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A3B" w:rsidRDefault="00991A3B" w:rsidP="00991A3B">
      <w:pPr>
        <w:tabs>
          <w:tab w:val="left" w:pos="2030"/>
        </w:tabs>
        <w:jc w:val="center"/>
        <w:rPr>
          <w:b/>
          <w:caps/>
          <w:sz w:val="28"/>
          <w:szCs w:val="28"/>
        </w:rPr>
      </w:pPr>
      <w:r>
        <w:rPr>
          <w:b/>
          <w:caps/>
          <w:sz w:val="28"/>
          <w:szCs w:val="28"/>
        </w:rPr>
        <w:t xml:space="preserve">ВІДКРИТИЙ МІЖНАРОДНИЙ УНІВЕРСИТЕТ </w:t>
      </w:r>
    </w:p>
    <w:p w:rsidR="00991A3B" w:rsidRDefault="00991A3B" w:rsidP="00991A3B">
      <w:pPr>
        <w:tabs>
          <w:tab w:val="left" w:pos="2030"/>
        </w:tabs>
        <w:jc w:val="center"/>
        <w:rPr>
          <w:b/>
          <w:caps/>
          <w:sz w:val="28"/>
          <w:szCs w:val="28"/>
        </w:rPr>
      </w:pPr>
      <w:r>
        <w:rPr>
          <w:b/>
          <w:caps/>
          <w:sz w:val="28"/>
          <w:szCs w:val="28"/>
        </w:rPr>
        <w:t>РОЗВИТКУ ЛЮДИНИ «Україна»</w:t>
      </w:r>
    </w:p>
    <w:p w:rsidR="00991A3B" w:rsidRDefault="00991A3B" w:rsidP="00991A3B">
      <w:pPr>
        <w:tabs>
          <w:tab w:val="left" w:pos="2030"/>
        </w:tabs>
        <w:jc w:val="center"/>
        <w:rPr>
          <w:b/>
          <w:caps/>
          <w:sz w:val="28"/>
          <w:szCs w:val="28"/>
        </w:rPr>
      </w:pPr>
    </w:p>
    <w:p w:rsidR="00991A3B" w:rsidRDefault="00991A3B" w:rsidP="00991A3B">
      <w:pPr>
        <w:tabs>
          <w:tab w:val="left" w:pos="2030"/>
        </w:tabs>
        <w:rPr>
          <w:b/>
          <w:caps/>
          <w:sz w:val="28"/>
          <w:szCs w:val="28"/>
        </w:rPr>
      </w:pPr>
    </w:p>
    <w:p w:rsidR="00991A3B" w:rsidRDefault="00991A3B" w:rsidP="00991A3B">
      <w:pPr>
        <w:tabs>
          <w:tab w:val="left" w:pos="2030"/>
        </w:tabs>
        <w:jc w:val="center"/>
        <w:rPr>
          <w:b/>
          <w:caps/>
          <w:sz w:val="28"/>
          <w:szCs w:val="28"/>
        </w:rPr>
      </w:pPr>
      <w:r>
        <w:rPr>
          <w:b/>
          <w:caps/>
          <w:sz w:val="28"/>
          <w:szCs w:val="28"/>
        </w:rPr>
        <w:t xml:space="preserve">Рівненський інститут </w:t>
      </w:r>
    </w:p>
    <w:p w:rsidR="00991A3B" w:rsidRDefault="00991A3B" w:rsidP="00991A3B">
      <w:pPr>
        <w:tabs>
          <w:tab w:val="left" w:pos="2030"/>
        </w:tabs>
        <w:jc w:val="center"/>
        <w:rPr>
          <w:b/>
          <w:caps/>
          <w:sz w:val="28"/>
          <w:szCs w:val="28"/>
        </w:rPr>
      </w:pPr>
    </w:p>
    <w:p w:rsidR="00E0602F" w:rsidRDefault="00E0602F">
      <w:pPr>
        <w:pStyle w:val="a3"/>
        <w:ind w:left="0" w:firstLine="0"/>
        <w:jc w:val="left"/>
        <w:rPr>
          <w:b/>
          <w:sz w:val="32"/>
        </w:rPr>
      </w:pPr>
    </w:p>
    <w:p w:rsidR="00E0602F" w:rsidRDefault="00E0602F">
      <w:pPr>
        <w:pStyle w:val="a3"/>
        <w:ind w:left="0" w:firstLine="0"/>
        <w:jc w:val="left"/>
        <w:rPr>
          <w:b/>
          <w:sz w:val="32"/>
        </w:rPr>
      </w:pPr>
    </w:p>
    <w:p w:rsidR="00E0602F" w:rsidRDefault="00E0602F">
      <w:pPr>
        <w:pStyle w:val="a3"/>
        <w:ind w:left="0" w:firstLine="0"/>
        <w:jc w:val="left"/>
        <w:rPr>
          <w:b/>
          <w:sz w:val="32"/>
        </w:rPr>
      </w:pPr>
    </w:p>
    <w:p w:rsidR="00E0602F" w:rsidRDefault="00E0602F">
      <w:pPr>
        <w:pStyle w:val="a3"/>
        <w:ind w:left="0" w:firstLine="0"/>
        <w:jc w:val="left"/>
        <w:rPr>
          <w:b/>
          <w:sz w:val="32"/>
        </w:rPr>
      </w:pPr>
    </w:p>
    <w:p w:rsidR="00E0602F" w:rsidRDefault="00E0602F">
      <w:pPr>
        <w:pStyle w:val="a3"/>
        <w:ind w:left="0" w:firstLine="0"/>
        <w:jc w:val="left"/>
        <w:rPr>
          <w:b/>
          <w:sz w:val="32"/>
        </w:rPr>
      </w:pPr>
    </w:p>
    <w:p w:rsidR="00E0602F" w:rsidRDefault="00E0602F">
      <w:pPr>
        <w:pStyle w:val="a3"/>
        <w:ind w:left="0" w:firstLine="0"/>
        <w:jc w:val="left"/>
        <w:rPr>
          <w:b/>
          <w:sz w:val="32"/>
        </w:rPr>
      </w:pPr>
    </w:p>
    <w:p w:rsidR="00E0602F" w:rsidRDefault="00E0602F">
      <w:pPr>
        <w:pStyle w:val="a3"/>
        <w:ind w:left="0" w:firstLine="0"/>
        <w:jc w:val="left"/>
        <w:rPr>
          <w:b/>
          <w:sz w:val="32"/>
        </w:rPr>
      </w:pPr>
    </w:p>
    <w:p w:rsidR="00E0602F" w:rsidRDefault="00E0602F">
      <w:pPr>
        <w:pStyle w:val="a3"/>
        <w:ind w:left="0" w:firstLine="0"/>
        <w:jc w:val="left"/>
        <w:rPr>
          <w:b/>
          <w:sz w:val="32"/>
        </w:rPr>
      </w:pPr>
    </w:p>
    <w:p w:rsidR="00E0602F" w:rsidRDefault="00E0602F">
      <w:pPr>
        <w:pStyle w:val="a3"/>
        <w:ind w:left="0" w:firstLine="0"/>
        <w:jc w:val="left"/>
        <w:rPr>
          <w:b/>
          <w:sz w:val="32"/>
        </w:rPr>
      </w:pPr>
    </w:p>
    <w:p w:rsidR="00E0602F" w:rsidRDefault="00E0602F">
      <w:pPr>
        <w:pStyle w:val="a3"/>
        <w:ind w:left="0" w:firstLine="0"/>
        <w:jc w:val="left"/>
        <w:rPr>
          <w:b/>
          <w:sz w:val="32"/>
        </w:rPr>
      </w:pPr>
    </w:p>
    <w:p w:rsidR="00E0602F" w:rsidRDefault="00E0602F">
      <w:pPr>
        <w:pStyle w:val="a3"/>
        <w:ind w:left="0" w:firstLine="0"/>
        <w:jc w:val="left"/>
        <w:rPr>
          <w:b/>
          <w:sz w:val="32"/>
        </w:rPr>
      </w:pPr>
    </w:p>
    <w:p w:rsidR="00E0602F" w:rsidRDefault="00E0602F">
      <w:pPr>
        <w:pStyle w:val="a3"/>
        <w:spacing w:before="344"/>
        <w:ind w:left="0" w:firstLine="0"/>
        <w:jc w:val="left"/>
        <w:rPr>
          <w:b/>
          <w:sz w:val="32"/>
        </w:rPr>
      </w:pPr>
    </w:p>
    <w:p w:rsidR="00E0602F" w:rsidRDefault="00DE0DCE">
      <w:pPr>
        <w:pStyle w:val="2"/>
        <w:ind w:left="1043" w:right="475"/>
      </w:pPr>
      <w:r>
        <w:t>І</w:t>
      </w:r>
      <w:bookmarkStart w:id="0" w:name="_GoBack"/>
      <w:bookmarkEnd w:id="0"/>
      <w:r w:rsidR="009C6DCE">
        <w:t>НФОРМАЦІЙНІ МОДЕЛІ ТА ФОРМИ МІЖНАРОДНОГО</w:t>
      </w:r>
      <w:r w:rsidR="007B0650">
        <w:rPr>
          <w:spacing w:val="-13"/>
        </w:rPr>
        <w:t xml:space="preserve"> </w:t>
      </w:r>
      <w:r w:rsidR="007B0650">
        <w:rPr>
          <w:spacing w:val="-2"/>
        </w:rPr>
        <w:t>БІЗНЕС</w:t>
      </w:r>
      <w:r w:rsidR="009C6DCE">
        <w:rPr>
          <w:spacing w:val="-2"/>
        </w:rPr>
        <w:t>У</w:t>
      </w:r>
    </w:p>
    <w:p w:rsidR="00E0602F" w:rsidRDefault="00E0602F">
      <w:pPr>
        <w:pStyle w:val="a3"/>
        <w:spacing w:before="450"/>
        <w:ind w:left="0" w:firstLine="0"/>
        <w:jc w:val="left"/>
        <w:rPr>
          <w:b/>
          <w:sz w:val="44"/>
        </w:rPr>
      </w:pPr>
    </w:p>
    <w:p w:rsidR="00E0602F" w:rsidRDefault="009C6DCE">
      <w:pPr>
        <w:ind w:left="1043" w:right="474"/>
        <w:jc w:val="center"/>
        <w:rPr>
          <w:b/>
          <w:i/>
          <w:sz w:val="28"/>
        </w:rPr>
      </w:pPr>
      <w:r>
        <w:rPr>
          <w:b/>
          <w:i/>
          <w:sz w:val="28"/>
        </w:rPr>
        <w:t>КОНСПЕКТ ЛЕКЦІЙ</w:t>
      </w:r>
    </w:p>
    <w:p w:rsidR="00E0602F" w:rsidRDefault="00E0602F">
      <w:pPr>
        <w:pStyle w:val="a3"/>
        <w:ind w:left="0" w:firstLine="0"/>
        <w:jc w:val="left"/>
        <w:rPr>
          <w:b/>
          <w:i/>
        </w:rPr>
      </w:pPr>
    </w:p>
    <w:p w:rsidR="00E0602F" w:rsidRDefault="00E0602F">
      <w:pPr>
        <w:pStyle w:val="a3"/>
        <w:ind w:left="0" w:firstLine="0"/>
        <w:jc w:val="left"/>
        <w:rPr>
          <w:b/>
          <w:i/>
        </w:rPr>
      </w:pPr>
    </w:p>
    <w:p w:rsidR="00E0602F" w:rsidRDefault="00E0602F">
      <w:pPr>
        <w:pStyle w:val="a3"/>
        <w:ind w:left="0" w:firstLine="0"/>
        <w:jc w:val="left"/>
        <w:rPr>
          <w:b/>
          <w:i/>
        </w:rPr>
      </w:pPr>
    </w:p>
    <w:p w:rsidR="00E0602F" w:rsidRDefault="00E0602F">
      <w:pPr>
        <w:pStyle w:val="a3"/>
        <w:ind w:left="0" w:firstLine="0"/>
        <w:jc w:val="left"/>
        <w:rPr>
          <w:b/>
          <w:i/>
        </w:rPr>
      </w:pPr>
    </w:p>
    <w:p w:rsidR="00E0602F" w:rsidRDefault="00E0602F">
      <w:pPr>
        <w:pStyle w:val="a3"/>
        <w:ind w:left="0" w:firstLine="0"/>
        <w:jc w:val="left"/>
        <w:rPr>
          <w:b/>
          <w:i/>
        </w:rPr>
      </w:pPr>
    </w:p>
    <w:p w:rsidR="00E0602F" w:rsidRDefault="00E0602F">
      <w:pPr>
        <w:pStyle w:val="a3"/>
        <w:ind w:left="0" w:firstLine="0"/>
        <w:jc w:val="left"/>
        <w:rPr>
          <w:b/>
          <w:i/>
        </w:rPr>
      </w:pPr>
    </w:p>
    <w:p w:rsidR="00E0602F" w:rsidRDefault="00E0602F">
      <w:pPr>
        <w:pStyle w:val="a3"/>
        <w:ind w:left="0" w:firstLine="0"/>
        <w:jc w:val="left"/>
        <w:rPr>
          <w:b/>
          <w:i/>
        </w:rPr>
      </w:pPr>
    </w:p>
    <w:p w:rsidR="00E0602F" w:rsidRDefault="00E0602F">
      <w:pPr>
        <w:pStyle w:val="a3"/>
        <w:ind w:left="0" w:firstLine="0"/>
        <w:jc w:val="left"/>
        <w:rPr>
          <w:b/>
          <w:i/>
        </w:rPr>
      </w:pPr>
    </w:p>
    <w:p w:rsidR="00E0602F" w:rsidRDefault="00E0602F">
      <w:pPr>
        <w:pStyle w:val="a3"/>
        <w:ind w:left="0" w:firstLine="0"/>
        <w:jc w:val="left"/>
        <w:rPr>
          <w:b/>
          <w:i/>
        </w:rPr>
      </w:pPr>
    </w:p>
    <w:p w:rsidR="00E0602F" w:rsidRDefault="00E0602F">
      <w:pPr>
        <w:pStyle w:val="a3"/>
        <w:ind w:left="0" w:firstLine="0"/>
        <w:jc w:val="left"/>
        <w:rPr>
          <w:b/>
          <w:i/>
        </w:rPr>
      </w:pPr>
    </w:p>
    <w:p w:rsidR="00E0602F" w:rsidRDefault="00E0602F">
      <w:pPr>
        <w:pStyle w:val="a3"/>
        <w:ind w:left="0" w:firstLine="0"/>
        <w:jc w:val="left"/>
        <w:rPr>
          <w:b/>
          <w:i/>
        </w:rPr>
      </w:pPr>
    </w:p>
    <w:p w:rsidR="00E0602F" w:rsidRDefault="00E0602F">
      <w:pPr>
        <w:pStyle w:val="a3"/>
        <w:ind w:left="0" w:firstLine="0"/>
        <w:jc w:val="left"/>
        <w:rPr>
          <w:b/>
          <w:i/>
        </w:rPr>
      </w:pPr>
    </w:p>
    <w:p w:rsidR="00E0602F" w:rsidRDefault="00E0602F">
      <w:pPr>
        <w:pStyle w:val="a3"/>
        <w:ind w:left="0" w:firstLine="0"/>
        <w:jc w:val="left"/>
        <w:rPr>
          <w:b/>
          <w:i/>
        </w:rPr>
      </w:pPr>
    </w:p>
    <w:p w:rsidR="00E0602F" w:rsidRDefault="00E0602F">
      <w:pPr>
        <w:pStyle w:val="a3"/>
        <w:ind w:left="0" w:firstLine="0"/>
        <w:jc w:val="left"/>
        <w:rPr>
          <w:b/>
          <w:i/>
        </w:rPr>
      </w:pPr>
    </w:p>
    <w:p w:rsidR="00E0602F" w:rsidRDefault="00E0602F">
      <w:pPr>
        <w:pStyle w:val="a3"/>
        <w:spacing w:before="5"/>
        <w:ind w:left="0" w:firstLine="0"/>
        <w:jc w:val="left"/>
        <w:rPr>
          <w:b/>
          <w:i/>
        </w:rPr>
      </w:pPr>
    </w:p>
    <w:p w:rsidR="00991A3B" w:rsidRDefault="00991A3B" w:rsidP="00991A3B">
      <w:pPr>
        <w:jc w:val="center"/>
        <w:rPr>
          <w:b/>
          <w:sz w:val="28"/>
          <w:szCs w:val="28"/>
        </w:rPr>
      </w:pPr>
      <w:r>
        <w:rPr>
          <w:b/>
          <w:sz w:val="28"/>
          <w:szCs w:val="28"/>
        </w:rPr>
        <w:t>Рівне 2023 рік</w:t>
      </w:r>
    </w:p>
    <w:p w:rsidR="00E0602F" w:rsidRDefault="00E0602F">
      <w:pPr>
        <w:jc w:val="center"/>
        <w:rPr>
          <w:sz w:val="28"/>
        </w:rPr>
        <w:sectPr w:rsidR="00E0602F">
          <w:type w:val="continuous"/>
          <w:pgSz w:w="11910" w:h="16840"/>
          <w:pgMar w:top="1060" w:right="1020" w:bottom="280" w:left="1020" w:header="708" w:footer="708" w:gutter="0"/>
          <w:cols w:space="720"/>
        </w:sectPr>
      </w:pPr>
    </w:p>
    <w:p w:rsidR="00E0602F" w:rsidRDefault="00E0602F">
      <w:pPr>
        <w:rPr>
          <w:sz w:val="24"/>
        </w:rPr>
        <w:sectPr w:rsidR="00E0602F">
          <w:pgSz w:w="11910" w:h="16840"/>
          <w:pgMar w:top="1060" w:right="1020" w:bottom="280" w:left="1020" w:header="708" w:footer="708" w:gutter="0"/>
          <w:cols w:space="720"/>
        </w:sectPr>
      </w:pPr>
    </w:p>
    <w:p w:rsidR="00E0602F" w:rsidRDefault="007B0650">
      <w:pPr>
        <w:pStyle w:val="3"/>
        <w:ind w:left="1043" w:right="474"/>
        <w:jc w:val="center"/>
      </w:pPr>
      <w:r>
        <w:rPr>
          <w:spacing w:val="-2"/>
        </w:rPr>
        <w:lastRenderedPageBreak/>
        <w:t>ЗМІСТ</w:t>
      </w:r>
    </w:p>
    <w:p w:rsidR="00E0602F" w:rsidRDefault="00E0602F">
      <w:pPr>
        <w:jc w:val="center"/>
        <w:sectPr w:rsidR="00E0602F">
          <w:footerReference w:type="even" r:id="rId7"/>
          <w:pgSz w:w="11910" w:h="16840"/>
          <w:pgMar w:top="1060" w:right="1020" w:bottom="1200" w:left="1020" w:header="0" w:footer="865" w:gutter="0"/>
          <w:pgNumType w:start="3"/>
          <w:cols w:space="720"/>
        </w:sectPr>
      </w:pPr>
    </w:p>
    <w:sdt>
      <w:sdtPr>
        <w:rPr>
          <w:sz w:val="28"/>
          <w:szCs w:val="28"/>
        </w:rPr>
        <w:id w:val="1614471525"/>
        <w:docPartObj>
          <w:docPartGallery w:val="Table of Contents"/>
          <w:docPartUnique/>
        </w:docPartObj>
      </w:sdtPr>
      <w:sdtEndPr/>
      <w:sdtContent>
        <w:p w:rsidR="00E0602F" w:rsidRDefault="004372DC">
          <w:pPr>
            <w:pStyle w:val="30"/>
            <w:tabs>
              <w:tab w:val="left" w:leader="dot" w:pos="9475"/>
            </w:tabs>
          </w:pPr>
          <w:hyperlink w:anchor="_TOC_250073" w:history="1">
            <w:r w:rsidR="007B0650">
              <w:rPr>
                <w:spacing w:val="-2"/>
              </w:rPr>
              <w:t>ВСТУП</w:t>
            </w:r>
            <w:r w:rsidR="007B0650">
              <w:rPr>
                <w:b w:val="0"/>
              </w:rPr>
              <w:tab/>
            </w:r>
            <w:r w:rsidR="007B0650">
              <w:rPr>
                <w:spacing w:val="-10"/>
              </w:rPr>
              <w:t>7</w:t>
            </w:r>
          </w:hyperlink>
        </w:p>
        <w:p w:rsidR="00E0602F" w:rsidRDefault="007B0650">
          <w:pPr>
            <w:pStyle w:val="40"/>
          </w:pPr>
          <w:r>
            <w:t>РОЗДІЛ</w:t>
          </w:r>
          <w:r>
            <w:rPr>
              <w:spacing w:val="-6"/>
            </w:rPr>
            <w:t xml:space="preserve"> </w:t>
          </w:r>
          <w:r>
            <w:t>1.</w:t>
          </w:r>
          <w:r>
            <w:rPr>
              <w:spacing w:val="-5"/>
            </w:rPr>
            <w:t xml:space="preserve"> </w:t>
          </w:r>
          <w:r>
            <w:t>ТЕОРЕТИЧНІ</w:t>
          </w:r>
          <w:r>
            <w:rPr>
              <w:spacing w:val="-3"/>
            </w:rPr>
            <w:t xml:space="preserve"> </w:t>
          </w:r>
          <w:r>
            <w:rPr>
              <w:spacing w:val="-2"/>
            </w:rPr>
            <w:t>ЗАСАДИ</w:t>
          </w:r>
        </w:p>
        <w:p w:rsidR="00E0602F" w:rsidRDefault="007B0650">
          <w:pPr>
            <w:tabs>
              <w:tab w:val="left" w:leader="dot" w:pos="9591"/>
            </w:tabs>
            <w:ind w:left="2263" w:right="111"/>
            <w:rPr>
              <w:b/>
              <w:sz w:val="32"/>
            </w:rPr>
          </w:pPr>
          <w:r>
            <w:rPr>
              <w:b/>
              <w:sz w:val="32"/>
            </w:rPr>
            <w:t xml:space="preserve">ФУНКЦІОНУВАННЯ МІЖНАРОДНОГО </w:t>
          </w:r>
          <w:r>
            <w:rPr>
              <w:b/>
              <w:spacing w:val="-2"/>
              <w:sz w:val="32"/>
            </w:rPr>
            <w:t>БІЗНЕСУ</w:t>
          </w:r>
          <w:r>
            <w:rPr>
              <w:sz w:val="32"/>
            </w:rPr>
            <w:tab/>
          </w:r>
          <w:r>
            <w:rPr>
              <w:b/>
              <w:spacing w:val="-10"/>
              <w:sz w:val="32"/>
            </w:rPr>
            <w:t>9</w:t>
          </w:r>
        </w:p>
        <w:p w:rsidR="00E0602F" w:rsidRDefault="007B0650">
          <w:pPr>
            <w:pStyle w:val="50"/>
            <w:spacing w:before="320" w:line="322" w:lineRule="exact"/>
          </w:pPr>
          <w:r>
            <w:t>ТЕМА</w:t>
          </w:r>
          <w:r>
            <w:rPr>
              <w:spacing w:val="-15"/>
            </w:rPr>
            <w:t xml:space="preserve"> </w:t>
          </w:r>
          <w:r>
            <w:t>1.</w:t>
          </w:r>
          <w:r>
            <w:rPr>
              <w:spacing w:val="-13"/>
            </w:rPr>
            <w:t xml:space="preserve"> </w:t>
          </w:r>
          <w:r>
            <w:t>МІЖНАРОДНИЙ</w:t>
          </w:r>
          <w:r>
            <w:rPr>
              <w:spacing w:val="-14"/>
            </w:rPr>
            <w:t xml:space="preserve"> </w:t>
          </w:r>
          <w:r>
            <w:t>БІЗНЕС:</w:t>
          </w:r>
          <w:r>
            <w:rPr>
              <w:spacing w:val="-13"/>
            </w:rPr>
            <w:t xml:space="preserve"> </w:t>
          </w:r>
          <w:r>
            <w:t>СУТНІСТЬ,</w:t>
          </w:r>
          <w:r>
            <w:rPr>
              <w:spacing w:val="-15"/>
            </w:rPr>
            <w:t xml:space="preserve"> </w:t>
          </w:r>
          <w:r>
            <w:t>СУЧАСНІ</w:t>
          </w:r>
          <w:r>
            <w:rPr>
              <w:spacing w:val="-13"/>
            </w:rPr>
            <w:t xml:space="preserve"> </w:t>
          </w:r>
          <w:r>
            <w:rPr>
              <w:spacing w:val="-2"/>
            </w:rPr>
            <w:t>ТРЕНДИ</w:t>
          </w:r>
        </w:p>
        <w:p w:rsidR="00E0602F" w:rsidRDefault="007B0650">
          <w:pPr>
            <w:tabs>
              <w:tab w:val="left" w:leader="dot" w:pos="9473"/>
            </w:tabs>
            <w:spacing w:line="322" w:lineRule="exact"/>
            <w:ind w:left="1829"/>
            <w:rPr>
              <w:sz w:val="28"/>
            </w:rPr>
          </w:pPr>
          <w:r>
            <w:rPr>
              <w:sz w:val="28"/>
            </w:rPr>
            <w:t>ТА</w:t>
          </w:r>
          <w:r>
            <w:rPr>
              <w:spacing w:val="-12"/>
              <w:sz w:val="28"/>
            </w:rPr>
            <w:t xml:space="preserve"> </w:t>
          </w:r>
          <w:r>
            <w:rPr>
              <w:sz w:val="28"/>
            </w:rPr>
            <w:t>ОСОБЛИВОСТІ</w:t>
          </w:r>
          <w:r>
            <w:rPr>
              <w:spacing w:val="-12"/>
              <w:sz w:val="28"/>
            </w:rPr>
            <w:t xml:space="preserve"> </w:t>
          </w:r>
          <w:r>
            <w:rPr>
              <w:spacing w:val="-2"/>
              <w:sz w:val="28"/>
            </w:rPr>
            <w:t>РОЗВИТКУ</w:t>
          </w:r>
          <w:r>
            <w:rPr>
              <w:sz w:val="28"/>
            </w:rPr>
            <w:tab/>
          </w:r>
          <w:r>
            <w:rPr>
              <w:spacing w:val="-5"/>
              <w:sz w:val="28"/>
            </w:rPr>
            <w:t>10</w:t>
          </w:r>
        </w:p>
        <w:p w:rsidR="00E0602F" w:rsidRDefault="004372DC" w:rsidP="00B17D15">
          <w:pPr>
            <w:pStyle w:val="8"/>
            <w:numPr>
              <w:ilvl w:val="1"/>
              <w:numId w:val="210"/>
            </w:numPr>
            <w:tabs>
              <w:tab w:val="left" w:pos="1785"/>
              <w:tab w:val="left" w:leader="dot" w:pos="9474"/>
            </w:tabs>
            <w:spacing w:before="1"/>
            <w:ind w:left="1785" w:hanging="488"/>
          </w:pPr>
          <w:hyperlink w:anchor="_TOC_250072" w:history="1">
            <w:r w:rsidR="007B0650">
              <w:t>Сутність,</w:t>
            </w:r>
            <w:r w:rsidR="007B0650">
              <w:rPr>
                <w:spacing w:val="-11"/>
              </w:rPr>
              <w:t xml:space="preserve"> </w:t>
            </w:r>
            <w:r w:rsidR="007B0650">
              <w:t>еволюція</w:t>
            </w:r>
            <w:r w:rsidR="007B0650">
              <w:rPr>
                <w:spacing w:val="-12"/>
              </w:rPr>
              <w:t xml:space="preserve"> </w:t>
            </w:r>
            <w:r w:rsidR="007B0650">
              <w:t>та</w:t>
            </w:r>
            <w:r w:rsidR="007B0650">
              <w:rPr>
                <w:spacing w:val="-10"/>
              </w:rPr>
              <w:t xml:space="preserve"> </w:t>
            </w:r>
            <w:r w:rsidR="007B0650">
              <w:t>міжнародного</w:t>
            </w:r>
            <w:r w:rsidR="007B0650">
              <w:rPr>
                <w:spacing w:val="-11"/>
              </w:rPr>
              <w:t xml:space="preserve"> </w:t>
            </w:r>
            <w:r w:rsidR="007B0650">
              <w:rPr>
                <w:spacing w:val="-2"/>
              </w:rPr>
              <w:t>бізнесу</w:t>
            </w:r>
            <w:r w:rsidR="007B0650">
              <w:tab/>
            </w:r>
            <w:r w:rsidR="007B0650">
              <w:rPr>
                <w:spacing w:val="-5"/>
              </w:rPr>
              <w:t>10</w:t>
            </w:r>
          </w:hyperlink>
        </w:p>
        <w:p w:rsidR="00E0602F" w:rsidRDefault="004372DC" w:rsidP="00B17D15">
          <w:pPr>
            <w:pStyle w:val="8"/>
            <w:numPr>
              <w:ilvl w:val="1"/>
              <w:numId w:val="210"/>
            </w:numPr>
            <w:tabs>
              <w:tab w:val="left" w:pos="1785"/>
              <w:tab w:val="left" w:pos="1801"/>
              <w:tab w:val="left" w:leader="dot" w:pos="9473"/>
            </w:tabs>
            <w:spacing w:line="240" w:lineRule="auto"/>
            <w:ind w:left="1801" w:right="109" w:hanging="504"/>
          </w:pPr>
          <w:hyperlink w:anchor="_TOC_250071" w:history="1">
            <w:r w:rsidR="007B0650">
              <w:t>Глобалізація світового господарства як об’єктивна основа розвитку</w:t>
            </w:r>
            <w:r w:rsidR="007B0650">
              <w:rPr>
                <w:spacing w:val="-14"/>
              </w:rPr>
              <w:t xml:space="preserve"> </w:t>
            </w:r>
            <w:r w:rsidR="007B0650">
              <w:t>міжнародного</w:t>
            </w:r>
            <w:r w:rsidR="007B0650">
              <w:rPr>
                <w:spacing w:val="-14"/>
              </w:rPr>
              <w:t xml:space="preserve"> </w:t>
            </w:r>
            <w:r w:rsidR="007B0650">
              <w:rPr>
                <w:spacing w:val="-2"/>
              </w:rPr>
              <w:t>бізнесу</w:t>
            </w:r>
            <w:r w:rsidR="007B0650">
              <w:tab/>
            </w:r>
            <w:r w:rsidR="007B0650">
              <w:rPr>
                <w:spacing w:val="-5"/>
              </w:rPr>
              <w:t>25</w:t>
            </w:r>
          </w:hyperlink>
        </w:p>
        <w:p w:rsidR="00E0602F" w:rsidRDefault="004372DC" w:rsidP="00B17D15">
          <w:pPr>
            <w:pStyle w:val="8"/>
            <w:numPr>
              <w:ilvl w:val="1"/>
              <w:numId w:val="210"/>
            </w:numPr>
            <w:tabs>
              <w:tab w:val="left" w:pos="1785"/>
              <w:tab w:val="left" w:leader="dot" w:pos="9474"/>
            </w:tabs>
            <w:ind w:left="1785" w:hanging="488"/>
          </w:pPr>
          <w:hyperlink w:anchor="_TOC_250070" w:history="1">
            <w:r w:rsidR="007B0650">
              <w:t>Перспективи</w:t>
            </w:r>
            <w:r w:rsidR="007B0650">
              <w:rPr>
                <w:spacing w:val="-18"/>
              </w:rPr>
              <w:t xml:space="preserve"> </w:t>
            </w:r>
            <w:r w:rsidR="007B0650">
              <w:t>розвитку</w:t>
            </w:r>
            <w:r w:rsidR="007B0650">
              <w:rPr>
                <w:spacing w:val="-17"/>
              </w:rPr>
              <w:t xml:space="preserve"> </w:t>
            </w:r>
            <w:r w:rsidR="007B0650">
              <w:t>міжнародного</w:t>
            </w:r>
            <w:r w:rsidR="007B0650">
              <w:rPr>
                <w:spacing w:val="-18"/>
              </w:rPr>
              <w:t xml:space="preserve"> </w:t>
            </w:r>
            <w:r w:rsidR="007B0650">
              <w:rPr>
                <w:spacing w:val="-2"/>
              </w:rPr>
              <w:t>бізнесу</w:t>
            </w:r>
            <w:r w:rsidR="007B0650">
              <w:tab/>
            </w:r>
            <w:r w:rsidR="007B0650">
              <w:rPr>
                <w:spacing w:val="-5"/>
              </w:rPr>
              <w:t>27</w:t>
            </w:r>
          </w:hyperlink>
        </w:p>
        <w:p w:rsidR="00E0602F" w:rsidRDefault="004372DC">
          <w:pPr>
            <w:pStyle w:val="50"/>
            <w:tabs>
              <w:tab w:val="left" w:leader="dot" w:pos="9474"/>
            </w:tabs>
            <w:spacing w:line="322" w:lineRule="exact"/>
          </w:pPr>
          <w:hyperlink w:anchor="_TOC_250069" w:history="1">
            <w:r w:rsidR="007B0650">
              <w:t>ТЕМА</w:t>
            </w:r>
            <w:r w:rsidR="007B0650">
              <w:rPr>
                <w:spacing w:val="-13"/>
              </w:rPr>
              <w:t xml:space="preserve"> </w:t>
            </w:r>
            <w:r w:rsidR="007B0650">
              <w:t>2.</w:t>
            </w:r>
            <w:r w:rsidR="007B0650">
              <w:rPr>
                <w:spacing w:val="-11"/>
              </w:rPr>
              <w:t xml:space="preserve"> </w:t>
            </w:r>
            <w:r w:rsidR="007B0650">
              <w:t>ГЕНЕЗИС</w:t>
            </w:r>
            <w:r w:rsidR="007B0650">
              <w:rPr>
                <w:spacing w:val="-12"/>
              </w:rPr>
              <w:t xml:space="preserve"> </w:t>
            </w:r>
            <w:r w:rsidR="007B0650">
              <w:t>ТЕОРІЙ</w:t>
            </w:r>
            <w:r w:rsidR="007B0650">
              <w:rPr>
                <w:spacing w:val="-13"/>
              </w:rPr>
              <w:t xml:space="preserve"> </w:t>
            </w:r>
            <w:r w:rsidR="007B0650">
              <w:t>МІЖНАРОДНОГО</w:t>
            </w:r>
            <w:r w:rsidR="007B0650">
              <w:rPr>
                <w:spacing w:val="-12"/>
              </w:rPr>
              <w:t xml:space="preserve"> </w:t>
            </w:r>
            <w:r w:rsidR="007B0650">
              <w:rPr>
                <w:spacing w:val="-2"/>
              </w:rPr>
              <w:t>БІЗНЕСУ</w:t>
            </w:r>
            <w:r w:rsidR="007B0650">
              <w:tab/>
            </w:r>
            <w:r w:rsidR="007B0650">
              <w:rPr>
                <w:spacing w:val="-5"/>
              </w:rPr>
              <w:t>41</w:t>
            </w:r>
          </w:hyperlink>
        </w:p>
        <w:p w:rsidR="00E0602F" w:rsidRDefault="004372DC" w:rsidP="00B17D15">
          <w:pPr>
            <w:pStyle w:val="8"/>
            <w:numPr>
              <w:ilvl w:val="1"/>
              <w:numId w:val="209"/>
            </w:numPr>
            <w:tabs>
              <w:tab w:val="left" w:pos="1813"/>
              <w:tab w:val="left" w:leader="dot" w:pos="9473"/>
            </w:tabs>
            <w:ind w:left="1813" w:hanging="488"/>
          </w:pPr>
          <w:hyperlink w:anchor="_TOC_250068" w:history="1">
            <w:r w:rsidR="007B0650">
              <w:t>Класичні</w:t>
            </w:r>
            <w:r w:rsidR="007B0650">
              <w:rPr>
                <w:spacing w:val="-14"/>
              </w:rPr>
              <w:t xml:space="preserve"> </w:t>
            </w:r>
            <w:r w:rsidR="007B0650">
              <w:t>теорії</w:t>
            </w:r>
            <w:r w:rsidR="007B0650">
              <w:rPr>
                <w:spacing w:val="-14"/>
              </w:rPr>
              <w:t xml:space="preserve"> </w:t>
            </w:r>
            <w:r w:rsidR="007B0650">
              <w:t>міжнародного</w:t>
            </w:r>
            <w:r w:rsidR="007B0650">
              <w:rPr>
                <w:spacing w:val="-13"/>
              </w:rPr>
              <w:t xml:space="preserve"> </w:t>
            </w:r>
            <w:r w:rsidR="007B0650">
              <w:rPr>
                <w:spacing w:val="-2"/>
              </w:rPr>
              <w:t>бізнесу</w:t>
            </w:r>
            <w:r w:rsidR="007B0650">
              <w:tab/>
            </w:r>
            <w:r w:rsidR="007B0650">
              <w:rPr>
                <w:spacing w:val="-5"/>
              </w:rPr>
              <w:t>41</w:t>
            </w:r>
          </w:hyperlink>
        </w:p>
        <w:p w:rsidR="00E0602F" w:rsidRDefault="004372DC" w:rsidP="00B17D15">
          <w:pPr>
            <w:pStyle w:val="8"/>
            <w:numPr>
              <w:ilvl w:val="1"/>
              <w:numId w:val="209"/>
            </w:numPr>
            <w:tabs>
              <w:tab w:val="left" w:pos="1813"/>
              <w:tab w:val="left" w:leader="dot" w:pos="9474"/>
            </w:tabs>
            <w:ind w:left="1813" w:hanging="488"/>
          </w:pPr>
          <w:hyperlink w:anchor="_TOC_250067" w:history="1">
            <w:r w:rsidR="007B0650">
              <w:t>Неокласичні</w:t>
            </w:r>
            <w:r w:rsidR="007B0650">
              <w:rPr>
                <w:spacing w:val="-14"/>
              </w:rPr>
              <w:t xml:space="preserve"> </w:t>
            </w:r>
            <w:r w:rsidR="007B0650">
              <w:t>теорії</w:t>
            </w:r>
            <w:r w:rsidR="007B0650">
              <w:rPr>
                <w:spacing w:val="-14"/>
              </w:rPr>
              <w:t xml:space="preserve"> </w:t>
            </w:r>
            <w:r w:rsidR="007B0650">
              <w:t>міжнародного</w:t>
            </w:r>
            <w:r w:rsidR="007B0650">
              <w:rPr>
                <w:spacing w:val="-14"/>
              </w:rPr>
              <w:t xml:space="preserve"> </w:t>
            </w:r>
            <w:r w:rsidR="007B0650">
              <w:rPr>
                <w:spacing w:val="-2"/>
              </w:rPr>
              <w:t>бізнесу</w:t>
            </w:r>
            <w:r w:rsidR="007B0650">
              <w:tab/>
            </w:r>
            <w:r w:rsidR="007B0650">
              <w:rPr>
                <w:spacing w:val="-5"/>
              </w:rPr>
              <w:t>48</w:t>
            </w:r>
          </w:hyperlink>
        </w:p>
        <w:p w:rsidR="00E0602F" w:rsidRDefault="004372DC" w:rsidP="00B17D15">
          <w:pPr>
            <w:pStyle w:val="8"/>
            <w:numPr>
              <w:ilvl w:val="1"/>
              <w:numId w:val="209"/>
            </w:numPr>
            <w:tabs>
              <w:tab w:val="left" w:pos="1813"/>
              <w:tab w:val="left" w:leader="dot" w:pos="9474"/>
            </w:tabs>
            <w:spacing w:before="1"/>
            <w:ind w:left="1813" w:hanging="488"/>
          </w:pPr>
          <w:hyperlink w:anchor="_TOC_250066" w:history="1">
            <w:r w:rsidR="007B0650">
              <w:t>Альтернативні</w:t>
            </w:r>
            <w:r w:rsidR="007B0650">
              <w:rPr>
                <w:spacing w:val="-15"/>
              </w:rPr>
              <w:t xml:space="preserve"> </w:t>
            </w:r>
            <w:r w:rsidR="007B0650">
              <w:t>теорії</w:t>
            </w:r>
            <w:r w:rsidR="007B0650">
              <w:rPr>
                <w:spacing w:val="-15"/>
              </w:rPr>
              <w:t xml:space="preserve"> </w:t>
            </w:r>
            <w:r w:rsidR="007B0650">
              <w:t>міжнародного</w:t>
            </w:r>
            <w:r w:rsidR="007B0650">
              <w:rPr>
                <w:spacing w:val="-14"/>
              </w:rPr>
              <w:t xml:space="preserve"> </w:t>
            </w:r>
            <w:r w:rsidR="007B0650">
              <w:rPr>
                <w:spacing w:val="-2"/>
              </w:rPr>
              <w:t>бізнесу</w:t>
            </w:r>
            <w:r w:rsidR="007B0650">
              <w:tab/>
            </w:r>
            <w:r w:rsidR="007B0650">
              <w:rPr>
                <w:spacing w:val="-5"/>
              </w:rPr>
              <w:t>55</w:t>
            </w:r>
          </w:hyperlink>
        </w:p>
        <w:p w:rsidR="00E0602F" w:rsidRDefault="004372DC">
          <w:pPr>
            <w:pStyle w:val="50"/>
            <w:tabs>
              <w:tab w:val="left" w:leader="dot" w:pos="9472"/>
            </w:tabs>
            <w:ind w:left="1829" w:right="110" w:hanging="1149"/>
          </w:pPr>
          <w:hyperlink w:anchor="_TOC_250065" w:history="1">
            <w:r w:rsidR="007B0650">
              <w:t xml:space="preserve">ТЕМА 3. КОНТРАГЕНТИ ТА ПОСЕРЕДНИКИ У МІЖНАРОДНОМУ </w:t>
            </w:r>
            <w:r w:rsidR="007B0650">
              <w:rPr>
                <w:spacing w:val="-2"/>
              </w:rPr>
              <w:t>БІЗНЕСІ</w:t>
            </w:r>
            <w:r w:rsidR="007B0650">
              <w:tab/>
            </w:r>
            <w:r w:rsidR="007B0650">
              <w:rPr>
                <w:spacing w:val="-5"/>
              </w:rPr>
              <w:t>69</w:t>
            </w:r>
          </w:hyperlink>
        </w:p>
        <w:p w:rsidR="00E0602F" w:rsidRDefault="004372DC" w:rsidP="00B17D15">
          <w:pPr>
            <w:pStyle w:val="8"/>
            <w:numPr>
              <w:ilvl w:val="1"/>
              <w:numId w:val="208"/>
            </w:numPr>
            <w:tabs>
              <w:tab w:val="left" w:pos="1799"/>
              <w:tab w:val="left" w:pos="1801"/>
              <w:tab w:val="left" w:leader="dot" w:pos="9473"/>
            </w:tabs>
            <w:spacing w:line="240" w:lineRule="auto"/>
            <w:ind w:right="110"/>
          </w:pPr>
          <w:hyperlink w:anchor="_TOC_250064" w:history="1">
            <w:r w:rsidR="007B0650">
              <w:t xml:space="preserve">Контрагенти у зовнішньоекономічній діяльності та їх </w:t>
            </w:r>
            <w:r w:rsidR="007B0650">
              <w:rPr>
                <w:spacing w:val="-2"/>
              </w:rPr>
              <w:t>класифікація</w:t>
            </w:r>
            <w:r w:rsidR="007B0650">
              <w:tab/>
            </w:r>
            <w:r w:rsidR="007B0650">
              <w:rPr>
                <w:spacing w:val="-5"/>
              </w:rPr>
              <w:t>69</w:t>
            </w:r>
          </w:hyperlink>
        </w:p>
        <w:p w:rsidR="00E0602F" w:rsidRDefault="004372DC" w:rsidP="00B17D15">
          <w:pPr>
            <w:pStyle w:val="8"/>
            <w:numPr>
              <w:ilvl w:val="1"/>
              <w:numId w:val="208"/>
            </w:numPr>
            <w:tabs>
              <w:tab w:val="left" w:pos="1799"/>
              <w:tab w:val="left" w:leader="dot" w:pos="9474"/>
            </w:tabs>
            <w:spacing w:line="321" w:lineRule="exact"/>
            <w:ind w:left="1799" w:hanging="488"/>
          </w:pPr>
          <w:hyperlink w:anchor="_TOC_250063" w:history="1">
            <w:r w:rsidR="007B0650">
              <w:t>Характеристика</w:t>
            </w:r>
            <w:r w:rsidR="007B0650">
              <w:rPr>
                <w:spacing w:val="-13"/>
              </w:rPr>
              <w:t xml:space="preserve"> </w:t>
            </w:r>
            <w:r w:rsidR="007B0650">
              <w:t>контрагентів</w:t>
            </w:r>
            <w:r w:rsidR="007B0650">
              <w:rPr>
                <w:spacing w:val="-12"/>
              </w:rPr>
              <w:t xml:space="preserve"> </w:t>
            </w:r>
            <w:r w:rsidR="007B0650">
              <w:t>за</w:t>
            </w:r>
            <w:r w:rsidR="007B0650">
              <w:rPr>
                <w:spacing w:val="-13"/>
              </w:rPr>
              <w:t xml:space="preserve"> </w:t>
            </w:r>
            <w:r w:rsidR="007B0650">
              <w:t>правовим</w:t>
            </w:r>
            <w:r w:rsidR="007B0650">
              <w:rPr>
                <w:spacing w:val="-13"/>
              </w:rPr>
              <w:t xml:space="preserve"> </w:t>
            </w:r>
            <w:r w:rsidR="007B0650">
              <w:rPr>
                <w:spacing w:val="-2"/>
              </w:rPr>
              <w:t>статусом</w:t>
            </w:r>
            <w:r w:rsidR="007B0650">
              <w:tab/>
            </w:r>
            <w:r w:rsidR="007B0650">
              <w:rPr>
                <w:spacing w:val="-5"/>
              </w:rPr>
              <w:t>72</w:t>
            </w:r>
          </w:hyperlink>
        </w:p>
        <w:p w:rsidR="00E0602F" w:rsidRDefault="004372DC" w:rsidP="00B17D15">
          <w:pPr>
            <w:pStyle w:val="8"/>
            <w:numPr>
              <w:ilvl w:val="1"/>
              <w:numId w:val="208"/>
            </w:numPr>
            <w:tabs>
              <w:tab w:val="left" w:pos="1799"/>
              <w:tab w:val="left" w:leader="dot" w:pos="9474"/>
            </w:tabs>
            <w:spacing w:before="1"/>
            <w:ind w:left="1799" w:hanging="488"/>
          </w:pPr>
          <w:hyperlink w:anchor="_TOC_250062" w:history="1">
            <w:r w:rsidR="007B0650">
              <w:t>Посередники</w:t>
            </w:r>
            <w:r w:rsidR="007B0650">
              <w:rPr>
                <w:spacing w:val="-12"/>
              </w:rPr>
              <w:t xml:space="preserve"> </w:t>
            </w:r>
            <w:r w:rsidR="007B0650">
              <w:t>у</w:t>
            </w:r>
            <w:r w:rsidR="007B0650">
              <w:rPr>
                <w:spacing w:val="-11"/>
              </w:rPr>
              <w:t xml:space="preserve"> </w:t>
            </w:r>
            <w:r w:rsidR="007B0650">
              <w:t>міжнародній</w:t>
            </w:r>
            <w:r w:rsidR="007B0650">
              <w:rPr>
                <w:spacing w:val="-12"/>
              </w:rPr>
              <w:t xml:space="preserve"> </w:t>
            </w:r>
            <w:r w:rsidR="007B0650">
              <w:t>економічній</w:t>
            </w:r>
            <w:r w:rsidR="007B0650">
              <w:rPr>
                <w:spacing w:val="-12"/>
              </w:rPr>
              <w:t xml:space="preserve"> </w:t>
            </w:r>
            <w:r w:rsidR="007B0650">
              <w:rPr>
                <w:spacing w:val="-2"/>
              </w:rPr>
              <w:t>діяльності</w:t>
            </w:r>
            <w:r w:rsidR="007B0650">
              <w:tab/>
            </w:r>
            <w:r w:rsidR="007B0650">
              <w:rPr>
                <w:spacing w:val="-5"/>
              </w:rPr>
              <w:t>79</w:t>
            </w:r>
          </w:hyperlink>
        </w:p>
        <w:p w:rsidR="00E0602F" w:rsidRDefault="004372DC">
          <w:pPr>
            <w:pStyle w:val="50"/>
            <w:tabs>
              <w:tab w:val="left" w:leader="dot" w:pos="9474"/>
            </w:tabs>
            <w:spacing w:line="322" w:lineRule="exact"/>
          </w:pPr>
          <w:hyperlink w:anchor="_TOC_250061" w:history="1">
            <w:r w:rsidR="007B0650">
              <w:t>ТЕМА</w:t>
            </w:r>
            <w:r w:rsidR="007B0650">
              <w:rPr>
                <w:spacing w:val="-16"/>
              </w:rPr>
              <w:t xml:space="preserve"> </w:t>
            </w:r>
            <w:r w:rsidR="007B0650">
              <w:t>4.</w:t>
            </w:r>
            <w:r w:rsidR="007B0650">
              <w:rPr>
                <w:spacing w:val="-14"/>
              </w:rPr>
              <w:t xml:space="preserve"> </w:t>
            </w:r>
            <w:r w:rsidR="007B0650">
              <w:t>ТОРГОВЕЛЬНІ</w:t>
            </w:r>
            <w:r w:rsidR="007B0650">
              <w:rPr>
                <w:spacing w:val="-14"/>
              </w:rPr>
              <w:t xml:space="preserve"> </w:t>
            </w:r>
            <w:r w:rsidR="007B0650">
              <w:t>ФОРМИ</w:t>
            </w:r>
            <w:r w:rsidR="007B0650">
              <w:rPr>
                <w:spacing w:val="-14"/>
              </w:rPr>
              <w:t xml:space="preserve"> </w:t>
            </w:r>
            <w:r w:rsidR="007B0650">
              <w:t>МІЖНАРОДНОГО</w:t>
            </w:r>
            <w:r w:rsidR="007B0650">
              <w:rPr>
                <w:spacing w:val="-14"/>
              </w:rPr>
              <w:t xml:space="preserve"> </w:t>
            </w:r>
            <w:r w:rsidR="007B0650">
              <w:rPr>
                <w:spacing w:val="-2"/>
              </w:rPr>
              <w:t>БІЗНЕСУ</w:t>
            </w:r>
            <w:r w:rsidR="007B0650">
              <w:tab/>
            </w:r>
            <w:r w:rsidR="007B0650">
              <w:rPr>
                <w:spacing w:val="-5"/>
              </w:rPr>
              <w:t>91</w:t>
            </w:r>
          </w:hyperlink>
        </w:p>
        <w:p w:rsidR="00E0602F" w:rsidRDefault="004372DC" w:rsidP="00B17D15">
          <w:pPr>
            <w:pStyle w:val="8"/>
            <w:numPr>
              <w:ilvl w:val="1"/>
              <w:numId w:val="207"/>
            </w:numPr>
            <w:tabs>
              <w:tab w:val="left" w:pos="1799"/>
              <w:tab w:val="left" w:leader="dot" w:pos="9473"/>
            </w:tabs>
            <w:spacing w:line="240" w:lineRule="auto"/>
            <w:ind w:left="1799" w:hanging="488"/>
          </w:pPr>
          <w:hyperlink w:anchor="_TOC_250060" w:history="1">
            <w:r w:rsidR="007B0650">
              <w:t>Принципи</w:t>
            </w:r>
            <w:r w:rsidR="007B0650">
              <w:rPr>
                <w:spacing w:val="-14"/>
              </w:rPr>
              <w:t xml:space="preserve"> </w:t>
            </w:r>
            <w:r w:rsidR="007B0650">
              <w:t>міжнародної</w:t>
            </w:r>
            <w:r w:rsidR="007B0650">
              <w:rPr>
                <w:spacing w:val="-16"/>
              </w:rPr>
              <w:t xml:space="preserve"> </w:t>
            </w:r>
            <w:r w:rsidR="007B0650">
              <w:rPr>
                <w:spacing w:val="-2"/>
              </w:rPr>
              <w:t>торгівлі</w:t>
            </w:r>
            <w:r w:rsidR="007B0650">
              <w:tab/>
            </w:r>
            <w:r w:rsidR="007B0650">
              <w:rPr>
                <w:spacing w:val="-5"/>
              </w:rPr>
              <w:t>91</w:t>
            </w:r>
          </w:hyperlink>
        </w:p>
        <w:p w:rsidR="00E0602F" w:rsidRDefault="004372DC" w:rsidP="00B17D15">
          <w:pPr>
            <w:pStyle w:val="8"/>
            <w:numPr>
              <w:ilvl w:val="1"/>
              <w:numId w:val="207"/>
            </w:numPr>
            <w:tabs>
              <w:tab w:val="left" w:pos="1799"/>
              <w:tab w:val="left" w:leader="dot" w:pos="9474"/>
            </w:tabs>
            <w:spacing w:before="1"/>
            <w:ind w:left="1799" w:hanging="488"/>
          </w:pPr>
          <w:hyperlink w:anchor="_TOC_250059" w:history="1">
            <w:r w:rsidR="007B0650">
              <w:t>Основні</w:t>
            </w:r>
            <w:r w:rsidR="007B0650">
              <w:rPr>
                <w:spacing w:val="-13"/>
              </w:rPr>
              <w:t xml:space="preserve"> </w:t>
            </w:r>
            <w:r w:rsidR="007B0650">
              <w:t>показники</w:t>
            </w:r>
            <w:r w:rsidR="007B0650">
              <w:rPr>
                <w:spacing w:val="-12"/>
              </w:rPr>
              <w:t xml:space="preserve"> </w:t>
            </w:r>
            <w:r w:rsidR="007B0650">
              <w:t>ровзитку</w:t>
            </w:r>
            <w:r w:rsidR="007B0650">
              <w:rPr>
                <w:spacing w:val="-12"/>
              </w:rPr>
              <w:t xml:space="preserve"> </w:t>
            </w:r>
            <w:r w:rsidR="007B0650">
              <w:t>міжнародної</w:t>
            </w:r>
            <w:r w:rsidR="007B0650">
              <w:rPr>
                <w:spacing w:val="-13"/>
              </w:rPr>
              <w:t xml:space="preserve"> </w:t>
            </w:r>
            <w:r w:rsidR="007B0650">
              <w:rPr>
                <w:spacing w:val="-2"/>
              </w:rPr>
              <w:t>торгівлі</w:t>
            </w:r>
            <w:r w:rsidR="007B0650">
              <w:tab/>
            </w:r>
            <w:r w:rsidR="007B0650">
              <w:rPr>
                <w:spacing w:val="-5"/>
              </w:rPr>
              <w:t>95</w:t>
            </w:r>
          </w:hyperlink>
        </w:p>
        <w:p w:rsidR="00E0602F" w:rsidRDefault="004372DC" w:rsidP="00B17D15">
          <w:pPr>
            <w:pStyle w:val="8"/>
            <w:numPr>
              <w:ilvl w:val="1"/>
              <w:numId w:val="207"/>
            </w:numPr>
            <w:tabs>
              <w:tab w:val="left" w:pos="1799"/>
              <w:tab w:val="left" w:leader="dot" w:pos="9473"/>
            </w:tabs>
            <w:ind w:left="1799" w:hanging="488"/>
          </w:pPr>
          <w:hyperlink w:anchor="_TOC_250058" w:history="1">
            <w:r w:rsidR="007B0650">
              <w:t>Форми</w:t>
            </w:r>
            <w:r w:rsidR="007B0650">
              <w:rPr>
                <w:spacing w:val="-14"/>
              </w:rPr>
              <w:t xml:space="preserve"> </w:t>
            </w:r>
            <w:r w:rsidR="007B0650">
              <w:t>міжнародної</w:t>
            </w:r>
            <w:r w:rsidR="007B0650">
              <w:rPr>
                <w:spacing w:val="-13"/>
              </w:rPr>
              <w:t xml:space="preserve"> </w:t>
            </w:r>
            <w:r w:rsidR="007B0650">
              <w:t>торгівлі</w:t>
            </w:r>
            <w:r w:rsidR="007B0650">
              <w:rPr>
                <w:spacing w:val="-14"/>
              </w:rPr>
              <w:t xml:space="preserve"> </w:t>
            </w:r>
            <w:r w:rsidR="007B0650">
              <w:rPr>
                <w:spacing w:val="-2"/>
              </w:rPr>
              <w:t>товарами</w:t>
            </w:r>
            <w:r w:rsidR="007B0650">
              <w:tab/>
            </w:r>
            <w:r w:rsidR="007B0650">
              <w:rPr>
                <w:spacing w:val="-5"/>
              </w:rPr>
              <w:t>99</w:t>
            </w:r>
          </w:hyperlink>
        </w:p>
        <w:p w:rsidR="00E0602F" w:rsidRDefault="004372DC">
          <w:pPr>
            <w:pStyle w:val="50"/>
            <w:tabs>
              <w:tab w:val="left" w:leader="dot" w:pos="9334"/>
            </w:tabs>
            <w:spacing w:line="322" w:lineRule="exact"/>
          </w:pPr>
          <w:hyperlink w:anchor="_TOC_250057" w:history="1">
            <w:r w:rsidR="007B0650">
              <w:t>ТЕМА</w:t>
            </w:r>
            <w:r w:rsidR="007B0650">
              <w:rPr>
                <w:spacing w:val="-16"/>
              </w:rPr>
              <w:t xml:space="preserve"> </w:t>
            </w:r>
            <w:r w:rsidR="007B0650">
              <w:t>5.</w:t>
            </w:r>
            <w:r w:rsidR="007B0650">
              <w:rPr>
                <w:spacing w:val="-14"/>
              </w:rPr>
              <w:t xml:space="preserve"> </w:t>
            </w:r>
            <w:r w:rsidR="007B0650">
              <w:t>ІНВЕСТИЦІЙНІ</w:t>
            </w:r>
            <w:r w:rsidR="007B0650">
              <w:rPr>
                <w:spacing w:val="-14"/>
              </w:rPr>
              <w:t xml:space="preserve"> </w:t>
            </w:r>
            <w:r w:rsidR="007B0650">
              <w:t>ФОРМИ</w:t>
            </w:r>
            <w:r w:rsidR="007B0650">
              <w:rPr>
                <w:spacing w:val="-15"/>
              </w:rPr>
              <w:t xml:space="preserve"> </w:t>
            </w:r>
            <w:r w:rsidR="007B0650">
              <w:t>МІЖНАРОДНОГО</w:t>
            </w:r>
            <w:r w:rsidR="007B0650">
              <w:rPr>
                <w:spacing w:val="-14"/>
              </w:rPr>
              <w:t xml:space="preserve"> </w:t>
            </w:r>
            <w:r w:rsidR="007B0650">
              <w:rPr>
                <w:spacing w:val="-2"/>
              </w:rPr>
              <w:t>БІЗНЕСУ</w:t>
            </w:r>
            <w:r w:rsidR="007B0650">
              <w:tab/>
            </w:r>
            <w:r w:rsidR="007B0650">
              <w:rPr>
                <w:spacing w:val="-5"/>
              </w:rPr>
              <w:t>105</w:t>
            </w:r>
          </w:hyperlink>
        </w:p>
        <w:p w:rsidR="00E0602F" w:rsidRDefault="004372DC" w:rsidP="00B17D15">
          <w:pPr>
            <w:pStyle w:val="8"/>
            <w:numPr>
              <w:ilvl w:val="1"/>
              <w:numId w:val="206"/>
            </w:numPr>
            <w:tabs>
              <w:tab w:val="left" w:pos="1785"/>
              <w:tab w:val="left" w:leader="dot" w:pos="9336"/>
            </w:tabs>
            <w:ind w:left="1785" w:hanging="488"/>
          </w:pPr>
          <w:hyperlink w:anchor="_TOC_250056" w:history="1">
            <w:r w:rsidR="007B0650">
              <w:t>Причини</w:t>
            </w:r>
            <w:r w:rsidR="007B0650">
              <w:rPr>
                <w:spacing w:val="-13"/>
              </w:rPr>
              <w:t xml:space="preserve"> </w:t>
            </w:r>
            <w:r w:rsidR="007B0650">
              <w:t>зарубіжного</w:t>
            </w:r>
            <w:r w:rsidR="007B0650">
              <w:rPr>
                <w:spacing w:val="-13"/>
              </w:rPr>
              <w:t xml:space="preserve"> </w:t>
            </w:r>
            <w:r w:rsidR="007B0650">
              <w:rPr>
                <w:spacing w:val="-2"/>
              </w:rPr>
              <w:t>інвестування</w:t>
            </w:r>
            <w:r w:rsidR="007B0650">
              <w:tab/>
            </w:r>
            <w:r w:rsidR="007B0650">
              <w:rPr>
                <w:spacing w:val="-5"/>
              </w:rPr>
              <w:t>105</w:t>
            </w:r>
          </w:hyperlink>
        </w:p>
        <w:p w:rsidR="00E0602F" w:rsidRDefault="004372DC" w:rsidP="00B17D15">
          <w:pPr>
            <w:pStyle w:val="8"/>
            <w:numPr>
              <w:ilvl w:val="1"/>
              <w:numId w:val="206"/>
            </w:numPr>
            <w:tabs>
              <w:tab w:val="left" w:pos="1785"/>
              <w:tab w:val="left" w:pos="1802"/>
              <w:tab w:val="left" w:leader="dot" w:pos="9336"/>
            </w:tabs>
            <w:spacing w:before="1" w:line="240" w:lineRule="auto"/>
            <w:ind w:left="1802" w:right="107" w:hanging="505"/>
          </w:pPr>
          <w:hyperlink w:anchor="_TOC_250055" w:history="1">
            <w:r w:rsidR="007B0650">
              <w:t>Міжнародний</w:t>
            </w:r>
            <w:r w:rsidR="007B0650">
              <w:rPr>
                <w:spacing w:val="68"/>
                <w:w w:val="150"/>
              </w:rPr>
              <w:t xml:space="preserve"> </w:t>
            </w:r>
            <w:r w:rsidR="007B0650">
              <w:t>інвестиційний</w:t>
            </w:r>
            <w:r w:rsidR="007B0650">
              <w:rPr>
                <w:spacing w:val="68"/>
                <w:w w:val="150"/>
              </w:rPr>
              <w:t xml:space="preserve"> </w:t>
            </w:r>
            <w:r w:rsidR="007B0650">
              <w:t>ринок</w:t>
            </w:r>
            <w:r w:rsidR="007B0650">
              <w:rPr>
                <w:spacing w:val="65"/>
                <w:w w:val="150"/>
              </w:rPr>
              <w:t xml:space="preserve"> </w:t>
            </w:r>
            <w:r w:rsidR="007B0650">
              <w:t>і</w:t>
            </w:r>
            <w:r w:rsidR="007B0650">
              <w:rPr>
                <w:spacing w:val="66"/>
                <w:w w:val="150"/>
              </w:rPr>
              <w:t xml:space="preserve"> </w:t>
            </w:r>
            <w:r w:rsidR="007B0650">
              <w:t>розвиток</w:t>
            </w:r>
            <w:r w:rsidR="007B0650">
              <w:rPr>
                <w:spacing w:val="65"/>
                <w:w w:val="150"/>
              </w:rPr>
              <w:t xml:space="preserve"> </w:t>
            </w:r>
            <w:r w:rsidR="007B0650">
              <w:t>його</w:t>
            </w:r>
            <w:r w:rsidR="007B0650">
              <w:rPr>
                <w:spacing w:val="80"/>
                <w:w w:val="150"/>
              </w:rPr>
              <w:t xml:space="preserve"> </w:t>
            </w:r>
            <w:r w:rsidR="007B0650">
              <w:rPr>
                <w:spacing w:val="-2"/>
              </w:rPr>
              <w:t>структури</w:t>
            </w:r>
            <w:r w:rsidR="007B0650">
              <w:tab/>
            </w:r>
            <w:r w:rsidR="007B0650">
              <w:rPr>
                <w:spacing w:val="-5"/>
              </w:rPr>
              <w:t>111</w:t>
            </w:r>
          </w:hyperlink>
        </w:p>
        <w:p w:rsidR="00E0602F" w:rsidRDefault="007B0650" w:rsidP="00B17D15">
          <w:pPr>
            <w:pStyle w:val="8"/>
            <w:numPr>
              <w:ilvl w:val="1"/>
              <w:numId w:val="206"/>
            </w:numPr>
            <w:tabs>
              <w:tab w:val="left" w:pos="1786"/>
            </w:tabs>
            <w:spacing w:line="321" w:lineRule="exact"/>
            <w:ind w:left="1786" w:hanging="488"/>
          </w:pPr>
          <w:r>
            <w:t>Механізми</w:t>
          </w:r>
          <w:r>
            <w:rPr>
              <w:spacing w:val="-17"/>
            </w:rPr>
            <w:t xml:space="preserve"> </w:t>
          </w:r>
          <w:r>
            <w:t>регулювання</w:t>
          </w:r>
          <w:r>
            <w:rPr>
              <w:spacing w:val="-16"/>
            </w:rPr>
            <w:t xml:space="preserve"> </w:t>
          </w:r>
          <w:r>
            <w:t>міжнародної</w:t>
          </w:r>
          <w:r>
            <w:rPr>
              <w:spacing w:val="-17"/>
            </w:rPr>
            <w:t xml:space="preserve"> </w:t>
          </w:r>
          <w:r>
            <w:rPr>
              <w:spacing w:val="-2"/>
            </w:rPr>
            <w:t>інвестиційної</w:t>
          </w:r>
        </w:p>
        <w:p w:rsidR="00E0602F" w:rsidRDefault="007B0650">
          <w:pPr>
            <w:tabs>
              <w:tab w:val="left" w:leader="dot" w:pos="9336"/>
            </w:tabs>
            <w:spacing w:before="1" w:line="322" w:lineRule="exact"/>
            <w:ind w:left="1802"/>
            <w:rPr>
              <w:sz w:val="28"/>
            </w:rPr>
          </w:pPr>
          <w:r>
            <w:rPr>
              <w:spacing w:val="-2"/>
              <w:sz w:val="28"/>
            </w:rPr>
            <w:t>діяльності</w:t>
          </w:r>
          <w:r>
            <w:rPr>
              <w:sz w:val="28"/>
            </w:rPr>
            <w:tab/>
          </w:r>
          <w:r>
            <w:rPr>
              <w:spacing w:val="-5"/>
              <w:sz w:val="28"/>
            </w:rPr>
            <w:t>118</w:t>
          </w:r>
        </w:p>
        <w:p w:rsidR="00E0602F" w:rsidRDefault="007B0650" w:rsidP="00B17D15">
          <w:pPr>
            <w:pStyle w:val="8"/>
            <w:numPr>
              <w:ilvl w:val="1"/>
              <w:numId w:val="206"/>
            </w:numPr>
            <w:tabs>
              <w:tab w:val="left" w:pos="1786"/>
            </w:tabs>
            <w:ind w:left="1786" w:hanging="488"/>
          </w:pPr>
          <w:r>
            <w:t>Транснаціональні</w:t>
          </w:r>
          <w:r>
            <w:rPr>
              <w:spacing w:val="-13"/>
            </w:rPr>
            <w:t xml:space="preserve"> </w:t>
          </w:r>
          <w:r>
            <w:t>корпорації</w:t>
          </w:r>
          <w:r>
            <w:rPr>
              <w:spacing w:val="-13"/>
            </w:rPr>
            <w:t xml:space="preserve"> </w:t>
          </w:r>
          <w:r>
            <w:t>як</w:t>
          </w:r>
          <w:r>
            <w:rPr>
              <w:spacing w:val="-13"/>
            </w:rPr>
            <w:t xml:space="preserve"> </w:t>
          </w:r>
          <w:r>
            <w:t>основний</w:t>
          </w:r>
          <w:r>
            <w:rPr>
              <w:spacing w:val="-12"/>
            </w:rPr>
            <w:t xml:space="preserve"> </w:t>
          </w:r>
          <w:r>
            <w:rPr>
              <w:spacing w:val="-2"/>
            </w:rPr>
            <w:t>суб’єкт</w:t>
          </w:r>
        </w:p>
        <w:p w:rsidR="00E0602F" w:rsidRDefault="007B0650">
          <w:pPr>
            <w:tabs>
              <w:tab w:val="left" w:leader="dot" w:pos="9336"/>
            </w:tabs>
            <w:spacing w:line="322" w:lineRule="exact"/>
            <w:ind w:left="1802"/>
            <w:rPr>
              <w:sz w:val="28"/>
            </w:rPr>
          </w:pPr>
          <w:r>
            <w:rPr>
              <w:sz w:val="28"/>
            </w:rPr>
            <w:t>міжнародного</w:t>
          </w:r>
          <w:r>
            <w:rPr>
              <w:spacing w:val="-17"/>
              <w:sz w:val="28"/>
            </w:rPr>
            <w:t xml:space="preserve"> </w:t>
          </w:r>
          <w:r>
            <w:rPr>
              <w:spacing w:val="-2"/>
              <w:sz w:val="28"/>
            </w:rPr>
            <w:t>інвестування</w:t>
          </w:r>
          <w:r>
            <w:rPr>
              <w:sz w:val="28"/>
            </w:rPr>
            <w:tab/>
          </w:r>
          <w:r>
            <w:rPr>
              <w:spacing w:val="-5"/>
              <w:sz w:val="28"/>
            </w:rPr>
            <w:t>124</w:t>
          </w:r>
        </w:p>
        <w:p w:rsidR="00E0602F" w:rsidRDefault="004372DC" w:rsidP="00B17D15">
          <w:pPr>
            <w:pStyle w:val="8"/>
            <w:numPr>
              <w:ilvl w:val="1"/>
              <w:numId w:val="206"/>
            </w:numPr>
            <w:tabs>
              <w:tab w:val="left" w:pos="1785"/>
              <w:tab w:val="left" w:pos="1802"/>
              <w:tab w:val="left" w:leader="dot" w:pos="9335"/>
            </w:tabs>
            <w:spacing w:before="1" w:line="240" w:lineRule="auto"/>
            <w:ind w:left="1802" w:right="108" w:hanging="505"/>
          </w:pPr>
          <w:hyperlink w:anchor="_TOC_250054" w:history="1">
            <w:r w:rsidR="007B0650">
              <w:t xml:space="preserve">Внутрішньокорпоративні інвестиційні потоки в міжнародних </w:t>
            </w:r>
            <w:r w:rsidR="007B0650">
              <w:rPr>
                <w:spacing w:val="-2"/>
              </w:rPr>
              <w:t>корпораціях</w:t>
            </w:r>
            <w:r w:rsidR="007B0650">
              <w:tab/>
            </w:r>
            <w:r w:rsidR="007B0650">
              <w:rPr>
                <w:spacing w:val="-4"/>
              </w:rPr>
              <w:t>129</w:t>
            </w:r>
          </w:hyperlink>
        </w:p>
        <w:p w:rsidR="00E0602F" w:rsidRDefault="004372DC">
          <w:pPr>
            <w:pStyle w:val="50"/>
            <w:tabs>
              <w:tab w:val="left" w:leader="dot" w:pos="9334"/>
            </w:tabs>
            <w:ind w:left="1829" w:right="108" w:hanging="1149"/>
          </w:pPr>
          <w:hyperlink w:anchor="_TOC_250053" w:history="1">
            <w:r w:rsidR="007B0650">
              <w:t xml:space="preserve">ТЕМА 6. МІЖНАРОДНЕ КОНТРАКТНЕ ТА КООПЕРАЦІЙНЕ </w:t>
            </w:r>
            <w:r w:rsidR="007B0650">
              <w:rPr>
                <w:spacing w:val="-2"/>
              </w:rPr>
              <w:t>СПІВРОБІТНИЦТВО</w:t>
            </w:r>
            <w:r w:rsidR="007B0650">
              <w:tab/>
            </w:r>
            <w:r w:rsidR="007B0650">
              <w:rPr>
                <w:spacing w:val="-5"/>
              </w:rPr>
              <w:t>132</w:t>
            </w:r>
          </w:hyperlink>
        </w:p>
        <w:p w:rsidR="00E0602F" w:rsidRDefault="004372DC" w:rsidP="00B17D15">
          <w:pPr>
            <w:pStyle w:val="8"/>
            <w:numPr>
              <w:ilvl w:val="1"/>
              <w:numId w:val="205"/>
            </w:numPr>
            <w:tabs>
              <w:tab w:val="left" w:pos="1771"/>
              <w:tab w:val="left" w:leader="dot" w:pos="9334"/>
            </w:tabs>
            <w:ind w:left="1771" w:hanging="488"/>
          </w:pPr>
          <w:hyperlink w:anchor="_TOC_250052" w:history="1">
            <w:r w:rsidR="007B0650">
              <w:t>Міжнародний</w:t>
            </w:r>
            <w:r w:rsidR="007B0650">
              <w:rPr>
                <w:spacing w:val="-9"/>
              </w:rPr>
              <w:t xml:space="preserve"> </w:t>
            </w:r>
            <w:r w:rsidR="007B0650">
              <w:t>поділ</w:t>
            </w:r>
            <w:r w:rsidR="007B0650">
              <w:rPr>
                <w:spacing w:val="-9"/>
              </w:rPr>
              <w:t xml:space="preserve"> </w:t>
            </w:r>
            <w:r w:rsidR="007B0650">
              <w:t>праці</w:t>
            </w:r>
            <w:r w:rsidR="007B0650">
              <w:rPr>
                <w:spacing w:val="-10"/>
              </w:rPr>
              <w:t xml:space="preserve"> </w:t>
            </w:r>
            <w:r w:rsidR="007B0650">
              <w:t>та</w:t>
            </w:r>
            <w:r w:rsidR="007B0650">
              <w:rPr>
                <w:spacing w:val="-9"/>
              </w:rPr>
              <w:t xml:space="preserve"> </w:t>
            </w:r>
            <w:r w:rsidR="007B0650">
              <w:rPr>
                <w:spacing w:val="-2"/>
              </w:rPr>
              <w:t>кооперація</w:t>
            </w:r>
            <w:r w:rsidR="007B0650">
              <w:tab/>
            </w:r>
            <w:r w:rsidR="007B0650">
              <w:rPr>
                <w:spacing w:val="-5"/>
              </w:rPr>
              <w:t>132</w:t>
            </w:r>
          </w:hyperlink>
        </w:p>
        <w:p w:rsidR="00E0602F" w:rsidRDefault="004372DC" w:rsidP="00B17D15">
          <w:pPr>
            <w:pStyle w:val="8"/>
            <w:numPr>
              <w:ilvl w:val="1"/>
              <w:numId w:val="205"/>
            </w:numPr>
            <w:tabs>
              <w:tab w:val="left" w:pos="1771"/>
              <w:tab w:val="left" w:leader="dot" w:pos="9335"/>
            </w:tabs>
            <w:spacing w:after="240"/>
            <w:ind w:left="1771" w:hanging="488"/>
          </w:pPr>
          <w:hyperlink w:anchor="_TOC_250051" w:history="1">
            <w:r w:rsidR="007B0650">
              <w:t>Міжнародні</w:t>
            </w:r>
            <w:r w:rsidR="007B0650">
              <w:rPr>
                <w:spacing w:val="-16"/>
              </w:rPr>
              <w:t xml:space="preserve"> </w:t>
            </w:r>
            <w:r w:rsidR="007B0650">
              <w:rPr>
                <w:spacing w:val="-2"/>
              </w:rPr>
              <w:t>альянси</w:t>
            </w:r>
            <w:r w:rsidR="007B0650">
              <w:tab/>
            </w:r>
            <w:r w:rsidR="007B0650">
              <w:rPr>
                <w:spacing w:val="-5"/>
              </w:rPr>
              <w:t>138</w:t>
            </w:r>
          </w:hyperlink>
        </w:p>
        <w:p w:rsidR="00E0602F" w:rsidRDefault="007B0650">
          <w:pPr>
            <w:pStyle w:val="10"/>
            <w:tabs>
              <w:tab w:val="left" w:leader="dot" w:pos="8767"/>
            </w:tabs>
            <w:spacing w:before="74"/>
            <w:ind w:left="114"/>
          </w:pPr>
          <w:r>
            <w:t>РОЗДІЛ</w:t>
          </w:r>
          <w:r>
            <w:rPr>
              <w:spacing w:val="-15"/>
            </w:rPr>
            <w:t xml:space="preserve"> </w:t>
          </w:r>
          <w:r>
            <w:t>2.</w:t>
          </w:r>
          <w:r>
            <w:rPr>
              <w:spacing w:val="-15"/>
            </w:rPr>
            <w:t xml:space="preserve"> </w:t>
          </w:r>
          <w:r>
            <w:t>МІЖНАРОДНЕ</w:t>
          </w:r>
          <w:r>
            <w:rPr>
              <w:spacing w:val="-15"/>
            </w:rPr>
            <w:t xml:space="preserve"> </w:t>
          </w:r>
          <w:r>
            <w:t>БІЗНЕС-</w:t>
          </w:r>
          <w:r>
            <w:rPr>
              <w:spacing w:val="-2"/>
            </w:rPr>
            <w:t>СЕРЕДОВИЩЕ</w:t>
          </w:r>
          <w:r>
            <w:rPr>
              <w:b w:val="0"/>
            </w:rPr>
            <w:tab/>
          </w:r>
          <w:r>
            <w:rPr>
              <w:spacing w:val="-5"/>
            </w:rPr>
            <w:t>145</w:t>
          </w:r>
        </w:p>
        <w:p w:rsidR="00E0602F" w:rsidRDefault="007B0650">
          <w:pPr>
            <w:pStyle w:val="20"/>
            <w:spacing w:before="319"/>
            <w:ind w:left="1262" w:right="1513" w:hanging="1149"/>
          </w:pPr>
          <w:r>
            <w:lastRenderedPageBreak/>
            <w:t>ТЕМА 7. ЕКОНОМІЧНЕ СЕРЕДОВИЩЕ МІЖНАРОДНОГО БІЗНЕСУ.</w:t>
          </w:r>
          <w:r>
            <w:rPr>
              <w:spacing w:val="-9"/>
            </w:rPr>
            <w:t xml:space="preserve"> </w:t>
          </w:r>
          <w:r>
            <w:t>СВІТОВІ</w:t>
          </w:r>
          <w:r>
            <w:rPr>
              <w:spacing w:val="-8"/>
            </w:rPr>
            <w:t xml:space="preserve"> </w:t>
          </w:r>
          <w:r>
            <w:t>ЦЕНТРИ</w:t>
          </w:r>
          <w:r>
            <w:rPr>
              <w:spacing w:val="-9"/>
            </w:rPr>
            <w:t xml:space="preserve"> </w:t>
          </w:r>
          <w:r>
            <w:t>ДІЛОВОЇ</w:t>
          </w:r>
          <w:r>
            <w:rPr>
              <w:spacing w:val="-9"/>
            </w:rPr>
            <w:t xml:space="preserve"> </w:t>
          </w:r>
          <w:r>
            <w:t>АКТИВНОСТІ</w:t>
          </w:r>
        </w:p>
        <w:p w:rsidR="00E0602F" w:rsidRDefault="007B0650">
          <w:pPr>
            <w:pStyle w:val="8"/>
            <w:tabs>
              <w:tab w:val="left" w:leader="dot" w:pos="8767"/>
            </w:tabs>
            <w:spacing w:line="321" w:lineRule="exact"/>
            <w:ind w:left="1262" w:firstLine="0"/>
          </w:pPr>
          <w:r>
            <w:rPr>
              <w:spacing w:val="-2"/>
            </w:rPr>
            <w:t>СВІТУ</w:t>
          </w:r>
          <w:r>
            <w:tab/>
          </w:r>
          <w:r>
            <w:rPr>
              <w:spacing w:val="-5"/>
            </w:rPr>
            <w:t>146</w:t>
          </w:r>
        </w:p>
        <w:p w:rsidR="00E0602F" w:rsidRDefault="004372DC" w:rsidP="00B17D15">
          <w:pPr>
            <w:pStyle w:val="60"/>
            <w:numPr>
              <w:ilvl w:val="1"/>
              <w:numId w:val="204"/>
            </w:numPr>
            <w:tabs>
              <w:tab w:val="left" w:pos="1217"/>
              <w:tab w:val="left" w:pos="1220"/>
              <w:tab w:val="left" w:leader="dot" w:pos="8767"/>
            </w:tabs>
            <w:spacing w:before="1" w:line="240" w:lineRule="auto"/>
            <w:ind w:right="676" w:hanging="491"/>
          </w:pPr>
          <w:hyperlink w:anchor="_TOC_250050" w:history="1">
            <w:r w:rsidR="007B0650">
              <w:t>Необхідність оцінки економічного середовища ведення міжнародного</w:t>
            </w:r>
            <w:r w:rsidR="007B0650">
              <w:rPr>
                <w:spacing w:val="-17"/>
              </w:rPr>
              <w:t xml:space="preserve"> </w:t>
            </w:r>
            <w:r w:rsidR="007B0650">
              <w:rPr>
                <w:spacing w:val="-2"/>
              </w:rPr>
              <w:t>бізнесу</w:t>
            </w:r>
            <w:r w:rsidR="007B0650">
              <w:tab/>
            </w:r>
            <w:r w:rsidR="007B0650">
              <w:rPr>
                <w:spacing w:val="-5"/>
              </w:rPr>
              <w:t>146</w:t>
            </w:r>
          </w:hyperlink>
        </w:p>
        <w:p w:rsidR="00E0602F" w:rsidRDefault="004372DC" w:rsidP="00B17D15">
          <w:pPr>
            <w:pStyle w:val="60"/>
            <w:numPr>
              <w:ilvl w:val="1"/>
              <w:numId w:val="204"/>
            </w:numPr>
            <w:tabs>
              <w:tab w:val="left" w:pos="1217"/>
              <w:tab w:val="left" w:pos="1220"/>
              <w:tab w:val="left" w:leader="dot" w:pos="8767"/>
            </w:tabs>
            <w:spacing w:line="240" w:lineRule="auto"/>
            <w:ind w:right="676" w:hanging="491"/>
          </w:pPr>
          <w:hyperlink w:anchor="_TOC_250049" w:history="1">
            <w:r w:rsidR="007B0650">
              <w:t>Детермінанти внутрішнього та зовнішнього середовища міжнародної</w:t>
            </w:r>
            <w:r w:rsidR="007B0650">
              <w:rPr>
                <w:spacing w:val="-17"/>
              </w:rPr>
              <w:t xml:space="preserve"> </w:t>
            </w:r>
            <w:r w:rsidR="007B0650">
              <w:rPr>
                <w:spacing w:val="-2"/>
              </w:rPr>
              <w:t>компанії</w:t>
            </w:r>
            <w:r w:rsidR="007B0650">
              <w:tab/>
            </w:r>
            <w:r w:rsidR="007B0650">
              <w:rPr>
                <w:spacing w:val="-5"/>
              </w:rPr>
              <w:t>150</w:t>
            </w:r>
          </w:hyperlink>
        </w:p>
        <w:p w:rsidR="00E0602F" w:rsidRDefault="004372DC" w:rsidP="00B17D15">
          <w:pPr>
            <w:pStyle w:val="60"/>
            <w:numPr>
              <w:ilvl w:val="1"/>
              <w:numId w:val="204"/>
            </w:numPr>
            <w:tabs>
              <w:tab w:val="left" w:pos="1217"/>
              <w:tab w:val="left" w:leader="dot" w:pos="8767"/>
            </w:tabs>
            <w:ind w:left="1217" w:hanging="488"/>
          </w:pPr>
          <w:hyperlink w:anchor="_TOC_250048" w:history="1">
            <w:r w:rsidR="007B0650">
              <w:t>Параметри</w:t>
            </w:r>
            <w:r w:rsidR="007B0650">
              <w:rPr>
                <w:spacing w:val="-15"/>
              </w:rPr>
              <w:t xml:space="preserve"> </w:t>
            </w:r>
            <w:r w:rsidR="007B0650">
              <w:t>оцінки</w:t>
            </w:r>
            <w:r w:rsidR="007B0650">
              <w:rPr>
                <w:spacing w:val="-14"/>
              </w:rPr>
              <w:t xml:space="preserve"> </w:t>
            </w:r>
            <w:r w:rsidR="007B0650">
              <w:t>економічного</w:t>
            </w:r>
            <w:r w:rsidR="007B0650">
              <w:rPr>
                <w:spacing w:val="-14"/>
              </w:rPr>
              <w:t xml:space="preserve"> </w:t>
            </w:r>
            <w:r w:rsidR="007B0650">
              <w:rPr>
                <w:spacing w:val="-2"/>
              </w:rPr>
              <w:t>середовища</w:t>
            </w:r>
            <w:r w:rsidR="007B0650">
              <w:tab/>
            </w:r>
            <w:r w:rsidR="007B0650">
              <w:rPr>
                <w:spacing w:val="-5"/>
              </w:rPr>
              <w:t>152</w:t>
            </w:r>
          </w:hyperlink>
        </w:p>
        <w:p w:rsidR="00E0602F" w:rsidRDefault="004372DC" w:rsidP="00B17D15">
          <w:pPr>
            <w:pStyle w:val="60"/>
            <w:numPr>
              <w:ilvl w:val="1"/>
              <w:numId w:val="204"/>
            </w:numPr>
            <w:tabs>
              <w:tab w:val="left" w:pos="1217"/>
              <w:tab w:val="left" w:leader="dot" w:pos="8767"/>
            </w:tabs>
            <w:ind w:left="1217" w:hanging="488"/>
          </w:pPr>
          <w:hyperlink w:anchor="_TOC_250047" w:history="1">
            <w:r w:rsidR="007B0650">
              <w:t>Світові</w:t>
            </w:r>
            <w:r w:rsidR="007B0650">
              <w:rPr>
                <w:spacing w:val="-9"/>
              </w:rPr>
              <w:t xml:space="preserve"> </w:t>
            </w:r>
            <w:r w:rsidR="007B0650">
              <w:t>центри</w:t>
            </w:r>
            <w:r w:rsidR="007B0650">
              <w:rPr>
                <w:spacing w:val="-9"/>
              </w:rPr>
              <w:t xml:space="preserve"> </w:t>
            </w:r>
            <w:r w:rsidR="007B0650">
              <w:t>ділової</w:t>
            </w:r>
            <w:r w:rsidR="007B0650">
              <w:rPr>
                <w:spacing w:val="-9"/>
              </w:rPr>
              <w:t xml:space="preserve"> </w:t>
            </w:r>
            <w:r w:rsidR="007B0650">
              <w:rPr>
                <w:spacing w:val="-2"/>
              </w:rPr>
              <w:t>активності</w:t>
            </w:r>
            <w:r w:rsidR="007B0650">
              <w:tab/>
            </w:r>
            <w:r w:rsidR="007B0650">
              <w:rPr>
                <w:spacing w:val="-5"/>
              </w:rPr>
              <w:t>155</w:t>
            </w:r>
          </w:hyperlink>
        </w:p>
        <w:p w:rsidR="00E0602F" w:rsidRDefault="004372DC">
          <w:pPr>
            <w:pStyle w:val="20"/>
            <w:tabs>
              <w:tab w:val="left" w:leader="dot" w:pos="8767"/>
            </w:tabs>
            <w:ind w:left="1262" w:right="675" w:hanging="1149"/>
          </w:pPr>
          <w:hyperlink w:anchor="_TOC_250046" w:history="1">
            <w:r w:rsidR="007B0650">
              <w:t xml:space="preserve">ТЕМА 8. ПРАВОВІ ТА ПОЛІТИЧНІ АСПЕКТИ МІЖНАРОДНОГО </w:t>
            </w:r>
            <w:r w:rsidR="007B0650">
              <w:rPr>
                <w:spacing w:val="-2"/>
              </w:rPr>
              <w:t>БІЗНЕСУ</w:t>
            </w:r>
            <w:r w:rsidR="007B0650">
              <w:tab/>
            </w:r>
            <w:r w:rsidR="007B0650">
              <w:rPr>
                <w:spacing w:val="-5"/>
              </w:rPr>
              <w:t>168</w:t>
            </w:r>
          </w:hyperlink>
        </w:p>
        <w:p w:rsidR="00E0602F" w:rsidRDefault="004372DC" w:rsidP="00B17D15">
          <w:pPr>
            <w:pStyle w:val="60"/>
            <w:numPr>
              <w:ilvl w:val="1"/>
              <w:numId w:val="203"/>
            </w:numPr>
            <w:tabs>
              <w:tab w:val="left" w:pos="1190"/>
              <w:tab w:val="left" w:leader="dot" w:pos="8767"/>
            </w:tabs>
            <w:ind w:left="1190" w:hanging="488"/>
          </w:pPr>
          <w:hyperlink w:anchor="_TOC_250045" w:history="1">
            <w:r w:rsidR="007B0650">
              <w:t>Типологія</w:t>
            </w:r>
            <w:r w:rsidR="007B0650">
              <w:rPr>
                <w:spacing w:val="-13"/>
              </w:rPr>
              <w:t xml:space="preserve"> </w:t>
            </w:r>
            <w:r w:rsidR="007B0650">
              <w:t>правових</w:t>
            </w:r>
            <w:r w:rsidR="007B0650">
              <w:rPr>
                <w:spacing w:val="-12"/>
              </w:rPr>
              <w:t xml:space="preserve"> </w:t>
            </w:r>
            <w:r w:rsidR="007B0650">
              <w:rPr>
                <w:spacing w:val="-2"/>
              </w:rPr>
              <w:t>систем</w:t>
            </w:r>
            <w:r w:rsidR="007B0650">
              <w:tab/>
            </w:r>
            <w:r w:rsidR="007B0650">
              <w:rPr>
                <w:spacing w:val="-5"/>
              </w:rPr>
              <w:t>168</w:t>
            </w:r>
          </w:hyperlink>
        </w:p>
        <w:p w:rsidR="00E0602F" w:rsidRDefault="004372DC" w:rsidP="00B17D15">
          <w:pPr>
            <w:pStyle w:val="60"/>
            <w:numPr>
              <w:ilvl w:val="1"/>
              <w:numId w:val="203"/>
            </w:numPr>
            <w:tabs>
              <w:tab w:val="left" w:pos="1189"/>
              <w:tab w:val="left" w:pos="1206"/>
              <w:tab w:val="left" w:leader="dot" w:pos="8768"/>
            </w:tabs>
            <w:spacing w:line="240" w:lineRule="auto"/>
            <w:ind w:left="1206" w:right="675" w:hanging="505"/>
          </w:pPr>
          <w:hyperlink w:anchor="_TOC_250044" w:history="1">
            <w:r w:rsidR="007B0650">
              <w:t>Економічні режими як складова правового середовища міжнародного бізнесу</w:t>
            </w:r>
            <w:r w:rsidR="007B0650">
              <w:tab/>
            </w:r>
            <w:r w:rsidR="007B0650">
              <w:rPr>
                <w:spacing w:val="-4"/>
              </w:rPr>
              <w:t>170</w:t>
            </w:r>
          </w:hyperlink>
        </w:p>
        <w:p w:rsidR="00E0602F" w:rsidRDefault="007B0650" w:rsidP="00B17D15">
          <w:pPr>
            <w:pStyle w:val="60"/>
            <w:numPr>
              <w:ilvl w:val="1"/>
              <w:numId w:val="203"/>
            </w:numPr>
            <w:tabs>
              <w:tab w:val="left" w:pos="1190"/>
            </w:tabs>
            <w:ind w:left="1190" w:hanging="488"/>
          </w:pPr>
          <w:r>
            <w:t>Детермінанти</w:t>
          </w:r>
          <w:r>
            <w:rPr>
              <w:spacing w:val="-16"/>
            </w:rPr>
            <w:t xml:space="preserve"> </w:t>
          </w:r>
          <w:r>
            <w:t>політичного</w:t>
          </w:r>
          <w:r>
            <w:rPr>
              <w:spacing w:val="-16"/>
            </w:rPr>
            <w:t xml:space="preserve"> </w:t>
          </w:r>
          <w:r>
            <w:t>середовища</w:t>
          </w:r>
          <w:r>
            <w:rPr>
              <w:spacing w:val="-17"/>
            </w:rPr>
            <w:t xml:space="preserve"> </w:t>
          </w:r>
          <w:r>
            <w:rPr>
              <w:spacing w:val="-2"/>
            </w:rPr>
            <w:t>міжнародного</w:t>
          </w:r>
        </w:p>
        <w:p w:rsidR="00E0602F" w:rsidRDefault="007B0650">
          <w:pPr>
            <w:pStyle w:val="70"/>
            <w:tabs>
              <w:tab w:val="left" w:leader="dot" w:pos="8766"/>
            </w:tabs>
          </w:pPr>
          <w:r>
            <w:rPr>
              <w:spacing w:val="-2"/>
            </w:rPr>
            <w:t>бізнесу</w:t>
          </w:r>
          <w:r>
            <w:tab/>
          </w:r>
          <w:r>
            <w:rPr>
              <w:spacing w:val="-5"/>
            </w:rPr>
            <w:t>171</w:t>
          </w:r>
        </w:p>
        <w:p w:rsidR="00E0602F" w:rsidRDefault="007B0650">
          <w:pPr>
            <w:pStyle w:val="20"/>
            <w:spacing w:before="1" w:line="322" w:lineRule="exact"/>
          </w:pPr>
          <w:r>
            <w:t>ТЕМА</w:t>
          </w:r>
          <w:r>
            <w:rPr>
              <w:spacing w:val="-16"/>
            </w:rPr>
            <w:t xml:space="preserve"> </w:t>
          </w:r>
          <w:r>
            <w:t>9.</w:t>
          </w:r>
          <w:r>
            <w:rPr>
              <w:spacing w:val="-13"/>
            </w:rPr>
            <w:t xml:space="preserve"> </w:t>
          </w:r>
          <w:r>
            <w:t>КРОС-КУЛЬТУРНІ</w:t>
          </w:r>
          <w:r>
            <w:rPr>
              <w:spacing w:val="-13"/>
            </w:rPr>
            <w:t xml:space="preserve"> </w:t>
          </w:r>
          <w:r>
            <w:t>АСПЕКТИ</w:t>
          </w:r>
          <w:r>
            <w:rPr>
              <w:spacing w:val="-16"/>
            </w:rPr>
            <w:t xml:space="preserve"> </w:t>
          </w:r>
          <w:r>
            <w:rPr>
              <w:spacing w:val="-2"/>
            </w:rPr>
            <w:t>МІЖНАРОДНОГО</w:t>
          </w:r>
        </w:p>
        <w:p w:rsidR="00E0602F" w:rsidRDefault="007B0650">
          <w:pPr>
            <w:pStyle w:val="70"/>
            <w:tabs>
              <w:tab w:val="left" w:leader="dot" w:pos="8767"/>
            </w:tabs>
            <w:ind w:left="1248"/>
          </w:pPr>
          <w:r>
            <w:rPr>
              <w:spacing w:val="-2"/>
            </w:rPr>
            <w:t>БІЗНЕСУ</w:t>
          </w:r>
          <w:r>
            <w:tab/>
          </w:r>
          <w:r>
            <w:rPr>
              <w:spacing w:val="-5"/>
            </w:rPr>
            <w:t>176</w:t>
          </w:r>
        </w:p>
        <w:p w:rsidR="00E0602F" w:rsidRDefault="004372DC" w:rsidP="00B17D15">
          <w:pPr>
            <w:pStyle w:val="60"/>
            <w:numPr>
              <w:ilvl w:val="1"/>
              <w:numId w:val="202"/>
            </w:numPr>
            <w:tabs>
              <w:tab w:val="left" w:pos="1190"/>
              <w:tab w:val="left" w:leader="dot" w:pos="8767"/>
            </w:tabs>
            <w:ind w:left="1190" w:hanging="488"/>
          </w:pPr>
          <w:hyperlink w:anchor="_TOC_250043" w:history="1">
            <w:r w:rsidR="007B0650">
              <w:t>Роль</w:t>
            </w:r>
            <w:r w:rsidR="007B0650">
              <w:rPr>
                <w:spacing w:val="-9"/>
              </w:rPr>
              <w:t xml:space="preserve"> </w:t>
            </w:r>
            <w:r w:rsidR="007B0650">
              <w:t>культури</w:t>
            </w:r>
            <w:r w:rsidR="007B0650">
              <w:rPr>
                <w:spacing w:val="-9"/>
              </w:rPr>
              <w:t xml:space="preserve"> </w:t>
            </w:r>
            <w:r w:rsidR="007B0650">
              <w:t>у</w:t>
            </w:r>
            <w:r w:rsidR="007B0650">
              <w:rPr>
                <w:spacing w:val="-9"/>
              </w:rPr>
              <w:t xml:space="preserve"> </w:t>
            </w:r>
            <w:r w:rsidR="007B0650">
              <w:t>веденні</w:t>
            </w:r>
            <w:r w:rsidR="007B0650">
              <w:rPr>
                <w:spacing w:val="-9"/>
              </w:rPr>
              <w:t xml:space="preserve"> </w:t>
            </w:r>
            <w:r w:rsidR="007B0650">
              <w:t>міжнародного</w:t>
            </w:r>
            <w:r w:rsidR="007B0650">
              <w:rPr>
                <w:spacing w:val="-8"/>
              </w:rPr>
              <w:t xml:space="preserve"> </w:t>
            </w:r>
            <w:r w:rsidR="007B0650">
              <w:rPr>
                <w:spacing w:val="-2"/>
              </w:rPr>
              <w:t>бізнесу</w:t>
            </w:r>
            <w:r w:rsidR="007B0650">
              <w:tab/>
            </w:r>
            <w:r w:rsidR="007B0650">
              <w:rPr>
                <w:spacing w:val="-5"/>
              </w:rPr>
              <w:t>176</w:t>
            </w:r>
          </w:hyperlink>
        </w:p>
        <w:p w:rsidR="00E0602F" w:rsidRDefault="004372DC" w:rsidP="00B17D15">
          <w:pPr>
            <w:pStyle w:val="60"/>
            <w:numPr>
              <w:ilvl w:val="1"/>
              <w:numId w:val="202"/>
            </w:numPr>
            <w:tabs>
              <w:tab w:val="left" w:pos="1189"/>
              <w:tab w:val="left" w:leader="dot" w:pos="8767"/>
            </w:tabs>
            <w:spacing w:before="1"/>
            <w:ind w:left="1189" w:hanging="488"/>
          </w:pPr>
          <w:hyperlink w:anchor="_TOC_250042" w:history="1">
            <w:r w:rsidR="007B0650">
              <w:t>Елементи</w:t>
            </w:r>
            <w:r w:rsidR="007B0650">
              <w:rPr>
                <w:spacing w:val="-12"/>
              </w:rPr>
              <w:t xml:space="preserve"> </w:t>
            </w:r>
            <w:r w:rsidR="007B0650">
              <w:rPr>
                <w:spacing w:val="-2"/>
              </w:rPr>
              <w:t>культури</w:t>
            </w:r>
            <w:r w:rsidR="007B0650">
              <w:tab/>
            </w:r>
            <w:r w:rsidR="007B0650">
              <w:rPr>
                <w:spacing w:val="-5"/>
              </w:rPr>
              <w:t>178</w:t>
            </w:r>
          </w:hyperlink>
        </w:p>
        <w:p w:rsidR="00E0602F" w:rsidRDefault="004372DC" w:rsidP="00B17D15">
          <w:pPr>
            <w:pStyle w:val="60"/>
            <w:numPr>
              <w:ilvl w:val="1"/>
              <w:numId w:val="202"/>
            </w:numPr>
            <w:tabs>
              <w:tab w:val="left" w:pos="1190"/>
              <w:tab w:val="left" w:leader="dot" w:pos="8767"/>
            </w:tabs>
            <w:ind w:left="1190" w:hanging="488"/>
          </w:pPr>
          <w:hyperlink w:anchor="_TOC_250041" w:history="1">
            <w:r w:rsidR="007B0650">
              <w:t>Моделі</w:t>
            </w:r>
            <w:r w:rsidR="007B0650">
              <w:rPr>
                <w:spacing w:val="-11"/>
              </w:rPr>
              <w:t xml:space="preserve"> </w:t>
            </w:r>
            <w:r w:rsidR="007B0650">
              <w:t>крос-культурної</w:t>
            </w:r>
            <w:r w:rsidR="007B0650">
              <w:rPr>
                <w:spacing w:val="-12"/>
              </w:rPr>
              <w:t xml:space="preserve"> </w:t>
            </w:r>
            <w:r w:rsidR="007B0650">
              <w:t>поведінки</w:t>
            </w:r>
            <w:r w:rsidR="007B0650">
              <w:rPr>
                <w:spacing w:val="-10"/>
              </w:rPr>
              <w:t xml:space="preserve"> </w:t>
            </w:r>
            <w:r w:rsidR="007B0650">
              <w:t>в</w:t>
            </w:r>
            <w:r w:rsidR="007B0650">
              <w:rPr>
                <w:spacing w:val="-12"/>
              </w:rPr>
              <w:t xml:space="preserve"> </w:t>
            </w:r>
            <w:r w:rsidR="007B0650">
              <w:rPr>
                <w:spacing w:val="-2"/>
              </w:rPr>
              <w:t>бізнесі</w:t>
            </w:r>
            <w:r w:rsidR="007B0650">
              <w:tab/>
            </w:r>
            <w:r w:rsidR="007B0650">
              <w:rPr>
                <w:spacing w:val="-5"/>
              </w:rPr>
              <w:t>186</w:t>
            </w:r>
          </w:hyperlink>
        </w:p>
        <w:p w:rsidR="00E0602F" w:rsidRDefault="004372DC">
          <w:pPr>
            <w:pStyle w:val="20"/>
            <w:tabs>
              <w:tab w:val="left" w:leader="dot" w:pos="8767"/>
            </w:tabs>
            <w:ind w:left="1402" w:right="676" w:hanging="1288"/>
          </w:pPr>
          <w:hyperlink w:anchor="_TOC_250040" w:history="1">
            <w:r w:rsidR="007B0650">
              <w:t>ТЕМА 10. СВІТОВА ВАЛЮТНА СИСТЕМА ТА МІЖНАРОДНІ ФІНАНСОВІ</w:t>
            </w:r>
            <w:r w:rsidR="007B0650">
              <w:rPr>
                <w:spacing w:val="-17"/>
              </w:rPr>
              <w:t xml:space="preserve"> </w:t>
            </w:r>
            <w:r w:rsidR="007B0650">
              <w:rPr>
                <w:spacing w:val="-2"/>
              </w:rPr>
              <w:t>РИНКИ</w:t>
            </w:r>
            <w:r w:rsidR="007B0650">
              <w:tab/>
            </w:r>
            <w:r w:rsidR="007B0650">
              <w:rPr>
                <w:spacing w:val="-5"/>
              </w:rPr>
              <w:t>193</w:t>
            </w:r>
          </w:hyperlink>
        </w:p>
        <w:p w:rsidR="00E0602F" w:rsidRDefault="004372DC" w:rsidP="00B17D15">
          <w:pPr>
            <w:pStyle w:val="60"/>
            <w:numPr>
              <w:ilvl w:val="1"/>
              <w:numId w:val="201"/>
            </w:numPr>
            <w:tabs>
              <w:tab w:val="left" w:pos="1344"/>
              <w:tab w:val="left" w:leader="dot" w:pos="8767"/>
            </w:tabs>
            <w:ind w:left="1344" w:hanging="628"/>
          </w:pPr>
          <w:hyperlink w:anchor="_TOC_250039" w:history="1">
            <w:r w:rsidR="007B0650">
              <w:t>Поняття</w:t>
            </w:r>
            <w:r w:rsidR="007B0650">
              <w:rPr>
                <w:spacing w:val="-11"/>
              </w:rPr>
              <w:t xml:space="preserve"> </w:t>
            </w:r>
            <w:r w:rsidR="007B0650">
              <w:t>світової</w:t>
            </w:r>
            <w:r w:rsidR="007B0650">
              <w:rPr>
                <w:spacing w:val="-11"/>
              </w:rPr>
              <w:t xml:space="preserve"> </w:t>
            </w:r>
            <w:r w:rsidR="007B0650">
              <w:t>валютної</w:t>
            </w:r>
            <w:r w:rsidR="007B0650">
              <w:rPr>
                <w:spacing w:val="-11"/>
              </w:rPr>
              <w:t xml:space="preserve"> </w:t>
            </w:r>
            <w:r w:rsidR="007B0650">
              <w:rPr>
                <w:spacing w:val="-2"/>
              </w:rPr>
              <w:t>системи</w:t>
            </w:r>
            <w:r w:rsidR="007B0650">
              <w:tab/>
            </w:r>
            <w:r w:rsidR="007B0650">
              <w:rPr>
                <w:spacing w:val="-5"/>
              </w:rPr>
              <w:t>193</w:t>
            </w:r>
          </w:hyperlink>
        </w:p>
        <w:p w:rsidR="00E0602F" w:rsidRDefault="004372DC" w:rsidP="00B17D15">
          <w:pPr>
            <w:pStyle w:val="60"/>
            <w:numPr>
              <w:ilvl w:val="1"/>
              <w:numId w:val="201"/>
            </w:numPr>
            <w:tabs>
              <w:tab w:val="left" w:pos="1345"/>
              <w:tab w:val="left" w:leader="dot" w:pos="8767"/>
            </w:tabs>
            <w:ind w:left="1345" w:hanging="628"/>
          </w:pPr>
          <w:hyperlink w:anchor="_TOC_250038" w:history="1">
            <w:r w:rsidR="007B0650">
              <w:t>Елементи</w:t>
            </w:r>
            <w:r w:rsidR="007B0650">
              <w:rPr>
                <w:spacing w:val="-11"/>
              </w:rPr>
              <w:t xml:space="preserve"> </w:t>
            </w:r>
            <w:r w:rsidR="007B0650">
              <w:t>валютної</w:t>
            </w:r>
            <w:r w:rsidR="007B0650">
              <w:rPr>
                <w:spacing w:val="-11"/>
              </w:rPr>
              <w:t xml:space="preserve"> </w:t>
            </w:r>
            <w:r w:rsidR="007B0650">
              <w:t>системи</w:t>
            </w:r>
            <w:r w:rsidR="007B0650">
              <w:rPr>
                <w:spacing w:val="-10"/>
              </w:rPr>
              <w:t xml:space="preserve"> </w:t>
            </w:r>
            <w:r w:rsidR="007B0650">
              <w:t>та</w:t>
            </w:r>
            <w:r w:rsidR="007B0650">
              <w:rPr>
                <w:spacing w:val="-11"/>
              </w:rPr>
              <w:t xml:space="preserve"> </w:t>
            </w:r>
            <w:r w:rsidR="007B0650">
              <w:t>їх</w:t>
            </w:r>
            <w:r w:rsidR="007B0650">
              <w:rPr>
                <w:spacing w:val="-9"/>
              </w:rPr>
              <w:t xml:space="preserve"> </w:t>
            </w:r>
            <w:r w:rsidR="007B0650">
              <w:rPr>
                <w:spacing w:val="-2"/>
              </w:rPr>
              <w:t>характеристика</w:t>
            </w:r>
            <w:r w:rsidR="007B0650">
              <w:tab/>
            </w:r>
            <w:r w:rsidR="007B0650">
              <w:rPr>
                <w:spacing w:val="-5"/>
              </w:rPr>
              <w:t>195</w:t>
            </w:r>
          </w:hyperlink>
        </w:p>
        <w:p w:rsidR="00E0602F" w:rsidRDefault="004372DC" w:rsidP="00B17D15">
          <w:pPr>
            <w:pStyle w:val="60"/>
            <w:numPr>
              <w:ilvl w:val="1"/>
              <w:numId w:val="201"/>
            </w:numPr>
            <w:tabs>
              <w:tab w:val="left" w:pos="1345"/>
              <w:tab w:val="left" w:leader="dot" w:pos="8767"/>
            </w:tabs>
            <w:ind w:left="1345" w:hanging="628"/>
          </w:pPr>
          <w:hyperlink w:anchor="_TOC_250037" w:history="1">
            <w:r w:rsidR="007B0650">
              <w:t>Теорії</w:t>
            </w:r>
            <w:r w:rsidR="007B0650">
              <w:rPr>
                <w:spacing w:val="-17"/>
              </w:rPr>
              <w:t xml:space="preserve"> </w:t>
            </w:r>
            <w:r w:rsidR="007B0650">
              <w:t>міжнародних</w:t>
            </w:r>
            <w:r w:rsidR="007B0650">
              <w:rPr>
                <w:spacing w:val="-17"/>
              </w:rPr>
              <w:t xml:space="preserve"> </w:t>
            </w:r>
            <w:r w:rsidR="007B0650">
              <w:t>валютно-фінансових</w:t>
            </w:r>
            <w:r w:rsidR="007B0650">
              <w:rPr>
                <w:spacing w:val="-16"/>
              </w:rPr>
              <w:t xml:space="preserve"> </w:t>
            </w:r>
            <w:r w:rsidR="007B0650">
              <w:rPr>
                <w:spacing w:val="-2"/>
              </w:rPr>
              <w:t>відносин</w:t>
            </w:r>
            <w:r w:rsidR="007B0650">
              <w:tab/>
            </w:r>
            <w:r w:rsidR="007B0650">
              <w:rPr>
                <w:spacing w:val="-5"/>
              </w:rPr>
              <w:t>199</w:t>
            </w:r>
          </w:hyperlink>
        </w:p>
        <w:p w:rsidR="00E0602F" w:rsidRDefault="004372DC" w:rsidP="00B17D15">
          <w:pPr>
            <w:pStyle w:val="60"/>
            <w:numPr>
              <w:ilvl w:val="1"/>
              <w:numId w:val="201"/>
            </w:numPr>
            <w:tabs>
              <w:tab w:val="left" w:pos="1345"/>
              <w:tab w:val="left" w:leader="dot" w:pos="8767"/>
            </w:tabs>
            <w:spacing w:before="1"/>
            <w:ind w:left="1345" w:hanging="628"/>
          </w:pPr>
          <w:hyperlink w:anchor="_TOC_250036" w:history="1">
            <w:r w:rsidR="007B0650">
              <w:t>Міжнародні</w:t>
            </w:r>
            <w:r w:rsidR="007B0650">
              <w:rPr>
                <w:spacing w:val="-14"/>
              </w:rPr>
              <w:t xml:space="preserve"> </w:t>
            </w:r>
            <w:r w:rsidR="007B0650">
              <w:t>фінансові</w:t>
            </w:r>
            <w:r w:rsidR="007B0650">
              <w:rPr>
                <w:spacing w:val="-15"/>
              </w:rPr>
              <w:t xml:space="preserve"> </w:t>
            </w:r>
            <w:r w:rsidR="007B0650">
              <w:rPr>
                <w:spacing w:val="-2"/>
              </w:rPr>
              <w:t>ринки</w:t>
            </w:r>
            <w:r w:rsidR="007B0650">
              <w:tab/>
            </w:r>
            <w:r w:rsidR="007B0650">
              <w:rPr>
                <w:spacing w:val="-5"/>
              </w:rPr>
              <w:t>201</w:t>
            </w:r>
          </w:hyperlink>
        </w:p>
        <w:p w:rsidR="00E0602F" w:rsidRDefault="004372DC">
          <w:pPr>
            <w:pStyle w:val="20"/>
            <w:tabs>
              <w:tab w:val="left" w:leader="dot" w:pos="8767"/>
            </w:tabs>
            <w:spacing w:line="322" w:lineRule="exact"/>
          </w:pPr>
          <w:hyperlink w:anchor="_TOC_250035" w:history="1">
            <w:r w:rsidR="007B0650">
              <w:t>ТЕМА</w:t>
            </w:r>
            <w:r w:rsidR="007B0650">
              <w:rPr>
                <w:spacing w:val="-17"/>
              </w:rPr>
              <w:t xml:space="preserve"> </w:t>
            </w:r>
            <w:r w:rsidR="007B0650">
              <w:t>11.</w:t>
            </w:r>
            <w:r w:rsidR="007B0650">
              <w:rPr>
                <w:spacing w:val="-13"/>
              </w:rPr>
              <w:t xml:space="preserve"> </w:t>
            </w:r>
            <w:r w:rsidR="007B0650">
              <w:t>МІЖНАРОДНА</w:t>
            </w:r>
            <w:r w:rsidR="007B0650">
              <w:rPr>
                <w:spacing w:val="-14"/>
              </w:rPr>
              <w:t xml:space="preserve"> </w:t>
            </w:r>
            <w:r w:rsidR="007B0650">
              <w:t>ТОРГОВЕЛЬНА</w:t>
            </w:r>
            <w:r w:rsidR="007B0650">
              <w:rPr>
                <w:spacing w:val="-13"/>
              </w:rPr>
              <w:t xml:space="preserve"> </w:t>
            </w:r>
            <w:r w:rsidR="007B0650">
              <w:rPr>
                <w:spacing w:val="-2"/>
              </w:rPr>
              <w:t>ПОЛІТИКА</w:t>
            </w:r>
            <w:r w:rsidR="007B0650">
              <w:tab/>
            </w:r>
            <w:r w:rsidR="007B0650">
              <w:rPr>
                <w:spacing w:val="-5"/>
              </w:rPr>
              <w:t>216</w:t>
            </w:r>
          </w:hyperlink>
        </w:p>
        <w:p w:rsidR="00E0602F" w:rsidRDefault="004372DC" w:rsidP="00B17D15">
          <w:pPr>
            <w:pStyle w:val="60"/>
            <w:numPr>
              <w:ilvl w:val="1"/>
              <w:numId w:val="200"/>
            </w:numPr>
            <w:tabs>
              <w:tab w:val="left" w:pos="1330"/>
              <w:tab w:val="left" w:leader="dot" w:pos="8767"/>
            </w:tabs>
            <w:ind w:left="1330" w:hanging="628"/>
          </w:pPr>
          <w:hyperlink w:anchor="_TOC_250034" w:history="1">
            <w:r w:rsidR="007B0650">
              <w:t>Лібералізація</w:t>
            </w:r>
            <w:r w:rsidR="007B0650">
              <w:rPr>
                <w:spacing w:val="-15"/>
              </w:rPr>
              <w:t xml:space="preserve"> </w:t>
            </w:r>
            <w:r w:rsidR="007B0650">
              <w:t>торговельної</w:t>
            </w:r>
            <w:r w:rsidR="007B0650">
              <w:rPr>
                <w:spacing w:val="-17"/>
              </w:rPr>
              <w:t xml:space="preserve"> </w:t>
            </w:r>
            <w:r w:rsidR="007B0650">
              <w:rPr>
                <w:spacing w:val="-2"/>
              </w:rPr>
              <w:t>політики</w:t>
            </w:r>
            <w:r w:rsidR="007B0650">
              <w:tab/>
            </w:r>
            <w:r w:rsidR="007B0650">
              <w:rPr>
                <w:spacing w:val="-5"/>
              </w:rPr>
              <w:t>216</w:t>
            </w:r>
          </w:hyperlink>
        </w:p>
        <w:p w:rsidR="00E0602F" w:rsidRDefault="004372DC" w:rsidP="00B17D15">
          <w:pPr>
            <w:pStyle w:val="60"/>
            <w:numPr>
              <w:ilvl w:val="1"/>
              <w:numId w:val="200"/>
            </w:numPr>
            <w:tabs>
              <w:tab w:val="left" w:pos="1330"/>
            </w:tabs>
            <w:spacing w:before="1"/>
            <w:ind w:left="1330" w:hanging="628"/>
          </w:pPr>
          <w:hyperlink w:anchor="_TOC_250033" w:history="1">
            <w:r w:rsidR="007B0650">
              <w:t>Домовленості</w:t>
            </w:r>
            <w:r w:rsidR="007B0650">
              <w:rPr>
                <w:spacing w:val="-17"/>
              </w:rPr>
              <w:t xml:space="preserve"> </w:t>
            </w:r>
            <w:r w:rsidR="007B0650">
              <w:t>про</w:t>
            </w:r>
            <w:r w:rsidR="007B0650">
              <w:rPr>
                <w:spacing w:val="-16"/>
              </w:rPr>
              <w:t xml:space="preserve"> </w:t>
            </w:r>
            <w:r w:rsidR="007B0650">
              <w:t>протекціоністські</w:t>
            </w:r>
            <w:r w:rsidR="007B0650">
              <w:rPr>
                <w:spacing w:val="-17"/>
              </w:rPr>
              <w:t xml:space="preserve"> </w:t>
            </w:r>
            <w:r w:rsidR="007B0650">
              <w:t>заходи</w:t>
            </w:r>
            <w:r w:rsidR="007B0650">
              <w:rPr>
                <w:spacing w:val="-16"/>
              </w:rPr>
              <w:t xml:space="preserve"> </w:t>
            </w:r>
            <w:r w:rsidR="007B0650">
              <w:t>країн-</w:t>
            </w:r>
            <w:r w:rsidR="007B0650">
              <w:rPr>
                <w:spacing w:val="-2"/>
              </w:rPr>
              <w:t>членів</w:t>
            </w:r>
          </w:hyperlink>
        </w:p>
        <w:p w:rsidR="00E0602F" w:rsidRDefault="007B0650">
          <w:pPr>
            <w:pStyle w:val="9"/>
            <w:tabs>
              <w:tab w:val="left" w:leader="dot" w:pos="8767"/>
            </w:tabs>
          </w:pPr>
          <w:r>
            <w:rPr>
              <w:spacing w:val="-4"/>
            </w:rPr>
            <w:t>ГАТТ</w:t>
          </w:r>
          <w:r>
            <w:tab/>
          </w:r>
          <w:r>
            <w:rPr>
              <w:spacing w:val="-5"/>
            </w:rPr>
            <w:t>217</w:t>
          </w:r>
        </w:p>
        <w:p w:rsidR="00E0602F" w:rsidRDefault="004372DC" w:rsidP="00B17D15">
          <w:pPr>
            <w:pStyle w:val="60"/>
            <w:numPr>
              <w:ilvl w:val="1"/>
              <w:numId w:val="200"/>
            </w:numPr>
            <w:tabs>
              <w:tab w:val="left" w:pos="1329"/>
              <w:tab w:val="left" w:pos="1346"/>
              <w:tab w:val="left" w:leader="dot" w:pos="8767"/>
            </w:tabs>
            <w:spacing w:line="240" w:lineRule="auto"/>
            <w:ind w:left="1346" w:right="676" w:hanging="645"/>
          </w:pPr>
          <w:hyperlink w:anchor="_TOC_250032" w:history="1">
            <w:r w:rsidR="007B0650">
              <w:t>Лібералізація міжнародної торгівлі в рамках регіональних економічних</w:t>
            </w:r>
            <w:r w:rsidR="007B0650">
              <w:rPr>
                <w:spacing w:val="-17"/>
              </w:rPr>
              <w:t xml:space="preserve"> </w:t>
            </w:r>
            <w:r w:rsidR="007B0650">
              <w:rPr>
                <w:spacing w:val="-2"/>
              </w:rPr>
              <w:t>об’єднань</w:t>
            </w:r>
            <w:r w:rsidR="007B0650">
              <w:tab/>
            </w:r>
            <w:r w:rsidR="007B0650">
              <w:rPr>
                <w:spacing w:val="-5"/>
              </w:rPr>
              <w:t>224</w:t>
            </w:r>
          </w:hyperlink>
        </w:p>
        <w:p w:rsidR="00E0602F" w:rsidRDefault="007B0650">
          <w:pPr>
            <w:pStyle w:val="10"/>
            <w:tabs>
              <w:tab w:val="left" w:leader="dot" w:pos="8765"/>
            </w:tabs>
            <w:ind w:left="114"/>
          </w:pPr>
          <w:r>
            <w:t>РОЗДІЛ</w:t>
          </w:r>
          <w:r>
            <w:rPr>
              <w:spacing w:val="-15"/>
            </w:rPr>
            <w:t xml:space="preserve"> </w:t>
          </w:r>
          <w:r>
            <w:t>3.</w:t>
          </w:r>
          <w:r>
            <w:rPr>
              <w:spacing w:val="-14"/>
            </w:rPr>
            <w:t xml:space="preserve"> </w:t>
          </w:r>
          <w:r>
            <w:t>УПРАВЛІННЯ</w:t>
          </w:r>
          <w:r>
            <w:rPr>
              <w:spacing w:val="-14"/>
            </w:rPr>
            <w:t xml:space="preserve"> </w:t>
          </w:r>
          <w:r>
            <w:t>МІЖНАРОДНИМ</w:t>
          </w:r>
          <w:r>
            <w:rPr>
              <w:spacing w:val="-16"/>
            </w:rPr>
            <w:t xml:space="preserve"> </w:t>
          </w:r>
          <w:r>
            <w:rPr>
              <w:spacing w:val="-2"/>
            </w:rPr>
            <w:t>БІЗНЕСОМ</w:t>
          </w:r>
          <w:r>
            <w:rPr>
              <w:b w:val="0"/>
            </w:rPr>
            <w:tab/>
          </w:r>
          <w:r>
            <w:rPr>
              <w:spacing w:val="-5"/>
            </w:rPr>
            <w:t>227</w:t>
          </w:r>
        </w:p>
        <w:p w:rsidR="00E0602F" w:rsidRDefault="004372DC">
          <w:pPr>
            <w:pStyle w:val="20"/>
            <w:tabs>
              <w:tab w:val="left" w:leader="dot" w:pos="8766"/>
            </w:tabs>
            <w:spacing w:before="319" w:line="322" w:lineRule="exact"/>
            <w:ind w:left="113"/>
          </w:pPr>
          <w:hyperlink w:anchor="_TOC_250031" w:history="1">
            <w:r w:rsidR="007B0650">
              <w:t>ТЕМА</w:t>
            </w:r>
            <w:r w:rsidR="007B0650">
              <w:rPr>
                <w:spacing w:val="-16"/>
              </w:rPr>
              <w:t xml:space="preserve"> </w:t>
            </w:r>
            <w:r w:rsidR="007B0650">
              <w:t>12.</w:t>
            </w:r>
            <w:r w:rsidR="007B0650">
              <w:rPr>
                <w:spacing w:val="-14"/>
              </w:rPr>
              <w:t xml:space="preserve"> </w:t>
            </w:r>
            <w:r w:rsidR="007B0650">
              <w:t>МІЖНАРОДНИЙ</w:t>
            </w:r>
            <w:r w:rsidR="007B0650">
              <w:rPr>
                <w:spacing w:val="-14"/>
              </w:rPr>
              <w:t xml:space="preserve"> </w:t>
            </w:r>
            <w:r w:rsidR="007B0650">
              <w:t>СТРАТЕГІЧНИЙ</w:t>
            </w:r>
            <w:r w:rsidR="007B0650">
              <w:rPr>
                <w:spacing w:val="-14"/>
              </w:rPr>
              <w:t xml:space="preserve"> </w:t>
            </w:r>
            <w:r w:rsidR="007B0650">
              <w:rPr>
                <w:spacing w:val="-2"/>
              </w:rPr>
              <w:t>МЕНЕДЖМЕНТ</w:t>
            </w:r>
            <w:r w:rsidR="007B0650">
              <w:tab/>
            </w:r>
            <w:r w:rsidR="007B0650">
              <w:rPr>
                <w:spacing w:val="-5"/>
              </w:rPr>
              <w:t>228</w:t>
            </w:r>
          </w:hyperlink>
        </w:p>
        <w:p w:rsidR="00E0602F" w:rsidRDefault="004372DC" w:rsidP="00B17D15">
          <w:pPr>
            <w:pStyle w:val="60"/>
            <w:numPr>
              <w:ilvl w:val="1"/>
              <w:numId w:val="199"/>
            </w:numPr>
            <w:tabs>
              <w:tab w:val="left" w:pos="1343"/>
              <w:tab w:val="left" w:pos="1359"/>
              <w:tab w:val="left" w:leader="dot" w:pos="8768"/>
            </w:tabs>
            <w:spacing w:line="240" w:lineRule="auto"/>
            <w:ind w:right="675" w:hanging="644"/>
          </w:pPr>
          <w:hyperlink w:anchor="_TOC_250030" w:history="1">
            <w:r w:rsidR="007B0650">
              <w:t xml:space="preserve">Принципи і мотиви розробки міжнародних стратегій </w:t>
            </w:r>
            <w:r w:rsidR="007B0650">
              <w:rPr>
                <w:spacing w:val="-2"/>
              </w:rPr>
              <w:t>корпорацією</w:t>
            </w:r>
            <w:r w:rsidR="007B0650">
              <w:tab/>
            </w:r>
            <w:r w:rsidR="007B0650">
              <w:rPr>
                <w:spacing w:val="-5"/>
              </w:rPr>
              <w:t>228</w:t>
            </w:r>
          </w:hyperlink>
        </w:p>
        <w:p w:rsidR="00E0602F" w:rsidRDefault="004372DC" w:rsidP="00B17D15">
          <w:pPr>
            <w:pStyle w:val="60"/>
            <w:numPr>
              <w:ilvl w:val="1"/>
              <w:numId w:val="199"/>
            </w:numPr>
            <w:tabs>
              <w:tab w:val="left" w:pos="1343"/>
              <w:tab w:val="left" w:leader="dot" w:pos="8766"/>
            </w:tabs>
            <w:ind w:left="1343" w:hanging="628"/>
          </w:pPr>
          <w:hyperlink w:anchor="_TOC_250029" w:history="1">
            <w:r w:rsidR="007B0650">
              <w:t>Типізація</w:t>
            </w:r>
            <w:r w:rsidR="007B0650">
              <w:rPr>
                <w:spacing w:val="-13"/>
              </w:rPr>
              <w:t xml:space="preserve"> </w:t>
            </w:r>
            <w:r w:rsidR="007B0650">
              <w:t>стратегій</w:t>
            </w:r>
            <w:r w:rsidR="007B0650">
              <w:rPr>
                <w:spacing w:val="-13"/>
              </w:rPr>
              <w:t xml:space="preserve"> </w:t>
            </w:r>
            <w:r w:rsidR="007B0650">
              <w:t>міжнародної</w:t>
            </w:r>
            <w:r w:rsidR="007B0650">
              <w:rPr>
                <w:spacing w:val="-14"/>
              </w:rPr>
              <w:t xml:space="preserve"> </w:t>
            </w:r>
            <w:r w:rsidR="007B0650">
              <w:rPr>
                <w:spacing w:val="-2"/>
              </w:rPr>
              <w:t>корпорації</w:t>
            </w:r>
            <w:r w:rsidR="007B0650">
              <w:tab/>
            </w:r>
            <w:r w:rsidR="007B0650">
              <w:rPr>
                <w:spacing w:val="-5"/>
              </w:rPr>
              <w:t>234</w:t>
            </w:r>
          </w:hyperlink>
        </w:p>
        <w:p w:rsidR="00E0602F" w:rsidRDefault="004372DC" w:rsidP="00B17D15">
          <w:pPr>
            <w:pStyle w:val="60"/>
            <w:numPr>
              <w:ilvl w:val="1"/>
              <w:numId w:val="199"/>
            </w:numPr>
            <w:tabs>
              <w:tab w:val="left" w:pos="1342"/>
              <w:tab w:val="left" w:pos="1358"/>
              <w:tab w:val="left" w:leader="dot" w:pos="8765"/>
            </w:tabs>
            <w:spacing w:line="240" w:lineRule="auto"/>
            <w:ind w:left="1358" w:right="677" w:hanging="644"/>
          </w:pPr>
          <w:hyperlink w:anchor="_TOC_250028" w:history="1">
            <w:r w:rsidR="007B0650">
              <w:t>Стратегії</w:t>
            </w:r>
            <w:r w:rsidR="007B0650">
              <w:rPr>
                <w:spacing w:val="73"/>
                <w:w w:val="150"/>
              </w:rPr>
              <w:t xml:space="preserve"> </w:t>
            </w:r>
            <w:r w:rsidR="007B0650">
              <w:t>злиттів</w:t>
            </w:r>
            <w:r w:rsidR="007B0650">
              <w:rPr>
                <w:spacing w:val="73"/>
                <w:w w:val="150"/>
              </w:rPr>
              <w:t xml:space="preserve"> </w:t>
            </w:r>
            <w:r w:rsidR="007B0650">
              <w:t>та</w:t>
            </w:r>
            <w:r w:rsidR="007B0650">
              <w:rPr>
                <w:spacing w:val="73"/>
                <w:w w:val="150"/>
              </w:rPr>
              <w:t xml:space="preserve"> </w:t>
            </w:r>
            <w:r w:rsidR="007B0650">
              <w:t>поглинань</w:t>
            </w:r>
            <w:r w:rsidR="007B0650">
              <w:rPr>
                <w:spacing w:val="74"/>
                <w:w w:val="150"/>
              </w:rPr>
              <w:t xml:space="preserve"> </w:t>
            </w:r>
            <w:r w:rsidR="007B0650">
              <w:t>в</w:t>
            </w:r>
            <w:r w:rsidR="007B0650">
              <w:rPr>
                <w:spacing w:val="78"/>
                <w:w w:val="150"/>
              </w:rPr>
              <w:t xml:space="preserve"> </w:t>
            </w:r>
            <w:r w:rsidR="007B0650">
              <w:t>транснаціональному</w:t>
            </w:r>
            <w:r w:rsidR="007B0650">
              <w:rPr>
                <w:spacing w:val="80"/>
                <w:w w:val="150"/>
              </w:rPr>
              <w:t xml:space="preserve"> </w:t>
            </w:r>
            <w:r w:rsidR="007B0650">
              <w:rPr>
                <w:spacing w:val="-2"/>
              </w:rPr>
              <w:t>бізнесі</w:t>
            </w:r>
            <w:r w:rsidR="007B0650">
              <w:tab/>
            </w:r>
            <w:r w:rsidR="007B0650">
              <w:rPr>
                <w:spacing w:val="-5"/>
              </w:rPr>
              <w:t>242</w:t>
            </w:r>
          </w:hyperlink>
        </w:p>
        <w:p w:rsidR="00E0602F" w:rsidRDefault="004372DC" w:rsidP="00B17D15">
          <w:pPr>
            <w:pStyle w:val="60"/>
            <w:numPr>
              <w:ilvl w:val="1"/>
              <w:numId w:val="199"/>
            </w:numPr>
            <w:tabs>
              <w:tab w:val="left" w:pos="1343"/>
              <w:tab w:val="left" w:leader="dot" w:pos="8766"/>
            </w:tabs>
            <w:spacing w:after="20" w:line="240" w:lineRule="auto"/>
            <w:ind w:left="1343" w:hanging="628"/>
          </w:pPr>
          <w:hyperlink w:anchor="_TOC_250027" w:history="1">
            <w:r w:rsidR="007B0650">
              <w:t>Глобальні</w:t>
            </w:r>
            <w:r w:rsidR="007B0650">
              <w:rPr>
                <w:spacing w:val="-12"/>
              </w:rPr>
              <w:t xml:space="preserve"> </w:t>
            </w:r>
            <w:r w:rsidR="007B0650">
              <w:t>стратегії</w:t>
            </w:r>
            <w:r w:rsidR="007B0650">
              <w:rPr>
                <w:spacing w:val="-12"/>
              </w:rPr>
              <w:t xml:space="preserve"> </w:t>
            </w:r>
            <w:r w:rsidR="007B0650">
              <w:rPr>
                <w:spacing w:val="-5"/>
              </w:rPr>
              <w:t>ТНК</w:t>
            </w:r>
            <w:r w:rsidR="007B0650">
              <w:tab/>
            </w:r>
            <w:r w:rsidR="007B0650">
              <w:rPr>
                <w:spacing w:val="-5"/>
              </w:rPr>
              <w:t>246</w:t>
            </w:r>
          </w:hyperlink>
        </w:p>
        <w:p w:rsidR="00E0602F" w:rsidRDefault="004372DC">
          <w:pPr>
            <w:pStyle w:val="50"/>
            <w:tabs>
              <w:tab w:val="left" w:leader="dot" w:pos="9335"/>
            </w:tabs>
            <w:spacing w:before="70"/>
            <w:ind w:left="1956" w:right="108" w:hanging="1275"/>
          </w:pPr>
          <w:hyperlink w:anchor="_TOC_250026" w:history="1">
            <w:r w:rsidR="007B0650">
              <w:t>ТЕМА</w:t>
            </w:r>
            <w:r w:rsidR="007B0650">
              <w:rPr>
                <w:spacing w:val="60"/>
              </w:rPr>
              <w:t xml:space="preserve"> </w:t>
            </w:r>
            <w:r w:rsidR="007B0650">
              <w:t>13.</w:t>
            </w:r>
            <w:r w:rsidR="007B0650">
              <w:rPr>
                <w:spacing w:val="61"/>
              </w:rPr>
              <w:t xml:space="preserve"> </w:t>
            </w:r>
            <w:r w:rsidR="007B0650">
              <w:t>МІЖНАРОДНІ</w:t>
            </w:r>
            <w:r w:rsidR="007B0650">
              <w:rPr>
                <w:spacing w:val="63"/>
              </w:rPr>
              <w:t xml:space="preserve"> </w:t>
            </w:r>
            <w:r w:rsidR="007B0650">
              <w:t>ОРГАНІЗАЦІЙНІ</w:t>
            </w:r>
            <w:r w:rsidR="007B0650">
              <w:rPr>
                <w:spacing w:val="61"/>
              </w:rPr>
              <w:t xml:space="preserve"> </w:t>
            </w:r>
            <w:r w:rsidR="007B0650">
              <w:t>СТРУКТУРИ</w:t>
            </w:r>
            <w:r w:rsidR="007B0650">
              <w:rPr>
                <w:spacing w:val="61"/>
              </w:rPr>
              <w:t xml:space="preserve"> </w:t>
            </w:r>
            <w:r w:rsidR="007B0650">
              <w:t>І</w:t>
            </w:r>
            <w:r w:rsidR="007B0650">
              <w:rPr>
                <w:spacing w:val="80"/>
                <w:w w:val="150"/>
              </w:rPr>
              <w:t xml:space="preserve"> </w:t>
            </w:r>
            <w:r w:rsidR="007B0650">
              <w:rPr>
                <w:spacing w:val="-2"/>
              </w:rPr>
              <w:t>КОНТРОЛЬ</w:t>
            </w:r>
            <w:r w:rsidR="007B0650">
              <w:tab/>
            </w:r>
            <w:r w:rsidR="007B0650">
              <w:rPr>
                <w:spacing w:val="-4"/>
              </w:rPr>
              <w:t>250</w:t>
            </w:r>
          </w:hyperlink>
        </w:p>
        <w:p w:rsidR="00E0602F" w:rsidRDefault="004372DC" w:rsidP="00B17D15">
          <w:pPr>
            <w:pStyle w:val="8"/>
            <w:numPr>
              <w:ilvl w:val="1"/>
              <w:numId w:val="198"/>
            </w:numPr>
            <w:tabs>
              <w:tab w:val="left" w:pos="1912"/>
              <w:tab w:val="left" w:leader="dot" w:pos="9334"/>
            </w:tabs>
            <w:spacing w:before="1"/>
            <w:ind w:left="1912" w:hanging="628"/>
          </w:pPr>
          <w:hyperlink w:anchor="_TOC_250025" w:history="1">
            <w:r w:rsidR="007B0650">
              <w:t>Організаційні</w:t>
            </w:r>
            <w:r w:rsidR="007B0650">
              <w:rPr>
                <w:spacing w:val="-14"/>
              </w:rPr>
              <w:t xml:space="preserve"> </w:t>
            </w:r>
            <w:r w:rsidR="007B0650">
              <w:t>функції</w:t>
            </w:r>
            <w:r w:rsidR="007B0650">
              <w:rPr>
                <w:spacing w:val="-14"/>
              </w:rPr>
              <w:t xml:space="preserve"> </w:t>
            </w:r>
            <w:r w:rsidR="007B0650">
              <w:t>у</w:t>
            </w:r>
            <w:r w:rsidR="007B0650">
              <w:rPr>
                <w:spacing w:val="-12"/>
              </w:rPr>
              <w:t xml:space="preserve"> </w:t>
            </w:r>
            <w:r w:rsidR="007B0650">
              <w:t>транснаціональному</w:t>
            </w:r>
            <w:r w:rsidR="007B0650">
              <w:rPr>
                <w:spacing w:val="-14"/>
              </w:rPr>
              <w:t xml:space="preserve"> </w:t>
            </w:r>
            <w:r w:rsidR="007B0650">
              <w:rPr>
                <w:spacing w:val="-2"/>
              </w:rPr>
              <w:t>бізнесі</w:t>
            </w:r>
            <w:r w:rsidR="007B0650">
              <w:tab/>
            </w:r>
            <w:r w:rsidR="007B0650">
              <w:rPr>
                <w:spacing w:val="-5"/>
              </w:rPr>
              <w:t>250</w:t>
            </w:r>
          </w:hyperlink>
        </w:p>
        <w:p w:rsidR="00E0602F" w:rsidRDefault="004372DC" w:rsidP="00B17D15">
          <w:pPr>
            <w:pStyle w:val="8"/>
            <w:numPr>
              <w:ilvl w:val="1"/>
              <w:numId w:val="198"/>
            </w:numPr>
            <w:tabs>
              <w:tab w:val="left" w:pos="1911"/>
              <w:tab w:val="left" w:leader="dot" w:pos="9334"/>
            </w:tabs>
            <w:ind w:left="1911" w:hanging="628"/>
          </w:pPr>
          <w:hyperlink w:anchor="_TOC_250024" w:history="1">
            <w:r w:rsidR="007B0650">
              <w:t>Організаційні</w:t>
            </w:r>
            <w:r w:rsidR="007B0650">
              <w:rPr>
                <w:spacing w:val="-16"/>
              </w:rPr>
              <w:t xml:space="preserve"> </w:t>
            </w:r>
            <w:r w:rsidR="007B0650">
              <w:t>моделі</w:t>
            </w:r>
            <w:r w:rsidR="007B0650">
              <w:rPr>
                <w:spacing w:val="-14"/>
              </w:rPr>
              <w:t xml:space="preserve"> </w:t>
            </w:r>
            <w:r w:rsidR="007B0650">
              <w:rPr>
                <w:spacing w:val="-5"/>
              </w:rPr>
              <w:t>ТНК</w:t>
            </w:r>
            <w:r w:rsidR="007B0650">
              <w:tab/>
            </w:r>
            <w:r w:rsidR="007B0650">
              <w:rPr>
                <w:spacing w:val="-5"/>
              </w:rPr>
              <w:t>258</w:t>
            </w:r>
          </w:hyperlink>
        </w:p>
        <w:p w:rsidR="00E0602F" w:rsidRDefault="007B0650" w:rsidP="00B17D15">
          <w:pPr>
            <w:pStyle w:val="8"/>
            <w:numPr>
              <w:ilvl w:val="1"/>
              <w:numId w:val="198"/>
            </w:numPr>
            <w:tabs>
              <w:tab w:val="left" w:pos="1911"/>
            </w:tabs>
            <w:spacing w:line="240" w:lineRule="auto"/>
            <w:ind w:left="1911" w:hanging="628"/>
          </w:pPr>
          <w:r>
            <w:t>Еволюція</w:t>
          </w:r>
          <w:r>
            <w:rPr>
              <w:spacing w:val="-12"/>
            </w:rPr>
            <w:t xml:space="preserve"> </w:t>
          </w:r>
          <w:r>
            <w:t>форм</w:t>
          </w:r>
          <w:r>
            <w:rPr>
              <w:spacing w:val="-13"/>
            </w:rPr>
            <w:t xml:space="preserve"> </w:t>
          </w:r>
          <w:r>
            <w:t>організаційних</w:t>
          </w:r>
          <w:r>
            <w:rPr>
              <w:spacing w:val="-11"/>
            </w:rPr>
            <w:t xml:space="preserve"> </w:t>
          </w:r>
          <w:r>
            <w:t>структур</w:t>
          </w:r>
          <w:r>
            <w:rPr>
              <w:spacing w:val="-11"/>
            </w:rPr>
            <w:t xml:space="preserve"> </w:t>
          </w:r>
          <w:r>
            <w:t>ТНК</w:t>
          </w:r>
          <w:r>
            <w:rPr>
              <w:spacing w:val="-11"/>
            </w:rPr>
            <w:t xml:space="preserve"> </w:t>
          </w:r>
          <w:r>
            <w:rPr>
              <w:spacing w:val="-10"/>
            </w:rPr>
            <w:t>в</w:t>
          </w:r>
        </w:p>
        <w:p w:rsidR="00E0602F" w:rsidRDefault="007B0650">
          <w:pPr>
            <w:tabs>
              <w:tab w:val="left" w:leader="dot" w:pos="9334"/>
            </w:tabs>
            <w:spacing w:line="322" w:lineRule="exact"/>
            <w:ind w:left="1927"/>
            <w:rPr>
              <w:sz w:val="28"/>
            </w:rPr>
          </w:pPr>
          <w:r>
            <w:rPr>
              <w:spacing w:val="-2"/>
              <w:sz w:val="28"/>
            </w:rPr>
            <w:t>глобальному</w:t>
          </w:r>
          <w:r>
            <w:rPr>
              <w:spacing w:val="12"/>
              <w:sz w:val="28"/>
            </w:rPr>
            <w:t xml:space="preserve"> </w:t>
          </w:r>
          <w:r>
            <w:rPr>
              <w:spacing w:val="-2"/>
              <w:sz w:val="28"/>
            </w:rPr>
            <w:t>бізнес-середовищі</w:t>
          </w:r>
          <w:r>
            <w:rPr>
              <w:sz w:val="28"/>
            </w:rPr>
            <w:tab/>
          </w:r>
          <w:r>
            <w:rPr>
              <w:spacing w:val="-5"/>
              <w:sz w:val="28"/>
            </w:rPr>
            <w:t>267</w:t>
          </w:r>
        </w:p>
        <w:p w:rsidR="00E0602F" w:rsidRDefault="004372DC" w:rsidP="00B17D15">
          <w:pPr>
            <w:pStyle w:val="8"/>
            <w:numPr>
              <w:ilvl w:val="1"/>
              <w:numId w:val="197"/>
            </w:numPr>
            <w:tabs>
              <w:tab w:val="left" w:pos="1911"/>
              <w:tab w:val="left" w:leader="dot" w:pos="9334"/>
            </w:tabs>
            <w:ind w:left="1911" w:hanging="628"/>
          </w:pPr>
          <w:hyperlink w:anchor="_TOC_250023" w:history="1">
            <w:r w:rsidR="007B0650">
              <w:t>Мережеві</w:t>
            </w:r>
            <w:r w:rsidR="007B0650">
              <w:rPr>
                <w:spacing w:val="-13"/>
              </w:rPr>
              <w:t xml:space="preserve"> </w:t>
            </w:r>
            <w:r w:rsidR="007B0650">
              <w:t>транснаціональні</w:t>
            </w:r>
            <w:r w:rsidR="007B0650">
              <w:rPr>
                <w:spacing w:val="44"/>
              </w:rPr>
              <w:t xml:space="preserve"> </w:t>
            </w:r>
            <w:r w:rsidR="007B0650">
              <w:rPr>
                <w:spacing w:val="-2"/>
              </w:rPr>
              <w:t>структури</w:t>
            </w:r>
            <w:r w:rsidR="007B0650">
              <w:tab/>
            </w:r>
            <w:r w:rsidR="007B0650">
              <w:rPr>
                <w:spacing w:val="-5"/>
              </w:rPr>
              <w:t>272</w:t>
            </w:r>
          </w:hyperlink>
        </w:p>
        <w:p w:rsidR="00E0602F" w:rsidRDefault="004372DC">
          <w:pPr>
            <w:pStyle w:val="50"/>
            <w:tabs>
              <w:tab w:val="left" w:leader="dot" w:pos="9335"/>
            </w:tabs>
            <w:ind w:left="1941" w:right="108" w:hanging="1260"/>
          </w:pPr>
          <w:hyperlink w:anchor="_TOC_250022" w:history="1">
            <w:r w:rsidR="007B0650">
              <w:t>ТЕМА 14. МАРКЕТИНГ І ЛІДЕРСТВО В МІЖНАРОДНІЙ</w:t>
            </w:r>
            <w:r w:rsidR="007B0650">
              <w:rPr>
                <w:spacing w:val="80"/>
              </w:rPr>
              <w:t xml:space="preserve"> </w:t>
            </w:r>
            <w:r w:rsidR="007B0650">
              <w:rPr>
                <w:spacing w:val="-2"/>
              </w:rPr>
              <w:t>КОНКУРЕНЦІЇ</w:t>
            </w:r>
            <w:r w:rsidR="007B0650">
              <w:tab/>
            </w:r>
            <w:r w:rsidR="007B0650">
              <w:rPr>
                <w:spacing w:val="-4"/>
              </w:rPr>
              <w:t>285</w:t>
            </w:r>
          </w:hyperlink>
        </w:p>
        <w:p w:rsidR="00E0602F" w:rsidRDefault="004372DC" w:rsidP="00B17D15">
          <w:pPr>
            <w:pStyle w:val="8"/>
            <w:numPr>
              <w:ilvl w:val="1"/>
              <w:numId w:val="196"/>
            </w:numPr>
            <w:tabs>
              <w:tab w:val="left" w:pos="1911"/>
              <w:tab w:val="left" w:pos="1913"/>
              <w:tab w:val="left" w:leader="dot" w:pos="9335"/>
            </w:tabs>
            <w:spacing w:before="1" w:line="240" w:lineRule="auto"/>
            <w:ind w:right="108"/>
          </w:pPr>
          <w:hyperlink w:anchor="_TOC_250021" w:history="1">
            <w:r w:rsidR="007B0650">
              <w:t>Поняття</w:t>
            </w:r>
            <w:r w:rsidR="007B0650">
              <w:rPr>
                <w:spacing w:val="63"/>
              </w:rPr>
              <w:t xml:space="preserve"> </w:t>
            </w:r>
            <w:r w:rsidR="007B0650">
              <w:t>маркетингу</w:t>
            </w:r>
            <w:r w:rsidR="007B0650">
              <w:rPr>
                <w:spacing w:val="63"/>
              </w:rPr>
              <w:t xml:space="preserve"> </w:t>
            </w:r>
            <w:r w:rsidR="007B0650">
              <w:t>та</w:t>
            </w:r>
            <w:r w:rsidR="007B0650">
              <w:rPr>
                <w:spacing w:val="63"/>
              </w:rPr>
              <w:t xml:space="preserve"> </w:t>
            </w:r>
            <w:r w:rsidR="007B0650">
              <w:t>його</w:t>
            </w:r>
            <w:r w:rsidR="007B0650">
              <w:rPr>
                <w:spacing w:val="63"/>
              </w:rPr>
              <w:t xml:space="preserve"> </w:t>
            </w:r>
            <w:r w:rsidR="007B0650">
              <w:t>значення</w:t>
            </w:r>
            <w:r w:rsidR="007B0650">
              <w:rPr>
                <w:spacing w:val="59"/>
              </w:rPr>
              <w:t xml:space="preserve"> </w:t>
            </w:r>
            <w:r w:rsidR="007B0650">
              <w:t>в</w:t>
            </w:r>
            <w:r w:rsidR="007B0650">
              <w:rPr>
                <w:spacing w:val="63"/>
              </w:rPr>
              <w:t xml:space="preserve"> </w:t>
            </w:r>
            <w:r w:rsidR="007B0650">
              <w:t>міжнародному</w:t>
            </w:r>
            <w:r w:rsidR="007B0650">
              <w:rPr>
                <w:spacing w:val="80"/>
                <w:w w:val="150"/>
              </w:rPr>
              <w:t xml:space="preserve"> </w:t>
            </w:r>
            <w:r w:rsidR="007B0650">
              <w:rPr>
                <w:spacing w:val="-2"/>
              </w:rPr>
              <w:t>бізнесі</w:t>
            </w:r>
            <w:r w:rsidR="007B0650">
              <w:tab/>
            </w:r>
            <w:r w:rsidR="007B0650">
              <w:rPr>
                <w:spacing w:val="-5"/>
              </w:rPr>
              <w:t>285</w:t>
            </w:r>
          </w:hyperlink>
        </w:p>
        <w:p w:rsidR="00E0602F" w:rsidRDefault="004372DC" w:rsidP="00B17D15">
          <w:pPr>
            <w:pStyle w:val="8"/>
            <w:numPr>
              <w:ilvl w:val="1"/>
              <w:numId w:val="196"/>
            </w:numPr>
            <w:tabs>
              <w:tab w:val="left" w:pos="1911"/>
              <w:tab w:val="left" w:leader="dot" w:pos="9334"/>
            </w:tabs>
            <w:spacing w:line="321" w:lineRule="exact"/>
            <w:ind w:left="1911" w:hanging="628"/>
          </w:pPr>
          <w:hyperlink w:anchor="_TOC_250020" w:history="1">
            <w:r w:rsidR="007B0650">
              <w:rPr>
                <w:spacing w:val="-2"/>
              </w:rPr>
              <w:t>Трансформація</w:t>
            </w:r>
            <w:r w:rsidR="007B0650">
              <w:rPr>
                <w:spacing w:val="2"/>
              </w:rPr>
              <w:t xml:space="preserve"> </w:t>
            </w:r>
            <w:r w:rsidR="007B0650">
              <w:rPr>
                <w:spacing w:val="-2"/>
              </w:rPr>
              <w:t>змісту</w:t>
            </w:r>
            <w:r w:rsidR="007B0650">
              <w:rPr>
                <w:spacing w:val="2"/>
              </w:rPr>
              <w:t xml:space="preserve"> </w:t>
            </w:r>
            <w:r w:rsidR="007B0650">
              <w:rPr>
                <w:spacing w:val="-2"/>
              </w:rPr>
              <w:t>міжнародного</w:t>
            </w:r>
            <w:r w:rsidR="007B0650">
              <w:rPr>
                <w:spacing w:val="3"/>
              </w:rPr>
              <w:t xml:space="preserve"> </w:t>
            </w:r>
            <w:r w:rsidR="007B0650">
              <w:rPr>
                <w:spacing w:val="-2"/>
              </w:rPr>
              <w:t>маркетингу</w:t>
            </w:r>
            <w:r w:rsidR="007B0650">
              <w:tab/>
            </w:r>
            <w:r w:rsidR="007B0650">
              <w:rPr>
                <w:spacing w:val="-5"/>
              </w:rPr>
              <w:t>287</w:t>
            </w:r>
          </w:hyperlink>
        </w:p>
        <w:p w:rsidR="00E0602F" w:rsidRDefault="004372DC" w:rsidP="00B17D15">
          <w:pPr>
            <w:pStyle w:val="8"/>
            <w:numPr>
              <w:ilvl w:val="1"/>
              <w:numId w:val="196"/>
            </w:numPr>
            <w:tabs>
              <w:tab w:val="left" w:pos="1911"/>
              <w:tab w:val="left" w:leader="dot" w:pos="9334"/>
            </w:tabs>
            <w:ind w:left="1911" w:hanging="628"/>
          </w:pPr>
          <w:hyperlink w:anchor="_TOC_250019" w:history="1">
            <w:r w:rsidR="007B0650">
              <w:t>Концепція</w:t>
            </w:r>
            <w:r w:rsidR="007B0650">
              <w:rPr>
                <w:spacing w:val="-10"/>
              </w:rPr>
              <w:t xml:space="preserve"> </w:t>
            </w:r>
            <w:r w:rsidR="007B0650">
              <w:t>«4р»</w:t>
            </w:r>
            <w:r w:rsidR="007B0650">
              <w:rPr>
                <w:spacing w:val="-9"/>
              </w:rPr>
              <w:t xml:space="preserve"> </w:t>
            </w:r>
            <w:r w:rsidR="007B0650">
              <w:t>в</w:t>
            </w:r>
            <w:r w:rsidR="007B0650">
              <w:rPr>
                <w:spacing w:val="-10"/>
              </w:rPr>
              <w:t xml:space="preserve"> </w:t>
            </w:r>
            <w:r w:rsidR="007B0650">
              <w:t>міжнародному</w:t>
            </w:r>
            <w:r w:rsidR="007B0650">
              <w:rPr>
                <w:spacing w:val="-9"/>
              </w:rPr>
              <w:t xml:space="preserve"> </w:t>
            </w:r>
            <w:r w:rsidR="007B0650">
              <w:rPr>
                <w:spacing w:val="-2"/>
              </w:rPr>
              <w:t>маркетингу</w:t>
            </w:r>
            <w:r w:rsidR="007B0650">
              <w:tab/>
            </w:r>
            <w:r w:rsidR="007B0650">
              <w:rPr>
                <w:spacing w:val="-5"/>
              </w:rPr>
              <w:t>290</w:t>
            </w:r>
          </w:hyperlink>
        </w:p>
        <w:p w:rsidR="00E0602F" w:rsidRDefault="007B0650">
          <w:pPr>
            <w:pStyle w:val="50"/>
            <w:spacing w:line="322" w:lineRule="exact"/>
          </w:pPr>
          <w:r>
            <w:t>ТЕМА</w:t>
          </w:r>
          <w:r>
            <w:rPr>
              <w:spacing w:val="-18"/>
            </w:rPr>
            <w:t xml:space="preserve"> </w:t>
          </w:r>
          <w:r>
            <w:t>15.</w:t>
          </w:r>
          <w:r>
            <w:rPr>
              <w:spacing w:val="-17"/>
            </w:rPr>
            <w:t xml:space="preserve"> </w:t>
          </w:r>
          <w:r>
            <w:t>ОРГАНІЗАЦІЯ</w:t>
          </w:r>
          <w:r>
            <w:rPr>
              <w:spacing w:val="-18"/>
            </w:rPr>
            <w:t xml:space="preserve"> </w:t>
          </w:r>
          <w:r>
            <w:t>ЗОВНІШНЬОЕКОНОМІЧНИХ</w:t>
          </w:r>
          <w:r>
            <w:rPr>
              <w:spacing w:val="-17"/>
            </w:rPr>
            <w:t xml:space="preserve"> </w:t>
          </w:r>
          <w:r>
            <w:t>ОПЕРАЦІЙ</w:t>
          </w:r>
          <w:r>
            <w:rPr>
              <w:spacing w:val="-17"/>
            </w:rPr>
            <w:t xml:space="preserve"> </w:t>
          </w:r>
          <w:r>
            <w:t>.</w:t>
          </w:r>
          <w:r>
            <w:rPr>
              <w:spacing w:val="-18"/>
            </w:rPr>
            <w:t xml:space="preserve"> </w:t>
          </w:r>
          <w:r>
            <w:rPr>
              <w:spacing w:val="-5"/>
            </w:rPr>
            <w:t>303</w:t>
          </w:r>
        </w:p>
        <w:p w:rsidR="00E0602F" w:rsidRDefault="004372DC" w:rsidP="00B17D15">
          <w:pPr>
            <w:pStyle w:val="8"/>
            <w:numPr>
              <w:ilvl w:val="1"/>
              <w:numId w:val="195"/>
            </w:numPr>
            <w:tabs>
              <w:tab w:val="left" w:pos="1911"/>
              <w:tab w:val="left" w:leader="dot" w:pos="9333"/>
            </w:tabs>
            <w:spacing w:line="240" w:lineRule="auto"/>
            <w:ind w:left="1911" w:hanging="628"/>
          </w:pPr>
          <w:hyperlink w:anchor="_TOC_250018" w:history="1">
            <w:r w:rsidR="007B0650">
              <w:t>Зовнішньоекономічні</w:t>
            </w:r>
            <w:r w:rsidR="007B0650">
              <w:rPr>
                <w:spacing w:val="-14"/>
              </w:rPr>
              <w:t xml:space="preserve"> </w:t>
            </w:r>
            <w:r w:rsidR="007B0650">
              <w:t>угоди:</w:t>
            </w:r>
            <w:r w:rsidR="007B0650">
              <w:rPr>
                <w:spacing w:val="-14"/>
              </w:rPr>
              <w:t xml:space="preserve"> </w:t>
            </w:r>
            <w:r w:rsidR="007B0650">
              <w:t>суть,</w:t>
            </w:r>
            <w:r w:rsidR="007B0650">
              <w:rPr>
                <w:spacing w:val="-14"/>
              </w:rPr>
              <w:t xml:space="preserve"> </w:t>
            </w:r>
            <w:r w:rsidR="007B0650">
              <w:rPr>
                <w:spacing w:val="-2"/>
              </w:rPr>
              <w:t>класифікація</w:t>
            </w:r>
            <w:r w:rsidR="007B0650">
              <w:tab/>
            </w:r>
            <w:r w:rsidR="007B0650">
              <w:rPr>
                <w:spacing w:val="-5"/>
              </w:rPr>
              <w:t>303</w:t>
            </w:r>
          </w:hyperlink>
        </w:p>
        <w:p w:rsidR="00E0602F" w:rsidRDefault="007B0650" w:rsidP="00B17D15">
          <w:pPr>
            <w:pStyle w:val="8"/>
            <w:numPr>
              <w:ilvl w:val="1"/>
              <w:numId w:val="195"/>
            </w:numPr>
            <w:tabs>
              <w:tab w:val="left" w:pos="1911"/>
            </w:tabs>
            <w:spacing w:before="1"/>
            <w:ind w:left="1911" w:hanging="628"/>
          </w:pPr>
          <w:r>
            <w:rPr>
              <w:spacing w:val="-2"/>
            </w:rPr>
            <w:t>Зовнішньоторговельний</w:t>
          </w:r>
          <w:r>
            <w:rPr>
              <w:spacing w:val="10"/>
            </w:rPr>
            <w:t xml:space="preserve"> </w:t>
          </w:r>
          <w:r>
            <w:rPr>
              <w:spacing w:val="-2"/>
            </w:rPr>
            <w:t>договір</w:t>
          </w:r>
          <w:r>
            <w:rPr>
              <w:spacing w:val="9"/>
            </w:rPr>
            <w:t xml:space="preserve"> </w:t>
          </w:r>
          <w:r>
            <w:rPr>
              <w:spacing w:val="-2"/>
            </w:rPr>
            <w:t>купівлі-продажу</w:t>
          </w:r>
          <w:r>
            <w:rPr>
              <w:spacing w:val="9"/>
            </w:rPr>
            <w:t xml:space="preserve"> </w:t>
          </w:r>
          <w:r>
            <w:rPr>
              <w:spacing w:val="-2"/>
            </w:rPr>
            <w:t>товарів:</w:t>
          </w:r>
        </w:p>
        <w:p w:rsidR="00E0602F" w:rsidRDefault="007B0650">
          <w:pPr>
            <w:tabs>
              <w:tab w:val="left" w:leader="dot" w:pos="9335"/>
            </w:tabs>
            <w:spacing w:line="322" w:lineRule="exact"/>
            <w:ind w:left="1927"/>
            <w:rPr>
              <w:sz w:val="28"/>
            </w:rPr>
          </w:pPr>
          <w:r>
            <w:rPr>
              <w:sz w:val="28"/>
            </w:rPr>
            <w:t>суть,</w:t>
          </w:r>
          <w:r>
            <w:rPr>
              <w:spacing w:val="-8"/>
              <w:sz w:val="28"/>
            </w:rPr>
            <w:t xml:space="preserve"> </w:t>
          </w:r>
          <w:r>
            <w:rPr>
              <w:spacing w:val="-2"/>
              <w:sz w:val="28"/>
            </w:rPr>
            <w:t>особливості</w:t>
          </w:r>
          <w:r>
            <w:rPr>
              <w:sz w:val="28"/>
            </w:rPr>
            <w:tab/>
          </w:r>
          <w:r>
            <w:rPr>
              <w:spacing w:val="-5"/>
              <w:sz w:val="28"/>
            </w:rPr>
            <w:t>309</w:t>
          </w:r>
        </w:p>
        <w:p w:rsidR="00E0602F" w:rsidRDefault="007B0650" w:rsidP="00B17D15">
          <w:pPr>
            <w:pStyle w:val="8"/>
            <w:numPr>
              <w:ilvl w:val="1"/>
              <w:numId w:val="195"/>
            </w:numPr>
            <w:tabs>
              <w:tab w:val="left" w:pos="1912"/>
            </w:tabs>
            <w:spacing w:line="240" w:lineRule="auto"/>
            <w:ind w:left="1912" w:hanging="628"/>
          </w:pPr>
          <w:r>
            <w:t>Вимоги</w:t>
          </w:r>
          <w:r>
            <w:rPr>
              <w:spacing w:val="-14"/>
            </w:rPr>
            <w:t xml:space="preserve"> </w:t>
          </w:r>
          <w:r>
            <w:t>до</w:t>
          </w:r>
          <w:r>
            <w:rPr>
              <w:spacing w:val="-14"/>
            </w:rPr>
            <w:t xml:space="preserve"> </w:t>
          </w:r>
          <w:r>
            <w:t>зовнішньоторговельного</w:t>
          </w:r>
          <w:r>
            <w:rPr>
              <w:spacing w:val="-14"/>
            </w:rPr>
            <w:t xml:space="preserve"> </w:t>
          </w:r>
          <w:r>
            <w:t>договору</w:t>
          </w:r>
          <w:r>
            <w:rPr>
              <w:spacing w:val="-14"/>
            </w:rPr>
            <w:t xml:space="preserve"> </w:t>
          </w:r>
          <w:r>
            <w:rPr>
              <w:spacing w:val="-2"/>
            </w:rPr>
            <w:t>купівлі-</w:t>
          </w:r>
        </w:p>
        <w:p w:rsidR="00E0602F" w:rsidRDefault="007B0650">
          <w:pPr>
            <w:tabs>
              <w:tab w:val="left" w:leader="dot" w:pos="9334"/>
            </w:tabs>
            <w:spacing w:before="1" w:line="322" w:lineRule="exact"/>
            <w:ind w:left="1927"/>
            <w:rPr>
              <w:sz w:val="28"/>
            </w:rPr>
          </w:pPr>
          <w:r>
            <w:rPr>
              <w:sz w:val="28"/>
            </w:rPr>
            <w:t>продажу</w:t>
          </w:r>
          <w:r>
            <w:rPr>
              <w:spacing w:val="-7"/>
              <w:sz w:val="28"/>
            </w:rPr>
            <w:t xml:space="preserve"> </w:t>
          </w:r>
          <w:r>
            <w:rPr>
              <w:sz w:val="28"/>
            </w:rPr>
            <w:t>товарів</w:t>
          </w:r>
          <w:r>
            <w:rPr>
              <w:spacing w:val="-8"/>
              <w:sz w:val="28"/>
            </w:rPr>
            <w:t xml:space="preserve"> </w:t>
          </w:r>
          <w:r>
            <w:rPr>
              <w:sz w:val="28"/>
            </w:rPr>
            <w:t>та</w:t>
          </w:r>
          <w:r>
            <w:rPr>
              <w:spacing w:val="-7"/>
              <w:sz w:val="28"/>
            </w:rPr>
            <w:t xml:space="preserve"> </w:t>
          </w:r>
          <w:r>
            <w:rPr>
              <w:sz w:val="28"/>
            </w:rPr>
            <w:t>його</w:t>
          </w:r>
          <w:r>
            <w:rPr>
              <w:spacing w:val="-6"/>
              <w:sz w:val="28"/>
            </w:rPr>
            <w:t xml:space="preserve"> </w:t>
          </w:r>
          <w:r>
            <w:rPr>
              <w:spacing w:val="-2"/>
              <w:sz w:val="28"/>
            </w:rPr>
            <w:t>структура</w:t>
          </w:r>
          <w:r>
            <w:rPr>
              <w:sz w:val="28"/>
            </w:rPr>
            <w:tab/>
          </w:r>
          <w:r>
            <w:rPr>
              <w:spacing w:val="-5"/>
              <w:sz w:val="28"/>
            </w:rPr>
            <w:t>313</w:t>
          </w:r>
        </w:p>
        <w:p w:rsidR="00E0602F" w:rsidRDefault="004372DC">
          <w:pPr>
            <w:pStyle w:val="50"/>
            <w:tabs>
              <w:tab w:val="left" w:leader="dot" w:pos="9334"/>
            </w:tabs>
            <w:spacing w:line="322" w:lineRule="exact"/>
          </w:pPr>
          <w:hyperlink w:anchor="_TOC_250017" w:history="1">
            <w:r w:rsidR="007B0650">
              <w:t>ТЕМА</w:t>
            </w:r>
            <w:r w:rsidR="007B0650">
              <w:rPr>
                <w:spacing w:val="-15"/>
              </w:rPr>
              <w:t xml:space="preserve"> </w:t>
            </w:r>
            <w:r w:rsidR="007B0650">
              <w:t>16.</w:t>
            </w:r>
            <w:r w:rsidR="007B0650">
              <w:rPr>
                <w:spacing w:val="-14"/>
              </w:rPr>
              <w:t xml:space="preserve"> </w:t>
            </w:r>
            <w:r w:rsidR="007B0650">
              <w:t>МІЖНАРОДНИЙ</w:t>
            </w:r>
            <w:r w:rsidR="007B0650">
              <w:rPr>
                <w:spacing w:val="-14"/>
              </w:rPr>
              <w:t xml:space="preserve"> </w:t>
            </w:r>
            <w:r w:rsidR="007B0650">
              <w:t>ФІНАНСОВИЙ</w:t>
            </w:r>
            <w:r w:rsidR="007B0650">
              <w:rPr>
                <w:spacing w:val="-12"/>
              </w:rPr>
              <w:t xml:space="preserve"> </w:t>
            </w:r>
            <w:r w:rsidR="007B0650">
              <w:rPr>
                <w:spacing w:val="-2"/>
              </w:rPr>
              <w:t>МЕНЕДЖМЕНТ</w:t>
            </w:r>
            <w:r w:rsidR="007B0650">
              <w:tab/>
            </w:r>
            <w:r w:rsidR="007B0650">
              <w:rPr>
                <w:spacing w:val="-5"/>
              </w:rPr>
              <w:t>319</w:t>
            </w:r>
          </w:hyperlink>
        </w:p>
        <w:p w:rsidR="00E0602F" w:rsidRDefault="004372DC" w:rsidP="00B17D15">
          <w:pPr>
            <w:pStyle w:val="8"/>
            <w:numPr>
              <w:ilvl w:val="1"/>
              <w:numId w:val="194"/>
            </w:numPr>
            <w:tabs>
              <w:tab w:val="left" w:pos="1841"/>
              <w:tab w:val="left" w:leader="dot" w:pos="9334"/>
            </w:tabs>
            <w:spacing w:line="240" w:lineRule="auto"/>
            <w:ind w:left="1841" w:hanging="558"/>
          </w:pPr>
          <w:hyperlink w:anchor="_TOC_250016" w:history="1">
            <w:r w:rsidR="007B0650">
              <w:t>Сутність</w:t>
            </w:r>
            <w:r w:rsidR="007B0650">
              <w:rPr>
                <w:spacing w:val="-15"/>
              </w:rPr>
              <w:t xml:space="preserve"> </w:t>
            </w:r>
            <w:r w:rsidR="007B0650">
              <w:t>міжнародного</w:t>
            </w:r>
            <w:r w:rsidR="007B0650">
              <w:rPr>
                <w:spacing w:val="-14"/>
              </w:rPr>
              <w:t xml:space="preserve"> </w:t>
            </w:r>
            <w:r w:rsidR="007B0650">
              <w:t>фінансового</w:t>
            </w:r>
            <w:r w:rsidR="007B0650">
              <w:rPr>
                <w:spacing w:val="-14"/>
              </w:rPr>
              <w:t xml:space="preserve"> </w:t>
            </w:r>
            <w:r w:rsidR="007B0650">
              <w:rPr>
                <w:spacing w:val="-2"/>
              </w:rPr>
              <w:t>менеджменту</w:t>
            </w:r>
            <w:r w:rsidR="007B0650">
              <w:tab/>
            </w:r>
            <w:r w:rsidR="007B0650">
              <w:rPr>
                <w:spacing w:val="-5"/>
              </w:rPr>
              <w:t>319</w:t>
            </w:r>
          </w:hyperlink>
        </w:p>
        <w:p w:rsidR="00E0602F" w:rsidRDefault="004372DC" w:rsidP="00B17D15">
          <w:pPr>
            <w:pStyle w:val="8"/>
            <w:numPr>
              <w:ilvl w:val="1"/>
              <w:numId w:val="193"/>
            </w:numPr>
            <w:tabs>
              <w:tab w:val="left" w:pos="1911"/>
              <w:tab w:val="left" w:leader="dot" w:pos="9334"/>
            </w:tabs>
            <w:ind w:left="1911" w:hanging="628"/>
          </w:pPr>
          <w:hyperlink w:anchor="_TOC_250015" w:history="1">
            <w:r w:rsidR="007B0650">
              <w:t>Фінансовий</w:t>
            </w:r>
            <w:r w:rsidR="007B0650">
              <w:rPr>
                <w:spacing w:val="-15"/>
              </w:rPr>
              <w:t xml:space="preserve"> </w:t>
            </w:r>
            <w:r w:rsidR="007B0650">
              <w:t>менеджмент</w:t>
            </w:r>
            <w:r w:rsidR="007B0650">
              <w:rPr>
                <w:spacing w:val="-16"/>
              </w:rPr>
              <w:t xml:space="preserve"> </w:t>
            </w:r>
            <w:r w:rsidR="007B0650">
              <w:rPr>
                <w:spacing w:val="-5"/>
              </w:rPr>
              <w:t>ТНК</w:t>
            </w:r>
            <w:r w:rsidR="007B0650">
              <w:tab/>
            </w:r>
            <w:r w:rsidR="007B0650">
              <w:rPr>
                <w:spacing w:val="-5"/>
              </w:rPr>
              <w:t>324</w:t>
            </w:r>
          </w:hyperlink>
        </w:p>
        <w:p w:rsidR="00E0602F" w:rsidRDefault="007B0650" w:rsidP="00B17D15">
          <w:pPr>
            <w:pStyle w:val="8"/>
            <w:numPr>
              <w:ilvl w:val="1"/>
              <w:numId w:val="193"/>
            </w:numPr>
            <w:tabs>
              <w:tab w:val="left" w:pos="1911"/>
            </w:tabs>
            <w:ind w:left="1911" w:hanging="628"/>
          </w:pPr>
          <w:r>
            <w:t>Короткострокове</w:t>
          </w:r>
          <w:r>
            <w:rPr>
              <w:spacing w:val="-16"/>
            </w:rPr>
            <w:t xml:space="preserve"> </w:t>
          </w:r>
          <w:r>
            <w:t>та</w:t>
          </w:r>
          <w:r>
            <w:rPr>
              <w:spacing w:val="-15"/>
            </w:rPr>
            <w:t xml:space="preserve"> </w:t>
          </w:r>
          <w:r>
            <w:t>довгострокове</w:t>
          </w:r>
          <w:r>
            <w:rPr>
              <w:spacing w:val="-15"/>
            </w:rPr>
            <w:t xml:space="preserve"> </w:t>
          </w:r>
          <w:r>
            <w:rPr>
              <w:spacing w:val="-2"/>
            </w:rPr>
            <w:t>фінансування</w:t>
          </w:r>
        </w:p>
        <w:p w:rsidR="00E0602F" w:rsidRDefault="007B0650">
          <w:pPr>
            <w:tabs>
              <w:tab w:val="left" w:leader="dot" w:pos="9334"/>
            </w:tabs>
            <w:spacing w:line="322" w:lineRule="exact"/>
            <w:ind w:left="1843"/>
            <w:rPr>
              <w:sz w:val="28"/>
            </w:rPr>
          </w:pPr>
          <w:r>
            <w:rPr>
              <w:sz w:val="28"/>
            </w:rPr>
            <w:t>міжнародної</w:t>
          </w:r>
          <w:r>
            <w:rPr>
              <w:spacing w:val="-17"/>
              <w:sz w:val="28"/>
            </w:rPr>
            <w:t xml:space="preserve"> </w:t>
          </w:r>
          <w:r>
            <w:rPr>
              <w:spacing w:val="-2"/>
              <w:sz w:val="28"/>
            </w:rPr>
            <w:t>компанії</w:t>
          </w:r>
          <w:r>
            <w:rPr>
              <w:sz w:val="28"/>
            </w:rPr>
            <w:tab/>
          </w:r>
          <w:r>
            <w:rPr>
              <w:spacing w:val="-5"/>
              <w:sz w:val="28"/>
            </w:rPr>
            <w:t>330</w:t>
          </w:r>
        </w:p>
        <w:p w:rsidR="00E0602F" w:rsidRDefault="004372DC">
          <w:pPr>
            <w:pStyle w:val="50"/>
            <w:tabs>
              <w:tab w:val="left" w:leader="dot" w:pos="9334"/>
            </w:tabs>
          </w:pPr>
          <w:hyperlink w:anchor="_TOC_250014" w:history="1">
            <w:r w:rsidR="007B0650">
              <w:t>ТЕМА</w:t>
            </w:r>
            <w:r w:rsidR="007B0650">
              <w:rPr>
                <w:spacing w:val="-11"/>
              </w:rPr>
              <w:t xml:space="preserve"> </w:t>
            </w:r>
            <w:r w:rsidR="007B0650">
              <w:t>17.</w:t>
            </w:r>
            <w:r w:rsidR="007B0650">
              <w:rPr>
                <w:spacing w:val="-10"/>
              </w:rPr>
              <w:t xml:space="preserve"> </w:t>
            </w:r>
            <w:r w:rsidR="007B0650">
              <w:t>ОБЛІК</w:t>
            </w:r>
            <w:r w:rsidR="007B0650">
              <w:rPr>
                <w:spacing w:val="-10"/>
              </w:rPr>
              <w:t xml:space="preserve"> </w:t>
            </w:r>
            <w:r w:rsidR="007B0650">
              <w:t>У</w:t>
            </w:r>
            <w:r w:rsidR="007B0650">
              <w:rPr>
                <w:spacing w:val="-10"/>
              </w:rPr>
              <w:t xml:space="preserve"> </w:t>
            </w:r>
            <w:r w:rsidR="007B0650">
              <w:t>МІЖНАРОДНОМУ</w:t>
            </w:r>
            <w:r w:rsidR="007B0650">
              <w:rPr>
                <w:spacing w:val="-11"/>
              </w:rPr>
              <w:t xml:space="preserve"> </w:t>
            </w:r>
            <w:r w:rsidR="007B0650">
              <w:rPr>
                <w:spacing w:val="-2"/>
              </w:rPr>
              <w:t>БІЗНЕСІ</w:t>
            </w:r>
            <w:r w:rsidR="007B0650">
              <w:tab/>
            </w:r>
            <w:r w:rsidR="007B0650">
              <w:rPr>
                <w:spacing w:val="-5"/>
              </w:rPr>
              <w:t>334</w:t>
            </w:r>
          </w:hyperlink>
        </w:p>
        <w:p w:rsidR="00E0602F" w:rsidRDefault="004372DC" w:rsidP="00B17D15">
          <w:pPr>
            <w:pStyle w:val="8"/>
            <w:numPr>
              <w:ilvl w:val="1"/>
              <w:numId w:val="192"/>
            </w:numPr>
            <w:tabs>
              <w:tab w:val="left" w:pos="1897"/>
              <w:tab w:val="left" w:leader="dot" w:pos="9334"/>
            </w:tabs>
            <w:spacing w:before="1"/>
            <w:ind w:left="1897" w:hanging="628"/>
          </w:pPr>
          <w:hyperlink w:anchor="_TOC_250013" w:history="1">
            <w:r w:rsidR="007B0650">
              <w:t>Сучасні</w:t>
            </w:r>
            <w:r w:rsidR="007B0650">
              <w:rPr>
                <w:spacing w:val="-12"/>
              </w:rPr>
              <w:t xml:space="preserve"> </w:t>
            </w:r>
            <w:r w:rsidR="007B0650">
              <w:t>зарубіжні</w:t>
            </w:r>
            <w:r w:rsidR="007B0650">
              <w:rPr>
                <w:spacing w:val="-11"/>
              </w:rPr>
              <w:t xml:space="preserve"> </w:t>
            </w:r>
            <w:r w:rsidR="007B0650">
              <w:t>облікові</w:t>
            </w:r>
            <w:r w:rsidR="007B0650">
              <w:rPr>
                <w:spacing w:val="-11"/>
              </w:rPr>
              <w:t xml:space="preserve"> </w:t>
            </w:r>
            <w:r w:rsidR="007B0650">
              <w:rPr>
                <w:spacing w:val="-2"/>
              </w:rPr>
              <w:t>концепції</w:t>
            </w:r>
            <w:r w:rsidR="007B0650">
              <w:tab/>
            </w:r>
            <w:r w:rsidR="007B0650">
              <w:rPr>
                <w:spacing w:val="-5"/>
              </w:rPr>
              <w:t>334</w:t>
            </w:r>
          </w:hyperlink>
        </w:p>
        <w:p w:rsidR="00E0602F" w:rsidRDefault="004372DC" w:rsidP="00B17D15">
          <w:pPr>
            <w:pStyle w:val="8"/>
            <w:numPr>
              <w:ilvl w:val="1"/>
              <w:numId w:val="192"/>
            </w:numPr>
            <w:tabs>
              <w:tab w:val="left" w:pos="1897"/>
              <w:tab w:val="left" w:pos="1899"/>
              <w:tab w:val="left" w:leader="dot" w:pos="9335"/>
            </w:tabs>
            <w:spacing w:line="240" w:lineRule="auto"/>
            <w:ind w:right="108"/>
          </w:pPr>
          <w:hyperlink w:anchor="_TOC_250012" w:history="1">
            <w:r w:rsidR="007B0650">
              <w:t>Особливості формування фінансової звітності в розвинених країнах</w:t>
            </w:r>
            <w:r w:rsidR="007B0650">
              <w:rPr>
                <w:spacing w:val="-9"/>
              </w:rPr>
              <w:t xml:space="preserve"> </w:t>
            </w:r>
            <w:r w:rsidR="007B0650">
              <w:rPr>
                <w:spacing w:val="-2"/>
              </w:rPr>
              <w:t>світу</w:t>
            </w:r>
            <w:r w:rsidR="007B0650">
              <w:tab/>
            </w:r>
            <w:r w:rsidR="007B0650">
              <w:rPr>
                <w:spacing w:val="-5"/>
              </w:rPr>
              <w:t>338</w:t>
            </w:r>
          </w:hyperlink>
        </w:p>
        <w:p w:rsidR="00E0602F" w:rsidRDefault="004372DC" w:rsidP="00B17D15">
          <w:pPr>
            <w:pStyle w:val="8"/>
            <w:numPr>
              <w:ilvl w:val="1"/>
              <w:numId w:val="192"/>
            </w:numPr>
            <w:tabs>
              <w:tab w:val="left" w:pos="1897"/>
              <w:tab w:val="left" w:leader="dot" w:pos="9334"/>
            </w:tabs>
            <w:ind w:left="1897" w:hanging="628"/>
          </w:pPr>
          <w:hyperlink w:anchor="_TOC_250011" w:history="1">
            <w:r w:rsidR="007B0650">
              <w:t>Особливості</w:t>
            </w:r>
            <w:r w:rsidR="007B0650">
              <w:rPr>
                <w:spacing w:val="-11"/>
              </w:rPr>
              <w:t xml:space="preserve"> </w:t>
            </w:r>
            <w:r w:rsidR="007B0650">
              <w:t>обліку</w:t>
            </w:r>
            <w:r w:rsidR="007B0650">
              <w:rPr>
                <w:spacing w:val="-10"/>
              </w:rPr>
              <w:t xml:space="preserve"> </w:t>
            </w:r>
            <w:r w:rsidR="007B0650">
              <w:t>окремих</w:t>
            </w:r>
            <w:r w:rsidR="007B0650">
              <w:rPr>
                <w:spacing w:val="-10"/>
              </w:rPr>
              <w:t xml:space="preserve"> </w:t>
            </w:r>
            <w:r w:rsidR="007B0650">
              <w:t>видів</w:t>
            </w:r>
            <w:r w:rsidR="007B0650">
              <w:rPr>
                <w:spacing w:val="-11"/>
              </w:rPr>
              <w:t xml:space="preserve"> </w:t>
            </w:r>
            <w:r w:rsidR="007B0650">
              <w:rPr>
                <w:spacing w:val="-2"/>
              </w:rPr>
              <w:t>активів</w:t>
            </w:r>
            <w:r w:rsidR="007B0650">
              <w:tab/>
            </w:r>
            <w:r w:rsidR="007B0650">
              <w:rPr>
                <w:spacing w:val="-5"/>
              </w:rPr>
              <w:t>342</w:t>
            </w:r>
          </w:hyperlink>
        </w:p>
        <w:p w:rsidR="00E0602F" w:rsidRDefault="007B0650">
          <w:pPr>
            <w:pStyle w:val="50"/>
            <w:ind w:left="1983" w:right="675" w:hanging="1302"/>
          </w:pPr>
          <w:r>
            <w:t>ТЕМА 18. УПРАВЛІННЯ ЛЮДСЬКИМИ РЕСУРСАМИ І ТРУДОВИМИ</w:t>
          </w:r>
          <w:r>
            <w:rPr>
              <w:spacing w:val="-12"/>
            </w:rPr>
            <w:t xml:space="preserve"> </w:t>
          </w:r>
          <w:r>
            <w:t>ВІДНОСИНАМИ</w:t>
          </w:r>
          <w:r>
            <w:rPr>
              <w:spacing w:val="-12"/>
            </w:rPr>
            <w:t xml:space="preserve"> </w:t>
          </w:r>
          <w:r>
            <w:t>В</w:t>
          </w:r>
          <w:r>
            <w:rPr>
              <w:spacing w:val="-12"/>
            </w:rPr>
            <w:t xml:space="preserve"> </w:t>
          </w:r>
          <w:r>
            <w:t>МІЖНАРОДНИХ</w:t>
          </w:r>
        </w:p>
        <w:p w:rsidR="00E0602F" w:rsidRDefault="007B0650">
          <w:pPr>
            <w:tabs>
              <w:tab w:val="left" w:leader="dot" w:pos="9335"/>
            </w:tabs>
            <w:spacing w:before="1" w:line="322" w:lineRule="exact"/>
            <w:ind w:left="1983"/>
            <w:rPr>
              <w:sz w:val="28"/>
            </w:rPr>
          </w:pPr>
          <w:r>
            <w:rPr>
              <w:spacing w:val="-2"/>
              <w:sz w:val="28"/>
            </w:rPr>
            <w:t>КОМПАНІЯХ</w:t>
          </w:r>
          <w:r>
            <w:rPr>
              <w:sz w:val="28"/>
            </w:rPr>
            <w:tab/>
          </w:r>
          <w:r>
            <w:rPr>
              <w:spacing w:val="-5"/>
              <w:sz w:val="28"/>
            </w:rPr>
            <w:t>351</w:t>
          </w:r>
        </w:p>
        <w:p w:rsidR="00E0602F" w:rsidRDefault="007B0650" w:rsidP="00B17D15">
          <w:pPr>
            <w:pStyle w:val="8"/>
            <w:numPr>
              <w:ilvl w:val="1"/>
              <w:numId w:val="191"/>
            </w:numPr>
            <w:tabs>
              <w:tab w:val="left" w:pos="1897"/>
            </w:tabs>
            <w:ind w:left="1897" w:hanging="628"/>
          </w:pPr>
          <w:r>
            <w:t>Особливості</w:t>
          </w:r>
          <w:r>
            <w:rPr>
              <w:spacing w:val="-15"/>
            </w:rPr>
            <w:t xml:space="preserve"> </w:t>
          </w:r>
          <w:r>
            <w:t>управління</w:t>
          </w:r>
          <w:r>
            <w:rPr>
              <w:spacing w:val="-16"/>
            </w:rPr>
            <w:t xml:space="preserve"> </w:t>
          </w:r>
          <w:r>
            <w:t>людськими</w:t>
          </w:r>
          <w:r>
            <w:rPr>
              <w:spacing w:val="-16"/>
            </w:rPr>
            <w:t xml:space="preserve"> </w:t>
          </w:r>
          <w:r>
            <w:t>ресурсами</w:t>
          </w:r>
          <w:r>
            <w:rPr>
              <w:spacing w:val="-14"/>
            </w:rPr>
            <w:t xml:space="preserve"> </w:t>
          </w:r>
          <w:r>
            <w:rPr>
              <w:spacing w:val="-10"/>
            </w:rPr>
            <w:t>в</w:t>
          </w:r>
        </w:p>
        <w:p w:rsidR="00E0602F" w:rsidRDefault="007B0650">
          <w:pPr>
            <w:tabs>
              <w:tab w:val="left" w:leader="dot" w:pos="9334"/>
            </w:tabs>
            <w:ind w:left="1899"/>
            <w:rPr>
              <w:sz w:val="28"/>
            </w:rPr>
          </w:pPr>
          <w:r>
            <w:rPr>
              <w:sz w:val="28"/>
            </w:rPr>
            <w:t>міжнародних</w:t>
          </w:r>
          <w:r>
            <w:rPr>
              <w:spacing w:val="-16"/>
              <w:sz w:val="28"/>
            </w:rPr>
            <w:t xml:space="preserve"> </w:t>
          </w:r>
          <w:r>
            <w:rPr>
              <w:spacing w:val="-2"/>
              <w:sz w:val="28"/>
            </w:rPr>
            <w:t>компаніях</w:t>
          </w:r>
          <w:r>
            <w:rPr>
              <w:sz w:val="28"/>
            </w:rPr>
            <w:tab/>
          </w:r>
          <w:r>
            <w:rPr>
              <w:spacing w:val="-5"/>
              <w:sz w:val="28"/>
            </w:rPr>
            <w:t>351</w:t>
          </w:r>
        </w:p>
        <w:p w:rsidR="00E0602F" w:rsidRDefault="004372DC" w:rsidP="00B17D15">
          <w:pPr>
            <w:pStyle w:val="8"/>
            <w:numPr>
              <w:ilvl w:val="1"/>
              <w:numId w:val="191"/>
            </w:numPr>
            <w:tabs>
              <w:tab w:val="left" w:pos="1897"/>
              <w:tab w:val="left" w:leader="dot" w:pos="9334"/>
            </w:tabs>
            <w:ind w:left="1897" w:hanging="628"/>
          </w:pPr>
          <w:hyperlink w:anchor="_TOC_250010" w:history="1">
            <w:r w:rsidR="007B0650">
              <w:t>Основні</w:t>
            </w:r>
            <w:r w:rsidR="007B0650">
              <w:rPr>
                <w:spacing w:val="-14"/>
              </w:rPr>
              <w:t xml:space="preserve"> </w:t>
            </w:r>
            <w:r w:rsidR="007B0650">
              <w:t>елементи</w:t>
            </w:r>
            <w:r w:rsidR="007B0650">
              <w:rPr>
                <w:spacing w:val="-13"/>
              </w:rPr>
              <w:t xml:space="preserve"> </w:t>
            </w:r>
            <w:r w:rsidR="007B0650">
              <w:t>управління</w:t>
            </w:r>
            <w:r w:rsidR="007B0650">
              <w:rPr>
                <w:spacing w:val="-13"/>
              </w:rPr>
              <w:t xml:space="preserve"> </w:t>
            </w:r>
            <w:r w:rsidR="007B0650">
              <w:t>людськими</w:t>
            </w:r>
            <w:r w:rsidR="007B0650">
              <w:rPr>
                <w:spacing w:val="-13"/>
              </w:rPr>
              <w:t xml:space="preserve"> </w:t>
            </w:r>
            <w:r w:rsidR="007B0650">
              <w:rPr>
                <w:spacing w:val="-2"/>
              </w:rPr>
              <w:t>ресурсами</w:t>
            </w:r>
            <w:r w:rsidR="007B0650">
              <w:tab/>
            </w:r>
            <w:r w:rsidR="007B0650">
              <w:rPr>
                <w:spacing w:val="-5"/>
              </w:rPr>
              <w:t>353</w:t>
            </w:r>
          </w:hyperlink>
        </w:p>
        <w:p w:rsidR="00E0602F" w:rsidRDefault="004372DC" w:rsidP="00B17D15">
          <w:pPr>
            <w:pStyle w:val="8"/>
            <w:numPr>
              <w:ilvl w:val="1"/>
              <w:numId w:val="191"/>
            </w:numPr>
            <w:tabs>
              <w:tab w:val="left" w:pos="1897"/>
              <w:tab w:val="left" w:pos="1899"/>
              <w:tab w:val="left" w:leader="dot" w:pos="9334"/>
            </w:tabs>
            <w:spacing w:line="240" w:lineRule="auto"/>
            <w:ind w:right="108"/>
          </w:pPr>
          <w:hyperlink w:anchor="_TOC_250009" w:history="1">
            <w:r w:rsidR="007B0650">
              <w:t>Особливості формування соціально-трудових відносин в міжнародних компаніях</w:t>
            </w:r>
            <w:r w:rsidR="007B0650">
              <w:tab/>
            </w:r>
            <w:r w:rsidR="007B0650">
              <w:rPr>
                <w:spacing w:val="-4"/>
              </w:rPr>
              <w:t>362</w:t>
            </w:r>
          </w:hyperlink>
        </w:p>
        <w:p w:rsidR="00E0602F" w:rsidRDefault="007B0650">
          <w:pPr>
            <w:pStyle w:val="50"/>
            <w:spacing w:line="321" w:lineRule="exact"/>
          </w:pPr>
          <w:r>
            <w:t>ТЕМА</w:t>
          </w:r>
          <w:r>
            <w:rPr>
              <w:spacing w:val="-16"/>
            </w:rPr>
            <w:t xml:space="preserve"> </w:t>
          </w:r>
          <w:r>
            <w:t>19.</w:t>
          </w:r>
          <w:r>
            <w:rPr>
              <w:spacing w:val="-14"/>
            </w:rPr>
            <w:t xml:space="preserve"> </w:t>
          </w:r>
          <w:r>
            <w:t>ПРОВЕДЕННЯ</w:t>
          </w:r>
          <w:r>
            <w:rPr>
              <w:spacing w:val="-13"/>
            </w:rPr>
            <w:t xml:space="preserve"> </w:t>
          </w:r>
          <w:r>
            <w:t>ДІЛОВИХ</w:t>
          </w:r>
          <w:r>
            <w:rPr>
              <w:spacing w:val="-14"/>
            </w:rPr>
            <w:t xml:space="preserve"> </w:t>
          </w:r>
          <w:r>
            <w:t>ПЕРЕГОВОРІВ</w:t>
          </w:r>
          <w:r>
            <w:rPr>
              <w:spacing w:val="-14"/>
            </w:rPr>
            <w:t xml:space="preserve"> </w:t>
          </w:r>
          <w:r>
            <w:rPr>
              <w:spacing w:val="-10"/>
            </w:rPr>
            <w:t>З</w:t>
          </w:r>
        </w:p>
        <w:p w:rsidR="00E0602F" w:rsidRDefault="007B0650">
          <w:pPr>
            <w:tabs>
              <w:tab w:val="left" w:leader="dot" w:pos="9334"/>
            </w:tabs>
            <w:spacing w:before="1" w:line="322" w:lineRule="exact"/>
            <w:ind w:left="1983"/>
            <w:rPr>
              <w:sz w:val="28"/>
            </w:rPr>
          </w:pPr>
          <w:r>
            <w:rPr>
              <w:spacing w:val="-2"/>
              <w:sz w:val="28"/>
            </w:rPr>
            <w:t>ІНОЗЕМНИМИ</w:t>
          </w:r>
          <w:r>
            <w:rPr>
              <w:sz w:val="28"/>
            </w:rPr>
            <w:t xml:space="preserve"> </w:t>
          </w:r>
          <w:r>
            <w:rPr>
              <w:spacing w:val="-2"/>
              <w:sz w:val="28"/>
            </w:rPr>
            <w:t>ПАРТНЕРАМИ</w:t>
          </w:r>
          <w:r>
            <w:rPr>
              <w:sz w:val="28"/>
            </w:rPr>
            <w:tab/>
          </w:r>
          <w:r>
            <w:rPr>
              <w:spacing w:val="-5"/>
              <w:sz w:val="28"/>
            </w:rPr>
            <w:t>367</w:t>
          </w:r>
        </w:p>
        <w:p w:rsidR="00E0602F" w:rsidRDefault="004372DC" w:rsidP="00B17D15">
          <w:pPr>
            <w:pStyle w:val="8"/>
            <w:numPr>
              <w:ilvl w:val="1"/>
              <w:numId w:val="190"/>
            </w:numPr>
            <w:tabs>
              <w:tab w:val="left" w:pos="1911"/>
              <w:tab w:val="left" w:leader="dot" w:pos="9334"/>
            </w:tabs>
            <w:ind w:left="1911" w:hanging="628"/>
            <w:jc w:val="left"/>
          </w:pPr>
          <w:hyperlink w:anchor="_TOC_250008" w:history="1">
            <w:r w:rsidR="007B0650">
              <w:t>Підготовка</w:t>
            </w:r>
            <w:r w:rsidR="007B0650">
              <w:rPr>
                <w:spacing w:val="-11"/>
              </w:rPr>
              <w:t xml:space="preserve"> </w:t>
            </w:r>
            <w:r w:rsidR="007B0650">
              <w:t>до</w:t>
            </w:r>
            <w:r w:rsidR="007B0650">
              <w:rPr>
                <w:spacing w:val="-8"/>
              </w:rPr>
              <w:t xml:space="preserve"> </w:t>
            </w:r>
            <w:r w:rsidR="007B0650">
              <w:t>ділових</w:t>
            </w:r>
            <w:r w:rsidR="007B0650">
              <w:rPr>
                <w:spacing w:val="-9"/>
              </w:rPr>
              <w:t xml:space="preserve"> </w:t>
            </w:r>
            <w:r w:rsidR="007B0650">
              <w:rPr>
                <w:spacing w:val="-2"/>
              </w:rPr>
              <w:t>переговорів</w:t>
            </w:r>
            <w:r w:rsidR="007B0650">
              <w:tab/>
            </w:r>
            <w:r w:rsidR="007B0650">
              <w:rPr>
                <w:spacing w:val="-5"/>
              </w:rPr>
              <w:t>367</w:t>
            </w:r>
          </w:hyperlink>
        </w:p>
        <w:p w:rsidR="00E0602F" w:rsidRDefault="004372DC" w:rsidP="00B17D15">
          <w:pPr>
            <w:pStyle w:val="8"/>
            <w:numPr>
              <w:ilvl w:val="1"/>
              <w:numId w:val="190"/>
            </w:numPr>
            <w:tabs>
              <w:tab w:val="left" w:pos="1911"/>
              <w:tab w:val="left" w:leader="dot" w:pos="9334"/>
            </w:tabs>
            <w:spacing w:line="240" w:lineRule="auto"/>
            <w:ind w:left="1911" w:hanging="628"/>
            <w:jc w:val="left"/>
          </w:pPr>
          <w:hyperlink w:anchor="_TOC_250007" w:history="1">
            <w:r w:rsidR="007B0650">
              <w:t>Загальні</w:t>
            </w:r>
            <w:r w:rsidR="007B0650">
              <w:rPr>
                <w:spacing w:val="-12"/>
              </w:rPr>
              <w:t xml:space="preserve"> </w:t>
            </w:r>
            <w:r w:rsidR="007B0650">
              <w:t>правила</w:t>
            </w:r>
            <w:r w:rsidR="007B0650">
              <w:rPr>
                <w:spacing w:val="-12"/>
              </w:rPr>
              <w:t xml:space="preserve"> </w:t>
            </w:r>
            <w:r w:rsidR="007B0650">
              <w:t>ведення</w:t>
            </w:r>
            <w:r w:rsidR="007B0650">
              <w:rPr>
                <w:spacing w:val="-11"/>
              </w:rPr>
              <w:t xml:space="preserve"> </w:t>
            </w:r>
            <w:r w:rsidR="007B0650">
              <w:t>ділових</w:t>
            </w:r>
            <w:r w:rsidR="007B0650">
              <w:rPr>
                <w:spacing w:val="-10"/>
              </w:rPr>
              <w:t xml:space="preserve"> </w:t>
            </w:r>
            <w:r w:rsidR="007B0650">
              <w:rPr>
                <w:spacing w:val="-2"/>
              </w:rPr>
              <w:t>переговорів</w:t>
            </w:r>
            <w:r w:rsidR="007B0650">
              <w:tab/>
            </w:r>
            <w:r w:rsidR="007B0650">
              <w:rPr>
                <w:spacing w:val="-5"/>
              </w:rPr>
              <w:t>374</w:t>
            </w:r>
          </w:hyperlink>
        </w:p>
        <w:p w:rsidR="00E0602F" w:rsidRDefault="007B0650" w:rsidP="00B17D15">
          <w:pPr>
            <w:pStyle w:val="8"/>
            <w:numPr>
              <w:ilvl w:val="1"/>
              <w:numId w:val="190"/>
            </w:numPr>
            <w:tabs>
              <w:tab w:val="left" w:pos="1911"/>
              <w:tab w:val="left" w:pos="1913"/>
            </w:tabs>
            <w:spacing w:before="1" w:line="240" w:lineRule="auto"/>
            <w:ind w:right="1564"/>
            <w:jc w:val="left"/>
          </w:pPr>
          <w:r>
            <w:t>Традиції,</w:t>
          </w:r>
          <w:r>
            <w:rPr>
              <w:spacing w:val="-6"/>
            </w:rPr>
            <w:t xml:space="preserve"> </w:t>
          </w:r>
          <w:r>
            <w:t>правила</w:t>
          </w:r>
          <w:r>
            <w:rPr>
              <w:spacing w:val="-7"/>
            </w:rPr>
            <w:t xml:space="preserve"> </w:t>
          </w:r>
          <w:r>
            <w:t>та</w:t>
          </w:r>
          <w:r>
            <w:rPr>
              <w:spacing w:val="-6"/>
            </w:rPr>
            <w:t xml:space="preserve"> </w:t>
          </w:r>
          <w:r>
            <w:t>звичаї</w:t>
          </w:r>
          <w:r>
            <w:rPr>
              <w:spacing w:val="-5"/>
            </w:rPr>
            <w:t xml:space="preserve"> </w:t>
          </w:r>
          <w:r>
            <w:t>ділового</w:t>
          </w:r>
          <w:r>
            <w:rPr>
              <w:spacing w:val="-5"/>
            </w:rPr>
            <w:t xml:space="preserve"> </w:t>
          </w:r>
          <w:r>
            <w:t>спілкування</w:t>
          </w:r>
          <w:r>
            <w:rPr>
              <w:spacing w:val="-6"/>
            </w:rPr>
            <w:t xml:space="preserve"> </w:t>
          </w:r>
          <w:r>
            <w:t>при проведенні ділових переговорів із закордонними</w:t>
          </w:r>
        </w:p>
        <w:p w:rsidR="00E0602F" w:rsidRDefault="007B0650">
          <w:pPr>
            <w:tabs>
              <w:tab w:val="left" w:leader="dot" w:pos="9336"/>
            </w:tabs>
            <w:spacing w:after="240" w:line="321" w:lineRule="exact"/>
            <w:ind w:left="1913"/>
            <w:rPr>
              <w:sz w:val="28"/>
            </w:rPr>
          </w:pPr>
          <w:r>
            <w:rPr>
              <w:spacing w:val="-2"/>
              <w:sz w:val="28"/>
            </w:rPr>
            <w:t>партнерами</w:t>
          </w:r>
          <w:r>
            <w:rPr>
              <w:sz w:val="28"/>
            </w:rPr>
            <w:tab/>
          </w:r>
          <w:r>
            <w:rPr>
              <w:spacing w:val="-5"/>
              <w:sz w:val="28"/>
            </w:rPr>
            <w:t>380</w:t>
          </w:r>
        </w:p>
        <w:p w:rsidR="00E0602F" w:rsidRDefault="004372DC" w:rsidP="00B17D15">
          <w:pPr>
            <w:pStyle w:val="60"/>
            <w:numPr>
              <w:ilvl w:val="1"/>
              <w:numId w:val="190"/>
            </w:numPr>
            <w:tabs>
              <w:tab w:val="left" w:pos="1344"/>
              <w:tab w:val="left" w:pos="1346"/>
              <w:tab w:val="left" w:leader="dot" w:pos="8768"/>
            </w:tabs>
            <w:spacing w:before="70" w:line="240" w:lineRule="auto"/>
            <w:ind w:left="1346" w:right="675"/>
            <w:jc w:val="left"/>
          </w:pPr>
          <w:hyperlink w:anchor="_TOC_250006" w:history="1">
            <w:r w:rsidR="007B0650">
              <w:t>Дотримання вимог офіційного протоколу</w:t>
            </w:r>
            <w:r w:rsidR="007B0650">
              <w:rPr>
                <w:spacing w:val="40"/>
              </w:rPr>
              <w:t xml:space="preserve"> </w:t>
            </w:r>
            <w:r w:rsidR="007B0650">
              <w:t>при</w:t>
            </w:r>
            <w:r w:rsidR="007B0650">
              <w:rPr>
                <w:spacing w:val="40"/>
              </w:rPr>
              <w:t xml:space="preserve"> </w:t>
            </w:r>
            <w:r w:rsidR="007B0650">
              <w:t>проведенні ділових переговорів та зустрічей</w:t>
            </w:r>
            <w:r w:rsidR="007B0650">
              <w:tab/>
            </w:r>
            <w:r w:rsidR="007B0650">
              <w:rPr>
                <w:spacing w:val="-4"/>
              </w:rPr>
              <w:t>384</w:t>
            </w:r>
          </w:hyperlink>
        </w:p>
        <w:p w:rsidR="00E0602F" w:rsidRDefault="004372DC">
          <w:pPr>
            <w:pStyle w:val="20"/>
            <w:tabs>
              <w:tab w:val="left" w:leader="dot" w:pos="8768"/>
            </w:tabs>
            <w:spacing w:before="1"/>
            <w:ind w:left="1401" w:right="675" w:hanging="1288"/>
          </w:pPr>
          <w:hyperlink w:anchor="_TOC_250005" w:history="1">
            <w:r w:rsidR="007B0650">
              <w:t>ТЕМА 20. ЕТИКА ТА СОЦІАЛЬНА ВІДПОВІДАЛЬНІСТЬ В МІЖНАРОДНОМУ БІЗНЕСІ</w:t>
            </w:r>
            <w:r w:rsidR="007B0650">
              <w:tab/>
            </w:r>
            <w:r w:rsidR="007B0650">
              <w:rPr>
                <w:spacing w:val="-4"/>
              </w:rPr>
              <w:t>390</w:t>
            </w:r>
          </w:hyperlink>
        </w:p>
        <w:p w:rsidR="00E0602F" w:rsidRDefault="004372DC" w:rsidP="00B17D15">
          <w:pPr>
            <w:pStyle w:val="60"/>
            <w:numPr>
              <w:ilvl w:val="1"/>
              <w:numId w:val="189"/>
            </w:numPr>
            <w:tabs>
              <w:tab w:val="left" w:pos="1329"/>
              <w:tab w:val="left" w:leader="dot" w:pos="8766"/>
            </w:tabs>
            <w:spacing w:line="321" w:lineRule="exact"/>
            <w:ind w:left="1329" w:hanging="628"/>
          </w:pPr>
          <w:hyperlink w:anchor="_TOC_250004" w:history="1">
            <w:r w:rsidR="007B0650">
              <w:t>Поняття</w:t>
            </w:r>
            <w:r w:rsidR="007B0650">
              <w:rPr>
                <w:spacing w:val="-12"/>
              </w:rPr>
              <w:t xml:space="preserve"> </w:t>
            </w:r>
            <w:r w:rsidR="007B0650">
              <w:t>етики</w:t>
            </w:r>
            <w:r w:rsidR="007B0650">
              <w:rPr>
                <w:spacing w:val="-11"/>
              </w:rPr>
              <w:t xml:space="preserve"> </w:t>
            </w:r>
            <w:r w:rsidR="007B0650">
              <w:t>і</w:t>
            </w:r>
            <w:r w:rsidR="007B0650">
              <w:rPr>
                <w:spacing w:val="-11"/>
              </w:rPr>
              <w:t xml:space="preserve"> </w:t>
            </w:r>
            <w:r w:rsidR="007B0650">
              <w:t>соціальної</w:t>
            </w:r>
            <w:r w:rsidR="007B0650">
              <w:rPr>
                <w:spacing w:val="-11"/>
              </w:rPr>
              <w:t xml:space="preserve"> </w:t>
            </w:r>
            <w:r w:rsidR="007B0650">
              <w:t>відповідальності</w:t>
            </w:r>
            <w:r w:rsidR="007B0650">
              <w:rPr>
                <w:spacing w:val="-11"/>
              </w:rPr>
              <w:t xml:space="preserve"> </w:t>
            </w:r>
            <w:r w:rsidR="007B0650">
              <w:rPr>
                <w:spacing w:val="-2"/>
              </w:rPr>
              <w:t>бізнесу</w:t>
            </w:r>
            <w:r w:rsidR="007B0650">
              <w:tab/>
            </w:r>
            <w:r w:rsidR="007B0650">
              <w:rPr>
                <w:spacing w:val="-5"/>
              </w:rPr>
              <w:t>390</w:t>
            </w:r>
          </w:hyperlink>
        </w:p>
        <w:p w:rsidR="00E0602F" w:rsidRDefault="004372DC" w:rsidP="00B17D15">
          <w:pPr>
            <w:pStyle w:val="60"/>
            <w:numPr>
              <w:ilvl w:val="1"/>
              <w:numId w:val="189"/>
            </w:numPr>
            <w:tabs>
              <w:tab w:val="left" w:pos="1329"/>
              <w:tab w:val="left" w:pos="1359"/>
              <w:tab w:val="left" w:leader="dot" w:pos="8766"/>
            </w:tabs>
            <w:spacing w:before="1" w:line="240" w:lineRule="auto"/>
            <w:ind w:left="1359" w:right="677" w:hanging="658"/>
          </w:pPr>
          <w:hyperlink w:anchor="_TOC_250003" w:history="1">
            <w:r w:rsidR="007B0650">
              <w:t xml:space="preserve">Етичні аспекти поведінки компанії у крос-культурному та </w:t>
            </w:r>
            <w:r w:rsidR="007B0650">
              <w:rPr>
                <w:spacing w:val="-2"/>
              </w:rPr>
              <w:t>міжнародному</w:t>
            </w:r>
            <w:r w:rsidR="007B0650">
              <w:rPr>
                <w:spacing w:val="6"/>
              </w:rPr>
              <w:t xml:space="preserve"> </w:t>
            </w:r>
            <w:r w:rsidR="007B0650">
              <w:rPr>
                <w:spacing w:val="-2"/>
              </w:rPr>
              <w:t>контексті</w:t>
            </w:r>
            <w:r w:rsidR="007B0650">
              <w:tab/>
            </w:r>
            <w:r w:rsidR="007B0650">
              <w:rPr>
                <w:spacing w:val="-5"/>
              </w:rPr>
              <w:t>392</w:t>
            </w:r>
          </w:hyperlink>
        </w:p>
        <w:p w:rsidR="00E0602F" w:rsidRDefault="004372DC" w:rsidP="00B17D15">
          <w:pPr>
            <w:pStyle w:val="60"/>
            <w:numPr>
              <w:ilvl w:val="1"/>
              <w:numId w:val="189"/>
            </w:numPr>
            <w:tabs>
              <w:tab w:val="left" w:pos="1329"/>
              <w:tab w:val="left" w:leader="dot" w:pos="8765"/>
            </w:tabs>
            <w:spacing w:line="321" w:lineRule="exact"/>
            <w:ind w:left="1329" w:hanging="628"/>
          </w:pPr>
          <w:hyperlink w:anchor="_TOC_250002" w:history="1">
            <w:r w:rsidR="007B0650">
              <w:t>Сфери</w:t>
            </w:r>
            <w:r w:rsidR="007B0650">
              <w:rPr>
                <w:spacing w:val="-14"/>
              </w:rPr>
              <w:t xml:space="preserve"> </w:t>
            </w:r>
            <w:r w:rsidR="007B0650">
              <w:t>соціальної</w:t>
            </w:r>
            <w:r w:rsidR="007B0650">
              <w:rPr>
                <w:spacing w:val="-14"/>
              </w:rPr>
              <w:t xml:space="preserve"> </w:t>
            </w:r>
            <w:r w:rsidR="007B0650">
              <w:t>відповідальності</w:t>
            </w:r>
            <w:r w:rsidR="007B0650">
              <w:rPr>
                <w:spacing w:val="-15"/>
              </w:rPr>
              <w:t xml:space="preserve"> </w:t>
            </w:r>
            <w:r w:rsidR="007B0650">
              <w:rPr>
                <w:spacing w:val="-2"/>
              </w:rPr>
              <w:t>бізнесу</w:t>
            </w:r>
            <w:r w:rsidR="007B0650">
              <w:tab/>
            </w:r>
            <w:r w:rsidR="007B0650">
              <w:rPr>
                <w:spacing w:val="-5"/>
              </w:rPr>
              <w:t>394</w:t>
            </w:r>
          </w:hyperlink>
        </w:p>
        <w:p w:rsidR="00E0602F" w:rsidRDefault="004372DC">
          <w:pPr>
            <w:pStyle w:val="10"/>
            <w:tabs>
              <w:tab w:val="left" w:leader="dot" w:pos="8766"/>
            </w:tabs>
          </w:pPr>
          <w:hyperlink w:anchor="_TOC_250001" w:history="1">
            <w:r w:rsidR="007B0650">
              <w:rPr>
                <w:spacing w:val="-2"/>
              </w:rPr>
              <w:t>ГЛОСАРІЙ</w:t>
            </w:r>
            <w:r w:rsidR="007B0650">
              <w:rPr>
                <w:b w:val="0"/>
              </w:rPr>
              <w:tab/>
            </w:r>
            <w:r w:rsidR="007B0650">
              <w:rPr>
                <w:spacing w:val="-5"/>
              </w:rPr>
              <w:t>402</w:t>
            </w:r>
          </w:hyperlink>
        </w:p>
        <w:p w:rsidR="00E0602F" w:rsidRDefault="004372DC">
          <w:pPr>
            <w:pStyle w:val="10"/>
            <w:tabs>
              <w:tab w:val="left" w:leader="dot" w:pos="8766"/>
            </w:tabs>
            <w:spacing w:before="321"/>
          </w:pPr>
          <w:hyperlink w:anchor="_TOC_250000" w:history="1">
            <w:r w:rsidR="007B0650">
              <w:rPr>
                <w:spacing w:val="-2"/>
              </w:rPr>
              <w:t>ДОДАТКИ</w:t>
            </w:r>
            <w:r w:rsidR="007B0650">
              <w:rPr>
                <w:b w:val="0"/>
              </w:rPr>
              <w:tab/>
            </w:r>
            <w:r w:rsidR="007B0650">
              <w:rPr>
                <w:spacing w:val="-5"/>
              </w:rPr>
              <w:t>417</w:t>
            </w:r>
          </w:hyperlink>
        </w:p>
      </w:sdtContent>
    </w:sdt>
    <w:p w:rsidR="00E0602F" w:rsidRDefault="00E0602F">
      <w:pPr>
        <w:sectPr w:rsidR="00E0602F">
          <w:type w:val="continuous"/>
          <w:pgSz w:w="11910" w:h="16840"/>
          <w:pgMar w:top="1060" w:right="1020" w:bottom="1200" w:left="1020" w:header="0" w:footer="865" w:gutter="0"/>
          <w:cols w:space="720"/>
        </w:sectPr>
      </w:pPr>
    </w:p>
    <w:p w:rsidR="00E0602F" w:rsidRDefault="007B0650">
      <w:pPr>
        <w:pStyle w:val="3"/>
        <w:ind w:left="1043" w:right="474"/>
        <w:jc w:val="center"/>
      </w:pPr>
      <w:bookmarkStart w:id="1" w:name="_TOC_250073"/>
      <w:bookmarkEnd w:id="1"/>
      <w:r>
        <w:rPr>
          <w:spacing w:val="-2"/>
        </w:rPr>
        <w:lastRenderedPageBreak/>
        <w:t>ВСТУП</w:t>
      </w:r>
    </w:p>
    <w:p w:rsidR="00E0602F" w:rsidRDefault="00E0602F">
      <w:pPr>
        <w:pStyle w:val="a3"/>
        <w:spacing w:before="55"/>
        <w:ind w:left="0" w:firstLine="0"/>
        <w:jc w:val="left"/>
        <w:rPr>
          <w:b/>
          <w:sz w:val="36"/>
        </w:rPr>
      </w:pPr>
    </w:p>
    <w:p w:rsidR="00E0602F" w:rsidRDefault="007B0650">
      <w:pPr>
        <w:pStyle w:val="a3"/>
        <w:spacing w:line="312" w:lineRule="auto"/>
        <w:ind w:left="681" w:right="104" w:firstLine="567"/>
      </w:pPr>
      <w:r>
        <w:t>Ведення міжнародного бізнесу має значні відмінності в порівнянні з веденням</w:t>
      </w:r>
      <w:r>
        <w:rPr>
          <w:spacing w:val="-8"/>
        </w:rPr>
        <w:t xml:space="preserve"> </w:t>
      </w:r>
      <w:r>
        <w:t>бізнесу</w:t>
      </w:r>
      <w:r>
        <w:rPr>
          <w:spacing w:val="-6"/>
        </w:rPr>
        <w:t xml:space="preserve"> </w:t>
      </w:r>
      <w:r>
        <w:t>в</w:t>
      </w:r>
      <w:r>
        <w:rPr>
          <w:spacing w:val="-9"/>
        </w:rPr>
        <w:t xml:space="preserve"> </w:t>
      </w:r>
      <w:r>
        <w:t>рамках</w:t>
      </w:r>
      <w:r>
        <w:rPr>
          <w:spacing w:val="-6"/>
        </w:rPr>
        <w:t xml:space="preserve"> </w:t>
      </w:r>
      <w:r>
        <w:t>країни.</w:t>
      </w:r>
      <w:r>
        <w:rPr>
          <w:spacing w:val="-7"/>
        </w:rPr>
        <w:t xml:space="preserve"> </w:t>
      </w:r>
      <w:r>
        <w:t>Велике</w:t>
      </w:r>
      <w:r>
        <w:rPr>
          <w:spacing w:val="-7"/>
        </w:rPr>
        <w:t xml:space="preserve"> </w:t>
      </w:r>
      <w:r>
        <w:t>значення</w:t>
      </w:r>
      <w:r>
        <w:rPr>
          <w:spacing w:val="-8"/>
        </w:rPr>
        <w:t xml:space="preserve"> </w:t>
      </w:r>
      <w:r>
        <w:t>для</w:t>
      </w:r>
      <w:r>
        <w:rPr>
          <w:spacing w:val="-8"/>
        </w:rPr>
        <w:t xml:space="preserve"> </w:t>
      </w:r>
      <w:r>
        <w:t>успішної</w:t>
      </w:r>
      <w:r>
        <w:rPr>
          <w:spacing w:val="-8"/>
        </w:rPr>
        <w:t xml:space="preserve"> </w:t>
      </w:r>
      <w:r>
        <w:t xml:space="preserve">діяльності </w:t>
      </w:r>
      <w:r>
        <w:rPr>
          <w:spacing w:val="-2"/>
        </w:rPr>
        <w:t>фірми</w:t>
      </w:r>
      <w:r>
        <w:rPr>
          <w:spacing w:val="-7"/>
        </w:rPr>
        <w:t xml:space="preserve"> </w:t>
      </w:r>
      <w:r>
        <w:rPr>
          <w:spacing w:val="-2"/>
        </w:rPr>
        <w:t>набувають</w:t>
      </w:r>
      <w:r>
        <w:rPr>
          <w:spacing w:val="-8"/>
        </w:rPr>
        <w:t xml:space="preserve"> </w:t>
      </w:r>
      <w:r>
        <w:rPr>
          <w:spacing w:val="-2"/>
        </w:rPr>
        <w:t>речі,</w:t>
      </w:r>
      <w:r>
        <w:rPr>
          <w:spacing w:val="-7"/>
        </w:rPr>
        <w:t xml:space="preserve"> </w:t>
      </w:r>
      <w:r>
        <w:rPr>
          <w:spacing w:val="-2"/>
        </w:rPr>
        <w:t>про</w:t>
      </w:r>
      <w:r>
        <w:rPr>
          <w:spacing w:val="-6"/>
        </w:rPr>
        <w:t xml:space="preserve"> </w:t>
      </w:r>
      <w:r>
        <w:rPr>
          <w:spacing w:val="-2"/>
        </w:rPr>
        <w:t>які</w:t>
      </w:r>
      <w:r>
        <w:rPr>
          <w:spacing w:val="-8"/>
        </w:rPr>
        <w:t xml:space="preserve"> </w:t>
      </w:r>
      <w:r>
        <w:rPr>
          <w:spacing w:val="-2"/>
        </w:rPr>
        <w:t>національним</w:t>
      </w:r>
      <w:r>
        <w:rPr>
          <w:spacing w:val="-7"/>
        </w:rPr>
        <w:t xml:space="preserve"> </w:t>
      </w:r>
      <w:r>
        <w:rPr>
          <w:spacing w:val="-2"/>
        </w:rPr>
        <w:t>компаніям</w:t>
      </w:r>
      <w:r>
        <w:rPr>
          <w:spacing w:val="-8"/>
        </w:rPr>
        <w:t xml:space="preserve"> </w:t>
      </w:r>
      <w:r>
        <w:rPr>
          <w:spacing w:val="-2"/>
        </w:rPr>
        <w:t>не</w:t>
      </w:r>
      <w:r>
        <w:rPr>
          <w:spacing w:val="-7"/>
        </w:rPr>
        <w:t xml:space="preserve"> </w:t>
      </w:r>
      <w:r>
        <w:rPr>
          <w:spacing w:val="-2"/>
        </w:rPr>
        <w:t>доводиться</w:t>
      </w:r>
      <w:r>
        <w:rPr>
          <w:spacing w:val="-8"/>
        </w:rPr>
        <w:t xml:space="preserve"> </w:t>
      </w:r>
      <w:r>
        <w:rPr>
          <w:spacing w:val="-2"/>
        </w:rPr>
        <w:t xml:space="preserve">навіть </w:t>
      </w:r>
      <w:r>
        <w:t>думати. У зв’язку з цим стає очевидним необхідність ретельного вивчення особливостей</w:t>
      </w:r>
      <w:r>
        <w:rPr>
          <w:spacing w:val="-14"/>
        </w:rPr>
        <w:t xml:space="preserve"> </w:t>
      </w:r>
      <w:r>
        <w:t>ведення</w:t>
      </w:r>
      <w:r>
        <w:rPr>
          <w:spacing w:val="-15"/>
        </w:rPr>
        <w:t xml:space="preserve"> </w:t>
      </w:r>
      <w:r>
        <w:t>і</w:t>
      </w:r>
      <w:r>
        <w:rPr>
          <w:spacing w:val="-16"/>
        </w:rPr>
        <w:t xml:space="preserve"> </w:t>
      </w:r>
      <w:r>
        <w:t>управління</w:t>
      </w:r>
      <w:r>
        <w:rPr>
          <w:spacing w:val="-15"/>
        </w:rPr>
        <w:t xml:space="preserve"> </w:t>
      </w:r>
      <w:r>
        <w:t>міжнародним</w:t>
      </w:r>
      <w:r>
        <w:rPr>
          <w:spacing w:val="-18"/>
        </w:rPr>
        <w:t xml:space="preserve"> </w:t>
      </w:r>
      <w:r>
        <w:t>бізнесом.</w:t>
      </w:r>
    </w:p>
    <w:p w:rsidR="00E0602F" w:rsidRDefault="007B0650">
      <w:pPr>
        <w:pStyle w:val="a3"/>
        <w:spacing w:line="312" w:lineRule="auto"/>
        <w:ind w:left="681" w:right="108" w:firstLine="569"/>
      </w:pPr>
      <w:r>
        <w:t>Міжнародний бізнес можна визначити як ділову взаємодію фірм різних форм власності або їхніх підрозділів, що знаходяться в різних країнах, головною метою яких є одержання прибутку за рахунок</w:t>
      </w:r>
      <w:r>
        <w:rPr>
          <w:spacing w:val="40"/>
        </w:rPr>
        <w:t xml:space="preserve"> </w:t>
      </w:r>
      <w:r>
        <w:t>отримання вигод із переваг ділових міжнародних операцій.</w:t>
      </w:r>
    </w:p>
    <w:p w:rsidR="00E0602F" w:rsidRDefault="007B0650">
      <w:pPr>
        <w:pStyle w:val="a3"/>
        <w:spacing w:before="1" w:line="312" w:lineRule="auto"/>
        <w:ind w:left="681" w:right="108" w:firstLine="568"/>
      </w:pPr>
      <w:r>
        <w:t>Світова економічна інтеграція, активізація участі України у міжнародних інтеграційних процесах, зміцнення співробітництва із зарубіжними стратегічними партнерами, залучення іноземних інвестицій у економіку нашої держави потребує створення оптимальних умов для формування професійних здібностей фахівців з міжнародної економіки на рівні міжнародних вимог, забезпечення їх конкурентоспроможності на ринку праці, набуття студентами знань і вмінь з міжнародного бізнесу та реалізації їх у майбутній професійній діяльності.</w:t>
      </w:r>
    </w:p>
    <w:p w:rsidR="00E0602F" w:rsidRDefault="007B0650">
      <w:pPr>
        <w:pStyle w:val="a3"/>
        <w:spacing w:line="312" w:lineRule="auto"/>
        <w:ind w:left="679" w:right="109" w:firstLine="569"/>
      </w:pPr>
      <w:r>
        <w:t>Метою посібника є формування у студентів системи знань про найбільш важливі аспекти організаційних основ міжнародного бізнесу, аналізу міжнародного економічного середовища, ознайомлення із галуззю нормативного та законодавчого регулювання, міжнародних торгових і комерційних відносин, необхідних для подальшої успішної практичної роботи у сфері зовнішньоекономічної діяльності, а також розкриття сутності і завдання маркетингових стратегій у міжнародному бізнесі.</w:t>
      </w:r>
    </w:p>
    <w:p w:rsidR="00E0602F" w:rsidRDefault="007B0650">
      <w:pPr>
        <w:pStyle w:val="a3"/>
        <w:spacing w:line="312" w:lineRule="auto"/>
        <w:ind w:left="680" w:right="105" w:firstLine="567"/>
      </w:pPr>
      <w:r>
        <w:t xml:space="preserve">Зміст та структура зумовлені тими завданнями та проблемами, які постають перед фахівцями у галузі міжнародного бізнесу. Посібник складається із трьох основних розділів та двадцяти тем, які послідовно і взаємопов’язано розкривають сутність теоретичних засад функціонування міжнародного бізнесу, його міжнародне бізнес-середовище та управління </w:t>
      </w:r>
      <w:r>
        <w:rPr>
          <w:spacing w:val="-4"/>
        </w:rPr>
        <w:t>ним.</w:t>
      </w:r>
    </w:p>
    <w:p w:rsidR="00E0602F" w:rsidRDefault="007B0650">
      <w:pPr>
        <w:pStyle w:val="a3"/>
        <w:spacing w:line="312" w:lineRule="auto"/>
        <w:ind w:left="680" w:firstLine="568"/>
        <w:jc w:val="left"/>
      </w:pPr>
      <w:r>
        <w:t>Зокрема перший розділ розкриває сутність функціонування міжнарод- ного</w:t>
      </w:r>
      <w:r>
        <w:rPr>
          <w:spacing w:val="7"/>
        </w:rPr>
        <w:t xml:space="preserve"> </w:t>
      </w:r>
      <w:r>
        <w:t>бізнесу:</w:t>
      </w:r>
      <w:r>
        <w:rPr>
          <w:spacing w:val="8"/>
        </w:rPr>
        <w:t xml:space="preserve"> </w:t>
      </w:r>
      <w:r>
        <w:t>природа</w:t>
      </w:r>
      <w:r>
        <w:rPr>
          <w:spacing w:val="6"/>
        </w:rPr>
        <w:t xml:space="preserve"> </w:t>
      </w:r>
      <w:r>
        <w:t>міжнародного</w:t>
      </w:r>
      <w:r>
        <w:rPr>
          <w:spacing w:val="8"/>
        </w:rPr>
        <w:t xml:space="preserve"> </w:t>
      </w:r>
      <w:r>
        <w:t>бізнесу,</w:t>
      </w:r>
      <w:r>
        <w:rPr>
          <w:spacing w:val="7"/>
        </w:rPr>
        <w:t xml:space="preserve"> </w:t>
      </w:r>
      <w:r>
        <w:t>генезис</w:t>
      </w:r>
      <w:r>
        <w:rPr>
          <w:spacing w:val="6"/>
        </w:rPr>
        <w:t xml:space="preserve"> </w:t>
      </w:r>
      <w:r>
        <w:t>теорій</w:t>
      </w:r>
      <w:r>
        <w:rPr>
          <w:spacing w:val="8"/>
        </w:rPr>
        <w:t xml:space="preserve"> </w:t>
      </w:r>
      <w:r>
        <w:rPr>
          <w:spacing w:val="-2"/>
        </w:rPr>
        <w:t>міжнародного</w:t>
      </w:r>
    </w:p>
    <w:p w:rsidR="00E0602F" w:rsidRDefault="00E0602F">
      <w:pPr>
        <w:spacing w:line="312" w:lineRule="auto"/>
        <w:sectPr w:rsidR="00E0602F">
          <w:pgSz w:w="11910" w:h="16840"/>
          <w:pgMar w:top="1060" w:right="1020" w:bottom="1060" w:left="1020" w:header="0" w:footer="865" w:gutter="0"/>
          <w:cols w:space="720"/>
        </w:sectPr>
      </w:pPr>
    </w:p>
    <w:p w:rsidR="00E0602F" w:rsidRDefault="007B0650">
      <w:pPr>
        <w:pStyle w:val="a3"/>
        <w:spacing w:before="70" w:line="312" w:lineRule="auto"/>
        <w:ind w:left="113" w:right="676" w:firstLine="0"/>
      </w:pPr>
      <w:r>
        <w:lastRenderedPageBreak/>
        <w:t>бізнесу, його торгівельні та інвестиційні форми – це той матеріал, який є базисом при формуванні глибоких теоретичних знань у студентів.</w:t>
      </w:r>
    </w:p>
    <w:p w:rsidR="00E0602F" w:rsidRDefault="007B0650">
      <w:pPr>
        <w:pStyle w:val="a3"/>
        <w:spacing w:before="1" w:line="312" w:lineRule="auto"/>
        <w:ind w:left="113" w:right="672" w:firstLine="567"/>
      </w:pPr>
      <w:r>
        <w:t>Другий розділ – міжнародне бізнес-середовище дає можливість зрозуміти особливості економічного бізнес-середовища: його правових, технологічних та політичних аспектів, особливостей крос-культурних аспектів, особливостей міжнародної торговельної політики та світових фінансових ринків.</w:t>
      </w:r>
    </w:p>
    <w:p w:rsidR="00E0602F" w:rsidRDefault="007B0650">
      <w:pPr>
        <w:pStyle w:val="a3"/>
        <w:spacing w:line="312" w:lineRule="auto"/>
        <w:ind w:left="113" w:right="676" w:firstLine="567"/>
      </w:pPr>
      <w:r>
        <w:t>Третій розділ – управління міжнародним бізнесом зосереджує увагу</w:t>
      </w:r>
      <w:r>
        <w:rPr>
          <w:spacing w:val="40"/>
        </w:rPr>
        <w:t xml:space="preserve"> </w:t>
      </w:r>
      <w:r>
        <w:t>на дослідженні зовнішньоторговельних операцій, їхній організації та обліку. Системність викладу матеріалу, наявність таблиць та графічного матеріалу дають змогу комплексно дослідити дані теми.</w:t>
      </w:r>
    </w:p>
    <w:p w:rsidR="00E0602F" w:rsidRDefault="007B0650">
      <w:pPr>
        <w:pStyle w:val="a3"/>
        <w:spacing w:line="312" w:lineRule="auto"/>
        <w:ind w:left="114" w:right="677" w:firstLine="567"/>
      </w:pPr>
      <w:r>
        <w:t>Після розкриття кожної теми автори подають запитання для самоконтролю та список літератури, що дає можливість студентам краще підготуватися до занять.</w:t>
      </w:r>
    </w:p>
    <w:p w:rsidR="00E0602F" w:rsidRDefault="007B0650">
      <w:pPr>
        <w:pStyle w:val="a3"/>
        <w:spacing w:line="312" w:lineRule="auto"/>
        <w:ind w:left="114" w:right="675" w:firstLine="567"/>
      </w:pPr>
      <w:r>
        <w:t>Глосарій із основними термінами, які широко застосовуються у</w:t>
      </w:r>
      <w:r>
        <w:rPr>
          <w:spacing w:val="40"/>
        </w:rPr>
        <w:t xml:space="preserve"> </w:t>
      </w:r>
      <w:r>
        <w:t>бізнес-середовищі, дають можливість студентам сконцентрувати увагу на ключових дефініціях, які необхідні їм для вдалого засвоєння матеріалу.</w:t>
      </w:r>
    </w:p>
    <w:p w:rsidR="00E0602F" w:rsidRDefault="007B0650">
      <w:pPr>
        <w:pStyle w:val="a3"/>
        <w:spacing w:line="312" w:lineRule="auto"/>
        <w:ind w:left="114" w:right="676" w:firstLine="567"/>
      </w:pPr>
      <w:r>
        <w:t>Посібник багато ілюстровано таблицями, схемами. Різноманітність використаних шрифтів і стилів робить його приємним та зручним у користуванні; цьому ж сприяє і легкий та доступний стиль викладення матеріалу, котрий тим не менше залишається науковим.</w:t>
      </w:r>
    </w:p>
    <w:p w:rsidR="00E0602F" w:rsidRDefault="007B0650">
      <w:pPr>
        <w:pStyle w:val="a3"/>
        <w:spacing w:line="312" w:lineRule="auto"/>
        <w:ind w:left="113" w:right="677" w:firstLine="567"/>
      </w:pPr>
      <w:r>
        <w:t>Представлений посібник авторським колективом з великою кількістю практичних прикладів відповідає сучасній методиці викладення матеріалу, дасть можливість студентам засвоїти матеріал та підготуватися до іспиту.</w:t>
      </w:r>
    </w:p>
    <w:p w:rsidR="00E0602F" w:rsidRDefault="007B0650">
      <w:pPr>
        <w:pStyle w:val="a3"/>
        <w:spacing w:line="312" w:lineRule="auto"/>
        <w:ind w:left="113" w:right="677" w:firstLine="567"/>
      </w:pPr>
      <w:r>
        <w:t>З вищенаведеного слідує, що посібник «Міжнародний бізнес» буде актуальним для студентів вищих навчальних закладів та сприятиме глибокому розумінню сутності процесів розвитку світового господарства, формуванню основ наукового мислення та механізмів прийняття управлінських рішень у сфері міжнародного бізнесу.</w:t>
      </w:r>
    </w:p>
    <w:p w:rsidR="00E0602F" w:rsidRDefault="00E0602F">
      <w:pPr>
        <w:spacing w:line="312" w:lineRule="auto"/>
        <w:sectPr w:rsidR="00E0602F">
          <w:pgSz w:w="11910" w:h="16840"/>
          <w:pgMar w:top="1060" w:right="1020" w:bottom="1060" w:left="1020" w:header="0" w:footer="865" w:gutter="0"/>
          <w:cols w:space="720"/>
        </w:sectPr>
      </w:pPr>
    </w:p>
    <w:p w:rsidR="00E0602F" w:rsidRDefault="00E0602F">
      <w:pPr>
        <w:pStyle w:val="a3"/>
        <w:ind w:left="0" w:firstLine="0"/>
        <w:jc w:val="left"/>
        <w:rPr>
          <w:sz w:val="80"/>
        </w:rPr>
      </w:pPr>
    </w:p>
    <w:p w:rsidR="00E0602F" w:rsidRDefault="00E0602F">
      <w:pPr>
        <w:pStyle w:val="a3"/>
        <w:ind w:left="0" w:firstLine="0"/>
        <w:jc w:val="left"/>
        <w:rPr>
          <w:sz w:val="80"/>
        </w:rPr>
      </w:pPr>
    </w:p>
    <w:p w:rsidR="00E0602F" w:rsidRDefault="00E0602F">
      <w:pPr>
        <w:pStyle w:val="a3"/>
        <w:ind w:left="0" w:firstLine="0"/>
        <w:jc w:val="left"/>
        <w:rPr>
          <w:sz w:val="80"/>
        </w:rPr>
      </w:pPr>
    </w:p>
    <w:p w:rsidR="00E0602F" w:rsidRDefault="00E0602F">
      <w:pPr>
        <w:pStyle w:val="a3"/>
        <w:spacing w:before="297"/>
        <w:ind w:left="0" w:firstLine="0"/>
        <w:jc w:val="left"/>
        <w:rPr>
          <w:sz w:val="80"/>
        </w:rPr>
      </w:pPr>
    </w:p>
    <w:p w:rsidR="00E0602F" w:rsidRDefault="007B0650">
      <w:pPr>
        <w:ind w:left="1043" w:right="475"/>
        <w:jc w:val="center"/>
        <w:rPr>
          <w:b/>
          <w:sz w:val="80"/>
        </w:rPr>
      </w:pPr>
      <w:r>
        <w:rPr>
          <w:b/>
          <w:sz w:val="80"/>
        </w:rPr>
        <w:t>Розділ</w:t>
      </w:r>
      <w:r>
        <w:rPr>
          <w:b/>
          <w:spacing w:val="-6"/>
          <w:sz w:val="80"/>
        </w:rPr>
        <w:t xml:space="preserve"> </w:t>
      </w:r>
      <w:r>
        <w:rPr>
          <w:b/>
          <w:spacing w:val="-10"/>
          <w:sz w:val="80"/>
        </w:rPr>
        <w:t>1</w:t>
      </w:r>
    </w:p>
    <w:p w:rsidR="00E0602F" w:rsidRDefault="007B0650">
      <w:pPr>
        <w:pStyle w:val="1"/>
        <w:spacing w:line="312" w:lineRule="auto"/>
        <w:ind w:left="572"/>
      </w:pPr>
      <w:r>
        <w:t>ТЕОРЕТИЧНІ</w:t>
      </w:r>
      <w:r>
        <w:rPr>
          <w:spacing w:val="-31"/>
        </w:rPr>
        <w:t xml:space="preserve"> </w:t>
      </w:r>
      <w:r>
        <w:t xml:space="preserve">ЗАСАДИ </w:t>
      </w:r>
      <w:r>
        <w:rPr>
          <w:spacing w:val="-2"/>
        </w:rPr>
        <w:t>ФУНКЦІОНУВАННЯ МІЖНАРОДНОГО БІЗНЕСУ</w:t>
      </w:r>
    </w:p>
    <w:p w:rsidR="00E0602F" w:rsidRDefault="00E0602F">
      <w:pPr>
        <w:spacing w:line="312" w:lineRule="auto"/>
        <w:sectPr w:rsidR="00E0602F">
          <w:footerReference w:type="default" r:id="rId9"/>
          <w:pgSz w:w="11910" w:h="16840"/>
          <w:pgMar w:top="1940" w:right="1020" w:bottom="280" w:left="1020" w:header="0" w:footer="0" w:gutter="0"/>
          <w:cols w:space="720"/>
        </w:sectPr>
      </w:pPr>
    </w:p>
    <w:p w:rsidR="00E0602F" w:rsidRDefault="007B0650">
      <w:pPr>
        <w:pStyle w:val="3"/>
        <w:spacing w:line="312" w:lineRule="auto"/>
        <w:ind w:left="229" w:right="793" w:firstLine="343"/>
        <w:jc w:val="both"/>
      </w:pPr>
      <w:r>
        <w:lastRenderedPageBreak/>
        <w:t>ТЕМА 1. МІЖНАРОДНИЙ БІЗНЕС: СУТНІСТЬ, СУЧАСНІ</w:t>
      </w:r>
      <w:r>
        <w:rPr>
          <w:spacing w:val="-3"/>
        </w:rPr>
        <w:t xml:space="preserve"> </w:t>
      </w:r>
      <w:r>
        <w:t>ТРЕНДИ</w:t>
      </w:r>
      <w:r>
        <w:rPr>
          <w:spacing w:val="-5"/>
        </w:rPr>
        <w:t xml:space="preserve"> </w:t>
      </w:r>
      <w:r>
        <w:t>ТА</w:t>
      </w:r>
      <w:r>
        <w:rPr>
          <w:spacing w:val="-3"/>
        </w:rPr>
        <w:t xml:space="preserve"> </w:t>
      </w:r>
      <w:r>
        <w:t>ОСОБЛИВОСТІ</w:t>
      </w:r>
      <w:r>
        <w:rPr>
          <w:spacing w:val="-3"/>
        </w:rPr>
        <w:t xml:space="preserve"> </w:t>
      </w:r>
      <w:r>
        <w:rPr>
          <w:spacing w:val="-2"/>
        </w:rPr>
        <w:t>РОЗВИТКУ</w:t>
      </w:r>
    </w:p>
    <w:p w:rsidR="00E0602F" w:rsidRDefault="00E0602F">
      <w:pPr>
        <w:pStyle w:val="a3"/>
        <w:spacing w:before="164"/>
        <w:ind w:left="0" w:firstLine="0"/>
        <w:jc w:val="left"/>
        <w:rPr>
          <w:b/>
          <w:sz w:val="36"/>
        </w:rPr>
      </w:pPr>
    </w:p>
    <w:p w:rsidR="00E0602F" w:rsidRDefault="007B0650" w:rsidP="00B17D15">
      <w:pPr>
        <w:pStyle w:val="7"/>
        <w:numPr>
          <w:ilvl w:val="1"/>
          <w:numId w:val="188"/>
        </w:numPr>
        <w:tabs>
          <w:tab w:val="left" w:pos="1169"/>
        </w:tabs>
        <w:ind w:left="1169" w:hanging="488"/>
      </w:pPr>
      <w:bookmarkStart w:id="2" w:name="_TOC_250072"/>
      <w:r>
        <w:t>Сутність,</w:t>
      </w:r>
      <w:r>
        <w:rPr>
          <w:spacing w:val="-13"/>
        </w:rPr>
        <w:t xml:space="preserve"> </w:t>
      </w:r>
      <w:r>
        <w:t>еволюція</w:t>
      </w:r>
      <w:r>
        <w:rPr>
          <w:spacing w:val="-13"/>
        </w:rPr>
        <w:t xml:space="preserve"> </w:t>
      </w:r>
      <w:r>
        <w:t>та</w:t>
      </w:r>
      <w:r>
        <w:rPr>
          <w:spacing w:val="-12"/>
        </w:rPr>
        <w:t xml:space="preserve"> </w:t>
      </w:r>
      <w:r>
        <w:t>міжнародного</w:t>
      </w:r>
      <w:r>
        <w:rPr>
          <w:spacing w:val="-12"/>
        </w:rPr>
        <w:t xml:space="preserve"> </w:t>
      </w:r>
      <w:bookmarkEnd w:id="2"/>
      <w:r>
        <w:rPr>
          <w:spacing w:val="-2"/>
        </w:rPr>
        <w:t>бізнесу</w:t>
      </w:r>
    </w:p>
    <w:p w:rsidR="00E0602F" w:rsidRDefault="007B0650" w:rsidP="00B17D15">
      <w:pPr>
        <w:pStyle w:val="7"/>
        <w:numPr>
          <w:ilvl w:val="1"/>
          <w:numId w:val="188"/>
        </w:numPr>
        <w:tabs>
          <w:tab w:val="left" w:pos="1169"/>
          <w:tab w:val="left" w:pos="2956"/>
          <w:tab w:val="left" w:pos="4352"/>
          <w:tab w:val="left" w:pos="6243"/>
          <w:tab w:val="left" w:pos="6732"/>
          <w:tab w:val="left" w:pos="8361"/>
        </w:tabs>
        <w:spacing w:before="97" w:line="312" w:lineRule="auto"/>
        <w:ind w:left="114" w:right="676" w:firstLine="567"/>
      </w:pPr>
      <w:bookmarkStart w:id="3" w:name="_TOC_250071"/>
      <w:r>
        <w:rPr>
          <w:spacing w:val="-2"/>
        </w:rPr>
        <w:t>Глобалізація</w:t>
      </w:r>
      <w:r>
        <w:tab/>
      </w:r>
      <w:r>
        <w:rPr>
          <w:spacing w:val="-2"/>
        </w:rPr>
        <w:t>світового</w:t>
      </w:r>
      <w:r>
        <w:tab/>
      </w:r>
      <w:r>
        <w:rPr>
          <w:spacing w:val="-2"/>
        </w:rPr>
        <w:t>господарства</w:t>
      </w:r>
      <w:r>
        <w:tab/>
      </w:r>
      <w:r>
        <w:rPr>
          <w:spacing w:val="-6"/>
        </w:rPr>
        <w:t>як</w:t>
      </w:r>
      <w:r>
        <w:tab/>
      </w:r>
      <w:r>
        <w:rPr>
          <w:spacing w:val="-2"/>
        </w:rPr>
        <w:t>об’єктивна</w:t>
      </w:r>
      <w:r>
        <w:tab/>
      </w:r>
      <w:r>
        <w:rPr>
          <w:spacing w:val="-2"/>
        </w:rPr>
        <w:t xml:space="preserve">основа </w:t>
      </w:r>
      <w:bookmarkEnd w:id="3"/>
      <w:r>
        <w:t>розвитку міжнародного бізнесу</w:t>
      </w:r>
    </w:p>
    <w:p w:rsidR="00E0602F" w:rsidRDefault="007B0650" w:rsidP="00B17D15">
      <w:pPr>
        <w:pStyle w:val="7"/>
        <w:numPr>
          <w:ilvl w:val="1"/>
          <w:numId w:val="188"/>
        </w:numPr>
        <w:tabs>
          <w:tab w:val="left" w:pos="1169"/>
        </w:tabs>
        <w:spacing w:line="321" w:lineRule="exact"/>
        <w:ind w:left="1169" w:hanging="488"/>
      </w:pPr>
      <w:bookmarkStart w:id="4" w:name="_TOC_250070"/>
      <w:r>
        <w:t>Перспективи</w:t>
      </w:r>
      <w:r>
        <w:rPr>
          <w:spacing w:val="-15"/>
        </w:rPr>
        <w:t xml:space="preserve"> </w:t>
      </w:r>
      <w:r>
        <w:t>розвитку</w:t>
      </w:r>
      <w:r>
        <w:rPr>
          <w:spacing w:val="-15"/>
        </w:rPr>
        <w:t xml:space="preserve"> </w:t>
      </w:r>
      <w:r>
        <w:t>міжнародного</w:t>
      </w:r>
      <w:r>
        <w:rPr>
          <w:spacing w:val="-16"/>
        </w:rPr>
        <w:t xml:space="preserve"> </w:t>
      </w:r>
      <w:bookmarkEnd w:id="4"/>
      <w:r>
        <w:rPr>
          <w:spacing w:val="-2"/>
        </w:rPr>
        <w:t>бізнесу</w:t>
      </w:r>
    </w:p>
    <w:p w:rsidR="00E0602F" w:rsidRDefault="00E0602F">
      <w:pPr>
        <w:pStyle w:val="a3"/>
        <w:spacing w:before="192"/>
        <w:ind w:left="0" w:firstLine="0"/>
        <w:jc w:val="left"/>
        <w:rPr>
          <w:b/>
          <w:i/>
        </w:rPr>
      </w:pPr>
    </w:p>
    <w:p w:rsidR="00E0602F" w:rsidRDefault="007B0650" w:rsidP="00B17D15">
      <w:pPr>
        <w:pStyle w:val="4"/>
        <w:numPr>
          <w:ilvl w:val="1"/>
          <w:numId w:val="187"/>
        </w:numPr>
        <w:tabs>
          <w:tab w:val="left" w:pos="1211"/>
        </w:tabs>
        <w:spacing w:before="1"/>
        <w:ind w:left="1211" w:hanging="559"/>
        <w:jc w:val="left"/>
      </w:pPr>
      <w:r>
        <w:t>Сутність,</w:t>
      </w:r>
      <w:r>
        <w:rPr>
          <w:spacing w:val="-6"/>
        </w:rPr>
        <w:t xml:space="preserve"> </w:t>
      </w:r>
      <w:r>
        <w:t>еволюція</w:t>
      </w:r>
      <w:r>
        <w:rPr>
          <w:spacing w:val="-6"/>
        </w:rPr>
        <w:t xml:space="preserve"> </w:t>
      </w:r>
      <w:r>
        <w:t>та</w:t>
      </w:r>
      <w:r>
        <w:rPr>
          <w:spacing w:val="-5"/>
        </w:rPr>
        <w:t xml:space="preserve"> </w:t>
      </w:r>
      <w:r>
        <w:t>форми</w:t>
      </w:r>
      <w:r>
        <w:rPr>
          <w:spacing w:val="-4"/>
        </w:rPr>
        <w:t xml:space="preserve"> </w:t>
      </w:r>
      <w:r>
        <w:t>міжнародного</w:t>
      </w:r>
      <w:r>
        <w:rPr>
          <w:spacing w:val="-5"/>
        </w:rPr>
        <w:t xml:space="preserve"> </w:t>
      </w:r>
      <w:r>
        <w:rPr>
          <w:spacing w:val="-2"/>
        </w:rPr>
        <w:t>бізнесу</w:t>
      </w:r>
    </w:p>
    <w:p w:rsidR="00E0602F" w:rsidRDefault="00E0602F">
      <w:pPr>
        <w:pStyle w:val="a3"/>
        <w:spacing w:before="159"/>
        <w:ind w:left="0" w:firstLine="0"/>
        <w:jc w:val="left"/>
        <w:rPr>
          <w:b/>
          <w:sz w:val="32"/>
        </w:rPr>
      </w:pPr>
    </w:p>
    <w:p w:rsidR="00E0602F" w:rsidRDefault="007B0650">
      <w:pPr>
        <w:pStyle w:val="a3"/>
        <w:spacing w:line="312" w:lineRule="auto"/>
        <w:ind w:left="114" w:right="674" w:firstLine="567"/>
      </w:pPr>
      <w:r>
        <w:t>Історія міжнародного бізнесу йде далеко в минуле. 40 століть назад перші експортно-імпортні операції почали здійснювати купці з Греції і Месопотамії. У систематизованому вигляді, міжнародний бізнес виник в 5 ст. до н.е., коли Греція стала головним центром міжнародної комерційної діяльності. Згодом</w:t>
      </w:r>
      <w:r>
        <w:rPr>
          <w:spacing w:val="40"/>
        </w:rPr>
        <w:t xml:space="preserve"> </w:t>
      </w:r>
      <w:r>
        <w:t>Греція втратила свої позиції як центр міжнародної ділової активності, поступившись першістю Риму, Константинополя,</w:t>
      </w:r>
      <w:r>
        <w:rPr>
          <w:spacing w:val="40"/>
        </w:rPr>
        <w:t xml:space="preserve"> </w:t>
      </w:r>
      <w:r>
        <w:t>Генуї, Венеції, Західній Європі, а потім США.</w:t>
      </w:r>
    </w:p>
    <w:p w:rsidR="00E0602F" w:rsidRDefault="007B0650">
      <w:pPr>
        <w:pStyle w:val="a3"/>
        <w:spacing w:line="312" w:lineRule="auto"/>
        <w:ind w:left="114" w:right="677" w:firstLine="710"/>
      </w:pPr>
      <w:r>
        <w:t>В даний час США є головним учасником міжнародного бізнесу, однак їх позиції поступово послаблюються, особливо в контексті конкуренції з фірмами із Японії і Західної Європи.</w:t>
      </w:r>
    </w:p>
    <w:p w:rsidR="00E0602F" w:rsidRDefault="007B0650">
      <w:pPr>
        <w:pStyle w:val="a3"/>
        <w:spacing w:line="312" w:lineRule="auto"/>
        <w:ind w:left="113" w:right="675" w:firstLine="710"/>
      </w:pPr>
      <w:r>
        <w:t>Виникнення перших міжнародних фірм пов’язують з промисловою революцією в Європі (18–19</w:t>
      </w:r>
      <w:r>
        <w:rPr>
          <w:spacing w:val="-3"/>
        </w:rPr>
        <w:t xml:space="preserve"> </w:t>
      </w:r>
      <w:r>
        <w:t>ст.). У цей період значна кількість компаній почали розширювати свої операції шляхом відкриття філій (в т.</w:t>
      </w:r>
      <w:r>
        <w:rPr>
          <w:spacing w:val="-3"/>
        </w:rPr>
        <w:t xml:space="preserve"> </w:t>
      </w:r>
      <w:r>
        <w:t>ч. виробничих) за кордоном.</w:t>
      </w:r>
    </w:p>
    <w:p w:rsidR="00E0602F" w:rsidRDefault="007B0650">
      <w:pPr>
        <w:pStyle w:val="a3"/>
        <w:spacing w:line="312" w:lineRule="auto"/>
        <w:ind w:left="113" w:right="676"/>
      </w:pPr>
      <w:r>
        <w:t>Міжнародний бізнес пройшов великий процес еволюції і те, яким ми його сьогодні бачимо це результат багатовікового розвитку з давніх часів започаткування міжнародної торгівлі. Останню третину ХХ ст. – початок ХХІ</w:t>
      </w:r>
      <w:r>
        <w:rPr>
          <w:spacing w:val="-3"/>
        </w:rPr>
        <w:t xml:space="preserve"> </w:t>
      </w:r>
      <w:r>
        <w:t>ст. міжнародний бінес</w:t>
      </w:r>
      <w:r>
        <w:rPr>
          <w:spacing w:val="-1"/>
        </w:rPr>
        <w:t xml:space="preserve"> </w:t>
      </w:r>
      <w:r>
        <w:t>розвивається</w:t>
      </w:r>
      <w:r>
        <w:rPr>
          <w:spacing w:val="-1"/>
        </w:rPr>
        <w:t xml:space="preserve"> </w:t>
      </w:r>
      <w:r>
        <w:t>під впливом</w:t>
      </w:r>
      <w:r>
        <w:rPr>
          <w:spacing w:val="-1"/>
        </w:rPr>
        <w:t xml:space="preserve"> </w:t>
      </w:r>
      <w:r>
        <w:t>стрімкого нарастання глобалізаційних процесів, що відбуваються в системі міжнародних економічних відносин.</w:t>
      </w:r>
    </w:p>
    <w:p w:rsidR="00E0602F" w:rsidRDefault="007B0650">
      <w:pPr>
        <w:pStyle w:val="a3"/>
        <w:spacing w:line="312" w:lineRule="auto"/>
        <w:ind w:left="112" w:right="678"/>
      </w:pPr>
      <w:r>
        <w:t>Найвідоміша концепція періодизації розвитку міжнародного бізнесу запропонована</w:t>
      </w:r>
      <w:r>
        <w:rPr>
          <w:spacing w:val="8"/>
        </w:rPr>
        <w:t xml:space="preserve"> </w:t>
      </w:r>
      <w:r>
        <w:t>у</w:t>
      </w:r>
      <w:r>
        <w:rPr>
          <w:spacing w:val="9"/>
        </w:rPr>
        <w:t xml:space="preserve"> </w:t>
      </w:r>
      <w:r>
        <w:t>1964</w:t>
      </w:r>
      <w:r>
        <w:rPr>
          <w:spacing w:val="10"/>
        </w:rPr>
        <w:t xml:space="preserve"> </w:t>
      </w:r>
      <w:r>
        <w:t>році</w:t>
      </w:r>
      <w:r>
        <w:rPr>
          <w:spacing w:val="10"/>
        </w:rPr>
        <w:t xml:space="preserve"> </w:t>
      </w:r>
      <w:r>
        <w:t>відомим</w:t>
      </w:r>
      <w:r>
        <w:rPr>
          <w:spacing w:val="8"/>
        </w:rPr>
        <w:t xml:space="preserve"> </w:t>
      </w:r>
      <w:r>
        <w:t>американським</w:t>
      </w:r>
      <w:r>
        <w:rPr>
          <w:spacing w:val="10"/>
        </w:rPr>
        <w:t xml:space="preserve"> </w:t>
      </w:r>
      <w:r>
        <w:t>дослідником</w:t>
      </w:r>
      <w:r>
        <w:rPr>
          <w:spacing w:val="7"/>
        </w:rPr>
        <w:t xml:space="preserve"> </w:t>
      </w:r>
      <w:r>
        <w:rPr>
          <w:spacing w:val="-2"/>
        </w:rPr>
        <w:t>Річардом</w:t>
      </w:r>
    </w:p>
    <w:p w:rsidR="00E0602F" w:rsidRDefault="00E0602F">
      <w:pPr>
        <w:spacing w:line="312" w:lineRule="auto"/>
        <w:sectPr w:rsidR="00E0602F">
          <w:pgSz w:w="11910" w:h="16840"/>
          <w:pgMar w:top="1060" w:right="1020" w:bottom="1060" w:left="1020" w:header="0" w:footer="865" w:gutter="0"/>
          <w:pgNumType w:start="10"/>
          <w:cols w:space="720"/>
        </w:sectPr>
      </w:pPr>
    </w:p>
    <w:p w:rsidR="00E0602F" w:rsidRDefault="007B0650">
      <w:pPr>
        <w:spacing w:before="70" w:line="312" w:lineRule="auto"/>
        <w:ind w:left="681"/>
        <w:rPr>
          <w:sz w:val="28"/>
        </w:rPr>
      </w:pPr>
      <w:r>
        <w:rPr>
          <w:sz w:val="28"/>
        </w:rPr>
        <w:lastRenderedPageBreak/>
        <w:t>Робінсоном.</w:t>
      </w:r>
      <w:r>
        <w:rPr>
          <w:spacing w:val="40"/>
          <w:sz w:val="28"/>
        </w:rPr>
        <w:t xml:space="preserve"> </w:t>
      </w:r>
      <w:r>
        <w:rPr>
          <w:sz w:val="28"/>
        </w:rPr>
        <w:t>Згідно</w:t>
      </w:r>
      <w:r>
        <w:rPr>
          <w:spacing w:val="40"/>
          <w:sz w:val="28"/>
        </w:rPr>
        <w:t xml:space="preserve"> </w:t>
      </w:r>
      <w:r>
        <w:rPr>
          <w:sz w:val="28"/>
        </w:rPr>
        <w:t>з</w:t>
      </w:r>
      <w:r>
        <w:rPr>
          <w:spacing w:val="40"/>
          <w:sz w:val="28"/>
        </w:rPr>
        <w:t xml:space="preserve"> </w:t>
      </w:r>
      <w:r>
        <w:rPr>
          <w:sz w:val="28"/>
        </w:rPr>
        <w:t>його</w:t>
      </w:r>
      <w:r>
        <w:rPr>
          <w:spacing w:val="40"/>
          <w:sz w:val="28"/>
        </w:rPr>
        <w:t xml:space="preserve"> </w:t>
      </w:r>
      <w:r>
        <w:rPr>
          <w:sz w:val="28"/>
        </w:rPr>
        <w:t>концепцією,</w:t>
      </w:r>
      <w:r>
        <w:rPr>
          <w:spacing w:val="40"/>
          <w:sz w:val="28"/>
        </w:rPr>
        <w:t xml:space="preserve"> </w:t>
      </w:r>
      <w:r>
        <w:rPr>
          <w:sz w:val="28"/>
        </w:rPr>
        <w:t>протягом</w:t>
      </w:r>
      <w:r>
        <w:rPr>
          <w:spacing w:val="40"/>
          <w:sz w:val="28"/>
        </w:rPr>
        <w:t xml:space="preserve"> </w:t>
      </w:r>
      <w:r>
        <w:rPr>
          <w:sz w:val="28"/>
        </w:rPr>
        <w:t>останніх</w:t>
      </w:r>
      <w:r>
        <w:rPr>
          <w:spacing w:val="40"/>
          <w:sz w:val="28"/>
        </w:rPr>
        <w:t xml:space="preserve"> </w:t>
      </w:r>
      <w:r>
        <w:rPr>
          <w:sz w:val="28"/>
        </w:rPr>
        <w:t>п’яти</w:t>
      </w:r>
      <w:r>
        <w:rPr>
          <w:spacing w:val="40"/>
          <w:sz w:val="28"/>
        </w:rPr>
        <w:t xml:space="preserve"> </w:t>
      </w:r>
      <w:r>
        <w:rPr>
          <w:sz w:val="28"/>
        </w:rPr>
        <w:t xml:space="preserve">століть виокремлюються </w:t>
      </w:r>
      <w:r>
        <w:rPr>
          <w:b/>
          <w:sz w:val="28"/>
        </w:rPr>
        <w:t>п’ять ер міжнародного бізнесу [7]</w:t>
      </w:r>
      <w:r>
        <w:rPr>
          <w:sz w:val="28"/>
        </w:rPr>
        <w:t>:</w:t>
      </w:r>
    </w:p>
    <w:p w:rsidR="00E0602F" w:rsidRDefault="007B0650" w:rsidP="00B17D15">
      <w:pPr>
        <w:pStyle w:val="a4"/>
        <w:numPr>
          <w:ilvl w:val="2"/>
          <w:numId w:val="187"/>
        </w:numPr>
        <w:tabs>
          <w:tab w:val="left" w:pos="1748"/>
        </w:tabs>
        <w:spacing w:before="1"/>
        <w:ind w:left="1748" w:hanging="358"/>
        <w:rPr>
          <w:sz w:val="28"/>
        </w:rPr>
      </w:pPr>
      <w:r>
        <w:rPr>
          <w:sz w:val="28"/>
        </w:rPr>
        <w:t>комерційна</w:t>
      </w:r>
      <w:r>
        <w:rPr>
          <w:spacing w:val="-16"/>
          <w:sz w:val="28"/>
        </w:rPr>
        <w:t xml:space="preserve"> </w:t>
      </w:r>
      <w:r>
        <w:rPr>
          <w:spacing w:val="-4"/>
          <w:sz w:val="28"/>
        </w:rPr>
        <w:t>ера;</w:t>
      </w:r>
    </w:p>
    <w:p w:rsidR="00E0602F" w:rsidRDefault="007B0650" w:rsidP="00B17D15">
      <w:pPr>
        <w:pStyle w:val="a4"/>
        <w:numPr>
          <w:ilvl w:val="2"/>
          <w:numId w:val="187"/>
        </w:numPr>
        <w:tabs>
          <w:tab w:val="left" w:pos="1748"/>
        </w:tabs>
        <w:spacing w:before="95"/>
        <w:ind w:left="1748" w:hanging="358"/>
        <w:rPr>
          <w:sz w:val="28"/>
        </w:rPr>
      </w:pPr>
      <w:r>
        <w:rPr>
          <w:spacing w:val="-2"/>
          <w:sz w:val="28"/>
        </w:rPr>
        <w:t>експансійна</w:t>
      </w:r>
      <w:r>
        <w:rPr>
          <w:spacing w:val="1"/>
          <w:sz w:val="28"/>
        </w:rPr>
        <w:t xml:space="preserve"> </w:t>
      </w:r>
      <w:r>
        <w:rPr>
          <w:spacing w:val="-4"/>
          <w:sz w:val="28"/>
        </w:rPr>
        <w:t>ера;</w:t>
      </w:r>
    </w:p>
    <w:p w:rsidR="00E0602F" w:rsidRDefault="007B0650" w:rsidP="00B17D15">
      <w:pPr>
        <w:pStyle w:val="a4"/>
        <w:numPr>
          <w:ilvl w:val="2"/>
          <w:numId w:val="187"/>
        </w:numPr>
        <w:tabs>
          <w:tab w:val="left" w:pos="1748"/>
        </w:tabs>
        <w:spacing w:before="97"/>
        <w:ind w:left="1748" w:hanging="358"/>
        <w:rPr>
          <w:sz w:val="28"/>
        </w:rPr>
      </w:pPr>
      <w:r>
        <w:rPr>
          <w:sz w:val="28"/>
        </w:rPr>
        <w:t>концесійна</w:t>
      </w:r>
      <w:r>
        <w:rPr>
          <w:spacing w:val="-16"/>
          <w:sz w:val="28"/>
        </w:rPr>
        <w:t xml:space="preserve"> </w:t>
      </w:r>
      <w:r>
        <w:rPr>
          <w:spacing w:val="-4"/>
          <w:sz w:val="28"/>
        </w:rPr>
        <w:t>ера;</w:t>
      </w:r>
    </w:p>
    <w:p w:rsidR="00E0602F" w:rsidRDefault="007B0650" w:rsidP="00B17D15">
      <w:pPr>
        <w:pStyle w:val="a4"/>
        <w:numPr>
          <w:ilvl w:val="2"/>
          <w:numId w:val="187"/>
        </w:numPr>
        <w:tabs>
          <w:tab w:val="left" w:pos="1748"/>
        </w:tabs>
        <w:spacing w:before="97"/>
        <w:ind w:left="1748" w:hanging="358"/>
        <w:rPr>
          <w:sz w:val="28"/>
        </w:rPr>
      </w:pPr>
      <w:r>
        <w:rPr>
          <w:sz w:val="28"/>
        </w:rPr>
        <w:t>ера</w:t>
      </w:r>
      <w:r>
        <w:rPr>
          <w:spacing w:val="-11"/>
          <w:sz w:val="28"/>
        </w:rPr>
        <w:t xml:space="preserve"> </w:t>
      </w:r>
      <w:r>
        <w:rPr>
          <w:sz w:val="28"/>
        </w:rPr>
        <w:t>незалежних</w:t>
      </w:r>
      <w:r>
        <w:rPr>
          <w:spacing w:val="-9"/>
          <w:sz w:val="28"/>
        </w:rPr>
        <w:t xml:space="preserve"> </w:t>
      </w:r>
      <w:r>
        <w:rPr>
          <w:spacing w:val="-2"/>
          <w:sz w:val="28"/>
        </w:rPr>
        <w:t>держав;</w:t>
      </w:r>
    </w:p>
    <w:p w:rsidR="00E0602F" w:rsidRDefault="007B0650" w:rsidP="00B17D15">
      <w:pPr>
        <w:pStyle w:val="a4"/>
        <w:numPr>
          <w:ilvl w:val="2"/>
          <w:numId w:val="187"/>
        </w:numPr>
        <w:tabs>
          <w:tab w:val="left" w:pos="1748"/>
        </w:tabs>
        <w:spacing w:before="97"/>
        <w:ind w:left="1748" w:hanging="358"/>
        <w:rPr>
          <w:sz w:val="28"/>
        </w:rPr>
      </w:pPr>
      <w:r>
        <w:rPr>
          <w:sz w:val="28"/>
        </w:rPr>
        <w:t>ера</w:t>
      </w:r>
      <w:r>
        <w:rPr>
          <w:spacing w:val="-6"/>
          <w:sz w:val="28"/>
        </w:rPr>
        <w:t xml:space="preserve"> </w:t>
      </w:r>
      <w:r>
        <w:rPr>
          <w:spacing w:val="-2"/>
          <w:sz w:val="28"/>
        </w:rPr>
        <w:t>глобалізації.</w:t>
      </w:r>
    </w:p>
    <w:p w:rsidR="00E0602F" w:rsidRDefault="007B0650">
      <w:pPr>
        <w:pStyle w:val="a3"/>
        <w:spacing w:before="97" w:line="312" w:lineRule="auto"/>
        <w:ind w:left="681" w:right="109"/>
      </w:pPr>
      <w:r>
        <w:rPr>
          <w:b/>
        </w:rPr>
        <w:t>Ера комерції (1500</w:t>
      </w:r>
      <w:r>
        <w:t>–</w:t>
      </w:r>
      <w:r>
        <w:rPr>
          <w:b/>
        </w:rPr>
        <w:t>1850</w:t>
      </w:r>
      <w:r>
        <w:rPr>
          <w:b/>
          <w:spacing w:val="-4"/>
        </w:rPr>
        <w:t xml:space="preserve"> </w:t>
      </w:r>
      <w:r>
        <w:rPr>
          <w:b/>
        </w:rPr>
        <w:t xml:space="preserve">рр.) </w:t>
      </w:r>
      <w:r>
        <w:t xml:space="preserve">– характеризувалася зародженням торгівлі колоніальними товарами з Європи, поступово відбувався розвиток </w:t>
      </w:r>
      <w:r>
        <w:rPr>
          <w:spacing w:val="-2"/>
        </w:rPr>
        <w:t>бізнес-сервісу</w:t>
      </w:r>
      <w:r>
        <w:rPr>
          <w:spacing w:val="-3"/>
        </w:rPr>
        <w:t xml:space="preserve"> </w:t>
      </w:r>
      <w:r>
        <w:rPr>
          <w:spacing w:val="-2"/>
        </w:rPr>
        <w:t>міжнародного</w:t>
      </w:r>
      <w:r>
        <w:rPr>
          <w:spacing w:val="-6"/>
        </w:rPr>
        <w:t xml:space="preserve"> </w:t>
      </w:r>
      <w:r>
        <w:rPr>
          <w:spacing w:val="-2"/>
        </w:rPr>
        <w:t>бізнесу</w:t>
      </w:r>
      <w:r>
        <w:rPr>
          <w:spacing w:val="-3"/>
        </w:rPr>
        <w:t xml:space="preserve"> </w:t>
      </w:r>
      <w:r>
        <w:rPr>
          <w:spacing w:val="-2"/>
        </w:rPr>
        <w:t>(страхування,</w:t>
      </w:r>
      <w:r>
        <w:rPr>
          <w:spacing w:val="-6"/>
        </w:rPr>
        <w:t xml:space="preserve"> </w:t>
      </w:r>
      <w:r>
        <w:rPr>
          <w:spacing w:val="-2"/>
        </w:rPr>
        <w:t>інвестиційна</w:t>
      </w:r>
      <w:r>
        <w:rPr>
          <w:spacing w:val="-5"/>
        </w:rPr>
        <w:t xml:space="preserve"> </w:t>
      </w:r>
      <w:r>
        <w:rPr>
          <w:spacing w:val="-2"/>
        </w:rPr>
        <w:t>діяльність).</w:t>
      </w:r>
    </w:p>
    <w:p w:rsidR="00E0602F" w:rsidRDefault="007B0650">
      <w:pPr>
        <w:pStyle w:val="a3"/>
        <w:spacing w:line="312" w:lineRule="auto"/>
        <w:ind w:left="681" w:right="109"/>
      </w:pPr>
      <w:r>
        <w:rPr>
          <w:b/>
        </w:rPr>
        <w:t>Ера експансії (1850</w:t>
      </w:r>
      <w:r>
        <w:t>–</w:t>
      </w:r>
      <w:r>
        <w:rPr>
          <w:b/>
        </w:rPr>
        <w:t>1914</w:t>
      </w:r>
      <w:r>
        <w:rPr>
          <w:b/>
          <w:spacing w:val="-3"/>
        </w:rPr>
        <w:t xml:space="preserve"> </w:t>
      </w:r>
      <w:r>
        <w:rPr>
          <w:b/>
        </w:rPr>
        <w:t xml:space="preserve">рр.) </w:t>
      </w:r>
      <w:r>
        <w:t>– відбувається переорієнтація на видобуток сировини та систематичне плантаційне господарювання в колоніальних регіонах як більш вигідні та економічно перспективні сфери закордонного бізнесу; визнання доцільності та вигідності МПП; розширення ринків збуту; розвиток виробничих підприємств та філій за кордоном, а також міжнародного фінансового сервісу.</w:t>
      </w:r>
    </w:p>
    <w:p w:rsidR="00E0602F" w:rsidRDefault="007B0650">
      <w:pPr>
        <w:pStyle w:val="a3"/>
        <w:spacing w:line="312" w:lineRule="auto"/>
        <w:ind w:left="680" w:right="109" w:firstLine="710"/>
      </w:pPr>
      <w:r>
        <w:rPr>
          <w:b/>
        </w:rPr>
        <w:t>Ера концесій (1914</w:t>
      </w:r>
      <w:r>
        <w:t>–</w:t>
      </w:r>
      <w:r>
        <w:rPr>
          <w:b/>
        </w:rPr>
        <w:t>1945</w:t>
      </w:r>
      <w:r>
        <w:rPr>
          <w:b/>
          <w:spacing w:val="-4"/>
        </w:rPr>
        <w:t xml:space="preserve"> </w:t>
      </w:r>
      <w:r>
        <w:rPr>
          <w:b/>
        </w:rPr>
        <w:t xml:space="preserve">рр.) </w:t>
      </w:r>
      <w:r>
        <w:t>– перетворення потужних компаній- концесіонерів на автономні економічні держави, які здійснювали виробничі, торговельні, освітні, медичні, транспортні, часто поліцейські функції для своїх працівників, а інколи для усіх мешканців регіону;</w:t>
      </w:r>
      <w:r>
        <w:rPr>
          <w:spacing w:val="40"/>
        </w:rPr>
        <w:t xml:space="preserve"> </w:t>
      </w:r>
      <w:r>
        <w:t>поява менеджерів середньої ланки із числа місцевих працівників, зростання національної самосвідомості; початок масової міграції робочої сили, інтернаціоналізація ринку праці;</w:t>
      </w:r>
      <w:r>
        <w:rPr>
          <w:spacing w:val="40"/>
        </w:rPr>
        <w:t xml:space="preserve"> </w:t>
      </w:r>
      <w:r>
        <w:t>загострення боротьби на ринках сировини, готових виробів та за конкурентні переваги у бізнесі, що і спричинило процеси розвитку національних держав та глобалізації бізнесу</w:t>
      </w:r>
    </w:p>
    <w:p w:rsidR="00E0602F" w:rsidRDefault="007B0650">
      <w:pPr>
        <w:pStyle w:val="a3"/>
        <w:spacing w:line="312" w:lineRule="auto"/>
        <w:ind w:left="680" w:right="109"/>
      </w:pPr>
      <w:r>
        <w:rPr>
          <w:b/>
        </w:rPr>
        <w:t>Ера національних держав (1945</w:t>
      </w:r>
      <w:r>
        <w:t>–</w:t>
      </w:r>
      <w:r>
        <w:rPr>
          <w:b/>
        </w:rPr>
        <w:t>1970</w:t>
      </w:r>
      <w:r>
        <w:rPr>
          <w:b/>
          <w:spacing w:val="-2"/>
        </w:rPr>
        <w:t xml:space="preserve"> </w:t>
      </w:r>
      <w:r>
        <w:rPr>
          <w:b/>
        </w:rPr>
        <w:t xml:space="preserve">рр.) </w:t>
      </w:r>
      <w:r>
        <w:t>– формування та розвиток міжнародного ринку капіталу, нових фінансових інструментів, міжнародного аудиту та консалтингу; виникнення мультинаціональних компаній; формування процесу глобалізації міжнародного бізнесу; перетворення ТНК на системи, які включають банк, рекламні агентства, консалтингові фірми, університети, установи охорони здоров’я, що спираються на глобальну комп’ютеризацію</w:t>
      </w:r>
    </w:p>
    <w:p w:rsidR="00E0602F" w:rsidRDefault="007B0650">
      <w:pPr>
        <w:pStyle w:val="a3"/>
        <w:spacing w:line="312" w:lineRule="auto"/>
        <w:ind w:left="682" w:right="108" w:firstLine="708"/>
      </w:pPr>
      <w:r>
        <w:t>Трохи згодом у своїх дослідженнях Р.</w:t>
      </w:r>
      <w:r>
        <w:rPr>
          <w:spacing w:val="-3"/>
        </w:rPr>
        <w:t xml:space="preserve"> </w:t>
      </w:r>
      <w:r>
        <w:t>Робінсон виокремлює п’яту еру</w:t>
      </w:r>
      <w:r>
        <w:rPr>
          <w:spacing w:val="13"/>
        </w:rPr>
        <w:t xml:space="preserve"> </w:t>
      </w:r>
      <w:r>
        <w:t>розвитку</w:t>
      </w:r>
      <w:r>
        <w:rPr>
          <w:spacing w:val="13"/>
        </w:rPr>
        <w:t xml:space="preserve"> </w:t>
      </w:r>
      <w:r>
        <w:t>міжнародного</w:t>
      </w:r>
      <w:r>
        <w:rPr>
          <w:spacing w:val="12"/>
        </w:rPr>
        <w:t xml:space="preserve"> </w:t>
      </w:r>
      <w:r>
        <w:t>бізнесу</w:t>
      </w:r>
      <w:r>
        <w:rPr>
          <w:spacing w:val="13"/>
        </w:rPr>
        <w:t xml:space="preserve"> </w:t>
      </w:r>
      <w:r>
        <w:t>–</w:t>
      </w:r>
      <w:r>
        <w:rPr>
          <w:spacing w:val="13"/>
        </w:rPr>
        <w:t xml:space="preserve"> </w:t>
      </w:r>
      <w:r>
        <w:rPr>
          <w:b/>
        </w:rPr>
        <w:t>ера</w:t>
      </w:r>
      <w:r>
        <w:rPr>
          <w:b/>
          <w:spacing w:val="12"/>
        </w:rPr>
        <w:t xml:space="preserve"> </w:t>
      </w:r>
      <w:r>
        <w:rPr>
          <w:b/>
        </w:rPr>
        <w:t>глобалізації,</w:t>
      </w:r>
      <w:r>
        <w:rPr>
          <w:b/>
          <w:spacing w:val="12"/>
        </w:rPr>
        <w:t xml:space="preserve"> </w:t>
      </w:r>
      <w:r>
        <w:t>що</w:t>
      </w:r>
      <w:r>
        <w:rPr>
          <w:spacing w:val="13"/>
        </w:rPr>
        <w:t xml:space="preserve"> </w:t>
      </w:r>
      <w:r>
        <w:t>утворилася</w:t>
      </w:r>
      <w:r>
        <w:rPr>
          <w:spacing w:val="13"/>
        </w:rPr>
        <w:t xml:space="preserve"> </w:t>
      </w:r>
      <w:r>
        <w:rPr>
          <w:spacing w:val="-5"/>
        </w:rPr>
        <w:t>під</w:t>
      </w:r>
    </w:p>
    <w:p w:rsidR="00E0602F" w:rsidRDefault="00E0602F">
      <w:pPr>
        <w:spacing w:line="312" w:lineRule="auto"/>
        <w:sectPr w:rsidR="00E0602F">
          <w:pgSz w:w="11910" w:h="16840"/>
          <w:pgMar w:top="1060" w:right="1020" w:bottom="1060" w:left="1020" w:header="0" w:footer="865" w:gutter="0"/>
          <w:cols w:space="720"/>
        </w:sectPr>
      </w:pPr>
    </w:p>
    <w:p w:rsidR="00E0602F" w:rsidRDefault="007B0650">
      <w:pPr>
        <w:pStyle w:val="a3"/>
        <w:spacing w:before="70" w:line="312" w:lineRule="auto"/>
        <w:ind w:left="113" w:right="678" w:firstLine="0"/>
      </w:pPr>
      <w:r>
        <w:lastRenderedPageBreak/>
        <w:t>впливом революційних технологічних інновацій, що зумовлюють економічні, соціальні і політичні зміни.</w:t>
      </w:r>
    </w:p>
    <w:p w:rsidR="00E0602F" w:rsidRDefault="007B0650">
      <w:pPr>
        <w:pStyle w:val="a3"/>
        <w:spacing w:before="1" w:line="312" w:lineRule="auto"/>
        <w:ind w:left="113" w:right="675"/>
      </w:pPr>
      <w:r>
        <w:rPr>
          <w:b/>
        </w:rPr>
        <w:t>Ера глобалізації (з початку 70</w:t>
      </w:r>
      <w:r>
        <w:rPr>
          <w:b/>
          <w:spacing w:val="-2"/>
        </w:rPr>
        <w:t xml:space="preserve"> </w:t>
      </w:r>
      <w:r>
        <w:rPr>
          <w:b/>
        </w:rPr>
        <w:t>рр. – ХХ</w:t>
      </w:r>
      <w:r>
        <w:rPr>
          <w:b/>
          <w:spacing w:val="-3"/>
        </w:rPr>
        <w:t xml:space="preserve"> </w:t>
      </w:r>
      <w:r>
        <w:rPr>
          <w:b/>
        </w:rPr>
        <w:t xml:space="preserve">ст.) – </w:t>
      </w:r>
      <w:r>
        <w:t>характеризується посиленням впливу революційних технологічних інновацій, що зумовлюють економічні, соціальні і політичні зміни; могутній розвиток телекомунікацій;</w:t>
      </w:r>
      <w:r>
        <w:rPr>
          <w:spacing w:val="40"/>
        </w:rPr>
        <w:t xml:space="preserve"> </w:t>
      </w:r>
      <w:r>
        <w:t>залежність кожної держави від міжнародного бізнесу.</w:t>
      </w:r>
    </w:p>
    <w:p w:rsidR="00E0602F" w:rsidRDefault="007B0650">
      <w:pPr>
        <w:pStyle w:val="a3"/>
        <w:spacing w:line="312" w:lineRule="auto"/>
        <w:ind w:left="113" w:right="677"/>
      </w:pPr>
      <w:r>
        <w:t>Міжнародний бізнес базується на можливості отримання вигод саме від</w:t>
      </w:r>
      <w:r>
        <w:rPr>
          <w:spacing w:val="-3"/>
        </w:rPr>
        <w:t xml:space="preserve"> </w:t>
      </w:r>
      <w:r>
        <w:t>переваг</w:t>
      </w:r>
      <w:r>
        <w:rPr>
          <w:spacing w:val="-3"/>
        </w:rPr>
        <w:t xml:space="preserve"> </w:t>
      </w:r>
      <w:r>
        <w:t>міждержавних</w:t>
      </w:r>
      <w:r>
        <w:rPr>
          <w:spacing w:val="-3"/>
        </w:rPr>
        <w:t xml:space="preserve"> </w:t>
      </w:r>
      <w:r>
        <w:t>ділових</w:t>
      </w:r>
      <w:r>
        <w:rPr>
          <w:spacing w:val="-3"/>
        </w:rPr>
        <w:t xml:space="preserve"> </w:t>
      </w:r>
      <w:r>
        <w:t>операцій,</w:t>
      </w:r>
      <w:r>
        <w:rPr>
          <w:spacing w:val="-4"/>
        </w:rPr>
        <w:t xml:space="preserve"> </w:t>
      </w:r>
      <w:r>
        <w:t>тобто</w:t>
      </w:r>
      <w:r>
        <w:rPr>
          <w:spacing w:val="-3"/>
        </w:rPr>
        <w:t xml:space="preserve"> </w:t>
      </w:r>
      <w:r>
        <w:t>з</w:t>
      </w:r>
      <w:r>
        <w:rPr>
          <w:spacing w:val="-4"/>
        </w:rPr>
        <w:t xml:space="preserve"> </w:t>
      </w:r>
      <w:r>
        <w:t>того</w:t>
      </w:r>
      <w:r>
        <w:rPr>
          <w:spacing w:val="-3"/>
        </w:rPr>
        <w:t xml:space="preserve"> </w:t>
      </w:r>
      <w:r>
        <w:t>факту,</w:t>
      </w:r>
      <w:r>
        <w:rPr>
          <w:spacing w:val="-3"/>
        </w:rPr>
        <w:t xml:space="preserve"> </w:t>
      </w:r>
      <w:r>
        <w:t>що</w:t>
      </w:r>
      <w:r>
        <w:rPr>
          <w:spacing w:val="-2"/>
        </w:rPr>
        <w:t xml:space="preserve"> </w:t>
      </w:r>
      <w:r>
        <w:t>продаж даного товару в іншій країні або налагодження фірмою однієї країни виробництва в іншій країні, або надання послуг спільно фірмами двох</w:t>
      </w:r>
      <w:r>
        <w:rPr>
          <w:spacing w:val="40"/>
        </w:rPr>
        <w:t xml:space="preserve"> </w:t>
      </w:r>
      <w:r>
        <w:t>країн третій, забезпечують залученим у бізнес сторонам більше переваг, ніж вони б мали, якби вели справу у своїх країнах.</w:t>
      </w:r>
    </w:p>
    <w:p w:rsidR="00E0602F" w:rsidRDefault="007B0650">
      <w:pPr>
        <w:pStyle w:val="a3"/>
        <w:spacing w:line="312" w:lineRule="auto"/>
        <w:ind w:left="114" w:right="678" w:firstLine="708"/>
      </w:pPr>
      <w:r>
        <w:t xml:space="preserve">Сьогодні сутність поняття </w:t>
      </w:r>
      <w:r>
        <w:rPr>
          <w:b/>
        </w:rPr>
        <w:t xml:space="preserve">«міжнародний бізнес» </w:t>
      </w:r>
      <w:r>
        <w:t>включає ділові транзакції (угоди) між фізичними особами, фірмами та іншими (приватними і громадськими) організаціями, які здійснюються за межами національних кордонів.</w:t>
      </w:r>
    </w:p>
    <w:p w:rsidR="00E0602F" w:rsidRDefault="007B0650">
      <w:pPr>
        <w:pStyle w:val="a3"/>
        <w:spacing w:line="312" w:lineRule="auto"/>
        <w:ind w:left="114" w:right="677"/>
      </w:pPr>
      <w:r>
        <w:rPr>
          <w:i/>
        </w:rPr>
        <w:t xml:space="preserve">Міжнародний бізнес пов’язаний </w:t>
      </w:r>
      <w:r>
        <w:t>з переміщенням ресурсів (сировина, капітал, технологія, люди), товарів (готові компоненти, продукти, напівфабрикати), послуг (бухгалтерський облік, юридична і банківська діяльність) з однієї країни в іншу.</w:t>
      </w:r>
    </w:p>
    <w:p w:rsidR="00E0602F" w:rsidRDefault="007B0650">
      <w:pPr>
        <w:pStyle w:val="a3"/>
        <w:spacing w:line="312" w:lineRule="auto"/>
        <w:ind w:left="113" w:right="675"/>
      </w:pPr>
      <w:r>
        <w:rPr>
          <w:i/>
        </w:rPr>
        <w:t xml:space="preserve">Відмінною рисою міжнародного бізнесу </w:t>
      </w:r>
      <w:r>
        <w:t>є і те, що на цю діяльність безпосередньо впливає численність обставин, у тому числі відмінності у мові, відстані, валютні курси, тарифні бар’єри, політичні проблеми тощо.</w:t>
      </w:r>
    </w:p>
    <w:p w:rsidR="00E0602F" w:rsidRDefault="007B0650">
      <w:pPr>
        <w:pStyle w:val="a3"/>
        <w:spacing w:line="312" w:lineRule="auto"/>
        <w:ind w:left="113" w:right="678"/>
      </w:pPr>
      <w:r>
        <w:t xml:space="preserve">Отже, </w:t>
      </w:r>
      <w:r>
        <w:rPr>
          <w:b/>
        </w:rPr>
        <w:t xml:space="preserve">міжнародний бізнес </w:t>
      </w:r>
      <w:r>
        <w:t>– це система ділових взаємовідносин та господарських операцій, які здійснюються суб’єктами господарювання двох або більше країн з метою отримання прибутку.</w:t>
      </w:r>
    </w:p>
    <w:p w:rsidR="00E0602F" w:rsidRDefault="007B0650">
      <w:pPr>
        <w:pStyle w:val="a3"/>
        <w:spacing w:line="312" w:lineRule="auto"/>
        <w:ind w:left="113" w:right="676"/>
      </w:pPr>
      <w:r>
        <w:rPr>
          <w:i/>
        </w:rPr>
        <w:t xml:space="preserve">Сучасному міжнародному бізнесу властиві такі особливості, як </w:t>
      </w:r>
      <w:r>
        <w:t>значне збільшення товарообігу під впливом науково-технічного прогресу; поглиблення інтернаціоналізації; глобальність характеру міжнародного бізнесу; поглиблення міжнародного поділу праці; зміна структури товарів та послуг у світовій торгівлі (збільшення питомої ваги товарів, зменшення сировини); виникнення залежності деяких суб’єктів міжнародного бізнесу від закордонних партнерів; врахування в бізнесі культурного фактора, тобто сукупності вимог і обмежень, що накладаються культурою даної країни</w:t>
      </w:r>
      <w:r>
        <w:rPr>
          <w:spacing w:val="3"/>
        </w:rPr>
        <w:t xml:space="preserve"> </w:t>
      </w:r>
      <w:r>
        <w:t>на</w:t>
      </w:r>
      <w:r>
        <w:rPr>
          <w:spacing w:val="3"/>
        </w:rPr>
        <w:t xml:space="preserve"> </w:t>
      </w:r>
      <w:r>
        <w:t>тих,</w:t>
      </w:r>
      <w:r>
        <w:rPr>
          <w:spacing w:val="3"/>
        </w:rPr>
        <w:t xml:space="preserve"> </w:t>
      </w:r>
      <w:r>
        <w:t>хто</w:t>
      </w:r>
      <w:r>
        <w:rPr>
          <w:spacing w:val="3"/>
        </w:rPr>
        <w:t xml:space="preserve"> </w:t>
      </w:r>
      <w:r>
        <w:t>веде</w:t>
      </w:r>
      <w:r>
        <w:rPr>
          <w:spacing w:val="3"/>
        </w:rPr>
        <w:t xml:space="preserve"> </w:t>
      </w:r>
      <w:r>
        <w:t>в</w:t>
      </w:r>
      <w:r>
        <w:rPr>
          <w:spacing w:val="4"/>
        </w:rPr>
        <w:t xml:space="preserve"> </w:t>
      </w:r>
      <w:r>
        <w:t>ній</w:t>
      </w:r>
      <w:r>
        <w:rPr>
          <w:spacing w:val="5"/>
        </w:rPr>
        <w:t xml:space="preserve"> </w:t>
      </w:r>
      <w:r>
        <w:t>(або</w:t>
      </w:r>
      <w:r>
        <w:rPr>
          <w:spacing w:val="3"/>
        </w:rPr>
        <w:t xml:space="preserve"> </w:t>
      </w:r>
      <w:r>
        <w:t>з</w:t>
      </w:r>
      <w:r>
        <w:rPr>
          <w:spacing w:val="4"/>
        </w:rPr>
        <w:t xml:space="preserve"> </w:t>
      </w:r>
      <w:r>
        <w:t>нею)</w:t>
      </w:r>
      <w:r>
        <w:rPr>
          <w:spacing w:val="3"/>
        </w:rPr>
        <w:t xml:space="preserve"> </w:t>
      </w:r>
      <w:r>
        <w:t>бізнес;</w:t>
      </w:r>
      <w:r>
        <w:rPr>
          <w:spacing w:val="4"/>
        </w:rPr>
        <w:t xml:space="preserve"> </w:t>
      </w:r>
      <w:r>
        <w:t>налагодження</w:t>
      </w:r>
      <w:r>
        <w:rPr>
          <w:spacing w:val="3"/>
        </w:rPr>
        <w:t xml:space="preserve"> </w:t>
      </w:r>
      <w:r>
        <w:t>під</w:t>
      </w:r>
      <w:r>
        <w:rPr>
          <w:spacing w:val="3"/>
        </w:rPr>
        <w:t xml:space="preserve"> </w:t>
      </w:r>
      <w:r>
        <w:rPr>
          <w:spacing w:val="-2"/>
        </w:rPr>
        <w:t>впливом</w:t>
      </w:r>
    </w:p>
    <w:p w:rsidR="00E0602F" w:rsidRDefault="00E0602F">
      <w:pPr>
        <w:spacing w:line="312" w:lineRule="auto"/>
        <w:sectPr w:rsidR="00E0602F">
          <w:pgSz w:w="11910" w:h="16840"/>
          <w:pgMar w:top="1060" w:right="1020" w:bottom="1060" w:left="1020" w:header="0" w:footer="865" w:gutter="0"/>
          <w:cols w:space="720"/>
        </w:sectPr>
      </w:pPr>
    </w:p>
    <w:p w:rsidR="00E0602F" w:rsidRDefault="007B0650">
      <w:pPr>
        <w:pStyle w:val="a3"/>
        <w:spacing w:before="70" w:line="312" w:lineRule="auto"/>
        <w:ind w:left="681" w:right="110" w:firstLine="0"/>
      </w:pPr>
      <w:r>
        <w:lastRenderedPageBreak/>
        <w:t>НТП глибоких технологічних зв’язків між суб’єктами світового бізнесу; прискорення об’єктивного процесу міжнародного поділу праці.</w:t>
      </w:r>
    </w:p>
    <w:p w:rsidR="00E0602F" w:rsidRDefault="007B0650">
      <w:pPr>
        <w:pStyle w:val="a3"/>
        <w:spacing w:before="1" w:line="312" w:lineRule="auto"/>
        <w:ind w:left="681" w:right="109"/>
      </w:pPr>
      <w:r>
        <w:t>У разі участі приватних компаній в міжнародному бізнесі господарські операції проводяться з метою отримання прибутку.</w:t>
      </w:r>
      <w:r>
        <w:rPr>
          <w:spacing w:val="40"/>
        </w:rPr>
        <w:t xml:space="preserve"> </w:t>
      </w:r>
      <w:r>
        <w:t>Діяльність фірм, що субсидуються урядовими органами, не завжди орієнтована на прибуток.</w:t>
      </w:r>
    </w:p>
    <w:p w:rsidR="00E0602F" w:rsidRDefault="007B0650">
      <w:pPr>
        <w:pStyle w:val="a3"/>
        <w:spacing w:line="312" w:lineRule="auto"/>
        <w:ind w:left="681" w:right="108"/>
      </w:pPr>
      <w:r>
        <w:t>Для досягнення будь-якої зі своїх цілей компанія повинна встановлювати форми проведення торгових операцій, причому деякі з них можуть істотно відрізнятися від використовуваних всередині країни. На вибір форм впливають не тільки запланована мета, але також і зовнішнє середовище, в якій компанії належить діяти. Середовище впливає також на вибір засобів, що визначають такі функції бізнесу, як, наприклад, маркетинг. Разом з тим компанія, яка проводить господарську діяльність</w:t>
      </w:r>
      <w:r>
        <w:rPr>
          <w:spacing w:val="40"/>
        </w:rPr>
        <w:t xml:space="preserve"> </w:t>
      </w:r>
      <w:r>
        <w:t>на міжнародному рівні, майже не впливає на ділове середовище, в якій їй доводиться діяти.</w:t>
      </w:r>
    </w:p>
    <w:p w:rsidR="00E0602F" w:rsidRDefault="007B0650">
      <w:pPr>
        <w:spacing w:line="312" w:lineRule="auto"/>
        <w:ind w:left="681" w:right="109" w:firstLine="709"/>
        <w:jc w:val="both"/>
        <w:rPr>
          <w:sz w:val="28"/>
        </w:rPr>
      </w:pPr>
      <w:r>
        <w:rPr>
          <w:sz w:val="28"/>
        </w:rPr>
        <w:t xml:space="preserve">Існує </w:t>
      </w:r>
      <w:r>
        <w:rPr>
          <w:b/>
          <w:sz w:val="28"/>
        </w:rPr>
        <w:t>три аспекти мотивації</w:t>
      </w:r>
      <w:r>
        <w:rPr>
          <w:sz w:val="28"/>
        </w:rPr>
        <w:t xml:space="preserve">, які спонукають фірми здійснюють міжнародний бізнес: </w:t>
      </w:r>
      <w:r>
        <w:rPr>
          <w:b/>
          <w:sz w:val="28"/>
        </w:rPr>
        <w:t>розширення збуту, придбання ресурсів і диверсифікація джерел постачання і збуту [4]</w:t>
      </w:r>
      <w:r>
        <w:rPr>
          <w:sz w:val="28"/>
        </w:rPr>
        <w:t>.</w:t>
      </w:r>
    </w:p>
    <w:p w:rsidR="00E0602F" w:rsidRDefault="007B0650">
      <w:pPr>
        <w:pStyle w:val="a3"/>
        <w:spacing w:line="312" w:lineRule="auto"/>
        <w:ind w:left="681" w:right="109"/>
      </w:pPr>
      <w:r>
        <w:rPr>
          <w:b/>
        </w:rPr>
        <w:t xml:space="preserve">Розширення збуту. </w:t>
      </w:r>
      <w:r>
        <w:t>Ринок збуту обмежений кількістю осіб, зацікавлених в продукції фірми та її послуги, а також їх купівельною спроможністю. Однак кількість зацікавлених людей і рівень їх купівельної спроможності зростають, якщо розглядати це питання в міжнародному масштабі, а не в рамках окремо взятої країни.</w:t>
      </w:r>
    </w:p>
    <w:p w:rsidR="00E0602F" w:rsidRDefault="007B0650">
      <w:pPr>
        <w:pStyle w:val="a3"/>
        <w:spacing w:line="312" w:lineRule="auto"/>
        <w:ind w:left="681" w:right="110"/>
      </w:pPr>
      <w:r>
        <w:t>Якщо підходити до цієї проблеми в цілому, стає ясно, що більш високий рівень збуту означає і вищий рівень прибутку.</w:t>
      </w:r>
    </w:p>
    <w:p w:rsidR="00E0602F" w:rsidRDefault="007B0650">
      <w:pPr>
        <w:pStyle w:val="a3"/>
        <w:spacing w:line="312" w:lineRule="auto"/>
        <w:ind w:left="681" w:right="109"/>
      </w:pPr>
      <w:r>
        <w:t>Міжнародний збут є головним мотивом участі фірм в міжнародному бізнесі. Найбільші фірми мають понад половини своїх доходів з продажів, що проводяться за кордоном. До таких фірмам можна віднести німецьку BASF, шведську Electrolux, американську IBM, французьку Michelin, швейцарську Nestle, голландську Philips, японську Sony.</w:t>
      </w:r>
    </w:p>
    <w:p w:rsidR="00E0602F" w:rsidRDefault="007B0650">
      <w:pPr>
        <w:pStyle w:val="a3"/>
        <w:spacing w:line="312" w:lineRule="auto"/>
        <w:ind w:left="681" w:right="109"/>
      </w:pPr>
      <w:r>
        <w:rPr>
          <w:b/>
        </w:rPr>
        <w:t xml:space="preserve">Придбання ресурсів. </w:t>
      </w:r>
      <w:r>
        <w:t>Фірми-виробники і дистриб’ютори досить часто підшукують необхідні види виробів і послуг, а також напів- фабрикати, комплектуючі вироби та кінцеву продукцію в інших країнах. У ряді</w:t>
      </w:r>
      <w:r>
        <w:rPr>
          <w:spacing w:val="40"/>
        </w:rPr>
        <w:t xml:space="preserve"> </w:t>
      </w:r>
      <w:r>
        <w:t>випадків</w:t>
      </w:r>
      <w:r>
        <w:rPr>
          <w:spacing w:val="40"/>
        </w:rPr>
        <w:t xml:space="preserve"> </w:t>
      </w:r>
      <w:r>
        <w:t>це</w:t>
      </w:r>
      <w:r>
        <w:rPr>
          <w:spacing w:val="40"/>
        </w:rPr>
        <w:t xml:space="preserve"> </w:t>
      </w:r>
      <w:r>
        <w:t>робиться</w:t>
      </w:r>
      <w:r>
        <w:rPr>
          <w:spacing w:val="40"/>
        </w:rPr>
        <w:t xml:space="preserve"> </w:t>
      </w:r>
      <w:r>
        <w:t>з</w:t>
      </w:r>
      <w:r>
        <w:rPr>
          <w:spacing w:val="40"/>
        </w:rPr>
        <w:t xml:space="preserve"> </w:t>
      </w:r>
      <w:r>
        <w:t>метою</w:t>
      </w:r>
      <w:r>
        <w:rPr>
          <w:spacing w:val="40"/>
        </w:rPr>
        <w:t xml:space="preserve"> </w:t>
      </w:r>
      <w:r>
        <w:t>зниження</w:t>
      </w:r>
      <w:r>
        <w:rPr>
          <w:spacing w:val="40"/>
        </w:rPr>
        <w:t xml:space="preserve"> </w:t>
      </w:r>
      <w:r>
        <w:t>витрат.</w:t>
      </w:r>
      <w:r>
        <w:rPr>
          <w:spacing w:val="40"/>
        </w:rPr>
        <w:t xml:space="preserve"> </w:t>
      </w:r>
      <w:r>
        <w:t>В</w:t>
      </w:r>
      <w:r>
        <w:rPr>
          <w:spacing w:val="40"/>
        </w:rPr>
        <w:t xml:space="preserve"> </w:t>
      </w:r>
      <w:r>
        <w:t>інших</w:t>
      </w:r>
      <w:r>
        <w:rPr>
          <w:spacing w:val="40"/>
        </w:rPr>
        <w:t xml:space="preserve"> </w:t>
      </w:r>
      <w:r>
        <w:t>випадках</w:t>
      </w:r>
    </w:p>
    <w:p w:rsidR="00E0602F" w:rsidRDefault="00E0602F">
      <w:pPr>
        <w:spacing w:line="312" w:lineRule="auto"/>
        <w:sectPr w:rsidR="00E0602F">
          <w:pgSz w:w="11910" w:h="16840"/>
          <w:pgMar w:top="1060" w:right="1020" w:bottom="1060" w:left="1020" w:header="0" w:footer="865" w:gutter="0"/>
          <w:cols w:space="720"/>
        </w:sectPr>
      </w:pPr>
    </w:p>
    <w:p w:rsidR="00E0602F" w:rsidRDefault="007B0650">
      <w:pPr>
        <w:pStyle w:val="a3"/>
        <w:spacing w:before="70" w:line="312" w:lineRule="auto"/>
        <w:ind w:left="113" w:right="678" w:firstLine="0"/>
      </w:pPr>
      <w:r>
        <w:lastRenderedPageBreak/>
        <w:t>закордонні закупівлі дозволяють придбати унікальну продукцію або</w:t>
      </w:r>
      <w:r>
        <w:rPr>
          <w:spacing w:val="40"/>
        </w:rPr>
        <w:t xml:space="preserve"> </w:t>
      </w:r>
      <w:r>
        <w:t>умови, які недоступні у власній країні.</w:t>
      </w:r>
    </w:p>
    <w:p w:rsidR="00E0602F" w:rsidRDefault="007B0650">
      <w:pPr>
        <w:pStyle w:val="a3"/>
        <w:spacing w:before="1" w:line="312" w:lineRule="auto"/>
        <w:ind w:left="113" w:right="677" w:firstLine="710"/>
      </w:pPr>
      <w:r>
        <w:rPr>
          <w:b/>
        </w:rPr>
        <w:t>Диверсифікація.</w:t>
      </w:r>
      <w:r>
        <w:rPr>
          <w:b/>
          <w:spacing w:val="-1"/>
        </w:rPr>
        <w:t xml:space="preserve"> </w:t>
      </w:r>
      <w:r>
        <w:t>Зазвичай</w:t>
      </w:r>
      <w:r>
        <w:rPr>
          <w:spacing w:val="-1"/>
        </w:rPr>
        <w:t xml:space="preserve"> </w:t>
      </w:r>
      <w:r>
        <w:t>компанії</w:t>
      </w:r>
      <w:r>
        <w:rPr>
          <w:spacing w:val="-2"/>
        </w:rPr>
        <w:t xml:space="preserve"> </w:t>
      </w:r>
      <w:r>
        <w:t>вважають</w:t>
      </w:r>
      <w:r>
        <w:rPr>
          <w:spacing w:val="-1"/>
        </w:rPr>
        <w:t xml:space="preserve"> </w:t>
      </w:r>
      <w:r>
        <w:t>за</w:t>
      </w:r>
      <w:r>
        <w:rPr>
          <w:spacing w:val="-3"/>
        </w:rPr>
        <w:t xml:space="preserve"> </w:t>
      </w:r>
      <w:r>
        <w:t>краще</w:t>
      </w:r>
      <w:r>
        <w:rPr>
          <w:spacing w:val="-3"/>
        </w:rPr>
        <w:t xml:space="preserve"> </w:t>
      </w:r>
      <w:r>
        <w:t>не</w:t>
      </w:r>
      <w:r>
        <w:rPr>
          <w:spacing w:val="-3"/>
        </w:rPr>
        <w:t xml:space="preserve"> </w:t>
      </w:r>
      <w:r>
        <w:t>допускати більших коливань на рівні своїх продажів і прибутків і з цією метою ретельно підшукують відповідні зарубіжні ринки для збуту і закупівель. Таким чином, коли в одній країні, яка вступила в період спаду, рівень продажів знижується, він підвищується в інший, яка знаходиться на стадії економічного підйому. В кінцевому підсумку, знайшовши ринок для придбання однакового товару або ж його компонента в різних країнах, фірма може знизити збиток від коливань цін або дефіциту в і будь-якої конкретної країни.</w:t>
      </w:r>
    </w:p>
    <w:p w:rsidR="00E0602F" w:rsidRDefault="007B0650">
      <w:pPr>
        <w:spacing w:line="312" w:lineRule="auto"/>
        <w:ind w:left="113" w:right="678" w:firstLine="708"/>
        <w:jc w:val="both"/>
        <w:rPr>
          <w:sz w:val="28"/>
        </w:rPr>
      </w:pPr>
      <w:r>
        <w:rPr>
          <w:sz w:val="28"/>
        </w:rPr>
        <w:t xml:space="preserve">Конкретні </w:t>
      </w:r>
      <w:r>
        <w:rPr>
          <w:b/>
          <w:sz w:val="28"/>
        </w:rPr>
        <w:t xml:space="preserve">вигоди міжнародного бізнесу </w:t>
      </w:r>
      <w:r>
        <w:rPr>
          <w:sz w:val="28"/>
        </w:rPr>
        <w:t>пов’язані з отриманням більшого прибутку з урахуванням таких факторів:</w:t>
      </w:r>
    </w:p>
    <w:p w:rsidR="00E0602F" w:rsidRDefault="007B0650" w:rsidP="00B17D15">
      <w:pPr>
        <w:pStyle w:val="a4"/>
        <w:numPr>
          <w:ilvl w:val="0"/>
          <w:numId w:val="186"/>
        </w:numPr>
        <w:tabs>
          <w:tab w:val="left" w:pos="938"/>
        </w:tabs>
        <w:spacing w:line="321" w:lineRule="exact"/>
        <w:ind w:left="938" w:hanging="257"/>
        <w:rPr>
          <w:sz w:val="28"/>
        </w:rPr>
      </w:pPr>
      <w:r>
        <w:rPr>
          <w:sz w:val="28"/>
        </w:rPr>
        <w:t>доступ</w:t>
      </w:r>
      <w:r>
        <w:rPr>
          <w:spacing w:val="-11"/>
          <w:sz w:val="28"/>
        </w:rPr>
        <w:t xml:space="preserve"> </w:t>
      </w:r>
      <w:r>
        <w:rPr>
          <w:sz w:val="28"/>
        </w:rPr>
        <w:t>до</w:t>
      </w:r>
      <w:r>
        <w:rPr>
          <w:spacing w:val="-10"/>
          <w:sz w:val="28"/>
        </w:rPr>
        <w:t xml:space="preserve"> </w:t>
      </w:r>
      <w:r>
        <w:rPr>
          <w:sz w:val="28"/>
        </w:rPr>
        <w:t>міжнародних</w:t>
      </w:r>
      <w:r>
        <w:rPr>
          <w:spacing w:val="-9"/>
          <w:sz w:val="28"/>
        </w:rPr>
        <w:t xml:space="preserve"> </w:t>
      </w:r>
      <w:r>
        <w:rPr>
          <w:sz w:val="28"/>
        </w:rPr>
        <w:t>ринків</w:t>
      </w:r>
      <w:r>
        <w:rPr>
          <w:spacing w:val="-10"/>
          <w:sz w:val="28"/>
        </w:rPr>
        <w:t xml:space="preserve"> </w:t>
      </w:r>
      <w:r>
        <w:rPr>
          <w:sz w:val="28"/>
        </w:rPr>
        <w:t>робочої</w:t>
      </w:r>
      <w:r>
        <w:rPr>
          <w:spacing w:val="-11"/>
          <w:sz w:val="28"/>
        </w:rPr>
        <w:t xml:space="preserve"> </w:t>
      </w:r>
      <w:r>
        <w:rPr>
          <w:sz w:val="28"/>
        </w:rPr>
        <w:t>сили</w:t>
      </w:r>
      <w:r>
        <w:rPr>
          <w:spacing w:val="-9"/>
          <w:sz w:val="28"/>
        </w:rPr>
        <w:t xml:space="preserve"> </w:t>
      </w:r>
      <w:r>
        <w:rPr>
          <w:sz w:val="28"/>
        </w:rPr>
        <w:t>(ціна,</w:t>
      </w:r>
      <w:r>
        <w:rPr>
          <w:spacing w:val="-10"/>
          <w:sz w:val="28"/>
        </w:rPr>
        <w:t xml:space="preserve"> </w:t>
      </w:r>
      <w:r>
        <w:rPr>
          <w:spacing w:val="-2"/>
          <w:sz w:val="28"/>
        </w:rPr>
        <w:t>кваліфікація);</w:t>
      </w:r>
    </w:p>
    <w:p w:rsidR="00E0602F" w:rsidRDefault="007B0650" w:rsidP="00B17D15">
      <w:pPr>
        <w:pStyle w:val="a4"/>
        <w:numPr>
          <w:ilvl w:val="0"/>
          <w:numId w:val="186"/>
        </w:numPr>
        <w:tabs>
          <w:tab w:val="left" w:pos="938"/>
        </w:tabs>
        <w:spacing w:before="97"/>
        <w:ind w:left="938" w:hanging="257"/>
        <w:rPr>
          <w:sz w:val="28"/>
        </w:rPr>
      </w:pPr>
      <w:r>
        <w:rPr>
          <w:sz w:val="28"/>
        </w:rPr>
        <w:t>прагнення</w:t>
      </w:r>
      <w:r>
        <w:rPr>
          <w:spacing w:val="-11"/>
          <w:sz w:val="28"/>
        </w:rPr>
        <w:t xml:space="preserve"> </w:t>
      </w:r>
      <w:r>
        <w:rPr>
          <w:sz w:val="28"/>
        </w:rPr>
        <w:t>нових</w:t>
      </w:r>
      <w:r>
        <w:rPr>
          <w:spacing w:val="-9"/>
          <w:sz w:val="28"/>
        </w:rPr>
        <w:t xml:space="preserve"> </w:t>
      </w:r>
      <w:r>
        <w:rPr>
          <w:sz w:val="28"/>
        </w:rPr>
        <w:t>ринків</w:t>
      </w:r>
      <w:r>
        <w:rPr>
          <w:spacing w:val="-10"/>
          <w:sz w:val="28"/>
        </w:rPr>
        <w:t xml:space="preserve"> </w:t>
      </w:r>
      <w:r>
        <w:rPr>
          <w:spacing w:val="-2"/>
          <w:sz w:val="28"/>
        </w:rPr>
        <w:t>збуту;</w:t>
      </w:r>
    </w:p>
    <w:p w:rsidR="00E0602F" w:rsidRDefault="007B0650" w:rsidP="00B17D15">
      <w:pPr>
        <w:pStyle w:val="a4"/>
        <w:numPr>
          <w:ilvl w:val="0"/>
          <w:numId w:val="186"/>
        </w:numPr>
        <w:tabs>
          <w:tab w:val="left" w:pos="938"/>
        </w:tabs>
        <w:spacing w:before="96"/>
        <w:ind w:left="938" w:hanging="257"/>
        <w:rPr>
          <w:sz w:val="28"/>
        </w:rPr>
      </w:pPr>
      <w:r>
        <w:rPr>
          <w:sz w:val="28"/>
        </w:rPr>
        <w:t>збільшення</w:t>
      </w:r>
      <w:r>
        <w:rPr>
          <w:spacing w:val="64"/>
          <w:sz w:val="28"/>
        </w:rPr>
        <w:t xml:space="preserve"> </w:t>
      </w:r>
      <w:r>
        <w:rPr>
          <w:sz w:val="28"/>
        </w:rPr>
        <w:t>обсягів</w:t>
      </w:r>
      <w:r>
        <w:rPr>
          <w:spacing w:val="64"/>
          <w:sz w:val="28"/>
        </w:rPr>
        <w:t xml:space="preserve"> </w:t>
      </w:r>
      <w:r>
        <w:rPr>
          <w:sz w:val="28"/>
        </w:rPr>
        <w:t>виробництва</w:t>
      </w:r>
      <w:r>
        <w:rPr>
          <w:spacing w:val="64"/>
          <w:sz w:val="28"/>
        </w:rPr>
        <w:t xml:space="preserve"> </w:t>
      </w:r>
      <w:r>
        <w:rPr>
          <w:sz w:val="28"/>
        </w:rPr>
        <w:t>і</w:t>
      </w:r>
      <w:r>
        <w:rPr>
          <w:spacing w:val="64"/>
          <w:sz w:val="28"/>
        </w:rPr>
        <w:t xml:space="preserve"> </w:t>
      </w:r>
      <w:r>
        <w:rPr>
          <w:sz w:val="28"/>
        </w:rPr>
        <w:t>зниження</w:t>
      </w:r>
      <w:r>
        <w:rPr>
          <w:spacing w:val="63"/>
          <w:sz w:val="28"/>
        </w:rPr>
        <w:t xml:space="preserve"> </w:t>
      </w:r>
      <w:r>
        <w:rPr>
          <w:sz w:val="28"/>
        </w:rPr>
        <w:t>собівартості</w:t>
      </w:r>
      <w:r>
        <w:rPr>
          <w:spacing w:val="64"/>
          <w:sz w:val="28"/>
        </w:rPr>
        <w:t xml:space="preserve"> </w:t>
      </w:r>
      <w:r>
        <w:rPr>
          <w:spacing w:val="-2"/>
          <w:sz w:val="28"/>
        </w:rPr>
        <w:t>виробів</w:t>
      </w:r>
    </w:p>
    <w:p w:rsidR="00E0602F" w:rsidRDefault="007B0650">
      <w:pPr>
        <w:pStyle w:val="a3"/>
        <w:spacing w:before="97"/>
        <w:ind w:left="113" w:firstLine="0"/>
      </w:pPr>
      <w:r>
        <w:t>(ефект</w:t>
      </w:r>
      <w:r>
        <w:rPr>
          <w:spacing w:val="-9"/>
        </w:rPr>
        <w:t xml:space="preserve"> </w:t>
      </w:r>
      <w:r>
        <w:t>масштабу</w:t>
      </w:r>
      <w:r>
        <w:rPr>
          <w:spacing w:val="-9"/>
        </w:rPr>
        <w:t xml:space="preserve"> </w:t>
      </w:r>
      <w:r>
        <w:t>і</w:t>
      </w:r>
      <w:r>
        <w:rPr>
          <w:spacing w:val="-10"/>
        </w:rPr>
        <w:t xml:space="preserve"> </w:t>
      </w:r>
      <w:r>
        <w:t>крива</w:t>
      </w:r>
      <w:r>
        <w:rPr>
          <w:spacing w:val="-11"/>
        </w:rPr>
        <w:t xml:space="preserve"> </w:t>
      </w:r>
      <w:r>
        <w:rPr>
          <w:spacing w:val="-2"/>
        </w:rPr>
        <w:t>досвіду);</w:t>
      </w:r>
    </w:p>
    <w:p w:rsidR="00E0602F" w:rsidRDefault="007B0650" w:rsidP="00B17D15">
      <w:pPr>
        <w:pStyle w:val="a4"/>
        <w:numPr>
          <w:ilvl w:val="0"/>
          <w:numId w:val="186"/>
        </w:numPr>
        <w:tabs>
          <w:tab w:val="left" w:pos="938"/>
        </w:tabs>
        <w:spacing w:before="97"/>
        <w:ind w:left="938" w:hanging="257"/>
        <w:rPr>
          <w:sz w:val="28"/>
        </w:rPr>
      </w:pPr>
      <w:r>
        <w:rPr>
          <w:sz w:val="28"/>
        </w:rPr>
        <w:t>зменшення</w:t>
      </w:r>
      <w:r>
        <w:rPr>
          <w:spacing w:val="-15"/>
          <w:sz w:val="28"/>
        </w:rPr>
        <w:t xml:space="preserve"> </w:t>
      </w:r>
      <w:r>
        <w:rPr>
          <w:sz w:val="28"/>
        </w:rPr>
        <w:t>валютних</w:t>
      </w:r>
      <w:r>
        <w:rPr>
          <w:spacing w:val="-14"/>
          <w:sz w:val="28"/>
        </w:rPr>
        <w:t xml:space="preserve"> </w:t>
      </w:r>
      <w:r>
        <w:rPr>
          <w:spacing w:val="-2"/>
          <w:sz w:val="28"/>
        </w:rPr>
        <w:t>ризиків.</w:t>
      </w:r>
    </w:p>
    <w:p w:rsidR="00E0602F" w:rsidRDefault="007B0650">
      <w:pPr>
        <w:pStyle w:val="a3"/>
        <w:spacing w:before="96" w:line="312" w:lineRule="auto"/>
        <w:ind w:left="113" w:right="670"/>
      </w:pPr>
      <w:r>
        <w:t>Розвиток цивілізації викликає постійне залучення окремих держав в міжнародні</w:t>
      </w:r>
      <w:r>
        <w:rPr>
          <w:spacing w:val="-3"/>
        </w:rPr>
        <w:t xml:space="preserve"> </w:t>
      </w:r>
      <w:r>
        <w:t>господарські</w:t>
      </w:r>
      <w:r>
        <w:rPr>
          <w:spacing w:val="-3"/>
        </w:rPr>
        <w:t xml:space="preserve"> </w:t>
      </w:r>
      <w:r>
        <w:t>зв’язки,</w:t>
      </w:r>
      <w:r>
        <w:rPr>
          <w:spacing w:val="-3"/>
        </w:rPr>
        <w:t xml:space="preserve"> </w:t>
      </w:r>
      <w:r>
        <w:t>що</w:t>
      </w:r>
      <w:r>
        <w:rPr>
          <w:spacing w:val="-3"/>
        </w:rPr>
        <w:t xml:space="preserve"> </w:t>
      </w:r>
      <w:r>
        <w:t>веде</w:t>
      </w:r>
      <w:r>
        <w:rPr>
          <w:spacing w:val="-3"/>
        </w:rPr>
        <w:t xml:space="preserve"> </w:t>
      </w:r>
      <w:r>
        <w:t>до</w:t>
      </w:r>
      <w:r>
        <w:rPr>
          <w:spacing w:val="-3"/>
        </w:rPr>
        <w:t xml:space="preserve"> </w:t>
      </w:r>
      <w:r>
        <w:t>створення</w:t>
      </w:r>
      <w:r>
        <w:rPr>
          <w:spacing w:val="-3"/>
        </w:rPr>
        <w:t xml:space="preserve"> </w:t>
      </w:r>
      <w:r>
        <w:t>єдиної</w:t>
      </w:r>
      <w:r>
        <w:rPr>
          <w:spacing w:val="-3"/>
        </w:rPr>
        <w:t xml:space="preserve"> </w:t>
      </w:r>
      <w:r>
        <w:t>світової</w:t>
      </w:r>
      <w:r>
        <w:rPr>
          <w:spacing w:val="-3"/>
        </w:rPr>
        <w:t xml:space="preserve"> </w:t>
      </w:r>
      <w:r>
        <w:t xml:space="preserve">еко- </w:t>
      </w:r>
      <w:r>
        <w:rPr>
          <w:spacing w:val="-4"/>
        </w:rPr>
        <w:t>номіки.</w:t>
      </w:r>
      <w:r>
        <w:rPr>
          <w:spacing w:val="-8"/>
        </w:rPr>
        <w:t xml:space="preserve"> </w:t>
      </w:r>
      <w:r>
        <w:rPr>
          <w:spacing w:val="-4"/>
        </w:rPr>
        <w:t>Всі</w:t>
      </w:r>
      <w:r>
        <w:rPr>
          <w:spacing w:val="-8"/>
        </w:rPr>
        <w:t xml:space="preserve"> </w:t>
      </w:r>
      <w:r>
        <w:rPr>
          <w:spacing w:val="-4"/>
        </w:rPr>
        <w:t>країни</w:t>
      </w:r>
      <w:r>
        <w:rPr>
          <w:spacing w:val="-7"/>
        </w:rPr>
        <w:t xml:space="preserve"> </w:t>
      </w:r>
      <w:r>
        <w:rPr>
          <w:spacing w:val="-4"/>
        </w:rPr>
        <w:t>світу</w:t>
      </w:r>
      <w:r>
        <w:rPr>
          <w:spacing w:val="-7"/>
        </w:rPr>
        <w:t xml:space="preserve"> </w:t>
      </w:r>
      <w:r>
        <w:rPr>
          <w:spacing w:val="-4"/>
        </w:rPr>
        <w:t>розвиваються</w:t>
      </w:r>
      <w:r>
        <w:rPr>
          <w:spacing w:val="-7"/>
        </w:rPr>
        <w:t xml:space="preserve"> </w:t>
      </w:r>
      <w:r>
        <w:rPr>
          <w:spacing w:val="-4"/>
        </w:rPr>
        <w:t>за</w:t>
      </w:r>
      <w:r>
        <w:rPr>
          <w:spacing w:val="-8"/>
        </w:rPr>
        <w:t xml:space="preserve"> </w:t>
      </w:r>
      <w:r>
        <w:rPr>
          <w:spacing w:val="-4"/>
        </w:rPr>
        <w:t>загальними</w:t>
      </w:r>
      <w:r>
        <w:rPr>
          <w:spacing w:val="-7"/>
        </w:rPr>
        <w:t xml:space="preserve"> </w:t>
      </w:r>
      <w:r>
        <w:rPr>
          <w:spacing w:val="-4"/>
        </w:rPr>
        <w:t>економічними</w:t>
      </w:r>
      <w:r>
        <w:rPr>
          <w:spacing w:val="-7"/>
        </w:rPr>
        <w:t xml:space="preserve"> </w:t>
      </w:r>
      <w:r>
        <w:rPr>
          <w:spacing w:val="-4"/>
        </w:rPr>
        <w:t>законами, що обумовлює пріоритет економічного характеру міжнародних відносин.</w:t>
      </w:r>
    </w:p>
    <w:p w:rsidR="00E0602F" w:rsidRDefault="007B0650">
      <w:pPr>
        <w:pStyle w:val="a3"/>
        <w:spacing w:before="1" w:line="312" w:lineRule="auto"/>
        <w:ind w:left="114" w:right="677"/>
      </w:pPr>
      <w:r>
        <w:t>Постійно ускладнюється структура потреб, рідкість і віддаленість ресурсів вимагають все більш ефективних засобів обміну не тільки між регіонами всередині окремої держави, а й між самими державами і світовими регіонами.</w:t>
      </w:r>
    </w:p>
    <w:p w:rsidR="00E0602F" w:rsidRDefault="007B0650">
      <w:pPr>
        <w:pStyle w:val="a3"/>
        <w:spacing w:line="312" w:lineRule="auto"/>
        <w:ind w:left="114" w:right="676" w:firstLine="708"/>
      </w:pPr>
      <w:r>
        <w:t>Економічний розвиток і приріст населення в різних регіонах світу відбуваються нерівномірно, що також викликає необхідність розширювати міжнародні обміни, які сприяють розвитку нових ринків (товарів, послуг, праці, інформаційних, фінансових та ін.), технологічному та інформаційному обміну, науковим, науково-технічним, виробничим, культурним та</w:t>
      </w:r>
      <w:r>
        <w:rPr>
          <w:spacing w:val="40"/>
        </w:rPr>
        <w:t xml:space="preserve"> </w:t>
      </w:r>
      <w:r>
        <w:t>зовнішньоекономічним зв’язкам.</w:t>
      </w:r>
    </w:p>
    <w:p w:rsidR="00E0602F" w:rsidRDefault="007B0650">
      <w:pPr>
        <w:pStyle w:val="a3"/>
        <w:spacing w:line="312" w:lineRule="auto"/>
        <w:ind w:left="113" w:right="677" w:firstLine="711"/>
      </w:pPr>
      <w:r>
        <w:t>При проведенні міжнародного бізнесу компанії повинні вибирати один з його видів (див. Рис.1.1.). Роблячи вибір, їм слід уважно розглянути власні цілі та оцінити ресурси, а також умови здійснення своєї діяльності.</w:t>
      </w:r>
    </w:p>
    <w:p w:rsidR="00E0602F" w:rsidRDefault="00E0602F">
      <w:pPr>
        <w:spacing w:line="312" w:lineRule="auto"/>
        <w:sectPr w:rsidR="00E0602F">
          <w:pgSz w:w="11910" w:h="16840"/>
          <w:pgMar w:top="1060" w:right="1020" w:bottom="1060" w:left="1020" w:header="0" w:footer="865" w:gutter="0"/>
          <w:cols w:space="720"/>
        </w:sectPr>
      </w:pPr>
    </w:p>
    <w:p w:rsidR="00E0602F" w:rsidRDefault="007B0650">
      <w:pPr>
        <w:pStyle w:val="a3"/>
        <w:ind w:left="0" w:firstLine="0"/>
        <w:jc w:val="left"/>
        <w:rPr>
          <w:sz w:val="20"/>
        </w:rPr>
      </w:pPr>
      <w:r>
        <w:rPr>
          <w:noProof/>
          <w:lang w:eastAsia="uk-UA"/>
        </w:rPr>
        <w:lastRenderedPageBreak/>
        <mc:AlternateContent>
          <mc:Choice Requires="wps">
            <w:drawing>
              <wp:anchor distT="0" distB="0" distL="0" distR="0" simplePos="0" relativeHeight="15728640" behindDoc="0" locked="0" layoutInCell="1" allowOverlap="1">
                <wp:simplePos x="0" y="0"/>
                <wp:positionH relativeFrom="page">
                  <wp:posOffset>494850</wp:posOffset>
                </wp:positionH>
                <wp:positionV relativeFrom="page">
                  <wp:posOffset>3871214</wp:posOffset>
                </wp:positionV>
                <wp:extent cx="194310" cy="1778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77800"/>
                        </a:xfrm>
                        <a:prstGeom prst="rect">
                          <a:avLst/>
                        </a:prstGeom>
                      </wps:spPr>
                      <wps:txbx>
                        <w:txbxContent>
                          <w:p w:rsidR="007B0650" w:rsidRDefault="007B0650">
                            <w:pPr>
                              <w:spacing w:before="10"/>
                              <w:ind w:left="20"/>
                              <w:rPr>
                                <w:sz w:val="24"/>
                              </w:rPr>
                            </w:pPr>
                            <w:r>
                              <w:rPr>
                                <w:spacing w:val="-5"/>
                                <w:sz w:val="24"/>
                              </w:rPr>
                              <w:t>15</w:t>
                            </w:r>
                          </w:p>
                        </w:txbxContent>
                      </wps:txbx>
                      <wps:bodyPr vert="vert"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38.95pt;margin-top:304.8pt;width:15.3pt;height:14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" filled="f" stroked="f">
                <v:path arrowok="t"/>
                <v:textbox style="layout-flow:vertical" inset="0,0,0,0">
                  <w:txbxContent>
                    <w:p w:rsidR="007B0650" w:rsidRDefault="007B0650">
                      <w:pPr>
                        <w:spacing w:before="10"/>
                        <w:ind w:left="20"/>
                        <w:rPr>
                          <w:sz w:val="24"/>
                        </w:rPr>
                      </w:pPr>
                      <w:r>
                        <w:rPr>
                          <w:spacing w:val="-5"/>
                          <w:sz w:val="24"/>
                        </w:rPr>
                        <w:t>15</w:t>
                      </w:r>
                    </w:p>
                  </w:txbxContent>
                </v:textbox>
                <w10:wrap anchorx="page" anchory="page"/>
              </v:shape>
            </w:pict>
          </mc:Fallback>
        </mc:AlternateContent>
      </w:r>
    </w:p>
    <w:p w:rsidR="00E0602F" w:rsidRDefault="00E0602F">
      <w:pPr>
        <w:pStyle w:val="a3"/>
        <w:ind w:left="0" w:firstLine="0"/>
        <w:jc w:val="left"/>
        <w:rPr>
          <w:sz w:val="20"/>
        </w:rPr>
      </w:pPr>
    </w:p>
    <w:p w:rsidR="00E0602F" w:rsidRDefault="00E0602F">
      <w:pPr>
        <w:pStyle w:val="a3"/>
        <w:spacing w:before="5" w:after="1"/>
        <w:ind w:left="0" w:firstLine="0"/>
        <w:jc w:val="left"/>
        <w:rPr>
          <w:sz w:val="20"/>
        </w:rPr>
      </w:pPr>
    </w:p>
    <w:p w:rsidR="00E0602F" w:rsidRDefault="007B0650">
      <w:pPr>
        <w:pStyle w:val="a3"/>
        <w:ind w:left="100" w:firstLine="0"/>
        <w:jc w:val="left"/>
        <w:rPr>
          <w:sz w:val="20"/>
        </w:rPr>
      </w:pPr>
      <w:r>
        <w:rPr>
          <w:noProof/>
          <w:sz w:val="20"/>
          <w:lang w:eastAsia="uk-UA"/>
        </w:rPr>
        <w:drawing>
          <wp:inline distT="0" distB="0" distL="0" distR="0">
            <wp:extent cx="8914285" cy="5331809"/>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8914285" cy="5331809"/>
                    </a:xfrm>
                    <a:prstGeom prst="rect">
                      <a:avLst/>
                    </a:prstGeom>
                  </pic:spPr>
                </pic:pic>
              </a:graphicData>
            </a:graphic>
          </wp:inline>
        </w:drawing>
      </w:r>
    </w:p>
    <w:p w:rsidR="00E0602F" w:rsidRDefault="007B0650">
      <w:pPr>
        <w:ind w:right="220"/>
        <w:jc w:val="center"/>
        <w:rPr>
          <w:i/>
          <w:sz w:val="28"/>
        </w:rPr>
      </w:pPr>
      <w:r>
        <w:rPr>
          <w:i/>
          <w:sz w:val="28"/>
        </w:rPr>
        <w:t>Рис.</w:t>
      </w:r>
      <w:r>
        <w:rPr>
          <w:i/>
          <w:spacing w:val="-10"/>
          <w:sz w:val="28"/>
        </w:rPr>
        <w:t xml:space="preserve"> </w:t>
      </w:r>
      <w:r>
        <w:rPr>
          <w:i/>
          <w:sz w:val="28"/>
        </w:rPr>
        <w:t>1.1.</w:t>
      </w:r>
      <w:r>
        <w:rPr>
          <w:i/>
          <w:spacing w:val="-8"/>
          <w:sz w:val="28"/>
        </w:rPr>
        <w:t xml:space="preserve"> </w:t>
      </w:r>
      <w:r>
        <w:rPr>
          <w:i/>
          <w:sz w:val="28"/>
        </w:rPr>
        <w:t>Види</w:t>
      </w:r>
      <w:r>
        <w:rPr>
          <w:i/>
          <w:spacing w:val="-9"/>
          <w:sz w:val="28"/>
        </w:rPr>
        <w:t xml:space="preserve"> </w:t>
      </w:r>
      <w:r>
        <w:rPr>
          <w:i/>
          <w:sz w:val="28"/>
        </w:rPr>
        <w:t>міжнародного</w:t>
      </w:r>
      <w:r>
        <w:rPr>
          <w:i/>
          <w:spacing w:val="-9"/>
          <w:sz w:val="28"/>
        </w:rPr>
        <w:t xml:space="preserve"> </w:t>
      </w:r>
      <w:r>
        <w:rPr>
          <w:i/>
          <w:spacing w:val="-2"/>
          <w:sz w:val="28"/>
        </w:rPr>
        <w:t>бізнесу</w:t>
      </w:r>
    </w:p>
    <w:p w:rsidR="00E0602F" w:rsidRDefault="00E0602F">
      <w:pPr>
        <w:jc w:val="center"/>
        <w:rPr>
          <w:sz w:val="28"/>
        </w:rPr>
        <w:sectPr w:rsidR="00E0602F">
          <w:footerReference w:type="default" r:id="rId13"/>
          <w:pgSz w:w="16840" w:h="11910" w:orient="landscape"/>
          <w:pgMar w:top="1340" w:right="1200" w:bottom="280" w:left="1440" w:header="0" w:footer="0" w:gutter="0"/>
          <w:cols w:space="720"/>
        </w:sectPr>
      </w:pPr>
    </w:p>
    <w:p w:rsidR="00E0602F" w:rsidRDefault="007B0650">
      <w:pPr>
        <w:pStyle w:val="a3"/>
        <w:spacing w:before="70" w:line="312" w:lineRule="auto"/>
        <w:ind w:left="253" w:right="997" w:firstLine="426"/>
      </w:pPr>
      <w:r>
        <w:lastRenderedPageBreak/>
        <w:t>Види зовнішньоекономічної діяльності, які здійснюють в Україні суб’єкти цієї діяльності, визначені Законом «Про зовнішньоекономічну діяльність». До них, зокрема, відносяться [5]:</w:t>
      </w:r>
    </w:p>
    <w:p w:rsidR="00E0602F" w:rsidRDefault="007B0650" w:rsidP="00B17D15">
      <w:pPr>
        <w:pStyle w:val="a4"/>
        <w:numPr>
          <w:ilvl w:val="1"/>
          <w:numId w:val="186"/>
        </w:numPr>
        <w:tabs>
          <w:tab w:val="left" w:pos="1065"/>
        </w:tabs>
        <w:spacing w:before="161"/>
        <w:ind w:left="1065" w:hanging="244"/>
        <w:rPr>
          <w:sz w:val="28"/>
        </w:rPr>
      </w:pPr>
      <w:r>
        <w:rPr>
          <w:sz w:val="28"/>
        </w:rPr>
        <w:t>експорт</w:t>
      </w:r>
      <w:r>
        <w:rPr>
          <w:spacing w:val="-9"/>
          <w:sz w:val="28"/>
        </w:rPr>
        <w:t xml:space="preserve"> </w:t>
      </w:r>
      <w:r>
        <w:rPr>
          <w:sz w:val="28"/>
        </w:rPr>
        <w:t>та</w:t>
      </w:r>
      <w:r>
        <w:rPr>
          <w:spacing w:val="-9"/>
          <w:sz w:val="28"/>
        </w:rPr>
        <w:t xml:space="preserve"> </w:t>
      </w:r>
      <w:r>
        <w:rPr>
          <w:sz w:val="28"/>
        </w:rPr>
        <w:t>імпорт</w:t>
      </w:r>
      <w:r>
        <w:rPr>
          <w:spacing w:val="-8"/>
          <w:sz w:val="28"/>
        </w:rPr>
        <w:t xml:space="preserve"> </w:t>
      </w:r>
      <w:r>
        <w:rPr>
          <w:sz w:val="28"/>
        </w:rPr>
        <w:t>товарів,</w:t>
      </w:r>
      <w:r>
        <w:rPr>
          <w:spacing w:val="-9"/>
          <w:sz w:val="28"/>
        </w:rPr>
        <w:t xml:space="preserve"> </w:t>
      </w:r>
      <w:r>
        <w:rPr>
          <w:sz w:val="28"/>
        </w:rPr>
        <w:t>капіталів</w:t>
      </w:r>
      <w:r>
        <w:rPr>
          <w:spacing w:val="-9"/>
          <w:sz w:val="28"/>
        </w:rPr>
        <w:t xml:space="preserve"> </w:t>
      </w:r>
      <w:r>
        <w:rPr>
          <w:sz w:val="28"/>
        </w:rPr>
        <w:t>та</w:t>
      </w:r>
      <w:r>
        <w:rPr>
          <w:spacing w:val="-7"/>
          <w:sz w:val="28"/>
        </w:rPr>
        <w:t xml:space="preserve"> </w:t>
      </w:r>
      <w:r>
        <w:rPr>
          <w:sz w:val="28"/>
        </w:rPr>
        <w:t>робочої</w:t>
      </w:r>
      <w:r>
        <w:rPr>
          <w:spacing w:val="-8"/>
          <w:sz w:val="28"/>
        </w:rPr>
        <w:t xml:space="preserve"> </w:t>
      </w:r>
      <w:r>
        <w:rPr>
          <w:spacing w:val="-2"/>
          <w:sz w:val="28"/>
        </w:rPr>
        <w:t>сили;</w:t>
      </w:r>
    </w:p>
    <w:p w:rsidR="00E0602F" w:rsidRDefault="007B0650" w:rsidP="00B17D15">
      <w:pPr>
        <w:pStyle w:val="a4"/>
        <w:numPr>
          <w:ilvl w:val="1"/>
          <w:numId w:val="186"/>
        </w:numPr>
        <w:tabs>
          <w:tab w:val="left" w:pos="1064"/>
        </w:tabs>
        <w:spacing w:before="96" w:line="312" w:lineRule="auto"/>
        <w:ind w:right="991" w:firstLine="567"/>
        <w:rPr>
          <w:sz w:val="28"/>
        </w:rPr>
      </w:pPr>
      <w:r>
        <w:rPr>
          <w:sz w:val="28"/>
        </w:rPr>
        <w:t>надання суб’єктами ЗЕД України послуг іноземним суб’єктам господарської діяльності, в тому числі: виробничих, транспортно- експедиційних, страхових, консультаційних, маркетингових, експортних, посередницьких, брокерських, агентських, консигнаційних, управлінських, облікових, аудиторських, юридичних, туристських та інших, що прямо і виключно</w:t>
      </w:r>
      <w:r>
        <w:rPr>
          <w:spacing w:val="-16"/>
          <w:sz w:val="28"/>
        </w:rPr>
        <w:t xml:space="preserve"> </w:t>
      </w:r>
      <w:r>
        <w:rPr>
          <w:sz w:val="28"/>
        </w:rPr>
        <w:t>не</w:t>
      </w:r>
      <w:r>
        <w:rPr>
          <w:spacing w:val="-16"/>
          <w:sz w:val="28"/>
        </w:rPr>
        <w:t xml:space="preserve"> </w:t>
      </w:r>
      <w:r>
        <w:rPr>
          <w:sz w:val="28"/>
        </w:rPr>
        <w:t>заборонені</w:t>
      </w:r>
      <w:r>
        <w:rPr>
          <w:spacing w:val="-15"/>
          <w:sz w:val="28"/>
        </w:rPr>
        <w:t xml:space="preserve"> </w:t>
      </w:r>
      <w:r>
        <w:rPr>
          <w:sz w:val="28"/>
        </w:rPr>
        <w:t>законами</w:t>
      </w:r>
      <w:r>
        <w:rPr>
          <w:spacing w:val="-15"/>
          <w:sz w:val="28"/>
        </w:rPr>
        <w:t xml:space="preserve"> </w:t>
      </w:r>
      <w:r>
        <w:rPr>
          <w:sz w:val="28"/>
        </w:rPr>
        <w:t>України;</w:t>
      </w:r>
      <w:r>
        <w:rPr>
          <w:spacing w:val="-15"/>
          <w:sz w:val="28"/>
        </w:rPr>
        <w:t xml:space="preserve"> </w:t>
      </w:r>
      <w:r>
        <w:rPr>
          <w:sz w:val="28"/>
        </w:rPr>
        <w:t>надання</w:t>
      </w:r>
      <w:r>
        <w:rPr>
          <w:spacing w:val="-16"/>
          <w:sz w:val="28"/>
        </w:rPr>
        <w:t xml:space="preserve"> </w:t>
      </w:r>
      <w:r>
        <w:rPr>
          <w:sz w:val="28"/>
        </w:rPr>
        <w:t>вищезазначених</w:t>
      </w:r>
      <w:r>
        <w:rPr>
          <w:spacing w:val="-16"/>
          <w:sz w:val="28"/>
        </w:rPr>
        <w:t xml:space="preserve"> </w:t>
      </w:r>
      <w:r>
        <w:rPr>
          <w:sz w:val="28"/>
        </w:rPr>
        <w:t>послуг іноземними</w:t>
      </w:r>
      <w:r>
        <w:rPr>
          <w:spacing w:val="28"/>
          <w:sz w:val="28"/>
        </w:rPr>
        <w:t xml:space="preserve"> </w:t>
      </w:r>
      <w:r>
        <w:rPr>
          <w:sz w:val="28"/>
        </w:rPr>
        <w:t>суб’єктами</w:t>
      </w:r>
      <w:r>
        <w:rPr>
          <w:spacing w:val="-18"/>
          <w:sz w:val="28"/>
        </w:rPr>
        <w:t xml:space="preserve"> </w:t>
      </w:r>
      <w:r>
        <w:rPr>
          <w:sz w:val="28"/>
        </w:rPr>
        <w:t>господарської</w:t>
      </w:r>
      <w:r>
        <w:rPr>
          <w:spacing w:val="35"/>
          <w:sz w:val="28"/>
        </w:rPr>
        <w:t xml:space="preserve"> </w:t>
      </w:r>
      <w:r>
        <w:rPr>
          <w:sz w:val="28"/>
        </w:rPr>
        <w:t>діяльності</w:t>
      </w:r>
      <w:r>
        <w:rPr>
          <w:spacing w:val="-18"/>
          <w:sz w:val="28"/>
        </w:rPr>
        <w:t xml:space="preserve"> </w:t>
      </w:r>
      <w:r>
        <w:rPr>
          <w:sz w:val="28"/>
        </w:rPr>
        <w:t>суб’єктам</w:t>
      </w:r>
      <w:r>
        <w:rPr>
          <w:spacing w:val="-17"/>
          <w:sz w:val="28"/>
        </w:rPr>
        <w:t xml:space="preserve"> </w:t>
      </w:r>
      <w:r>
        <w:rPr>
          <w:sz w:val="28"/>
        </w:rPr>
        <w:t>ЗЕД</w:t>
      </w:r>
      <w:r>
        <w:rPr>
          <w:spacing w:val="-18"/>
          <w:sz w:val="28"/>
        </w:rPr>
        <w:t xml:space="preserve"> </w:t>
      </w:r>
      <w:r>
        <w:rPr>
          <w:sz w:val="28"/>
        </w:rPr>
        <w:t>України;</w:t>
      </w:r>
    </w:p>
    <w:p w:rsidR="00E0602F" w:rsidRDefault="007B0650" w:rsidP="00B17D15">
      <w:pPr>
        <w:pStyle w:val="a4"/>
        <w:numPr>
          <w:ilvl w:val="1"/>
          <w:numId w:val="186"/>
        </w:numPr>
        <w:tabs>
          <w:tab w:val="left" w:pos="1065"/>
        </w:tabs>
        <w:spacing w:line="312" w:lineRule="auto"/>
        <w:ind w:left="254" w:right="997" w:firstLine="567"/>
        <w:rPr>
          <w:sz w:val="28"/>
        </w:rPr>
      </w:pPr>
      <w:r>
        <w:rPr>
          <w:sz w:val="28"/>
        </w:rPr>
        <w:t>наукова, науково-технічна, науково-виробнича, виробнича, навчальна та інша кооперація з іноземними суб’єктами господарської діяльності; навчання та підготовка спеціалістів на комерційній основі;</w:t>
      </w:r>
    </w:p>
    <w:p w:rsidR="00E0602F" w:rsidRDefault="007B0650" w:rsidP="00B17D15">
      <w:pPr>
        <w:pStyle w:val="a4"/>
        <w:numPr>
          <w:ilvl w:val="1"/>
          <w:numId w:val="186"/>
        </w:numPr>
        <w:tabs>
          <w:tab w:val="left" w:pos="1065"/>
        </w:tabs>
        <w:spacing w:line="312" w:lineRule="auto"/>
        <w:ind w:right="997" w:firstLine="568"/>
        <w:rPr>
          <w:sz w:val="28"/>
        </w:rPr>
      </w:pPr>
      <w:r>
        <w:rPr>
          <w:sz w:val="28"/>
        </w:rPr>
        <w:t>міжнародні фінансові операції та операції з цінними паперами у випадках, передбачених законами України;</w:t>
      </w:r>
    </w:p>
    <w:p w:rsidR="00E0602F" w:rsidRDefault="007B0650" w:rsidP="00B17D15">
      <w:pPr>
        <w:pStyle w:val="a4"/>
        <w:numPr>
          <w:ilvl w:val="1"/>
          <w:numId w:val="186"/>
        </w:numPr>
        <w:tabs>
          <w:tab w:val="left" w:pos="1064"/>
        </w:tabs>
        <w:spacing w:line="312" w:lineRule="auto"/>
        <w:ind w:left="254" w:right="994" w:firstLine="566"/>
        <w:rPr>
          <w:sz w:val="28"/>
        </w:rPr>
      </w:pPr>
      <w:r>
        <w:rPr>
          <w:sz w:val="28"/>
        </w:rPr>
        <w:t>кредитні та розрахункові операції між суб’єктами ЗЕД та іноземними суб’єктами господарської діяльності; створення суб’єктами ЗЕД банківських, кредитних та страхових установ за межами України; створення іноземними суб’єктами господарської діяльності зазначених установ на території України у випадках, передбачених законами України;</w:t>
      </w:r>
    </w:p>
    <w:p w:rsidR="00E0602F" w:rsidRDefault="007B0650" w:rsidP="00B17D15">
      <w:pPr>
        <w:pStyle w:val="a4"/>
        <w:numPr>
          <w:ilvl w:val="1"/>
          <w:numId w:val="186"/>
        </w:numPr>
        <w:tabs>
          <w:tab w:val="left" w:pos="1064"/>
        </w:tabs>
        <w:spacing w:line="312" w:lineRule="auto"/>
        <w:ind w:right="995" w:firstLine="567"/>
        <w:rPr>
          <w:sz w:val="28"/>
        </w:rPr>
      </w:pPr>
      <w:r>
        <w:rPr>
          <w:sz w:val="28"/>
        </w:rPr>
        <w:t>спільна підприємницька діяльність між суб’єктами ЗЕД та іноземними суб’єктами господарської діяльності, що включає створення спільних підприємств різних видів і форм, проведення спільних господарських операцій та спільне володіння майном як на території України, так і за її межами;</w:t>
      </w:r>
    </w:p>
    <w:p w:rsidR="00E0602F" w:rsidRDefault="007B0650" w:rsidP="00B17D15">
      <w:pPr>
        <w:pStyle w:val="a4"/>
        <w:numPr>
          <w:ilvl w:val="1"/>
          <w:numId w:val="186"/>
        </w:numPr>
        <w:tabs>
          <w:tab w:val="left" w:pos="1064"/>
        </w:tabs>
        <w:spacing w:line="312" w:lineRule="auto"/>
        <w:ind w:left="254" w:right="992" w:firstLine="566"/>
        <w:rPr>
          <w:sz w:val="28"/>
        </w:rPr>
      </w:pPr>
      <w:r>
        <w:rPr>
          <w:spacing w:val="-2"/>
          <w:sz w:val="28"/>
        </w:rPr>
        <w:t>підприємницька</w:t>
      </w:r>
      <w:r>
        <w:rPr>
          <w:spacing w:val="-16"/>
          <w:sz w:val="28"/>
        </w:rPr>
        <w:t xml:space="preserve"> </w:t>
      </w:r>
      <w:r>
        <w:rPr>
          <w:spacing w:val="-2"/>
          <w:sz w:val="28"/>
        </w:rPr>
        <w:t>діяльність</w:t>
      </w:r>
      <w:r>
        <w:rPr>
          <w:spacing w:val="-15"/>
          <w:sz w:val="28"/>
        </w:rPr>
        <w:t xml:space="preserve"> </w:t>
      </w:r>
      <w:r>
        <w:rPr>
          <w:spacing w:val="-2"/>
          <w:sz w:val="28"/>
        </w:rPr>
        <w:t>на</w:t>
      </w:r>
      <w:r>
        <w:rPr>
          <w:spacing w:val="-16"/>
          <w:sz w:val="28"/>
        </w:rPr>
        <w:t xml:space="preserve"> </w:t>
      </w:r>
      <w:r>
        <w:rPr>
          <w:spacing w:val="-2"/>
          <w:sz w:val="28"/>
        </w:rPr>
        <w:t>території</w:t>
      </w:r>
      <w:r>
        <w:rPr>
          <w:spacing w:val="-15"/>
          <w:sz w:val="28"/>
        </w:rPr>
        <w:t xml:space="preserve"> </w:t>
      </w:r>
      <w:r>
        <w:rPr>
          <w:spacing w:val="-2"/>
          <w:sz w:val="28"/>
        </w:rPr>
        <w:t>України,</w:t>
      </w:r>
      <w:r>
        <w:rPr>
          <w:spacing w:val="-16"/>
          <w:sz w:val="28"/>
        </w:rPr>
        <w:t xml:space="preserve"> </w:t>
      </w:r>
      <w:r>
        <w:rPr>
          <w:spacing w:val="-2"/>
          <w:sz w:val="28"/>
        </w:rPr>
        <w:t>пов’язана</w:t>
      </w:r>
      <w:r>
        <w:rPr>
          <w:spacing w:val="-15"/>
          <w:sz w:val="28"/>
        </w:rPr>
        <w:t xml:space="preserve"> </w:t>
      </w:r>
      <w:r>
        <w:rPr>
          <w:spacing w:val="-2"/>
          <w:sz w:val="28"/>
        </w:rPr>
        <w:t>з</w:t>
      </w:r>
      <w:r>
        <w:rPr>
          <w:spacing w:val="-16"/>
          <w:sz w:val="28"/>
        </w:rPr>
        <w:t xml:space="preserve"> </w:t>
      </w:r>
      <w:r>
        <w:rPr>
          <w:spacing w:val="-2"/>
          <w:sz w:val="28"/>
        </w:rPr>
        <w:t xml:space="preserve">наданням </w:t>
      </w:r>
      <w:r>
        <w:rPr>
          <w:sz w:val="28"/>
        </w:rPr>
        <w:t>ліцензій, патентів, ноу-хау, торговельних марок та інших нематеріальних об’єктів власності з боку іноземних суб’єктів господарської діяльності, аналогічна</w:t>
      </w:r>
      <w:r>
        <w:rPr>
          <w:spacing w:val="-12"/>
          <w:sz w:val="28"/>
        </w:rPr>
        <w:t xml:space="preserve"> </w:t>
      </w:r>
      <w:r>
        <w:rPr>
          <w:sz w:val="28"/>
        </w:rPr>
        <w:t>діяльність</w:t>
      </w:r>
      <w:r>
        <w:rPr>
          <w:spacing w:val="-12"/>
          <w:sz w:val="28"/>
        </w:rPr>
        <w:t xml:space="preserve"> </w:t>
      </w:r>
      <w:r>
        <w:rPr>
          <w:sz w:val="28"/>
        </w:rPr>
        <w:t>суб’єктів</w:t>
      </w:r>
      <w:r>
        <w:rPr>
          <w:spacing w:val="-12"/>
          <w:sz w:val="28"/>
        </w:rPr>
        <w:t xml:space="preserve"> </w:t>
      </w:r>
      <w:r>
        <w:rPr>
          <w:sz w:val="28"/>
        </w:rPr>
        <w:t>ЗЕД</w:t>
      </w:r>
      <w:r>
        <w:rPr>
          <w:spacing w:val="-12"/>
          <w:sz w:val="28"/>
        </w:rPr>
        <w:t xml:space="preserve"> </w:t>
      </w:r>
      <w:r>
        <w:rPr>
          <w:sz w:val="28"/>
        </w:rPr>
        <w:t>за</w:t>
      </w:r>
      <w:r>
        <w:rPr>
          <w:spacing w:val="-14"/>
          <w:sz w:val="28"/>
        </w:rPr>
        <w:t xml:space="preserve"> </w:t>
      </w:r>
      <w:r>
        <w:rPr>
          <w:sz w:val="28"/>
        </w:rPr>
        <w:t>межами</w:t>
      </w:r>
      <w:r>
        <w:rPr>
          <w:spacing w:val="-11"/>
          <w:sz w:val="28"/>
        </w:rPr>
        <w:t xml:space="preserve"> </w:t>
      </w:r>
      <w:r>
        <w:rPr>
          <w:sz w:val="28"/>
        </w:rPr>
        <w:t>України;</w:t>
      </w:r>
    </w:p>
    <w:p w:rsidR="00E0602F" w:rsidRDefault="007B0650" w:rsidP="00B17D15">
      <w:pPr>
        <w:pStyle w:val="a4"/>
        <w:numPr>
          <w:ilvl w:val="1"/>
          <w:numId w:val="186"/>
        </w:numPr>
        <w:tabs>
          <w:tab w:val="left" w:pos="1065"/>
        </w:tabs>
        <w:spacing w:line="312" w:lineRule="auto"/>
        <w:ind w:right="993" w:firstLine="568"/>
        <w:rPr>
          <w:sz w:val="28"/>
        </w:rPr>
      </w:pPr>
      <w:r>
        <w:rPr>
          <w:sz w:val="28"/>
        </w:rPr>
        <w:t>організація та здійснення діяльності в галузі проведення виставок, аукціонів,</w:t>
      </w:r>
      <w:r>
        <w:rPr>
          <w:spacing w:val="-18"/>
          <w:sz w:val="28"/>
        </w:rPr>
        <w:t xml:space="preserve"> </w:t>
      </w:r>
      <w:r>
        <w:rPr>
          <w:sz w:val="28"/>
        </w:rPr>
        <w:t>торгів,</w:t>
      </w:r>
      <w:r>
        <w:rPr>
          <w:spacing w:val="-17"/>
          <w:sz w:val="28"/>
        </w:rPr>
        <w:t xml:space="preserve"> </w:t>
      </w:r>
      <w:r>
        <w:rPr>
          <w:sz w:val="28"/>
        </w:rPr>
        <w:t>конференцій,</w:t>
      </w:r>
      <w:r>
        <w:rPr>
          <w:spacing w:val="-18"/>
          <w:sz w:val="28"/>
        </w:rPr>
        <w:t xml:space="preserve"> </w:t>
      </w:r>
      <w:r>
        <w:rPr>
          <w:sz w:val="28"/>
        </w:rPr>
        <w:t>симпозіумів,</w:t>
      </w:r>
      <w:r>
        <w:rPr>
          <w:spacing w:val="-17"/>
          <w:sz w:val="28"/>
        </w:rPr>
        <w:t xml:space="preserve"> </w:t>
      </w:r>
      <w:r>
        <w:rPr>
          <w:sz w:val="28"/>
        </w:rPr>
        <w:t>семінарів</w:t>
      </w:r>
      <w:r>
        <w:rPr>
          <w:spacing w:val="-18"/>
          <w:sz w:val="28"/>
        </w:rPr>
        <w:t xml:space="preserve"> </w:t>
      </w:r>
      <w:r>
        <w:rPr>
          <w:sz w:val="28"/>
        </w:rPr>
        <w:t>та</w:t>
      </w:r>
      <w:r>
        <w:rPr>
          <w:spacing w:val="-17"/>
          <w:sz w:val="28"/>
        </w:rPr>
        <w:t xml:space="preserve"> </w:t>
      </w:r>
      <w:r>
        <w:rPr>
          <w:sz w:val="28"/>
        </w:rPr>
        <w:t>інших</w:t>
      </w:r>
      <w:r>
        <w:rPr>
          <w:spacing w:val="-18"/>
          <w:sz w:val="28"/>
        </w:rPr>
        <w:t xml:space="preserve"> </w:t>
      </w:r>
      <w:r>
        <w:rPr>
          <w:sz w:val="28"/>
        </w:rPr>
        <w:t>подібних</w:t>
      </w:r>
      <w:r>
        <w:rPr>
          <w:spacing w:val="-17"/>
          <w:sz w:val="28"/>
        </w:rPr>
        <w:t xml:space="preserve"> </w:t>
      </w:r>
      <w:r>
        <w:rPr>
          <w:sz w:val="28"/>
        </w:rPr>
        <w:t xml:space="preserve">за- ходів, що здійснюються на комерційній основі, за участю суб’єктів ЗЕД; </w:t>
      </w:r>
      <w:r>
        <w:rPr>
          <w:spacing w:val="-2"/>
          <w:sz w:val="28"/>
        </w:rPr>
        <w:t>організація</w:t>
      </w:r>
      <w:r>
        <w:rPr>
          <w:spacing w:val="16"/>
          <w:sz w:val="28"/>
        </w:rPr>
        <w:t xml:space="preserve"> </w:t>
      </w:r>
      <w:r>
        <w:rPr>
          <w:spacing w:val="-2"/>
          <w:sz w:val="28"/>
        </w:rPr>
        <w:t>та</w:t>
      </w:r>
      <w:r>
        <w:rPr>
          <w:spacing w:val="16"/>
          <w:sz w:val="28"/>
        </w:rPr>
        <w:t xml:space="preserve"> </w:t>
      </w:r>
      <w:r>
        <w:rPr>
          <w:spacing w:val="-2"/>
          <w:sz w:val="28"/>
        </w:rPr>
        <w:t>здійснення</w:t>
      </w:r>
      <w:r>
        <w:rPr>
          <w:spacing w:val="15"/>
          <w:sz w:val="28"/>
        </w:rPr>
        <w:t xml:space="preserve"> </w:t>
      </w:r>
      <w:r>
        <w:rPr>
          <w:spacing w:val="-2"/>
          <w:sz w:val="28"/>
        </w:rPr>
        <w:t>оптової,</w:t>
      </w:r>
      <w:r>
        <w:rPr>
          <w:spacing w:val="17"/>
          <w:sz w:val="28"/>
        </w:rPr>
        <w:t xml:space="preserve"> </w:t>
      </w:r>
      <w:r>
        <w:rPr>
          <w:spacing w:val="-2"/>
          <w:sz w:val="28"/>
        </w:rPr>
        <w:t>консигнаційної</w:t>
      </w:r>
      <w:r>
        <w:rPr>
          <w:spacing w:val="17"/>
          <w:sz w:val="28"/>
        </w:rPr>
        <w:t xml:space="preserve"> </w:t>
      </w:r>
      <w:r>
        <w:rPr>
          <w:spacing w:val="-2"/>
          <w:sz w:val="28"/>
        </w:rPr>
        <w:t>та</w:t>
      </w:r>
      <w:r>
        <w:rPr>
          <w:spacing w:val="16"/>
          <w:sz w:val="28"/>
        </w:rPr>
        <w:t xml:space="preserve"> </w:t>
      </w:r>
      <w:r>
        <w:rPr>
          <w:spacing w:val="-2"/>
          <w:sz w:val="28"/>
        </w:rPr>
        <w:t>роздрібної</w:t>
      </w:r>
      <w:r>
        <w:rPr>
          <w:spacing w:val="17"/>
          <w:sz w:val="28"/>
        </w:rPr>
        <w:t xml:space="preserve"> </w:t>
      </w:r>
      <w:r>
        <w:rPr>
          <w:spacing w:val="-2"/>
          <w:sz w:val="28"/>
        </w:rPr>
        <w:t>торгівлі</w:t>
      </w:r>
      <w:r>
        <w:rPr>
          <w:spacing w:val="17"/>
          <w:sz w:val="28"/>
        </w:rPr>
        <w:t xml:space="preserve"> </w:t>
      </w:r>
      <w:r>
        <w:rPr>
          <w:spacing w:val="-5"/>
          <w:sz w:val="28"/>
        </w:rPr>
        <w:t>на</w:t>
      </w:r>
    </w:p>
    <w:p w:rsidR="00E0602F" w:rsidRDefault="00E0602F">
      <w:pPr>
        <w:spacing w:line="312" w:lineRule="auto"/>
        <w:jc w:val="both"/>
        <w:rPr>
          <w:sz w:val="28"/>
        </w:rPr>
        <w:sectPr w:rsidR="00E0602F">
          <w:pgSz w:w="11910" w:h="16840"/>
          <w:pgMar w:top="1060" w:right="700" w:bottom="1060" w:left="880" w:header="0" w:footer="865" w:gutter="0"/>
          <w:pgNumType w:start="16"/>
          <w:cols w:space="720"/>
        </w:sectPr>
      </w:pPr>
    </w:p>
    <w:p w:rsidR="00E0602F" w:rsidRDefault="007B0650">
      <w:pPr>
        <w:pStyle w:val="a3"/>
        <w:spacing w:before="70" w:line="312" w:lineRule="auto"/>
        <w:ind w:right="429" w:firstLine="0"/>
      </w:pPr>
      <w:r>
        <w:lastRenderedPageBreak/>
        <w:t xml:space="preserve">території України за іноземну валюту у передбачених законами України </w:t>
      </w:r>
      <w:r>
        <w:rPr>
          <w:spacing w:val="-2"/>
        </w:rPr>
        <w:t>випадках;</w:t>
      </w:r>
    </w:p>
    <w:p w:rsidR="00E0602F" w:rsidRDefault="007B0650" w:rsidP="00B17D15">
      <w:pPr>
        <w:pStyle w:val="a4"/>
        <w:numPr>
          <w:ilvl w:val="2"/>
          <w:numId w:val="186"/>
        </w:numPr>
        <w:tabs>
          <w:tab w:val="left" w:pos="1632"/>
        </w:tabs>
        <w:spacing w:before="1" w:line="312" w:lineRule="auto"/>
        <w:ind w:right="430" w:firstLine="567"/>
        <w:rPr>
          <w:sz w:val="28"/>
        </w:rPr>
      </w:pPr>
      <w:r>
        <w:rPr>
          <w:sz w:val="28"/>
        </w:rPr>
        <w:t>товарообмінні (бартерні) операції та інша діяльність, побудована на формах зустрічної торгівлі між суб’єктами ЗЕД та іноземними суб’єктами господарської діяльності;</w:t>
      </w:r>
    </w:p>
    <w:p w:rsidR="00E0602F" w:rsidRDefault="007B0650" w:rsidP="00B17D15">
      <w:pPr>
        <w:pStyle w:val="a4"/>
        <w:numPr>
          <w:ilvl w:val="2"/>
          <w:numId w:val="186"/>
        </w:numPr>
        <w:tabs>
          <w:tab w:val="left" w:pos="1633"/>
        </w:tabs>
        <w:spacing w:line="312" w:lineRule="auto"/>
        <w:ind w:left="822" w:right="429" w:firstLine="567"/>
        <w:rPr>
          <w:sz w:val="28"/>
        </w:rPr>
      </w:pPr>
      <w:r>
        <w:rPr>
          <w:sz w:val="28"/>
        </w:rPr>
        <w:t>орендні, в тому числі лізингові, операції між суб’єктами ЗЕД та іноземними суб’єктами господарської діяльності;</w:t>
      </w:r>
    </w:p>
    <w:p w:rsidR="00E0602F" w:rsidRDefault="007B0650" w:rsidP="00B17D15">
      <w:pPr>
        <w:pStyle w:val="a4"/>
        <w:numPr>
          <w:ilvl w:val="2"/>
          <w:numId w:val="186"/>
        </w:numPr>
        <w:tabs>
          <w:tab w:val="left" w:pos="1633"/>
        </w:tabs>
        <w:spacing w:line="312" w:lineRule="auto"/>
        <w:ind w:right="429" w:firstLine="568"/>
        <w:rPr>
          <w:sz w:val="28"/>
        </w:rPr>
      </w:pPr>
      <w:r>
        <w:rPr>
          <w:sz w:val="28"/>
        </w:rPr>
        <w:t>операції по придбанню, продажу та обміну валюти на валютних аукціонах, валютних біржах та на міжбанківському валютному ринку;</w:t>
      </w:r>
    </w:p>
    <w:p w:rsidR="00E0602F" w:rsidRDefault="007B0650" w:rsidP="00B17D15">
      <w:pPr>
        <w:pStyle w:val="a4"/>
        <w:numPr>
          <w:ilvl w:val="2"/>
          <w:numId w:val="186"/>
        </w:numPr>
        <w:tabs>
          <w:tab w:val="left" w:pos="1632"/>
        </w:tabs>
        <w:spacing w:line="312" w:lineRule="auto"/>
        <w:ind w:left="820" w:right="430" w:firstLine="568"/>
        <w:rPr>
          <w:sz w:val="28"/>
        </w:rPr>
      </w:pPr>
      <w:r>
        <w:rPr>
          <w:sz w:val="28"/>
        </w:rPr>
        <w:t>роботи на контрактній основі фізичних осіб України з іноземними суб’єктами господарської діяльності як на території України, так і за її межами; роботи іноземних фізичних осіб на контрактній оплатній основі з суб’єктами ЗЕД як на території України, так і за її межами;</w:t>
      </w:r>
    </w:p>
    <w:p w:rsidR="00E0602F" w:rsidRDefault="007B0650" w:rsidP="00B17D15">
      <w:pPr>
        <w:pStyle w:val="a4"/>
        <w:numPr>
          <w:ilvl w:val="2"/>
          <w:numId w:val="186"/>
        </w:numPr>
        <w:tabs>
          <w:tab w:val="left" w:pos="1632"/>
        </w:tabs>
        <w:spacing w:line="312" w:lineRule="auto"/>
        <w:ind w:right="432" w:firstLine="567"/>
        <w:rPr>
          <w:sz w:val="28"/>
        </w:rPr>
      </w:pPr>
      <w:r>
        <w:rPr>
          <w:sz w:val="28"/>
        </w:rPr>
        <w:t xml:space="preserve">інші види ЗЕД, не заборонені прямо і у виключній формі законами </w:t>
      </w:r>
      <w:r>
        <w:rPr>
          <w:spacing w:val="-2"/>
          <w:sz w:val="28"/>
        </w:rPr>
        <w:t>України.</w:t>
      </w:r>
    </w:p>
    <w:p w:rsidR="00E0602F" w:rsidRDefault="007B0650">
      <w:pPr>
        <w:ind w:left="1597"/>
        <w:jc w:val="both"/>
        <w:rPr>
          <w:sz w:val="28"/>
        </w:rPr>
      </w:pPr>
      <w:r>
        <w:rPr>
          <w:sz w:val="28"/>
        </w:rPr>
        <w:t>Охарактеризуємо</w:t>
      </w:r>
      <w:r>
        <w:rPr>
          <w:spacing w:val="-15"/>
          <w:sz w:val="28"/>
        </w:rPr>
        <w:t xml:space="preserve"> </w:t>
      </w:r>
      <w:r>
        <w:rPr>
          <w:sz w:val="28"/>
        </w:rPr>
        <w:t>основні</w:t>
      </w:r>
      <w:r>
        <w:rPr>
          <w:spacing w:val="-15"/>
          <w:sz w:val="28"/>
        </w:rPr>
        <w:t xml:space="preserve"> </w:t>
      </w:r>
      <w:r>
        <w:rPr>
          <w:i/>
          <w:sz w:val="28"/>
        </w:rPr>
        <w:t>форми</w:t>
      </w:r>
      <w:r>
        <w:rPr>
          <w:i/>
          <w:spacing w:val="-14"/>
          <w:sz w:val="28"/>
        </w:rPr>
        <w:t xml:space="preserve"> </w:t>
      </w:r>
      <w:r>
        <w:rPr>
          <w:i/>
          <w:sz w:val="28"/>
        </w:rPr>
        <w:t>проведення</w:t>
      </w:r>
      <w:r>
        <w:rPr>
          <w:i/>
          <w:spacing w:val="-16"/>
          <w:sz w:val="28"/>
        </w:rPr>
        <w:t xml:space="preserve"> </w:t>
      </w:r>
      <w:r>
        <w:rPr>
          <w:i/>
          <w:sz w:val="28"/>
        </w:rPr>
        <w:t>міжнародних</w:t>
      </w:r>
      <w:r>
        <w:rPr>
          <w:i/>
          <w:spacing w:val="-16"/>
          <w:sz w:val="28"/>
        </w:rPr>
        <w:t xml:space="preserve"> </w:t>
      </w:r>
      <w:r>
        <w:rPr>
          <w:i/>
          <w:spacing w:val="-2"/>
          <w:sz w:val="28"/>
        </w:rPr>
        <w:t>операцій</w:t>
      </w:r>
      <w:r>
        <w:rPr>
          <w:spacing w:val="-2"/>
          <w:sz w:val="28"/>
        </w:rPr>
        <w:t>.</w:t>
      </w:r>
    </w:p>
    <w:p w:rsidR="00E0602F" w:rsidRDefault="00E0602F">
      <w:pPr>
        <w:pStyle w:val="a3"/>
        <w:spacing w:before="18"/>
        <w:ind w:left="0" w:firstLine="0"/>
        <w:jc w:val="left"/>
      </w:pPr>
    </w:p>
    <w:p w:rsidR="00E0602F" w:rsidRDefault="007B0650">
      <w:pPr>
        <w:pStyle w:val="7"/>
        <w:ind w:left="388"/>
        <w:jc w:val="center"/>
      </w:pPr>
      <w:r>
        <w:t>Міжнародна</w:t>
      </w:r>
      <w:r>
        <w:rPr>
          <w:spacing w:val="-17"/>
        </w:rPr>
        <w:t xml:space="preserve"> </w:t>
      </w:r>
      <w:r>
        <w:rPr>
          <w:spacing w:val="-2"/>
        </w:rPr>
        <w:t>торгівля</w:t>
      </w:r>
    </w:p>
    <w:p w:rsidR="00E0602F" w:rsidRDefault="007B0650">
      <w:pPr>
        <w:pStyle w:val="a3"/>
        <w:spacing w:before="213" w:line="312" w:lineRule="auto"/>
        <w:ind w:left="822" w:right="429" w:firstLine="708"/>
      </w:pPr>
      <w:r>
        <w:rPr>
          <w:b/>
        </w:rPr>
        <w:t xml:space="preserve">Експорт товарів </w:t>
      </w:r>
      <w:r>
        <w:t>– це продаж товарів українськими суб’єктами зовнішньоекономічної діяльності іноземним суб’єктам з вивезенням або без вивезення цих товарів через митний кордон України. Обсяг експорту товарів визначається у фізичному та вартісному виразі.</w:t>
      </w:r>
    </w:p>
    <w:p w:rsidR="00E0602F" w:rsidRDefault="007B0650">
      <w:pPr>
        <w:pStyle w:val="a3"/>
        <w:spacing w:line="312" w:lineRule="auto"/>
        <w:ind w:right="429"/>
      </w:pPr>
      <w:r>
        <w:t>Фізичний обсяг вимірюється в тоннах, кілограмах, фунтах, барелях, бушелях тощо. Вартісний обсяг вимірюється зазвичай у доларах США.</w:t>
      </w:r>
    </w:p>
    <w:p w:rsidR="00E0602F" w:rsidRDefault="007B0650">
      <w:pPr>
        <w:pStyle w:val="a3"/>
        <w:spacing w:line="321" w:lineRule="exact"/>
        <w:ind w:left="1530" w:firstLine="0"/>
      </w:pPr>
      <w:r>
        <w:rPr>
          <w:i/>
        </w:rPr>
        <w:t>Примітка</w:t>
      </w:r>
      <w:r>
        <w:t>.</w:t>
      </w:r>
      <w:r>
        <w:rPr>
          <w:spacing w:val="18"/>
        </w:rPr>
        <w:t xml:space="preserve"> </w:t>
      </w:r>
      <w:r>
        <w:t>В</w:t>
      </w:r>
      <w:r>
        <w:rPr>
          <w:spacing w:val="20"/>
        </w:rPr>
        <w:t xml:space="preserve"> </w:t>
      </w:r>
      <w:r>
        <w:t>Англії</w:t>
      </w:r>
      <w:r>
        <w:rPr>
          <w:spacing w:val="21"/>
        </w:rPr>
        <w:t xml:space="preserve"> </w:t>
      </w:r>
      <w:r>
        <w:t>1</w:t>
      </w:r>
      <w:r>
        <w:rPr>
          <w:spacing w:val="20"/>
        </w:rPr>
        <w:t xml:space="preserve"> </w:t>
      </w:r>
      <w:r>
        <w:t>фунт</w:t>
      </w:r>
      <w:r>
        <w:rPr>
          <w:spacing w:val="20"/>
        </w:rPr>
        <w:t xml:space="preserve"> </w:t>
      </w:r>
      <w:r>
        <w:t>дорівнює</w:t>
      </w:r>
      <w:r>
        <w:rPr>
          <w:spacing w:val="20"/>
        </w:rPr>
        <w:t xml:space="preserve"> </w:t>
      </w:r>
      <w:r>
        <w:t>це</w:t>
      </w:r>
      <w:r>
        <w:rPr>
          <w:spacing w:val="18"/>
        </w:rPr>
        <w:t xml:space="preserve"> </w:t>
      </w:r>
      <w:r>
        <w:t>0,45</w:t>
      </w:r>
      <w:r>
        <w:rPr>
          <w:spacing w:val="20"/>
        </w:rPr>
        <w:t xml:space="preserve"> </w:t>
      </w:r>
      <w:r>
        <w:t>кг,</w:t>
      </w:r>
      <w:r>
        <w:rPr>
          <w:spacing w:val="21"/>
        </w:rPr>
        <w:t xml:space="preserve"> </w:t>
      </w:r>
      <w:r>
        <w:t>1</w:t>
      </w:r>
      <w:r>
        <w:rPr>
          <w:spacing w:val="20"/>
        </w:rPr>
        <w:t xml:space="preserve"> </w:t>
      </w:r>
      <w:r>
        <w:t>бушель</w:t>
      </w:r>
      <w:r>
        <w:rPr>
          <w:spacing w:val="22"/>
        </w:rPr>
        <w:t xml:space="preserve"> </w:t>
      </w:r>
      <w:r>
        <w:rPr>
          <w:spacing w:val="-2"/>
        </w:rPr>
        <w:t>дорівнює</w:t>
      </w:r>
    </w:p>
    <w:p w:rsidR="00E0602F" w:rsidRDefault="007B0650">
      <w:pPr>
        <w:pStyle w:val="a3"/>
        <w:spacing w:before="97"/>
        <w:ind w:firstLine="0"/>
      </w:pPr>
      <w:r>
        <w:t>36,3</w:t>
      </w:r>
      <w:r>
        <w:rPr>
          <w:spacing w:val="-5"/>
        </w:rPr>
        <w:t xml:space="preserve"> </w:t>
      </w:r>
      <w:r>
        <w:t>дм</w:t>
      </w:r>
      <w:r>
        <w:rPr>
          <w:vertAlign w:val="superscript"/>
        </w:rPr>
        <w:t>3</w:t>
      </w:r>
      <w:r>
        <w:t>;</w:t>
      </w:r>
      <w:r>
        <w:rPr>
          <w:spacing w:val="-4"/>
        </w:rPr>
        <w:t xml:space="preserve"> </w:t>
      </w:r>
      <w:r>
        <w:t>в</w:t>
      </w:r>
      <w:r>
        <w:rPr>
          <w:spacing w:val="-6"/>
        </w:rPr>
        <w:t xml:space="preserve"> </w:t>
      </w:r>
      <w:r>
        <w:t>США</w:t>
      </w:r>
      <w:r>
        <w:rPr>
          <w:spacing w:val="-5"/>
        </w:rPr>
        <w:t xml:space="preserve"> </w:t>
      </w:r>
      <w:r>
        <w:t>1</w:t>
      </w:r>
      <w:r>
        <w:rPr>
          <w:spacing w:val="-3"/>
        </w:rPr>
        <w:t xml:space="preserve"> </w:t>
      </w:r>
      <w:r>
        <w:t>бушель</w:t>
      </w:r>
      <w:r>
        <w:rPr>
          <w:spacing w:val="-5"/>
        </w:rPr>
        <w:t xml:space="preserve"> </w:t>
      </w:r>
      <w:r>
        <w:t>складає</w:t>
      </w:r>
      <w:r>
        <w:rPr>
          <w:spacing w:val="-3"/>
        </w:rPr>
        <w:t xml:space="preserve"> </w:t>
      </w:r>
      <w:r>
        <w:t>35,2</w:t>
      </w:r>
      <w:r>
        <w:rPr>
          <w:spacing w:val="-6"/>
        </w:rPr>
        <w:t xml:space="preserve"> </w:t>
      </w:r>
      <w:r>
        <w:t>дм</w:t>
      </w:r>
      <w:r>
        <w:rPr>
          <w:vertAlign w:val="superscript"/>
        </w:rPr>
        <w:t>3</w:t>
      </w:r>
      <w:r>
        <w:rPr>
          <w:spacing w:val="-5"/>
        </w:rPr>
        <w:t xml:space="preserve"> </w:t>
      </w:r>
      <w:r>
        <w:t>,</w:t>
      </w:r>
      <w:r>
        <w:rPr>
          <w:spacing w:val="-4"/>
        </w:rPr>
        <w:t xml:space="preserve"> </w:t>
      </w:r>
      <w:r>
        <w:t>1</w:t>
      </w:r>
      <w:r>
        <w:rPr>
          <w:spacing w:val="-6"/>
        </w:rPr>
        <w:t xml:space="preserve"> </w:t>
      </w:r>
      <w:r>
        <w:t>барель</w:t>
      </w:r>
      <w:r>
        <w:rPr>
          <w:spacing w:val="-5"/>
        </w:rPr>
        <w:t xml:space="preserve"> </w:t>
      </w:r>
      <w:r>
        <w:t>(нафтовий)</w:t>
      </w:r>
      <w:r>
        <w:rPr>
          <w:spacing w:val="-4"/>
        </w:rPr>
        <w:t xml:space="preserve"> </w:t>
      </w:r>
      <w:r>
        <w:t>–</w:t>
      </w:r>
      <w:r>
        <w:rPr>
          <w:spacing w:val="-5"/>
        </w:rPr>
        <w:t xml:space="preserve"> </w:t>
      </w:r>
      <w:r>
        <w:t>159</w:t>
      </w:r>
      <w:r>
        <w:rPr>
          <w:spacing w:val="-5"/>
        </w:rPr>
        <w:t xml:space="preserve"> </w:t>
      </w:r>
      <w:r>
        <w:rPr>
          <w:spacing w:val="-4"/>
        </w:rPr>
        <w:t>дм</w:t>
      </w:r>
      <w:r>
        <w:rPr>
          <w:spacing w:val="-4"/>
          <w:vertAlign w:val="superscript"/>
        </w:rPr>
        <w:t>3</w:t>
      </w:r>
      <w:r>
        <w:rPr>
          <w:spacing w:val="-4"/>
        </w:rPr>
        <w:t>,</w:t>
      </w:r>
    </w:p>
    <w:p w:rsidR="00E0602F" w:rsidRDefault="007B0650">
      <w:pPr>
        <w:pStyle w:val="a3"/>
        <w:spacing w:before="96"/>
        <w:ind w:firstLine="0"/>
      </w:pPr>
      <w:r>
        <w:t>1</w:t>
      </w:r>
      <w:r>
        <w:rPr>
          <w:spacing w:val="-7"/>
        </w:rPr>
        <w:t xml:space="preserve"> </w:t>
      </w:r>
      <w:r>
        <w:t>барель</w:t>
      </w:r>
      <w:r>
        <w:rPr>
          <w:spacing w:val="-6"/>
        </w:rPr>
        <w:t xml:space="preserve"> </w:t>
      </w:r>
      <w:r>
        <w:t>(сухий)</w:t>
      </w:r>
      <w:r>
        <w:rPr>
          <w:spacing w:val="-7"/>
        </w:rPr>
        <w:t xml:space="preserve"> </w:t>
      </w:r>
      <w:r>
        <w:t>–</w:t>
      </w:r>
      <w:r>
        <w:rPr>
          <w:spacing w:val="-7"/>
        </w:rPr>
        <w:t xml:space="preserve"> </w:t>
      </w:r>
      <w:r>
        <w:t>115,6</w:t>
      </w:r>
      <w:r>
        <w:rPr>
          <w:spacing w:val="-7"/>
        </w:rPr>
        <w:t xml:space="preserve"> </w:t>
      </w:r>
      <w:r>
        <w:rPr>
          <w:spacing w:val="-4"/>
        </w:rPr>
        <w:t>дм</w:t>
      </w:r>
      <w:r>
        <w:rPr>
          <w:spacing w:val="-4"/>
          <w:vertAlign w:val="superscript"/>
        </w:rPr>
        <w:t>3</w:t>
      </w:r>
      <w:r>
        <w:rPr>
          <w:spacing w:val="-4"/>
        </w:rPr>
        <w:t>.</w:t>
      </w:r>
    </w:p>
    <w:p w:rsidR="00E0602F" w:rsidRDefault="007B0650">
      <w:pPr>
        <w:pStyle w:val="a3"/>
        <w:spacing w:before="97" w:line="312" w:lineRule="auto"/>
        <w:ind w:left="819" w:right="428" w:firstLine="569"/>
      </w:pPr>
      <w:r>
        <w:t>За прийнятими у світі стандартами експортом є перетин товаром митного кордону держави та фіксація цього факту у відповідній митній звітності. Наприклад, якщо обладнання продано американським підрозділом Коса-Коли українському підрозділу, то це вважається експортом США та імпортом України, незважаючи на те, що власником товару залишилась американська компанія Кока-Кола.</w:t>
      </w:r>
    </w:p>
    <w:p w:rsidR="00E0602F" w:rsidRDefault="007B0650">
      <w:pPr>
        <w:pStyle w:val="a3"/>
        <w:spacing w:before="1" w:line="312" w:lineRule="auto"/>
        <w:ind w:right="429" w:firstLine="565"/>
      </w:pPr>
      <w:r>
        <w:t>Не вважається експортом передача майна іноземним суб’єктом для формування статутного капіталу спільного підприємства.</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7" w:firstLine="567"/>
      </w:pPr>
      <w:r>
        <w:lastRenderedPageBreak/>
        <w:t>Обсяг експорту товарів розраховується в цінах FOB (Free on Board – вільний на борту судна). Ціна FOB означає, що в неї включаються витрати з купівлі та доставки товару в порт відвантаження, переміщення товару через поручні судна, а також витрати з оплати експортного мита (якщо воно встановлено країною-експортером).</w:t>
      </w:r>
    </w:p>
    <w:p w:rsidR="00E0602F" w:rsidRDefault="007B0650">
      <w:pPr>
        <w:pStyle w:val="a3"/>
        <w:spacing w:line="312" w:lineRule="auto"/>
        <w:ind w:left="253" w:right="998" w:firstLine="567"/>
      </w:pPr>
      <w:r>
        <w:rPr>
          <w:b/>
        </w:rPr>
        <w:t xml:space="preserve">Імпорт товарів </w:t>
      </w:r>
      <w:r>
        <w:t>– це купівля українськими суб’єктами зовнішньо- економічної діяльності у іноземних суб’єктів товарів із ввезенням або без ввезення цих товарів на територію України, включаючи купівлю товарів, призначених для власного споживання установами та організаціями України, розташованими за її межами.</w:t>
      </w:r>
    </w:p>
    <w:p w:rsidR="00E0602F" w:rsidRDefault="007B0650">
      <w:pPr>
        <w:pStyle w:val="a3"/>
        <w:spacing w:line="312" w:lineRule="auto"/>
        <w:ind w:left="253" w:right="996" w:firstLine="567"/>
      </w:pPr>
      <w:r>
        <w:t xml:space="preserve">Головною ознакою для визнання товару імпортом є перетин товаром митного кордону держави та фіксація цього факту у відповідній митній звітності. Обсяг імпорту товарів визначається у фізичному та вартісному </w:t>
      </w:r>
      <w:r>
        <w:rPr>
          <w:spacing w:val="-2"/>
        </w:rPr>
        <w:t>виразі.</w:t>
      </w:r>
    </w:p>
    <w:p w:rsidR="00E0602F" w:rsidRDefault="007B0650">
      <w:pPr>
        <w:pStyle w:val="a3"/>
        <w:spacing w:line="312" w:lineRule="auto"/>
        <w:ind w:left="254" w:right="998" w:firstLine="567"/>
      </w:pPr>
      <w:r>
        <w:t>Обсяг імпорту товарів розраховується в цінах СIF (Cost, Insurance and Freight – вартість, страхування, фрахт].</w:t>
      </w:r>
    </w:p>
    <w:p w:rsidR="00E0602F" w:rsidRDefault="007B0650">
      <w:pPr>
        <w:pStyle w:val="a3"/>
        <w:spacing w:before="1" w:line="312" w:lineRule="auto"/>
        <w:ind w:left="253" w:right="996" w:firstLine="567"/>
      </w:pPr>
      <w:r>
        <w:t>Ціна СIF формується так: до ціни FOB додаються витрати експортера</w:t>
      </w:r>
      <w:r>
        <w:rPr>
          <w:spacing w:val="40"/>
        </w:rPr>
        <w:t xml:space="preserve"> </w:t>
      </w:r>
      <w:r>
        <w:t>з доставки товару в порт призначення, витрати на навантаження судна та витрати</w:t>
      </w:r>
      <w:r>
        <w:rPr>
          <w:spacing w:val="-1"/>
        </w:rPr>
        <w:t xml:space="preserve"> </w:t>
      </w:r>
      <w:r>
        <w:t>на</w:t>
      </w:r>
      <w:r>
        <w:rPr>
          <w:spacing w:val="-2"/>
        </w:rPr>
        <w:t xml:space="preserve"> </w:t>
      </w:r>
      <w:r>
        <w:t>страхування</w:t>
      </w:r>
      <w:r>
        <w:rPr>
          <w:spacing w:val="-2"/>
        </w:rPr>
        <w:t xml:space="preserve"> </w:t>
      </w:r>
      <w:r>
        <w:t>вантажу.</w:t>
      </w:r>
      <w:r>
        <w:rPr>
          <w:spacing w:val="-2"/>
        </w:rPr>
        <w:t xml:space="preserve"> </w:t>
      </w:r>
      <w:r>
        <w:t>Тому ціна</w:t>
      </w:r>
      <w:r>
        <w:rPr>
          <w:spacing w:val="-2"/>
        </w:rPr>
        <w:t xml:space="preserve"> </w:t>
      </w:r>
      <w:r>
        <w:t>СIF</w:t>
      </w:r>
      <w:r>
        <w:rPr>
          <w:spacing w:val="-1"/>
        </w:rPr>
        <w:t xml:space="preserve"> </w:t>
      </w:r>
      <w:r>
        <w:t>буде</w:t>
      </w:r>
      <w:r>
        <w:rPr>
          <w:spacing w:val="-2"/>
        </w:rPr>
        <w:t xml:space="preserve"> </w:t>
      </w:r>
      <w:r>
        <w:t>більшою</w:t>
      </w:r>
      <w:r>
        <w:rPr>
          <w:spacing w:val="-1"/>
        </w:rPr>
        <w:t xml:space="preserve"> </w:t>
      </w:r>
      <w:r>
        <w:t>за</w:t>
      </w:r>
      <w:r>
        <w:rPr>
          <w:spacing w:val="-2"/>
        </w:rPr>
        <w:t xml:space="preserve"> </w:t>
      </w:r>
      <w:r>
        <w:t>ціну</w:t>
      </w:r>
      <w:r>
        <w:rPr>
          <w:spacing w:val="-1"/>
        </w:rPr>
        <w:t xml:space="preserve"> </w:t>
      </w:r>
      <w:r>
        <w:t>FOB, а вартість імпорту товарів всіма країнами світу завжди буде більше, ніж вартість експорту приблизно на 10 %.</w:t>
      </w:r>
    </w:p>
    <w:p w:rsidR="00E0602F" w:rsidRDefault="007B0650">
      <w:pPr>
        <w:pStyle w:val="a3"/>
        <w:spacing w:line="312" w:lineRule="auto"/>
        <w:ind w:left="253" w:right="998" w:firstLine="567"/>
      </w:pPr>
      <w:r>
        <w:rPr>
          <w:b/>
        </w:rPr>
        <w:t xml:space="preserve">Реекспорт товарів </w:t>
      </w:r>
      <w:r>
        <w:t>– це вивезення за кордон товарів, які раніше були завезені в країну, без їх переробки.</w:t>
      </w:r>
    </w:p>
    <w:p w:rsidR="00E0602F" w:rsidRDefault="007B0650">
      <w:pPr>
        <w:pStyle w:val="a3"/>
        <w:spacing w:line="312" w:lineRule="auto"/>
        <w:ind w:left="253" w:right="996" w:firstLine="567"/>
      </w:pPr>
      <w:r>
        <w:rPr>
          <w:b/>
        </w:rPr>
        <w:t xml:space="preserve">Реімпорт товарів </w:t>
      </w:r>
      <w:r>
        <w:t>– це завезення в країну товарів, які раніше були вивезені з країни, без їх переробки.</w:t>
      </w:r>
    </w:p>
    <w:p w:rsidR="00E0602F" w:rsidRDefault="007B0650">
      <w:pPr>
        <w:pStyle w:val="a3"/>
        <w:spacing w:line="312" w:lineRule="auto"/>
        <w:ind w:left="253" w:right="995" w:firstLine="567"/>
      </w:pPr>
      <w:r>
        <w:t>Обсяги реекспорту та реімпорту товарів визначається у фізичному та вартісному виразі.</w:t>
      </w:r>
    </w:p>
    <w:p w:rsidR="00E0602F" w:rsidRDefault="007B0650">
      <w:pPr>
        <w:pStyle w:val="a3"/>
        <w:spacing w:line="312" w:lineRule="auto"/>
        <w:ind w:left="253" w:right="997" w:firstLine="567"/>
      </w:pPr>
      <w:r>
        <w:rPr>
          <w:b/>
        </w:rPr>
        <w:t xml:space="preserve">Транзит </w:t>
      </w:r>
      <w:r>
        <w:t>– це переміщення вантажів через територію країни від</w:t>
      </w:r>
      <w:r>
        <w:rPr>
          <w:spacing w:val="40"/>
        </w:rPr>
        <w:t xml:space="preserve"> </w:t>
      </w:r>
      <w:r>
        <w:t>одного пункту, розташованого на митному кордоні, до іншого.</w:t>
      </w:r>
    </w:p>
    <w:p w:rsidR="00E0602F" w:rsidRDefault="007B0650">
      <w:pPr>
        <w:pStyle w:val="a3"/>
        <w:spacing w:line="312" w:lineRule="auto"/>
        <w:ind w:left="253" w:right="997" w:firstLine="567"/>
      </w:pPr>
      <w:r>
        <w:rPr>
          <w:b/>
        </w:rPr>
        <w:t xml:space="preserve">Експортування і імпортування товарів </w:t>
      </w:r>
      <w:r>
        <w:t>є для біільшості країн основним джерелом міжнародних доходів і витрат. Серед компаній, що беруть участь в міжнародному бізнесі, переважають ті, які зайняті імпортуванням і експортуванням більшою мірою, ніж будь-яким іншим видом угод.</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20" w:right="428" w:firstLine="568"/>
      </w:pPr>
      <w:r>
        <w:lastRenderedPageBreak/>
        <w:t>Імпорт та (або) експортування продукції нерідко є першою зовнішньоекономічною операцією, яка здійснюється тією чи іншою фірмою. Це пояснюється тим, що на початковій стадії залучення в міжнародний бізнес ці операції передбачають зазвичай мінімальні зобов’язання і найменший ризик для ресурсів фірми. Наприклад, фірми можуть збільшити експорт продукції шляхом завантаження своїх надлишкових потужностей, що зводить до мінімуму потребу в додаткових капіталовкладеннях. Вони можуть вдаватися до послуг торгових посередників, які, усуваючи необхідність створення власної збутової мережі. Експортно-імпортні операції не припиняються фірмами і тоді,</w:t>
      </w:r>
      <w:r>
        <w:rPr>
          <w:spacing w:val="80"/>
        </w:rPr>
        <w:t xml:space="preserve"> </w:t>
      </w:r>
      <w:r>
        <w:t>коли вони освоюють інші форми міжнародного бізнесу.</w:t>
      </w:r>
    </w:p>
    <w:p w:rsidR="00E0602F" w:rsidRDefault="007B0650">
      <w:pPr>
        <w:pStyle w:val="a3"/>
        <w:spacing w:before="1" w:line="312" w:lineRule="auto"/>
        <w:ind w:right="428"/>
      </w:pPr>
      <w:r>
        <w:rPr>
          <w:b/>
        </w:rPr>
        <w:t xml:space="preserve">Експорт та імпорт послуг </w:t>
      </w:r>
      <w:r>
        <w:t>є джерелами доходів з-за кордону, відмінними від тих, які виникають в результаті товарного експорту і імпорту. Отримання доходу цього типу розглядається як експорт послуг, а плата за них – як імпорт послуг.</w:t>
      </w:r>
    </w:p>
    <w:p w:rsidR="00E0602F" w:rsidRDefault="007B0650">
      <w:pPr>
        <w:pStyle w:val="a3"/>
        <w:spacing w:line="322" w:lineRule="exact"/>
        <w:ind w:left="1531" w:firstLine="0"/>
      </w:pPr>
      <w:r>
        <w:t>Міжнародний</w:t>
      </w:r>
      <w:r>
        <w:rPr>
          <w:spacing w:val="-11"/>
        </w:rPr>
        <w:t xml:space="preserve"> </w:t>
      </w:r>
      <w:r>
        <w:t>бізнес</w:t>
      </w:r>
      <w:r>
        <w:rPr>
          <w:spacing w:val="-10"/>
        </w:rPr>
        <w:t xml:space="preserve"> </w:t>
      </w:r>
      <w:r>
        <w:t>охоплює</w:t>
      </w:r>
      <w:r>
        <w:rPr>
          <w:spacing w:val="-10"/>
        </w:rPr>
        <w:t xml:space="preserve"> </w:t>
      </w:r>
      <w:r>
        <w:t>безліч</w:t>
      </w:r>
      <w:r>
        <w:rPr>
          <w:spacing w:val="-12"/>
        </w:rPr>
        <w:t xml:space="preserve"> </w:t>
      </w:r>
      <w:r>
        <w:t>різних</w:t>
      </w:r>
      <w:r>
        <w:rPr>
          <w:spacing w:val="-10"/>
        </w:rPr>
        <w:t xml:space="preserve"> </w:t>
      </w:r>
      <w:r>
        <w:t>видів</w:t>
      </w:r>
      <w:r>
        <w:rPr>
          <w:spacing w:val="-11"/>
        </w:rPr>
        <w:t xml:space="preserve"> </w:t>
      </w:r>
      <w:r>
        <w:rPr>
          <w:spacing w:val="-2"/>
        </w:rPr>
        <w:t>послуг.</w:t>
      </w:r>
    </w:p>
    <w:p w:rsidR="00E0602F" w:rsidRDefault="007B0650">
      <w:pPr>
        <w:pStyle w:val="a3"/>
        <w:spacing w:before="97" w:line="312" w:lineRule="auto"/>
        <w:ind w:left="820" w:right="427" w:firstLine="710"/>
      </w:pPr>
      <w:r>
        <w:t xml:space="preserve">Надходження від транспортування товарів і туризму можуть скласти важливе джерело доходу для міжнародних агентств повітряних сполучень, компаній морських перевезень, агентств з попереднього бронювання квитків і місць, а також готелів. Наприклад, стан економіки таких країн, як Греція і Норвегія, багато в чому залежить від доходів, що надходять від перевезення іноземних вантажів на їх судах. На Багамських островах від іноземного туризму одержують значно більше прибутку, ніж від товарного </w:t>
      </w:r>
      <w:r>
        <w:rPr>
          <w:spacing w:val="-2"/>
        </w:rPr>
        <w:t>експорту.</w:t>
      </w:r>
    </w:p>
    <w:p w:rsidR="00E0602F" w:rsidRDefault="007B0650">
      <w:pPr>
        <w:pStyle w:val="a3"/>
        <w:spacing w:line="312" w:lineRule="auto"/>
        <w:ind w:left="823" w:right="426"/>
      </w:pPr>
      <w:r>
        <w:t>Важливо частиною міжнародного бізнесу є торгівля та обмін знаннями, досвідом і науково-технічною інформацією. Цей обмін в чистому вигляді являє собою ноу-хау.</w:t>
      </w:r>
    </w:p>
    <w:p w:rsidR="00E0602F" w:rsidRDefault="007B0650">
      <w:pPr>
        <w:pStyle w:val="a3"/>
        <w:spacing w:line="312" w:lineRule="auto"/>
        <w:ind w:right="430"/>
      </w:pPr>
      <w:r>
        <w:t>Ноу-хау (англ. Know-how – знаю, як) – комплекс технічних знань і комерційних секретів.</w:t>
      </w:r>
    </w:p>
    <w:p w:rsidR="00E0602F" w:rsidRDefault="007B0650">
      <w:pPr>
        <w:pStyle w:val="a3"/>
        <w:spacing w:line="321" w:lineRule="exact"/>
        <w:ind w:left="1530" w:firstLine="0"/>
      </w:pPr>
      <w:r>
        <w:t>Ноу-хау</w:t>
      </w:r>
      <w:r>
        <w:rPr>
          <w:spacing w:val="-12"/>
        </w:rPr>
        <w:t xml:space="preserve"> </w:t>
      </w:r>
      <w:r>
        <w:t>технічного</w:t>
      </w:r>
      <w:r>
        <w:rPr>
          <w:spacing w:val="-14"/>
        </w:rPr>
        <w:t xml:space="preserve"> </w:t>
      </w:r>
      <w:r>
        <w:t>характеру</w:t>
      </w:r>
      <w:r>
        <w:rPr>
          <w:spacing w:val="-11"/>
        </w:rPr>
        <w:t xml:space="preserve"> </w:t>
      </w:r>
      <w:r>
        <w:rPr>
          <w:spacing w:val="-2"/>
        </w:rPr>
        <w:t>включає:</w:t>
      </w:r>
    </w:p>
    <w:p w:rsidR="00E0602F" w:rsidRDefault="007B0650" w:rsidP="00B17D15">
      <w:pPr>
        <w:pStyle w:val="a4"/>
        <w:numPr>
          <w:ilvl w:val="0"/>
          <w:numId w:val="185"/>
        </w:numPr>
        <w:tabs>
          <w:tab w:val="left" w:pos="1739"/>
        </w:tabs>
        <w:spacing w:before="96" w:line="312" w:lineRule="auto"/>
        <w:ind w:right="429" w:firstLine="709"/>
        <w:rPr>
          <w:sz w:val="28"/>
        </w:rPr>
      </w:pPr>
      <w:r>
        <w:rPr>
          <w:sz w:val="28"/>
        </w:rPr>
        <w:t>досвідчені незареєстровані зразки виробів, машини і апарати, окремі деталі, інструменти, пристосування для обробки та ін.;</w:t>
      </w:r>
    </w:p>
    <w:p w:rsidR="00E0602F" w:rsidRDefault="007B0650" w:rsidP="00B17D15">
      <w:pPr>
        <w:pStyle w:val="a4"/>
        <w:numPr>
          <w:ilvl w:val="0"/>
          <w:numId w:val="185"/>
        </w:numPr>
        <w:tabs>
          <w:tab w:val="left" w:pos="1739"/>
        </w:tabs>
        <w:spacing w:before="1" w:line="312" w:lineRule="auto"/>
        <w:ind w:right="430" w:firstLine="709"/>
        <w:rPr>
          <w:sz w:val="28"/>
        </w:rPr>
      </w:pPr>
      <w:r>
        <w:rPr>
          <w:sz w:val="28"/>
        </w:rPr>
        <w:t>технічну документацію – формули, розрахунки, плани, креслення, результату</w:t>
      </w:r>
      <w:r>
        <w:rPr>
          <w:spacing w:val="18"/>
          <w:sz w:val="28"/>
        </w:rPr>
        <w:t xml:space="preserve"> </w:t>
      </w:r>
      <w:r>
        <w:rPr>
          <w:sz w:val="28"/>
        </w:rPr>
        <w:t>дослідів,</w:t>
      </w:r>
      <w:r>
        <w:rPr>
          <w:spacing w:val="18"/>
          <w:sz w:val="28"/>
        </w:rPr>
        <w:t xml:space="preserve"> </w:t>
      </w:r>
      <w:r>
        <w:rPr>
          <w:sz w:val="28"/>
        </w:rPr>
        <w:t>перелік</w:t>
      </w:r>
      <w:r>
        <w:rPr>
          <w:spacing w:val="18"/>
          <w:sz w:val="28"/>
        </w:rPr>
        <w:t xml:space="preserve"> </w:t>
      </w:r>
      <w:r>
        <w:rPr>
          <w:sz w:val="28"/>
        </w:rPr>
        <w:t>і</w:t>
      </w:r>
      <w:r>
        <w:rPr>
          <w:spacing w:val="18"/>
          <w:sz w:val="28"/>
        </w:rPr>
        <w:t xml:space="preserve"> </w:t>
      </w:r>
      <w:r>
        <w:rPr>
          <w:sz w:val="28"/>
        </w:rPr>
        <w:t>зміст</w:t>
      </w:r>
      <w:r>
        <w:rPr>
          <w:spacing w:val="18"/>
          <w:sz w:val="28"/>
        </w:rPr>
        <w:t xml:space="preserve"> </w:t>
      </w:r>
      <w:r>
        <w:rPr>
          <w:sz w:val="28"/>
        </w:rPr>
        <w:t>проведених</w:t>
      </w:r>
      <w:r>
        <w:rPr>
          <w:spacing w:val="19"/>
          <w:sz w:val="28"/>
        </w:rPr>
        <w:t xml:space="preserve"> </w:t>
      </w:r>
      <w:r>
        <w:rPr>
          <w:sz w:val="28"/>
        </w:rPr>
        <w:t>науково-дослідних</w:t>
      </w:r>
      <w:r>
        <w:rPr>
          <w:spacing w:val="18"/>
          <w:sz w:val="28"/>
        </w:rPr>
        <w:t xml:space="preserve"> </w:t>
      </w:r>
      <w:r>
        <w:rPr>
          <w:sz w:val="28"/>
        </w:rPr>
        <w:t>робіт</w:t>
      </w:r>
      <w:r>
        <w:rPr>
          <w:spacing w:val="18"/>
          <w:sz w:val="28"/>
        </w:rPr>
        <w:t xml:space="preserve"> </w:t>
      </w:r>
      <w:r>
        <w:rPr>
          <w:spacing w:val="-10"/>
          <w:sz w:val="28"/>
        </w:rPr>
        <w:t>і</w:t>
      </w: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left="253" w:right="996" w:firstLine="0"/>
      </w:pPr>
      <w:r>
        <w:lastRenderedPageBreak/>
        <w:t>їх результати; розрахунки стосовно до даного виробництва або технології; дані про якість матеріалів; навчальні плани для підготовки персоналу;</w:t>
      </w:r>
    </w:p>
    <w:p w:rsidR="00E0602F" w:rsidRDefault="007B0650">
      <w:pPr>
        <w:pStyle w:val="a4"/>
        <w:numPr>
          <w:ilvl w:val="0"/>
          <w:numId w:val="2"/>
        </w:numPr>
        <w:tabs>
          <w:tab w:val="left" w:pos="1171"/>
        </w:tabs>
        <w:spacing w:before="1" w:line="312" w:lineRule="auto"/>
        <w:ind w:right="997" w:firstLine="709"/>
        <w:rPr>
          <w:sz w:val="28"/>
        </w:rPr>
      </w:pPr>
      <w:r>
        <w:rPr>
          <w:sz w:val="28"/>
        </w:rPr>
        <w:t xml:space="preserve">інструкції, що містять дані про конструкцію, виготовленні або використанні продукту; виробничий досвід, опис технологій; практичні вказівки по дизайну; технічні рецепти, дані з планування та управління </w:t>
      </w:r>
      <w:r>
        <w:rPr>
          <w:spacing w:val="-2"/>
          <w:sz w:val="28"/>
        </w:rPr>
        <w:t>виробництвом;</w:t>
      </w:r>
    </w:p>
    <w:p w:rsidR="00E0602F" w:rsidRDefault="007B0650">
      <w:pPr>
        <w:pStyle w:val="a4"/>
        <w:numPr>
          <w:ilvl w:val="0"/>
          <w:numId w:val="2"/>
        </w:numPr>
        <w:tabs>
          <w:tab w:val="left" w:pos="1171"/>
        </w:tabs>
        <w:spacing w:line="312" w:lineRule="auto"/>
        <w:ind w:right="997" w:firstLine="709"/>
        <w:rPr>
          <w:sz w:val="28"/>
        </w:rPr>
      </w:pPr>
      <w:r>
        <w:rPr>
          <w:sz w:val="28"/>
        </w:rPr>
        <w:t>знання і навички в області бухгалтерської, статистичної та фінансової звітності, правової та економічної роботи;</w:t>
      </w:r>
    </w:p>
    <w:p w:rsidR="00E0602F" w:rsidRDefault="007B0650">
      <w:pPr>
        <w:pStyle w:val="a4"/>
        <w:numPr>
          <w:ilvl w:val="0"/>
          <w:numId w:val="2"/>
        </w:numPr>
        <w:tabs>
          <w:tab w:val="left" w:pos="1172"/>
        </w:tabs>
        <w:spacing w:line="321" w:lineRule="exact"/>
        <w:ind w:left="1172" w:hanging="209"/>
        <w:rPr>
          <w:sz w:val="28"/>
        </w:rPr>
      </w:pPr>
      <w:r>
        <w:rPr>
          <w:sz w:val="28"/>
        </w:rPr>
        <w:t>знання</w:t>
      </w:r>
      <w:r>
        <w:rPr>
          <w:spacing w:val="-7"/>
          <w:sz w:val="28"/>
        </w:rPr>
        <w:t xml:space="preserve"> </w:t>
      </w:r>
      <w:r>
        <w:rPr>
          <w:sz w:val="28"/>
        </w:rPr>
        <w:t>митних</w:t>
      </w:r>
      <w:r>
        <w:rPr>
          <w:spacing w:val="-6"/>
          <w:sz w:val="28"/>
        </w:rPr>
        <w:t xml:space="preserve"> </w:t>
      </w:r>
      <w:r>
        <w:rPr>
          <w:sz w:val="28"/>
        </w:rPr>
        <w:t>і</w:t>
      </w:r>
      <w:r>
        <w:rPr>
          <w:spacing w:val="-8"/>
          <w:sz w:val="28"/>
        </w:rPr>
        <w:t xml:space="preserve"> </w:t>
      </w:r>
      <w:r>
        <w:rPr>
          <w:sz w:val="28"/>
        </w:rPr>
        <w:t>торгових</w:t>
      </w:r>
      <w:r>
        <w:rPr>
          <w:spacing w:val="-6"/>
          <w:sz w:val="28"/>
        </w:rPr>
        <w:t xml:space="preserve"> </w:t>
      </w:r>
      <w:r>
        <w:rPr>
          <w:sz w:val="28"/>
        </w:rPr>
        <w:t>правил</w:t>
      </w:r>
      <w:r>
        <w:rPr>
          <w:spacing w:val="-8"/>
          <w:sz w:val="28"/>
        </w:rPr>
        <w:t xml:space="preserve"> </w:t>
      </w:r>
      <w:r>
        <w:rPr>
          <w:sz w:val="28"/>
        </w:rPr>
        <w:t>і</w:t>
      </w:r>
      <w:r>
        <w:rPr>
          <w:spacing w:val="-7"/>
          <w:sz w:val="28"/>
        </w:rPr>
        <w:t xml:space="preserve"> </w:t>
      </w:r>
      <w:r>
        <w:rPr>
          <w:spacing w:val="-5"/>
          <w:sz w:val="28"/>
        </w:rPr>
        <w:t>ін.</w:t>
      </w:r>
    </w:p>
    <w:p w:rsidR="00E0602F" w:rsidRDefault="007B0650">
      <w:pPr>
        <w:pStyle w:val="a3"/>
        <w:spacing w:before="96"/>
        <w:ind w:left="963" w:firstLine="0"/>
        <w:jc w:val="left"/>
      </w:pPr>
      <w:r>
        <w:t>До</w:t>
      </w:r>
      <w:r>
        <w:rPr>
          <w:spacing w:val="-13"/>
        </w:rPr>
        <w:t xml:space="preserve"> </w:t>
      </w:r>
      <w:r>
        <w:t>ноу-хау</w:t>
      </w:r>
      <w:r>
        <w:rPr>
          <w:spacing w:val="-13"/>
        </w:rPr>
        <w:t xml:space="preserve"> </w:t>
      </w:r>
      <w:r>
        <w:t>комерційного</w:t>
      </w:r>
      <w:r>
        <w:rPr>
          <w:spacing w:val="-13"/>
        </w:rPr>
        <w:t xml:space="preserve"> </w:t>
      </w:r>
      <w:r>
        <w:t>характеру</w:t>
      </w:r>
      <w:r>
        <w:rPr>
          <w:spacing w:val="-12"/>
        </w:rPr>
        <w:t xml:space="preserve"> </w:t>
      </w:r>
      <w:r>
        <w:rPr>
          <w:spacing w:val="-2"/>
        </w:rPr>
        <w:t>відносяться:</w:t>
      </w:r>
    </w:p>
    <w:p w:rsidR="00E0602F" w:rsidRDefault="007B0650">
      <w:pPr>
        <w:pStyle w:val="a4"/>
        <w:numPr>
          <w:ilvl w:val="0"/>
          <w:numId w:val="2"/>
        </w:numPr>
        <w:tabs>
          <w:tab w:val="left" w:pos="1172"/>
        </w:tabs>
        <w:spacing w:before="97"/>
        <w:ind w:left="1172" w:hanging="209"/>
        <w:jc w:val="left"/>
        <w:rPr>
          <w:sz w:val="28"/>
        </w:rPr>
      </w:pPr>
      <w:r>
        <w:rPr>
          <w:sz w:val="28"/>
        </w:rPr>
        <w:t>адресние</w:t>
      </w:r>
      <w:r>
        <w:rPr>
          <w:spacing w:val="-15"/>
          <w:sz w:val="28"/>
        </w:rPr>
        <w:t xml:space="preserve"> </w:t>
      </w:r>
      <w:r>
        <w:rPr>
          <w:sz w:val="28"/>
        </w:rPr>
        <w:t>банки</w:t>
      </w:r>
      <w:r>
        <w:rPr>
          <w:spacing w:val="-12"/>
          <w:sz w:val="28"/>
        </w:rPr>
        <w:t xml:space="preserve"> </w:t>
      </w:r>
      <w:r>
        <w:rPr>
          <w:spacing w:val="-2"/>
          <w:sz w:val="28"/>
        </w:rPr>
        <w:t>даних;</w:t>
      </w:r>
    </w:p>
    <w:p w:rsidR="00E0602F" w:rsidRDefault="007B0650">
      <w:pPr>
        <w:pStyle w:val="a4"/>
        <w:numPr>
          <w:ilvl w:val="0"/>
          <w:numId w:val="2"/>
        </w:numPr>
        <w:tabs>
          <w:tab w:val="left" w:pos="1172"/>
        </w:tabs>
        <w:spacing w:before="97"/>
        <w:ind w:left="1172" w:hanging="209"/>
        <w:jc w:val="left"/>
        <w:rPr>
          <w:sz w:val="28"/>
        </w:rPr>
      </w:pPr>
      <w:r>
        <w:rPr>
          <w:sz w:val="28"/>
        </w:rPr>
        <w:t>картотекі</w:t>
      </w:r>
      <w:r>
        <w:rPr>
          <w:spacing w:val="-13"/>
          <w:sz w:val="28"/>
        </w:rPr>
        <w:t xml:space="preserve"> </w:t>
      </w:r>
      <w:r>
        <w:rPr>
          <w:spacing w:val="-2"/>
          <w:sz w:val="28"/>
        </w:rPr>
        <w:t>клієнтів;</w:t>
      </w:r>
    </w:p>
    <w:p w:rsidR="00E0602F" w:rsidRDefault="007B0650">
      <w:pPr>
        <w:pStyle w:val="a4"/>
        <w:numPr>
          <w:ilvl w:val="0"/>
          <w:numId w:val="2"/>
        </w:numPr>
        <w:tabs>
          <w:tab w:val="left" w:pos="1172"/>
        </w:tabs>
        <w:spacing w:before="97"/>
        <w:ind w:left="1172" w:hanging="209"/>
        <w:jc w:val="left"/>
        <w:rPr>
          <w:sz w:val="28"/>
        </w:rPr>
      </w:pPr>
      <w:r>
        <w:rPr>
          <w:sz w:val="28"/>
        </w:rPr>
        <w:t>картотекі</w:t>
      </w:r>
      <w:r>
        <w:rPr>
          <w:spacing w:val="-13"/>
          <w:sz w:val="28"/>
        </w:rPr>
        <w:t xml:space="preserve"> </w:t>
      </w:r>
      <w:r>
        <w:rPr>
          <w:spacing w:val="-2"/>
          <w:sz w:val="28"/>
        </w:rPr>
        <w:t>постачальників;</w:t>
      </w:r>
    </w:p>
    <w:p w:rsidR="00E0602F" w:rsidRDefault="007B0650">
      <w:pPr>
        <w:pStyle w:val="a4"/>
        <w:numPr>
          <w:ilvl w:val="0"/>
          <w:numId w:val="2"/>
        </w:numPr>
        <w:tabs>
          <w:tab w:val="left" w:pos="1171"/>
        </w:tabs>
        <w:spacing w:before="96" w:line="312" w:lineRule="auto"/>
        <w:ind w:right="998" w:firstLine="709"/>
        <w:jc w:val="left"/>
        <w:rPr>
          <w:sz w:val="28"/>
        </w:rPr>
      </w:pPr>
      <w:r>
        <w:rPr>
          <w:sz w:val="28"/>
        </w:rPr>
        <w:t xml:space="preserve">Дані про організацію та ефективності виробництва, обсяг випуску </w:t>
      </w:r>
      <w:r>
        <w:rPr>
          <w:spacing w:val="-2"/>
          <w:sz w:val="28"/>
        </w:rPr>
        <w:t>продукції;</w:t>
      </w:r>
    </w:p>
    <w:p w:rsidR="00E0602F" w:rsidRDefault="007B0650">
      <w:pPr>
        <w:pStyle w:val="a4"/>
        <w:numPr>
          <w:ilvl w:val="0"/>
          <w:numId w:val="2"/>
        </w:numPr>
        <w:tabs>
          <w:tab w:val="left" w:pos="1172"/>
        </w:tabs>
        <w:ind w:left="1172" w:hanging="209"/>
        <w:jc w:val="left"/>
        <w:rPr>
          <w:sz w:val="28"/>
        </w:rPr>
      </w:pPr>
      <w:r>
        <w:rPr>
          <w:sz w:val="28"/>
        </w:rPr>
        <w:t>дані</w:t>
      </w:r>
      <w:r>
        <w:rPr>
          <w:spacing w:val="-10"/>
          <w:sz w:val="28"/>
        </w:rPr>
        <w:t xml:space="preserve"> </w:t>
      </w:r>
      <w:r>
        <w:rPr>
          <w:sz w:val="28"/>
        </w:rPr>
        <w:t>по</w:t>
      </w:r>
      <w:r>
        <w:rPr>
          <w:spacing w:val="-8"/>
          <w:sz w:val="28"/>
        </w:rPr>
        <w:t xml:space="preserve"> </w:t>
      </w:r>
      <w:r>
        <w:rPr>
          <w:sz w:val="28"/>
        </w:rPr>
        <w:t>організації</w:t>
      </w:r>
      <w:r>
        <w:rPr>
          <w:spacing w:val="-9"/>
          <w:sz w:val="28"/>
        </w:rPr>
        <w:t xml:space="preserve"> </w:t>
      </w:r>
      <w:r>
        <w:rPr>
          <w:sz w:val="28"/>
        </w:rPr>
        <w:t>збуту</w:t>
      </w:r>
      <w:r>
        <w:rPr>
          <w:spacing w:val="-8"/>
          <w:sz w:val="28"/>
        </w:rPr>
        <w:t xml:space="preserve"> </w:t>
      </w:r>
      <w:r>
        <w:rPr>
          <w:sz w:val="28"/>
        </w:rPr>
        <w:t>і</w:t>
      </w:r>
      <w:r>
        <w:rPr>
          <w:spacing w:val="-9"/>
          <w:sz w:val="28"/>
        </w:rPr>
        <w:t xml:space="preserve"> </w:t>
      </w:r>
      <w:r>
        <w:rPr>
          <w:sz w:val="28"/>
        </w:rPr>
        <w:t>розповсюдження</w:t>
      </w:r>
      <w:r>
        <w:rPr>
          <w:spacing w:val="-10"/>
          <w:sz w:val="28"/>
        </w:rPr>
        <w:t xml:space="preserve"> </w:t>
      </w:r>
      <w:r>
        <w:rPr>
          <w:spacing w:val="-2"/>
          <w:sz w:val="28"/>
        </w:rPr>
        <w:t>продукції;</w:t>
      </w:r>
    </w:p>
    <w:p w:rsidR="00E0602F" w:rsidRDefault="007B0650">
      <w:pPr>
        <w:pStyle w:val="a4"/>
        <w:numPr>
          <w:ilvl w:val="0"/>
          <w:numId w:val="2"/>
        </w:numPr>
        <w:tabs>
          <w:tab w:val="left" w:pos="1172"/>
        </w:tabs>
        <w:spacing w:before="97"/>
        <w:ind w:left="1172" w:hanging="209"/>
        <w:jc w:val="left"/>
        <w:rPr>
          <w:sz w:val="28"/>
        </w:rPr>
      </w:pPr>
      <w:r>
        <w:rPr>
          <w:sz w:val="28"/>
        </w:rPr>
        <w:t>методи</w:t>
      </w:r>
      <w:r>
        <w:rPr>
          <w:spacing w:val="-7"/>
          <w:sz w:val="28"/>
        </w:rPr>
        <w:t xml:space="preserve"> </w:t>
      </w:r>
      <w:r>
        <w:rPr>
          <w:sz w:val="28"/>
        </w:rPr>
        <w:t>і</w:t>
      </w:r>
      <w:r>
        <w:rPr>
          <w:spacing w:val="-5"/>
          <w:sz w:val="28"/>
        </w:rPr>
        <w:t xml:space="preserve"> </w:t>
      </w:r>
      <w:r>
        <w:rPr>
          <w:sz w:val="28"/>
        </w:rPr>
        <w:t>форми</w:t>
      </w:r>
      <w:r>
        <w:rPr>
          <w:spacing w:val="-6"/>
          <w:sz w:val="28"/>
        </w:rPr>
        <w:t xml:space="preserve"> </w:t>
      </w:r>
      <w:r>
        <w:rPr>
          <w:spacing w:val="-2"/>
          <w:sz w:val="28"/>
        </w:rPr>
        <w:t>реклами;</w:t>
      </w:r>
    </w:p>
    <w:p w:rsidR="00E0602F" w:rsidRDefault="007B0650">
      <w:pPr>
        <w:pStyle w:val="a4"/>
        <w:numPr>
          <w:ilvl w:val="0"/>
          <w:numId w:val="2"/>
        </w:numPr>
        <w:tabs>
          <w:tab w:val="left" w:pos="1172"/>
        </w:tabs>
        <w:spacing w:before="97"/>
        <w:ind w:left="1172" w:hanging="209"/>
        <w:jc w:val="left"/>
        <w:rPr>
          <w:sz w:val="28"/>
        </w:rPr>
      </w:pPr>
      <w:r>
        <w:rPr>
          <w:sz w:val="28"/>
        </w:rPr>
        <w:t>дані</w:t>
      </w:r>
      <w:r>
        <w:rPr>
          <w:spacing w:val="-8"/>
          <w:sz w:val="28"/>
        </w:rPr>
        <w:t xml:space="preserve"> </w:t>
      </w:r>
      <w:r>
        <w:rPr>
          <w:sz w:val="28"/>
        </w:rPr>
        <w:t>про</w:t>
      </w:r>
      <w:r>
        <w:rPr>
          <w:spacing w:val="-8"/>
          <w:sz w:val="28"/>
        </w:rPr>
        <w:t xml:space="preserve"> </w:t>
      </w:r>
      <w:r>
        <w:rPr>
          <w:sz w:val="28"/>
        </w:rPr>
        <w:t>навчання</w:t>
      </w:r>
      <w:r>
        <w:rPr>
          <w:spacing w:val="-7"/>
          <w:sz w:val="28"/>
        </w:rPr>
        <w:t xml:space="preserve"> </w:t>
      </w:r>
      <w:r>
        <w:rPr>
          <w:sz w:val="28"/>
        </w:rPr>
        <w:t>персоналу</w:t>
      </w:r>
      <w:r>
        <w:rPr>
          <w:spacing w:val="-8"/>
          <w:sz w:val="28"/>
        </w:rPr>
        <w:t xml:space="preserve"> </w:t>
      </w:r>
      <w:r>
        <w:rPr>
          <w:sz w:val="28"/>
        </w:rPr>
        <w:t>та</w:t>
      </w:r>
      <w:r>
        <w:rPr>
          <w:spacing w:val="-8"/>
          <w:sz w:val="28"/>
        </w:rPr>
        <w:t xml:space="preserve"> </w:t>
      </w:r>
      <w:r>
        <w:rPr>
          <w:spacing w:val="-5"/>
          <w:sz w:val="28"/>
        </w:rPr>
        <w:t>ін.</w:t>
      </w:r>
    </w:p>
    <w:p w:rsidR="00E0602F" w:rsidRDefault="007B0650">
      <w:pPr>
        <w:pStyle w:val="a3"/>
        <w:spacing w:before="95" w:line="312" w:lineRule="auto"/>
        <w:ind w:left="253" w:right="996"/>
      </w:pPr>
      <w:r>
        <w:t>На відміну від секретів виробництва ноу-хау не патентується, оскільки в значній частині складається з визначених прийомів, навичок і т.п. Ноу-хау певного виробничого процесу є власністю того чи іншого юридичної або фізичної особи і відповідно стає предметом купівлі- продажу. Як правило, ноу-хау в якості товару супроводжує продажу патентів і ліцензій, будучи як би продовженням до них, але може реалізовуватися і самостійно.</w:t>
      </w:r>
    </w:p>
    <w:p w:rsidR="00E0602F" w:rsidRDefault="007B0650">
      <w:pPr>
        <w:pStyle w:val="a3"/>
        <w:spacing w:before="1" w:line="312" w:lineRule="auto"/>
        <w:ind w:left="254" w:right="997"/>
      </w:pPr>
      <w:r>
        <w:t>Придбання ноу-хау спільно з покупкою ліцензії полегшує і здешевлює налагодження виробництва, забезпечує більш повну передачу секретів виробництва.</w:t>
      </w:r>
    </w:p>
    <w:p w:rsidR="00E0602F" w:rsidRDefault="007B0650">
      <w:pPr>
        <w:pStyle w:val="a3"/>
        <w:spacing w:line="312" w:lineRule="auto"/>
        <w:ind w:left="253" w:right="996"/>
      </w:pPr>
      <w:r>
        <w:rPr>
          <w:b/>
        </w:rPr>
        <w:t xml:space="preserve">Ліцензування </w:t>
      </w:r>
      <w:r>
        <w:t>– це форми міжнародного бізнесу, коли фірма (ліцензіар) вступає у відносини з фірмою або державою (ліцензіатом) на зарубіжному ринку, пропонуючи права використання виробничого процесу, товарного знака, патенту, торгового секрету нд обмін на ліцензійний платіж.</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7"/>
        <w:spacing w:before="74"/>
        <w:ind w:left="388"/>
        <w:jc w:val="center"/>
      </w:pPr>
      <w:r>
        <w:lastRenderedPageBreak/>
        <w:t>Коопераційні</w:t>
      </w:r>
      <w:r>
        <w:rPr>
          <w:spacing w:val="-16"/>
        </w:rPr>
        <w:t xml:space="preserve"> </w:t>
      </w:r>
      <w:r>
        <w:t>форми</w:t>
      </w:r>
      <w:r>
        <w:rPr>
          <w:spacing w:val="-14"/>
        </w:rPr>
        <w:t xml:space="preserve"> </w:t>
      </w:r>
      <w:r>
        <w:t>міжнародного</w:t>
      </w:r>
      <w:r>
        <w:rPr>
          <w:spacing w:val="-14"/>
        </w:rPr>
        <w:t xml:space="preserve"> </w:t>
      </w:r>
      <w:r>
        <w:rPr>
          <w:spacing w:val="-2"/>
        </w:rPr>
        <w:t>бізнесу</w:t>
      </w:r>
    </w:p>
    <w:p w:rsidR="00E0602F" w:rsidRDefault="007B0650">
      <w:pPr>
        <w:pStyle w:val="a3"/>
        <w:spacing w:before="213" w:line="312" w:lineRule="auto"/>
        <w:ind w:left="820" w:right="429"/>
      </w:pPr>
      <w:r>
        <w:t>У практиці сучасного міжнародного бізнесу вироблені різноманітні,</w:t>
      </w:r>
      <w:r>
        <w:rPr>
          <w:spacing w:val="40"/>
        </w:rPr>
        <w:t xml:space="preserve"> </w:t>
      </w:r>
      <w:r>
        <w:t xml:space="preserve">в тому числі досить гнучкі форми міжнародної кооперації, до числа яких </w:t>
      </w:r>
      <w:r>
        <w:rPr>
          <w:spacing w:val="-2"/>
        </w:rPr>
        <w:t>відносяться:</w:t>
      </w:r>
    </w:p>
    <w:p w:rsidR="00E0602F" w:rsidRDefault="007B0650">
      <w:pPr>
        <w:pStyle w:val="a4"/>
        <w:numPr>
          <w:ilvl w:val="1"/>
          <w:numId w:val="2"/>
        </w:numPr>
        <w:tabs>
          <w:tab w:val="left" w:pos="1812"/>
        </w:tabs>
        <w:spacing w:line="297" w:lineRule="auto"/>
        <w:ind w:right="430" w:firstLine="708"/>
        <w:rPr>
          <w:sz w:val="28"/>
        </w:rPr>
      </w:pPr>
      <w:r>
        <w:rPr>
          <w:sz w:val="28"/>
        </w:rPr>
        <w:t>ліцензійний договір – використання авторського права, товарного знака, патенту;</w:t>
      </w:r>
    </w:p>
    <w:p w:rsidR="00E0602F" w:rsidRDefault="007B0650">
      <w:pPr>
        <w:pStyle w:val="a4"/>
        <w:numPr>
          <w:ilvl w:val="1"/>
          <w:numId w:val="2"/>
        </w:numPr>
        <w:tabs>
          <w:tab w:val="left" w:pos="1813"/>
        </w:tabs>
        <w:spacing w:before="20" w:line="297" w:lineRule="auto"/>
        <w:ind w:right="430" w:firstLine="709"/>
        <w:rPr>
          <w:sz w:val="28"/>
        </w:rPr>
      </w:pPr>
      <w:r>
        <w:rPr>
          <w:sz w:val="28"/>
        </w:rPr>
        <w:t>співвиробництво – виготовлення комплексного виробу або його компонент одним із зарубіжних партнерів;</w:t>
      </w:r>
    </w:p>
    <w:p w:rsidR="00E0602F" w:rsidRDefault="007B0650">
      <w:pPr>
        <w:pStyle w:val="a4"/>
        <w:numPr>
          <w:ilvl w:val="1"/>
          <w:numId w:val="2"/>
        </w:numPr>
        <w:tabs>
          <w:tab w:val="left" w:pos="1813"/>
        </w:tabs>
        <w:spacing w:before="19" w:line="297" w:lineRule="auto"/>
        <w:ind w:left="822" w:right="429" w:firstLine="708"/>
        <w:rPr>
          <w:sz w:val="28"/>
        </w:rPr>
      </w:pPr>
      <w:r>
        <w:rPr>
          <w:sz w:val="28"/>
        </w:rPr>
        <w:t>контракт-менеджмент – передача одним з партнерів іншому ноу- хау в області менеджменту;</w:t>
      </w:r>
    </w:p>
    <w:p w:rsidR="00E0602F" w:rsidRDefault="007B0650">
      <w:pPr>
        <w:pStyle w:val="a4"/>
        <w:numPr>
          <w:ilvl w:val="1"/>
          <w:numId w:val="2"/>
        </w:numPr>
        <w:tabs>
          <w:tab w:val="left" w:pos="1814"/>
        </w:tabs>
        <w:spacing w:before="20" w:line="297" w:lineRule="auto"/>
        <w:ind w:left="822" w:right="430" w:firstLine="709"/>
        <w:rPr>
          <w:sz w:val="28"/>
        </w:rPr>
      </w:pPr>
      <w:r>
        <w:rPr>
          <w:sz w:val="28"/>
        </w:rPr>
        <w:t>франчайзинг – видача ліцензії на певну діяльність з наданням додаткової управлінської, маркетингової та технологічної підтримки;</w:t>
      </w:r>
    </w:p>
    <w:p w:rsidR="00E0602F" w:rsidRDefault="007B0650">
      <w:pPr>
        <w:pStyle w:val="a4"/>
        <w:numPr>
          <w:ilvl w:val="1"/>
          <w:numId w:val="2"/>
        </w:numPr>
        <w:tabs>
          <w:tab w:val="left" w:pos="1813"/>
        </w:tabs>
        <w:spacing w:before="19" w:line="297" w:lineRule="auto"/>
        <w:ind w:right="430" w:firstLine="709"/>
        <w:rPr>
          <w:sz w:val="28"/>
        </w:rPr>
      </w:pPr>
      <w:r>
        <w:rPr>
          <w:sz w:val="28"/>
        </w:rPr>
        <w:t>спільне підприємство – одна з поширених форм стратегічного альянсу, сполучена</w:t>
      </w:r>
    </w:p>
    <w:p w:rsidR="00E0602F" w:rsidRDefault="007B0650">
      <w:pPr>
        <w:pStyle w:val="a4"/>
        <w:numPr>
          <w:ilvl w:val="1"/>
          <w:numId w:val="2"/>
        </w:numPr>
        <w:tabs>
          <w:tab w:val="left" w:pos="1813"/>
        </w:tabs>
        <w:spacing w:before="19" w:line="307" w:lineRule="auto"/>
        <w:ind w:right="429" w:firstLine="709"/>
        <w:rPr>
          <w:sz w:val="28"/>
        </w:rPr>
      </w:pPr>
      <w:r>
        <w:rPr>
          <w:sz w:val="28"/>
        </w:rPr>
        <w:t>зі створенням нової компанії юридично і економічно</w:t>
      </w:r>
      <w:r>
        <w:rPr>
          <w:spacing w:val="80"/>
          <w:sz w:val="28"/>
        </w:rPr>
        <w:t xml:space="preserve"> </w:t>
      </w:r>
      <w:r>
        <w:rPr>
          <w:sz w:val="28"/>
        </w:rPr>
        <w:t>самостійними підприємствами;• стратегічний альянс – формальний або неформальний союз, який створюється з метою об’єднання ресурсів для вирішення завдань реорганізації, підвищення ринкової ефективності і т. д., або досягнення «ефекту масштабу», або з іншими цілями.</w:t>
      </w:r>
    </w:p>
    <w:p w:rsidR="00E0602F" w:rsidRDefault="007B0650">
      <w:pPr>
        <w:pStyle w:val="a3"/>
        <w:spacing w:before="11" w:line="312" w:lineRule="auto"/>
        <w:ind w:right="424" w:firstLine="710"/>
      </w:pPr>
      <w:r>
        <w:t>Міжнародна асоціація франчайзингу IFA (International Franchise Association) визначає франчайзинг як триваючі відносини, при яких франчайзер передає виключні права, засновані на ліцензійній угоді, займатися підприємницькою діяльністю, плюс допомога в навчанні, маркетингу,</w:t>
      </w:r>
      <w:r>
        <w:rPr>
          <w:spacing w:val="-18"/>
        </w:rPr>
        <w:t xml:space="preserve"> </w:t>
      </w:r>
      <w:r>
        <w:t>управлінні</w:t>
      </w:r>
      <w:r>
        <w:rPr>
          <w:spacing w:val="-17"/>
        </w:rPr>
        <w:t xml:space="preserve"> </w:t>
      </w:r>
      <w:r>
        <w:t>в</w:t>
      </w:r>
      <w:r>
        <w:rPr>
          <w:spacing w:val="-18"/>
        </w:rPr>
        <w:t xml:space="preserve"> </w:t>
      </w:r>
      <w:r>
        <w:t>обмін</w:t>
      </w:r>
      <w:r>
        <w:rPr>
          <w:spacing w:val="-17"/>
        </w:rPr>
        <w:t xml:space="preserve"> </w:t>
      </w:r>
      <w:r>
        <w:t>на</w:t>
      </w:r>
      <w:r>
        <w:rPr>
          <w:spacing w:val="-18"/>
        </w:rPr>
        <w:t xml:space="preserve"> </w:t>
      </w:r>
      <w:r>
        <w:t>фінансову</w:t>
      </w:r>
      <w:r>
        <w:rPr>
          <w:spacing w:val="-17"/>
        </w:rPr>
        <w:t xml:space="preserve"> </w:t>
      </w:r>
      <w:r>
        <w:t>компенсацію</w:t>
      </w:r>
      <w:r>
        <w:rPr>
          <w:spacing w:val="-18"/>
        </w:rPr>
        <w:t xml:space="preserve"> </w:t>
      </w:r>
      <w:r>
        <w:t>від</w:t>
      </w:r>
      <w:r>
        <w:rPr>
          <w:spacing w:val="-17"/>
        </w:rPr>
        <w:t xml:space="preserve"> </w:t>
      </w:r>
      <w:r>
        <w:t>франчайзіата.</w:t>
      </w:r>
    </w:p>
    <w:p w:rsidR="00E0602F" w:rsidRDefault="007B0650">
      <w:pPr>
        <w:pStyle w:val="a3"/>
        <w:spacing w:line="312" w:lineRule="auto"/>
        <w:ind w:right="429" w:firstLine="708"/>
      </w:pPr>
      <w:r>
        <w:t>У нашій вітчизняній літературі франчайзинг позначають ще термінами: френчайзінг, франшізінг, френчайзинг.</w:t>
      </w:r>
    </w:p>
    <w:p w:rsidR="00E0602F" w:rsidRDefault="007B0650">
      <w:pPr>
        <w:pStyle w:val="a3"/>
        <w:spacing w:line="312" w:lineRule="auto"/>
        <w:ind w:right="429"/>
      </w:pPr>
      <w:r>
        <w:t>Сутність франчайзингу полягає в тому, що фірма (франчайзер), що має високий імідж на ринку, передає на певних умовах не відомої споживачам фірмі (франчайзіату) право, тобто ліцензію (франчайз) на діяльність за своєю технологією і під своїм товарним знаком і отримує на це певну компенсацію (дохід).</w:t>
      </w:r>
    </w:p>
    <w:p w:rsidR="00E0602F" w:rsidRDefault="007B0650">
      <w:pPr>
        <w:spacing w:line="312" w:lineRule="auto"/>
        <w:ind w:left="821" w:right="430" w:firstLine="708"/>
        <w:jc w:val="both"/>
        <w:rPr>
          <w:sz w:val="28"/>
        </w:rPr>
      </w:pPr>
      <w:r>
        <w:rPr>
          <w:b/>
          <w:sz w:val="28"/>
        </w:rPr>
        <w:t>Управління за контрактом (</w:t>
      </w:r>
      <w:r>
        <w:rPr>
          <w:sz w:val="28"/>
        </w:rPr>
        <w:t>контракт-менеджмент) – це форма коопераційного</w:t>
      </w:r>
      <w:r>
        <w:rPr>
          <w:spacing w:val="30"/>
          <w:sz w:val="28"/>
        </w:rPr>
        <w:t xml:space="preserve"> </w:t>
      </w:r>
      <w:r>
        <w:rPr>
          <w:sz w:val="28"/>
        </w:rPr>
        <w:t>співробітництва,</w:t>
      </w:r>
      <w:r>
        <w:rPr>
          <w:spacing w:val="30"/>
          <w:sz w:val="28"/>
        </w:rPr>
        <w:t xml:space="preserve">  </w:t>
      </w:r>
      <w:r>
        <w:rPr>
          <w:sz w:val="28"/>
        </w:rPr>
        <w:t>коли</w:t>
      </w:r>
      <w:r>
        <w:rPr>
          <w:spacing w:val="31"/>
          <w:sz w:val="28"/>
        </w:rPr>
        <w:t xml:space="preserve"> </w:t>
      </w:r>
      <w:r>
        <w:rPr>
          <w:sz w:val="28"/>
        </w:rPr>
        <w:t>фірма</w:t>
      </w:r>
      <w:r>
        <w:rPr>
          <w:spacing w:val="29"/>
          <w:sz w:val="28"/>
        </w:rPr>
        <w:t xml:space="preserve"> </w:t>
      </w:r>
      <w:r>
        <w:rPr>
          <w:sz w:val="28"/>
        </w:rPr>
        <w:t>надає</w:t>
      </w:r>
      <w:r>
        <w:rPr>
          <w:spacing w:val="30"/>
          <w:sz w:val="28"/>
        </w:rPr>
        <w:t xml:space="preserve"> </w:t>
      </w:r>
      <w:r>
        <w:rPr>
          <w:sz w:val="28"/>
        </w:rPr>
        <w:t>іноземному</w:t>
      </w:r>
      <w:r>
        <w:rPr>
          <w:spacing w:val="31"/>
          <w:sz w:val="28"/>
        </w:rPr>
        <w:t xml:space="preserve"> </w:t>
      </w:r>
      <w:r>
        <w:rPr>
          <w:spacing w:val="-2"/>
          <w:sz w:val="28"/>
        </w:rPr>
        <w:t>партнеру</w:t>
      </w:r>
    </w:p>
    <w:p w:rsidR="00E0602F" w:rsidRDefault="007B0650">
      <w:pPr>
        <w:pStyle w:val="a3"/>
        <w:spacing w:line="321" w:lineRule="exact"/>
        <w:ind w:firstLine="0"/>
      </w:pPr>
      <w:r>
        <w:t>«ноу-хау»</w:t>
      </w:r>
      <w:r>
        <w:rPr>
          <w:spacing w:val="43"/>
        </w:rPr>
        <w:t xml:space="preserve"> </w:t>
      </w:r>
      <w:r>
        <w:t>в</w:t>
      </w:r>
      <w:r>
        <w:rPr>
          <w:spacing w:val="44"/>
        </w:rPr>
        <w:t xml:space="preserve"> </w:t>
      </w:r>
      <w:r>
        <w:t>сфері</w:t>
      </w:r>
      <w:r>
        <w:rPr>
          <w:spacing w:val="45"/>
        </w:rPr>
        <w:t xml:space="preserve"> </w:t>
      </w:r>
      <w:r>
        <w:t>управління,</w:t>
      </w:r>
      <w:r>
        <w:rPr>
          <w:spacing w:val="44"/>
        </w:rPr>
        <w:t xml:space="preserve"> </w:t>
      </w:r>
      <w:r>
        <w:t>а</w:t>
      </w:r>
      <w:r>
        <w:rPr>
          <w:spacing w:val="44"/>
        </w:rPr>
        <w:t xml:space="preserve"> </w:t>
      </w:r>
      <w:r>
        <w:t>той</w:t>
      </w:r>
      <w:r>
        <w:rPr>
          <w:spacing w:val="46"/>
        </w:rPr>
        <w:t xml:space="preserve"> </w:t>
      </w:r>
      <w:r>
        <w:t>в</w:t>
      </w:r>
      <w:r>
        <w:rPr>
          <w:spacing w:val="44"/>
        </w:rPr>
        <w:t xml:space="preserve"> </w:t>
      </w:r>
      <w:r>
        <w:t>сою</w:t>
      </w:r>
      <w:r>
        <w:rPr>
          <w:spacing w:val="44"/>
        </w:rPr>
        <w:t xml:space="preserve"> </w:t>
      </w:r>
      <w:r>
        <w:t>чергу</w:t>
      </w:r>
      <w:r>
        <w:rPr>
          <w:spacing w:val="45"/>
        </w:rPr>
        <w:t xml:space="preserve"> </w:t>
      </w:r>
      <w:r>
        <w:t>забезпечує</w:t>
      </w:r>
      <w:r>
        <w:rPr>
          <w:spacing w:val="45"/>
        </w:rPr>
        <w:t xml:space="preserve"> </w:t>
      </w:r>
      <w:r>
        <w:rPr>
          <w:spacing w:val="-2"/>
        </w:rPr>
        <w:t>необхідний</w:t>
      </w:r>
    </w:p>
    <w:p w:rsidR="00E0602F" w:rsidRDefault="00E0602F">
      <w:pPr>
        <w:spacing w:line="321" w:lineRule="exact"/>
        <w:sectPr w:rsidR="00E0602F">
          <w:pgSz w:w="11910" w:h="16840"/>
          <w:pgMar w:top="1300" w:right="700" w:bottom="1060" w:left="880" w:header="0" w:footer="865" w:gutter="0"/>
          <w:cols w:space="720"/>
        </w:sectPr>
      </w:pPr>
    </w:p>
    <w:p w:rsidR="00E0602F" w:rsidRDefault="007B0650">
      <w:pPr>
        <w:pStyle w:val="a3"/>
        <w:spacing w:before="70" w:line="312" w:lineRule="auto"/>
        <w:ind w:left="254" w:right="998" w:hanging="1"/>
      </w:pPr>
      <w:r>
        <w:lastRenderedPageBreak/>
        <w:t>капітал і його використання з максимальною орієнтацією на ефективну реалізацію отриманих управлінських послуг.</w:t>
      </w:r>
    </w:p>
    <w:p w:rsidR="00E0602F" w:rsidRDefault="007B0650">
      <w:pPr>
        <w:pStyle w:val="a3"/>
        <w:spacing w:before="1" w:line="312" w:lineRule="auto"/>
        <w:ind w:left="253" w:right="992"/>
      </w:pPr>
      <w:r>
        <w:rPr>
          <w:b/>
        </w:rPr>
        <w:t xml:space="preserve">Спільне підприємництво </w:t>
      </w:r>
      <w:r>
        <w:t>– це діяльність, яка ґрунтується на співро- бітництві з іноземними підприємствами, організаціями та підприємцями, а також</w:t>
      </w:r>
      <w:r>
        <w:rPr>
          <w:spacing w:val="-16"/>
        </w:rPr>
        <w:t xml:space="preserve"> </w:t>
      </w:r>
      <w:r>
        <w:t>на</w:t>
      </w:r>
      <w:r>
        <w:rPr>
          <w:spacing w:val="-17"/>
        </w:rPr>
        <w:t xml:space="preserve"> </w:t>
      </w:r>
      <w:r>
        <w:t>спільному</w:t>
      </w:r>
      <w:r>
        <w:rPr>
          <w:spacing w:val="-17"/>
        </w:rPr>
        <w:t xml:space="preserve"> </w:t>
      </w:r>
      <w:r>
        <w:t>розподілений</w:t>
      </w:r>
      <w:r>
        <w:rPr>
          <w:spacing w:val="-17"/>
        </w:rPr>
        <w:t xml:space="preserve"> </w:t>
      </w:r>
      <w:r>
        <w:t>прибутків</w:t>
      </w:r>
      <w:r>
        <w:rPr>
          <w:spacing w:val="-16"/>
        </w:rPr>
        <w:t xml:space="preserve"> </w:t>
      </w:r>
      <w:r>
        <w:t>і</w:t>
      </w:r>
      <w:r>
        <w:rPr>
          <w:spacing w:val="-16"/>
        </w:rPr>
        <w:t xml:space="preserve"> </w:t>
      </w:r>
      <w:r>
        <w:t>ризиків</w:t>
      </w:r>
      <w:r>
        <w:rPr>
          <w:spacing w:val="-16"/>
        </w:rPr>
        <w:t xml:space="preserve"> </w:t>
      </w:r>
      <w:r>
        <w:t>від</w:t>
      </w:r>
      <w:r>
        <w:rPr>
          <w:spacing w:val="-16"/>
        </w:rPr>
        <w:t xml:space="preserve"> </w:t>
      </w:r>
      <w:r>
        <w:t>його</w:t>
      </w:r>
      <w:r>
        <w:rPr>
          <w:spacing w:val="-15"/>
        </w:rPr>
        <w:t xml:space="preserve"> </w:t>
      </w:r>
      <w:r>
        <w:t>здійснення.</w:t>
      </w:r>
    </w:p>
    <w:p w:rsidR="00E0602F" w:rsidRDefault="007B0650">
      <w:pPr>
        <w:pStyle w:val="a3"/>
        <w:spacing w:line="312" w:lineRule="auto"/>
        <w:ind w:left="253" w:right="993"/>
      </w:pPr>
      <w:r>
        <w:rPr>
          <w:b/>
        </w:rPr>
        <w:t xml:space="preserve">Міжнародний стратегічний альянс (МСА) </w:t>
      </w:r>
      <w:r>
        <w:t>є відносно тривалий по часу Міжорганізаційні угоду зі співробітництва, яке передбачає спільне використання ресурсів і / або структур управління двох або більше самос- тійних організацій, розташованих в двох або більше країнах, для спільного виконання</w:t>
      </w:r>
      <w:r>
        <w:rPr>
          <w:spacing w:val="-17"/>
        </w:rPr>
        <w:t xml:space="preserve"> </w:t>
      </w:r>
      <w:r>
        <w:t>завдань,</w:t>
      </w:r>
      <w:r>
        <w:rPr>
          <w:spacing w:val="-15"/>
        </w:rPr>
        <w:t xml:space="preserve"> </w:t>
      </w:r>
      <w:r>
        <w:t>пов’язаних</w:t>
      </w:r>
      <w:r>
        <w:rPr>
          <w:spacing w:val="-16"/>
        </w:rPr>
        <w:t xml:space="preserve"> </w:t>
      </w:r>
      <w:r>
        <w:t>з</w:t>
      </w:r>
      <w:r>
        <w:rPr>
          <w:spacing w:val="-15"/>
        </w:rPr>
        <w:t xml:space="preserve"> </w:t>
      </w:r>
      <w:r>
        <w:t>корпоративною</w:t>
      </w:r>
      <w:r>
        <w:rPr>
          <w:spacing w:val="-15"/>
        </w:rPr>
        <w:t xml:space="preserve"> </w:t>
      </w:r>
      <w:r>
        <w:t>місією</w:t>
      </w:r>
      <w:r>
        <w:rPr>
          <w:spacing w:val="-15"/>
        </w:rPr>
        <w:t xml:space="preserve"> </w:t>
      </w:r>
      <w:r>
        <w:t>кожної</w:t>
      </w:r>
      <w:r>
        <w:rPr>
          <w:spacing w:val="-16"/>
        </w:rPr>
        <w:t xml:space="preserve"> </w:t>
      </w:r>
      <w:r>
        <w:t>з</w:t>
      </w:r>
      <w:r>
        <w:rPr>
          <w:spacing w:val="-16"/>
        </w:rPr>
        <w:t xml:space="preserve"> </w:t>
      </w:r>
      <w:r>
        <w:t>них.</w:t>
      </w:r>
    </w:p>
    <w:p w:rsidR="00E0602F" w:rsidRDefault="00E0602F">
      <w:pPr>
        <w:pStyle w:val="a3"/>
        <w:ind w:left="0" w:firstLine="0"/>
        <w:jc w:val="left"/>
      </w:pPr>
    </w:p>
    <w:p w:rsidR="00E0602F" w:rsidRDefault="00E0602F">
      <w:pPr>
        <w:pStyle w:val="a3"/>
        <w:spacing w:before="18"/>
        <w:ind w:left="0" w:firstLine="0"/>
        <w:jc w:val="left"/>
      </w:pPr>
    </w:p>
    <w:p w:rsidR="00E0602F" w:rsidRDefault="007B0650">
      <w:pPr>
        <w:pStyle w:val="7"/>
        <w:ind w:left="2130"/>
      </w:pPr>
      <w:r>
        <w:t>Інвестиційні</w:t>
      </w:r>
      <w:r>
        <w:rPr>
          <w:spacing w:val="-16"/>
        </w:rPr>
        <w:t xml:space="preserve"> </w:t>
      </w:r>
      <w:r>
        <w:t>форми</w:t>
      </w:r>
      <w:r>
        <w:rPr>
          <w:spacing w:val="-14"/>
        </w:rPr>
        <w:t xml:space="preserve"> </w:t>
      </w:r>
      <w:r>
        <w:t>міжнародного</w:t>
      </w:r>
      <w:r>
        <w:rPr>
          <w:spacing w:val="-14"/>
        </w:rPr>
        <w:t xml:space="preserve"> </w:t>
      </w:r>
      <w:r>
        <w:rPr>
          <w:spacing w:val="-2"/>
        </w:rPr>
        <w:t>бізнесу</w:t>
      </w:r>
    </w:p>
    <w:p w:rsidR="00E0602F" w:rsidRDefault="007B0650">
      <w:pPr>
        <w:pStyle w:val="a3"/>
        <w:spacing w:before="213" w:line="312" w:lineRule="auto"/>
        <w:ind w:left="253" w:right="997"/>
      </w:pPr>
      <w:r>
        <w:t>Іноземне/зарубіжне інвестування може здійснюватись у формі створення підприємств з іноземним капіталом, купівлю частини або у повну власність діючих зарубіжних підприємств, вкладання порфельних інвестицій безпосередньо в об’єти інвестування або черех інвестиційні паєві фонди та компанії, створення спільних підприємств.</w:t>
      </w:r>
    </w:p>
    <w:p w:rsidR="00E0602F" w:rsidRDefault="007B0650">
      <w:pPr>
        <w:pStyle w:val="a3"/>
        <w:spacing w:line="312" w:lineRule="auto"/>
        <w:ind w:left="254" w:right="996"/>
      </w:pPr>
      <w:r>
        <w:rPr>
          <w:b/>
        </w:rPr>
        <w:t xml:space="preserve">Спільне підприємство </w:t>
      </w:r>
      <w:r>
        <w:t xml:space="preserve">– об’єднання зусилля в інвестуванні, управлінні, розподілі прибутків та ризиків зарубіжного та місцевого </w:t>
      </w:r>
      <w:r>
        <w:rPr>
          <w:spacing w:val="-2"/>
        </w:rPr>
        <w:t>партнерів.</w:t>
      </w:r>
    </w:p>
    <w:p w:rsidR="00E0602F" w:rsidRDefault="007B0650">
      <w:pPr>
        <w:pStyle w:val="a3"/>
        <w:spacing w:line="312" w:lineRule="auto"/>
        <w:ind w:left="253" w:right="997"/>
      </w:pPr>
      <w:r>
        <w:rPr>
          <w:b/>
        </w:rPr>
        <w:t xml:space="preserve">Портфельними інвестиціями </w:t>
      </w:r>
      <w:r>
        <w:t>в світовій практиці прийнято</w:t>
      </w:r>
      <w:r>
        <w:rPr>
          <w:spacing w:val="40"/>
        </w:rPr>
        <w:t xml:space="preserve"> </w:t>
      </w:r>
      <w:r>
        <w:t>називати капіталовкладення в акції зарубіжних підприємств, які не дають права контролю над ними, в облігаціях та ін. Цінні папери іноземної держави і міжнародних валютно-фінансових організацій.</w:t>
      </w:r>
    </w:p>
    <w:p w:rsidR="00E0602F" w:rsidRDefault="007B0650">
      <w:pPr>
        <w:pStyle w:val="a3"/>
        <w:spacing w:line="312" w:lineRule="auto"/>
        <w:ind w:left="253" w:right="996"/>
      </w:pPr>
      <w:r>
        <w:t>До «портфельних» інвестицій можуть бути віднесені як боргові зобов’язання, так і акції фірми. Фактором, який дозволяє відрізнити даний тип</w:t>
      </w:r>
      <w:r>
        <w:rPr>
          <w:spacing w:val="-1"/>
        </w:rPr>
        <w:t xml:space="preserve"> </w:t>
      </w:r>
      <w:r>
        <w:t>інвестицій від</w:t>
      </w:r>
      <w:r>
        <w:rPr>
          <w:spacing w:val="-1"/>
        </w:rPr>
        <w:t xml:space="preserve"> </w:t>
      </w:r>
      <w:r>
        <w:t>прямих,</w:t>
      </w:r>
      <w:r>
        <w:rPr>
          <w:spacing w:val="-2"/>
        </w:rPr>
        <w:t xml:space="preserve"> </w:t>
      </w:r>
      <w:r>
        <w:t>є</w:t>
      </w:r>
      <w:r>
        <w:rPr>
          <w:spacing w:val="-1"/>
        </w:rPr>
        <w:t xml:space="preserve"> </w:t>
      </w:r>
      <w:r>
        <w:t>відсутність</w:t>
      </w:r>
      <w:r>
        <w:rPr>
          <w:spacing w:val="-2"/>
        </w:rPr>
        <w:t xml:space="preserve"> </w:t>
      </w:r>
      <w:r>
        <w:t>контролю</w:t>
      </w:r>
      <w:r>
        <w:rPr>
          <w:spacing w:val="-1"/>
        </w:rPr>
        <w:t xml:space="preserve"> </w:t>
      </w:r>
      <w:r>
        <w:t>за</w:t>
      </w:r>
      <w:r>
        <w:rPr>
          <w:spacing w:val="-1"/>
        </w:rPr>
        <w:t xml:space="preserve"> </w:t>
      </w:r>
      <w:r>
        <w:t>діяльністю</w:t>
      </w:r>
      <w:r>
        <w:rPr>
          <w:spacing w:val="-2"/>
        </w:rPr>
        <w:t xml:space="preserve"> </w:t>
      </w:r>
      <w:r>
        <w:t>фірми,</w:t>
      </w:r>
      <w:r>
        <w:rPr>
          <w:spacing w:val="-1"/>
        </w:rPr>
        <w:t xml:space="preserve"> </w:t>
      </w:r>
      <w:r>
        <w:t>яка приймає інвестиції. Іноземні «портфельні» інвестиції важливі майже для всіх фірм, що ведуть міжнародні операції. До них вдаються в основному з метою вирішення фінансових завдань. Фінансові відділи корпорацій зазвичай переводять кошти з однієї країни в іншу для одержання більш високого прибутку за рахунок короткострокових капіталовкладень.</w:t>
      </w:r>
    </w:p>
    <w:p w:rsidR="00E0602F" w:rsidRDefault="007B0650">
      <w:pPr>
        <w:pStyle w:val="a3"/>
        <w:spacing w:line="312" w:lineRule="auto"/>
        <w:ind w:left="254" w:right="996"/>
      </w:pPr>
      <w:r>
        <w:t xml:space="preserve">Під </w:t>
      </w:r>
      <w:r>
        <w:rPr>
          <w:b/>
        </w:rPr>
        <w:t xml:space="preserve">прямими інвестиціями </w:t>
      </w:r>
      <w:r>
        <w:t>маються на увазі капіталовкладення, які забезпечують</w:t>
      </w:r>
      <w:r>
        <w:rPr>
          <w:spacing w:val="4"/>
        </w:rPr>
        <w:t xml:space="preserve"> </w:t>
      </w:r>
      <w:r>
        <w:t>контроль</w:t>
      </w:r>
      <w:r>
        <w:rPr>
          <w:spacing w:val="4"/>
        </w:rPr>
        <w:t xml:space="preserve"> </w:t>
      </w:r>
      <w:r>
        <w:t>інвестора</w:t>
      </w:r>
      <w:r>
        <w:rPr>
          <w:spacing w:val="4"/>
        </w:rPr>
        <w:t xml:space="preserve"> </w:t>
      </w:r>
      <w:r>
        <w:t>над</w:t>
      </w:r>
      <w:r>
        <w:rPr>
          <w:spacing w:val="6"/>
        </w:rPr>
        <w:t xml:space="preserve"> </w:t>
      </w:r>
      <w:r>
        <w:t>підприємством</w:t>
      </w:r>
      <w:r>
        <w:rPr>
          <w:spacing w:val="4"/>
        </w:rPr>
        <w:t xml:space="preserve"> </w:t>
      </w:r>
      <w:r>
        <w:t>в</w:t>
      </w:r>
      <w:r>
        <w:rPr>
          <w:spacing w:val="6"/>
        </w:rPr>
        <w:t xml:space="preserve"> </w:t>
      </w:r>
      <w:r>
        <w:t>країні</w:t>
      </w:r>
      <w:r>
        <w:rPr>
          <w:spacing w:val="5"/>
        </w:rPr>
        <w:t xml:space="preserve"> </w:t>
      </w:r>
      <w:r>
        <w:t>–</w:t>
      </w:r>
      <w:r>
        <w:rPr>
          <w:spacing w:val="5"/>
        </w:rPr>
        <w:t xml:space="preserve"> </w:t>
      </w:r>
      <w:r>
        <w:rPr>
          <w:spacing w:val="-2"/>
        </w:rPr>
        <w:t>реципієнті.</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8" w:firstLine="0"/>
      </w:pPr>
      <w:r>
        <w:lastRenderedPageBreak/>
        <w:t>За визначенням МВФ, інвестиції можуть вважатися прямими, якщо іноземний інвестор володіє не менше 25</w:t>
      </w:r>
      <w:r>
        <w:rPr>
          <w:spacing w:val="-2"/>
        </w:rPr>
        <w:t xml:space="preserve"> </w:t>
      </w:r>
      <w:r>
        <w:t>% акцій підприємства або їх контрольним пакетом, величина якого може варіюватися в досить широкому діапазоні в залежності від розділу акцій серед акціонерів.</w:t>
      </w:r>
    </w:p>
    <w:p w:rsidR="00E0602F" w:rsidRDefault="007B0650">
      <w:pPr>
        <w:pStyle w:val="a3"/>
        <w:spacing w:line="312" w:lineRule="auto"/>
        <w:ind w:right="429"/>
      </w:pPr>
      <w:r>
        <w:t>Інші підходи до визначення прямих іноземних інвестицій</w:t>
      </w:r>
      <w:r>
        <w:rPr>
          <w:spacing w:val="80"/>
        </w:rPr>
        <w:t xml:space="preserve"> </w:t>
      </w:r>
      <w:r>
        <w:t>розгялають їх як різновид іноземних інвестицій, що супроводжуються контролем за діяльністю компанії навіть у випадку придбання невеликої частки її акцій (на рівні 10</w:t>
      </w:r>
      <w:r>
        <w:rPr>
          <w:spacing w:val="-3"/>
        </w:rPr>
        <w:t xml:space="preserve"> </w:t>
      </w:r>
      <w:r>
        <w:t>%). Володіння контрольним пакетом акцій закордонного підприємства є найвищим типом зобов’язань по відношенню до зовнішньоекономічних операцій. Воно передбачає, як правило, не</w:t>
      </w:r>
      <w:r>
        <w:rPr>
          <w:spacing w:val="40"/>
        </w:rPr>
        <w:t xml:space="preserve"> </w:t>
      </w:r>
      <w:r>
        <w:t>тільки право на отримання доходу у вигляді дивідендів, а й інтенсивний обмін фахівцями, технологіями між країнами. Внаслідок високого рівня зобов’язань, які накладають прямі інвестиції, вони стають можливі, як правило, тільки після того, як фірма набула достатнього досвіду в області експортно-імпортних операцій. Операції з прямими капіталовкладеннями за кордон можуть бути розпочаті з метою придбання доступу до певних ресурсів і ринку збуту продукції. Якщо ринок збуту продукції характеризується високою потенційною ємністю, в більшості випадків перенесення виробництва за кордон буде найбільш вигідною формою проникнення на ринок, тому що знижується необхідність у високих змінних витратах, пов’язаних з експортом готової продукції, з’являються додаткові можливості для подолання протекціоністських бар’єрів.</w:t>
      </w:r>
    </w:p>
    <w:p w:rsidR="00E0602F" w:rsidRDefault="007B0650">
      <w:pPr>
        <w:pStyle w:val="a3"/>
        <w:spacing w:before="1" w:line="312" w:lineRule="auto"/>
        <w:ind w:right="428"/>
      </w:pPr>
      <w:r>
        <w:t>Коли дві і більше організації мають право власності на прямі інвестиції в одну компанію, подібна форма ведення бізнесу визначаються терміном «спільне підприємство». Спільне підприємство, що характеризуються участю державних органів та приватної компанії називається «змішане підприємство».</w:t>
      </w:r>
    </w:p>
    <w:p w:rsidR="00E0602F" w:rsidRDefault="007B0650">
      <w:pPr>
        <w:pStyle w:val="a3"/>
        <w:spacing w:line="312" w:lineRule="auto"/>
        <w:ind w:right="429"/>
      </w:pPr>
      <w:r>
        <w:t>Для значної більшості американських фірм рівень продажів продукції, виробленої за кордоном за допомогою прямих інвестицій, у багато разів перевищує рівень продажів американської продукції, що посилається за кордон у вигляді товарного експорту.</w:t>
      </w:r>
    </w:p>
    <w:p w:rsidR="00E0602F" w:rsidRDefault="007B0650">
      <w:pPr>
        <w:pStyle w:val="a3"/>
        <w:spacing w:line="312" w:lineRule="auto"/>
        <w:ind w:right="428"/>
      </w:pPr>
      <w:r>
        <w:t xml:space="preserve">Іноземний капітал може залучатися у вигляді окремих зарубіжних інвестицій – </w:t>
      </w:r>
      <w:r>
        <w:rPr>
          <w:i/>
        </w:rPr>
        <w:t>прямих і портфельних</w:t>
      </w:r>
      <w:r>
        <w:t>, а так само в формі кредитів і позик.</w:t>
      </w:r>
      <w:r>
        <w:rPr>
          <w:spacing w:val="40"/>
        </w:rPr>
        <w:t xml:space="preserve"> </w:t>
      </w:r>
      <w:r>
        <w:t xml:space="preserve">Під </w:t>
      </w:r>
      <w:r>
        <w:rPr>
          <w:b/>
        </w:rPr>
        <w:t xml:space="preserve">прямими інвестиціями </w:t>
      </w:r>
      <w:r>
        <w:t>маються на увазі капіталовкладення, які забезпечують</w:t>
      </w:r>
      <w:r>
        <w:rPr>
          <w:spacing w:val="4"/>
        </w:rPr>
        <w:t xml:space="preserve"> </w:t>
      </w:r>
      <w:r>
        <w:t>контроль</w:t>
      </w:r>
      <w:r>
        <w:rPr>
          <w:spacing w:val="4"/>
        </w:rPr>
        <w:t xml:space="preserve"> </w:t>
      </w:r>
      <w:r>
        <w:t>інвестора</w:t>
      </w:r>
      <w:r>
        <w:rPr>
          <w:spacing w:val="4"/>
        </w:rPr>
        <w:t xml:space="preserve"> </w:t>
      </w:r>
      <w:r>
        <w:t>над</w:t>
      </w:r>
      <w:r>
        <w:rPr>
          <w:spacing w:val="6"/>
        </w:rPr>
        <w:t xml:space="preserve"> </w:t>
      </w:r>
      <w:r>
        <w:t>підприємством</w:t>
      </w:r>
      <w:r>
        <w:rPr>
          <w:spacing w:val="4"/>
        </w:rPr>
        <w:t xml:space="preserve"> </w:t>
      </w:r>
      <w:r>
        <w:t>в</w:t>
      </w:r>
      <w:r>
        <w:rPr>
          <w:spacing w:val="6"/>
        </w:rPr>
        <w:t xml:space="preserve"> </w:t>
      </w:r>
      <w:r>
        <w:t>країні</w:t>
      </w:r>
      <w:r>
        <w:rPr>
          <w:spacing w:val="5"/>
        </w:rPr>
        <w:t xml:space="preserve"> </w:t>
      </w:r>
      <w:r>
        <w:t>–</w:t>
      </w:r>
      <w:r>
        <w:rPr>
          <w:spacing w:val="5"/>
        </w:rPr>
        <w:t xml:space="preserve"> </w:t>
      </w:r>
      <w:r>
        <w:rPr>
          <w:spacing w:val="-2"/>
        </w:rPr>
        <w:t>реципієнті.</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5" w:firstLine="0"/>
      </w:pPr>
      <w:r>
        <w:lastRenderedPageBreak/>
        <w:t>За визначенням МВФ, інвестиції можуть вважатися прямими, якщо іноземний інвестор володіє не менше 25% акцій підприємства або їх контрольним пакетом, величина якого може варіюватися в досить широкому діапазоні в залежності від розділу акцій серед акціонерів.</w:t>
      </w:r>
    </w:p>
    <w:p w:rsidR="00E0602F" w:rsidRDefault="007B0650">
      <w:pPr>
        <w:pStyle w:val="a3"/>
        <w:spacing w:line="312" w:lineRule="auto"/>
        <w:ind w:left="253" w:right="998"/>
      </w:pPr>
      <w:r>
        <w:t>Створення транснаціональної компанії – найбільш «жорстка» форма міжнародного бізнесу, заснована на механізмі акціонерної участі і / або інших способах корпоративного контролю.</w:t>
      </w:r>
    </w:p>
    <w:p w:rsidR="00E0602F" w:rsidRDefault="007B0650">
      <w:pPr>
        <w:pStyle w:val="7"/>
        <w:spacing w:before="244"/>
        <w:ind w:left="0" w:right="36"/>
        <w:jc w:val="center"/>
      </w:pPr>
      <w:r>
        <w:t>Суб’єкти</w:t>
      </w:r>
      <w:r>
        <w:rPr>
          <w:spacing w:val="-16"/>
        </w:rPr>
        <w:t xml:space="preserve"> </w:t>
      </w:r>
      <w:r>
        <w:t>міжнародного</w:t>
      </w:r>
      <w:r>
        <w:rPr>
          <w:spacing w:val="-17"/>
        </w:rPr>
        <w:t xml:space="preserve"> </w:t>
      </w:r>
      <w:r>
        <w:rPr>
          <w:spacing w:val="-2"/>
        </w:rPr>
        <w:t>бізнесу</w:t>
      </w:r>
    </w:p>
    <w:p w:rsidR="00E0602F" w:rsidRDefault="007B0650">
      <w:pPr>
        <w:pStyle w:val="a3"/>
        <w:spacing w:before="212" w:line="312" w:lineRule="auto"/>
        <w:ind w:left="253" w:right="996"/>
      </w:pPr>
      <w:r>
        <w:rPr>
          <w:b/>
        </w:rPr>
        <w:t xml:space="preserve">Транснаціональна компанія (корпорація), ТНК </w:t>
      </w:r>
      <w:r>
        <w:t xml:space="preserve">– використовує міжнародний похід в пошуку закордонних ринків і при розміщенні виробництва, а також комплексну глобальну філософію бізнесу, що передбачає функціонування компанії як всередині країни, так і за </w:t>
      </w:r>
      <w:r>
        <w:rPr>
          <w:spacing w:val="-2"/>
        </w:rPr>
        <w:t>кордоном.</w:t>
      </w:r>
    </w:p>
    <w:p w:rsidR="00E0602F" w:rsidRDefault="007B0650">
      <w:pPr>
        <w:pStyle w:val="a3"/>
        <w:spacing w:line="312" w:lineRule="auto"/>
        <w:ind w:left="253" w:right="998"/>
      </w:pPr>
      <w:r>
        <w:t>Повноцінна МНК, як правило, вдається до допомоги більшості з перерахованих вище форм господарських операцій. У наступних розділах ми більш детально зупинимося на суті поняття МНК або найбільш часто використовуваному</w:t>
      </w:r>
      <w:r>
        <w:rPr>
          <w:spacing w:val="72"/>
        </w:rPr>
        <w:t xml:space="preserve">   </w:t>
      </w:r>
      <w:r>
        <w:t>замість</w:t>
      </w:r>
      <w:r>
        <w:rPr>
          <w:spacing w:val="71"/>
        </w:rPr>
        <w:t xml:space="preserve">   </w:t>
      </w:r>
      <w:r>
        <w:t>нього</w:t>
      </w:r>
      <w:r>
        <w:rPr>
          <w:spacing w:val="72"/>
        </w:rPr>
        <w:t xml:space="preserve">   </w:t>
      </w:r>
      <w:r>
        <w:t>в</w:t>
      </w:r>
      <w:r>
        <w:rPr>
          <w:spacing w:val="72"/>
        </w:rPr>
        <w:t xml:space="preserve">   </w:t>
      </w:r>
      <w:r>
        <w:t>рамках</w:t>
      </w:r>
      <w:r>
        <w:rPr>
          <w:spacing w:val="72"/>
        </w:rPr>
        <w:t xml:space="preserve">   </w:t>
      </w:r>
      <w:r>
        <w:t>ООН,</w:t>
      </w:r>
      <w:r>
        <w:rPr>
          <w:spacing w:val="72"/>
        </w:rPr>
        <w:t xml:space="preserve">   </w:t>
      </w:r>
      <w:r>
        <w:rPr>
          <w:spacing w:val="-2"/>
        </w:rPr>
        <w:t>понятті</w:t>
      </w:r>
    </w:p>
    <w:p w:rsidR="00E0602F" w:rsidRDefault="007B0650">
      <w:pPr>
        <w:pStyle w:val="a3"/>
        <w:spacing w:before="1"/>
        <w:ind w:left="253" w:firstLine="0"/>
      </w:pPr>
      <w:r>
        <w:rPr>
          <w:spacing w:val="-2"/>
        </w:rPr>
        <w:t>«транснаціональна</w:t>
      </w:r>
      <w:r>
        <w:rPr>
          <w:spacing w:val="7"/>
        </w:rPr>
        <w:t xml:space="preserve"> </w:t>
      </w:r>
      <w:r>
        <w:rPr>
          <w:spacing w:val="-2"/>
        </w:rPr>
        <w:t>корпорація»,</w:t>
      </w:r>
      <w:r>
        <w:rPr>
          <w:spacing w:val="5"/>
        </w:rPr>
        <w:t xml:space="preserve"> </w:t>
      </w:r>
      <w:r>
        <w:rPr>
          <w:spacing w:val="-4"/>
        </w:rPr>
        <w:t>ТНК.</w:t>
      </w:r>
    </w:p>
    <w:p w:rsidR="00E0602F" w:rsidRDefault="007B0650">
      <w:pPr>
        <w:pStyle w:val="a3"/>
        <w:spacing w:before="96" w:line="312" w:lineRule="auto"/>
        <w:ind w:left="253" w:right="995"/>
      </w:pPr>
      <w:r>
        <w:rPr>
          <w:b/>
        </w:rPr>
        <w:t xml:space="preserve">Транснаціональні компанії </w:t>
      </w:r>
      <w:r>
        <w:t>змушені функціонувати в умовах різної правової, економічної, політичної і культурної середовища. Для</w:t>
      </w:r>
      <w:r>
        <w:rPr>
          <w:spacing w:val="40"/>
        </w:rPr>
        <w:t xml:space="preserve"> </w:t>
      </w:r>
      <w:r>
        <w:t>ефективної зарубіжної діяльності може виявитися недостатньо напрацьованого</w:t>
      </w:r>
      <w:r>
        <w:rPr>
          <w:spacing w:val="-1"/>
        </w:rPr>
        <w:t xml:space="preserve"> </w:t>
      </w:r>
      <w:r>
        <w:t>штаб-квартирою</w:t>
      </w:r>
      <w:r>
        <w:rPr>
          <w:spacing w:val="-2"/>
        </w:rPr>
        <w:t xml:space="preserve"> </w:t>
      </w:r>
      <w:r>
        <w:t>досвіду</w:t>
      </w:r>
      <w:r>
        <w:rPr>
          <w:spacing w:val="-1"/>
        </w:rPr>
        <w:t xml:space="preserve"> </w:t>
      </w:r>
      <w:r>
        <w:t>в</w:t>
      </w:r>
      <w:r>
        <w:rPr>
          <w:spacing w:val="-2"/>
        </w:rPr>
        <w:t xml:space="preserve"> </w:t>
      </w:r>
      <w:r>
        <w:t>країні</w:t>
      </w:r>
      <w:r>
        <w:rPr>
          <w:spacing w:val="-2"/>
        </w:rPr>
        <w:t xml:space="preserve"> </w:t>
      </w:r>
      <w:r>
        <w:t>базування</w:t>
      </w:r>
      <w:r>
        <w:rPr>
          <w:spacing w:val="-2"/>
        </w:rPr>
        <w:t xml:space="preserve"> </w:t>
      </w:r>
      <w:r>
        <w:t>або</w:t>
      </w:r>
      <w:r>
        <w:rPr>
          <w:spacing w:val="-1"/>
        </w:rPr>
        <w:t xml:space="preserve"> </w:t>
      </w:r>
      <w:r>
        <w:t>в країні,</w:t>
      </w:r>
      <w:r>
        <w:rPr>
          <w:spacing w:val="-2"/>
        </w:rPr>
        <w:t xml:space="preserve"> </w:t>
      </w:r>
      <w:r>
        <w:t>де вже існують підрозділи. Планування діяльності ТНК вимагає вивчення питань політичної і економічної структури країни проникнення, її законодавства, існуючих форм власності: якщо переважає приватна форма власності, то чи можлива її націоналізація, якщо державна – чи можлива конкуренція з нею; які існують потенційні партнери чи конкуренти серед місцевих підприємств та інших іноземних фірм; які існують відмінності між індивідуальними і соціальними групами, культурні відмінності і особливості і т.д. Всі ці питання характеризують правове, політичне, економічне, соціальне і культурне середовище міжнародного бізнесу ТНК.</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rsidP="00B17D15">
      <w:pPr>
        <w:pStyle w:val="4"/>
        <w:numPr>
          <w:ilvl w:val="1"/>
          <w:numId w:val="187"/>
        </w:numPr>
        <w:tabs>
          <w:tab w:val="left" w:pos="1388"/>
          <w:tab w:val="left" w:pos="3094"/>
        </w:tabs>
        <w:spacing w:before="73" w:line="312" w:lineRule="auto"/>
        <w:ind w:left="3094" w:right="438" w:hanging="2265"/>
        <w:jc w:val="left"/>
      </w:pPr>
      <w:r>
        <w:lastRenderedPageBreak/>
        <w:t>Глобалізація</w:t>
      </w:r>
      <w:r>
        <w:rPr>
          <w:spacing w:val="-6"/>
        </w:rPr>
        <w:t xml:space="preserve"> </w:t>
      </w:r>
      <w:r>
        <w:t>світового</w:t>
      </w:r>
      <w:r>
        <w:rPr>
          <w:spacing w:val="-7"/>
        </w:rPr>
        <w:t xml:space="preserve"> </w:t>
      </w:r>
      <w:r>
        <w:t>господарства</w:t>
      </w:r>
      <w:r>
        <w:rPr>
          <w:spacing w:val="-6"/>
        </w:rPr>
        <w:t xml:space="preserve"> </w:t>
      </w:r>
      <w:r>
        <w:t>як</w:t>
      </w:r>
      <w:r>
        <w:rPr>
          <w:spacing w:val="-7"/>
        </w:rPr>
        <w:t xml:space="preserve"> </w:t>
      </w:r>
      <w:r>
        <w:t>об’єктивна</w:t>
      </w:r>
      <w:r>
        <w:rPr>
          <w:spacing w:val="-7"/>
        </w:rPr>
        <w:t xml:space="preserve"> </w:t>
      </w:r>
      <w:r>
        <w:t>основа розвитку міжнародного бізнесу</w:t>
      </w:r>
    </w:p>
    <w:p w:rsidR="00E0602F" w:rsidRDefault="00E0602F">
      <w:pPr>
        <w:pStyle w:val="a3"/>
        <w:spacing w:before="48"/>
        <w:ind w:left="0" w:firstLine="0"/>
        <w:jc w:val="left"/>
        <w:rPr>
          <w:b/>
          <w:sz w:val="32"/>
        </w:rPr>
      </w:pPr>
    </w:p>
    <w:p w:rsidR="00E0602F" w:rsidRDefault="007B0650">
      <w:pPr>
        <w:pStyle w:val="a3"/>
        <w:spacing w:line="312" w:lineRule="auto"/>
        <w:ind w:right="429" w:firstLine="567"/>
      </w:pPr>
      <w:r>
        <w:t>Сучасний розвиток світових економік супроводжується явищем глобалізації. Дослідники пов’язують з глобалізацією принципово новий етап у розвитку людства, що якісно відрізняється від попередніх істо- ричних</w:t>
      </w:r>
      <w:r>
        <w:rPr>
          <w:spacing w:val="-1"/>
        </w:rPr>
        <w:t xml:space="preserve"> </w:t>
      </w:r>
      <w:r>
        <w:t>форм.</w:t>
      </w:r>
      <w:r>
        <w:rPr>
          <w:spacing w:val="-1"/>
        </w:rPr>
        <w:t xml:space="preserve"> </w:t>
      </w:r>
      <w:r>
        <w:t>У економічному вимірі процес</w:t>
      </w:r>
      <w:r>
        <w:rPr>
          <w:spacing w:val="-1"/>
        </w:rPr>
        <w:t xml:space="preserve"> </w:t>
      </w:r>
      <w:r>
        <w:t>глобалізації</w:t>
      </w:r>
      <w:r>
        <w:rPr>
          <w:spacing w:val="-1"/>
        </w:rPr>
        <w:t xml:space="preserve"> </w:t>
      </w:r>
      <w:r>
        <w:t>характеризується переходом від індустріального суспільства до постіндустріального розвитку країн.</w:t>
      </w:r>
    </w:p>
    <w:p w:rsidR="00E0602F" w:rsidRDefault="007B0650">
      <w:pPr>
        <w:pStyle w:val="a3"/>
        <w:spacing w:line="312" w:lineRule="auto"/>
        <w:ind w:right="428" w:firstLine="568"/>
      </w:pPr>
      <w:r>
        <w:t xml:space="preserve">Вперше термін </w:t>
      </w:r>
      <w:r>
        <w:rPr>
          <w:b/>
        </w:rPr>
        <w:t xml:space="preserve">«глобалізація» </w:t>
      </w:r>
      <w:r>
        <w:t>з’явився у науковому диспуті у 1983</w:t>
      </w:r>
      <w:r>
        <w:rPr>
          <w:spacing w:val="-4"/>
        </w:rPr>
        <w:t xml:space="preserve"> </w:t>
      </w:r>
      <w:r>
        <w:t>р. у статті Т.</w:t>
      </w:r>
      <w:r>
        <w:rPr>
          <w:spacing w:val="-3"/>
        </w:rPr>
        <w:t xml:space="preserve"> </w:t>
      </w:r>
      <w:r>
        <w:t>Левіта., який характеризує глобалізацію як феномен злиття ринків окремих продуктів, що виробляли багатонаціональні корпорації.</w:t>
      </w:r>
    </w:p>
    <w:p w:rsidR="00E0602F" w:rsidRDefault="007B0650">
      <w:pPr>
        <w:pStyle w:val="a3"/>
        <w:spacing w:line="312" w:lineRule="auto"/>
        <w:ind w:left="820" w:right="428" w:firstLine="568"/>
      </w:pPr>
      <w:r>
        <w:t>Р.</w:t>
      </w:r>
      <w:r>
        <w:rPr>
          <w:spacing w:val="-3"/>
        </w:rPr>
        <w:t xml:space="preserve"> </w:t>
      </w:r>
      <w:r>
        <w:t xml:space="preserve">Кеохане, який розглядає </w:t>
      </w:r>
      <w:r>
        <w:rPr>
          <w:b/>
        </w:rPr>
        <w:t xml:space="preserve">глобалізацію </w:t>
      </w:r>
      <w:r>
        <w:t>як «стан світу, для якого характерні мережі взаємозалежності, що простягаються на трансконти- нентальні відстані. Складовими частинами цих мереж можуть бути рух і вплив потоків капіталу й товарів, інформацій та ідей, людей і насильства, а також повязані з екологією біологічно ефективні субстанції».</w:t>
      </w:r>
    </w:p>
    <w:p w:rsidR="00E0602F" w:rsidRDefault="007B0650">
      <w:pPr>
        <w:pStyle w:val="a3"/>
        <w:spacing w:line="312" w:lineRule="auto"/>
        <w:ind w:right="429" w:firstLine="567"/>
      </w:pPr>
      <w:r>
        <w:t xml:space="preserve">Більш узагальнене визначення глобалізації міститься у працях вітчизняних вчених: </w:t>
      </w:r>
      <w:r>
        <w:rPr>
          <w:b/>
        </w:rPr>
        <w:t xml:space="preserve">глобалізація </w:t>
      </w:r>
      <w:r>
        <w:t>– об’єктивний процес у сучасних міжнародних відносинах, вищий етап інтернаціоналізації, що ґрунтується на розвитку інформаційних технологій.</w:t>
      </w:r>
    </w:p>
    <w:p w:rsidR="00E0602F" w:rsidRDefault="007B0650">
      <w:pPr>
        <w:pStyle w:val="a3"/>
        <w:spacing w:line="312" w:lineRule="auto"/>
        <w:ind w:right="424" w:firstLine="567"/>
      </w:pPr>
      <w:r>
        <w:t>Поряд із активними глобалізаційними процесами у світі також спостерігається</w:t>
      </w:r>
      <w:r>
        <w:rPr>
          <w:spacing w:val="-10"/>
        </w:rPr>
        <w:t xml:space="preserve"> </w:t>
      </w:r>
      <w:r>
        <w:t>розвиток</w:t>
      </w:r>
      <w:r>
        <w:rPr>
          <w:spacing w:val="-10"/>
        </w:rPr>
        <w:t xml:space="preserve"> </w:t>
      </w:r>
      <w:r>
        <w:t>глобальної</w:t>
      </w:r>
      <w:r>
        <w:rPr>
          <w:spacing w:val="-10"/>
        </w:rPr>
        <w:t xml:space="preserve"> </w:t>
      </w:r>
      <w:r>
        <w:t>(світової)</w:t>
      </w:r>
      <w:r>
        <w:rPr>
          <w:spacing w:val="-9"/>
        </w:rPr>
        <w:t xml:space="preserve"> </w:t>
      </w:r>
      <w:r>
        <w:t>інтеграції.</w:t>
      </w:r>
      <w:r>
        <w:rPr>
          <w:spacing w:val="-10"/>
        </w:rPr>
        <w:t xml:space="preserve"> </w:t>
      </w:r>
      <w:r>
        <w:t>На</w:t>
      </w:r>
      <w:r>
        <w:rPr>
          <w:spacing w:val="-10"/>
        </w:rPr>
        <w:t xml:space="preserve"> </w:t>
      </w:r>
      <w:r>
        <w:t>це</w:t>
      </w:r>
      <w:r>
        <w:rPr>
          <w:spacing w:val="-10"/>
        </w:rPr>
        <w:t xml:space="preserve"> </w:t>
      </w:r>
      <w:r>
        <w:t>впливає</w:t>
      </w:r>
      <w:r>
        <w:rPr>
          <w:spacing w:val="40"/>
        </w:rPr>
        <w:t xml:space="preserve"> </w:t>
      </w:r>
      <w:r>
        <w:t>дві групи факторів: одна з них включає в себе зростання інтернаціоналізації господарського життя, поглиблення міжнародного поділу праці, розвиток НТР,</w:t>
      </w:r>
      <w:r>
        <w:rPr>
          <w:spacing w:val="-15"/>
        </w:rPr>
        <w:t xml:space="preserve"> </w:t>
      </w:r>
      <w:r>
        <w:t>зростання</w:t>
      </w:r>
      <w:r>
        <w:rPr>
          <w:spacing w:val="-17"/>
        </w:rPr>
        <w:t xml:space="preserve"> </w:t>
      </w:r>
      <w:r>
        <w:t>рівня</w:t>
      </w:r>
      <w:r>
        <w:rPr>
          <w:spacing w:val="-15"/>
        </w:rPr>
        <w:t xml:space="preserve"> </w:t>
      </w:r>
      <w:r>
        <w:t>відкритості</w:t>
      </w:r>
      <w:r>
        <w:rPr>
          <w:spacing w:val="-16"/>
        </w:rPr>
        <w:t xml:space="preserve"> </w:t>
      </w:r>
      <w:r>
        <w:t>національних</w:t>
      </w:r>
      <w:r>
        <w:rPr>
          <w:spacing w:val="-15"/>
        </w:rPr>
        <w:t xml:space="preserve"> </w:t>
      </w:r>
      <w:r>
        <w:t>економік.</w:t>
      </w:r>
    </w:p>
    <w:p w:rsidR="00E0602F" w:rsidRDefault="007B0650">
      <w:pPr>
        <w:pStyle w:val="a3"/>
        <w:ind w:left="1389" w:firstLine="0"/>
      </w:pPr>
      <w:r>
        <w:t>Іншу</w:t>
      </w:r>
      <w:r>
        <w:rPr>
          <w:spacing w:val="-9"/>
        </w:rPr>
        <w:t xml:space="preserve"> </w:t>
      </w:r>
      <w:r>
        <w:t>групу</w:t>
      </w:r>
      <w:r>
        <w:rPr>
          <w:spacing w:val="-8"/>
        </w:rPr>
        <w:t xml:space="preserve"> </w:t>
      </w:r>
      <w:r>
        <w:rPr>
          <w:spacing w:val="-2"/>
        </w:rPr>
        <w:t>становлять:</w:t>
      </w:r>
    </w:p>
    <w:p w:rsidR="00E0602F" w:rsidRDefault="007B0650" w:rsidP="00B17D15">
      <w:pPr>
        <w:pStyle w:val="a4"/>
        <w:numPr>
          <w:ilvl w:val="0"/>
          <w:numId w:val="184"/>
        </w:numPr>
        <w:tabs>
          <w:tab w:val="left" w:pos="1800"/>
        </w:tabs>
        <w:spacing w:before="96" w:line="312" w:lineRule="auto"/>
        <w:ind w:right="428" w:firstLine="709"/>
        <w:rPr>
          <w:sz w:val="28"/>
        </w:rPr>
      </w:pPr>
      <w:r>
        <w:rPr>
          <w:sz w:val="28"/>
        </w:rPr>
        <w:t>необхідність збереження миру та припинення гонки озброєнь</w:t>
      </w:r>
      <w:r>
        <w:rPr>
          <w:spacing w:val="80"/>
          <w:sz w:val="28"/>
        </w:rPr>
        <w:t xml:space="preserve"> </w:t>
      </w:r>
      <w:r>
        <w:rPr>
          <w:sz w:val="28"/>
        </w:rPr>
        <w:t>задля</w:t>
      </w:r>
      <w:r>
        <w:rPr>
          <w:spacing w:val="-4"/>
          <w:sz w:val="28"/>
        </w:rPr>
        <w:t xml:space="preserve"> </w:t>
      </w:r>
      <w:r>
        <w:rPr>
          <w:sz w:val="28"/>
        </w:rPr>
        <w:t>економічного</w:t>
      </w:r>
      <w:r>
        <w:rPr>
          <w:spacing w:val="-4"/>
          <w:sz w:val="28"/>
        </w:rPr>
        <w:t xml:space="preserve"> </w:t>
      </w:r>
      <w:r>
        <w:rPr>
          <w:sz w:val="28"/>
        </w:rPr>
        <w:t>розвитку</w:t>
      </w:r>
      <w:r>
        <w:rPr>
          <w:spacing w:val="-4"/>
          <w:sz w:val="28"/>
        </w:rPr>
        <w:t xml:space="preserve"> </w:t>
      </w:r>
      <w:r>
        <w:rPr>
          <w:sz w:val="28"/>
        </w:rPr>
        <w:t>всіх</w:t>
      </w:r>
      <w:r>
        <w:rPr>
          <w:spacing w:val="-4"/>
          <w:sz w:val="28"/>
        </w:rPr>
        <w:t xml:space="preserve"> </w:t>
      </w:r>
      <w:r>
        <w:rPr>
          <w:sz w:val="28"/>
        </w:rPr>
        <w:t>країн</w:t>
      </w:r>
      <w:r>
        <w:rPr>
          <w:spacing w:val="-4"/>
          <w:sz w:val="28"/>
        </w:rPr>
        <w:t xml:space="preserve"> </w:t>
      </w:r>
      <w:r>
        <w:rPr>
          <w:sz w:val="28"/>
        </w:rPr>
        <w:t>світової</w:t>
      </w:r>
      <w:r>
        <w:rPr>
          <w:spacing w:val="-4"/>
          <w:sz w:val="28"/>
        </w:rPr>
        <w:t xml:space="preserve"> </w:t>
      </w:r>
      <w:r>
        <w:rPr>
          <w:sz w:val="28"/>
        </w:rPr>
        <w:t>співдружності</w:t>
      </w:r>
      <w:r>
        <w:rPr>
          <w:spacing w:val="-4"/>
          <w:sz w:val="28"/>
        </w:rPr>
        <w:t xml:space="preserve"> </w:t>
      </w:r>
      <w:r>
        <w:rPr>
          <w:sz w:val="28"/>
        </w:rPr>
        <w:t>і</w:t>
      </w:r>
      <w:r>
        <w:rPr>
          <w:spacing w:val="-4"/>
          <w:sz w:val="28"/>
        </w:rPr>
        <w:t xml:space="preserve"> </w:t>
      </w:r>
      <w:r>
        <w:rPr>
          <w:sz w:val="28"/>
        </w:rPr>
        <w:t>піднесення добробуту їх населення;</w:t>
      </w:r>
    </w:p>
    <w:p w:rsidR="00E0602F" w:rsidRDefault="007B0650" w:rsidP="00B17D15">
      <w:pPr>
        <w:pStyle w:val="a4"/>
        <w:numPr>
          <w:ilvl w:val="0"/>
          <w:numId w:val="184"/>
        </w:numPr>
        <w:tabs>
          <w:tab w:val="left" w:pos="1800"/>
        </w:tabs>
        <w:spacing w:before="1" w:line="312" w:lineRule="auto"/>
        <w:ind w:right="430" w:firstLine="709"/>
        <w:rPr>
          <w:sz w:val="28"/>
        </w:rPr>
      </w:pPr>
      <w:r>
        <w:rPr>
          <w:sz w:val="28"/>
        </w:rPr>
        <w:t>вимушена міграція великих мас людей, обумовлена локальними військовими конфліктами;</w:t>
      </w:r>
    </w:p>
    <w:p w:rsidR="00E0602F" w:rsidRDefault="007B0650" w:rsidP="00B17D15">
      <w:pPr>
        <w:pStyle w:val="a4"/>
        <w:numPr>
          <w:ilvl w:val="0"/>
          <w:numId w:val="184"/>
        </w:numPr>
        <w:tabs>
          <w:tab w:val="left" w:pos="1800"/>
        </w:tabs>
        <w:spacing w:line="312" w:lineRule="auto"/>
        <w:ind w:right="429" w:firstLine="709"/>
        <w:rPr>
          <w:sz w:val="28"/>
        </w:rPr>
      </w:pPr>
      <w:r>
        <w:rPr>
          <w:sz w:val="28"/>
        </w:rPr>
        <w:t>необхідність більш повного забезпечення прав людини шляхом посилення особистої та економічної свободи;</w:t>
      </w: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rsidP="00B17D15">
      <w:pPr>
        <w:pStyle w:val="a4"/>
        <w:numPr>
          <w:ilvl w:val="0"/>
          <w:numId w:val="184"/>
        </w:numPr>
        <w:tabs>
          <w:tab w:val="left" w:pos="1233"/>
        </w:tabs>
        <w:spacing w:before="70"/>
        <w:ind w:left="1233" w:hanging="270"/>
        <w:jc w:val="left"/>
        <w:rPr>
          <w:sz w:val="28"/>
        </w:rPr>
      </w:pPr>
      <w:r>
        <w:rPr>
          <w:sz w:val="28"/>
        </w:rPr>
        <w:lastRenderedPageBreak/>
        <w:t>загострення</w:t>
      </w:r>
      <w:r>
        <w:rPr>
          <w:spacing w:val="-13"/>
          <w:sz w:val="28"/>
        </w:rPr>
        <w:t xml:space="preserve"> </w:t>
      </w:r>
      <w:r>
        <w:rPr>
          <w:sz w:val="28"/>
        </w:rPr>
        <w:t>продовольчої</w:t>
      </w:r>
      <w:r>
        <w:rPr>
          <w:spacing w:val="-13"/>
          <w:sz w:val="28"/>
        </w:rPr>
        <w:t xml:space="preserve"> </w:t>
      </w:r>
      <w:r>
        <w:rPr>
          <w:sz w:val="28"/>
        </w:rPr>
        <w:t>проблеми</w:t>
      </w:r>
      <w:r>
        <w:rPr>
          <w:spacing w:val="-12"/>
          <w:sz w:val="28"/>
        </w:rPr>
        <w:t xml:space="preserve"> </w:t>
      </w:r>
      <w:r>
        <w:rPr>
          <w:sz w:val="28"/>
        </w:rPr>
        <w:t>та</w:t>
      </w:r>
      <w:r>
        <w:rPr>
          <w:spacing w:val="-12"/>
          <w:sz w:val="28"/>
        </w:rPr>
        <w:t xml:space="preserve"> </w:t>
      </w:r>
      <w:r>
        <w:rPr>
          <w:sz w:val="28"/>
        </w:rPr>
        <w:t>необхідність</w:t>
      </w:r>
      <w:r>
        <w:rPr>
          <w:spacing w:val="-13"/>
          <w:sz w:val="28"/>
        </w:rPr>
        <w:t xml:space="preserve"> </w:t>
      </w:r>
      <w:r>
        <w:rPr>
          <w:sz w:val="28"/>
        </w:rPr>
        <w:t>її</w:t>
      </w:r>
      <w:r>
        <w:rPr>
          <w:spacing w:val="-13"/>
          <w:sz w:val="28"/>
        </w:rPr>
        <w:t xml:space="preserve"> </w:t>
      </w:r>
      <w:r>
        <w:rPr>
          <w:spacing w:val="-2"/>
          <w:sz w:val="28"/>
        </w:rPr>
        <w:t>вирішення;</w:t>
      </w:r>
    </w:p>
    <w:p w:rsidR="00E0602F" w:rsidRDefault="007B0650" w:rsidP="00B17D15">
      <w:pPr>
        <w:pStyle w:val="a4"/>
        <w:numPr>
          <w:ilvl w:val="0"/>
          <w:numId w:val="184"/>
        </w:numPr>
        <w:tabs>
          <w:tab w:val="left" w:pos="1233"/>
          <w:tab w:val="left" w:pos="2967"/>
          <w:tab w:val="left" w:pos="4589"/>
          <w:tab w:val="left" w:pos="5889"/>
          <w:tab w:val="left" w:pos="7242"/>
          <w:tab w:val="left" w:pos="7645"/>
        </w:tabs>
        <w:spacing w:before="97" w:line="312" w:lineRule="auto"/>
        <w:ind w:left="254" w:right="996" w:firstLine="709"/>
        <w:jc w:val="left"/>
        <w:rPr>
          <w:sz w:val="28"/>
        </w:rPr>
      </w:pPr>
      <w:r>
        <w:rPr>
          <w:spacing w:val="-2"/>
          <w:sz w:val="28"/>
        </w:rPr>
        <w:t>необхідність</w:t>
      </w:r>
      <w:r>
        <w:rPr>
          <w:sz w:val="28"/>
        </w:rPr>
        <w:tab/>
      </w:r>
      <w:r>
        <w:rPr>
          <w:spacing w:val="-2"/>
          <w:sz w:val="28"/>
        </w:rPr>
        <w:t>розв’язання</w:t>
      </w:r>
      <w:r>
        <w:rPr>
          <w:sz w:val="28"/>
        </w:rPr>
        <w:tab/>
      </w:r>
      <w:r>
        <w:rPr>
          <w:spacing w:val="-2"/>
          <w:sz w:val="28"/>
        </w:rPr>
        <w:t>проблем,</w:t>
      </w:r>
      <w:r>
        <w:rPr>
          <w:sz w:val="28"/>
        </w:rPr>
        <w:tab/>
      </w:r>
      <w:r>
        <w:rPr>
          <w:spacing w:val="-2"/>
          <w:sz w:val="28"/>
        </w:rPr>
        <w:t>зв’язаних</w:t>
      </w:r>
      <w:r>
        <w:rPr>
          <w:sz w:val="28"/>
        </w:rPr>
        <w:tab/>
      </w:r>
      <w:r>
        <w:rPr>
          <w:spacing w:val="-6"/>
          <w:sz w:val="28"/>
        </w:rPr>
        <w:t>із</w:t>
      </w:r>
      <w:r>
        <w:rPr>
          <w:sz w:val="28"/>
        </w:rPr>
        <w:tab/>
      </w:r>
      <w:r>
        <w:rPr>
          <w:spacing w:val="-2"/>
          <w:sz w:val="28"/>
        </w:rPr>
        <w:t xml:space="preserve">забрудненням </w:t>
      </w:r>
      <w:r>
        <w:rPr>
          <w:sz w:val="28"/>
        </w:rPr>
        <w:t>навколишнього середовища.</w:t>
      </w:r>
    </w:p>
    <w:p w:rsidR="00E0602F" w:rsidRDefault="007B0650">
      <w:pPr>
        <w:spacing w:before="2"/>
        <w:ind w:left="821"/>
        <w:rPr>
          <w:i/>
          <w:sz w:val="28"/>
        </w:rPr>
      </w:pPr>
      <w:r>
        <w:rPr>
          <w:i/>
          <w:sz w:val="28"/>
        </w:rPr>
        <w:t>Рушійні</w:t>
      </w:r>
      <w:r>
        <w:rPr>
          <w:i/>
          <w:spacing w:val="-12"/>
          <w:sz w:val="28"/>
        </w:rPr>
        <w:t xml:space="preserve"> </w:t>
      </w:r>
      <w:r>
        <w:rPr>
          <w:i/>
          <w:sz w:val="28"/>
        </w:rPr>
        <w:t>фактори</w:t>
      </w:r>
      <w:r>
        <w:rPr>
          <w:i/>
          <w:spacing w:val="-10"/>
          <w:sz w:val="28"/>
        </w:rPr>
        <w:t xml:space="preserve"> </w:t>
      </w:r>
      <w:r>
        <w:rPr>
          <w:i/>
          <w:spacing w:val="-2"/>
          <w:sz w:val="28"/>
        </w:rPr>
        <w:t>глобалізації:</w:t>
      </w:r>
    </w:p>
    <w:p w:rsidR="00E0602F" w:rsidRDefault="007B0650" w:rsidP="00B17D15">
      <w:pPr>
        <w:pStyle w:val="a4"/>
        <w:numPr>
          <w:ilvl w:val="0"/>
          <w:numId w:val="184"/>
        </w:numPr>
        <w:tabs>
          <w:tab w:val="left" w:pos="1204"/>
        </w:tabs>
        <w:spacing w:before="94" w:line="312" w:lineRule="auto"/>
        <w:ind w:left="254" w:right="1101" w:firstLine="709"/>
        <w:jc w:val="left"/>
        <w:rPr>
          <w:sz w:val="28"/>
        </w:rPr>
      </w:pPr>
      <w:r>
        <w:rPr>
          <w:sz w:val="28"/>
        </w:rPr>
        <w:t>подолання</w:t>
      </w:r>
      <w:r>
        <w:rPr>
          <w:spacing w:val="-7"/>
          <w:sz w:val="28"/>
        </w:rPr>
        <w:t xml:space="preserve"> </w:t>
      </w:r>
      <w:r>
        <w:rPr>
          <w:sz w:val="28"/>
        </w:rPr>
        <w:t>нерівномірного</w:t>
      </w:r>
      <w:r>
        <w:rPr>
          <w:spacing w:val="-6"/>
          <w:sz w:val="28"/>
        </w:rPr>
        <w:t xml:space="preserve"> </w:t>
      </w:r>
      <w:r>
        <w:rPr>
          <w:sz w:val="28"/>
        </w:rPr>
        <w:t>розміщення</w:t>
      </w:r>
      <w:r>
        <w:rPr>
          <w:spacing w:val="-8"/>
          <w:sz w:val="28"/>
        </w:rPr>
        <w:t xml:space="preserve"> </w:t>
      </w:r>
      <w:r>
        <w:rPr>
          <w:sz w:val="28"/>
        </w:rPr>
        <w:t>сировинних</w:t>
      </w:r>
      <w:r>
        <w:rPr>
          <w:spacing w:val="-6"/>
          <w:sz w:val="28"/>
        </w:rPr>
        <w:t xml:space="preserve"> </w:t>
      </w:r>
      <w:r>
        <w:rPr>
          <w:sz w:val="28"/>
        </w:rPr>
        <w:t>і</w:t>
      </w:r>
      <w:r>
        <w:rPr>
          <w:spacing w:val="-7"/>
          <w:sz w:val="28"/>
        </w:rPr>
        <w:t xml:space="preserve"> </w:t>
      </w:r>
      <w:r>
        <w:rPr>
          <w:sz w:val="28"/>
        </w:rPr>
        <w:t>енергетичних ресурсів на планеті;</w:t>
      </w:r>
    </w:p>
    <w:p w:rsidR="00E0602F" w:rsidRDefault="007B0650" w:rsidP="00B17D15">
      <w:pPr>
        <w:pStyle w:val="a4"/>
        <w:numPr>
          <w:ilvl w:val="0"/>
          <w:numId w:val="184"/>
        </w:numPr>
        <w:tabs>
          <w:tab w:val="left" w:pos="1204"/>
        </w:tabs>
        <w:spacing w:before="1" w:line="312" w:lineRule="auto"/>
        <w:ind w:left="254" w:right="1077" w:firstLine="709"/>
        <w:jc w:val="left"/>
        <w:rPr>
          <w:sz w:val="28"/>
        </w:rPr>
      </w:pPr>
      <w:r>
        <w:rPr>
          <w:sz w:val="28"/>
        </w:rPr>
        <w:t>природно-кліматичні та економіко-географічні відмінності, що зумовлюють</w:t>
      </w:r>
      <w:r>
        <w:rPr>
          <w:spacing w:val="-5"/>
          <w:sz w:val="28"/>
        </w:rPr>
        <w:t xml:space="preserve"> </w:t>
      </w:r>
      <w:r>
        <w:rPr>
          <w:sz w:val="28"/>
        </w:rPr>
        <w:t>територіальний</w:t>
      </w:r>
      <w:r>
        <w:rPr>
          <w:spacing w:val="-4"/>
          <w:sz w:val="28"/>
        </w:rPr>
        <w:t xml:space="preserve"> </w:t>
      </w:r>
      <w:r>
        <w:rPr>
          <w:sz w:val="28"/>
        </w:rPr>
        <w:t>поділ</w:t>
      </w:r>
      <w:r>
        <w:rPr>
          <w:spacing w:val="-5"/>
          <w:sz w:val="28"/>
        </w:rPr>
        <w:t xml:space="preserve"> </w:t>
      </w:r>
      <w:r>
        <w:rPr>
          <w:sz w:val="28"/>
        </w:rPr>
        <w:t>праці,</w:t>
      </w:r>
      <w:r>
        <w:rPr>
          <w:spacing w:val="-5"/>
          <w:sz w:val="28"/>
        </w:rPr>
        <w:t xml:space="preserve"> </w:t>
      </w:r>
      <w:r>
        <w:rPr>
          <w:sz w:val="28"/>
        </w:rPr>
        <w:t>спеціалізацію</w:t>
      </w:r>
      <w:r>
        <w:rPr>
          <w:spacing w:val="-4"/>
          <w:sz w:val="28"/>
        </w:rPr>
        <w:t xml:space="preserve"> </w:t>
      </w:r>
      <w:r>
        <w:rPr>
          <w:sz w:val="28"/>
        </w:rPr>
        <w:t>країн</w:t>
      </w:r>
      <w:r>
        <w:rPr>
          <w:spacing w:val="-5"/>
          <w:sz w:val="28"/>
        </w:rPr>
        <w:t xml:space="preserve"> </w:t>
      </w:r>
      <w:r>
        <w:rPr>
          <w:sz w:val="28"/>
        </w:rPr>
        <w:t>і</w:t>
      </w:r>
      <w:r>
        <w:rPr>
          <w:spacing w:val="-5"/>
          <w:sz w:val="28"/>
        </w:rPr>
        <w:t xml:space="preserve"> </w:t>
      </w:r>
      <w:r>
        <w:rPr>
          <w:sz w:val="28"/>
        </w:rPr>
        <w:t>викликають розвиток та поглиблення взаємозв’язків між ними;</w:t>
      </w:r>
    </w:p>
    <w:p w:rsidR="00E0602F" w:rsidRDefault="007B0650" w:rsidP="00B17D15">
      <w:pPr>
        <w:pStyle w:val="a4"/>
        <w:numPr>
          <w:ilvl w:val="0"/>
          <w:numId w:val="184"/>
        </w:numPr>
        <w:tabs>
          <w:tab w:val="left" w:pos="1204"/>
        </w:tabs>
        <w:spacing w:line="322" w:lineRule="exact"/>
        <w:ind w:left="1204" w:hanging="241"/>
        <w:jc w:val="left"/>
        <w:rPr>
          <w:sz w:val="28"/>
        </w:rPr>
      </w:pPr>
      <w:r>
        <w:rPr>
          <w:sz w:val="28"/>
        </w:rPr>
        <w:t>досягнення</w:t>
      </w:r>
      <w:r>
        <w:rPr>
          <w:spacing w:val="-10"/>
          <w:sz w:val="28"/>
        </w:rPr>
        <w:t xml:space="preserve"> </w:t>
      </w:r>
      <w:r>
        <w:rPr>
          <w:sz w:val="28"/>
        </w:rPr>
        <w:t>транспорту</w:t>
      </w:r>
      <w:r>
        <w:rPr>
          <w:spacing w:val="-9"/>
          <w:sz w:val="28"/>
        </w:rPr>
        <w:t xml:space="preserve"> </w:t>
      </w:r>
      <w:r>
        <w:rPr>
          <w:sz w:val="28"/>
        </w:rPr>
        <w:t>і</w:t>
      </w:r>
      <w:r>
        <w:rPr>
          <w:spacing w:val="-10"/>
          <w:sz w:val="28"/>
        </w:rPr>
        <w:t xml:space="preserve"> </w:t>
      </w:r>
      <w:r>
        <w:rPr>
          <w:spacing w:val="-2"/>
          <w:sz w:val="28"/>
        </w:rPr>
        <w:t>комунікацій;</w:t>
      </w:r>
    </w:p>
    <w:p w:rsidR="00E0602F" w:rsidRDefault="007B0650" w:rsidP="00B17D15">
      <w:pPr>
        <w:pStyle w:val="a4"/>
        <w:numPr>
          <w:ilvl w:val="0"/>
          <w:numId w:val="184"/>
        </w:numPr>
        <w:tabs>
          <w:tab w:val="left" w:pos="1204"/>
        </w:tabs>
        <w:spacing w:before="96"/>
        <w:ind w:left="1204" w:hanging="241"/>
        <w:jc w:val="left"/>
        <w:rPr>
          <w:sz w:val="28"/>
        </w:rPr>
      </w:pPr>
      <w:r>
        <w:rPr>
          <w:sz w:val="28"/>
        </w:rPr>
        <w:t>наростання</w:t>
      </w:r>
      <w:r>
        <w:rPr>
          <w:spacing w:val="-12"/>
          <w:sz w:val="28"/>
        </w:rPr>
        <w:t xml:space="preserve"> </w:t>
      </w:r>
      <w:r>
        <w:rPr>
          <w:sz w:val="28"/>
        </w:rPr>
        <w:t>відкритості</w:t>
      </w:r>
      <w:r>
        <w:rPr>
          <w:spacing w:val="-11"/>
          <w:sz w:val="28"/>
        </w:rPr>
        <w:t xml:space="preserve"> </w:t>
      </w:r>
      <w:r>
        <w:rPr>
          <w:sz w:val="28"/>
        </w:rPr>
        <w:t>ринків</w:t>
      </w:r>
      <w:r>
        <w:rPr>
          <w:spacing w:val="-11"/>
          <w:sz w:val="28"/>
        </w:rPr>
        <w:t xml:space="preserve"> </w:t>
      </w:r>
      <w:r>
        <w:rPr>
          <w:sz w:val="28"/>
        </w:rPr>
        <w:t>і</w:t>
      </w:r>
      <w:r>
        <w:rPr>
          <w:spacing w:val="-12"/>
          <w:sz w:val="28"/>
        </w:rPr>
        <w:t xml:space="preserve"> </w:t>
      </w:r>
      <w:r>
        <w:rPr>
          <w:sz w:val="28"/>
        </w:rPr>
        <w:t>міжнародних</w:t>
      </w:r>
      <w:r>
        <w:rPr>
          <w:spacing w:val="-10"/>
          <w:sz w:val="28"/>
        </w:rPr>
        <w:t xml:space="preserve"> </w:t>
      </w:r>
      <w:r>
        <w:rPr>
          <w:spacing w:val="-2"/>
          <w:sz w:val="28"/>
        </w:rPr>
        <w:t>відносин;</w:t>
      </w:r>
    </w:p>
    <w:p w:rsidR="00E0602F" w:rsidRDefault="007B0650" w:rsidP="00B17D15">
      <w:pPr>
        <w:pStyle w:val="a4"/>
        <w:numPr>
          <w:ilvl w:val="0"/>
          <w:numId w:val="184"/>
        </w:numPr>
        <w:tabs>
          <w:tab w:val="left" w:pos="1203"/>
        </w:tabs>
        <w:spacing w:before="97" w:line="312" w:lineRule="auto"/>
        <w:ind w:left="254" w:right="1915" w:firstLine="708"/>
        <w:jc w:val="left"/>
        <w:rPr>
          <w:sz w:val="28"/>
        </w:rPr>
      </w:pPr>
      <w:r>
        <w:rPr>
          <w:sz w:val="28"/>
        </w:rPr>
        <w:t>прискорення</w:t>
      </w:r>
      <w:r>
        <w:rPr>
          <w:spacing w:val="-7"/>
          <w:sz w:val="28"/>
        </w:rPr>
        <w:t xml:space="preserve"> </w:t>
      </w:r>
      <w:r>
        <w:rPr>
          <w:sz w:val="28"/>
        </w:rPr>
        <w:t>темпів</w:t>
      </w:r>
      <w:r>
        <w:rPr>
          <w:spacing w:val="-7"/>
          <w:sz w:val="28"/>
        </w:rPr>
        <w:t xml:space="preserve"> </w:t>
      </w:r>
      <w:r>
        <w:rPr>
          <w:sz w:val="28"/>
        </w:rPr>
        <w:t>технологічних</w:t>
      </w:r>
      <w:r>
        <w:rPr>
          <w:spacing w:val="-6"/>
          <w:sz w:val="28"/>
        </w:rPr>
        <w:t xml:space="preserve"> </w:t>
      </w:r>
      <w:r>
        <w:rPr>
          <w:sz w:val="28"/>
        </w:rPr>
        <w:t>нововведень</w:t>
      </w:r>
      <w:r>
        <w:rPr>
          <w:spacing w:val="-6"/>
          <w:sz w:val="28"/>
        </w:rPr>
        <w:t xml:space="preserve"> </w:t>
      </w:r>
      <w:r>
        <w:rPr>
          <w:sz w:val="28"/>
        </w:rPr>
        <w:t>і</w:t>
      </w:r>
      <w:r>
        <w:rPr>
          <w:spacing w:val="-7"/>
          <w:sz w:val="28"/>
        </w:rPr>
        <w:t xml:space="preserve"> </w:t>
      </w:r>
      <w:r>
        <w:rPr>
          <w:sz w:val="28"/>
        </w:rPr>
        <w:t>виведення винаходів на ринок;</w:t>
      </w:r>
    </w:p>
    <w:p w:rsidR="00E0602F" w:rsidRDefault="007B0650" w:rsidP="00B17D15">
      <w:pPr>
        <w:pStyle w:val="a4"/>
        <w:numPr>
          <w:ilvl w:val="0"/>
          <w:numId w:val="184"/>
        </w:numPr>
        <w:tabs>
          <w:tab w:val="left" w:pos="1204"/>
        </w:tabs>
        <w:spacing w:line="321" w:lineRule="exact"/>
        <w:ind w:left="1204" w:hanging="241"/>
        <w:jc w:val="left"/>
        <w:rPr>
          <w:sz w:val="28"/>
        </w:rPr>
      </w:pPr>
      <w:r>
        <w:rPr>
          <w:sz w:val="28"/>
        </w:rPr>
        <w:t>кооперація</w:t>
      </w:r>
      <w:r>
        <w:rPr>
          <w:spacing w:val="-11"/>
          <w:sz w:val="28"/>
        </w:rPr>
        <w:t xml:space="preserve"> </w:t>
      </w:r>
      <w:r>
        <w:rPr>
          <w:sz w:val="28"/>
        </w:rPr>
        <w:t>зусиль</w:t>
      </w:r>
      <w:r>
        <w:rPr>
          <w:spacing w:val="-11"/>
          <w:sz w:val="28"/>
        </w:rPr>
        <w:t xml:space="preserve"> </w:t>
      </w:r>
      <w:r>
        <w:rPr>
          <w:sz w:val="28"/>
        </w:rPr>
        <w:t>багатьох</w:t>
      </w:r>
      <w:r>
        <w:rPr>
          <w:spacing w:val="-9"/>
          <w:sz w:val="28"/>
        </w:rPr>
        <w:t xml:space="preserve"> </w:t>
      </w:r>
      <w:r>
        <w:rPr>
          <w:sz w:val="28"/>
        </w:rPr>
        <w:t>держав</w:t>
      </w:r>
      <w:r>
        <w:rPr>
          <w:spacing w:val="-10"/>
          <w:sz w:val="28"/>
        </w:rPr>
        <w:t xml:space="preserve"> </w:t>
      </w:r>
      <w:r>
        <w:rPr>
          <w:sz w:val="28"/>
        </w:rPr>
        <w:t>в</w:t>
      </w:r>
      <w:r>
        <w:rPr>
          <w:spacing w:val="-9"/>
          <w:sz w:val="28"/>
        </w:rPr>
        <w:t xml:space="preserve"> </w:t>
      </w:r>
      <w:r>
        <w:rPr>
          <w:sz w:val="28"/>
        </w:rPr>
        <w:t>екологічній</w:t>
      </w:r>
      <w:r>
        <w:rPr>
          <w:spacing w:val="-10"/>
          <w:sz w:val="28"/>
        </w:rPr>
        <w:t xml:space="preserve"> </w:t>
      </w:r>
      <w:r>
        <w:rPr>
          <w:spacing w:val="-2"/>
          <w:sz w:val="28"/>
        </w:rPr>
        <w:t>сфері.</w:t>
      </w:r>
    </w:p>
    <w:p w:rsidR="00E0602F" w:rsidRDefault="007B0650">
      <w:pPr>
        <w:spacing w:before="99"/>
        <w:ind w:left="821"/>
        <w:rPr>
          <w:i/>
          <w:sz w:val="28"/>
        </w:rPr>
      </w:pPr>
      <w:r>
        <w:rPr>
          <w:i/>
          <w:sz w:val="28"/>
        </w:rPr>
        <w:t>Гальмуючі</w:t>
      </w:r>
      <w:r>
        <w:rPr>
          <w:i/>
          <w:spacing w:val="-13"/>
          <w:sz w:val="28"/>
        </w:rPr>
        <w:t xml:space="preserve"> </w:t>
      </w:r>
      <w:r>
        <w:rPr>
          <w:i/>
          <w:sz w:val="28"/>
        </w:rPr>
        <w:t>фактори</w:t>
      </w:r>
      <w:r>
        <w:rPr>
          <w:i/>
          <w:spacing w:val="-13"/>
          <w:sz w:val="28"/>
        </w:rPr>
        <w:t xml:space="preserve"> </w:t>
      </w:r>
      <w:r>
        <w:rPr>
          <w:i/>
          <w:spacing w:val="-2"/>
          <w:sz w:val="28"/>
        </w:rPr>
        <w:t>глобалізації:</w:t>
      </w:r>
    </w:p>
    <w:p w:rsidR="00E0602F" w:rsidRDefault="007B0650" w:rsidP="00B17D15">
      <w:pPr>
        <w:pStyle w:val="a4"/>
        <w:numPr>
          <w:ilvl w:val="0"/>
          <w:numId w:val="183"/>
        </w:numPr>
        <w:tabs>
          <w:tab w:val="left" w:pos="1323"/>
        </w:tabs>
        <w:spacing w:before="95"/>
        <w:ind w:hanging="360"/>
        <w:jc w:val="left"/>
        <w:rPr>
          <w:sz w:val="28"/>
        </w:rPr>
      </w:pPr>
      <w:r>
        <w:rPr>
          <w:spacing w:val="-2"/>
          <w:sz w:val="28"/>
        </w:rPr>
        <w:t>відмінності</w:t>
      </w:r>
      <w:r>
        <w:rPr>
          <w:spacing w:val="10"/>
          <w:sz w:val="28"/>
        </w:rPr>
        <w:t xml:space="preserve"> </w:t>
      </w:r>
      <w:r>
        <w:rPr>
          <w:spacing w:val="-2"/>
          <w:sz w:val="28"/>
        </w:rPr>
        <w:t>соціально-економічних</w:t>
      </w:r>
      <w:r>
        <w:rPr>
          <w:spacing w:val="10"/>
          <w:sz w:val="28"/>
        </w:rPr>
        <w:t xml:space="preserve"> </w:t>
      </w:r>
      <w:r>
        <w:rPr>
          <w:spacing w:val="-2"/>
          <w:sz w:val="28"/>
        </w:rPr>
        <w:t>систем;</w:t>
      </w:r>
    </w:p>
    <w:p w:rsidR="00E0602F" w:rsidRDefault="007B0650" w:rsidP="00B17D15">
      <w:pPr>
        <w:pStyle w:val="a4"/>
        <w:numPr>
          <w:ilvl w:val="0"/>
          <w:numId w:val="183"/>
        </w:numPr>
        <w:tabs>
          <w:tab w:val="left" w:pos="1322"/>
        </w:tabs>
        <w:spacing w:before="96"/>
        <w:ind w:left="1322" w:hanging="360"/>
        <w:jc w:val="left"/>
        <w:rPr>
          <w:sz w:val="28"/>
        </w:rPr>
      </w:pPr>
      <w:r>
        <w:rPr>
          <w:sz w:val="28"/>
        </w:rPr>
        <w:t>втручання</w:t>
      </w:r>
      <w:r>
        <w:rPr>
          <w:spacing w:val="-10"/>
          <w:sz w:val="28"/>
        </w:rPr>
        <w:t xml:space="preserve"> </w:t>
      </w:r>
      <w:r>
        <w:rPr>
          <w:sz w:val="28"/>
        </w:rPr>
        <w:t>держав</w:t>
      </w:r>
      <w:r>
        <w:rPr>
          <w:spacing w:val="-7"/>
          <w:sz w:val="28"/>
        </w:rPr>
        <w:t xml:space="preserve"> </w:t>
      </w:r>
      <w:r>
        <w:rPr>
          <w:sz w:val="28"/>
        </w:rPr>
        <w:t>в</w:t>
      </w:r>
      <w:r>
        <w:rPr>
          <w:spacing w:val="-9"/>
          <w:sz w:val="28"/>
        </w:rPr>
        <w:t xml:space="preserve"> </w:t>
      </w:r>
      <w:r>
        <w:rPr>
          <w:sz w:val="28"/>
        </w:rPr>
        <w:t>економіку</w:t>
      </w:r>
      <w:r>
        <w:rPr>
          <w:spacing w:val="-7"/>
          <w:sz w:val="28"/>
        </w:rPr>
        <w:t xml:space="preserve"> </w:t>
      </w:r>
      <w:r>
        <w:rPr>
          <w:sz w:val="28"/>
        </w:rPr>
        <w:t>і</w:t>
      </w:r>
      <w:r>
        <w:rPr>
          <w:spacing w:val="-10"/>
          <w:sz w:val="28"/>
        </w:rPr>
        <w:t xml:space="preserve"> </w:t>
      </w:r>
      <w:r>
        <w:rPr>
          <w:sz w:val="28"/>
        </w:rPr>
        <w:t>політика</w:t>
      </w:r>
      <w:r>
        <w:rPr>
          <w:spacing w:val="-9"/>
          <w:sz w:val="28"/>
        </w:rPr>
        <w:t xml:space="preserve"> </w:t>
      </w:r>
      <w:r>
        <w:rPr>
          <w:spacing w:val="-2"/>
          <w:sz w:val="28"/>
        </w:rPr>
        <w:t>протекціонізму;</w:t>
      </w:r>
    </w:p>
    <w:p w:rsidR="00E0602F" w:rsidRDefault="007B0650" w:rsidP="00B17D15">
      <w:pPr>
        <w:pStyle w:val="a4"/>
        <w:numPr>
          <w:ilvl w:val="0"/>
          <w:numId w:val="183"/>
        </w:numPr>
        <w:tabs>
          <w:tab w:val="left" w:pos="1323"/>
        </w:tabs>
        <w:spacing w:before="97"/>
        <w:ind w:hanging="360"/>
        <w:jc w:val="left"/>
        <w:rPr>
          <w:sz w:val="28"/>
        </w:rPr>
      </w:pPr>
      <w:r>
        <w:rPr>
          <w:sz w:val="28"/>
        </w:rPr>
        <w:t>коливання</w:t>
      </w:r>
      <w:r>
        <w:rPr>
          <w:spacing w:val="-13"/>
          <w:sz w:val="28"/>
        </w:rPr>
        <w:t xml:space="preserve"> </w:t>
      </w:r>
      <w:r>
        <w:rPr>
          <w:sz w:val="28"/>
        </w:rPr>
        <w:t>обмінних</w:t>
      </w:r>
      <w:r>
        <w:rPr>
          <w:spacing w:val="-11"/>
          <w:sz w:val="28"/>
        </w:rPr>
        <w:t xml:space="preserve"> </w:t>
      </w:r>
      <w:r>
        <w:rPr>
          <w:spacing w:val="-2"/>
          <w:sz w:val="28"/>
        </w:rPr>
        <w:t>курсів;</w:t>
      </w:r>
    </w:p>
    <w:p w:rsidR="00E0602F" w:rsidRDefault="007B0650" w:rsidP="00B17D15">
      <w:pPr>
        <w:pStyle w:val="a4"/>
        <w:numPr>
          <w:ilvl w:val="0"/>
          <w:numId w:val="183"/>
        </w:numPr>
        <w:tabs>
          <w:tab w:val="left" w:pos="1323"/>
        </w:tabs>
        <w:spacing w:before="96"/>
        <w:ind w:hanging="360"/>
        <w:jc w:val="left"/>
        <w:rPr>
          <w:sz w:val="28"/>
        </w:rPr>
      </w:pPr>
      <w:r>
        <w:rPr>
          <w:sz w:val="28"/>
        </w:rPr>
        <w:t>традиційні</w:t>
      </w:r>
      <w:r>
        <w:rPr>
          <w:spacing w:val="-14"/>
          <w:sz w:val="28"/>
        </w:rPr>
        <w:t xml:space="preserve"> </w:t>
      </w:r>
      <w:r>
        <w:rPr>
          <w:spacing w:val="-2"/>
          <w:sz w:val="28"/>
        </w:rPr>
        <w:t>конфлікти;</w:t>
      </w:r>
    </w:p>
    <w:p w:rsidR="00E0602F" w:rsidRDefault="007B0650" w:rsidP="00B17D15">
      <w:pPr>
        <w:pStyle w:val="a4"/>
        <w:numPr>
          <w:ilvl w:val="0"/>
          <w:numId w:val="183"/>
        </w:numPr>
        <w:tabs>
          <w:tab w:val="left" w:pos="1323"/>
        </w:tabs>
        <w:spacing w:before="97"/>
        <w:ind w:hanging="360"/>
        <w:jc w:val="left"/>
        <w:rPr>
          <w:sz w:val="28"/>
        </w:rPr>
      </w:pPr>
      <w:r>
        <w:rPr>
          <w:sz w:val="28"/>
        </w:rPr>
        <w:t>ідеологічні</w:t>
      </w:r>
      <w:r>
        <w:rPr>
          <w:spacing w:val="-15"/>
          <w:sz w:val="28"/>
        </w:rPr>
        <w:t xml:space="preserve"> </w:t>
      </w:r>
      <w:r>
        <w:rPr>
          <w:spacing w:val="-2"/>
          <w:sz w:val="28"/>
        </w:rPr>
        <w:t>розбіжності;</w:t>
      </w:r>
    </w:p>
    <w:p w:rsidR="00E0602F" w:rsidRDefault="007B0650" w:rsidP="00B17D15">
      <w:pPr>
        <w:pStyle w:val="a4"/>
        <w:numPr>
          <w:ilvl w:val="0"/>
          <w:numId w:val="183"/>
        </w:numPr>
        <w:tabs>
          <w:tab w:val="left" w:pos="1323"/>
        </w:tabs>
        <w:spacing w:before="97"/>
        <w:ind w:hanging="360"/>
        <w:jc w:val="left"/>
        <w:rPr>
          <w:sz w:val="28"/>
        </w:rPr>
      </w:pPr>
      <w:r>
        <w:rPr>
          <w:sz w:val="28"/>
        </w:rPr>
        <w:t>релігійні</w:t>
      </w:r>
      <w:r>
        <w:rPr>
          <w:spacing w:val="-12"/>
          <w:sz w:val="28"/>
        </w:rPr>
        <w:t xml:space="preserve"> </w:t>
      </w:r>
      <w:r>
        <w:rPr>
          <w:spacing w:val="-2"/>
          <w:sz w:val="28"/>
        </w:rPr>
        <w:t>обмеження.</w:t>
      </w:r>
    </w:p>
    <w:p w:rsidR="00E0602F" w:rsidRDefault="007B0650">
      <w:pPr>
        <w:pStyle w:val="a3"/>
        <w:spacing w:before="97" w:line="312" w:lineRule="auto"/>
        <w:ind w:left="253" w:right="997" w:firstLine="567"/>
      </w:pPr>
      <w:r>
        <w:t xml:space="preserve">В умовах </w:t>
      </w:r>
      <w:r>
        <w:rPr>
          <w:i/>
        </w:rPr>
        <w:t xml:space="preserve">глобалізації міжнародний бізнес </w:t>
      </w:r>
      <w:r>
        <w:t>набуває принципово нових рис, які визначаються характером і специфікою нової епохи. Важливий інструмент економічної інтеграції країни в світову економіку, а відповідно – інструмент глобалізації як такої, міжнародний бізнес у сучасних умовах визначається такими рисами:</w:t>
      </w:r>
    </w:p>
    <w:p w:rsidR="00E0602F" w:rsidRDefault="007B0650">
      <w:pPr>
        <w:pStyle w:val="a3"/>
        <w:spacing w:line="312" w:lineRule="auto"/>
        <w:ind w:left="253" w:right="998"/>
      </w:pPr>
      <w:r>
        <w:t>а)</w:t>
      </w:r>
      <w:r>
        <w:rPr>
          <w:spacing w:val="-2"/>
        </w:rPr>
        <w:t xml:space="preserve"> </w:t>
      </w:r>
      <w:r>
        <w:rPr>
          <w:b/>
          <w:i/>
        </w:rPr>
        <w:t xml:space="preserve">доступність і всеосяжність. </w:t>
      </w:r>
      <w:r>
        <w:t>Хоча міжнародний бізнес і регулюється відповідними законодавствами країн, він поступово перетворюється у невід’ємну можливість практично для будь-якої фірми майже кожної країни, принципово змінюючи стратегічні й тактичні перспективи фірм і відкриваючи перед ними нові потенційні поля ділової активності. У той же час тут, звичайно, є й певні обмеження;</w:t>
      </w:r>
    </w:p>
    <w:p w:rsidR="00E0602F" w:rsidRDefault="007B0650">
      <w:pPr>
        <w:pStyle w:val="a3"/>
        <w:spacing w:line="312" w:lineRule="auto"/>
        <w:ind w:left="253" w:right="997"/>
      </w:pPr>
      <w:r>
        <w:t>б)</w:t>
      </w:r>
      <w:r>
        <w:rPr>
          <w:spacing w:val="-4"/>
        </w:rPr>
        <w:t xml:space="preserve"> </w:t>
      </w:r>
      <w:r>
        <w:rPr>
          <w:b/>
          <w:i/>
        </w:rPr>
        <w:t xml:space="preserve">ступеневість розвитку. </w:t>
      </w:r>
      <w:r>
        <w:t>Входження фірми в міжнародний бізнес, як правило, починається з простих форм звичайної зарубіжної торгівлі і в міру</w:t>
      </w:r>
      <w:r>
        <w:rPr>
          <w:spacing w:val="34"/>
        </w:rPr>
        <w:t xml:space="preserve"> </w:t>
      </w:r>
      <w:r>
        <w:t>розвитку</w:t>
      </w:r>
      <w:r>
        <w:rPr>
          <w:spacing w:val="34"/>
        </w:rPr>
        <w:t xml:space="preserve"> </w:t>
      </w:r>
      <w:r>
        <w:t>досягає</w:t>
      </w:r>
      <w:r>
        <w:rPr>
          <w:spacing w:val="33"/>
        </w:rPr>
        <w:t xml:space="preserve"> </w:t>
      </w:r>
      <w:r>
        <w:t>вищої</w:t>
      </w:r>
      <w:r>
        <w:rPr>
          <w:spacing w:val="33"/>
        </w:rPr>
        <w:t xml:space="preserve"> </w:t>
      </w:r>
      <w:r>
        <w:t>форми</w:t>
      </w:r>
      <w:r>
        <w:rPr>
          <w:spacing w:val="34"/>
        </w:rPr>
        <w:t xml:space="preserve"> </w:t>
      </w:r>
      <w:r>
        <w:t>–</w:t>
      </w:r>
      <w:r>
        <w:rPr>
          <w:spacing w:val="33"/>
        </w:rPr>
        <w:t xml:space="preserve"> </w:t>
      </w:r>
      <w:r>
        <w:t>БНК.</w:t>
      </w:r>
      <w:r>
        <w:rPr>
          <w:spacing w:val="33"/>
        </w:rPr>
        <w:t xml:space="preserve"> </w:t>
      </w:r>
      <w:r>
        <w:t>Сутність</w:t>
      </w:r>
      <w:r>
        <w:rPr>
          <w:spacing w:val="34"/>
        </w:rPr>
        <w:t xml:space="preserve"> </w:t>
      </w:r>
      <w:r>
        <w:t>цієї</w:t>
      </w:r>
      <w:r>
        <w:rPr>
          <w:spacing w:val="34"/>
        </w:rPr>
        <w:t xml:space="preserve"> </w:t>
      </w:r>
      <w:r>
        <w:t>особливості</w:t>
      </w:r>
      <w:r>
        <w:rPr>
          <w:spacing w:val="34"/>
        </w:rPr>
        <w:t xml:space="preserve"> </w:t>
      </w:r>
      <w:r>
        <w:rPr>
          <w:spacing w:val="-5"/>
        </w:rPr>
        <w:t>не</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19" w:right="428" w:firstLine="1"/>
      </w:pPr>
      <w:r>
        <w:lastRenderedPageBreak/>
        <w:t>зводиться до природної вимоги накопичення досвіду та нарощення потенціалу – і входження в міжнародний бізнес, і подальші досягнення в ньому будуть пов’язані з подоланням певних порогів: якщо на</w:t>
      </w:r>
      <w:r>
        <w:rPr>
          <w:spacing w:val="40"/>
        </w:rPr>
        <w:t xml:space="preserve"> </w:t>
      </w:r>
      <w:r>
        <w:t>початковому етапі – поріг, наприклад, якісного рівня товарів фірми і раціональності її витрат, що дозволяє продавати товари за кордоном, то потім це питання вдалого розміщення дистриб’юції, ефективного використання міжнародних ринків капіталів і робочої сили, роботи з міжнародними транспортними мережами і т. ін.</w:t>
      </w:r>
    </w:p>
    <w:p w:rsidR="00E0602F" w:rsidRDefault="007B0650">
      <w:pPr>
        <w:pStyle w:val="a3"/>
        <w:spacing w:line="312" w:lineRule="auto"/>
        <w:ind w:left="820" w:right="428" w:firstLine="710"/>
      </w:pPr>
      <w:r>
        <w:t>в)</w:t>
      </w:r>
      <w:r>
        <w:rPr>
          <w:spacing w:val="-2"/>
        </w:rPr>
        <w:t xml:space="preserve"> </w:t>
      </w:r>
      <w:r>
        <w:rPr>
          <w:b/>
          <w:i/>
        </w:rPr>
        <w:t xml:space="preserve">технологічна глобалізація. </w:t>
      </w:r>
      <w:r>
        <w:t>Можливості комп’ютеризації, інформатизації та телекомунікацій принципово змінили характер міжнародного бізнесу, який в сучасних умовах набув трьох принципово нових рис: він може ефективно здійснюватись “не виходячи з офісу”; він може здійснюватися в режимі реального часу; він може за допомогою телекомунікацій охоплювати всі цікаві для бізнесу ринки товарів,</w:t>
      </w:r>
      <w:r>
        <w:rPr>
          <w:spacing w:val="40"/>
        </w:rPr>
        <w:t xml:space="preserve"> </w:t>
      </w:r>
      <w:r>
        <w:t>капіталів, робочої сили, інформації і т.ін.</w:t>
      </w:r>
    </w:p>
    <w:p w:rsidR="00E0602F" w:rsidRDefault="007B0650">
      <w:pPr>
        <w:spacing w:line="312" w:lineRule="auto"/>
        <w:ind w:left="819" w:right="430" w:firstLine="710"/>
        <w:jc w:val="both"/>
        <w:rPr>
          <w:sz w:val="28"/>
        </w:rPr>
      </w:pPr>
      <w:r>
        <w:rPr>
          <w:sz w:val="28"/>
        </w:rPr>
        <w:t>г)</w:t>
      </w:r>
      <w:r>
        <w:rPr>
          <w:spacing w:val="-2"/>
          <w:sz w:val="28"/>
        </w:rPr>
        <w:t xml:space="preserve"> </w:t>
      </w:r>
      <w:r>
        <w:rPr>
          <w:b/>
          <w:i/>
          <w:sz w:val="28"/>
        </w:rPr>
        <w:t xml:space="preserve">в умовах глобалізованої економіки основною господарською одиницею стають крупні міжнародні компанії, </w:t>
      </w:r>
      <w:r>
        <w:rPr>
          <w:sz w:val="28"/>
        </w:rPr>
        <w:t>які володіють філіями і дочірніми організаціями в багатьох країнах, зі співробітниками різних національностей. Саме вони встановлюють виробничі, торгові, науково- технічні, фінансові зв’язки зі своїми закордонними партнерами і стають головним джерелом та генератором глобалізації.</w:t>
      </w:r>
    </w:p>
    <w:p w:rsidR="00E0602F" w:rsidRDefault="00E0602F">
      <w:pPr>
        <w:pStyle w:val="a3"/>
        <w:ind w:left="0" w:firstLine="0"/>
        <w:jc w:val="left"/>
      </w:pPr>
    </w:p>
    <w:p w:rsidR="00E0602F" w:rsidRDefault="00E0602F">
      <w:pPr>
        <w:pStyle w:val="a3"/>
        <w:spacing w:before="195"/>
        <w:ind w:left="0" w:firstLine="0"/>
        <w:jc w:val="left"/>
      </w:pPr>
    </w:p>
    <w:p w:rsidR="00E0602F" w:rsidRDefault="007B0650" w:rsidP="00B17D15">
      <w:pPr>
        <w:pStyle w:val="4"/>
        <w:numPr>
          <w:ilvl w:val="1"/>
          <w:numId w:val="187"/>
        </w:numPr>
        <w:tabs>
          <w:tab w:val="left" w:pos="2372"/>
        </w:tabs>
        <w:ind w:left="2372" w:hanging="559"/>
        <w:jc w:val="left"/>
      </w:pPr>
      <w:r>
        <w:t>Перспективи</w:t>
      </w:r>
      <w:r>
        <w:rPr>
          <w:spacing w:val="-10"/>
        </w:rPr>
        <w:t xml:space="preserve"> </w:t>
      </w:r>
      <w:r>
        <w:t>розвитку</w:t>
      </w:r>
      <w:r>
        <w:rPr>
          <w:spacing w:val="-11"/>
        </w:rPr>
        <w:t xml:space="preserve"> </w:t>
      </w:r>
      <w:r>
        <w:t>міжнародного</w:t>
      </w:r>
      <w:r>
        <w:rPr>
          <w:spacing w:val="-10"/>
        </w:rPr>
        <w:t xml:space="preserve"> </w:t>
      </w:r>
      <w:r>
        <w:rPr>
          <w:spacing w:val="-2"/>
        </w:rPr>
        <w:t>бізнесу</w:t>
      </w:r>
    </w:p>
    <w:p w:rsidR="00E0602F" w:rsidRDefault="00E0602F">
      <w:pPr>
        <w:pStyle w:val="a3"/>
        <w:spacing w:before="159"/>
        <w:ind w:left="0" w:firstLine="0"/>
        <w:jc w:val="left"/>
        <w:rPr>
          <w:b/>
          <w:sz w:val="32"/>
        </w:rPr>
      </w:pPr>
    </w:p>
    <w:p w:rsidR="00E0602F" w:rsidRDefault="007B0650">
      <w:pPr>
        <w:pStyle w:val="a3"/>
        <w:spacing w:before="1" w:line="312" w:lineRule="auto"/>
        <w:ind w:right="429"/>
      </w:pPr>
      <w:r>
        <w:t>З початку ХХІ</w:t>
      </w:r>
      <w:r>
        <w:rPr>
          <w:spacing w:val="-3"/>
        </w:rPr>
        <w:t xml:space="preserve"> </w:t>
      </w:r>
      <w:r>
        <w:t>ст. світ характеризуються стірмким зростанням нових глобальних викликів, перед якими постає як світове суспільство, так і глобальний бізнес. Аналіз ландшафту глобальних трендів та ризиків дає можливість визначити основні з них, які найбільшим часом будуть визначати паттерни майбутнього міжнародного бізнесу.</w:t>
      </w:r>
    </w:p>
    <w:p w:rsidR="00E0602F" w:rsidRDefault="007B0650">
      <w:pPr>
        <w:pStyle w:val="a3"/>
        <w:spacing w:line="312" w:lineRule="auto"/>
        <w:ind w:right="427"/>
      </w:pPr>
      <w:r>
        <w:t>По-перше, це глобалізація бідності та нерівності. В оцінці цього явища у світовому співтоваристві існує значний розкид думок: від однозначно-негативних та критичних на адресу глобалізації до більш зважених.</w:t>
      </w:r>
      <w:r>
        <w:rPr>
          <w:spacing w:val="28"/>
        </w:rPr>
        <w:t xml:space="preserve"> </w:t>
      </w:r>
      <w:r>
        <w:t>Розмаїтність</w:t>
      </w:r>
      <w:r>
        <w:rPr>
          <w:spacing w:val="28"/>
        </w:rPr>
        <w:t xml:space="preserve"> </w:t>
      </w:r>
      <w:r>
        <w:t>оцінок</w:t>
      </w:r>
      <w:r>
        <w:rPr>
          <w:spacing w:val="27"/>
        </w:rPr>
        <w:t xml:space="preserve"> </w:t>
      </w:r>
      <w:r>
        <w:t>виникає</w:t>
      </w:r>
      <w:r>
        <w:rPr>
          <w:spacing w:val="30"/>
        </w:rPr>
        <w:t xml:space="preserve"> </w:t>
      </w:r>
      <w:r>
        <w:t>з</w:t>
      </w:r>
      <w:r>
        <w:rPr>
          <w:spacing w:val="28"/>
        </w:rPr>
        <w:t xml:space="preserve"> </w:t>
      </w:r>
      <w:r>
        <w:t>різноманіття</w:t>
      </w:r>
      <w:r>
        <w:rPr>
          <w:spacing w:val="29"/>
        </w:rPr>
        <w:t xml:space="preserve"> </w:t>
      </w:r>
      <w:r>
        <w:t>реальних</w:t>
      </w:r>
      <w:r>
        <w:rPr>
          <w:spacing w:val="29"/>
        </w:rPr>
        <w:t xml:space="preserve"> </w:t>
      </w:r>
      <w:r>
        <w:rPr>
          <w:spacing w:val="-2"/>
        </w:rPr>
        <w:t>процесів.</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8" w:firstLine="0"/>
      </w:pPr>
      <w:r>
        <w:lastRenderedPageBreak/>
        <w:t>Негативні наслідки глобалізації виявляються досить зримо. Поляризація доходів спостерігається як усередині окремих країн, так і у планетарному масштабі: глобалізація економіки призводить до поляризації між високодинамічними системами (групами країн) і стагнуючими системами.</w:t>
      </w:r>
    </w:p>
    <w:p w:rsidR="00E0602F" w:rsidRDefault="007B0650">
      <w:pPr>
        <w:pStyle w:val="a3"/>
        <w:spacing w:line="312" w:lineRule="auto"/>
        <w:ind w:left="253" w:right="997"/>
      </w:pPr>
      <w:r>
        <w:t>По-друге, це глобалізація продуктивних сил. Ідеться про утворення всесвітньої системи супутникового та кабельного зв’язку і телекомунікацій, про створення єдиного світового інформаційного простору, вершиною якого є всесвітня мережа – Інтернет.</w:t>
      </w:r>
    </w:p>
    <w:p w:rsidR="00E0602F" w:rsidRDefault="007B0650">
      <w:pPr>
        <w:pStyle w:val="a3"/>
        <w:spacing w:line="312" w:lineRule="auto"/>
        <w:ind w:left="253" w:right="996"/>
      </w:pPr>
      <w:r>
        <w:t>Колосально зросла і беззупинно зростає роль інформації в економічних процесах і відтворенні благ, що дозволяє зробити висновок (і його зараз розділяє більшість учених – економістів і соціологів) про інформаційну революцію, що відбувається, яка спресовує простір і час.</w:t>
      </w:r>
    </w:p>
    <w:p w:rsidR="00E0602F" w:rsidRDefault="007B0650">
      <w:pPr>
        <w:pStyle w:val="a3"/>
        <w:spacing w:before="1"/>
        <w:ind w:left="963" w:firstLine="0"/>
      </w:pPr>
      <w:r>
        <w:t>Підприємці</w:t>
      </w:r>
      <w:r>
        <w:rPr>
          <w:spacing w:val="60"/>
        </w:rPr>
        <w:t xml:space="preserve">  </w:t>
      </w:r>
      <w:r>
        <w:t>телекомунікаційної</w:t>
      </w:r>
      <w:r>
        <w:rPr>
          <w:spacing w:val="60"/>
        </w:rPr>
        <w:t xml:space="preserve">  </w:t>
      </w:r>
      <w:r>
        <w:t>сфери</w:t>
      </w:r>
      <w:r>
        <w:rPr>
          <w:spacing w:val="61"/>
        </w:rPr>
        <w:t xml:space="preserve">  </w:t>
      </w:r>
      <w:r>
        <w:t>були</w:t>
      </w:r>
      <w:r>
        <w:rPr>
          <w:spacing w:val="61"/>
        </w:rPr>
        <w:t xml:space="preserve">  </w:t>
      </w:r>
      <w:r>
        <w:t>першими</w:t>
      </w:r>
      <w:r>
        <w:rPr>
          <w:spacing w:val="60"/>
        </w:rPr>
        <w:t xml:space="preserve">  </w:t>
      </w:r>
      <w:r>
        <w:rPr>
          <w:spacing w:val="-2"/>
        </w:rPr>
        <w:t>названі</w:t>
      </w:r>
    </w:p>
    <w:p w:rsidR="00E0602F" w:rsidRDefault="007B0650">
      <w:pPr>
        <w:pStyle w:val="a3"/>
        <w:spacing w:before="95" w:line="312" w:lineRule="auto"/>
        <w:ind w:left="253" w:right="996" w:firstLine="0"/>
      </w:pPr>
      <w:r>
        <w:t>«глобальними гравцями», тому що саме тут менеджмент має вирішувати свої задачі у планетарному масштабі, створювати технологічний і економічний механізм передачі інформації на весь світ, переборюючи відому ізольованість локально-національного і міжнародного простору в минулому. У рамках світового ринку стратегія мереж зобов’язана бути одночасно глобальною і локальною: саме таку ситуацію японські менеджери назвали неологізмом – «глокалізація». Зміст терміна (від слова glok – дзвін) – створення систем контролю й управління, здатних поєднати їх централізацію з локальними економічними інтересами (інтереси простору, в якому чутні удари дзвону).</w:t>
      </w:r>
    </w:p>
    <w:p w:rsidR="00E0602F" w:rsidRDefault="007B0650">
      <w:pPr>
        <w:pStyle w:val="a3"/>
        <w:spacing w:line="312" w:lineRule="auto"/>
        <w:ind w:left="253" w:right="996"/>
      </w:pPr>
      <w:r>
        <w:t>Інтернет безпосередньо знаменує революцію в техніці та технології, але приведе до революції і в економіці. Вплив Інтернету і на фінансовому,</w:t>
      </w:r>
      <w:r>
        <w:rPr>
          <w:spacing w:val="80"/>
        </w:rPr>
        <w:t xml:space="preserve"> </w:t>
      </w:r>
      <w:r>
        <w:t>і нетоварно-торговому ринку великий уже сьогодні. Система Інтернет виконує зростаючий обсяг посередницьких операцій із грішми та їх представниками, з’явилися спеціалізовані Інтернет-банки, через Інтернет торгують, до Інтернету повертається фондовий ринок. Сьогодні ще важко повною мірою</w:t>
      </w:r>
      <w:r>
        <w:rPr>
          <w:spacing w:val="40"/>
        </w:rPr>
        <w:t xml:space="preserve"> </w:t>
      </w:r>
      <w:r>
        <w:t>усвідомити весь вплив, який система Інтернет чинить на економіку у глобальному, планетарному масштабі.</w:t>
      </w:r>
    </w:p>
    <w:p w:rsidR="00E0602F" w:rsidRDefault="007B0650">
      <w:pPr>
        <w:pStyle w:val="a3"/>
        <w:spacing w:before="1" w:line="312" w:lineRule="auto"/>
        <w:ind w:left="253" w:right="996"/>
      </w:pPr>
      <w:r>
        <w:t>Інформатизація економіки, у тому числі й виробництва, і особливо фінансів, означає, на думку багатьох економістів і соціологів, перехід до нового інформаційного</w:t>
      </w:r>
      <w:r>
        <w:rPr>
          <w:spacing w:val="40"/>
        </w:rPr>
        <w:t xml:space="preserve"> </w:t>
      </w:r>
      <w:r>
        <w:t>способу виробництва.</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20" w:right="429"/>
      </w:pPr>
      <w:r>
        <w:lastRenderedPageBreak/>
        <w:t>Рівень інформатизації багато в чому визначає технологію управління і прийняття рішень. Із цим пов’язані конкурентні переваги як окремої фірми, так і країни в цілому. Нова роль інформації вимагає і нового</w:t>
      </w:r>
      <w:r>
        <w:rPr>
          <w:spacing w:val="40"/>
        </w:rPr>
        <w:t xml:space="preserve"> </w:t>
      </w:r>
      <w:r>
        <w:t>підходу до вивчення різних проблем державного і муніципального управління. В управлінні вирішального значення набуває пошук, оволодіння (присвоєння), вивчення, обробка інформації, тобто управління інформаційними потоками, як умова і передумова прийняття рішень, що в кінцевому рахунку</w:t>
      </w:r>
      <w:r>
        <w:rPr>
          <w:spacing w:val="40"/>
        </w:rPr>
        <w:t xml:space="preserve"> </w:t>
      </w:r>
      <w:r>
        <w:t>впливають на поводження людей через їх інтереси.</w:t>
      </w:r>
    </w:p>
    <w:p w:rsidR="00E0602F" w:rsidRDefault="007B0650">
      <w:pPr>
        <w:pStyle w:val="a3"/>
        <w:spacing w:line="312" w:lineRule="auto"/>
        <w:ind w:left="820" w:right="431"/>
      </w:pPr>
      <w:r>
        <w:t>Інформація впливає на економічний вибір фірм, домогосподарств, транснаціональних корпорацій, міжнародних економічних організацій, влади всіх рівнів.</w:t>
      </w:r>
    </w:p>
    <w:p w:rsidR="00E0602F" w:rsidRDefault="007B0650">
      <w:pPr>
        <w:pStyle w:val="a3"/>
        <w:spacing w:before="1" w:line="312" w:lineRule="auto"/>
        <w:ind w:left="820" w:right="430"/>
      </w:pPr>
      <w:r>
        <w:t>У діяльності фірми в умовах глобальної економіки усе більшого значення</w:t>
      </w:r>
      <w:r>
        <w:rPr>
          <w:spacing w:val="-18"/>
        </w:rPr>
        <w:t xml:space="preserve"> </w:t>
      </w:r>
      <w:r>
        <w:t>набуває</w:t>
      </w:r>
      <w:r>
        <w:rPr>
          <w:spacing w:val="-17"/>
        </w:rPr>
        <w:t xml:space="preserve"> </w:t>
      </w:r>
      <w:r>
        <w:t>перспективне</w:t>
      </w:r>
      <w:r>
        <w:rPr>
          <w:spacing w:val="-18"/>
        </w:rPr>
        <w:t xml:space="preserve"> </w:t>
      </w:r>
      <w:r>
        <w:t>планування.</w:t>
      </w:r>
      <w:r>
        <w:rPr>
          <w:spacing w:val="-17"/>
        </w:rPr>
        <w:t xml:space="preserve"> </w:t>
      </w:r>
      <w:r>
        <w:t>А</w:t>
      </w:r>
      <w:r>
        <w:rPr>
          <w:spacing w:val="-18"/>
        </w:rPr>
        <w:t xml:space="preserve"> </w:t>
      </w:r>
      <w:r>
        <w:t>це</w:t>
      </w:r>
      <w:r>
        <w:rPr>
          <w:spacing w:val="-17"/>
        </w:rPr>
        <w:t xml:space="preserve"> </w:t>
      </w:r>
      <w:r>
        <w:t>багато</w:t>
      </w:r>
      <w:r>
        <w:rPr>
          <w:spacing w:val="-18"/>
        </w:rPr>
        <w:t xml:space="preserve"> </w:t>
      </w:r>
      <w:r>
        <w:t>в</w:t>
      </w:r>
      <w:r>
        <w:rPr>
          <w:spacing w:val="-17"/>
        </w:rPr>
        <w:t xml:space="preserve"> </w:t>
      </w:r>
      <w:r>
        <w:t>чому</w:t>
      </w:r>
      <w:r>
        <w:rPr>
          <w:spacing w:val="-18"/>
        </w:rPr>
        <w:t xml:space="preserve"> </w:t>
      </w:r>
      <w:r>
        <w:t>залежить</w:t>
      </w:r>
      <w:r>
        <w:rPr>
          <w:spacing w:val="-17"/>
        </w:rPr>
        <w:t xml:space="preserve"> </w:t>
      </w:r>
      <w:r>
        <w:t xml:space="preserve">від </w:t>
      </w:r>
      <w:r>
        <w:rPr>
          <w:spacing w:val="-2"/>
        </w:rPr>
        <w:t>обсягу</w:t>
      </w:r>
      <w:r>
        <w:rPr>
          <w:spacing w:val="-16"/>
        </w:rPr>
        <w:t xml:space="preserve"> </w:t>
      </w:r>
      <w:r>
        <w:rPr>
          <w:spacing w:val="-2"/>
        </w:rPr>
        <w:t>отриманої</w:t>
      </w:r>
      <w:r>
        <w:rPr>
          <w:spacing w:val="-15"/>
        </w:rPr>
        <w:t xml:space="preserve"> </w:t>
      </w:r>
      <w:r>
        <w:rPr>
          <w:spacing w:val="-2"/>
        </w:rPr>
        <w:t>інформації.</w:t>
      </w:r>
      <w:r>
        <w:rPr>
          <w:spacing w:val="-16"/>
        </w:rPr>
        <w:t xml:space="preserve"> </w:t>
      </w:r>
      <w:r>
        <w:rPr>
          <w:spacing w:val="-2"/>
        </w:rPr>
        <w:t>Інформація</w:t>
      </w:r>
      <w:r>
        <w:rPr>
          <w:spacing w:val="-15"/>
        </w:rPr>
        <w:t xml:space="preserve"> </w:t>
      </w:r>
      <w:r>
        <w:rPr>
          <w:spacing w:val="-2"/>
        </w:rPr>
        <w:t>дорого</w:t>
      </w:r>
      <w:r>
        <w:rPr>
          <w:spacing w:val="-15"/>
        </w:rPr>
        <w:t xml:space="preserve"> </w:t>
      </w:r>
      <w:r>
        <w:rPr>
          <w:spacing w:val="-2"/>
        </w:rPr>
        <w:t>коштує</w:t>
      </w:r>
      <w:r>
        <w:rPr>
          <w:spacing w:val="-15"/>
        </w:rPr>
        <w:t xml:space="preserve"> </w:t>
      </w:r>
      <w:r>
        <w:rPr>
          <w:spacing w:val="-2"/>
        </w:rPr>
        <w:t>і</w:t>
      </w:r>
      <w:r>
        <w:rPr>
          <w:spacing w:val="-16"/>
        </w:rPr>
        <w:t xml:space="preserve"> </w:t>
      </w:r>
      <w:r>
        <w:rPr>
          <w:spacing w:val="-2"/>
        </w:rPr>
        <w:t>розподілена</w:t>
      </w:r>
      <w:r>
        <w:rPr>
          <w:spacing w:val="-15"/>
        </w:rPr>
        <w:t xml:space="preserve"> </w:t>
      </w:r>
      <w:r>
        <w:rPr>
          <w:spacing w:val="-2"/>
        </w:rPr>
        <w:t>усе</w:t>
      </w:r>
      <w:r>
        <w:rPr>
          <w:spacing w:val="-15"/>
        </w:rPr>
        <w:t xml:space="preserve"> </w:t>
      </w:r>
      <w:r>
        <w:rPr>
          <w:spacing w:val="-2"/>
        </w:rPr>
        <w:t xml:space="preserve">ще </w:t>
      </w:r>
      <w:r>
        <w:t>нерівномірно. Але витрати на інформацію окупаються економією на інших трансакційних</w:t>
      </w:r>
      <w:r>
        <w:rPr>
          <w:spacing w:val="-18"/>
        </w:rPr>
        <w:t xml:space="preserve"> </w:t>
      </w:r>
      <w:r>
        <w:t>витратах</w:t>
      </w:r>
      <w:r>
        <w:rPr>
          <w:spacing w:val="-17"/>
        </w:rPr>
        <w:t xml:space="preserve"> </w:t>
      </w:r>
      <w:r>
        <w:t>і</w:t>
      </w:r>
      <w:r>
        <w:rPr>
          <w:spacing w:val="-18"/>
        </w:rPr>
        <w:t xml:space="preserve"> </w:t>
      </w:r>
      <w:r>
        <w:t>роблять</w:t>
      </w:r>
      <w:r>
        <w:rPr>
          <w:spacing w:val="-17"/>
        </w:rPr>
        <w:t xml:space="preserve"> </w:t>
      </w:r>
      <w:r>
        <w:t>фірму</w:t>
      </w:r>
      <w:r>
        <w:rPr>
          <w:spacing w:val="-18"/>
        </w:rPr>
        <w:t xml:space="preserve"> </w:t>
      </w:r>
      <w:r>
        <w:t>більш</w:t>
      </w:r>
      <w:r>
        <w:rPr>
          <w:spacing w:val="-17"/>
        </w:rPr>
        <w:t xml:space="preserve"> </w:t>
      </w:r>
      <w:r>
        <w:t>конкурентоспроможною.</w:t>
      </w:r>
    </w:p>
    <w:p w:rsidR="00E0602F" w:rsidRDefault="007B0650">
      <w:pPr>
        <w:pStyle w:val="a3"/>
        <w:spacing w:line="312" w:lineRule="auto"/>
        <w:ind w:left="822" w:right="422"/>
      </w:pPr>
      <w:r>
        <w:t>Глобалізація істотно впливає на міжнародний поділ факторів виробництва і на територіальне розміщення продуктивних сил:</w:t>
      </w:r>
    </w:p>
    <w:p w:rsidR="00E0602F" w:rsidRDefault="007B0650">
      <w:pPr>
        <w:pStyle w:val="a3"/>
        <w:spacing w:line="312" w:lineRule="auto"/>
        <w:ind w:right="425" w:firstLine="710"/>
      </w:pPr>
      <w:r>
        <w:t xml:space="preserve">по-перше, виникли нові явища в міжкраїнному розміщенні галузей </w:t>
      </w:r>
      <w:r>
        <w:rPr>
          <w:spacing w:val="-2"/>
        </w:rPr>
        <w:t>виробництва:</w:t>
      </w:r>
    </w:p>
    <w:p w:rsidR="00E0602F" w:rsidRDefault="007B0650" w:rsidP="00B17D15">
      <w:pPr>
        <w:pStyle w:val="a4"/>
        <w:numPr>
          <w:ilvl w:val="0"/>
          <w:numId w:val="182"/>
        </w:numPr>
        <w:tabs>
          <w:tab w:val="left" w:pos="1733"/>
        </w:tabs>
        <w:spacing w:before="2"/>
        <w:ind w:left="1733" w:hanging="202"/>
        <w:rPr>
          <w:sz w:val="28"/>
        </w:rPr>
      </w:pPr>
      <w:r>
        <w:rPr>
          <w:sz w:val="28"/>
        </w:rPr>
        <w:t>у</w:t>
      </w:r>
      <w:r>
        <w:rPr>
          <w:spacing w:val="68"/>
          <w:sz w:val="28"/>
        </w:rPr>
        <w:t xml:space="preserve">  </w:t>
      </w:r>
      <w:r>
        <w:rPr>
          <w:sz w:val="28"/>
        </w:rPr>
        <w:t>нові</w:t>
      </w:r>
      <w:r>
        <w:rPr>
          <w:spacing w:val="68"/>
          <w:sz w:val="28"/>
        </w:rPr>
        <w:t xml:space="preserve">  </w:t>
      </w:r>
      <w:r>
        <w:rPr>
          <w:sz w:val="28"/>
        </w:rPr>
        <w:t>індустріальні</w:t>
      </w:r>
      <w:r>
        <w:rPr>
          <w:spacing w:val="69"/>
          <w:sz w:val="28"/>
        </w:rPr>
        <w:t xml:space="preserve">  </w:t>
      </w:r>
      <w:r>
        <w:rPr>
          <w:sz w:val="28"/>
        </w:rPr>
        <w:t>країни</w:t>
      </w:r>
      <w:r>
        <w:rPr>
          <w:spacing w:val="69"/>
          <w:sz w:val="28"/>
        </w:rPr>
        <w:t xml:space="preserve">  </w:t>
      </w:r>
      <w:r>
        <w:rPr>
          <w:sz w:val="28"/>
        </w:rPr>
        <w:t>та</w:t>
      </w:r>
      <w:r>
        <w:rPr>
          <w:spacing w:val="68"/>
          <w:sz w:val="28"/>
        </w:rPr>
        <w:t xml:space="preserve">  </w:t>
      </w:r>
      <w:r>
        <w:rPr>
          <w:sz w:val="28"/>
        </w:rPr>
        <w:t>країни,</w:t>
      </w:r>
      <w:r>
        <w:rPr>
          <w:spacing w:val="70"/>
          <w:sz w:val="28"/>
        </w:rPr>
        <w:t xml:space="preserve">  </w:t>
      </w:r>
      <w:r>
        <w:rPr>
          <w:sz w:val="28"/>
        </w:rPr>
        <w:t>що</w:t>
      </w:r>
      <w:r>
        <w:rPr>
          <w:spacing w:val="68"/>
          <w:sz w:val="28"/>
        </w:rPr>
        <w:t xml:space="preserve">  </w:t>
      </w:r>
      <w:r>
        <w:rPr>
          <w:spacing w:val="-2"/>
          <w:sz w:val="28"/>
        </w:rPr>
        <w:t>розвиваються,</w:t>
      </w:r>
    </w:p>
    <w:p w:rsidR="00E0602F" w:rsidRDefault="007B0650">
      <w:pPr>
        <w:pStyle w:val="a3"/>
        <w:spacing w:before="99" w:line="312" w:lineRule="auto"/>
        <w:ind w:left="822" w:right="421" w:hanging="1"/>
      </w:pPr>
      <w:r>
        <w:t>«переводяться»</w:t>
      </w:r>
      <w:r>
        <w:rPr>
          <w:spacing w:val="-2"/>
        </w:rPr>
        <w:t xml:space="preserve"> </w:t>
      </w:r>
      <w:r>
        <w:t>(у</w:t>
      </w:r>
      <w:r>
        <w:rPr>
          <w:spacing w:val="-2"/>
        </w:rPr>
        <w:t xml:space="preserve"> </w:t>
      </w:r>
      <w:r>
        <w:t>тому</w:t>
      </w:r>
      <w:r>
        <w:rPr>
          <w:spacing w:val="-1"/>
        </w:rPr>
        <w:t xml:space="preserve"> </w:t>
      </w:r>
      <w:r>
        <w:t>числі</w:t>
      </w:r>
      <w:r>
        <w:rPr>
          <w:spacing w:val="-1"/>
        </w:rPr>
        <w:t xml:space="preserve"> </w:t>
      </w:r>
      <w:r>
        <w:t>і</w:t>
      </w:r>
      <w:r>
        <w:rPr>
          <w:spacing w:val="-2"/>
        </w:rPr>
        <w:t xml:space="preserve"> </w:t>
      </w:r>
      <w:r>
        <w:t>шляхом</w:t>
      </w:r>
      <w:r>
        <w:rPr>
          <w:spacing w:val="-3"/>
        </w:rPr>
        <w:t xml:space="preserve"> </w:t>
      </w:r>
      <w:r>
        <w:t>переливу капіталу)</w:t>
      </w:r>
      <w:r>
        <w:rPr>
          <w:spacing w:val="-1"/>
        </w:rPr>
        <w:t xml:space="preserve"> </w:t>
      </w:r>
      <w:r>
        <w:t>деякі</w:t>
      </w:r>
      <w:r>
        <w:rPr>
          <w:spacing w:val="-2"/>
        </w:rPr>
        <w:t xml:space="preserve"> </w:t>
      </w:r>
      <w:r>
        <w:t>традиційні базові галузі, наприклад металургія, первинна нафтохімія;</w:t>
      </w:r>
    </w:p>
    <w:p w:rsidR="00E0602F" w:rsidRDefault="007B0650" w:rsidP="00B17D15">
      <w:pPr>
        <w:pStyle w:val="a4"/>
        <w:numPr>
          <w:ilvl w:val="0"/>
          <w:numId w:val="182"/>
        </w:numPr>
        <w:tabs>
          <w:tab w:val="left" w:pos="1732"/>
        </w:tabs>
        <w:spacing w:before="4" w:line="309" w:lineRule="auto"/>
        <w:ind w:right="421" w:firstLine="709"/>
        <w:rPr>
          <w:sz w:val="28"/>
        </w:rPr>
      </w:pPr>
      <w:r>
        <w:rPr>
          <w:sz w:val="28"/>
        </w:rPr>
        <w:t>у цих же країнах підсилюється розміщення масового виготовлення сучасної високотехнологічній продукції, у тому числі на експорт, при збереженні за розвинутими країнами розробки нових ідей і технологій;</w:t>
      </w:r>
    </w:p>
    <w:p w:rsidR="00E0602F" w:rsidRDefault="007B0650">
      <w:pPr>
        <w:pStyle w:val="a3"/>
        <w:spacing w:before="7" w:line="312" w:lineRule="auto"/>
        <w:ind w:right="423" w:firstLine="708"/>
      </w:pPr>
      <w:r>
        <w:t>по-друге, підсилюється міжкраїнна міграція робочої сили: масовий перехід із країн, що розвиваються, у розвинуті: дешевої малокваліфі- кованої робочої сили;</w:t>
      </w:r>
      <w:r>
        <w:rPr>
          <w:spacing w:val="40"/>
        </w:rPr>
        <w:t xml:space="preserve"> </w:t>
      </w:r>
      <w:r>
        <w:t>«відплив розумів»;</w:t>
      </w:r>
    </w:p>
    <w:p w:rsidR="00E0602F" w:rsidRDefault="007B0650">
      <w:pPr>
        <w:pStyle w:val="a3"/>
        <w:spacing w:line="312" w:lineRule="auto"/>
        <w:ind w:left="820" w:right="420" w:firstLine="710"/>
      </w:pPr>
      <w:r>
        <w:t>по-третє, відбувається повсюдне розширення меж функціонування нового фактора виробництва – інформаційного, формування єдиного світового</w:t>
      </w:r>
      <w:r>
        <w:rPr>
          <w:spacing w:val="-17"/>
        </w:rPr>
        <w:t xml:space="preserve"> </w:t>
      </w:r>
      <w:r>
        <w:t>інформаційного</w:t>
      </w:r>
      <w:r>
        <w:rPr>
          <w:spacing w:val="-15"/>
        </w:rPr>
        <w:t xml:space="preserve"> </w:t>
      </w:r>
      <w:r>
        <w:t>простору</w:t>
      </w:r>
      <w:r>
        <w:rPr>
          <w:spacing w:val="-16"/>
        </w:rPr>
        <w:t xml:space="preserve"> </w:t>
      </w:r>
      <w:r>
        <w:t>на</w:t>
      </w:r>
      <w:r>
        <w:rPr>
          <w:spacing w:val="-17"/>
        </w:rPr>
        <w:t xml:space="preserve"> </w:t>
      </w:r>
      <w:r>
        <w:t>основі</w:t>
      </w:r>
      <w:r>
        <w:rPr>
          <w:spacing w:val="-15"/>
        </w:rPr>
        <w:t xml:space="preserve"> </w:t>
      </w:r>
      <w:r>
        <w:t>парку</w:t>
      </w:r>
      <w:r>
        <w:rPr>
          <w:spacing w:val="-16"/>
        </w:rPr>
        <w:t xml:space="preserve"> </w:t>
      </w:r>
      <w:r>
        <w:t>комп’ютерів:</w:t>
      </w:r>
      <w:r>
        <w:rPr>
          <w:spacing w:val="-16"/>
        </w:rPr>
        <w:t xml:space="preserve"> </w:t>
      </w:r>
      <w:r>
        <w:t>при</w:t>
      </w:r>
      <w:r>
        <w:rPr>
          <w:spacing w:val="-17"/>
        </w:rPr>
        <w:t xml:space="preserve"> </w:t>
      </w:r>
      <w:r>
        <w:t>цьому даний</w:t>
      </w:r>
      <w:r>
        <w:rPr>
          <w:spacing w:val="38"/>
        </w:rPr>
        <w:t xml:space="preserve"> </w:t>
      </w:r>
      <w:r>
        <w:t>фактор</w:t>
      </w:r>
      <w:r>
        <w:rPr>
          <w:spacing w:val="39"/>
        </w:rPr>
        <w:t xml:space="preserve"> </w:t>
      </w:r>
      <w:r>
        <w:t>(як</w:t>
      </w:r>
      <w:r>
        <w:rPr>
          <w:spacing w:val="37"/>
        </w:rPr>
        <w:t xml:space="preserve"> </w:t>
      </w:r>
      <w:r>
        <w:t>і</w:t>
      </w:r>
      <w:r>
        <w:rPr>
          <w:spacing w:val="38"/>
        </w:rPr>
        <w:t xml:space="preserve"> </w:t>
      </w:r>
      <w:r>
        <w:t>капітал)</w:t>
      </w:r>
      <w:r>
        <w:rPr>
          <w:spacing w:val="38"/>
        </w:rPr>
        <w:t xml:space="preserve"> </w:t>
      </w:r>
      <w:r>
        <w:t>розподілений</w:t>
      </w:r>
      <w:r>
        <w:rPr>
          <w:spacing w:val="38"/>
        </w:rPr>
        <w:t xml:space="preserve"> </w:t>
      </w:r>
      <w:r>
        <w:t>сьогодні</w:t>
      </w:r>
      <w:r>
        <w:rPr>
          <w:spacing w:val="37"/>
        </w:rPr>
        <w:t xml:space="preserve"> </w:t>
      </w:r>
      <w:r>
        <w:t>вкрай</w:t>
      </w:r>
      <w:r>
        <w:rPr>
          <w:spacing w:val="39"/>
        </w:rPr>
        <w:t xml:space="preserve"> </w:t>
      </w:r>
      <w:r>
        <w:t>нерівномірно</w:t>
      </w:r>
      <w:r>
        <w:rPr>
          <w:spacing w:val="38"/>
        </w:rPr>
        <w:t xml:space="preserve"> </w:t>
      </w:r>
      <w:r>
        <w:rPr>
          <w:spacing w:val="-10"/>
        </w:rPr>
        <w:t>–</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88" w:firstLine="0"/>
      </w:pPr>
      <w:r>
        <w:rPr>
          <w:spacing w:val="-2"/>
        </w:rPr>
        <w:lastRenderedPageBreak/>
        <w:t>переважає</w:t>
      </w:r>
      <w:r>
        <w:rPr>
          <w:spacing w:val="-11"/>
        </w:rPr>
        <w:t xml:space="preserve"> </w:t>
      </w:r>
      <w:r>
        <w:rPr>
          <w:spacing w:val="-2"/>
        </w:rPr>
        <w:t>в</w:t>
      </w:r>
      <w:r>
        <w:rPr>
          <w:spacing w:val="-10"/>
        </w:rPr>
        <w:t xml:space="preserve"> </w:t>
      </w:r>
      <w:r>
        <w:rPr>
          <w:spacing w:val="-2"/>
        </w:rPr>
        <w:t>індустріально</w:t>
      </w:r>
      <w:r>
        <w:rPr>
          <w:spacing w:val="-11"/>
        </w:rPr>
        <w:t xml:space="preserve"> </w:t>
      </w:r>
      <w:r>
        <w:rPr>
          <w:spacing w:val="-2"/>
        </w:rPr>
        <w:t>розвинутих</w:t>
      </w:r>
      <w:r>
        <w:rPr>
          <w:spacing w:val="-12"/>
        </w:rPr>
        <w:t xml:space="preserve"> </w:t>
      </w:r>
      <w:r>
        <w:rPr>
          <w:spacing w:val="-2"/>
        </w:rPr>
        <w:t>країнах,</w:t>
      </w:r>
      <w:r>
        <w:rPr>
          <w:spacing w:val="-12"/>
        </w:rPr>
        <w:t xml:space="preserve"> </w:t>
      </w:r>
      <w:r>
        <w:rPr>
          <w:spacing w:val="-2"/>
        </w:rPr>
        <w:t>нових</w:t>
      </w:r>
      <w:r>
        <w:rPr>
          <w:spacing w:val="-11"/>
        </w:rPr>
        <w:t xml:space="preserve"> </w:t>
      </w:r>
      <w:r>
        <w:rPr>
          <w:spacing w:val="-2"/>
        </w:rPr>
        <w:t>індустріальних</w:t>
      </w:r>
      <w:r>
        <w:rPr>
          <w:spacing w:val="-12"/>
        </w:rPr>
        <w:t xml:space="preserve"> </w:t>
      </w:r>
      <w:r>
        <w:rPr>
          <w:spacing w:val="-2"/>
        </w:rPr>
        <w:t xml:space="preserve">країнах </w:t>
      </w:r>
      <w:r>
        <w:t>і</w:t>
      </w:r>
      <w:r>
        <w:rPr>
          <w:spacing w:val="-15"/>
        </w:rPr>
        <w:t xml:space="preserve"> </w:t>
      </w:r>
      <w:r>
        <w:t>частково</w:t>
      </w:r>
      <w:r>
        <w:rPr>
          <w:spacing w:val="-15"/>
        </w:rPr>
        <w:t xml:space="preserve"> </w:t>
      </w:r>
      <w:r>
        <w:t>у</w:t>
      </w:r>
      <w:r>
        <w:rPr>
          <w:spacing w:val="-14"/>
        </w:rPr>
        <w:t xml:space="preserve"> </w:t>
      </w:r>
      <w:r>
        <w:t>країнах,</w:t>
      </w:r>
      <w:r>
        <w:rPr>
          <w:spacing w:val="-17"/>
        </w:rPr>
        <w:t xml:space="preserve"> </w:t>
      </w:r>
      <w:r>
        <w:t>що</w:t>
      </w:r>
      <w:r>
        <w:rPr>
          <w:spacing w:val="-14"/>
        </w:rPr>
        <w:t xml:space="preserve"> </w:t>
      </w:r>
      <w:r>
        <w:t>розвиваються</w:t>
      </w:r>
      <w:r>
        <w:rPr>
          <w:spacing w:val="-15"/>
        </w:rPr>
        <w:t xml:space="preserve"> </w:t>
      </w:r>
      <w:r>
        <w:t>(у</w:t>
      </w:r>
      <w:r>
        <w:rPr>
          <w:spacing w:val="-14"/>
        </w:rPr>
        <w:t xml:space="preserve"> </w:t>
      </w:r>
      <w:r>
        <w:t>їх</w:t>
      </w:r>
      <w:r>
        <w:rPr>
          <w:spacing w:val="-15"/>
        </w:rPr>
        <w:t xml:space="preserve"> </w:t>
      </w:r>
      <w:r>
        <w:t>індустріальних</w:t>
      </w:r>
      <w:r>
        <w:rPr>
          <w:spacing w:val="-16"/>
        </w:rPr>
        <w:t xml:space="preserve"> </w:t>
      </w:r>
      <w:r>
        <w:t>центрах).</w:t>
      </w:r>
    </w:p>
    <w:p w:rsidR="00E0602F" w:rsidRDefault="007B0650">
      <w:pPr>
        <w:pStyle w:val="a3"/>
        <w:spacing w:before="1" w:line="312" w:lineRule="auto"/>
        <w:ind w:left="253" w:right="996"/>
      </w:pPr>
      <w:r>
        <w:t>Щорічне питування керіників провідних компаній світу, яке 19 років поспіль проводиться міжнародною аудиторською компанією Pricewaterhousecopers, свідчить, що бізнес-лідери в усьому світі передчувають фундаментальні перетворення, перехід від глобалізації до багатополярного світу, в якому є місце для багатьох центрів сили, росту та загроз. Більшість керівників компаній світу вже помічають ці зміни: функціонування різних економічних моделей на противагу уніфікованим, збільшення кількості регіональних торгових блоків, численні системи правопорядку та свобод, що розвиваються у протилежних напрямках, та відмінні системи фундаментальних цінностей у суспільстві. Такий перерозподіл</w:t>
      </w:r>
      <w:r>
        <w:rPr>
          <w:spacing w:val="-8"/>
        </w:rPr>
        <w:t xml:space="preserve"> </w:t>
      </w:r>
      <w:r>
        <w:t>сил</w:t>
      </w:r>
      <w:r>
        <w:rPr>
          <w:spacing w:val="-6"/>
        </w:rPr>
        <w:t xml:space="preserve"> </w:t>
      </w:r>
      <w:r>
        <w:t>викликає</w:t>
      </w:r>
      <w:r>
        <w:rPr>
          <w:spacing w:val="-7"/>
        </w:rPr>
        <w:t xml:space="preserve"> </w:t>
      </w:r>
      <w:r>
        <w:t>появу</w:t>
      </w:r>
      <w:r>
        <w:rPr>
          <w:spacing w:val="-7"/>
        </w:rPr>
        <w:t xml:space="preserve"> </w:t>
      </w:r>
      <w:r>
        <w:t>нових</w:t>
      </w:r>
      <w:r>
        <w:rPr>
          <w:spacing w:val="-6"/>
        </w:rPr>
        <w:t xml:space="preserve"> </w:t>
      </w:r>
      <w:r>
        <w:t>загроз,</w:t>
      </w:r>
      <w:r>
        <w:rPr>
          <w:spacing w:val="-6"/>
        </w:rPr>
        <w:t xml:space="preserve"> </w:t>
      </w:r>
      <w:r>
        <w:t>але</w:t>
      </w:r>
      <w:r>
        <w:rPr>
          <w:spacing w:val="-8"/>
        </w:rPr>
        <w:t xml:space="preserve"> </w:t>
      </w:r>
      <w:r>
        <w:t>водночас</w:t>
      </w:r>
      <w:r>
        <w:rPr>
          <w:spacing w:val="-8"/>
        </w:rPr>
        <w:t xml:space="preserve"> </w:t>
      </w:r>
      <w:r>
        <w:t>розкриває</w:t>
      </w:r>
      <w:r>
        <w:rPr>
          <w:spacing w:val="-6"/>
        </w:rPr>
        <w:t xml:space="preserve"> </w:t>
      </w:r>
      <w:r>
        <w:t>нові можливості.</w:t>
      </w:r>
      <w:r>
        <w:rPr>
          <w:spacing w:val="-12"/>
        </w:rPr>
        <w:t xml:space="preserve"> </w:t>
      </w:r>
      <w:r>
        <w:t>Єдиною</w:t>
      </w:r>
      <w:r>
        <w:rPr>
          <w:spacing w:val="-12"/>
        </w:rPr>
        <w:t xml:space="preserve"> </w:t>
      </w:r>
      <w:r>
        <w:t>сферою,</w:t>
      </w:r>
      <w:r>
        <w:rPr>
          <w:spacing w:val="-12"/>
        </w:rPr>
        <w:t xml:space="preserve"> </w:t>
      </w:r>
      <w:r>
        <w:t>в</w:t>
      </w:r>
      <w:r>
        <w:rPr>
          <w:spacing w:val="-12"/>
        </w:rPr>
        <w:t xml:space="preserve"> </w:t>
      </w:r>
      <w:r>
        <w:t>якій</w:t>
      </w:r>
      <w:r>
        <w:rPr>
          <w:spacing w:val="-12"/>
        </w:rPr>
        <w:t xml:space="preserve"> </w:t>
      </w:r>
      <w:r>
        <w:t>всі</w:t>
      </w:r>
      <w:r>
        <w:rPr>
          <w:spacing w:val="-12"/>
        </w:rPr>
        <w:t xml:space="preserve"> </w:t>
      </w:r>
      <w:r>
        <w:t>керівники</w:t>
      </w:r>
      <w:r>
        <w:rPr>
          <w:spacing w:val="-12"/>
        </w:rPr>
        <w:t xml:space="preserve"> </w:t>
      </w:r>
      <w:r>
        <w:t>провідних</w:t>
      </w:r>
      <w:r>
        <w:rPr>
          <w:spacing w:val="-12"/>
        </w:rPr>
        <w:t xml:space="preserve"> </w:t>
      </w:r>
      <w:r>
        <w:t>компаній</w:t>
      </w:r>
      <w:r>
        <w:rPr>
          <w:spacing w:val="-11"/>
        </w:rPr>
        <w:t xml:space="preserve"> </w:t>
      </w:r>
      <w:r>
        <w:t>світу навпаки</w:t>
      </w:r>
      <w:r>
        <w:rPr>
          <w:spacing w:val="-15"/>
        </w:rPr>
        <w:t xml:space="preserve"> </w:t>
      </w:r>
      <w:r>
        <w:t>спостерігають</w:t>
      </w:r>
      <w:r>
        <w:rPr>
          <w:spacing w:val="-15"/>
        </w:rPr>
        <w:t xml:space="preserve"> </w:t>
      </w:r>
      <w:r>
        <w:t>зближення</w:t>
      </w:r>
      <w:r>
        <w:rPr>
          <w:spacing w:val="-15"/>
        </w:rPr>
        <w:t xml:space="preserve"> </w:t>
      </w:r>
      <w:r>
        <w:t>є</w:t>
      </w:r>
      <w:r>
        <w:rPr>
          <w:spacing w:val="-15"/>
        </w:rPr>
        <w:t xml:space="preserve"> </w:t>
      </w:r>
      <w:r>
        <w:t>інтернет;</w:t>
      </w:r>
      <w:r>
        <w:rPr>
          <w:spacing w:val="-15"/>
        </w:rPr>
        <w:t xml:space="preserve"> </w:t>
      </w:r>
      <w:r>
        <w:t>проте,</w:t>
      </w:r>
      <w:r>
        <w:rPr>
          <w:spacing w:val="-16"/>
        </w:rPr>
        <w:t xml:space="preserve"> </w:t>
      </w:r>
      <w:r>
        <w:t>об`єднуючи</w:t>
      </w:r>
      <w:r>
        <w:rPr>
          <w:spacing w:val="-15"/>
        </w:rPr>
        <w:t xml:space="preserve"> </w:t>
      </w:r>
      <w:r>
        <w:t>світ,</w:t>
      </w:r>
      <w:r>
        <w:rPr>
          <w:spacing w:val="-16"/>
        </w:rPr>
        <w:t xml:space="preserve"> </w:t>
      </w:r>
      <w:r>
        <w:t>навіть він часто демонструє розбіжності</w:t>
      </w:r>
      <w:r>
        <w:rPr>
          <w:spacing w:val="-1"/>
        </w:rPr>
        <w:t xml:space="preserve"> </w:t>
      </w:r>
      <w:r>
        <w:t>у переконаннях</w:t>
      </w:r>
      <w:r>
        <w:rPr>
          <w:spacing w:val="-1"/>
        </w:rPr>
        <w:t xml:space="preserve"> </w:t>
      </w:r>
      <w:r>
        <w:t>різних груп людей.</w:t>
      </w:r>
    </w:p>
    <w:p w:rsidR="00E0602F" w:rsidRDefault="007B0650">
      <w:pPr>
        <w:pStyle w:val="a3"/>
        <w:spacing w:line="312" w:lineRule="auto"/>
        <w:ind w:left="253" w:right="995"/>
      </w:pPr>
      <w:r>
        <w:t>Сучасна діяльність зарубіжних компаній спирається не лише на інформацію в широкому розумінні. Реальні переваги, які отримують держави, регіони, компанії з розвинутими інформаційними технологіями</w:t>
      </w:r>
      <w:r>
        <w:rPr>
          <w:spacing w:val="40"/>
        </w:rPr>
        <w:t xml:space="preserve"> </w:t>
      </w:r>
      <w:r>
        <w:t xml:space="preserve">та комп’ютерними мережами, призводять до зміни характеру економічних, політичних та соціальних відносин. В той же час інформатизація всіх сфер діяльності породжує нову, невідому попереднім епохам віртуальну реальність існування, зароджує нові форми ведення міжнародного бізнесу, руйнуючі перешкоди географічних відстаней, державних кордонів та </w:t>
      </w:r>
      <w:r>
        <w:rPr>
          <w:spacing w:val="-2"/>
        </w:rPr>
        <w:t>коммунікацій.</w:t>
      </w:r>
    </w:p>
    <w:p w:rsidR="00E0602F" w:rsidRDefault="007B0650">
      <w:pPr>
        <w:pStyle w:val="a3"/>
        <w:spacing w:line="312" w:lineRule="auto"/>
        <w:ind w:left="254" w:right="995"/>
      </w:pPr>
      <w:r>
        <w:t>Глобалізація в галузі транспорту</w:t>
      </w:r>
      <w:r>
        <w:rPr>
          <w:spacing w:val="40"/>
        </w:rPr>
        <w:t xml:space="preserve"> </w:t>
      </w:r>
      <w:r>
        <w:t>проявляється у створенні єдиної всесвітньої транспортної мережі. У світі почався процес злиттів</w:t>
      </w:r>
      <w:r>
        <w:rPr>
          <w:spacing w:val="40"/>
        </w:rPr>
        <w:t xml:space="preserve"> </w:t>
      </w:r>
      <w:r>
        <w:t>авіаційних, залізничних і автомобільних компаній в єдині транспортні конгломерати, усередині яких утвориться чіткий поділ праці.</w:t>
      </w:r>
    </w:p>
    <w:p w:rsidR="00E0602F" w:rsidRDefault="007B0650">
      <w:pPr>
        <w:pStyle w:val="a3"/>
        <w:spacing w:line="312" w:lineRule="auto"/>
        <w:ind w:left="253" w:right="996"/>
      </w:pPr>
      <w:r>
        <w:t>Нерозуміння ризиків, пов’язаних із технологіями, в першу чергу їх системних каскадних ефектів, може мати далекосяжні наслідки для національних економік, галузей економіки та глобальних підприємств. За деякими оцінками, європейські країни, які неадекватно реагують на технологічні зміни можуть втратити близько 600 млрд. євро доданої вартості</w:t>
      </w:r>
      <w:r>
        <w:rPr>
          <w:spacing w:val="56"/>
        </w:rPr>
        <w:t xml:space="preserve"> </w:t>
      </w:r>
      <w:r>
        <w:t>протягом</w:t>
      </w:r>
      <w:r>
        <w:rPr>
          <w:spacing w:val="54"/>
        </w:rPr>
        <w:t xml:space="preserve"> </w:t>
      </w:r>
      <w:r>
        <w:t>наступних</w:t>
      </w:r>
      <w:r>
        <w:rPr>
          <w:spacing w:val="56"/>
        </w:rPr>
        <w:t xml:space="preserve"> </w:t>
      </w:r>
      <w:r>
        <w:t>10</w:t>
      </w:r>
      <w:r>
        <w:rPr>
          <w:spacing w:val="56"/>
        </w:rPr>
        <w:t xml:space="preserve"> </w:t>
      </w:r>
      <w:r>
        <w:t>років.</w:t>
      </w:r>
      <w:r>
        <w:rPr>
          <w:spacing w:val="56"/>
        </w:rPr>
        <w:t xml:space="preserve"> </w:t>
      </w:r>
      <w:r>
        <w:t>Бізнесу,</w:t>
      </w:r>
      <w:r>
        <w:rPr>
          <w:spacing w:val="56"/>
        </w:rPr>
        <w:t xml:space="preserve"> </w:t>
      </w:r>
      <w:r>
        <w:t>розробникам</w:t>
      </w:r>
      <w:r>
        <w:rPr>
          <w:spacing w:val="55"/>
        </w:rPr>
        <w:t xml:space="preserve"> </w:t>
      </w:r>
      <w:r>
        <w:t>політики</w:t>
      </w:r>
      <w:r>
        <w:rPr>
          <w:spacing w:val="56"/>
        </w:rPr>
        <w:t xml:space="preserve"> </w:t>
      </w:r>
      <w:r>
        <w:rPr>
          <w:spacing w:val="-10"/>
        </w:rPr>
        <w:t>і</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30" w:firstLine="0"/>
      </w:pPr>
      <w:r>
        <w:lastRenderedPageBreak/>
        <w:t>громадянському суспільству необхідно знайти відповідні рамки для вирішення чотирьох найважливіших ризиків, пов’язаних із переходом до цифрової економіки.</w:t>
      </w:r>
    </w:p>
    <w:p w:rsidR="00E0602F" w:rsidRDefault="007B0650">
      <w:pPr>
        <w:pStyle w:val="a3"/>
        <w:spacing w:line="312" w:lineRule="auto"/>
        <w:ind w:right="429"/>
      </w:pPr>
      <w:r>
        <w:t>Кібератаки і пов’язані з ними інциденти були відмічені на карті глобального ландшафту ризиків як найбільш вірогідні і найбільш потенційно впливові ризики останніх років. В Північній Америці ризик кібератаки займає провідні позиції як найбільш імовірний. Кібер- залежність розглядається учасниками проведених ВЕФ опитувань як третя найбільш важлива глобальна тенденція із ймовірною динамікою до подальшого зростання, що підвищує шанси кібератак з потенційними ефектами каскадування.</w:t>
      </w:r>
    </w:p>
    <w:p w:rsidR="00E0602F" w:rsidRDefault="007B0650">
      <w:pPr>
        <w:pStyle w:val="a3"/>
        <w:spacing w:before="1" w:line="312" w:lineRule="auto"/>
        <w:ind w:right="429"/>
      </w:pPr>
      <w:r>
        <w:t>Хоча організації прагнуть використовувати потенціал кібер- технологій для підвищення ефективності своєї діяльності, вони не можуть повністю інтерналізувати безпеку від кібер-загроз і забезпечити відповідний рівень інвестицій у підвищення ефективності операційного управління ризиками та зміцнення організаційної стійкості.</w:t>
      </w:r>
    </w:p>
    <w:p w:rsidR="00E0602F" w:rsidRDefault="007B0650">
      <w:pPr>
        <w:pStyle w:val="a3"/>
        <w:spacing w:line="312" w:lineRule="auto"/>
        <w:ind w:right="429"/>
      </w:pPr>
      <w:r>
        <w:t>Обмін даними між країнами і зацікавленими сторонами. З огляду на притаманних потокам даних міжнародний характер, особливо в таких областях,</w:t>
      </w:r>
      <w:r>
        <w:rPr>
          <w:spacing w:val="-3"/>
        </w:rPr>
        <w:t xml:space="preserve"> </w:t>
      </w:r>
      <w:r>
        <w:t>як</w:t>
      </w:r>
      <w:r>
        <w:rPr>
          <w:spacing w:val="-4"/>
        </w:rPr>
        <w:t xml:space="preserve"> </w:t>
      </w:r>
      <w:r>
        <w:t>ланцюги</w:t>
      </w:r>
      <w:r>
        <w:rPr>
          <w:spacing w:val="-3"/>
        </w:rPr>
        <w:t xml:space="preserve"> </w:t>
      </w:r>
      <w:r>
        <w:t>постачань</w:t>
      </w:r>
      <w:r>
        <w:rPr>
          <w:spacing w:val="-4"/>
        </w:rPr>
        <w:t xml:space="preserve"> </w:t>
      </w:r>
      <w:r>
        <w:t>або</w:t>
      </w:r>
      <w:r>
        <w:rPr>
          <w:spacing w:val="-3"/>
        </w:rPr>
        <w:t xml:space="preserve"> </w:t>
      </w:r>
      <w:r>
        <w:t>3D-друк,</w:t>
      </w:r>
      <w:r>
        <w:rPr>
          <w:spacing w:val="-4"/>
        </w:rPr>
        <w:t xml:space="preserve"> </w:t>
      </w:r>
      <w:r>
        <w:t>управління</w:t>
      </w:r>
      <w:r>
        <w:rPr>
          <w:spacing w:val="-4"/>
        </w:rPr>
        <w:t xml:space="preserve"> </w:t>
      </w:r>
      <w:r>
        <w:t>на</w:t>
      </w:r>
      <w:r>
        <w:rPr>
          <w:spacing w:val="-4"/>
        </w:rPr>
        <w:t xml:space="preserve"> </w:t>
      </w:r>
      <w:r>
        <w:t>національному рівні має бути доповнене діючими міжнародно-правовими рамками. Тим</w:t>
      </w:r>
      <w:r>
        <w:rPr>
          <w:spacing w:val="40"/>
        </w:rPr>
        <w:t xml:space="preserve"> </w:t>
      </w:r>
      <w:r>
        <w:t>не менш, у даний період режим регулювання цифрових технологій розвинений</w:t>
      </w:r>
      <w:r>
        <w:rPr>
          <w:spacing w:val="-2"/>
        </w:rPr>
        <w:t xml:space="preserve"> </w:t>
      </w:r>
      <w:r>
        <w:t>слабо,</w:t>
      </w:r>
      <w:r>
        <w:rPr>
          <w:spacing w:val="-1"/>
        </w:rPr>
        <w:t xml:space="preserve"> </w:t>
      </w:r>
      <w:r>
        <w:t>відчувається</w:t>
      </w:r>
      <w:r>
        <w:rPr>
          <w:spacing w:val="-2"/>
        </w:rPr>
        <w:t xml:space="preserve"> </w:t>
      </w:r>
      <w:r>
        <w:t>нестача</w:t>
      </w:r>
      <w:r>
        <w:rPr>
          <w:spacing w:val="-3"/>
        </w:rPr>
        <w:t xml:space="preserve"> </w:t>
      </w:r>
      <w:r>
        <w:t>необхідної</w:t>
      </w:r>
      <w:r>
        <w:rPr>
          <w:spacing w:val="-2"/>
        </w:rPr>
        <w:t xml:space="preserve"> </w:t>
      </w:r>
      <w:r>
        <w:t>правової</w:t>
      </w:r>
      <w:r>
        <w:rPr>
          <w:spacing w:val="-2"/>
        </w:rPr>
        <w:t xml:space="preserve"> </w:t>
      </w:r>
      <w:r>
        <w:t>визначеності</w:t>
      </w:r>
      <w:r>
        <w:rPr>
          <w:spacing w:val="-2"/>
        </w:rPr>
        <w:t xml:space="preserve"> </w:t>
      </w:r>
      <w:r>
        <w:t>в таких областях, як конфіденційність, прозорість, контроль шифрування, режими інтелектуальної власності на дані, які перетинають кордони, а також вплив патентованих даних на конкуренцію.</w:t>
      </w:r>
    </w:p>
    <w:p w:rsidR="00E0602F" w:rsidRDefault="007B0650">
      <w:pPr>
        <w:pStyle w:val="a3"/>
        <w:spacing w:line="322" w:lineRule="exact"/>
        <w:ind w:left="1600" w:firstLine="0"/>
      </w:pPr>
      <w:r>
        <w:t>За</w:t>
      </w:r>
      <w:r>
        <w:rPr>
          <w:spacing w:val="76"/>
        </w:rPr>
        <w:t xml:space="preserve"> </w:t>
      </w:r>
      <w:r>
        <w:t>оцінками</w:t>
      </w:r>
      <w:r>
        <w:rPr>
          <w:spacing w:val="79"/>
        </w:rPr>
        <w:t xml:space="preserve"> </w:t>
      </w:r>
      <w:r>
        <w:t>Бюро</w:t>
      </w:r>
      <w:r>
        <w:rPr>
          <w:spacing w:val="77"/>
        </w:rPr>
        <w:t xml:space="preserve"> </w:t>
      </w:r>
      <w:r>
        <w:t>США</w:t>
      </w:r>
      <w:r>
        <w:rPr>
          <w:spacing w:val="77"/>
        </w:rPr>
        <w:t xml:space="preserve"> </w:t>
      </w:r>
      <w:r>
        <w:t>з</w:t>
      </w:r>
      <w:r>
        <w:rPr>
          <w:spacing w:val="77"/>
        </w:rPr>
        <w:t xml:space="preserve"> </w:t>
      </w:r>
      <w:r>
        <w:t>статистики</w:t>
      </w:r>
      <w:r>
        <w:rPr>
          <w:spacing w:val="77"/>
        </w:rPr>
        <w:t xml:space="preserve"> </w:t>
      </w:r>
      <w:r>
        <w:t>праці</w:t>
      </w:r>
      <w:r>
        <w:rPr>
          <w:spacing w:val="77"/>
        </w:rPr>
        <w:t xml:space="preserve"> </w:t>
      </w:r>
      <w:r>
        <w:t>до</w:t>
      </w:r>
      <w:r>
        <w:rPr>
          <w:spacing w:val="77"/>
        </w:rPr>
        <w:t xml:space="preserve"> </w:t>
      </w:r>
      <w:r>
        <w:t>2022</w:t>
      </w:r>
      <w:r>
        <w:rPr>
          <w:spacing w:val="77"/>
        </w:rPr>
        <w:t xml:space="preserve"> </w:t>
      </w:r>
      <w:r>
        <w:t>року</w:t>
      </w:r>
      <w:r>
        <w:rPr>
          <w:spacing w:val="77"/>
        </w:rPr>
        <w:t xml:space="preserve"> </w:t>
      </w:r>
      <w:r>
        <w:t>47</w:t>
      </w:r>
      <w:r>
        <w:rPr>
          <w:spacing w:val="-4"/>
        </w:rPr>
        <w:t xml:space="preserve"> </w:t>
      </w:r>
      <w:r>
        <w:rPr>
          <w:spacing w:val="-10"/>
        </w:rPr>
        <w:t>%</w:t>
      </w:r>
    </w:p>
    <w:p w:rsidR="00E0602F" w:rsidRDefault="007B0650">
      <w:pPr>
        <w:pStyle w:val="a3"/>
        <w:spacing w:before="96"/>
        <w:ind w:firstLine="0"/>
      </w:pPr>
      <w:r>
        <w:t>робочих</w:t>
      </w:r>
      <w:r>
        <w:rPr>
          <w:spacing w:val="-13"/>
        </w:rPr>
        <w:t xml:space="preserve"> </w:t>
      </w:r>
      <w:r>
        <w:t>місць</w:t>
      </w:r>
      <w:r>
        <w:rPr>
          <w:spacing w:val="-12"/>
        </w:rPr>
        <w:t xml:space="preserve"> </w:t>
      </w:r>
      <w:r>
        <w:t>американських</w:t>
      </w:r>
      <w:r>
        <w:rPr>
          <w:spacing w:val="-12"/>
        </w:rPr>
        <w:t xml:space="preserve"> </w:t>
      </w:r>
      <w:r>
        <w:t>робітників</w:t>
      </w:r>
      <w:r>
        <w:rPr>
          <w:spacing w:val="-12"/>
        </w:rPr>
        <w:t xml:space="preserve"> </w:t>
      </w:r>
      <w:r>
        <w:t>ймовірно</w:t>
      </w:r>
      <w:r>
        <w:rPr>
          <w:spacing w:val="-12"/>
        </w:rPr>
        <w:t xml:space="preserve"> </w:t>
      </w:r>
      <w:r>
        <w:t>будуть</w:t>
      </w:r>
      <w:r>
        <w:rPr>
          <w:spacing w:val="-13"/>
        </w:rPr>
        <w:t xml:space="preserve"> </w:t>
      </w:r>
      <w:r>
        <w:rPr>
          <w:spacing w:val="-2"/>
        </w:rPr>
        <w:t>автоматизовані.</w:t>
      </w:r>
    </w:p>
    <w:p w:rsidR="00E0602F" w:rsidRDefault="007B0650">
      <w:pPr>
        <w:pStyle w:val="a3"/>
        <w:spacing w:before="97" w:line="312" w:lineRule="auto"/>
        <w:ind w:right="424"/>
      </w:pPr>
      <w:r>
        <w:t xml:space="preserve">Вся система зайнятості в світі має бути піддана ревізії, необхідно </w:t>
      </w:r>
      <w:r>
        <w:rPr>
          <w:spacing w:val="-2"/>
        </w:rPr>
        <w:t>сформувати</w:t>
      </w:r>
      <w:r>
        <w:rPr>
          <w:spacing w:val="-16"/>
        </w:rPr>
        <w:t xml:space="preserve"> </w:t>
      </w:r>
      <w:r>
        <w:rPr>
          <w:spacing w:val="-2"/>
        </w:rPr>
        <w:t>систему</w:t>
      </w:r>
      <w:r>
        <w:rPr>
          <w:spacing w:val="-14"/>
        </w:rPr>
        <w:t xml:space="preserve"> </w:t>
      </w:r>
      <w:r>
        <w:rPr>
          <w:spacing w:val="-2"/>
        </w:rPr>
        <w:t>переходу</w:t>
      </w:r>
      <w:r>
        <w:rPr>
          <w:spacing w:val="-15"/>
        </w:rPr>
        <w:t xml:space="preserve"> </w:t>
      </w:r>
      <w:r>
        <w:rPr>
          <w:spacing w:val="-2"/>
        </w:rPr>
        <w:t>від</w:t>
      </w:r>
      <w:r>
        <w:rPr>
          <w:spacing w:val="-15"/>
        </w:rPr>
        <w:t xml:space="preserve"> </w:t>
      </w:r>
      <w:r>
        <w:rPr>
          <w:spacing w:val="-2"/>
        </w:rPr>
        <w:t>старих</w:t>
      </w:r>
      <w:r>
        <w:rPr>
          <w:spacing w:val="-16"/>
        </w:rPr>
        <w:t xml:space="preserve"> </w:t>
      </w:r>
      <w:r>
        <w:rPr>
          <w:spacing w:val="-2"/>
        </w:rPr>
        <w:t>до</w:t>
      </w:r>
      <w:r>
        <w:rPr>
          <w:spacing w:val="-14"/>
        </w:rPr>
        <w:t xml:space="preserve"> </w:t>
      </w:r>
      <w:r>
        <w:rPr>
          <w:spacing w:val="-2"/>
        </w:rPr>
        <w:t>нових</w:t>
      </w:r>
      <w:r>
        <w:rPr>
          <w:spacing w:val="-15"/>
        </w:rPr>
        <w:t xml:space="preserve"> </w:t>
      </w:r>
      <w:r>
        <w:rPr>
          <w:spacing w:val="-2"/>
        </w:rPr>
        <w:t>видів</w:t>
      </w:r>
      <w:r>
        <w:rPr>
          <w:spacing w:val="-15"/>
        </w:rPr>
        <w:t xml:space="preserve"> </w:t>
      </w:r>
      <w:r>
        <w:rPr>
          <w:spacing w:val="-2"/>
        </w:rPr>
        <w:t>робіт.</w:t>
      </w:r>
      <w:r>
        <w:rPr>
          <w:spacing w:val="-16"/>
        </w:rPr>
        <w:t xml:space="preserve"> </w:t>
      </w:r>
      <w:r>
        <w:rPr>
          <w:spacing w:val="-2"/>
        </w:rPr>
        <w:t>Як</w:t>
      </w:r>
      <w:r>
        <w:rPr>
          <w:spacing w:val="-15"/>
        </w:rPr>
        <w:t xml:space="preserve"> </w:t>
      </w:r>
      <w:r>
        <w:rPr>
          <w:spacing w:val="-2"/>
        </w:rPr>
        <w:t xml:space="preserve">очікується, </w:t>
      </w:r>
      <w:r>
        <w:t>в середньостроковій перспективі збільшиться значимість навичків STEM (наука, технології, інженеря та математика). В довгостроковій перспективі потреби в навичках зосереджаться в таких сферах, як творчість, вирішення проблемних</w:t>
      </w:r>
      <w:r>
        <w:rPr>
          <w:spacing w:val="-6"/>
        </w:rPr>
        <w:t xml:space="preserve"> </w:t>
      </w:r>
      <w:r>
        <w:t>ситуацій</w:t>
      </w:r>
      <w:r>
        <w:rPr>
          <w:spacing w:val="-5"/>
        </w:rPr>
        <w:t xml:space="preserve"> </w:t>
      </w:r>
      <w:r>
        <w:t>і</w:t>
      </w:r>
      <w:r>
        <w:rPr>
          <w:spacing w:val="-6"/>
        </w:rPr>
        <w:t xml:space="preserve"> </w:t>
      </w:r>
      <w:r>
        <w:t>соціальний</w:t>
      </w:r>
      <w:r>
        <w:rPr>
          <w:spacing w:val="-7"/>
        </w:rPr>
        <w:t xml:space="preserve"> </w:t>
      </w:r>
      <w:r>
        <w:t>інтелект.</w:t>
      </w:r>
    </w:p>
    <w:p w:rsidR="00E0602F" w:rsidRDefault="007B0650">
      <w:pPr>
        <w:pStyle w:val="a3"/>
        <w:spacing w:line="312" w:lineRule="auto"/>
        <w:ind w:right="429"/>
      </w:pPr>
      <w:r>
        <w:t>Доступ до технологій може загострити відмінності в доходах всередині</w:t>
      </w:r>
      <w:r>
        <w:rPr>
          <w:spacing w:val="37"/>
        </w:rPr>
        <w:t xml:space="preserve"> </w:t>
      </w:r>
      <w:r>
        <w:t>і</w:t>
      </w:r>
      <w:r>
        <w:rPr>
          <w:spacing w:val="37"/>
        </w:rPr>
        <w:t xml:space="preserve"> </w:t>
      </w:r>
      <w:r>
        <w:t>між</w:t>
      </w:r>
      <w:r>
        <w:rPr>
          <w:spacing w:val="37"/>
        </w:rPr>
        <w:t xml:space="preserve"> </w:t>
      </w:r>
      <w:r>
        <w:t>країни,</w:t>
      </w:r>
      <w:r>
        <w:rPr>
          <w:spacing w:val="38"/>
        </w:rPr>
        <w:t xml:space="preserve"> </w:t>
      </w:r>
      <w:r>
        <w:t>між</w:t>
      </w:r>
      <w:r>
        <w:rPr>
          <w:spacing w:val="38"/>
        </w:rPr>
        <w:t xml:space="preserve"> </w:t>
      </w:r>
      <w:r>
        <w:t>тими,</w:t>
      </w:r>
      <w:r>
        <w:rPr>
          <w:spacing w:val="37"/>
        </w:rPr>
        <w:t xml:space="preserve"> </w:t>
      </w:r>
      <w:r>
        <w:t>хто</w:t>
      </w:r>
      <w:r>
        <w:rPr>
          <w:spacing w:val="38"/>
        </w:rPr>
        <w:t xml:space="preserve"> </w:t>
      </w:r>
      <w:r>
        <w:t>адаптувався</w:t>
      </w:r>
      <w:r>
        <w:rPr>
          <w:spacing w:val="38"/>
        </w:rPr>
        <w:t xml:space="preserve"> </w:t>
      </w:r>
      <w:r>
        <w:t>до</w:t>
      </w:r>
      <w:r>
        <w:rPr>
          <w:spacing w:val="38"/>
        </w:rPr>
        <w:t xml:space="preserve"> </w:t>
      </w:r>
      <w:r>
        <w:t>нових</w:t>
      </w:r>
      <w:r>
        <w:rPr>
          <w:spacing w:val="38"/>
        </w:rPr>
        <w:t xml:space="preserve"> </w:t>
      </w:r>
      <w:r>
        <w:t>технологй</w:t>
      </w:r>
      <w:r>
        <w:rPr>
          <w:spacing w:val="36"/>
        </w:rPr>
        <w:t xml:space="preserve"> </w:t>
      </w:r>
      <w:r>
        <w:rPr>
          <w:spacing w:val="-10"/>
        </w:rPr>
        <w:t>і</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6" w:firstLine="0"/>
      </w:pPr>
      <w:r>
        <w:lastRenderedPageBreak/>
        <w:t>тими, хто не має до них доступу. Чотири мільярди з 7 мільярдів чоловік населення планети все ще не мають доступу до Інтернету і не можуть</w:t>
      </w:r>
      <w:r>
        <w:rPr>
          <w:spacing w:val="80"/>
        </w:rPr>
        <w:t xml:space="preserve"> </w:t>
      </w:r>
      <w:r>
        <w:t>стати бенефіціарами переваг економіки знань та зростання, основаного на нових технологіях.</w:t>
      </w:r>
    </w:p>
    <w:p w:rsidR="00E0602F" w:rsidRDefault="007B0650">
      <w:pPr>
        <w:pStyle w:val="a3"/>
        <w:spacing w:line="312" w:lineRule="auto"/>
        <w:ind w:left="253" w:right="996"/>
      </w:pPr>
      <w:r>
        <w:t>В даний час розподіл доходу багато в чому визначається зайнятістю: просування технології може привести до зниження кількості необхідної праці і привести до накопичення багатства в меншій кількості рук.</w:t>
      </w:r>
    </w:p>
    <w:p w:rsidR="00E0602F" w:rsidRDefault="007B0650">
      <w:pPr>
        <w:pStyle w:val="a3"/>
        <w:spacing w:before="1" w:line="312" w:lineRule="auto"/>
        <w:ind w:left="253" w:right="996"/>
      </w:pPr>
      <w:r>
        <w:t>Надмірні нерівності знижують сукупний попит,</w:t>
      </w:r>
      <w:r>
        <w:rPr>
          <w:spacing w:val="40"/>
        </w:rPr>
        <w:t xml:space="preserve"> </w:t>
      </w:r>
      <w:r>
        <w:t>загрожують соціальній стабільності і можуть збільшити такі ризики, як вимушена міграція або тероризм, викликані насильницьким екстремізмом, про що йшлося вище.</w:t>
      </w:r>
    </w:p>
    <w:p w:rsidR="00E0602F" w:rsidRDefault="007B0650">
      <w:pPr>
        <w:pStyle w:val="a3"/>
        <w:spacing w:line="312" w:lineRule="auto"/>
        <w:ind w:left="253" w:right="997"/>
      </w:pPr>
      <w:r>
        <w:t>Сучасним проявом глобалізації промислового виробництва служить виникнення «міжнародного виробництва» у рамках окремих «корпорацій». Міжнародна експансія ТНК будується у глобальній економіці за принципом «оптимальної спеціалізації». Суть її в тому, що виробництво розміщається з урахуванням національних особливостей (вартість</w:t>
      </w:r>
      <w:r>
        <w:rPr>
          <w:spacing w:val="80"/>
        </w:rPr>
        <w:t xml:space="preserve"> </w:t>
      </w:r>
      <w:r>
        <w:t>ресурсів, рівень податків тощо). Проміжні постачання між ланками корпорації в різних країнах можуть не приносити цим ланкам прибутку. Важливий ефект діяльності не окремої фірми, а ефект корпорації в цілому.</w:t>
      </w:r>
    </w:p>
    <w:p w:rsidR="00E0602F" w:rsidRDefault="007B0650">
      <w:pPr>
        <w:pStyle w:val="a3"/>
        <w:spacing w:line="321" w:lineRule="exact"/>
        <w:ind w:left="963" w:firstLine="0"/>
      </w:pPr>
      <w:r>
        <w:t>Прямі</w:t>
      </w:r>
      <w:r>
        <w:rPr>
          <w:spacing w:val="1"/>
        </w:rPr>
        <w:t xml:space="preserve"> </w:t>
      </w:r>
      <w:r>
        <w:t>іноземні</w:t>
      </w:r>
      <w:r>
        <w:rPr>
          <w:spacing w:val="2"/>
        </w:rPr>
        <w:t xml:space="preserve"> </w:t>
      </w:r>
      <w:r>
        <w:t>інвестиції</w:t>
      </w:r>
      <w:r>
        <w:rPr>
          <w:spacing w:val="2"/>
        </w:rPr>
        <w:t xml:space="preserve"> </w:t>
      </w:r>
      <w:r>
        <w:t>(ПІІ)</w:t>
      </w:r>
      <w:r>
        <w:rPr>
          <w:spacing w:val="2"/>
        </w:rPr>
        <w:t xml:space="preserve"> </w:t>
      </w:r>
      <w:r>
        <w:t>з</w:t>
      </w:r>
      <w:r>
        <w:rPr>
          <w:spacing w:val="2"/>
        </w:rPr>
        <w:t xml:space="preserve"> </w:t>
      </w:r>
      <w:r>
        <w:t>1980 року</w:t>
      </w:r>
      <w:r>
        <w:rPr>
          <w:spacing w:val="2"/>
        </w:rPr>
        <w:t xml:space="preserve"> </w:t>
      </w:r>
      <w:r>
        <w:t>збільшилися</w:t>
      </w:r>
      <w:r>
        <w:rPr>
          <w:spacing w:val="2"/>
        </w:rPr>
        <w:t xml:space="preserve"> </w:t>
      </w:r>
      <w:r>
        <w:t>в</w:t>
      </w:r>
      <w:r>
        <w:rPr>
          <w:spacing w:val="2"/>
        </w:rPr>
        <w:t xml:space="preserve"> </w:t>
      </w:r>
      <w:r>
        <w:t>33</w:t>
      </w:r>
      <w:r>
        <w:rPr>
          <w:spacing w:val="2"/>
        </w:rPr>
        <w:t xml:space="preserve"> </w:t>
      </w:r>
      <w:r>
        <w:t>рази</w:t>
      </w:r>
      <w:r>
        <w:rPr>
          <w:spacing w:val="1"/>
        </w:rPr>
        <w:t xml:space="preserve"> </w:t>
      </w:r>
      <w:r>
        <w:t>з</w:t>
      </w:r>
      <w:r>
        <w:rPr>
          <w:spacing w:val="2"/>
        </w:rPr>
        <w:t xml:space="preserve"> </w:t>
      </w:r>
      <w:r>
        <w:rPr>
          <w:spacing w:val="-10"/>
        </w:rPr>
        <w:t>$</w:t>
      </w:r>
    </w:p>
    <w:p w:rsidR="00E0602F" w:rsidRDefault="007B0650">
      <w:pPr>
        <w:pStyle w:val="a3"/>
        <w:spacing w:before="96" w:line="312" w:lineRule="auto"/>
        <w:ind w:left="253" w:right="996" w:firstLine="0"/>
      </w:pPr>
      <w:r>
        <w:t>54 млрд до US $ 1.76 трильйонів доларів США в 2016 році. Дійсно, інвестиції в</w:t>
      </w:r>
      <w:r>
        <w:rPr>
          <w:spacing w:val="40"/>
        </w:rPr>
        <w:t xml:space="preserve"> </w:t>
      </w:r>
      <w:r>
        <w:t>напрямку Південь-Південь (тобто інвестиції з однієї економіки, що розвивається, в іншу) за останні роки зросли більше, ніж на дві третини, від $ 1,7 трлн в 2009 році США до $ 2,9 трлн в 2013.</w:t>
      </w:r>
    </w:p>
    <w:p w:rsidR="00E0602F" w:rsidRDefault="007B0650">
      <w:pPr>
        <w:pStyle w:val="a3"/>
        <w:spacing w:line="322" w:lineRule="exact"/>
        <w:ind w:left="963" w:firstLine="0"/>
      </w:pPr>
      <w:r>
        <w:t>Динаміку</w:t>
      </w:r>
      <w:r>
        <w:rPr>
          <w:spacing w:val="50"/>
        </w:rPr>
        <w:t xml:space="preserve"> </w:t>
      </w:r>
      <w:r>
        <w:t>частки</w:t>
      </w:r>
      <w:r>
        <w:rPr>
          <w:spacing w:val="50"/>
        </w:rPr>
        <w:t xml:space="preserve"> </w:t>
      </w:r>
      <w:r>
        <w:t>прямих</w:t>
      </w:r>
      <w:r>
        <w:rPr>
          <w:spacing w:val="50"/>
        </w:rPr>
        <w:t xml:space="preserve"> </w:t>
      </w:r>
      <w:r>
        <w:t>іноземних</w:t>
      </w:r>
      <w:r>
        <w:rPr>
          <w:spacing w:val="49"/>
        </w:rPr>
        <w:t xml:space="preserve"> </w:t>
      </w:r>
      <w:r>
        <w:t>інвестицій</w:t>
      </w:r>
      <w:r>
        <w:rPr>
          <w:spacing w:val="51"/>
        </w:rPr>
        <w:t xml:space="preserve"> </w:t>
      </w:r>
      <w:r>
        <w:t>у</w:t>
      </w:r>
      <w:r>
        <w:rPr>
          <w:spacing w:val="50"/>
        </w:rPr>
        <w:t xml:space="preserve"> </w:t>
      </w:r>
      <w:r>
        <w:t>світовому</w:t>
      </w:r>
      <w:r>
        <w:rPr>
          <w:spacing w:val="50"/>
        </w:rPr>
        <w:t xml:space="preserve"> </w:t>
      </w:r>
      <w:r>
        <w:t>ВВП</w:t>
      </w:r>
      <w:r>
        <w:rPr>
          <w:spacing w:val="49"/>
        </w:rPr>
        <w:t xml:space="preserve"> </w:t>
      </w:r>
      <w:r>
        <w:rPr>
          <w:spacing w:val="-10"/>
        </w:rPr>
        <w:t>з</w:t>
      </w:r>
    </w:p>
    <w:p w:rsidR="00E0602F" w:rsidRDefault="007B0650">
      <w:pPr>
        <w:pStyle w:val="a3"/>
        <w:spacing w:before="97"/>
        <w:ind w:left="253" w:firstLine="0"/>
      </w:pPr>
      <w:r>
        <w:t>1970</w:t>
      </w:r>
      <w:r>
        <w:rPr>
          <w:spacing w:val="-8"/>
        </w:rPr>
        <w:t xml:space="preserve"> </w:t>
      </w:r>
      <w:r>
        <w:t>року</w:t>
      </w:r>
      <w:r>
        <w:rPr>
          <w:spacing w:val="-8"/>
        </w:rPr>
        <w:t xml:space="preserve"> </w:t>
      </w:r>
      <w:r>
        <w:t>по</w:t>
      </w:r>
      <w:r>
        <w:rPr>
          <w:spacing w:val="-7"/>
        </w:rPr>
        <w:t xml:space="preserve"> </w:t>
      </w:r>
      <w:r>
        <w:t>2014</w:t>
      </w:r>
      <w:r>
        <w:rPr>
          <w:spacing w:val="-7"/>
        </w:rPr>
        <w:t xml:space="preserve"> </w:t>
      </w:r>
      <w:r>
        <w:t>рік</w:t>
      </w:r>
      <w:r>
        <w:rPr>
          <w:spacing w:val="-8"/>
        </w:rPr>
        <w:t xml:space="preserve"> </w:t>
      </w:r>
      <w:r>
        <w:t>представлено</w:t>
      </w:r>
      <w:r>
        <w:rPr>
          <w:spacing w:val="-8"/>
        </w:rPr>
        <w:t xml:space="preserve"> </w:t>
      </w:r>
      <w:r>
        <w:t>на</w:t>
      </w:r>
      <w:r>
        <w:rPr>
          <w:spacing w:val="-6"/>
        </w:rPr>
        <w:t xml:space="preserve"> </w:t>
      </w:r>
      <w:r>
        <w:t>рисунку</w:t>
      </w:r>
      <w:r>
        <w:rPr>
          <w:spacing w:val="-7"/>
        </w:rPr>
        <w:t xml:space="preserve"> </w:t>
      </w:r>
      <w:r>
        <w:rPr>
          <w:spacing w:val="-4"/>
        </w:rPr>
        <w:t>1.2.</w:t>
      </w:r>
    </w:p>
    <w:p w:rsidR="00E0602F" w:rsidRDefault="007B0650">
      <w:pPr>
        <w:pStyle w:val="a3"/>
        <w:spacing w:before="91" w:line="312" w:lineRule="auto"/>
        <w:ind w:left="253" w:right="997"/>
      </w:pPr>
      <w:r>
        <w:t>Пропонуючи компаніям можливості зниження виробничих витрат, а країнам можливість економічного розвитку</w:t>
      </w:r>
      <w:r>
        <w:rPr>
          <w:spacing w:val="40"/>
        </w:rPr>
        <w:t xml:space="preserve"> </w:t>
      </w:r>
      <w:r>
        <w:t>шляхом участі в глобальних ланцюжках створення вартості, інтернаціоналізація бізнесу збільшує вплив глобальних ризиків. З точки зору економічних і політичних ризиків компанії стають більш уразливими, навіть якщо вони не мають безпосередню присутність в регіонах, де ризик є наявним. Стійкість будь- якого бізнесу в великій мірі залежить від приватних осіб, стійкості постачальників і покупців, чиї ланцюжки поставок можуть охоплювати багато країн.</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ind w:left="1299" w:firstLine="0"/>
        <w:jc w:val="left"/>
        <w:rPr>
          <w:sz w:val="20"/>
        </w:rPr>
      </w:pPr>
      <w:r>
        <w:rPr>
          <w:noProof/>
          <w:sz w:val="20"/>
          <w:lang w:eastAsia="uk-UA"/>
        </w:rPr>
        <w:lastRenderedPageBreak/>
        <w:drawing>
          <wp:inline distT="0" distB="0" distL="0" distR="0">
            <wp:extent cx="5159398" cy="263956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5159398" cy="2639568"/>
                    </a:xfrm>
                    <a:prstGeom prst="rect">
                      <a:avLst/>
                    </a:prstGeom>
                  </pic:spPr>
                </pic:pic>
              </a:graphicData>
            </a:graphic>
          </wp:inline>
        </w:drawing>
      </w:r>
    </w:p>
    <w:p w:rsidR="00E0602F" w:rsidRDefault="007B0650">
      <w:pPr>
        <w:spacing w:before="93" w:line="312" w:lineRule="auto"/>
        <w:ind w:left="3147" w:right="1080" w:hanging="1214"/>
        <w:rPr>
          <w:i/>
          <w:sz w:val="28"/>
        </w:rPr>
      </w:pPr>
      <w:r>
        <w:rPr>
          <w:i/>
          <w:sz w:val="28"/>
        </w:rPr>
        <w:t>Рис.</w:t>
      </w:r>
      <w:r>
        <w:rPr>
          <w:i/>
          <w:spacing w:val="-5"/>
          <w:sz w:val="28"/>
        </w:rPr>
        <w:t xml:space="preserve"> </w:t>
      </w:r>
      <w:r>
        <w:rPr>
          <w:i/>
          <w:sz w:val="28"/>
        </w:rPr>
        <w:t>1.2.</w:t>
      </w:r>
      <w:r>
        <w:rPr>
          <w:i/>
          <w:spacing w:val="-3"/>
          <w:sz w:val="28"/>
        </w:rPr>
        <w:t xml:space="preserve"> </w:t>
      </w:r>
      <w:r>
        <w:rPr>
          <w:i/>
          <w:sz w:val="28"/>
        </w:rPr>
        <w:t>Динаміка</w:t>
      </w:r>
      <w:r>
        <w:rPr>
          <w:i/>
          <w:spacing w:val="-5"/>
          <w:sz w:val="28"/>
        </w:rPr>
        <w:t xml:space="preserve"> </w:t>
      </w:r>
      <w:r>
        <w:rPr>
          <w:i/>
          <w:sz w:val="28"/>
        </w:rPr>
        <w:t>частки</w:t>
      </w:r>
      <w:r>
        <w:rPr>
          <w:i/>
          <w:spacing w:val="-4"/>
          <w:sz w:val="28"/>
        </w:rPr>
        <w:t xml:space="preserve"> </w:t>
      </w:r>
      <w:r>
        <w:rPr>
          <w:i/>
          <w:sz w:val="28"/>
        </w:rPr>
        <w:t>прямих</w:t>
      </w:r>
      <w:r>
        <w:rPr>
          <w:i/>
          <w:spacing w:val="-5"/>
          <w:sz w:val="28"/>
        </w:rPr>
        <w:t xml:space="preserve"> </w:t>
      </w:r>
      <w:r>
        <w:rPr>
          <w:i/>
          <w:sz w:val="28"/>
        </w:rPr>
        <w:t>іноземних</w:t>
      </w:r>
      <w:r>
        <w:rPr>
          <w:i/>
          <w:spacing w:val="-6"/>
          <w:sz w:val="28"/>
        </w:rPr>
        <w:t xml:space="preserve"> </w:t>
      </w:r>
      <w:r>
        <w:rPr>
          <w:i/>
          <w:sz w:val="28"/>
        </w:rPr>
        <w:t>інвестицій</w:t>
      </w:r>
      <w:r>
        <w:rPr>
          <w:i/>
          <w:spacing w:val="-4"/>
          <w:sz w:val="28"/>
        </w:rPr>
        <w:t xml:space="preserve"> </w:t>
      </w:r>
      <w:r>
        <w:rPr>
          <w:i/>
          <w:sz w:val="28"/>
        </w:rPr>
        <w:t>у світовому ВВП, %, 1970-2014 рр. [4]</w:t>
      </w:r>
    </w:p>
    <w:p w:rsidR="00E0602F" w:rsidRDefault="007B0650">
      <w:pPr>
        <w:pStyle w:val="a3"/>
        <w:spacing w:before="239" w:line="312" w:lineRule="auto"/>
        <w:ind w:right="429"/>
      </w:pPr>
      <w:r>
        <w:t>Глобалізація промислового виробництва стала мультиплікатором структурних зрушень в економіці й початку становлення нового технологічного укладу на рубежі XX і XXІ ст.</w:t>
      </w:r>
    </w:p>
    <w:p w:rsidR="00E0602F" w:rsidRDefault="007B0650">
      <w:pPr>
        <w:pStyle w:val="a3"/>
        <w:spacing w:line="312" w:lineRule="auto"/>
        <w:ind w:left="820" w:right="429"/>
      </w:pPr>
      <w:r>
        <w:t>На рубежі століть почалося становлення нового технологічного укладу: біотехнологія, екологічно орієнтоване виробництво, глобальні інформаційні мережі, космічні технології, виробництво конструкційних матеріалів із заздалегідь заданими властивостями. Це зрушення буде забезпечуватися безперервністю інноваційного процесу і безперервним утворенням працюючого населення. На зміну індустріальній і постіндустріальній економіці приходить інформаційна економіка й економіка знань.</w:t>
      </w:r>
    </w:p>
    <w:p w:rsidR="00E0602F" w:rsidRDefault="007B0650">
      <w:pPr>
        <w:pStyle w:val="a3"/>
        <w:spacing w:line="312" w:lineRule="auto"/>
        <w:ind w:left="820" w:right="429"/>
      </w:pPr>
      <w:r>
        <w:t>Освоєння бізнесом новітніх техніки і технологій привело до помітного зростання корпоративної науки, що стала найважливішою ланкою всесвітнього глобального наукового комплексу. Ядро «нової економіки» складають високотехнологичні фірми, у їх числі Apple, Intel, Microsoft та ін.</w:t>
      </w:r>
    </w:p>
    <w:p w:rsidR="00E0602F" w:rsidRDefault="007B0650">
      <w:pPr>
        <w:pStyle w:val="a3"/>
        <w:spacing w:line="312" w:lineRule="auto"/>
        <w:ind w:left="820" w:right="425" w:firstLine="710"/>
      </w:pPr>
      <w:r>
        <w:t>Згідно</w:t>
      </w:r>
      <w:r>
        <w:rPr>
          <w:spacing w:val="-5"/>
        </w:rPr>
        <w:t xml:space="preserve"> </w:t>
      </w:r>
      <w:r>
        <w:t>з</w:t>
      </w:r>
      <w:r>
        <w:rPr>
          <w:spacing w:val="-4"/>
        </w:rPr>
        <w:t xml:space="preserve"> </w:t>
      </w:r>
      <w:r>
        <w:t>дослідженням</w:t>
      </w:r>
      <w:r>
        <w:rPr>
          <w:spacing w:val="-5"/>
        </w:rPr>
        <w:t xml:space="preserve"> </w:t>
      </w:r>
      <w:r>
        <w:t>PriceWaterHouseCoopers</w:t>
      </w:r>
      <w:r>
        <w:rPr>
          <w:spacing w:val="-5"/>
        </w:rPr>
        <w:t xml:space="preserve"> </w:t>
      </w:r>
      <w:r>
        <w:t>«Топ-100</w:t>
      </w:r>
      <w:r>
        <w:rPr>
          <w:spacing w:val="-5"/>
        </w:rPr>
        <w:t xml:space="preserve"> </w:t>
      </w:r>
      <w:r>
        <w:t>найбільших компаній світу за ринковою капіталізацією», основні три сектори останні роки демонструють хорошу висхідну динаміку: промисловість (+153</w:t>
      </w:r>
      <w:r>
        <w:rPr>
          <w:spacing w:val="-18"/>
        </w:rPr>
        <w:t xml:space="preserve"> </w:t>
      </w:r>
      <w:r>
        <w:t xml:space="preserve">%), </w:t>
      </w:r>
      <w:r>
        <w:rPr>
          <w:spacing w:val="-2"/>
        </w:rPr>
        <w:t>технології</w:t>
      </w:r>
      <w:r>
        <w:rPr>
          <w:spacing w:val="-16"/>
        </w:rPr>
        <w:t xml:space="preserve"> </w:t>
      </w:r>
      <w:r>
        <w:rPr>
          <w:spacing w:val="-2"/>
        </w:rPr>
        <w:t>(+149</w:t>
      </w:r>
      <w:r>
        <w:rPr>
          <w:spacing w:val="-15"/>
        </w:rPr>
        <w:t xml:space="preserve"> </w:t>
      </w:r>
      <w:r>
        <w:rPr>
          <w:spacing w:val="-2"/>
        </w:rPr>
        <w:t>%)</w:t>
      </w:r>
      <w:r>
        <w:rPr>
          <w:spacing w:val="-9"/>
        </w:rPr>
        <w:t xml:space="preserve"> </w:t>
      </w:r>
      <w:r>
        <w:rPr>
          <w:spacing w:val="-2"/>
        </w:rPr>
        <w:t>та</w:t>
      </w:r>
      <w:r>
        <w:rPr>
          <w:spacing w:val="-10"/>
        </w:rPr>
        <w:t xml:space="preserve"> </w:t>
      </w:r>
      <w:r>
        <w:rPr>
          <w:spacing w:val="-2"/>
        </w:rPr>
        <w:t>фінанси</w:t>
      </w:r>
      <w:r>
        <w:rPr>
          <w:spacing w:val="-10"/>
        </w:rPr>
        <w:t xml:space="preserve"> </w:t>
      </w:r>
      <w:r>
        <w:rPr>
          <w:spacing w:val="-2"/>
        </w:rPr>
        <w:t>(+136</w:t>
      </w:r>
      <w:r>
        <w:rPr>
          <w:spacing w:val="-16"/>
        </w:rPr>
        <w:t xml:space="preserve"> </w:t>
      </w:r>
      <w:r>
        <w:rPr>
          <w:spacing w:val="-2"/>
        </w:rPr>
        <w:t>%).</w:t>
      </w:r>
      <w:r>
        <w:rPr>
          <w:spacing w:val="-10"/>
        </w:rPr>
        <w:t xml:space="preserve"> </w:t>
      </w:r>
      <w:r>
        <w:rPr>
          <w:spacing w:val="-2"/>
        </w:rPr>
        <w:t>Американські</w:t>
      </w:r>
      <w:r>
        <w:rPr>
          <w:spacing w:val="-10"/>
        </w:rPr>
        <w:t xml:space="preserve"> </w:t>
      </w:r>
      <w:r>
        <w:rPr>
          <w:spacing w:val="-2"/>
        </w:rPr>
        <w:t>компанії</w:t>
      </w:r>
      <w:r>
        <w:rPr>
          <w:spacing w:val="-10"/>
        </w:rPr>
        <w:t xml:space="preserve"> </w:t>
      </w:r>
      <w:r>
        <w:rPr>
          <w:spacing w:val="-2"/>
        </w:rPr>
        <w:t>лідирують</w:t>
      </w:r>
      <w:r>
        <w:rPr>
          <w:spacing w:val="-10"/>
        </w:rPr>
        <w:t xml:space="preserve"> </w:t>
      </w:r>
      <w:r>
        <w:rPr>
          <w:spacing w:val="-2"/>
        </w:rPr>
        <w:t xml:space="preserve">у </w:t>
      </w:r>
      <w:r>
        <w:t xml:space="preserve">всіх цих секторах. Промислові компанії досягнули найвищих показників </w:t>
      </w:r>
      <w:r>
        <w:rPr>
          <w:spacing w:val="-4"/>
        </w:rPr>
        <w:t>приросту</w:t>
      </w:r>
      <w:r>
        <w:rPr>
          <w:spacing w:val="-5"/>
        </w:rPr>
        <w:t xml:space="preserve"> </w:t>
      </w:r>
      <w:r>
        <w:rPr>
          <w:spacing w:val="-4"/>
        </w:rPr>
        <w:t>ринкової капіталізації</w:t>
      </w:r>
      <w:r>
        <w:rPr>
          <w:spacing w:val="-5"/>
        </w:rPr>
        <w:t xml:space="preserve"> </w:t>
      </w:r>
      <w:r>
        <w:rPr>
          <w:spacing w:val="-4"/>
        </w:rPr>
        <w:t>серед топ-100</w:t>
      </w:r>
      <w:r>
        <w:rPr>
          <w:spacing w:val="-5"/>
        </w:rPr>
        <w:t xml:space="preserve"> </w:t>
      </w:r>
      <w:r>
        <w:rPr>
          <w:spacing w:val="-4"/>
        </w:rPr>
        <w:t>компаній.</w:t>
      </w:r>
      <w:r>
        <w:rPr>
          <w:spacing w:val="-5"/>
        </w:rPr>
        <w:t xml:space="preserve"> </w:t>
      </w:r>
      <w:r>
        <w:rPr>
          <w:spacing w:val="-4"/>
        </w:rPr>
        <w:t>У</w:t>
      </w:r>
      <w:r>
        <w:rPr>
          <w:spacing w:val="-6"/>
        </w:rPr>
        <w:t xml:space="preserve"> </w:t>
      </w:r>
      <w:r>
        <w:rPr>
          <w:spacing w:val="-4"/>
        </w:rPr>
        <w:t>2014</w:t>
      </w:r>
      <w:r>
        <w:rPr>
          <w:spacing w:val="-12"/>
        </w:rPr>
        <w:t xml:space="preserve"> </w:t>
      </w:r>
      <w:r>
        <w:rPr>
          <w:spacing w:val="-4"/>
        </w:rPr>
        <w:t>році</w:t>
      </w:r>
      <w:r>
        <w:rPr>
          <w:spacing w:val="-5"/>
        </w:rPr>
        <w:t xml:space="preserve"> </w:t>
      </w:r>
      <w:r>
        <w:rPr>
          <w:spacing w:val="-4"/>
        </w:rPr>
        <w:t>три нові</w:t>
      </w:r>
    </w:p>
    <w:p w:rsidR="00E0602F" w:rsidRDefault="00E0602F">
      <w:pPr>
        <w:spacing w:line="312" w:lineRule="auto"/>
        <w:sectPr w:rsidR="00E0602F">
          <w:pgSz w:w="11910" w:h="16840"/>
          <w:pgMar w:top="1140" w:right="700" w:bottom="1060" w:left="880" w:header="0" w:footer="865" w:gutter="0"/>
          <w:cols w:space="720"/>
        </w:sectPr>
      </w:pPr>
    </w:p>
    <w:p w:rsidR="00E0602F" w:rsidRDefault="007B0650">
      <w:pPr>
        <w:pStyle w:val="a3"/>
        <w:spacing w:before="70" w:line="312" w:lineRule="auto"/>
        <w:ind w:left="253" w:right="992" w:firstLine="0"/>
      </w:pPr>
      <w:r>
        <w:lastRenderedPageBreak/>
        <w:t>промислові компанії потрапили до списку топ-100 і одна компанія (General Electric) – до списку топ-10. Однак кількість промислових компаній залишається відносно невеликою у порівнянні з представниками технологічного та фінансового секторів. У секторі технологій є два лідери, які продемонстрували надзвичайно високі темпи зростання, – Apple та Google. 15 років тому вартість Apple становила лише декілька мільярдів доларів США, а компанія Google тільки починала свою діяльність. У технологічному секторі в основному представлені американські компанії. Число</w:t>
      </w:r>
      <w:r>
        <w:rPr>
          <w:spacing w:val="-8"/>
        </w:rPr>
        <w:t xml:space="preserve"> </w:t>
      </w:r>
      <w:r>
        <w:t>компаній</w:t>
      </w:r>
      <w:r>
        <w:rPr>
          <w:spacing w:val="-9"/>
        </w:rPr>
        <w:t xml:space="preserve"> </w:t>
      </w:r>
      <w:r>
        <w:t>фінансового</w:t>
      </w:r>
      <w:r>
        <w:rPr>
          <w:spacing w:val="-9"/>
        </w:rPr>
        <w:t xml:space="preserve"> </w:t>
      </w:r>
      <w:r>
        <w:t>сектору</w:t>
      </w:r>
      <w:r>
        <w:rPr>
          <w:spacing w:val="-8"/>
        </w:rPr>
        <w:t xml:space="preserve"> </w:t>
      </w:r>
      <w:r>
        <w:t>у</w:t>
      </w:r>
      <w:r>
        <w:rPr>
          <w:spacing w:val="-9"/>
        </w:rPr>
        <w:t xml:space="preserve"> </w:t>
      </w:r>
      <w:r>
        <w:t>цьогорічному</w:t>
      </w:r>
      <w:r>
        <w:rPr>
          <w:spacing w:val="-9"/>
        </w:rPr>
        <w:t xml:space="preserve"> </w:t>
      </w:r>
      <w:r>
        <w:t>рейтингу</w:t>
      </w:r>
      <w:r>
        <w:rPr>
          <w:spacing w:val="-9"/>
        </w:rPr>
        <w:t xml:space="preserve"> </w:t>
      </w:r>
      <w:r>
        <w:t>є</w:t>
      </w:r>
      <w:r>
        <w:rPr>
          <w:spacing w:val="-9"/>
        </w:rPr>
        <w:t xml:space="preserve"> </w:t>
      </w:r>
      <w:r>
        <w:t>найвищим, навіть не зважаючи на фінансову кризу. Темпи приросту у секторі</w:t>
      </w:r>
      <w:r>
        <w:rPr>
          <w:spacing w:val="-1"/>
        </w:rPr>
        <w:t xml:space="preserve"> </w:t>
      </w:r>
      <w:r>
        <w:t>фінансів становило у 2014 році у порівнянні з 2009 роком 128</w:t>
      </w:r>
      <w:r>
        <w:rPr>
          <w:spacing w:val="-17"/>
        </w:rPr>
        <w:t xml:space="preserve"> </w:t>
      </w:r>
      <w:r>
        <w:t>%, що свідчить про відновлення</w:t>
      </w:r>
      <w:r>
        <w:rPr>
          <w:spacing w:val="-6"/>
        </w:rPr>
        <w:t xml:space="preserve"> </w:t>
      </w:r>
      <w:r>
        <w:t>світової</w:t>
      </w:r>
      <w:r>
        <w:rPr>
          <w:spacing w:val="-5"/>
        </w:rPr>
        <w:t xml:space="preserve"> </w:t>
      </w:r>
      <w:r>
        <w:t>економіки</w:t>
      </w:r>
      <w:r>
        <w:rPr>
          <w:spacing w:val="-5"/>
        </w:rPr>
        <w:t xml:space="preserve"> </w:t>
      </w:r>
      <w:r>
        <w:t>після</w:t>
      </w:r>
      <w:r>
        <w:rPr>
          <w:spacing w:val="-5"/>
        </w:rPr>
        <w:t xml:space="preserve"> </w:t>
      </w:r>
      <w:r>
        <w:t>кризи.</w:t>
      </w:r>
    </w:p>
    <w:p w:rsidR="00E0602F" w:rsidRDefault="007B0650">
      <w:pPr>
        <w:pStyle w:val="a3"/>
        <w:spacing w:before="1" w:line="312" w:lineRule="auto"/>
        <w:ind w:left="254" w:right="995"/>
      </w:pPr>
      <w:r>
        <w:t>У відповідь на виклик глобалізації виробнитцва відбуваються трансформації в організаційних структурах ТНК, які перетворюються на глобальні корпорації та глобальні мережеві структури.</w:t>
      </w:r>
    </w:p>
    <w:p w:rsidR="00E0602F" w:rsidRDefault="007B0650">
      <w:pPr>
        <w:pStyle w:val="a3"/>
        <w:spacing w:line="312" w:lineRule="auto"/>
        <w:ind w:left="253" w:right="996"/>
      </w:pPr>
      <w:r>
        <w:t>Злиття і поглинання, створення міжнароних стратегічних альянсів виступають головними шляхами утворення монополій та концентрації бізнесу, все більшою мірою визначають суть та риси сучасного міжнародного бізнесу. Ще одна глобальна тенденція – це зростання безробіття та неповної зайнятості. Згідно дослідженню ВЕФ, два глобальних економічних ризика: безробіття та неповна зайнятість, і цінові шоки на енергоносії спричиняють стурбованість бізнесу в половині з 140 країн, охоплених дослідженням.</w:t>
      </w:r>
    </w:p>
    <w:p w:rsidR="00E0602F" w:rsidRDefault="007B0650">
      <w:pPr>
        <w:pStyle w:val="a3"/>
        <w:spacing w:line="312" w:lineRule="auto"/>
        <w:ind w:left="254" w:right="995"/>
      </w:pPr>
      <w:r>
        <w:t>Динаміку рівня безробіття в світі з 1991 року по 2014 рік представлено на рисунку 1.3.</w:t>
      </w:r>
    </w:p>
    <w:p w:rsidR="00E0602F" w:rsidRDefault="007B0650">
      <w:pPr>
        <w:pStyle w:val="a3"/>
        <w:spacing w:line="312" w:lineRule="auto"/>
        <w:ind w:left="253" w:right="996"/>
      </w:pPr>
      <w:r>
        <w:t>Безробіття або неповна зайнятість наводиться в дослідженнях як найвищий ризик для бізнесу в 12 країнах Європи і є одним з п’яти провідних ризиків в 25 країнах цього регіону. Цей ризик не обмежуються країнами Південної Європи, охопленими кризою, такі, як Кіпр, Греція, Італія, Португалія та Іспанія. Він</w:t>
      </w:r>
      <w:r>
        <w:rPr>
          <w:spacing w:val="40"/>
        </w:rPr>
        <w:t xml:space="preserve"> </w:t>
      </w:r>
      <w:r>
        <w:t>є також впливовим</w:t>
      </w:r>
      <w:r>
        <w:rPr>
          <w:spacing w:val="40"/>
        </w:rPr>
        <w:t xml:space="preserve"> </w:t>
      </w:r>
      <w:r>
        <w:t>в таких країнах, як Австрія, Фінляндія і Франція, де рівень безробіття значно нижче, хоча історично високий; в Польщі та Македонії, де більше половини молоді є безробітними, на Балканах, де безробіття стрімко зростає в Сербії, Боснії і Герцеговіні.</w:t>
      </w:r>
      <w:r>
        <w:rPr>
          <w:spacing w:val="34"/>
        </w:rPr>
        <w:t xml:space="preserve"> </w:t>
      </w:r>
      <w:r>
        <w:t>Поряд</w:t>
      </w:r>
      <w:r>
        <w:rPr>
          <w:spacing w:val="34"/>
        </w:rPr>
        <w:t xml:space="preserve"> </w:t>
      </w:r>
      <w:r>
        <w:t>із</w:t>
      </w:r>
      <w:r>
        <w:rPr>
          <w:spacing w:val="35"/>
        </w:rPr>
        <w:t xml:space="preserve"> </w:t>
      </w:r>
      <w:r>
        <w:t>проблемами,</w:t>
      </w:r>
      <w:r>
        <w:rPr>
          <w:spacing w:val="34"/>
        </w:rPr>
        <w:t xml:space="preserve"> </w:t>
      </w:r>
      <w:r>
        <w:t>пов’язаними</w:t>
      </w:r>
      <w:r>
        <w:rPr>
          <w:spacing w:val="36"/>
        </w:rPr>
        <w:t xml:space="preserve"> </w:t>
      </w:r>
      <w:r>
        <w:t>з</w:t>
      </w:r>
      <w:r>
        <w:rPr>
          <w:spacing w:val="34"/>
        </w:rPr>
        <w:t xml:space="preserve"> </w:t>
      </w:r>
      <w:r>
        <w:t>вимушеною</w:t>
      </w:r>
      <w:r>
        <w:rPr>
          <w:spacing w:val="36"/>
        </w:rPr>
        <w:t xml:space="preserve"> </w:t>
      </w:r>
      <w:r>
        <w:rPr>
          <w:spacing w:val="-2"/>
        </w:rPr>
        <w:t>міграцією,</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22" w:hanging="1"/>
        <w:jc w:val="left"/>
      </w:pPr>
      <w:r>
        <w:rPr>
          <w:noProof/>
          <w:lang w:eastAsia="uk-UA"/>
        </w:rPr>
        <w:lastRenderedPageBreak/>
        <w:drawing>
          <wp:anchor distT="0" distB="0" distL="0" distR="0" simplePos="0" relativeHeight="487588352" behindDoc="1" locked="0" layoutInCell="1" allowOverlap="1">
            <wp:simplePos x="0" y="0"/>
            <wp:positionH relativeFrom="page">
              <wp:posOffset>1170432</wp:posOffset>
            </wp:positionH>
            <wp:positionV relativeFrom="paragraph">
              <wp:posOffset>582676</wp:posOffset>
            </wp:positionV>
            <wp:extent cx="5581649" cy="274929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5581649" cy="2749296"/>
                    </a:xfrm>
                    <a:prstGeom prst="rect">
                      <a:avLst/>
                    </a:prstGeom>
                  </pic:spPr>
                </pic:pic>
              </a:graphicData>
            </a:graphic>
          </wp:anchor>
        </w:drawing>
      </w:r>
      <w:r>
        <w:t>високий</w:t>
      </w:r>
      <w:r>
        <w:rPr>
          <w:spacing w:val="40"/>
        </w:rPr>
        <w:t xml:space="preserve"> </w:t>
      </w:r>
      <w:r>
        <w:t>рівень</w:t>
      </w:r>
      <w:r>
        <w:rPr>
          <w:spacing w:val="40"/>
        </w:rPr>
        <w:t xml:space="preserve"> </w:t>
      </w:r>
      <w:r>
        <w:t>безробіття</w:t>
      </w:r>
      <w:r>
        <w:rPr>
          <w:spacing w:val="40"/>
        </w:rPr>
        <w:t xml:space="preserve"> </w:t>
      </w:r>
      <w:r>
        <w:t>може</w:t>
      </w:r>
      <w:r>
        <w:rPr>
          <w:spacing w:val="40"/>
        </w:rPr>
        <w:t xml:space="preserve"> </w:t>
      </w:r>
      <w:r>
        <w:t>спричинити</w:t>
      </w:r>
      <w:r>
        <w:rPr>
          <w:spacing w:val="40"/>
        </w:rPr>
        <w:t xml:space="preserve"> </w:t>
      </w:r>
      <w:r>
        <w:t>зростання</w:t>
      </w:r>
      <w:r>
        <w:rPr>
          <w:spacing w:val="40"/>
        </w:rPr>
        <w:t xml:space="preserve"> </w:t>
      </w:r>
      <w:r>
        <w:t>ризику</w:t>
      </w:r>
      <w:r>
        <w:rPr>
          <w:spacing w:val="40"/>
        </w:rPr>
        <w:t xml:space="preserve"> </w:t>
      </w:r>
      <w:r>
        <w:t>глибокої соціальної нестабільності</w:t>
      </w:r>
      <w:r>
        <w:rPr>
          <w:spacing w:val="40"/>
        </w:rPr>
        <w:t xml:space="preserve"> </w:t>
      </w:r>
      <w:r>
        <w:t>в Південній і Східній Європа в цілому.</w:t>
      </w:r>
    </w:p>
    <w:p w:rsidR="00E0602F" w:rsidRDefault="007B0650">
      <w:pPr>
        <w:spacing w:before="95" w:line="312" w:lineRule="auto"/>
        <w:ind w:left="2226" w:hanging="1262"/>
        <w:rPr>
          <w:i/>
          <w:sz w:val="28"/>
        </w:rPr>
      </w:pPr>
      <w:r>
        <w:rPr>
          <w:i/>
          <w:sz w:val="28"/>
        </w:rPr>
        <w:t>Рис.</w:t>
      </w:r>
      <w:r>
        <w:rPr>
          <w:i/>
          <w:spacing w:val="-4"/>
          <w:sz w:val="28"/>
        </w:rPr>
        <w:t xml:space="preserve"> </w:t>
      </w:r>
      <w:r>
        <w:rPr>
          <w:i/>
          <w:sz w:val="28"/>
        </w:rPr>
        <w:t>1.3.</w:t>
      </w:r>
      <w:r>
        <w:rPr>
          <w:i/>
          <w:spacing w:val="-2"/>
          <w:sz w:val="28"/>
        </w:rPr>
        <w:t xml:space="preserve"> </w:t>
      </w:r>
      <w:r>
        <w:rPr>
          <w:i/>
          <w:sz w:val="28"/>
        </w:rPr>
        <w:t>Динаміка</w:t>
      </w:r>
      <w:r>
        <w:rPr>
          <w:i/>
          <w:spacing w:val="-4"/>
          <w:sz w:val="28"/>
        </w:rPr>
        <w:t xml:space="preserve"> </w:t>
      </w:r>
      <w:r>
        <w:rPr>
          <w:i/>
          <w:sz w:val="28"/>
        </w:rPr>
        <w:t>рівня</w:t>
      </w:r>
      <w:r>
        <w:rPr>
          <w:i/>
          <w:spacing w:val="-4"/>
          <w:sz w:val="28"/>
        </w:rPr>
        <w:t xml:space="preserve"> </w:t>
      </w:r>
      <w:r>
        <w:rPr>
          <w:i/>
          <w:sz w:val="28"/>
        </w:rPr>
        <w:t>безробіття</w:t>
      </w:r>
      <w:r>
        <w:rPr>
          <w:i/>
          <w:spacing w:val="-3"/>
          <w:sz w:val="28"/>
        </w:rPr>
        <w:t xml:space="preserve"> </w:t>
      </w:r>
      <w:r>
        <w:rPr>
          <w:i/>
          <w:sz w:val="28"/>
        </w:rPr>
        <w:t>в</w:t>
      </w:r>
      <w:r>
        <w:rPr>
          <w:i/>
          <w:spacing w:val="-3"/>
          <w:sz w:val="28"/>
        </w:rPr>
        <w:t xml:space="preserve"> </w:t>
      </w:r>
      <w:r>
        <w:rPr>
          <w:i/>
          <w:sz w:val="28"/>
        </w:rPr>
        <w:t>світі</w:t>
      </w:r>
      <w:r>
        <w:rPr>
          <w:i/>
          <w:spacing w:val="-2"/>
          <w:sz w:val="28"/>
        </w:rPr>
        <w:t xml:space="preserve"> </w:t>
      </w:r>
      <w:r>
        <w:rPr>
          <w:i/>
          <w:sz w:val="28"/>
        </w:rPr>
        <w:t>(%</w:t>
      </w:r>
      <w:r>
        <w:rPr>
          <w:i/>
          <w:spacing w:val="-3"/>
          <w:sz w:val="28"/>
        </w:rPr>
        <w:t xml:space="preserve"> </w:t>
      </w:r>
      <w:r>
        <w:rPr>
          <w:i/>
          <w:sz w:val="28"/>
        </w:rPr>
        <w:t>до</w:t>
      </w:r>
      <w:r>
        <w:rPr>
          <w:i/>
          <w:spacing w:val="-3"/>
          <w:sz w:val="28"/>
        </w:rPr>
        <w:t xml:space="preserve"> </w:t>
      </w:r>
      <w:r>
        <w:rPr>
          <w:i/>
          <w:sz w:val="28"/>
        </w:rPr>
        <w:t>загальної</w:t>
      </w:r>
      <w:r>
        <w:rPr>
          <w:i/>
          <w:spacing w:val="-4"/>
          <w:sz w:val="28"/>
        </w:rPr>
        <w:t xml:space="preserve"> </w:t>
      </w:r>
      <w:r>
        <w:rPr>
          <w:i/>
          <w:sz w:val="28"/>
        </w:rPr>
        <w:t>робочої</w:t>
      </w:r>
      <w:r>
        <w:rPr>
          <w:i/>
          <w:spacing w:val="-5"/>
          <w:sz w:val="28"/>
        </w:rPr>
        <w:t xml:space="preserve"> </w:t>
      </w:r>
      <w:r>
        <w:rPr>
          <w:i/>
          <w:sz w:val="28"/>
        </w:rPr>
        <w:t>сили, розраховано за методикою МОТ), 1991–2014 рр. [4]</w:t>
      </w:r>
    </w:p>
    <w:p w:rsidR="00E0602F" w:rsidRDefault="00E0602F">
      <w:pPr>
        <w:pStyle w:val="a3"/>
        <w:spacing w:before="94"/>
        <w:ind w:left="0" w:firstLine="0"/>
        <w:jc w:val="left"/>
        <w:rPr>
          <w:i/>
        </w:rPr>
      </w:pPr>
    </w:p>
    <w:p w:rsidR="00E0602F" w:rsidRDefault="007B0650">
      <w:pPr>
        <w:pStyle w:val="a3"/>
        <w:spacing w:before="1" w:line="312" w:lineRule="auto"/>
        <w:ind w:right="428"/>
      </w:pPr>
      <w:r>
        <w:t>Безробіття впливає на бізнес кількома способами: стримуючі економічне зростання і загрожуючі соціальній стабільності. У зв’язку із зростаючою невідповідністю між навичками, необхідними швидко мінливому ринку робочих місць, підприємства намагаються вербувати робочих з можливостями, яких вони потребують.</w:t>
      </w:r>
    </w:p>
    <w:p w:rsidR="00E0602F" w:rsidRDefault="007B0650">
      <w:pPr>
        <w:pStyle w:val="a3"/>
        <w:spacing w:line="312" w:lineRule="auto"/>
        <w:ind w:right="430" w:firstLine="712"/>
      </w:pPr>
      <w:r>
        <w:t>Очікуване зростання числа робочих місць зосереджено в професіях, для яких сьогоднішні працівники підготовлені неадекватно.</w:t>
      </w:r>
    </w:p>
    <w:p w:rsidR="00E0602F" w:rsidRDefault="007B0650">
      <w:pPr>
        <w:pStyle w:val="a3"/>
        <w:spacing w:line="312" w:lineRule="auto"/>
        <w:ind w:left="820" w:right="428" w:firstLine="710"/>
      </w:pPr>
      <w:r>
        <w:t>В</w:t>
      </w:r>
      <w:r>
        <w:rPr>
          <w:spacing w:val="-3"/>
        </w:rPr>
        <w:t xml:space="preserve"> </w:t>
      </w:r>
      <w:r>
        <w:t>наслідок</w:t>
      </w:r>
      <w:r>
        <w:rPr>
          <w:spacing w:val="-3"/>
        </w:rPr>
        <w:t xml:space="preserve"> </w:t>
      </w:r>
      <w:r>
        <w:t>кризи</w:t>
      </w:r>
      <w:r>
        <w:rPr>
          <w:spacing w:val="-2"/>
        </w:rPr>
        <w:t xml:space="preserve"> </w:t>
      </w:r>
      <w:r>
        <w:t>2008</w:t>
      </w:r>
      <w:r>
        <w:rPr>
          <w:spacing w:val="-2"/>
        </w:rPr>
        <w:t xml:space="preserve"> </w:t>
      </w:r>
      <w:r>
        <w:t>року</w:t>
      </w:r>
      <w:r>
        <w:rPr>
          <w:spacing w:val="-3"/>
        </w:rPr>
        <w:t xml:space="preserve"> </w:t>
      </w:r>
      <w:r>
        <w:t>структурне</w:t>
      </w:r>
      <w:r>
        <w:rPr>
          <w:spacing w:val="-3"/>
        </w:rPr>
        <w:t xml:space="preserve"> </w:t>
      </w:r>
      <w:r>
        <w:t>безробіття</w:t>
      </w:r>
      <w:r>
        <w:rPr>
          <w:spacing w:val="-3"/>
        </w:rPr>
        <w:t xml:space="preserve"> </w:t>
      </w:r>
      <w:r>
        <w:t>збільшилося</w:t>
      </w:r>
      <w:r>
        <w:rPr>
          <w:spacing w:val="-3"/>
        </w:rPr>
        <w:t xml:space="preserve"> </w:t>
      </w:r>
      <w:r>
        <w:t>у</w:t>
      </w:r>
      <w:r>
        <w:rPr>
          <w:spacing w:val="-2"/>
        </w:rPr>
        <w:t xml:space="preserve"> </w:t>
      </w:r>
      <w:r>
        <w:t>всіх основних країнах світу. Від звільнення значно більше страждають робочі місця середнього рівня кваліфікації, в той час як більшість нових робочих місць було створенно в низько оплачувальних сферах діяльності і тимчасовій</w:t>
      </w:r>
      <w:r>
        <w:rPr>
          <w:spacing w:val="-2"/>
        </w:rPr>
        <w:t xml:space="preserve"> </w:t>
      </w:r>
      <w:r>
        <w:t>зайнятості.</w:t>
      </w:r>
      <w:r>
        <w:rPr>
          <w:spacing w:val="-2"/>
        </w:rPr>
        <w:t xml:space="preserve"> </w:t>
      </w:r>
      <w:r>
        <w:t>Крім</w:t>
      </w:r>
      <w:r>
        <w:rPr>
          <w:spacing w:val="-1"/>
        </w:rPr>
        <w:t xml:space="preserve"> </w:t>
      </w:r>
      <w:r>
        <w:t>того,</w:t>
      </w:r>
      <w:r>
        <w:rPr>
          <w:spacing w:val="-2"/>
        </w:rPr>
        <w:t xml:space="preserve"> </w:t>
      </w:r>
      <w:r>
        <w:t>технологічні</w:t>
      </w:r>
      <w:r>
        <w:rPr>
          <w:spacing w:val="-2"/>
        </w:rPr>
        <w:t xml:space="preserve"> </w:t>
      </w:r>
      <w:r>
        <w:t>зміни</w:t>
      </w:r>
      <w:r>
        <w:rPr>
          <w:spacing w:val="-1"/>
        </w:rPr>
        <w:t xml:space="preserve"> </w:t>
      </w:r>
      <w:r>
        <w:t>і</w:t>
      </w:r>
      <w:r>
        <w:rPr>
          <w:spacing w:val="-1"/>
        </w:rPr>
        <w:t xml:space="preserve"> </w:t>
      </w:r>
      <w:r>
        <w:t>рух</w:t>
      </w:r>
      <w:r>
        <w:rPr>
          <w:spacing w:val="-2"/>
        </w:rPr>
        <w:t xml:space="preserve"> </w:t>
      </w:r>
      <w:r>
        <w:t>до</w:t>
      </w:r>
      <w:r>
        <w:rPr>
          <w:spacing w:val="-1"/>
        </w:rPr>
        <w:t xml:space="preserve"> </w:t>
      </w:r>
      <w:r>
        <w:t>автоматизації прискорюють зміни характеру праці. Передбачається, що до 2020 року майже половина всіх поточних професій можуть постраждати від досягнень в області робототехніки і штучного інтелекту.</w:t>
      </w:r>
    </w:p>
    <w:p w:rsidR="00E0602F" w:rsidRDefault="007B0650">
      <w:pPr>
        <w:pStyle w:val="a3"/>
        <w:spacing w:line="312" w:lineRule="auto"/>
        <w:ind w:right="429"/>
      </w:pPr>
      <w:r>
        <w:t>Зростає вразливість глобальної економічної системи перед лицем глобальних фінансових ризиків. Найбільш впливовими і найбільш ймовірними</w:t>
      </w:r>
      <w:r>
        <w:rPr>
          <w:spacing w:val="-4"/>
        </w:rPr>
        <w:t xml:space="preserve"> </w:t>
      </w:r>
      <w:r>
        <w:t>серед</w:t>
      </w:r>
      <w:r>
        <w:rPr>
          <w:spacing w:val="-3"/>
        </w:rPr>
        <w:t xml:space="preserve"> </w:t>
      </w:r>
      <w:r>
        <w:t>економічних</w:t>
      </w:r>
      <w:r>
        <w:rPr>
          <w:spacing w:val="-4"/>
        </w:rPr>
        <w:t xml:space="preserve"> </w:t>
      </w:r>
      <w:r>
        <w:t>ризиків</w:t>
      </w:r>
      <w:r>
        <w:rPr>
          <w:spacing w:val="-4"/>
        </w:rPr>
        <w:t xml:space="preserve"> </w:t>
      </w:r>
      <w:r>
        <w:t>дослідженням</w:t>
      </w:r>
      <w:r>
        <w:rPr>
          <w:spacing w:val="-5"/>
        </w:rPr>
        <w:t xml:space="preserve"> </w:t>
      </w:r>
      <w:r>
        <w:t>ВЕФ</w:t>
      </w:r>
      <w:r>
        <w:rPr>
          <w:spacing w:val="-5"/>
        </w:rPr>
        <w:t xml:space="preserve"> </w:t>
      </w:r>
      <w:r>
        <w:t>було</w:t>
      </w:r>
      <w:r>
        <w:rPr>
          <w:spacing w:val="-2"/>
        </w:rPr>
        <w:t xml:space="preserve"> </w:t>
      </w:r>
      <w:r>
        <w:t>визначено крах</w:t>
      </w:r>
      <w:r>
        <w:rPr>
          <w:spacing w:val="18"/>
        </w:rPr>
        <w:t xml:space="preserve"> </w:t>
      </w:r>
      <w:r>
        <w:t>фінансових</w:t>
      </w:r>
      <w:r>
        <w:rPr>
          <w:spacing w:val="18"/>
        </w:rPr>
        <w:t xml:space="preserve"> </w:t>
      </w:r>
      <w:r>
        <w:t>механізмів</w:t>
      </w:r>
      <w:r>
        <w:rPr>
          <w:spacing w:val="19"/>
        </w:rPr>
        <w:t xml:space="preserve"> </w:t>
      </w:r>
      <w:r>
        <w:t>та</w:t>
      </w:r>
      <w:r>
        <w:rPr>
          <w:spacing w:val="17"/>
        </w:rPr>
        <w:t xml:space="preserve"> </w:t>
      </w:r>
      <w:r>
        <w:t>інститутів,</w:t>
      </w:r>
      <w:r>
        <w:rPr>
          <w:spacing w:val="17"/>
        </w:rPr>
        <w:t xml:space="preserve"> </w:t>
      </w:r>
      <w:r>
        <w:t>фіскальну</w:t>
      </w:r>
      <w:r>
        <w:rPr>
          <w:spacing w:val="20"/>
        </w:rPr>
        <w:t xml:space="preserve"> </w:t>
      </w:r>
      <w:r>
        <w:t>кризу</w:t>
      </w:r>
      <w:r>
        <w:rPr>
          <w:spacing w:val="18"/>
        </w:rPr>
        <w:t xml:space="preserve"> </w:t>
      </w:r>
      <w:r>
        <w:t>і</w:t>
      </w:r>
      <w:r>
        <w:rPr>
          <w:spacing w:val="18"/>
        </w:rPr>
        <w:t xml:space="preserve"> </w:t>
      </w:r>
      <w:r>
        <w:rPr>
          <w:spacing w:val="-2"/>
        </w:rPr>
        <w:t>«бульбашки»</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4" w:right="996" w:hanging="1"/>
      </w:pPr>
      <w:r>
        <w:lastRenderedPageBreak/>
        <w:t>активів. Разом узяті, ці ризики можуть призвести до стійкого уповільнення темпів економічного зростання (рис. 1.4) з відповідним впливом на зайнятість і, в кінцевому рахунку, на соціальну стабільність.</w:t>
      </w:r>
    </w:p>
    <w:p w:rsidR="00E0602F" w:rsidRDefault="007B0650">
      <w:pPr>
        <w:pStyle w:val="a3"/>
        <w:spacing w:before="2"/>
        <w:ind w:left="0" w:firstLine="0"/>
        <w:jc w:val="left"/>
        <w:rPr>
          <w:sz w:val="9"/>
        </w:rPr>
      </w:pPr>
      <w:r>
        <w:rPr>
          <w:noProof/>
          <w:lang w:eastAsia="uk-UA"/>
        </w:rPr>
        <w:drawing>
          <wp:anchor distT="0" distB="0" distL="0" distR="0" simplePos="0" relativeHeight="487588864" behindDoc="1" locked="0" layoutInCell="1" allowOverlap="1">
            <wp:simplePos x="0" y="0"/>
            <wp:positionH relativeFrom="page">
              <wp:posOffset>725423</wp:posOffset>
            </wp:positionH>
            <wp:positionV relativeFrom="paragraph">
              <wp:posOffset>82236</wp:posOffset>
            </wp:positionV>
            <wp:extent cx="5940078" cy="316992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5940078" cy="3169920"/>
                    </a:xfrm>
                    <a:prstGeom prst="rect">
                      <a:avLst/>
                    </a:prstGeom>
                  </pic:spPr>
                </pic:pic>
              </a:graphicData>
            </a:graphic>
          </wp:anchor>
        </w:drawing>
      </w:r>
    </w:p>
    <w:p w:rsidR="00E0602F" w:rsidRDefault="007B0650">
      <w:pPr>
        <w:spacing w:before="99" w:line="312" w:lineRule="auto"/>
        <w:ind w:left="3735" w:right="1037" w:hanging="2260"/>
        <w:rPr>
          <w:i/>
          <w:sz w:val="28"/>
        </w:rPr>
      </w:pPr>
      <w:r>
        <w:rPr>
          <w:i/>
          <w:sz w:val="28"/>
        </w:rPr>
        <w:t>Рис.</w:t>
      </w:r>
      <w:r>
        <w:rPr>
          <w:i/>
          <w:spacing w:val="-6"/>
          <w:sz w:val="28"/>
        </w:rPr>
        <w:t xml:space="preserve"> </w:t>
      </w:r>
      <w:r>
        <w:rPr>
          <w:i/>
          <w:sz w:val="28"/>
        </w:rPr>
        <w:t>1.4.</w:t>
      </w:r>
      <w:r>
        <w:rPr>
          <w:i/>
          <w:spacing w:val="-4"/>
          <w:sz w:val="28"/>
        </w:rPr>
        <w:t xml:space="preserve"> </w:t>
      </w:r>
      <w:r>
        <w:rPr>
          <w:i/>
          <w:sz w:val="28"/>
        </w:rPr>
        <w:t>Динаміка</w:t>
      </w:r>
      <w:r>
        <w:rPr>
          <w:i/>
          <w:spacing w:val="-6"/>
          <w:sz w:val="28"/>
        </w:rPr>
        <w:t xml:space="preserve"> </w:t>
      </w:r>
      <w:r>
        <w:rPr>
          <w:i/>
          <w:sz w:val="28"/>
        </w:rPr>
        <w:t>темпів</w:t>
      </w:r>
      <w:r>
        <w:rPr>
          <w:i/>
          <w:spacing w:val="-6"/>
          <w:sz w:val="28"/>
        </w:rPr>
        <w:t xml:space="preserve"> </w:t>
      </w:r>
      <w:r>
        <w:rPr>
          <w:i/>
          <w:sz w:val="28"/>
        </w:rPr>
        <w:t>приросту</w:t>
      </w:r>
      <w:r>
        <w:rPr>
          <w:i/>
          <w:spacing w:val="-6"/>
          <w:sz w:val="28"/>
        </w:rPr>
        <w:t xml:space="preserve"> </w:t>
      </w:r>
      <w:r>
        <w:rPr>
          <w:i/>
          <w:sz w:val="28"/>
        </w:rPr>
        <w:t>світового</w:t>
      </w:r>
      <w:r>
        <w:rPr>
          <w:i/>
          <w:spacing w:val="-5"/>
          <w:sz w:val="28"/>
        </w:rPr>
        <w:t xml:space="preserve"> </w:t>
      </w:r>
      <w:r>
        <w:rPr>
          <w:i/>
          <w:sz w:val="28"/>
        </w:rPr>
        <w:t>ВВП,</w:t>
      </w:r>
      <w:r>
        <w:rPr>
          <w:i/>
          <w:spacing w:val="-5"/>
          <w:sz w:val="28"/>
        </w:rPr>
        <w:t xml:space="preserve"> </w:t>
      </w:r>
      <w:r>
        <w:rPr>
          <w:i/>
          <w:sz w:val="28"/>
        </w:rPr>
        <w:t>%, 1961–2015 рр. [4]</w:t>
      </w:r>
    </w:p>
    <w:p w:rsidR="00E0602F" w:rsidRDefault="007B0650">
      <w:pPr>
        <w:pStyle w:val="a3"/>
        <w:spacing w:before="239" w:line="312" w:lineRule="auto"/>
        <w:ind w:left="253" w:right="995"/>
      </w:pPr>
      <w:r>
        <w:t>Глобальна регуляція економічних проблем на даний час зосереджена на вирішенні проблем корпоративних і державних боргів на ринках, що формуються. За оцінками Міжнародного валютного фонду (МВФ) ступінь надмірного корпоративного запозичення зріс до 3</w:t>
      </w:r>
      <w:r>
        <w:rPr>
          <w:spacing w:val="-1"/>
        </w:rPr>
        <w:t xml:space="preserve"> </w:t>
      </w:r>
      <w:r>
        <w:t>трлн. дол. США, корпоративний борг цієї групи країн по відношенню до ВВП зріс у 2014 році у порівнянні з 2004 роком на 26</w:t>
      </w:r>
      <w:r>
        <w:rPr>
          <w:spacing w:val="-3"/>
        </w:rPr>
        <w:t xml:space="preserve"> </w:t>
      </w:r>
      <w:r>
        <w:t>%. Конкретних ризиків світ може очікувати від Китаю, де продовження державою політики запобігання уповільненню темпів економічного зростання на основні розширення кредитування може ще більше посилити вразливість економіки цієї країни до фінансових криз.</w:t>
      </w:r>
    </w:p>
    <w:p w:rsidR="00E0602F" w:rsidRDefault="007B0650">
      <w:pPr>
        <w:pStyle w:val="a3"/>
        <w:spacing w:line="312" w:lineRule="auto"/>
        <w:ind w:left="254" w:right="996"/>
      </w:pPr>
      <w:r>
        <w:t>Недавні глобальні економічні зміни збільшили ймовірність і потенційний</w:t>
      </w:r>
      <w:r>
        <w:rPr>
          <w:spacing w:val="64"/>
          <w:w w:val="150"/>
        </w:rPr>
        <w:t xml:space="preserve">  </w:t>
      </w:r>
      <w:r>
        <w:t>вплив</w:t>
      </w:r>
      <w:r>
        <w:rPr>
          <w:spacing w:val="64"/>
          <w:w w:val="150"/>
        </w:rPr>
        <w:t xml:space="preserve">  </w:t>
      </w:r>
      <w:r>
        <w:t>фінансових</w:t>
      </w:r>
      <w:r>
        <w:rPr>
          <w:spacing w:val="64"/>
          <w:w w:val="150"/>
        </w:rPr>
        <w:t xml:space="preserve">  </w:t>
      </w:r>
      <w:r>
        <w:t>«бульбашок».</w:t>
      </w:r>
      <w:r>
        <w:rPr>
          <w:spacing w:val="64"/>
          <w:w w:val="150"/>
        </w:rPr>
        <w:t xml:space="preserve">  </w:t>
      </w:r>
      <w:r>
        <w:t>Ризик</w:t>
      </w:r>
      <w:r>
        <w:rPr>
          <w:spacing w:val="64"/>
          <w:w w:val="150"/>
        </w:rPr>
        <w:t xml:space="preserve">  </w:t>
      </w:r>
      <w:r>
        <w:rPr>
          <w:spacing w:val="-2"/>
        </w:rPr>
        <w:t>фінансових</w:t>
      </w:r>
    </w:p>
    <w:p w:rsidR="00E0602F" w:rsidRDefault="007B0650">
      <w:pPr>
        <w:pStyle w:val="a3"/>
        <w:spacing w:line="312" w:lineRule="auto"/>
        <w:ind w:left="253" w:right="997" w:firstLine="0"/>
      </w:pPr>
      <w:r>
        <w:t>«бульбашок» спричиняє найвищий рівень занепокоєння в Ісландії, Люксембурзі, Норвегії, Швеції, Сполученому Королівстві. З ними пов’язаний</w:t>
      </w:r>
      <w:r>
        <w:rPr>
          <w:spacing w:val="-11"/>
        </w:rPr>
        <w:t xml:space="preserve"> </w:t>
      </w:r>
      <w:r>
        <w:t>економічний</w:t>
      </w:r>
      <w:r>
        <w:rPr>
          <w:spacing w:val="-10"/>
        </w:rPr>
        <w:t xml:space="preserve"> </w:t>
      </w:r>
      <w:r>
        <w:t>ризик</w:t>
      </w:r>
      <w:r>
        <w:rPr>
          <w:spacing w:val="-11"/>
        </w:rPr>
        <w:t xml:space="preserve"> </w:t>
      </w:r>
      <w:r>
        <w:t>заподіяння</w:t>
      </w:r>
      <w:r>
        <w:rPr>
          <w:spacing w:val="-11"/>
        </w:rPr>
        <w:t xml:space="preserve"> </w:t>
      </w:r>
      <w:r>
        <w:t>фінансової</w:t>
      </w:r>
      <w:r>
        <w:rPr>
          <w:spacing w:val="-11"/>
        </w:rPr>
        <w:t xml:space="preserve"> </w:t>
      </w:r>
      <w:r>
        <w:t>кризи</w:t>
      </w:r>
      <w:r>
        <w:rPr>
          <w:spacing w:val="-10"/>
        </w:rPr>
        <w:t xml:space="preserve"> </w:t>
      </w:r>
      <w:r>
        <w:t>по</w:t>
      </w:r>
      <w:r>
        <w:rPr>
          <w:spacing w:val="-10"/>
        </w:rPr>
        <w:t xml:space="preserve"> </w:t>
      </w:r>
      <w:r>
        <w:t>всій</w:t>
      </w:r>
      <w:r>
        <w:rPr>
          <w:spacing w:val="-9"/>
        </w:rPr>
        <w:t xml:space="preserve"> </w:t>
      </w:r>
      <w:r>
        <w:rPr>
          <w:spacing w:val="-2"/>
        </w:rPr>
        <w:t>Європі.</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8"/>
      </w:pPr>
      <w:r>
        <w:lastRenderedPageBreak/>
        <w:t>Деякі</w:t>
      </w:r>
      <w:r>
        <w:rPr>
          <w:spacing w:val="-1"/>
        </w:rPr>
        <w:t xml:space="preserve"> </w:t>
      </w:r>
      <w:r>
        <w:t>дослідження</w:t>
      </w:r>
      <w:r>
        <w:rPr>
          <w:spacing w:val="-2"/>
        </w:rPr>
        <w:t xml:space="preserve"> </w:t>
      </w:r>
      <w:r>
        <w:t>показують,</w:t>
      </w:r>
      <w:r>
        <w:rPr>
          <w:spacing w:val="-1"/>
        </w:rPr>
        <w:t xml:space="preserve"> </w:t>
      </w:r>
      <w:r>
        <w:t>що</w:t>
      </w:r>
      <w:r>
        <w:rPr>
          <w:spacing w:val="-2"/>
        </w:rPr>
        <w:t xml:space="preserve"> </w:t>
      </w:r>
      <w:r>
        <w:t>розвиток</w:t>
      </w:r>
      <w:r>
        <w:rPr>
          <w:spacing w:val="-3"/>
        </w:rPr>
        <w:t xml:space="preserve"> </w:t>
      </w:r>
      <w:r>
        <w:t>національних</w:t>
      </w:r>
      <w:r>
        <w:rPr>
          <w:spacing w:val="-1"/>
        </w:rPr>
        <w:t xml:space="preserve"> </w:t>
      </w:r>
      <w:r>
        <w:t>фінансових ринків, збільшення рівня їх інтеграції, розвиток нових технологій торгівлі фінансовими інструментами можуть збільшти поширеність фінансової волатильності та невизначенності на них. Переосмислення регулювання фінансових ринків є необхідною умовою для обмеження глобальних фінансових ризиків.</w:t>
      </w:r>
    </w:p>
    <w:p w:rsidR="00E0602F" w:rsidRDefault="007B0650">
      <w:pPr>
        <w:pStyle w:val="a3"/>
        <w:tabs>
          <w:tab w:val="left" w:pos="2517"/>
          <w:tab w:val="left" w:pos="4681"/>
          <w:tab w:val="left" w:pos="5555"/>
          <w:tab w:val="left" w:pos="6435"/>
          <w:tab w:val="left" w:pos="7091"/>
          <w:tab w:val="left" w:pos="9107"/>
        </w:tabs>
        <w:spacing w:before="1" w:line="312" w:lineRule="auto"/>
        <w:ind w:right="426"/>
        <w:jc w:val="right"/>
      </w:pPr>
      <w:r>
        <w:t>Високу</w:t>
      </w:r>
      <w:r>
        <w:rPr>
          <w:spacing w:val="35"/>
        </w:rPr>
        <w:t xml:space="preserve"> </w:t>
      </w:r>
      <w:r>
        <w:t>ймовірність</w:t>
      </w:r>
      <w:r>
        <w:rPr>
          <w:spacing w:val="34"/>
        </w:rPr>
        <w:t xml:space="preserve"> </w:t>
      </w:r>
      <w:r>
        <w:t>мають</w:t>
      </w:r>
      <w:r>
        <w:rPr>
          <w:spacing w:val="36"/>
        </w:rPr>
        <w:t xml:space="preserve"> </w:t>
      </w:r>
      <w:r>
        <w:t>ризики</w:t>
      </w:r>
      <w:r>
        <w:rPr>
          <w:spacing w:val="36"/>
        </w:rPr>
        <w:t xml:space="preserve"> </w:t>
      </w:r>
      <w:r>
        <w:t>зростання</w:t>
      </w:r>
      <w:r>
        <w:rPr>
          <w:spacing w:val="34"/>
        </w:rPr>
        <w:t xml:space="preserve"> </w:t>
      </w:r>
      <w:r>
        <w:t>вимог</w:t>
      </w:r>
      <w:r>
        <w:rPr>
          <w:spacing w:val="35"/>
        </w:rPr>
        <w:t xml:space="preserve"> </w:t>
      </w:r>
      <w:r>
        <w:t>щодо</w:t>
      </w:r>
      <w:r>
        <w:rPr>
          <w:spacing w:val="35"/>
        </w:rPr>
        <w:t xml:space="preserve"> </w:t>
      </w:r>
      <w:r>
        <w:t>премій</w:t>
      </w:r>
      <w:r>
        <w:rPr>
          <w:spacing w:val="35"/>
        </w:rPr>
        <w:t xml:space="preserve"> </w:t>
      </w:r>
      <w:r>
        <w:t>за ризик</w:t>
      </w:r>
      <w:r>
        <w:rPr>
          <w:spacing w:val="80"/>
        </w:rPr>
        <w:t xml:space="preserve"> </w:t>
      </w:r>
      <w:r>
        <w:t>з</w:t>
      </w:r>
      <w:r>
        <w:rPr>
          <w:spacing w:val="80"/>
        </w:rPr>
        <w:t xml:space="preserve"> </w:t>
      </w:r>
      <w:r>
        <w:t>інвестицій</w:t>
      </w:r>
      <w:r>
        <w:rPr>
          <w:spacing w:val="80"/>
        </w:rPr>
        <w:t xml:space="preserve"> </w:t>
      </w:r>
      <w:r>
        <w:t>в</w:t>
      </w:r>
      <w:r>
        <w:rPr>
          <w:spacing w:val="80"/>
        </w:rPr>
        <w:t xml:space="preserve"> </w:t>
      </w:r>
      <w:r>
        <w:t>ринки,</w:t>
      </w:r>
      <w:r>
        <w:rPr>
          <w:spacing w:val="80"/>
        </w:rPr>
        <w:t xml:space="preserve"> </w:t>
      </w:r>
      <w:r>
        <w:t>що</w:t>
      </w:r>
      <w:r>
        <w:rPr>
          <w:spacing w:val="80"/>
        </w:rPr>
        <w:t xml:space="preserve"> </w:t>
      </w:r>
      <w:r>
        <w:t>розвиваються,</w:t>
      </w:r>
      <w:r>
        <w:rPr>
          <w:spacing w:val="80"/>
        </w:rPr>
        <w:t xml:space="preserve"> </w:t>
      </w:r>
      <w:r>
        <w:t>які</w:t>
      </w:r>
      <w:r>
        <w:rPr>
          <w:spacing w:val="80"/>
        </w:rPr>
        <w:t xml:space="preserve"> </w:t>
      </w:r>
      <w:r>
        <w:t>можуть</w:t>
      </w:r>
      <w:r>
        <w:rPr>
          <w:spacing w:val="80"/>
        </w:rPr>
        <w:t xml:space="preserve"> </w:t>
      </w:r>
      <w:r>
        <w:t>підірвати</w:t>
      </w:r>
      <w:r>
        <w:rPr>
          <w:spacing w:val="80"/>
        </w:rPr>
        <w:t xml:space="preserve"> </w:t>
      </w:r>
      <w:r>
        <w:t>стійкість виплат</w:t>
      </w:r>
      <w:r>
        <w:rPr>
          <w:spacing w:val="-1"/>
        </w:rPr>
        <w:t xml:space="preserve"> </w:t>
      </w:r>
      <w:r>
        <w:t>заборгованості</w:t>
      </w:r>
      <w:r>
        <w:rPr>
          <w:spacing w:val="-2"/>
        </w:rPr>
        <w:t xml:space="preserve"> </w:t>
      </w:r>
      <w:r>
        <w:t>і</w:t>
      </w:r>
      <w:r>
        <w:rPr>
          <w:spacing w:val="-2"/>
        </w:rPr>
        <w:t xml:space="preserve"> </w:t>
      </w:r>
      <w:r>
        <w:t>призвести</w:t>
      </w:r>
      <w:r>
        <w:rPr>
          <w:spacing w:val="-1"/>
        </w:rPr>
        <w:t xml:space="preserve"> </w:t>
      </w:r>
      <w:r>
        <w:t>до</w:t>
      </w:r>
      <w:r>
        <w:rPr>
          <w:spacing w:val="-1"/>
        </w:rPr>
        <w:t xml:space="preserve"> </w:t>
      </w:r>
      <w:r>
        <w:t>розворотів</w:t>
      </w:r>
      <w:r>
        <w:rPr>
          <w:spacing w:val="-1"/>
        </w:rPr>
        <w:t xml:space="preserve"> </w:t>
      </w:r>
      <w:r>
        <w:t>потоків</w:t>
      </w:r>
      <w:r>
        <w:rPr>
          <w:spacing w:val="-2"/>
        </w:rPr>
        <w:t xml:space="preserve"> </w:t>
      </w:r>
      <w:r>
        <w:t xml:space="preserve">капіталу. </w:t>
      </w:r>
      <w:r>
        <w:rPr>
          <w:spacing w:val="-2"/>
        </w:rPr>
        <w:t>Результатом</w:t>
      </w:r>
      <w:r>
        <w:tab/>
      </w:r>
      <w:r>
        <w:rPr>
          <w:spacing w:val="-2"/>
        </w:rPr>
        <w:t>вищенаведеного</w:t>
      </w:r>
      <w:r>
        <w:tab/>
      </w:r>
      <w:r>
        <w:rPr>
          <w:spacing w:val="-4"/>
        </w:rPr>
        <w:t>може</w:t>
      </w:r>
      <w:r>
        <w:tab/>
      </w:r>
      <w:r>
        <w:rPr>
          <w:spacing w:val="-2"/>
        </w:rPr>
        <w:t>стати</w:t>
      </w:r>
      <w:r>
        <w:tab/>
      </w:r>
      <w:r>
        <w:rPr>
          <w:spacing w:val="-4"/>
        </w:rPr>
        <w:t>ряд</w:t>
      </w:r>
      <w:r>
        <w:tab/>
      </w:r>
      <w:r>
        <w:rPr>
          <w:spacing w:val="-2"/>
        </w:rPr>
        <w:t>корпоративних</w:t>
      </w:r>
      <w:r>
        <w:tab/>
      </w:r>
      <w:r>
        <w:rPr>
          <w:spacing w:val="-10"/>
        </w:rPr>
        <w:t xml:space="preserve">і </w:t>
      </w:r>
      <w:r>
        <w:t>суверенних</w:t>
      </w:r>
      <w:r>
        <w:rPr>
          <w:spacing w:val="14"/>
        </w:rPr>
        <w:t xml:space="preserve"> </w:t>
      </w:r>
      <w:r>
        <w:t>дефолтів</w:t>
      </w:r>
      <w:r>
        <w:rPr>
          <w:spacing w:val="14"/>
        </w:rPr>
        <w:t xml:space="preserve"> </w:t>
      </w:r>
      <w:r>
        <w:t>на</w:t>
      </w:r>
      <w:r>
        <w:rPr>
          <w:spacing w:val="13"/>
        </w:rPr>
        <w:t xml:space="preserve"> </w:t>
      </w:r>
      <w:r>
        <w:t>ринках,</w:t>
      </w:r>
      <w:r>
        <w:rPr>
          <w:spacing w:val="14"/>
        </w:rPr>
        <w:t xml:space="preserve"> </w:t>
      </w:r>
      <w:r>
        <w:t>що</w:t>
      </w:r>
      <w:r>
        <w:rPr>
          <w:spacing w:val="14"/>
        </w:rPr>
        <w:t xml:space="preserve"> </w:t>
      </w:r>
      <w:r>
        <w:t>розвиваються,</w:t>
      </w:r>
      <w:r>
        <w:rPr>
          <w:spacing w:val="14"/>
        </w:rPr>
        <w:t xml:space="preserve"> </w:t>
      </w:r>
      <w:r>
        <w:t>розростання</w:t>
      </w:r>
      <w:r>
        <w:rPr>
          <w:spacing w:val="14"/>
        </w:rPr>
        <w:t xml:space="preserve"> </w:t>
      </w:r>
      <w:r>
        <w:t>фінансової кризи</w:t>
      </w:r>
      <w:r>
        <w:rPr>
          <w:spacing w:val="16"/>
        </w:rPr>
        <w:t xml:space="preserve"> </w:t>
      </w:r>
      <w:r>
        <w:t>і</w:t>
      </w:r>
      <w:r>
        <w:rPr>
          <w:spacing w:val="16"/>
        </w:rPr>
        <w:t xml:space="preserve"> </w:t>
      </w:r>
      <w:r>
        <w:t>подальше</w:t>
      </w:r>
      <w:r>
        <w:rPr>
          <w:spacing w:val="15"/>
        </w:rPr>
        <w:t xml:space="preserve"> </w:t>
      </w:r>
      <w:r>
        <w:t>уповільнення</w:t>
      </w:r>
      <w:r>
        <w:rPr>
          <w:spacing w:val="15"/>
        </w:rPr>
        <w:t xml:space="preserve"> </w:t>
      </w:r>
      <w:r>
        <w:t>світового</w:t>
      </w:r>
      <w:r>
        <w:rPr>
          <w:spacing w:val="16"/>
        </w:rPr>
        <w:t xml:space="preserve"> </w:t>
      </w:r>
      <w:r>
        <w:t>економічного</w:t>
      </w:r>
      <w:r>
        <w:rPr>
          <w:spacing w:val="15"/>
        </w:rPr>
        <w:t xml:space="preserve"> </w:t>
      </w:r>
      <w:r>
        <w:t>зростання.</w:t>
      </w:r>
      <w:r>
        <w:rPr>
          <w:spacing w:val="14"/>
        </w:rPr>
        <w:t xml:space="preserve"> </w:t>
      </w:r>
      <w:r>
        <w:t>У</w:t>
      </w:r>
      <w:r>
        <w:rPr>
          <w:spacing w:val="16"/>
        </w:rPr>
        <w:t xml:space="preserve"> </w:t>
      </w:r>
      <w:r>
        <w:t>свою чергу,</w:t>
      </w:r>
      <w:r>
        <w:rPr>
          <w:spacing w:val="-10"/>
        </w:rPr>
        <w:t xml:space="preserve"> </w:t>
      </w:r>
      <w:r>
        <w:t>повільніше</w:t>
      </w:r>
      <w:r>
        <w:rPr>
          <w:spacing w:val="-11"/>
        </w:rPr>
        <w:t xml:space="preserve"> </w:t>
      </w:r>
      <w:r>
        <w:t>зростання</w:t>
      </w:r>
      <w:r>
        <w:rPr>
          <w:spacing w:val="-10"/>
        </w:rPr>
        <w:t xml:space="preserve"> </w:t>
      </w:r>
      <w:r>
        <w:t>в</w:t>
      </w:r>
      <w:r>
        <w:rPr>
          <w:spacing w:val="-10"/>
        </w:rPr>
        <w:t xml:space="preserve"> </w:t>
      </w:r>
      <w:r>
        <w:t>країнах</w:t>
      </w:r>
      <w:r>
        <w:rPr>
          <w:spacing w:val="-10"/>
        </w:rPr>
        <w:t xml:space="preserve"> </w:t>
      </w:r>
      <w:r>
        <w:t>з</w:t>
      </w:r>
      <w:r>
        <w:rPr>
          <w:spacing w:val="-10"/>
        </w:rPr>
        <w:t xml:space="preserve"> </w:t>
      </w:r>
      <w:r>
        <w:t>економікою,</w:t>
      </w:r>
      <w:r>
        <w:rPr>
          <w:spacing w:val="-10"/>
        </w:rPr>
        <w:t xml:space="preserve"> </w:t>
      </w:r>
      <w:r>
        <w:t>що</w:t>
      </w:r>
      <w:r>
        <w:rPr>
          <w:spacing w:val="-10"/>
        </w:rPr>
        <w:t xml:space="preserve"> </w:t>
      </w:r>
      <w:r>
        <w:t>розвивається,</w:t>
      </w:r>
      <w:r>
        <w:rPr>
          <w:spacing w:val="-11"/>
        </w:rPr>
        <w:t xml:space="preserve"> </w:t>
      </w:r>
      <w:r>
        <w:t>може ще</w:t>
      </w:r>
      <w:r>
        <w:rPr>
          <w:spacing w:val="-15"/>
        </w:rPr>
        <w:t xml:space="preserve"> </w:t>
      </w:r>
      <w:r>
        <w:t>більше</w:t>
      </w:r>
      <w:r>
        <w:rPr>
          <w:spacing w:val="-14"/>
        </w:rPr>
        <w:t xml:space="preserve"> </w:t>
      </w:r>
      <w:r>
        <w:t>зменшити</w:t>
      </w:r>
      <w:r>
        <w:rPr>
          <w:spacing w:val="-14"/>
        </w:rPr>
        <w:t xml:space="preserve"> </w:t>
      </w:r>
      <w:r>
        <w:t>споживчі</w:t>
      </w:r>
      <w:r>
        <w:rPr>
          <w:spacing w:val="-14"/>
        </w:rPr>
        <w:t xml:space="preserve"> </w:t>
      </w:r>
      <w:r>
        <w:t>ціни,</w:t>
      </w:r>
      <w:r>
        <w:rPr>
          <w:spacing w:val="-14"/>
        </w:rPr>
        <w:t xml:space="preserve"> </w:t>
      </w:r>
      <w:r>
        <w:t>посилюючи</w:t>
      </w:r>
      <w:r>
        <w:rPr>
          <w:spacing w:val="-13"/>
        </w:rPr>
        <w:t xml:space="preserve"> </w:t>
      </w:r>
      <w:r>
        <w:t>зрушення</w:t>
      </w:r>
      <w:r>
        <w:rPr>
          <w:spacing w:val="-15"/>
        </w:rPr>
        <w:t xml:space="preserve"> </w:t>
      </w:r>
      <w:r>
        <w:t>обмінних</w:t>
      </w:r>
      <w:r>
        <w:rPr>
          <w:spacing w:val="-14"/>
        </w:rPr>
        <w:t xml:space="preserve"> </w:t>
      </w:r>
      <w:r>
        <w:t>курсів. Зниження ліквідності фінансових ринків в країнах, що розвиваються, може спровокувати</w:t>
      </w:r>
      <w:r>
        <w:rPr>
          <w:spacing w:val="6"/>
        </w:rPr>
        <w:t xml:space="preserve"> </w:t>
      </w:r>
      <w:r>
        <w:t>нестабільність на світових</w:t>
      </w:r>
      <w:r>
        <w:rPr>
          <w:spacing w:val="6"/>
        </w:rPr>
        <w:t xml:space="preserve"> </w:t>
      </w:r>
      <w:r>
        <w:t>фінансових</w:t>
      </w:r>
      <w:r>
        <w:rPr>
          <w:spacing w:val="6"/>
        </w:rPr>
        <w:t xml:space="preserve"> </w:t>
      </w:r>
      <w:r>
        <w:t>ринках</w:t>
      </w:r>
      <w:r>
        <w:rPr>
          <w:spacing w:val="6"/>
        </w:rPr>
        <w:t xml:space="preserve"> </w:t>
      </w:r>
      <w:r>
        <w:t>і</w:t>
      </w:r>
      <w:r>
        <w:rPr>
          <w:spacing w:val="6"/>
        </w:rPr>
        <w:t xml:space="preserve"> </w:t>
      </w:r>
      <w:r>
        <w:t>призвести</w:t>
      </w:r>
      <w:r>
        <w:rPr>
          <w:spacing w:val="6"/>
        </w:rPr>
        <w:t xml:space="preserve"> </w:t>
      </w:r>
      <w:r>
        <w:t>до уповільнення</w:t>
      </w:r>
      <w:r>
        <w:rPr>
          <w:spacing w:val="15"/>
        </w:rPr>
        <w:t xml:space="preserve"> </w:t>
      </w:r>
      <w:r>
        <w:t>темпів</w:t>
      </w:r>
      <w:r>
        <w:rPr>
          <w:spacing w:val="16"/>
        </w:rPr>
        <w:t xml:space="preserve"> </w:t>
      </w:r>
      <w:r>
        <w:t>зростання</w:t>
      </w:r>
      <w:r>
        <w:rPr>
          <w:spacing w:val="15"/>
        </w:rPr>
        <w:t xml:space="preserve"> </w:t>
      </w:r>
      <w:r>
        <w:t>глобальної</w:t>
      </w:r>
      <w:r>
        <w:rPr>
          <w:spacing w:val="16"/>
        </w:rPr>
        <w:t xml:space="preserve"> </w:t>
      </w:r>
      <w:r>
        <w:t>економіки</w:t>
      </w:r>
      <w:r>
        <w:rPr>
          <w:spacing w:val="15"/>
        </w:rPr>
        <w:t xml:space="preserve"> </w:t>
      </w:r>
      <w:r>
        <w:t>в</w:t>
      </w:r>
      <w:r>
        <w:rPr>
          <w:spacing w:val="15"/>
        </w:rPr>
        <w:t xml:space="preserve"> </w:t>
      </w:r>
      <w:r>
        <w:t>цілому.</w:t>
      </w:r>
      <w:r>
        <w:rPr>
          <w:spacing w:val="15"/>
        </w:rPr>
        <w:t xml:space="preserve"> </w:t>
      </w:r>
      <w:r>
        <w:t>Це,</w:t>
      </w:r>
      <w:r>
        <w:rPr>
          <w:spacing w:val="14"/>
        </w:rPr>
        <w:t xml:space="preserve"> </w:t>
      </w:r>
      <w:r>
        <w:t>в</w:t>
      </w:r>
      <w:r>
        <w:rPr>
          <w:spacing w:val="15"/>
        </w:rPr>
        <w:t xml:space="preserve"> </w:t>
      </w:r>
      <w:r>
        <w:t>свою чергу,</w:t>
      </w:r>
      <w:r>
        <w:rPr>
          <w:spacing w:val="57"/>
        </w:rPr>
        <w:t xml:space="preserve"> </w:t>
      </w:r>
      <w:r>
        <w:t>загострить</w:t>
      </w:r>
      <w:r>
        <w:rPr>
          <w:spacing w:val="56"/>
        </w:rPr>
        <w:t xml:space="preserve"> </w:t>
      </w:r>
      <w:r>
        <w:t>ризики,</w:t>
      </w:r>
      <w:r>
        <w:rPr>
          <w:spacing w:val="58"/>
        </w:rPr>
        <w:t xml:space="preserve"> </w:t>
      </w:r>
      <w:r>
        <w:t>пов’язані</w:t>
      </w:r>
      <w:r>
        <w:rPr>
          <w:spacing w:val="58"/>
        </w:rPr>
        <w:t xml:space="preserve"> </w:t>
      </w:r>
      <w:r>
        <w:t>з</w:t>
      </w:r>
      <w:r>
        <w:rPr>
          <w:spacing w:val="56"/>
        </w:rPr>
        <w:t xml:space="preserve"> </w:t>
      </w:r>
      <w:r>
        <w:t>безробіттям</w:t>
      </w:r>
      <w:r>
        <w:rPr>
          <w:spacing w:val="57"/>
        </w:rPr>
        <w:t xml:space="preserve"> </w:t>
      </w:r>
      <w:r>
        <w:t>і</w:t>
      </w:r>
      <w:r>
        <w:rPr>
          <w:spacing w:val="57"/>
        </w:rPr>
        <w:t xml:space="preserve"> </w:t>
      </w:r>
      <w:r>
        <w:t>слабким</w:t>
      </w:r>
      <w:r>
        <w:rPr>
          <w:spacing w:val="57"/>
        </w:rPr>
        <w:t xml:space="preserve"> </w:t>
      </w:r>
      <w:r>
        <w:rPr>
          <w:spacing w:val="-2"/>
        </w:rPr>
        <w:t>фіскальним</w:t>
      </w:r>
    </w:p>
    <w:p w:rsidR="00E0602F" w:rsidRDefault="007B0650">
      <w:pPr>
        <w:pStyle w:val="a3"/>
        <w:spacing w:line="321" w:lineRule="exact"/>
        <w:ind w:firstLine="0"/>
      </w:pPr>
      <w:r>
        <w:rPr>
          <w:spacing w:val="-6"/>
        </w:rPr>
        <w:t>становищем</w:t>
      </w:r>
      <w:r>
        <w:rPr>
          <w:spacing w:val="-1"/>
        </w:rPr>
        <w:t xml:space="preserve"> </w:t>
      </w:r>
      <w:r>
        <w:rPr>
          <w:spacing w:val="-6"/>
        </w:rPr>
        <w:t>багатьох</w:t>
      </w:r>
      <w:r>
        <w:rPr>
          <w:spacing w:val="3"/>
        </w:rPr>
        <w:t xml:space="preserve"> </w:t>
      </w:r>
      <w:r>
        <w:rPr>
          <w:spacing w:val="-6"/>
        </w:rPr>
        <w:t>ключових</w:t>
      </w:r>
      <w:r>
        <w:rPr>
          <w:spacing w:val="2"/>
        </w:rPr>
        <w:t xml:space="preserve"> </w:t>
      </w:r>
      <w:r>
        <w:rPr>
          <w:spacing w:val="-6"/>
        </w:rPr>
        <w:t>економік.</w:t>
      </w:r>
    </w:p>
    <w:p w:rsidR="00E0602F" w:rsidRDefault="007B0650">
      <w:pPr>
        <w:pStyle w:val="a3"/>
        <w:spacing w:before="96" w:line="312" w:lineRule="auto"/>
        <w:ind w:right="428"/>
      </w:pPr>
      <w:r>
        <w:t>У розвинених країнах</w:t>
      </w:r>
      <w:r>
        <w:rPr>
          <w:spacing w:val="40"/>
        </w:rPr>
        <w:t xml:space="preserve"> </w:t>
      </w:r>
      <w:r>
        <w:t>залишається занепокоєність відносно рівня боргу – перш за все, публічного, що створює подальшу уразлівость всіх взаємопов’язаних систем глобальної економіки. Національні економічні кризи можуть викликати глобальне уповільнення, але міжнародне управління не має на сьогодні релевантних механізмів, спрямованих на вирішення ризиків, які знаходяться в сфері компетенції національної економічної політики.</w:t>
      </w:r>
    </w:p>
    <w:p w:rsidR="00E0602F" w:rsidRDefault="007B0650">
      <w:pPr>
        <w:pStyle w:val="a3"/>
        <w:spacing w:before="1" w:line="312" w:lineRule="auto"/>
        <w:ind w:right="428"/>
      </w:pPr>
      <w:r>
        <w:t>«Цінові шоки» на енергоносії – це виклик і ризик, який</w:t>
      </w:r>
      <w:r>
        <w:rPr>
          <w:spacing w:val="40"/>
        </w:rPr>
        <w:t xml:space="preserve"> </w:t>
      </w:r>
      <w:r>
        <w:t>згідно з Global Risks Report 2016, займає перше місце в 29 з 140 економік світу. Починаючи з 2010 року до червня 2014 року світові ціни на нафту були досить стабільними, на рівні близько $ 110 за барель на нафту Brent. Починаючі</w:t>
      </w:r>
      <w:r>
        <w:rPr>
          <w:spacing w:val="40"/>
        </w:rPr>
        <w:t xml:space="preserve"> </w:t>
      </w:r>
      <w:r>
        <w:t>з</w:t>
      </w:r>
      <w:r>
        <w:rPr>
          <w:spacing w:val="40"/>
        </w:rPr>
        <w:t xml:space="preserve"> </w:t>
      </w:r>
      <w:r>
        <w:t>червня</w:t>
      </w:r>
      <w:r>
        <w:rPr>
          <w:spacing w:val="40"/>
        </w:rPr>
        <w:t xml:space="preserve"> </w:t>
      </w:r>
      <w:r>
        <w:t>2014</w:t>
      </w:r>
      <w:r>
        <w:rPr>
          <w:spacing w:val="40"/>
        </w:rPr>
        <w:t xml:space="preserve"> </w:t>
      </w:r>
      <w:r>
        <w:t>року,</w:t>
      </w:r>
      <w:r>
        <w:rPr>
          <w:spacing w:val="40"/>
        </w:rPr>
        <w:t xml:space="preserve"> </w:t>
      </w:r>
      <w:r>
        <w:t>вони</w:t>
      </w:r>
      <w:r>
        <w:rPr>
          <w:spacing w:val="40"/>
        </w:rPr>
        <w:t xml:space="preserve"> </w:t>
      </w:r>
      <w:r>
        <w:t>коливалася</w:t>
      </w:r>
      <w:r>
        <w:rPr>
          <w:spacing w:val="40"/>
        </w:rPr>
        <w:t xml:space="preserve"> </w:t>
      </w:r>
      <w:r>
        <w:t>в</w:t>
      </w:r>
      <w:r>
        <w:rPr>
          <w:spacing w:val="40"/>
        </w:rPr>
        <w:t xml:space="preserve"> </w:t>
      </w:r>
      <w:r>
        <w:t>межах</w:t>
      </w:r>
      <w:r>
        <w:rPr>
          <w:spacing w:val="40"/>
        </w:rPr>
        <w:t xml:space="preserve"> </w:t>
      </w:r>
      <w:r>
        <w:t>близько</w:t>
      </w:r>
      <w:r>
        <w:rPr>
          <w:spacing w:val="40"/>
        </w:rPr>
        <w:t xml:space="preserve"> </w:t>
      </w:r>
      <w:r>
        <w:t>45–</w:t>
      </w:r>
      <w:r>
        <w:rPr>
          <w:spacing w:val="80"/>
        </w:rPr>
        <w:t xml:space="preserve"> </w:t>
      </w:r>
      <w:r>
        <w:t>60 дол. США за барель.</w:t>
      </w:r>
    </w:p>
    <w:p w:rsidR="00E0602F" w:rsidRDefault="007B0650">
      <w:pPr>
        <w:pStyle w:val="a3"/>
        <w:spacing w:line="312" w:lineRule="auto"/>
        <w:ind w:right="429"/>
      </w:pPr>
      <w:r>
        <w:t>Ціни на природний газ часто індексуються згідно з коливаннями цін на</w:t>
      </w:r>
      <w:r>
        <w:rPr>
          <w:spacing w:val="44"/>
        </w:rPr>
        <w:t xml:space="preserve"> </w:t>
      </w:r>
      <w:r>
        <w:t>нафту,</w:t>
      </w:r>
      <w:r>
        <w:rPr>
          <w:spacing w:val="45"/>
        </w:rPr>
        <w:t xml:space="preserve"> </w:t>
      </w:r>
      <w:r>
        <w:t>слідуючі</w:t>
      </w:r>
      <w:r>
        <w:rPr>
          <w:spacing w:val="46"/>
        </w:rPr>
        <w:t xml:space="preserve"> </w:t>
      </w:r>
      <w:r>
        <w:t>за</w:t>
      </w:r>
      <w:r>
        <w:rPr>
          <w:spacing w:val="44"/>
        </w:rPr>
        <w:t xml:space="preserve"> </w:t>
      </w:r>
      <w:r>
        <w:t>їх</w:t>
      </w:r>
      <w:r>
        <w:rPr>
          <w:spacing w:val="46"/>
        </w:rPr>
        <w:t xml:space="preserve"> </w:t>
      </w:r>
      <w:r>
        <w:t>траєкторією.</w:t>
      </w:r>
      <w:r>
        <w:rPr>
          <w:spacing w:val="45"/>
        </w:rPr>
        <w:t xml:space="preserve"> </w:t>
      </w:r>
      <w:r>
        <w:t>Це</w:t>
      </w:r>
      <w:r>
        <w:rPr>
          <w:spacing w:val="46"/>
        </w:rPr>
        <w:t xml:space="preserve"> </w:t>
      </w:r>
      <w:r>
        <w:t>призвело</w:t>
      </w:r>
      <w:r>
        <w:rPr>
          <w:spacing w:val="46"/>
        </w:rPr>
        <w:t xml:space="preserve"> </w:t>
      </w:r>
      <w:r>
        <w:t>до</w:t>
      </w:r>
      <w:r>
        <w:rPr>
          <w:spacing w:val="46"/>
        </w:rPr>
        <w:t xml:space="preserve"> </w:t>
      </w:r>
      <w:r>
        <w:t>суттєвих</w:t>
      </w:r>
      <w:r>
        <w:rPr>
          <w:spacing w:val="45"/>
        </w:rPr>
        <w:t xml:space="preserve"> </w:t>
      </w:r>
      <w:r>
        <w:rPr>
          <w:spacing w:val="-2"/>
        </w:rPr>
        <w:t>зрушень</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4" w:right="996" w:hanging="1"/>
      </w:pPr>
      <w:r>
        <w:lastRenderedPageBreak/>
        <w:t>багатства від країн-виробників нафти і газу до країн-споживачів. На сьогодні прогноз цін на нафту залишається невизначеним.</w:t>
      </w:r>
    </w:p>
    <w:p w:rsidR="00E0602F" w:rsidRDefault="007B0650">
      <w:pPr>
        <w:pStyle w:val="a3"/>
        <w:spacing w:before="1" w:line="312" w:lineRule="auto"/>
        <w:ind w:left="254" w:right="993"/>
      </w:pPr>
      <w:r>
        <w:t>Не дивлячись на те, що цей список далеко не вичерпаний, він</w:t>
      </w:r>
      <w:r>
        <w:rPr>
          <w:spacing w:val="40"/>
        </w:rPr>
        <w:t xml:space="preserve"> </w:t>
      </w:r>
      <w:r>
        <w:t>дає можливість</w:t>
      </w:r>
      <w:r>
        <w:rPr>
          <w:spacing w:val="-13"/>
        </w:rPr>
        <w:t xml:space="preserve"> </w:t>
      </w:r>
      <w:r>
        <w:t>проаналізувати</w:t>
      </w:r>
      <w:r>
        <w:rPr>
          <w:spacing w:val="-14"/>
        </w:rPr>
        <w:t xml:space="preserve"> </w:t>
      </w:r>
      <w:r>
        <w:t>механізми,</w:t>
      </w:r>
      <w:r>
        <w:rPr>
          <w:spacing w:val="-14"/>
        </w:rPr>
        <w:t xml:space="preserve"> </w:t>
      </w:r>
      <w:r>
        <w:t>за</w:t>
      </w:r>
      <w:r>
        <w:rPr>
          <w:spacing w:val="-14"/>
        </w:rPr>
        <w:t xml:space="preserve"> </w:t>
      </w:r>
      <w:r>
        <w:t>допомогою</w:t>
      </w:r>
      <w:r>
        <w:rPr>
          <w:spacing w:val="-14"/>
        </w:rPr>
        <w:t xml:space="preserve"> </w:t>
      </w:r>
      <w:r>
        <w:t>яких</w:t>
      </w:r>
      <w:r>
        <w:rPr>
          <w:spacing w:val="-13"/>
        </w:rPr>
        <w:t xml:space="preserve"> </w:t>
      </w:r>
      <w:r>
        <w:t>глобальні</w:t>
      </w:r>
      <w:r>
        <w:rPr>
          <w:spacing w:val="-15"/>
        </w:rPr>
        <w:t xml:space="preserve"> </w:t>
      </w:r>
      <w:r>
        <w:t>ризики впливають</w:t>
      </w:r>
      <w:r>
        <w:rPr>
          <w:spacing w:val="-17"/>
        </w:rPr>
        <w:t xml:space="preserve"> </w:t>
      </w:r>
      <w:r>
        <w:t>на</w:t>
      </w:r>
      <w:r>
        <w:rPr>
          <w:spacing w:val="-17"/>
        </w:rPr>
        <w:t xml:space="preserve"> </w:t>
      </w:r>
      <w:r>
        <w:t>бізнес</w:t>
      </w:r>
      <w:r>
        <w:rPr>
          <w:spacing w:val="-18"/>
        </w:rPr>
        <w:t xml:space="preserve"> </w:t>
      </w:r>
      <w:r>
        <w:t>на</w:t>
      </w:r>
      <w:r>
        <w:rPr>
          <w:spacing w:val="-16"/>
        </w:rPr>
        <w:t xml:space="preserve"> </w:t>
      </w:r>
      <w:r>
        <w:t>національному</w:t>
      </w:r>
      <w:r>
        <w:rPr>
          <w:spacing w:val="-17"/>
        </w:rPr>
        <w:t xml:space="preserve"> </w:t>
      </w:r>
      <w:r>
        <w:t>рівні,</w:t>
      </w:r>
      <w:r>
        <w:rPr>
          <w:spacing w:val="-17"/>
        </w:rPr>
        <w:t xml:space="preserve"> </w:t>
      </w:r>
      <w:r>
        <w:t>а</w:t>
      </w:r>
      <w:r>
        <w:rPr>
          <w:spacing w:val="-17"/>
        </w:rPr>
        <w:t xml:space="preserve"> </w:t>
      </w:r>
      <w:r>
        <w:t>також</w:t>
      </w:r>
      <w:r>
        <w:rPr>
          <w:spacing w:val="39"/>
        </w:rPr>
        <w:t xml:space="preserve"> </w:t>
      </w:r>
      <w:r>
        <w:t>підвищити</w:t>
      </w:r>
      <w:r>
        <w:rPr>
          <w:spacing w:val="-18"/>
        </w:rPr>
        <w:t xml:space="preserve"> </w:t>
      </w:r>
      <w:r>
        <w:t>рівень</w:t>
      </w:r>
      <w:r>
        <w:rPr>
          <w:spacing w:val="-16"/>
        </w:rPr>
        <w:t xml:space="preserve"> </w:t>
      </w:r>
      <w:r>
        <w:t>усві- домлення</w:t>
      </w:r>
      <w:r>
        <w:rPr>
          <w:spacing w:val="-18"/>
        </w:rPr>
        <w:t xml:space="preserve"> </w:t>
      </w:r>
      <w:r>
        <w:t>необхідності</w:t>
      </w:r>
      <w:r>
        <w:rPr>
          <w:spacing w:val="-17"/>
        </w:rPr>
        <w:t xml:space="preserve"> </w:t>
      </w:r>
      <w:r>
        <w:t>вживати</w:t>
      </w:r>
      <w:r>
        <w:rPr>
          <w:spacing w:val="-18"/>
        </w:rPr>
        <w:t xml:space="preserve"> </w:t>
      </w:r>
      <w:r>
        <w:t>відповідних</w:t>
      </w:r>
      <w:r>
        <w:rPr>
          <w:spacing w:val="-17"/>
        </w:rPr>
        <w:t xml:space="preserve"> </w:t>
      </w:r>
      <w:r>
        <w:t>заходів</w:t>
      </w:r>
      <w:r>
        <w:rPr>
          <w:spacing w:val="-18"/>
        </w:rPr>
        <w:t xml:space="preserve"> </w:t>
      </w:r>
      <w:r>
        <w:t>щодо</w:t>
      </w:r>
      <w:r>
        <w:rPr>
          <w:spacing w:val="-17"/>
        </w:rPr>
        <w:t xml:space="preserve"> </w:t>
      </w:r>
      <w:r>
        <w:t>їх</w:t>
      </w:r>
      <w:r>
        <w:rPr>
          <w:spacing w:val="-18"/>
        </w:rPr>
        <w:t xml:space="preserve"> </w:t>
      </w:r>
      <w:r>
        <w:t>нівелювання.</w:t>
      </w:r>
    </w:p>
    <w:p w:rsidR="00E0602F" w:rsidRDefault="007B0650">
      <w:pPr>
        <w:pStyle w:val="a3"/>
        <w:spacing w:line="312" w:lineRule="auto"/>
        <w:ind w:left="253" w:right="996"/>
      </w:pPr>
      <w:r>
        <w:t xml:space="preserve">Вирішення глобальних ризиків лежить за межами здатностей до їх вирішення окремими компаніями, країнами і, навіть, міжнародними </w:t>
      </w:r>
      <w:r>
        <w:rPr>
          <w:spacing w:val="-2"/>
        </w:rPr>
        <w:t>організаціями.</w:t>
      </w:r>
    </w:p>
    <w:p w:rsidR="00E0602F" w:rsidRDefault="00E0602F">
      <w:pPr>
        <w:spacing w:line="312" w:lineRule="auto"/>
        <w:rPr>
          <w:sz w:val="28"/>
        </w:rPr>
        <w:sectPr w:rsidR="00E0602F">
          <w:pgSz w:w="11910" w:h="16840"/>
          <w:pgMar w:top="1060" w:right="700" w:bottom="1060" w:left="880" w:header="0" w:footer="865" w:gutter="0"/>
          <w:cols w:space="720"/>
        </w:sectPr>
      </w:pPr>
    </w:p>
    <w:p w:rsidR="00E0602F" w:rsidRDefault="00E0602F">
      <w:pPr>
        <w:sectPr w:rsidR="00E0602F">
          <w:pgSz w:w="11910" w:h="16840"/>
          <w:pgMar w:top="1060" w:right="700" w:bottom="1060" w:left="880" w:header="0" w:footer="865" w:gutter="0"/>
          <w:cols w:space="720"/>
        </w:sectPr>
      </w:pPr>
    </w:p>
    <w:p w:rsidR="00E0602F" w:rsidRDefault="007B0650">
      <w:pPr>
        <w:pStyle w:val="3"/>
        <w:spacing w:line="312" w:lineRule="auto"/>
        <w:ind w:firstLine="79"/>
      </w:pPr>
      <w:bookmarkStart w:id="5" w:name="_TOC_250069"/>
      <w:r>
        <w:lastRenderedPageBreak/>
        <w:t xml:space="preserve">ТЕМА 2. ГЕНЕЗИС ТЕОРІЙ МІЖНАРОДНОГО </w:t>
      </w:r>
      <w:bookmarkEnd w:id="5"/>
      <w:r>
        <w:rPr>
          <w:spacing w:val="-2"/>
        </w:rPr>
        <w:t>БІЗНЕСУ</w:t>
      </w:r>
    </w:p>
    <w:p w:rsidR="00E0602F" w:rsidRDefault="00E0602F">
      <w:pPr>
        <w:pStyle w:val="a3"/>
        <w:spacing w:before="5"/>
        <w:ind w:left="0" w:firstLine="0"/>
        <w:jc w:val="left"/>
        <w:rPr>
          <w:b/>
          <w:sz w:val="36"/>
        </w:rPr>
      </w:pPr>
    </w:p>
    <w:p w:rsidR="00E0602F" w:rsidRDefault="007B0650" w:rsidP="00B17D15">
      <w:pPr>
        <w:pStyle w:val="7"/>
        <w:numPr>
          <w:ilvl w:val="1"/>
          <w:numId w:val="181"/>
        </w:numPr>
        <w:tabs>
          <w:tab w:val="left" w:pos="2018"/>
        </w:tabs>
        <w:ind w:left="2018" w:hanging="488"/>
      </w:pPr>
      <w:bookmarkStart w:id="6" w:name="_TOC_250068"/>
      <w:r>
        <w:t>Класичні</w:t>
      </w:r>
      <w:r>
        <w:rPr>
          <w:spacing w:val="-15"/>
        </w:rPr>
        <w:t xml:space="preserve"> </w:t>
      </w:r>
      <w:r>
        <w:t>теорії</w:t>
      </w:r>
      <w:r>
        <w:rPr>
          <w:spacing w:val="-13"/>
        </w:rPr>
        <w:t xml:space="preserve"> </w:t>
      </w:r>
      <w:r>
        <w:t>міжнародного</w:t>
      </w:r>
      <w:r>
        <w:rPr>
          <w:spacing w:val="-12"/>
        </w:rPr>
        <w:t xml:space="preserve"> </w:t>
      </w:r>
      <w:bookmarkEnd w:id="6"/>
      <w:r>
        <w:rPr>
          <w:spacing w:val="-2"/>
        </w:rPr>
        <w:t>бізнесу</w:t>
      </w:r>
    </w:p>
    <w:p w:rsidR="00E0602F" w:rsidRDefault="007B0650" w:rsidP="00B17D15">
      <w:pPr>
        <w:pStyle w:val="7"/>
        <w:numPr>
          <w:ilvl w:val="1"/>
          <w:numId w:val="181"/>
        </w:numPr>
        <w:tabs>
          <w:tab w:val="left" w:pos="2018"/>
        </w:tabs>
        <w:spacing w:before="97"/>
        <w:ind w:left="2018" w:hanging="488"/>
      </w:pPr>
      <w:bookmarkStart w:id="7" w:name="_TOC_250067"/>
      <w:r>
        <w:t>Неокласичні</w:t>
      </w:r>
      <w:r>
        <w:rPr>
          <w:spacing w:val="-14"/>
        </w:rPr>
        <w:t xml:space="preserve"> </w:t>
      </w:r>
      <w:r>
        <w:t>теорії</w:t>
      </w:r>
      <w:r>
        <w:rPr>
          <w:spacing w:val="-15"/>
        </w:rPr>
        <w:t xml:space="preserve"> </w:t>
      </w:r>
      <w:r>
        <w:t>міжнародного</w:t>
      </w:r>
      <w:r>
        <w:rPr>
          <w:spacing w:val="-14"/>
        </w:rPr>
        <w:t xml:space="preserve"> </w:t>
      </w:r>
      <w:bookmarkEnd w:id="7"/>
      <w:r>
        <w:rPr>
          <w:spacing w:val="-2"/>
        </w:rPr>
        <w:t>бізнесу</w:t>
      </w:r>
    </w:p>
    <w:p w:rsidR="00E0602F" w:rsidRDefault="007B0650" w:rsidP="00B17D15">
      <w:pPr>
        <w:pStyle w:val="7"/>
        <w:numPr>
          <w:ilvl w:val="1"/>
          <w:numId w:val="181"/>
        </w:numPr>
        <w:tabs>
          <w:tab w:val="left" w:pos="2018"/>
        </w:tabs>
        <w:spacing w:before="95"/>
        <w:ind w:left="2018" w:hanging="488"/>
      </w:pPr>
      <w:bookmarkStart w:id="8" w:name="_TOC_250066"/>
      <w:r>
        <w:t>Альтернативні</w:t>
      </w:r>
      <w:r>
        <w:rPr>
          <w:spacing w:val="-16"/>
        </w:rPr>
        <w:t xml:space="preserve"> </w:t>
      </w:r>
      <w:r>
        <w:t>теорії</w:t>
      </w:r>
      <w:r>
        <w:rPr>
          <w:spacing w:val="-16"/>
        </w:rPr>
        <w:t xml:space="preserve"> </w:t>
      </w:r>
      <w:r>
        <w:t>міжнародного</w:t>
      </w:r>
      <w:r>
        <w:rPr>
          <w:spacing w:val="-15"/>
        </w:rPr>
        <w:t xml:space="preserve"> </w:t>
      </w:r>
      <w:bookmarkEnd w:id="8"/>
      <w:r>
        <w:rPr>
          <w:spacing w:val="-2"/>
        </w:rPr>
        <w:t>бізнесу</w:t>
      </w:r>
    </w:p>
    <w:p w:rsidR="00E0602F" w:rsidRDefault="00E0602F">
      <w:pPr>
        <w:pStyle w:val="a3"/>
        <w:spacing w:before="192"/>
        <w:ind w:left="0" w:firstLine="0"/>
        <w:jc w:val="left"/>
        <w:rPr>
          <w:b/>
          <w:i/>
        </w:rPr>
      </w:pPr>
    </w:p>
    <w:p w:rsidR="00E0602F" w:rsidRDefault="007B0650" w:rsidP="00B17D15">
      <w:pPr>
        <w:pStyle w:val="4"/>
        <w:numPr>
          <w:ilvl w:val="1"/>
          <w:numId w:val="180"/>
        </w:numPr>
        <w:tabs>
          <w:tab w:val="left" w:pos="949"/>
        </w:tabs>
        <w:spacing w:before="1"/>
        <w:ind w:left="949" w:hanging="559"/>
        <w:jc w:val="center"/>
      </w:pPr>
      <w:r>
        <w:t>Класичні</w:t>
      </w:r>
      <w:r>
        <w:rPr>
          <w:spacing w:val="-9"/>
        </w:rPr>
        <w:t xml:space="preserve"> </w:t>
      </w:r>
      <w:r>
        <w:t>теорії</w:t>
      </w:r>
      <w:r>
        <w:rPr>
          <w:spacing w:val="-8"/>
        </w:rPr>
        <w:t xml:space="preserve"> </w:t>
      </w:r>
      <w:r>
        <w:t>міжнародного</w:t>
      </w:r>
      <w:r>
        <w:rPr>
          <w:spacing w:val="-8"/>
        </w:rPr>
        <w:t xml:space="preserve"> </w:t>
      </w:r>
      <w:r>
        <w:rPr>
          <w:spacing w:val="-2"/>
        </w:rPr>
        <w:t>бізнесу</w:t>
      </w:r>
    </w:p>
    <w:p w:rsidR="00E0602F" w:rsidRDefault="00E0602F">
      <w:pPr>
        <w:pStyle w:val="a3"/>
        <w:spacing w:before="158"/>
        <w:ind w:left="0" w:firstLine="0"/>
        <w:jc w:val="left"/>
        <w:rPr>
          <w:b/>
          <w:sz w:val="32"/>
        </w:rPr>
      </w:pPr>
    </w:p>
    <w:p w:rsidR="00E0602F" w:rsidRDefault="007B0650">
      <w:pPr>
        <w:spacing w:line="312" w:lineRule="auto"/>
        <w:ind w:left="821" w:right="429" w:firstLine="708"/>
        <w:jc w:val="both"/>
        <w:rPr>
          <w:sz w:val="28"/>
        </w:rPr>
      </w:pPr>
      <w:r>
        <w:rPr>
          <w:sz w:val="28"/>
        </w:rPr>
        <w:t>Зовнішньоторговельна політика будь-якої держави зосереджується</w:t>
      </w:r>
      <w:r>
        <w:rPr>
          <w:spacing w:val="40"/>
          <w:sz w:val="28"/>
        </w:rPr>
        <w:t xml:space="preserve"> </w:t>
      </w:r>
      <w:r>
        <w:rPr>
          <w:sz w:val="28"/>
        </w:rPr>
        <w:t xml:space="preserve">на таких питаннях: </w:t>
      </w:r>
      <w:r>
        <w:rPr>
          <w:i/>
          <w:sz w:val="28"/>
        </w:rPr>
        <w:t xml:space="preserve">які товари необхідно експортувати та які імпортувати, з якими країнами торгувати та у якому обсязі, чи потрібно державі втручатися у вільний потік товарів, і якщо так, то в якому </w:t>
      </w:r>
      <w:r>
        <w:rPr>
          <w:i/>
          <w:spacing w:val="-2"/>
          <w:sz w:val="28"/>
        </w:rPr>
        <w:t>обсязі</w:t>
      </w:r>
      <w:r>
        <w:rPr>
          <w:spacing w:val="-2"/>
          <w:sz w:val="28"/>
        </w:rPr>
        <w:t>?</w:t>
      </w:r>
    </w:p>
    <w:p w:rsidR="00E0602F" w:rsidRDefault="007B0650">
      <w:pPr>
        <w:pStyle w:val="a3"/>
        <w:spacing w:line="312" w:lineRule="auto"/>
        <w:ind w:left="820" w:right="428"/>
      </w:pPr>
      <w:r>
        <w:t xml:space="preserve">Сьогодні розроблено два типи теорії торгівлі, які по-різному відповідають на ці запитання. Згідно з теоріями </w:t>
      </w:r>
      <w:r>
        <w:rPr>
          <w:i/>
        </w:rPr>
        <w:t xml:space="preserve">першого типу держава не повинна втручатись у структуру торгівлі. </w:t>
      </w:r>
      <w:r>
        <w:t>Ці теорії вивчають та пояснюють, якою продукцією, в якому обсязі та з ким країни будуть торгувати за відсутності будь-яких державних обмежень. До таких теорій належать: теорії абсолютних переваг, відносних переваг, розміру країни, співвідношення факторів виробництва, життєвого циклу продукту, подібності країн, "міжнародної конкурентоспроможності націй" тощо.</w:t>
      </w:r>
    </w:p>
    <w:p w:rsidR="00E0602F" w:rsidRDefault="007B0650">
      <w:pPr>
        <w:spacing w:before="1" w:line="312" w:lineRule="auto"/>
        <w:ind w:left="821" w:right="428" w:firstLine="708"/>
        <w:jc w:val="both"/>
        <w:rPr>
          <w:sz w:val="28"/>
        </w:rPr>
      </w:pPr>
      <w:r>
        <w:rPr>
          <w:i/>
          <w:sz w:val="28"/>
        </w:rPr>
        <w:t xml:space="preserve">Другий тип теорій передбачає державне втручання </w:t>
      </w:r>
      <w:r>
        <w:rPr>
          <w:sz w:val="28"/>
        </w:rPr>
        <w:t>у вільний потік товарів між країнами для зміни (обсягу» складу та напрямків торгівлі. До теорій цього типу належать; теорії меркантилізму, неомеркантилізму, залежності та інші.</w:t>
      </w:r>
    </w:p>
    <w:p w:rsidR="00E0602F" w:rsidRDefault="007B0650">
      <w:pPr>
        <w:pStyle w:val="a3"/>
        <w:spacing w:line="312" w:lineRule="auto"/>
        <w:ind w:right="427" w:firstLine="708"/>
      </w:pPr>
      <w:r>
        <w:t>Метою теорій міжнародної торгівлі було і є допомогти фірмам та урядам у виборі найдоцільніцпого варіанта спеціалізації та стратегії задля обдуманого використання національних ресурсів.</w:t>
      </w:r>
    </w:p>
    <w:p w:rsidR="00E0602F" w:rsidRDefault="007B0650">
      <w:pPr>
        <w:pStyle w:val="a3"/>
        <w:spacing w:line="312" w:lineRule="auto"/>
        <w:ind w:left="822" w:right="427" w:firstLine="707"/>
      </w:pPr>
      <w:r>
        <w:t xml:space="preserve">Перша теорія міжнародної торгівлі – </w:t>
      </w:r>
      <w:r>
        <w:rPr>
          <w:b/>
        </w:rPr>
        <w:t xml:space="preserve">теорія меркантилізму </w:t>
      </w:r>
      <w:r>
        <w:t>(mercantilism) – була розроблена європейськими вченими Томасом Маном (Tomas Mun, 1571–1641), Чарльзом Дейвіантом (Charles Davenant, 1656– 1714), Жаномі Батістом Колбертом (Jean Baptiste Colbert, 1619–1683),</w:t>
      </w:r>
      <w:r>
        <w:rPr>
          <w:spacing w:val="40"/>
        </w:rPr>
        <w:t xml:space="preserve"> </w:t>
      </w:r>
      <w:r>
        <w:t>сером</w:t>
      </w:r>
      <w:r>
        <w:rPr>
          <w:spacing w:val="15"/>
        </w:rPr>
        <w:t xml:space="preserve"> </w:t>
      </w:r>
      <w:r>
        <w:t>Вільмом</w:t>
      </w:r>
      <w:r>
        <w:rPr>
          <w:spacing w:val="17"/>
        </w:rPr>
        <w:t xml:space="preserve"> </w:t>
      </w:r>
      <w:r>
        <w:t>Петті</w:t>
      </w:r>
      <w:r>
        <w:rPr>
          <w:spacing w:val="18"/>
        </w:rPr>
        <w:t xml:space="preserve"> </w:t>
      </w:r>
      <w:r>
        <w:t>(Sir</w:t>
      </w:r>
      <w:r>
        <w:rPr>
          <w:spacing w:val="17"/>
        </w:rPr>
        <w:t xml:space="preserve"> </w:t>
      </w:r>
      <w:r>
        <w:t>William</w:t>
      </w:r>
      <w:r>
        <w:rPr>
          <w:spacing w:val="16"/>
        </w:rPr>
        <w:t xml:space="preserve"> </w:t>
      </w:r>
      <w:r>
        <w:t>Petty,</w:t>
      </w:r>
      <w:r>
        <w:rPr>
          <w:spacing w:val="18"/>
        </w:rPr>
        <w:t xml:space="preserve"> </w:t>
      </w:r>
      <w:r>
        <w:t>1623–1687).</w:t>
      </w:r>
      <w:r>
        <w:rPr>
          <w:spacing w:val="17"/>
        </w:rPr>
        <w:t xml:space="preserve"> </w:t>
      </w:r>
      <w:r>
        <w:t>Ця</w:t>
      </w:r>
      <w:r>
        <w:rPr>
          <w:spacing w:val="16"/>
        </w:rPr>
        <w:t xml:space="preserve"> </w:t>
      </w:r>
      <w:r>
        <w:t>економічна</w:t>
      </w:r>
      <w:r>
        <w:rPr>
          <w:spacing w:val="17"/>
        </w:rPr>
        <w:t xml:space="preserve"> </w:t>
      </w:r>
      <w:r>
        <w:rPr>
          <w:spacing w:val="-2"/>
        </w:rPr>
        <w:t>теорія</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7" w:firstLine="0"/>
      </w:pPr>
      <w:r>
        <w:lastRenderedPageBreak/>
        <w:t>виникла та пояснювала зовнішню торгівлю у період розвитку та занепаду середньовічного феодалізму в Європі (1500–1804</w:t>
      </w:r>
      <w:r>
        <w:rPr>
          <w:spacing w:val="-5"/>
        </w:rPr>
        <w:t xml:space="preserve"> </w:t>
      </w:r>
      <w:r>
        <w:t>pp.), коли утворювалися та зміцнювались європейські держави, найсильніші з яких захоплювали колонії і боролись за поділ сфер впливу. У цих умовах виникла потреба в економічній теорії, яка б обґрунтувала роль товару та необхідність економічного виходу національних держав на зовнішні ринки. Ці функції чудово виконав меркантилізм [1].</w:t>
      </w:r>
    </w:p>
    <w:p w:rsidR="00E0602F" w:rsidRDefault="007B0650">
      <w:pPr>
        <w:pStyle w:val="a3"/>
        <w:spacing w:before="1" w:line="312" w:lineRule="auto"/>
        <w:ind w:left="253" w:right="997" w:firstLine="708"/>
      </w:pPr>
      <w:r>
        <w:rPr>
          <w:b/>
        </w:rPr>
        <w:t xml:space="preserve">Меркантилізм </w:t>
      </w:r>
      <w:r>
        <w:t>– це економічне вчення та економічна політика яка представляє інтереси торгової буржуазії у періоди феодалізму та становлення капіталізму [3].</w:t>
      </w:r>
    </w:p>
    <w:p w:rsidR="00E0602F" w:rsidRDefault="007B0650">
      <w:pPr>
        <w:pStyle w:val="a3"/>
        <w:spacing w:line="312" w:lineRule="auto"/>
        <w:ind w:left="253" w:right="996" w:firstLine="708"/>
      </w:pPr>
      <w:r>
        <w:t>Згідно з теорією меркантилізму багатство країни вимірюється кількістю золота та срібла, якою вони володіють. Меркантилісти вважали, що економічна система складається з трьох секторів: виробничого, сільськогосподарського та іноземних колоній. Для ефективного функціонування економічної системи найважливішими, на їхню думку, були торговці, їхня праця розглядалась як основний фактор виробництва. Отже, джерелом багатства є сфера обігу, а не сфера виробництва;</w:t>
      </w:r>
      <w:r>
        <w:rPr>
          <w:spacing w:val="80"/>
        </w:rPr>
        <w:t xml:space="preserve"> </w:t>
      </w:r>
      <w:r>
        <w:t>багатство ототожнювалося з грошовим капіталом. Грошові кошти (у формі золота та срібла) дають змогу утримувати армію, зміцнювати становище правителя, сприяють проведенню колоніальних війн, виникненню фабрик (мануфактур), утворенню нових робочих місць.</w:t>
      </w:r>
    </w:p>
    <w:p w:rsidR="00E0602F" w:rsidRDefault="007B0650">
      <w:pPr>
        <w:pStyle w:val="a3"/>
        <w:spacing w:line="312" w:lineRule="auto"/>
        <w:ind w:left="253" w:right="996" w:firstLine="708"/>
      </w:pPr>
      <w:r>
        <w:t>Оскільки у світі, на думку прихильників цієї теорії, існує обмежена кількість багатства (золота та срібла), то країни можуть збільшувати своє багатство і за рахунок зубожіння інших, тобто внаслідок перерозподілу.</w:t>
      </w:r>
    </w:p>
    <w:p w:rsidR="00E0602F" w:rsidRDefault="007B0650">
      <w:pPr>
        <w:spacing w:before="1" w:line="312" w:lineRule="auto"/>
        <w:ind w:left="253" w:right="999" w:firstLine="708"/>
        <w:jc w:val="both"/>
        <w:rPr>
          <w:i/>
          <w:sz w:val="28"/>
        </w:rPr>
      </w:pPr>
      <w:r>
        <w:rPr>
          <w:i/>
          <w:sz w:val="28"/>
        </w:rPr>
        <w:t>Тому для зміцнення економічних позицій держава повинна вживати таких заходів:</w:t>
      </w:r>
    </w:p>
    <w:p w:rsidR="00E0602F" w:rsidRDefault="007B0650" w:rsidP="00B17D15">
      <w:pPr>
        <w:pStyle w:val="a4"/>
        <w:numPr>
          <w:ilvl w:val="0"/>
          <w:numId w:val="179"/>
        </w:numPr>
        <w:tabs>
          <w:tab w:val="left" w:pos="1239"/>
        </w:tabs>
        <w:spacing w:line="312" w:lineRule="auto"/>
        <w:ind w:right="995" w:firstLine="707"/>
        <w:jc w:val="both"/>
        <w:rPr>
          <w:sz w:val="28"/>
        </w:rPr>
      </w:pPr>
      <w:r>
        <w:rPr>
          <w:sz w:val="28"/>
        </w:rPr>
        <w:t xml:space="preserve">Більше експортувати товарів, ніж імпортувати, оскільки у цьому випадку вона одержить вартість активного сальдо їх торгового балансу у вигляді золота, яке буде надходити з країн, що мають дефіцит торгового балансу. Підтримка позитивного сальдо торгового балансу дасть змогу, крім того, збільшити внутрішні витрати, виробництво та зайнятість </w:t>
      </w:r>
      <w:r>
        <w:rPr>
          <w:spacing w:val="-2"/>
          <w:sz w:val="28"/>
        </w:rPr>
        <w:t>населення.</w:t>
      </w:r>
    </w:p>
    <w:p w:rsidR="00E0602F" w:rsidRDefault="007B0650" w:rsidP="00B17D15">
      <w:pPr>
        <w:pStyle w:val="a4"/>
        <w:numPr>
          <w:ilvl w:val="0"/>
          <w:numId w:val="179"/>
        </w:numPr>
        <w:tabs>
          <w:tab w:val="left" w:pos="1239"/>
        </w:tabs>
        <w:spacing w:line="312" w:lineRule="auto"/>
        <w:ind w:right="996" w:firstLine="708"/>
        <w:jc w:val="both"/>
        <w:rPr>
          <w:sz w:val="28"/>
        </w:rPr>
      </w:pPr>
      <w:r>
        <w:rPr>
          <w:sz w:val="28"/>
        </w:rPr>
        <w:t>Ввести обмеження на більшу частку імпорту (за допомогою квот, тарифів</w:t>
      </w:r>
      <w:r>
        <w:rPr>
          <w:spacing w:val="72"/>
          <w:sz w:val="28"/>
        </w:rPr>
        <w:t xml:space="preserve"> </w:t>
      </w:r>
      <w:r>
        <w:rPr>
          <w:sz w:val="28"/>
        </w:rPr>
        <w:t>та</w:t>
      </w:r>
      <w:r>
        <w:rPr>
          <w:spacing w:val="71"/>
          <w:sz w:val="28"/>
        </w:rPr>
        <w:t xml:space="preserve"> </w:t>
      </w:r>
      <w:r>
        <w:rPr>
          <w:sz w:val="28"/>
        </w:rPr>
        <w:t>інших</w:t>
      </w:r>
      <w:r>
        <w:rPr>
          <w:spacing w:val="72"/>
          <w:sz w:val="28"/>
        </w:rPr>
        <w:t xml:space="preserve"> </w:t>
      </w:r>
      <w:r>
        <w:rPr>
          <w:sz w:val="28"/>
        </w:rPr>
        <w:t>інструментів</w:t>
      </w:r>
      <w:r>
        <w:rPr>
          <w:spacing w:val="73"/>
          <w:sz w:val="28"/>
        </w:rPr>
        <w:t xml:space="preserve"> </w:t>
      </w:r>
      <w:r>
        <w:rPr>
          <w:sz w:val="28"/>
        </w:rPr>
        <w:t>торгової</w:t>
      </w:r>
      <w:r>
        <w:rPr>
          <w:spacing w:val="71"/>
          <w:sz w:val="28"/>
        </w:rPr>
        <w:t xml:space="preserve"> </w:t>
      </w:r>
      <w:r>
        <w:rPr>
          <w:sz w:val="28"/>
        </w:rPr>
        <w:t>політики)</w:t>
      </w:r>
      <w:r>
        <w:rPr>
          <w:spacing w:val="72"/>
          <w:sz w:val="28"/>
        </w:rPr>
        <w:t xml:space="preserve"> </w:t>
      </w:r>
      <w:r>
        <w:rPr>
          <w:sz w:val="28"/>
        </w:rPr>
        <w:t>та</w:t>
      </w:r>
      <w:r>
        <w:rPr>
          <w:spacing w:val="71"/>
          <w:sz w:val="28"/>
        </w:rPr>
        <w:t xml:space="preserve"> </w:t>
      </w:r>
      <w:r>
        <w:rPr>
          <w:sz w:val="28"/>
        </w:rPr>
        <w:t>надавати</w:t>
      </w:r>
      <w:r>
        <w:rPr>
          <w:spacing w:val="72"/>
          <w:sz w:val="28"/>
        </w:rPr>
        <w:t xml:space="preserve"> </w:t>
      </w:r>
      <w:r>
        <w:rPr>
          <w:sz w:val="28"/>
        </w:rPr>
        <w:t>субсидії</w:t>
      </w: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right="433" w:firstLine="0"/>
      </w:pPr>
      <w:r>
        <w:lastRenderedPageBreak/>
        <w:t>більшій частині експортних виробництв, що дасть змогу забезпечити позитивне сальдо торгового балансу.</w:t>
      </w:r>
    </w:p>
    <w:p w:rsidR="00E0602F" w:rsidRDefault="007B0650" w:rsidP="00B17D15">
      <w:pPr>
        <w:pStyle w:val="a4"/>
        <w:numPr>
          <w:ilvl w:val="0"/>
          <w:numId w:val="179"/>
        </w:numPr>
        <w:tabs>
          <w:tab w:val="left" w:pos="1806"/>
        </w:tabs>
        <w:spacing w:before="1" w:line="312" w:lineRule="auto"/>
        <w:ind w:left="819" w:right="430" w:firstLine="709"/>
        <w:jc w:val="both"/>
        <w:rPr>
          <w:sz w:val="28"/>
        </w:rPr>
      </w:pPr>
      <w:r>
        <w:rPr>
          <w:sz w:val="28"/>
        </w:rPr>
        <w:t>Заборонити або обмежити експорт сировини та дозволити безмитний імпорт сировини, якої немає всередині країни, що дасть змогу акумулювати золото та підтримувати на низькому рівні експортні ціни на готову продукцію.</w:t>
      </w:r>
    </w:p>
    <w:p w:rsidR="00E0602F" w:rsidRDefault="007B0650" w:rsidP="00B17D15">
      <w:pPr>
        <w:pStyle w:val="a4"/>
        <w:numPr>
          <w:ilvl w:val="0"/>
          <w:numId w:val="179"/>
        </w:numPr>
        <w:tabs>
          <w:tab w:val="left" w:pos="1807"/>
        </w:tabs>
        <w:spacing w:line="312" w:lineRule="auto"/>
        <w:ind w:left="821" w:right="430" w:firstLine="708"/>
        <w:jc w:val="both"/>
        <w:rPr>
          <w:sz w:val="28"/>
        </w:rPr>
      </w:pPr>
      <w:r>
        <w:rPr>
          <w:sz w:val="28"/>
        </w:rPr>
        <w:t>Заборонити будь-яку торгівлю колоній з іншими країнами, крім метрополій, які мають виняткове право перепродажу колоніальних товарів за кордон.</w:t>
      </w:r>
    </w:p>
    <w:p w:rsidR="00E0602F" w:rsidRDefault="007B0650" w:rsidP="00B17D15">
      <w:pPr>
        <w:pStyle w:val="a4"/>
        <w:numPr>
          <w:ilvl w:val="0"/>
          <w:numId w:val="179"/>
        </w:numPr>
        <w:tabs>
          <w:tab w:val="left" w:pos="1795"/>
        </w:tabs>
        <w:spacing w:line="312" w:lineRule="auto"/>
        <w:ind w:left="821" w:right="426" w:firstLine="707"/>
        <w:jc w:val="both"/>
        <w:rPr>
          <w:sz w:val="28"/>
        </w:rPr>
      </w:pPr>
      <w:r>
        <w:rPr>
          <w:sz w:val="28"/>
        </w:rPr>
        <w:t>Гальмувати розвиток виробництва готових товарів у колоніях, перетворити</w:t>
      </w:r>
      <w:r>
        <w:rPr>
          <w:spacing w:val="-7"/>
          <w:sz w:val="28"/>
        </w:rPr>
        <w:t xml:space="preserve"> </w:t>
      </w:r>
      <w:r>
        <w:rPr>
          <w:sz w:val="28"/>
        </w:rPr>
        <w:t>їх</w:t>
      </w:r>
      <w:r>
        <w:rPr>
          <w:spacing w:val="-7"/>
          <w:sz w:val="28"/>
        </w:rPr>
        <w:t xml:space="preserve"> </w:t>
      </w:r>
      <w:r>
        <w:rPr>
          <w:sz w:val="28"/>
        </w:rPr>
        <w:t>на</w:t>
      </w:r>
      <w:r>
        <w:rPr>
          <w:spacing w:val="-8"/>
          <w:sz w:val="28"/>
        </w:rPr>
        <w:t xml:space="preserve"> </w:t>
      </w:r>
      <w:r>
        <w:rPr>
          <w:sz w:val="28"/>
        </w:rPr>
        <w:t>постачальників</w:t>
      </w:r>
      <w:r>
        <w:rPr>
          <w:spacing w:val="-7"/>
          <w:sz w:val="28"/>
        </w:rPr>
        <w:t xml:space="preserve"> </w:t>
      </w:r>
      <w:r>
        <w:rPr>
          <w:sz w:val="28"/>
        </w:rPr>
        <w:t>сировини</w:t>
      </w:r>
      <w:r>
        <w:rPr>
          <w:spacing w:val="-6"/>
          <w:sz w:val="28"/>
        </w:rPr>
        <w:t xml:space="preserve"> </w:t>
      </w:r>
      <w:r>
        <w:rPr>
          <w:sz w:val="28"/>
        </w:rPr>
        <w:t>до</w:t>
      </w:r>
      <w:r>
        <w:rPr>
          <w:spacing w:val="-7"/>
          <w:sz w:val="28"/>
        </w:rPr>
        <w:t xml:space="preserve"> </w:t>
      </w:r>
      <w:r>
        <w:rPr>
          <w:sz w:val="28"/>
        </w:rPr>
        <w:t>метрополій.</w:t>
      </w:r>
      <w:r>
        <w:rPr>
          <w:spacing w:val="-8"/>
          <w:sz w:val="28"/>
        </w:rPr>
        <w:t xml:space="preserve"> </w:t>
      </w:r>
      <w:r>
        <w:rPr>
          <w:sz w:val="28"/>
        </w:rPr>
        <w:t>Колонії</w:t>
      </w:r>
      <w:r>
        <w:rPr>
          <w:spacing w:val="-8"/>
          <w:sz w:val="28"/>
        </w:rPr>
        <w:t xml:space="preserve"> </w:t>
      </w:r>
      <w:r>
        <w:rPr>
          <w:sz w:val="28"/>
        </w:rPr>
        <w:t>повинні експортувати</w:t>
      </w:r>
      <w:r>
        <w:rPr>
          <w:spacing w:val="-17"/>
          <w:sz w:val="28"/>
        </w:rPr>
        <w:t xml:space="preserve"> </w:t>
      </w:r>
      <w:r>
        <w:rPr>
          <w:sz w:val="28"/>
        </w:rPr>
        <w:t>дешеву</w:t>
      </w:r>
      <w:r>
        <w:rPr>
          <w:spacing w:val="-16"/>
          <w:sz w:val="28"/>
        </w:rPr>
        <w:t xml:space="preserve"> </w:t>
      </w:r>
      <w:r>
        <w:rPr>
          <w:sz w:val="28"/>
        </w:rPr>
        <w:t>сировину,</w:t>
      </w:r>
      <w:r>
        <w:rPr>
          <w:spacing w:val="-17"/>
          <w:sz w:val="28"/>
        </w:rPr>
        <w:t xml:space="preserve"> </w:t>
      </w:r>
      <w:r>
        <w:rPr>
          <w:sz w:val="28"/>
        </w:rPr>
        <w:t>а</w:t>
      </w:r>
      <w:r>
        <w:rPr>
          <w:spacing w:val="-18"/>
          <w:sz w:val="28"/>
        </w:rPr>
        <w:t xml:space="preserve"> </w:t>
      </w:r>
      <w:r>
        <w:rPr>
          <w:sz w:val="28"/>
        </w:rPr>
        <w:t>імпортувати</w:t>
      </w:r>
      <w:r>
        <w:rPr>
          <w:spacing w:val="-15"/>
          <w:sz w:val="28"/>
        </w:rPr>
        <w:t xml:space="preserve"> </w:t>
      </w:r>
      <w:r>
        <w:rPr>
          <w:sz w:val="28"/>
        </w:rPr>
        <w:t>дорогі</w:t>
      </w:r>
      <w:r>
        <w:rPr>
          <w:spacing w:val="-18"/>
          <w:sz w:val="28"/>
        </w:rPr>
        <w:t xml:space="preserve"> </w:t>
      </w:r>
      <w:r>
        <w:rPr>
          <w:sz w:val="28"/>
        </w:rPr>
        <w:t>готові</w:t>
      </w:r>
      <w:r>
        <w:rPr>
          <w:spacing w:val="-17"/>
          <w:sz w:val="28"/>
        </w:rPr>
        <w:t xml:space="preserve"> </w:t>
      </w:r>
      <w:r>
        <w:rPr>
          <w:sz w:val="28"/>
        </w:rPr>
        <w:t>вироби.</w:t>
      </w:r>
    </w:p>
    <w:p w:rsidR="00E0602F" w:rsidRDefault="007B0650">
      <w:pPr>
        <w:pStyle w:val="a3"/>
        <w:spacing w:line="312" w:lineRule="auto"/>
        <w:ind w:right="431" w:firstLine="708"/>
      </w:pPr>
      <w:r>
        <w:t>Однією з головних передумов меркантилістської теорії було те, що економічна система функціонувала в умовах неповної зайнятості, внаслідок чого приплив додаткового золота з-за кордону міг в поєднанні з надлишковою робочою силою збільшити виробництво.</w:t>
      </w:r>
    </w:p>
    <w:p w:rsidR="00E0602F" w:rsidRDefault="007B0650">
      <w:pPr>
        <w:pStyle w:val="a3"/>
        <w:spacing w:line="312" w:lineRule="auto"/>
        <w:ind w:right="428" w:firstLine="708"/>
      </w:pPr>
      <w:r>
        <w:t xml:space="preserve">Якщо б зайнятість населення була повною, приплив золота з-за кордону спричиняв би зростання інфляції і не знаходив ефективного </w:t>
      </w:r>
      <w:r>
        <w:rPr>
          <w:spacing w:val="-2"/>
        </w:rPr>
        <w:t>використання.</w:t>
      </w:r>
    </w:p>
    <w:p w:rsidR="00E0602F" w:rsidRDefault="007B0650">
      <w:pPr>
        <w:pStyle w:val="a3"/>
        <w:spacing w:line="312" w:lineRule="auto"/>
        <w:ind w:right="428" w:firstLine="707"/>
      </w:pPr>
      <w:r>
        <w:t>На практиці економічна політика держав, яка базувалась на поглядах меркантилістів, призвела до встановлення державної монополії на зовнішню торгівлю. Уряди країн намагалися забороняти експорт золота та срібла приватним особам, а порушники карались ж до смерті. Зовнішню торгівлю дозволялось здійснювати визначеним компаніям І тільки за певними маршрутами. Головним їх завданням було забезпечити позитивне сальдо торгового балансу.</w:t>
      </w:r>
    </w:p>
    <w:p w:rsidR="00E0602F" w:rsidRDefault="007B0650">
      <w:pPr>
        <w:pStyle w:val="a3"/>
        <w:spacing w:line="312" w:lineRule="auto"/>
        <w:ind w:right="428"/>
      </w:pPr>
      <w:r>
        <w:t>Обмеження імпорту, які вводились односторонньо, ускладнювали міжнародну торгівлю. Вона поділилась на "зони", які задовольняли інтереси метрополій (Англії, Франції, Іспанії тощо) та зв’язаних з ними колоніальних країн [2].</w:t>
      </w:r>
    </w:p>
    <w:p w:rsidR="00E0602F" w:rsidRDefault="007B0650">
      <w:pPr>
        <w:pStyle w:val="a3"/>
        <w:spacing w:line="312" w:lineRule="auto"/>
        <w:ind w:right="427" w:firstLine="708"/>
      </w:pPr>
      <w:r>
        <w:t>Використання теорії меркантилізму вело до збагачення метрополій, що викликало значне незадоволення у колоніях і призвело до війни за незалежність у Північній Америці. Після 1800</w:t>
      </w:r>
      <w:r>
        <w:rPr>
          <w:spacing w:val="-2"/>
        </w:rPr>
        <w:t xml:space="preserve"> </w:t>
      </w:r>
      <w:r>
        <w:t>р. з послабленням впливу меркантилізму</w:t>
      </w:r>
      <w:r>
        <w:rPr>
          <w:spacing w:val="72"/>
          <w:w w:val="150"/>
        </w:rPr>
        <w:t xml:space="preserve"> </w:t>
      </w:r>
      <w:r>
        <w:t>метрополії</w:t>
      </w:r>
      <w:r>
        <w:rPr>
          <w:spacing w:val="69"/>
          <w:w w:val="150"/>
        </w:rPr>
        <w:t xml:space="preserve"> </w:t>
      </w:r>
      <w:r>
        <w:t>рідко</w:t>
      </w:r>
      <w:r>
        <w:rPr>
          <w:spacing w:val="71"/>
          <w:w w:val="150"/>
        </w:rPr>
        <w:t xml:space="preserve"> </w:t>
      </w:r>
      <w:r>
        <w:t>застосовували</w:t>
      </w:r>
      <w:r>
        <w:rPr>
          <w:spacing w:val="71"/>
          <w:w w:val="150"/>
        </w:rPr>
        <w:t xml:space="preserve"> </w:t>
      </w:r>
      <w:r>
        <w:t>заходи</w:t>
      </w:r>
      <w:r>
        <w:rPr>
          <w:spacing w:val="71"/>
          <w:w w:val="150"/>
        </w:rPr>
        <w:t xml:space="preserve"> </w:t>
      </w:r>
      <w:r>
        <w:t>для</w:t>
      </w:r>
      <w:r>
        <w:rPr>
          <w:spacing w:val="70"/>
          <w:w w:val="150"/>
        </w:rPr>
        <w:t xml:space="preserve"> </w:t>
      </w:r>
      <w:r>
        <w:rPr>
          <w:spacing w:val="-2"/>
        </w:rPr>
        <w:t>обмеження</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8" w:firstLine="0"/>
      </w:pPr>
      <w:r>
        <w:lastRenderedPageBreak/>
        <w:t>розвитку промислового потенціалу в своїх колоніях, але організаційними та правовими методами продовжували гальмувати їх зовнішню торгівлю.</w:t>
      </w:r>
    </w:p>
    <w:p w:rsidR="00E0602F" w:rsidRDefault="007B0650">
      <w:pPr>
        <w:pStyle w:val="a3"/>
        <w:spacing w:before="1" w:line="312" w:lineRule="auto"/>
        <w:ind w:left="253" w:right="997" w:firstLine="708"/>
      </w:pPr>
      <w:r>
        <w:t>Заслугою меркантилістів є те, що вони першими запропонували струнку теорію міжнародної торгівлі, показали її значення для економічного зростання країн, розробили можливу модель її розвитку, вперше описали те, що у сучасній економіці зветься платіжним балансом.</w:t>
      </w:r>
    </w:p>
    <w:p w:rsidR="00E0602F" w:rsidRDefault="007B0650">
      <w:pPr>
        <w:pStyle w:val="a3"/>
        <w:spacing w:line="312" w:lineRule="auto"/>
        <w:ind w:left="253" w:right="995" w:firstLine="707"/>
      </w:pPr>
      <w:r>
        <w:t>Обмеженість меркантилістів полягає у тому, що вони вважали, до збагачення країн можливе не тільки внаслідок перерозподілу вже існуючого багатства, але й за рахунок його нарощування.</w:t>
      </w:r>
    </w:p>
    <w:p w:rsidR="00E0602F" w:rsidRDefault="007B0650">
      <w:pPr>
        <w:spacing w:line="312" w:lineRule="auto"/>
        <w:ind w:left="253" w:right="997" w:firstLine="708"/>
        <w:jc w:val="both"/>
        <w:rPr>
          <w:b/>
          <w:sz w:val="28"/>
        </w:rPr>
      </w:pPr>
      <w:r>
        <w:rPr>
          <w:sz w:val="28"/>
        </w:rPr>
        <w:t xml:space="preserve">Англійський економіст Девід Х’юм (David Hume, 1711–1776) був одним з перших, хто кинув виклик меркантилізму, розробивши механізм взаємодії </w:t>
      </w:r>
      <w:r>
        <w:rPr>
          <w:b/>
          <w:sz w:val="28"/>
        </w:rPr>
        <w:t>«цін – золота – потоків» («price – specie – flow»).</w:t>
      </w:r>
    </w:p>
    <w:p w:rsidR="00E0602F" w:rsidRDefault="007B0650">
      <w:pPr>
        <w:pStyle w:val="a3"/>
        <w:spacing w:line="312" w:lineRule="auto"/>
        <w:ind w:left="253" w:right="993" w:firstLine="707"/>
      </w:pPr>
      <w:r>
        <w:t>Д.</w:t>
      </w:r>
      <w:r>
        <w:rPr>
          <w:spacing w:val="-18"/>
        </w:rPr>
        <w:t xml:space="preserve"> </w:t>
      </w:r>
      <w:r>
        <w:t>Х’юм заперечував положення меркантилістів про те, що країни можуть</w:t>
      </w:r>
      <w:r>
        <w:rPr>
          <w:spacing w:val="-6"/>
        </w:rPr>
        <w:t xml:space="preserve"> </w:t>
      </w:r>
      <w:r>
        <w:t>до</w:t>
      </w:r>
      <w:r>
        <w:rPr>
          <w:spacing w:val="-5"/>
        </w:rPr>
        <w:t xml:space="preserve"> </w:t>
      </w:r>
      <w:r>
        <w:t>нескінченності</w:t>
      </w:r>
      <w:r>
        <w:rPr>
          <w:spacing w:val="-6"/>
        </w:rPr>
        <w:t xml:space="preserve"> </w:t>
      </w:r>
      <w:r>
        <w:t>збільшувати</w:t>
      </w:r>
      <w:r>
        <w:rPr>
          <w:spacing w:val="-6"/>
        </w:rPr>
        <w:t xml:space="preserve"> </w:t>
      </w:r>
      <w:r>
        <w:t>кількість</w:t>
      </w:r>
      <w:r>
        <w:rPr>
          <w:spacing w:val="-7"/>
        </w:rPr>
        <w:t xml:space="preserve"> </w:t>
      </w:r>
      <w:r>
        <w:t>наявного</w:t>
      </w:r>
      <w:r>
        <w:rPr>
          <w:spacing w:val="-6"/>
        </w:rPr>
        <w:t xml:space="preserve"> </w:t>
      </w:r>
      <w:r>
        <w:t>у</w:t>
      </w:r>
      <w:r>
        <w:rPr>
          <w:spacing w:val="-5"/>
        </w:rPr>
        <w:t xml:space="preserve"> </w:t>
      </w:r>
      <w:r>
        <w:t>них</w:t>
      </w:r>
      <w:r>
        <w:rPr>
          <w:spacing w:val="-5"/>
        </w:rPr>
        <w:t xml:space="preserve"> </w:t>
      </w:r>
      <w:r>
        <w:t>золота</w:t>
      </w:r>
      <w:r>
        <w:rPr>
          <w:spacing w:val="-6"/>
        </w:rPr>
        <w:t xml:space="preserve"> </w:t>
      </w:r>
      <w:r>
        <w:t>і</w:t>
      </w:r>
      <w:r>
        <w:rPr>
          <w:spacing w:val="-5"/>
        </w:rPr>
        <w:t xml:space="preserve"> </w:t>
      </w:r>
      <w:r>
        <w:t>що це не впливає на їх міжнародну конкурентоспроможність. Він довів, що приплив</w:t>
      </w:r>
      <w:r>
        <w:rPr>
          <w:spacing w:val="-10"/>
        </w:rPr>
        <w:t xml:space="preserve"> </w:t>
      </w:r>
      <w:r>
        <w:t>золота</w:t>
      </w:r>
      <w:r>
        <w:rPr>
          <w:spacing w:val="-11"/>
        </w:rPr>
        <w:t xml:space="preserve"> </w:t>
      </w:r>
      <w:r>
        <w:t>внаслідок</w:t>
      </w:r>
      <w:r>
        <w:rPr>
          <w:spacing w:val="-12"/>
        </w:rPr>
        <w:t xml:space="preserve"> </w:t>
      </w:r>
      <w:r>
        <w:t>підтримки</w:t>
      </w:r>
      <w:r>
        <w:rPr>
          <w:spacing w:val="-10"/>
        </w:rPr>
        <w:t xml:space="preserve"> </w:t>
      </w:r>
      <w:r>
        <w:t>позитивного</w:t>
      </w:r>
      <w:r>
        <w:rPr>
          <w:spacing w:val="-10"/>
        </w:rPr>
        <w:t xml:space="preserve"> </w:t>
      </w:r>
      <w:r>
        <w:t>сальдо</w:t>
      </w:r>
      <w:r>
        <w:rPr>
          <w:spacing w:val="-11"/>
        </w:rPr>
        <w:t xml:space="preserve"> </w:t>
      </w:r>
      <w:r>
        <w:t>торгового</w:t>
      </w:r>
      <w:r>
        <w:rPr>
          <w:spacing w:val="-11"/>
        </w:rPr>
        <w:t xml:space="preserve"> </w:t>
      </w:r>
      <w:r>
        <w:t>балансу збільшить пропозицію грошей всередині країни та призведе до зростання зарплати та цін, а це, своєю чергою, спричинить падіння конкуренто- спроможності</w:t>
      </w:r>
      <w:r>
        <w:rPr>
          <w:spacing w:val="-18"/>
        </w:rPr>
        <w:t xml:space="preserve"> </w:t>
      </w:r>
      <w:r>
        <w:t>країни.</w:t>
      </w:r>
      <w:r>
        <w:rPr>
          <w:spacing w:val="-17"/>
        </w:rPr>
        <w:t xml:space="preserve"> </w:t>
      </w:r>
      <w:r>
        <w:t>І</w:t>
      </w:r>
      <w:r>
        <w:rPr>
          <w:spacing w:val="-18"/>
        </w:rPr>
        <w:t xml:space="preserve"> </w:t>
      </w:r>
      <w:r>
        <w:t>навпаки,</w:t>
      </w:r>
      <w:r>
        <w:rPr>
          <w:spacing w:val="-17"/>
        </w:rPr>
        <w:t xml:space="preserve"> </w:t>
      </w:r>
      <w:r>
        <w:t>відплив</w:t>
      </w:r>
      <w:r>
        <w:rPr>
          <w:spacing w:val="-18"/>
        </w:rPr>
        <w:t xml:space="preserve"> </w:t>
      </w:r>
      <w:r>
        <w:t>золота</w:t>
      </w:r>
      <w:r>
        <w:rPr>
          <w:spacing w:val="-17"/>
        </w:rPr>
        <w:t xml:space="preserve"> </w:t>
      </w:r>
      <w:r>
        <w:t>з</w:t>
      </w:r>
      <w:r>
        <w:rPr>
          <w:spacing w:val="-18"/>
        </w:rPr>
        <w:t xml:space="preserve"> </w:t>
      </w:r>
      <w:r>
        <w:t>країни</w:t>
      </w:r>
      <w:r>
        <w:rPr>
          <w:spacing w:val="-17"/>
        </w:rPr>
        <w:t xml:space="preserve"> </w:t>
      </w:r>
      <w:r>
        <w:t>призведе</w:t>
      </w:r>
      <w:r>
        <w:rPr>
          <w:spacing w:val="-18"/>
        </w:rPr>
        <w:t xml:space="preserve"> </w:t>
      </w:r>
      <w:r>
        <w:t>до</w:t>
      </w:r>
      <w:r>
        <w:rPr>
          <w:spacing w:val="-17"/>
        </w:rPr>
        <w:t xml:space="preserve"> </w:t>
      </w:r>
      <w:r>
        <w:t xml:space="preserve">падіння </w:t>
      </w:r>
      <w:r>
        <w:rPr>
          <w:spacing w:val="-2"/>
        </w:rPr>
        <w:t>цін</w:t>
      </w:r>
      <w:r>
        <w:rPr>
          <w:spacing w:val="-13"/>
        </w:rPr>
        <w:t xml:space="preserve"> </w:t>
      </w:r>
      <w:r>
        <w:rPr>
          <w:spacing w:val="-2"/>
        </w:rPr>
        <w:t>та</w:t>
      </w:r>
      <w:r>
        <w:rPr>
          <w:spacing w:val="-13"/>
        </w:rPr>
        <w:t xml:space="preserve"> </w:t>
      </w:r>
      <w:r>
        <w:rPr>
          <w:spacing w:val="-2"/>
        </w:rPr>
        <w:t>зарплати</w:t>
      </w:r>
      <w:r>
        <w:rPr>
          <w:spacing w:val="-14"/>
        </w:rPr>
        <w:t xml:space="preserve"> </w:t>
      </w:r>
      <w:r>
        <w:rPr>
          <w:spacing w:val="-2"/>
        </w:rPr>
        <w:t>і</w:t>
      </w:r>
      <w:r>
        <w:rPr>
          <w:spacing w:val="-13"/>
        </w:rPr>
        <w:t xml:space="preserve"> </w:t>
      </w:r>
      <w:r>
        <w:rPr>
          <w:spacing w:val="-2"/>
        </w:rPr>
        <w:t>підвищить</w:t>
      </w:r>
      <w:r>
        <w:rPr>
          <w:spacing w:val="-13"/>
        </w:rPr>
        <w:t xml:space="preserve"> </w:t>
      </w:r>
      <w:r>
        <w:rPr>
          <w:spacing w:val="-2"/>
        </w:rPr>
        <w:t>конкурентоспроможність</w:t>
      </w:r>
      <w:r>
        <w:rPr>
          <w:spacing w:val="-15"/>
        </w:rPr>
        <w:t xml:space="preserve"> </w:t>
      </w:r>
      <w:r>
        <w:rPr>
          <w:spacing w:val="-2"/>
        </w:rPr>
        <w:t>країни.</w:t>
      </w:r>
      <w:r>
        <w:rPr>
          <w:spacing w:val="-13"/>
        </w:rPr>
        <w:t xml:space="preserve"> </w:t>
      </w:r>
      <w:r>
        <w:rPr>
          <w:spacing w:val="-2"/>
        </w:rPr>
        <w:t>Отже,</w:t>
      </w:r>
      <w:r>
        <w:rPr>
          <w:spacing w:val="-13"/>
        </w:rPr>
        <w:t xml:space="preserve"> </w:t>
      </w:r>
      <w:r>
        <w:rPr>
          <w:spacing w:val="-2"/>
        </w:rPr>
        <w:t>країна</w:t>
      </w:r>
      <w:r>
        <w:rPr>
          <w:spacing w:val="-14"/>
        </w:rPr>
        <w:t xml:space="preserve"> </w:t>
      </w:r>
      <w:r>
        <w:rPr>
          <w:spacing w:val="-2"/>
        </w:rPr>
        <w:t xml:space="preserve">не </w:t>
      </w:r>
      <w:r>
        <w:t>зможе постійно підтримувати позитивне сальдо торгового балансу – цьому будуть</w:t>
      </w:r>
      <w:r>
        <w:rPr>
          <w:spacing w:val="-17"/>
        </w:rPr>
        <w:t xml:space="preserve"> </w:t>
      </w:r>
      <w:r>
        <w:t>перешкоджати</w:t>
      </w:r>
      <w:r>
        <w:rPr>
          <w:spacing w:val="-17"/>
        </w:rPr>
        <w:t xml:space="preserve"> </w:t>
      </w:r>
      <w:r>
        <w:t>внутрішньоекономічні</w:t>
      </w:r>
      <w:r>
        <w:rPr>
          <w:spacing w:val="-17"/>
        </w:rPr>
        <w:t xml:space="preserve"> </w:t>
      </w:r>
      <w:r>
        <w:t>чинники</w:t>
      </w:r>
      <w:r>
        <w:rPr>
          <w:spacing w:val="-17"/>
        </w:rPr>
        <w:t xml:space="preserve"> </w:t>
      </w:r>
      <w:r>
        <w:t>[2].</w:t>
      </w:r>
    </w:p>
    <w:p w:rsidR="00E0602F" w:rsidRDefault="007B0650">
      <w:pPr>
        <w:pStyle w:val="a3"/>
        <w:spacing w:line="312" w:lineRule="auto"/>
        <w:ind w:left="254" w:right="997" w:firstLine="708"/>
      </w:pPr>
      <w:r>
        <w:t>Рух золота між країнами є механізмом тонкого настроювання національних економік, внаслідок чого розмір експорту і розмір імпорту врівноважуватимуться і торгове сальдо буде дорівнювати нулю.</w:t>
      </w:r>
    </w:p>
    <w:p w:rsidR="00E0602F" w:rsidRDefault="007B0650">
      <w:pPr>
        <w:spacing w:before="2"/>
        <w:ind w:left="962"/>
        <w:jc w:val="both"/>
        <w:rPr>
          <w:i/>
          <w:sz w:val="28"/>
        </w:rPr>
      </w:pPr>
      <w:r>
        <w:rPr>
          <w:i/>
          <w:sz w:val="28"/>
        </w:rPr>
        <w:t>Ця</w:t>
      </w:r>
      <w:r>
        <w:rPr>
          <w:i/>
          <w:spacing w:val="-12"/>
          <w:sz w:val="28"/>
        </w:rPr>
        <w:t xml:space="preserve"> </w:t>
      </w:r>
      <w:r>
        <w:rPr>
          <w:i/>
          <w:sz w:val="28"/>
        </w:rPr>
        <w:t>концепція</w:t>
      </w:r>
      <w:r>
        <w:rPr>
          <w:i/>
          <w:spacing w:val="-10"/>
          <w:sz w:val="28"/>
        </w:rPr>
        <w:t xml:space="preserve"> </w:t>
      </w:r>
      <w:r>
        <w:rPr>
          <w:i/>
          <w:sz w:val="28"/>
        </w:rPr>
        <w:t>базувалась</w:t>
      </w:r>
      <w:r>
        <w:rPr>
          <w:i/>
          <w:spacing w:val="-10"/>
          <w:sz w:val="28"/>
        </w:rPr>
        <w:t xml:space="preserve"> </w:t>
      </w:r>
      <w:r>
        <w:rPr>
          <w:i/>
          <w:sz w:val="28"/>
        </w:rPr>
        <w:t>на</w:t>
      </w:r>
      <w:r>
        <w:rPr>
          <w:i/>
          <w:spacing w:val="-9"/>
          <w:sz w:val="28"/>
        </w:rPr>
        <w:t xml:space="preserve"> </w:t>
      </w:r>
      <w:r>
        <w:rPr>
          <w:i/>
          <w:sz w:val="28"/>
        </w:rPr>
        <w:t>таких</w:t>
      </w:r>
      <w:r>
        <w:rPr>
          <w:i/>
          <w:spacing w:val="-10"/>
          <w:sz w:val="28"/>
        </w:rPr>
        <w:t xml:space="preserve"> </w:t>
      </w:r>
      <w:r>
        <w:rPr>
          <w:i/>
          <w:spacing w:val="-2"/>
          <w:sz w:val="28"/>
        </w:rPr>
        <w:t>припущеннях:</w:t>
      </w:r>
    </w:p>
    <w:p w:rsidR="00E0602F" w:rsidRDefault="007B0650" w:rsidP="00B17D15">
      <w:pPr>
        <w:pStyle w:val="a4"/>
        <w:numPr>
          <w:ilvl w:val="0"/>
          <w:numId w:val="178"/>
        </w:numPr>
        <w:tabs>
          <w:tab w:val="left" w:pos="1265"/>
        </w:tabs>
        <w:spacing w:before="94" w:line="312" w:lineRule="auto"/>
        <w:ind w:right="998" w:firstLine="709"/>
        <w:rPr>
          <w:sz w:val="28"/>
        </w:rPr>
      </w:pPr>
      <w:r>
        <w:rPr>
          <w:sz w:val="28"/>
        </w:rPr>
        <w:t>прямий зв’язок між кількістю грошей в обігу та рівнем цін (потім це отримає назву кількісної теорії грошей);</w:t>
      </w:r>
    </w:p>
    <w:p w:rsidR="00E0602F" w:rsidRDefault="007B0650" w:rsidP="00B17D15">
      <w:pPr>
        <w:pStyle w:val="a4"/>
        <w:numPr>
          <w:ilvl w:val="0"/>
          <w:numId w:val="178"/>
        </w:numPr>
        <w:tabs>
          <w:tab w:val="left" w:pos="1265"/>
        </w:tabs>
        <w:spacing w:before="1"/>
        <w:ind w:left="1265" w:hanging="302"/>
        <w:rPr>
          <w:sz w:val="28"/>
        </w:rPr>
      </w:pPr>
      <w:r>
        <w:rPr>
          <w:sz w:val="28"/>
        </w:rPr>
        <w:t>повна</w:t>
      </w:r>
      <w:r>
        <w:rPr>
          <w:spacing w:val="-8"/>
          <w:sz w:val="28"/>
        </w:rPr>
        <w:t xml:space="preserve"> </w:t>
      </w:r>
      <w:r>
        <w:rPr>
          <w:sz w:val="28"/>
        </w:rPr>
        <w:t>зайнятість</w:t>
      </w:r>
      <w:r>
        <w:rPr>
          <w:spacing w:val="-6"/>
          <w:sz w:val="28"/>
        </w:rPr>
        <w:t xml:space="preserve"> </w:t>
      </w:r>
      <w:r>
        <w:rPr>
          <w:sz w:val="28"/>
        </w:rPr>
        <w:t>у</w:t>
      </w:r>
      <w:r>
        <w:rPr>
          <w:spacing w:val="-6"/>
          <w:sz w:val="28"/>
        </w:rPr>
        <w:t xml:space="preserve"> </w:t>
      </w:r>
      <w:r>
        <w:rPr>
          <w:sz w:val="28"/>
        </w:rPr>
        <w:t>кожній</w:t>
      </w:r>
      <w:r>
        <w:rPr>
          <w:spacing w:val="-6"/>
          <w:sz w:val="28"/>
        </w:rPr>
        <w:t xml:space="preserve"> </w:t>
      </w:r>
      <w:r>
        <w:rPr>
          <w:sz w:val="28"/>
        </w:rPr>
        <w:t>з</w:t>
      </w:r>
      <w:r>
        <w:rPr>
          <w:spacing w:val="-7"/>
          <w:sz w:val="28"/>
        </w:rPr>
        <w:t xml:space="preserve"> </w:t>
      </w:r>
      <w:r>
        <w:rPr>
          <w:spacing w:val="-2"/>
          <w:sz w:val="28"/>
        </w:rPr>
        <w:t>країн;</w:t>
      </w:r>
    </w:p>
    <w:p w:rsidR="00E0602F" w:rsidRDefault="007B0650" w:rsidP="00B17D15">
      <w:pPr>
        <w:pStyle w:val="a4"/>
        <w:numPr>
          <w:ilvl w:val="0"/>
          <w:numId w:val="178"/>
        </w:numPr>
        <w:tabs>
          <w:tab w:val="left" w:pos="1264"/>
        </w:tabs>
        <w:spacing w:before="95" w:line="312" w:lineRule="auto"/>
        <w:ind w:left="253" w:right="997" w:firstLine="709"/>
        <w:rPr>
          <w:sz w:val="28"/>
        </w:rPr>
      </w:pPr>
      <w:r>
        <w:rPr>
          <w:sz w:val="28"/>
        </w:rPr>
        <w:t>попит на товари еластичний за ціною (зростання цін приводить до скорочення витрат на товари та навпаки);</w:t>
      </w:r>
    </w:p>
    <w:p w:rsidR="00E0602F" w:rsidRDefault="007B0650" w:rsidP="00B17D15">
      <w:pPr>
        <w:pStyle w:val="a4"/>
        <w:numPr>
          <w:ilvl w:val="0"/>
          <w:numId w:val="178"/>
        </w:numPr>
        <w:tabs>
          <w:tab w:val="left" w:pos="1264"/>
        </w:tabs>
        <w:spacing w:before="1" w:line="312" w:lineRule="auto"/>
        <w:ind w:left="253" w:right="998" w:firstLine="709"/>
        <w:rPr>
          <w:sz w:val="28"/>
        </w:rPr>
      </w:pPr>
      <w:r>
        <w:rPr>
          <w:sz w:val="28"/>
        </w:rPr>
        <w:t>існує</w:t>
      </w:r>
      <w:r>
        <w:rPr>
          <w:spacing w:val="80"/>
          <w:sz w:val="28"/>
        </w:rPr>
        <w:t xml:space="preserve"> </w:t>
      </w:r>
      <w:r>
        <w:rPr>
          <w:sz w:val="28"/>
        </w:rPr>
        <w:t>ситуація</w:t>
      </w:r>
      <w:r>
        <w:rPr>
          <w:spacing w:val="80"/>
          <w:sz w:val="28"/>
        </w:rPr>
        <w:t xml:space="preserve"> </w:t>
      </w:r>
      <w:r>
        <w:rPr>
          <w:sz w:val="28"/>
        </w:rPr>
        <w:t>чистої</w:t>
      </w:r>
      <w:r>
        <w:rPr>
          <w:spacing w:val="80"/>
          <w:sz w:val="28"/>
        </w:rPr>
        <w:t xml:space="preserve"> </w:t>
      </w:r>
      <w:r>
        <w:rPr>
          <w:sz w:val="28"/>
        </w:rPr>
        <w:t>конкуренції</w:t>
      </w:r>
      <w:r>
        <w:rPr>
          <w:spacing w:val="80"/>
          <w:sz w:val="28"/>
        </w:rPr>
        <w:t xml:space="preserve"> </w:t>
      </w:r>
      <w:r>
        <w:rPr>
          <w:sz w:val="28"/>
        </w:rPr>
        <w:t>на</w:t>
      </w:r>
      <w:r>
        <w:rPr>
          <w:spacing w:val="80"/>
          <w:sz w:val="28"/>
        </w:rPr>
        <w:t xml:space="preserve"> </w:t>
      </w:r>
      <w:r>
        <w:rPr>
          <w:sz w:val="28"/>
        </w:rPr>
        <w:t>ринку</w:t>
      </w:r>
      <w:r>
        <w:rPr>
          <w:spacing w:val="80"/>
          <w:sz w:val="28"/>
        </w:rPr>
        <w:t xml:space="preserve"> </w:t>
      </w:r>
      <w:r>
        <w:rPr>
          <w:sz w:val="28"/>
        </w:rPr>
        <w:t>як</w:t>
      </w:r>
      <w:r>
        <w:rPr>
          <w:spacing w:val="80"/>
          <w:sz w:val="28"/>
        </w:rPr>
        <w:t xml:space="preserve"> </w:t>
      </w:r>
      <w:r>
        <w:rPr>
          <w:sz w:val="28"/>
        </w:rPr>
        <w:t>товарів,</w:t>
      </w:r>
      <w:r>
        <w:rPr>
          <w:spacing w:val="80"/>
          <w:sz w:val="28"/>
        </w:rPr>
        <w:t xml:space="preserve"> </w:t>
      </w:r>
      <w:r>
        <w:rPr>
          <w:sz w:val="28"/>
        </w:rPr>
        <w:t>так</w:t>
      </w:r>
      <w:r>
        <w:rPr>
          <w:spacing w:val="80"/>
          <w:sz w:val="28"/>
        </w:rPr>
        <w:t xml:space="preserve"> </w:t>
      </w:r>
      <w:r>
        <w:rPr>
          <w:sz w:val="28"/>
        </w:rPr>
        <w:t>і</w:t>
      </w:r>
      <w:r>
        <w:rPr>
          <w:spacing w:val="40"/>
          <w:sz w:val="28"/>
        </w:rPr>
        <w:t xml:space="preserve"> </w:t>
      </w:r>
      <w:r>
        <w:rPr>
          <w:sz w:val="28"/>
        </w:rPr>
        <w:t>факторів виробництва;</w:t>
      </w:r>
    </w:p>
    <w:p w:rsidR="00E0602F" w:rsidRDefault="007B0650" w:rsidP="00B17D15">
      <w:pPr>
        <w:pStyle w:val="a4"/>
        <w:numPr>
          <w:ilvl w:val="0"/>
          <w:numId w:val="178"/>
        </w:numPr>
        <w:tabs>
          <w:tab w:val="left" w:pos="1265"/>
          <w:tab w:val="left" w:pos="2897"/>
          <w:tab w:val="left" w:pos="3995"/>
          <w:tab w:val="left" w:pos="4984"/>
          <w:tab w:val="left" w:pos="7001"/>
          <w:tab w:val="left" w:pos="7362"/>
          <w:tab w:val="left" w:pos="8375"/>
          <w:tab w:val="left" w:pos="8674"/>
        </w:tabs>
        <w:ind w:left="1265" w:hanging="302"/>
        <w:rPr>
          <w:sz w:val="28"/>
        </w:rPr>
      </w:pPr>
      <w:r>
        <w:rPr>
          <w:spacing w:val="-2"/>
          <w:sz w:val="28"/>
        </w:rPr>
        <w:t>національні</w:t>
      </w:r>
      <w:r>
        <w:rPr>
          <w:sz w:val="28"/>
        </w:rPr>
        <w:tab/>
      </w:r>
      <w:r>
        <w:rPr>
          <w:spacing w:val="-2"/>
          <w:sz w:val="28"/>
        </w:rPr>
        <w:t>валюти</w:t>
      </w:r>
      <w:r>
        <w:rPr>
          <w:sz w:val="28"/>
        </w:rPr>
        <w:tab/>
      </w:r>
      <w:r>
        <w:rPr>
          <w:spacing w:val="-2"/>
          <w:sz w:val="28"/>
        </w:rPr>
        <w:t>вільно</w:t>
      </w:r>
      <w:r>
        <w:rPr>
          <w:sz w:val="28"/>
        </w:rPr>
        <w:tab/>
      </w:r>
      <w:r>
        <w:rPr>
          <w:spacing w:val="-2"/>
          <w:sz w:val="28"/>
        </w:rPr>
        <w:t>конвертуються</w:t>
      </w:r>
      <w:r>
        <w:rPr>
          <w:sz w:val="28"/>
        </w:rPr>
        <w:tab/>
      </w:r>
      <w:r>
        <w:rPr>
          <w:spacing w:val="-10"/>
          <w:sz w:val="28"/>
        </w:rPr>
        <w:t>у</w:t>
      </w:r>
      <w:r>
        <w:rPr>
          <w:sz w:val="28"/>
        </w:rPr>
        <w:tab/>
      </w:r>
      <w:r>
        <w:rPr>
          <w:spacing w:val="-2"/>
          <w:sz w:val="28"/>
        </w:rPr>
        <w:t>золото</w:t>
      </w:r>
      <w:r>
        <w:rPr>
          <w:sz w:val="28"/>
        </w:rPr>
        <w:tab/>
      </w:r>
      <w:r>
        <w:rPr>
          <w:spacing w:val="-10"/>
          <w:sz w:val="28"/>
        </w:rPr>
        <w:t>і</w:t>
      </w:r>
      <w:r>
        <w:rPr>
          <w:sz w:val="28"/>
        </w:rPr>
        <w:tab/>
      </w:r>
      <w:r>
        <w:rPr>
          <w:spacing w:val="-2"/>
          <w:sz w:val="28"/>
        </w:rPr>
        <w:t>назад</w:t>
      </w:r>
    </w:p>
    <w:p w:rsidR="00E0602F" w:rsidRDefault="007B0650">
      <w:pPr>
        <w:pStyle w:val="a3"/>
        <w:spacing w:before="96"/>
        <w:ind w:left="253" w:firstLine="0"/>
        <w:jc w:val="left"/>
      </w:pPr>
      <w:r>
        <w:t>(пізніше</w:t>
      </w:r>
      <w:r>
        <w:rPr>
          <w:spacing w:val="-11"/>
        </w:rPr>
        <w:t xml:space="preserve"> </w:t>
      </w:r>
      <w:r>
        <w:t>це</w:t>
      </w:r>
      <w:r>
        <w:rPr>
          <w:spacing w:val="-9"/>
        </w:rPr>
        <w:t xml:space="preserve"> </w:t>
      </w:r>
      <w:r>
        <w:t>отримає</w:t>
      </w:r>
      <w:r>
        <w:rPr>
          <w:spacing w:val="-8"/>
        </w:rPr>
        <w:t xml:space="preserve"> </w:t>
      </w:r>
      <w:r>
        <w:t>назву</w:t>
      </w:r>
      <w:r>
        <w:rPr>
          <w:spacing w:val="-8"/>
        </w:rPr>
        <w:t xml:space="preserve"> </w:t>
      </w:r>
      <w:r>
        <w:t>«золотий</w:t>
      </w:r>
      <w:r>
        <w:rPr>
          <w:spacing w:val="-8"/>
        </w:rPr>
        <w:t xml:space="preserve"> </w:t>
      </w:r>
      <w:r>
        <w:rPr>
          <w:spacing w:val="-2"/>
        </w:rPr>
        <w:t>стандарт»).</w:t>
      </w:r>
    </w:p>
    <w:p w:rsidR="00E0602F" w:rsidRDefault="00E0602F">
      <w:pPr>
        <w:sectPr w:rsidR="00E0602F">
          <w:pgSz w:w="11910" w:h="16840"/>
          <w:pgMar w:top="1060" w:right="700" w:bottom="1060" w:left="880" w:header="0" w:footer="865" w:gutter="0"/>
          <w:cols w:space="720"/>
        </w:sectPr>
      </w:pPr>
    </w:p>
    <w:p w:rsidR="00E0602F" w:rsidRDefault="007B0650">
      <w:pPr>
        <w:pStyle w:val="a3"/>
        <w:spacing w:before="70" w:line="312" w:lineRule="auto"/>
        <w:ind w:right="432" w:firstLine="707"/>
      </w:pPr>
      <w:r>
        <w:lastRenderedPageBreak/>
        <w:t>Якщо цих умов дотримуються, автоматично врівноважується торговий баланс.</w:t>
      </w:r>
    </w:p>
    <w:p w:rsidR="00E0602F" w:rsidRDefault="007B0650">
      <w:pPr>
        <w:pStyle w:val="a3"/>
        <w:spacing w:before="1" w:line="312" w:lineRule="auto"/>
        <w:ind w:right="428" w:firstLine="708"/>
      </w:pPr>
      <w:r>
        <w:t xml:space="preserve">Останнім часом застосовується термін </w:t>
      </w:r>
      <w:r>
        <w:rPr>
          <w:b/>
        </w:rPr>
        <w:t xml:space="preserve">неомеркантилізм. </w:t>
      </w:r>
      <w:r>
        <w:t>Його використовують стосовно тих країн, які намагаються мати активне сальдо торгового балансу для досягнення якої-небудь соціальної або політичної мети. Країна може, наприклад, намагатися добитися повної зайнятості, збільшуючи масштаби виробництва понад те, що диктує попит у країні, та експортуючи надлишок за кордон. Або, наприклад, країна прагне зберегти політичний вплив у якій-небудь країні, експортуючи туди більше товарів, ніж імпортуючи звідти [3].</w:t>
      </w:r>
    </w:p>
    <w:p w:rsidR="00E0602F" w:rsidRDefault="007B0650">
      <w:pPr>
        <w:pStyle w:val="a3"/>
        <w:spacing w:line="312" w:lineRule="auto"/>
        <w:ind w:right="429" w:firstLine="708"/>
      </w:pPr>
      <w:r>
        <w:t>Частина термінології меркантилізму використовується у наш час: термін «активний торговий баланс» означає, що країні експорт</w:t>
      </w:r>
      <w:r>
        <w:rPr>
          <w:spacing w:val="40"/>
        </w:rPr>
        <w:t xml:space="preserve"> </w:t>
      </w:r>
      <w:r>
        <w:t>перебільшує імпорт; термін «пасивний торговий баланс» вказує на дефіцит торгового балансу. Ці терміни часто вживаються неправильно: «активний» (сприятливий) – коли йдеться про вигоду, а «пасивний» несприятливий) свідчить про збитки. Проте не обов’язково є збитковим дефіцит торгового балансу, а активний торговий баланс може бути невигідним для країни. Наприклад, якщо країна має активне сальдо, тобто імпортує товарів та послуг на меншу суму, ніж експортує, то якщо у часи панування меркантилізму різниця між експортом та імпортом відшкодовувалась за рахунок золота, то сьогодні вона компенсується наданням кредиту країні з дефіцитним балансом. Якщо кредит не погашається повністю, то активний торговий аланс буде невигідним для країни-кредитора.</w:t>
      </w:r>
    </w:p>
    <w:p w:rsidR="00E0602F" w:rsidRDefault="007B0650">
      <w:pPr>
        <w:pStyle w:val="a3"/>
        <w:spacing w:line="312" w:lineRule="auto"/>
        <w:ind w:right="429" w:firstLine="567"/>
      </w:pPr>
      <w:r>
        <w:rPr>
          <w:b/>
        </w:rPr>
        <w:t xml:space="preserve">Теорія абсолютних переваг. </w:t>
      </w:r>
      <w:r>
        <w:t>Засновником класичної школи економічної думки був Адам Сміт (Adam Smith, 1723–1790). У своїй книзі "Дослідження про природу та причини багатства народів" (Aninquiry into the</w:t>
      </w:r>
      <w:r>
        <w:rPr>
          <w:spacing w:val="77"/>
        </w:rPr>
        <w:t xml:space="preserve"> </w:t>
      </w:r>
      <w:r>
        <w:t>Nature</w:t>
      </w:r>
      <w:r>
        <w:rPr>
          <w:spacing w:val="77"/>
        </w:rPr>
        <w:t xml:space="preserve"> </w:t>
      </w:r>
      <w:r>
        <w:t>and</w:t>
      </w:r>
      <w:r>
        <w:rPr>
          <w:spacing w:val="77"/>
        </w:rPr>
        <w:t xml:space="preserve"> </w:t>
      </w:r>
      <w:r>
        <w:t>Causes</w:t>
      </w:r>
      <w:r>
        <w:rPr>
          <w:spacing w:val="77"/>
        </w:rPr>
        <w:t xml:space="preserve"> </w:t>
      </w:r>
      <w:r>
        <w:t>of</w:t>
      </w:r>
      <w:r>
        <w:rPr>
          <w:spacing w:val="77"/>
        </w:rPr>
        <w:t xml:space="preserve"> </w:t>
      </w:r>
      <w:r>
        <w:t>the</w:t>
      </w:r>
      <w:r>
        <w:rPr>
          <w:spacing w:val="77"/>
        </w:rPr>
        <w:t xml:space="preserve"> </w:t>
      </w:r>
      <w:r>
        <w:t>Wealth</w:t>
      </w:r>
      <w:r>
        <w:rPr>
          <w:spacing w:val="77"/>
        </w:rPr>
        <w:t xml:space="preserve"> </w:t>
      </w:r>
      <w:r>
        <w:t>of</w:t>
      </w:r>
      <w:r>
        <w:rPr>
          <w:spacing w:val="77"/>
        </w:rPr>
        <w:t xml:space="preserve"> </w:t>
      </w:r>
      <w:r>
        <w:t>Nations),</w:t>
      </w:r>
      <w:r>
        <w:rPr>
          <w:spacing w:val="79"/>
        </w:rPr>
        <w:t xml:space="preserve"> </w:t>
      </w:r>
      <w:r>
        <w:t>що</w:t>
      </w:r>
      <w:r>
        <w:rPr>
          <w:spacing w:val="77"/>
        </w:rPr>
        <w:t xml:space="preserve"> </w:t>
      </w:r>
      <w:r>
        <w:t>вийшла</w:t>
      </w:r>
      <w:r>
        <w:rPr>
          <w:spacing w:val="76"/>
        </w:rPr>
        <w:t xml:space="preserve"> </w:t>
      </w:r>
      <w:r>
        <w:t>у</w:t>
      </w:r>
      <w:r>
        <w:rPr>
          <w:spacing w:val="78"/>
        </w:rPr>
        <w:t xml:space="preserve"> </w:t>
      </w:r>
      <w:r>
        <w:t>1776</w:t>
      </w:r>
      <w:r>
        <w:rPr>
          <w:spacing w:val="-3"/>
        </w:rPr>
        <w:t xml:space="preserve"> </w:t>
      </w:r>
      <w:r>
        <w:t>p., А.</w:t>
      </w:r>
      <w:r>
        <w:rPr>
          <w:spacing w:val="-4"/>
        </w:rPr>
        <w:t xml:space="preserve"> </w:t>
      </w:r>
      <w:r>
        <w:t>Сміт</w:t>
      </w:r>
      <w:r>
        <w:rPr>
          <w:spacing w:val="-3"/>
        </w:rPr>
        <w:t xml:space="preserve"> </w:t>
      </w:r>
      <w:r>
        <w:t>критикував</w:t>
      </w:r>
      <w:r>
        <w:rPr>
          <w:spacing w:val="-2"/>
        </w:rPr>
        <w:t xml:space="preserve"> </w:t>
      </w:r>
      <w:r>
        <w:t>твердження</w:t>
      </w:r>
      <w:r>
        <w:rPr>
          <w:spacing w:val="-3"/>
        </w:rPr>
        <w:t xml:space="preserve"> </w:t>
      </w:r>
      <w:r>
        <w:t>меркантилістів</w:t>
      </w:r>
      <w:r>
        <w:rPr>
          <w:spacing w:val="-3"/>
        </w:rPr>
        <w:t xml:space="preserve"> </w:t>
      </w:r>
      <w:r>
        <w:t>про</w:t>
      </w:r>
      <w:r>
        <w:rPr>
          <w:spacing w:val="-3"/>
        </w:rPr>
        <w:t xml:space="preserve"> </w:t>
      </w:r>
      <w:r>
        <w:t>те,</w:t>
      </w:r>
      <w:r>
        <w:rPr>
          <w:spacing w:val="-4"/>
        </w:rPr>
        <w:t xml:space="preserve"> </w:t>
      </w:r>
      <w:r>
        <w:t>що</w:t>
      </w:r>
      <w:r>
        <w:rPr>
          <w:spacing w:val="-2"/>
        </w:rPr>
        <w:t xml:space="preserve"> </w:t>
      </w:r>
      <w:r>
        <w:t>багатство</w:t>
      </w:r>
      <w:r>
        <w:rPr>
          <w:spacing w:val="-2"/>
        </w:rPr>
        <w:t xml:space="preserve"> </w:t>
      </w:r>
      <w:r>
        <w:t>країни залежить від володіння скарбами у вигляді золота або коштовностей, які надходять до країни внаслідок перевищення експорту над імпортом. Він проголосив замість того, що основою багатства націй та народів є міжнародний поділ праці та відповідна йому спеціалізація різних країн на виробництві</w:t>
      </w:r>
      <w:r>
        <w:rPr>
          <w:spacing w:val="80"/>
        </w:rPr>
        <w:t xml:space="preserve"> </w:t>
      </w:r>
      <w:r>
        <w:t>тих</w:t>
      </w:r>
      <w:r>
        <w:rPr>
          <w:spacing w:val="80"/>
        </w:rPr>
        <w:t xml:space="preserve"> </w:t>
      </w:r>
      <w:r>
        <w:t>товарів,</w:t>
      </w:r>
      <w:r>
        <w:rPr>
          <w:spacing w:val="80"/>
        </w:rPr>
        <w:t xml:space="preserve"> </w:t>
      </w:r>
      <w:r>
        <w:t>щодо</w:t>
      </w:r>
      <w:r>
        <w:rPr>
          <w:spacing w:val="80"/>
        </w:rPr>
        <w:t xml:space="preserve"> </w:t>
      </w:r>
      <w:r>
        <w:t>яких</w:t>
      </w:r>
      <w:r>
        <w:rPr>
          <w:spacing w:val="80"/>
        </w:rPr>
        <w:t xml:space="preserve"> </w:t>
      </w:r>
      <w:r>
        <w:t>вони</w:t>
      </w:r>
      <w:r>
        <w:rPr>
          <w:spacing w:val="80"/>
        </w:rPr>
        <w:t xml:space="preserve"> </w:t>
      </w:r>
      <w:r>
        <w:t>мають</w:t>
      </w:r>
      <w:r>
        <w:rPr>
          <w:spacing w:val="80"/>
        </w:rPr>
        <w:t xml:space="preserve"> </w:t>
      </w:r>
      <w:r>
        <w:t>абсолютні</w:t>
      </w:r>
      <w:r>
        <w:rPr>
          <w:spacing w:val="80"/>
        </w:rPr>
        <w:t xml:space="preserve"> </w:t>
      </w:r>
      <w:r>
        <w:t>переваги. А.</w:t>
      </w:r>
      <w:r>
        <w:rPr>
          <w:spacing w:val="-3"/>
        </w:rPr>
        <w:t xml:space="preserve"> </w:t>
      </w:r>
      <w:r>
        <w:t>Сміт поставив запитання: «Навіщо громадяни країни повинні купувати вітчизняні</w:t>
      </w:r>
      <w:r>
        <w:rPr>
          <w:spacing w:val="69"/>
        </w:rPr>
        <w:t xml:space="preserve"> </w:t>
      </w:r>
      <w:r>
        <w:t>товари,</w:t>
      </w:r>
      <w:r>
        <w:rPr>
          <w:spacing w:val="69"/>
        </w:rPr>
        <w:t xml:space="preserve"> </w:t>
      </w:r>
      <w:r>
        <w:t>якщо</w:t>
      </w:r>
      <w:r>
        <w:rPr>
          <w:spacing w:val="70"/>
        </w:rPr>
        <w:t xml:space="preserve"> </w:t>
      </w:r>
      <w:r>
        <w:t>вони</w:t>
      </w:r>
      <w:r>
        <w:rPr>
          <w:spacing w:val="70"/>
        </w:rPr>
        <w:t xml:space="preserve"> </w:t>
      </w:r>
      <w:r>
        <w:t>можуть</w:t>
      </w:r>
      <w:r>
        <w:rPr>
          <w:spacing w:val="69"/>
        </w:rPr>
        <w:t xml:space="preserve"> </w:t>
      </w:r>
      <w:r>
        <w:t>купувати</w:t>
      </w:r>
      <w:r>
        <w:rPr>
          <w:spacing w:val="69"/>
        </w:rPr>
        <w:t xml:space="preserve"> </w:t>
      </w:r>
      <w:r>
        <w:t>такі</w:t>
      </w:r>
      <w:r>
        <w:rPr>
          <w:spacing w:val="69"/>
        </w:rPr>
        <w:t xml:space="preserve"> </w:t>
      </w:r>
      <w:r>
        <w:t>ж</w:t>
      </w:r>
      <w:r>
        <w:rPr>
          <w:spacing w:val="71"/>
        </w:rPr>
        <w:t xml:space="preserve"> </w:t>
      </w:r>
      <w:r>
        <w:t>за</w:t>
      </w:r>
      <w:r>
        <w:rPr>
          <w:spacing w:val="69"/>
        </w:rPr>
        <w:t xml:space="preserve"> </w:t>
      </w:r>
      <w:r>
        <w:t>кордоном</w:t>
      </w:r>
      <w:r>
        <w:rPr>
          <w:spacing w:val="68"/>
        </w:rPr>
        <w:t xml:space="preserve"> </w:t>
      </w:r>
      <w:r>
        <w:rPr>
          <w:spacing w:val="-5"/>
        </w:rPr>
        <w:t>за</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6" w:firstLine="0"/>
      </w:pPr>
      <w:r>
        <w:lastRenderedPageBreak/>
        <w:t>нижчими цінами?» Найпростіше цього можна досягти в умовах, коли виробники будуть економічно вільні та зможуть самостійно у межах чинного законодавства вибирати рід своєї діяльності. Така політика отримала</w:t>
      </w:r>
      <w:r>
        <w:rPr>
          <w:spacing w:val="-1"/>
        </w:rPr>
        <w:t xml:space="preserve"> </w:t>
      </w:r>
      <w:r>
        <w:t>назву</w:t>
      </w:r>
      <w:r>
        <w:rPr>
          <w:spacing w:val="-2"/>
        </w:rPr>
        <w:t xml:space="preserve"> </w:t>
      </w:r>
      <w:r>
        <w:t>«лессе-фер»</w:t>
      </w:r>
      <w:r>
        <w:rPr>
          <w:spacing w:val="-2"/>
        </w:rPr>
        <w:t xml:space="preserve"> </w:t>
      </w:r>
      <w:r>
        <w:t>(laissez-faire),</w:t>
      </w:r>
      <w:r>
        <w:rPr>
          <w:spacing w:val="-2"/>
        </w:rPr>
        <w:t xml:space="preserve"> </w:t>
      </w:r>
      <w:r>
        <w:t>що</w:t>
      </w:r>
      <w:r>
        <w:rPr>
          <w:spacing w:val="-2"/>
        </w:rPr>
        <w:t xml:space="preserve"> </w:t>
      </w:r>
      <w:r>
        <w:t>означає</w:t>
      </w:r>
      <w:r>
        <w:rPr>
          <w:spacing w:val="-2"/>
        </w:rPr>
        <w:t xml:space="preserve"> </w:t>
      </w:r>
      <w:r>
        <w:t>політику</w:t>
      </w:r>
      <w:r>
        <w:rPr>
          <w:spacing w:val="-1"/>
        </w:rPr>
        <w:t xml:space="preserve"> </w:t>
      </w:r>
      <w:r>
        <w:t>державного невтручання в економіку та свободи конкуренції. Завдяки цій політиці ресурси кожної країни перетечуть у рентабельні галузі, тому що країна не зможе конкурувати на світовому ринку в нерентабельних галузях. Для визначення того, на виробництві якої продукції слід спеціалізуватися країні, А.</w:t>
      </w:r>
      <w:r>
        <w:rPr>
          <w:spacing w:val="-2"/>
        </w:rPr>
        <w:t xml:space="preserve"> </w:t>
      </w:r>
      <w:r>
        <w:t xml:space="preserve">Сміт пропонував враховувати природні переваги (nature advantage) та набуті переваги (acquired advantage) країни. Природні переваги країна може мати завдяки своїм кліматичним особливостям або володінню деякими природними ресурсами. Клімат може визначати, наприклад, яку сільськогосподарську продукцію країна може виробляти з найбільшою вигодою, а наявність значних запасів руди, нафти, інших природних ресурсів – яку промислову продукцію. Набуті переваги країна може мати внаслідок розвитку технології виробництва та високої квалі- фікації робочої сили. Перевага у технології виробництва пов’язана зі здатністю, по-перше, виготовляти різноманітну або складну продукцію з меншими затратами, по-друге, ефективніше виробляти однорідну </w:t>
      </w:r>
      <w:r>
        <w:rPr>
          <w:spacing w:val="-2"/>
        </w:rPr>
        <w:t>продукцію.</w:t>
      </w:r>
    </w:p>
    <w:p w:rsidR="00E0602F" w:rsidRDefault="007B0650">
      <w:pPr>
        <w:pStyle w:val="a3"/>
        <w:spacing w:line="312" w:lineRule="auto"/>
        <w:ind w:left="253" w:right="997" w:firstLine="708"/>
      </w:pPr>
      <w:r>
        <w:t>Відмінності у природних та набутих перевагах країн зазвичай мають досить сталий, довгостроковий характер, що пов’язано з низькою мобільністю факторів виробництва. Тому витрати виробництва тих самих товарів будуть відрізнятися в різних країнах. Саме відмінності у витратах формують базу для взаємовигідної торгівлі між країнами. Відмова від виробництва товарів, у яких країна не має абсолютних переваг, та концепція зосередження ресурсів на виробництві інших товарів, у яких вона їх має, приводить до збільшення загального обсягу виробництва, зростання обміну між країнами.</w:t>
      </w:r>
    </w:p>
    <w:p w:rsidR="00E0602F" w:rsidRDefault="007B0650">
      <w:pPr>
        <w:pStyle w:val="a3"/>
        <w:spacing w:line="312" w:lineRule="auto"/>
        <w:ind w:left="253" w:right="996" w:firstLine="708"/>
      </w:pPr>
      <w:r>
        <w:t>Суть теорії зовнішньої торгівлі А.</w:t>
      </w:r>
      <w:r>
        <w:rPr>
          <w:spacing w:val="-3"/>
        </w:rPr>
        <w:t xml:space="preserve"> </w:t>
      </w:r>
      <w:r>
        <w:t>Сміта, або теорії абсолютних переваг: країни експортують ті товари, які вони виробляють з меншими витратами (у виробництві яких вони мають абсолютну перевагу), та Імпортують ті товари, що продукуються іншими країнами з меншими витратами (у виробництві яких абсолютна перевага належить їхнім торговим партнерам).</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spacing w:before="73"/>
        <w:ind w:left="1389"/>
        <w:jc w:val="both"/>
        <w:rPr>
          <w:i/>
          <w:sz w:val="28"/>
        </w:rPr>
      </w:pPr>
      <w:r>
        <w:rPr>
          <w:i/>
          <w:sz w:val="28"/>
        </w:rPr>
        <w:lastRenderedPageBreak/>
        <w:t>Теорія</w:t>
      </w:r>
      <w:r>
        <w:rPr>
          <w:i/>
          <w:spacing w:val="-11"/>
          <w:sz w:val="28"/>
        </w:rPr>
        <w:t xml:space="preserve"> </w:t>
      </w:r>
      <w:r>
        <w:rPr>
          <w:i/>
          <w:sz w:val="28"/>
        </w:rPr>
        <w:t>абсолютних</w:t>
      </w:r>
      <w:r>
        <w:rPr>
          <w:i/>
          <w:spacing w:val="-10"/>
          <w:sz w:val="28"/>
        </w:rPr>
        <w:t xml:space="preserve"> </w:t>
      </w:r>
      <w:r>
        <w:rPr>
          <w:i/>
          <w:sz w:val="28"/>
        </w:rPr>
        <w:t>переваг</w:t>
      </w:r>
      <w:r>
        <w:rPr>
          <w:i/>
          <w:spacing w:val="-10"/>
          <w:sz w:val="28"/>
        </w:rPr>
        <w:t xml:space="preserve"> </w:t>
      </w:r>
      <w:r>
        <w:rPr>
          <w:i/>
          <w:sz w:val="28"/>
        </w:rPr>
        <w:t>базується</w:t>
      </w:r>
      <w:r>
        <w:rPr>
          <w:i/>
          <w:spacing w:val="-9"/>
          <w:sz w:val="28"/>
        </w:rPr>
        <w:t xml:space="preserve"> </w:t>
      </w:r>
      <w:r>
        <w:rPr>
          <w:i/>
          <w:sz w:val="28"/>
        </w:rPr>
        <w:t>на</w:t>
      </w:r>
      <w:r>
        <w:rPr>
          <w:i/>
          <w:spacing w:val="-9"/>
          <w:sz w:val="28"/>
        </w:rPr>
        <w:t xml:space="preserve"> </w:t>
      </w:r>
      <w:r>
        <w:rPr>
          <w:i/>
          <w:sz w:val="28"/>
        </w:rPr>
        <w:t>таких</w:t>
      </w:r>
      <w:r>
        <w:rPr>
          <w:i/>
          <w:spacing w:val="-9"/>
          <w:sz w:val="28"/>
        </w:rPr>
        <w:t xml:space="preserve"> </w:t>
      </w:r>
      <w:r>
        <w:rPr>
          <w:i/>
          <w:spacing w:val="-2"/>
          <w:sz w:val="28"/>
        </w:rPr>
        <w:t>припущеннях:</w:t>
      </w:r>
    </w:p>
    <w:p w:rsidR="00E0602F" w:rsidRDefault="007B0650" w:rsidP="00B17D15">
      <w:pPr>
        <w:pStyle w:val="a4"/>
        <w:numPr>
          <w:ilvl w:val="0"/>
          <w:numId w:val="177"/>
        </w:numPr>
        <w:tabs>
          <w:tab w:val="left" w:pos="1832"/>
        </w:tabs>
        <w:spacing w:before="94"/>
        <w:ind w:left="1832" w:hanging="302"/>
        <w:jc w:val="both"/>
        <w:rPr>
          <w:sz w:val="28"/>
        </w:rPr>
      </w:pPr>
      <w:r>
        <w:rPr>
          <w:sz w:val="28"/>
        </w:rPr>
        <w:t>диним</w:t>
      </w:r>
      <w:r>
        <w:rPr>
          <w:spacing w:val="-12"/>
          <w:sz w:val="28"/>
        </w:rPr>
        <w:t xml:space="preserve"> </w:t>
      </w:r>
      <w:r>
        <w:rPr>
          <w:sz w:val="28"/>
        </w:rPr>
        <w:t>фактором</w:t>
      </w:r>
      <w:r>
        <w:rPr>
          <w:spacing w:val="-10"/>
          <w:sz w:val="28"/>
        </w:rPr>
        <w:t xml:space="preserve"> </w:t>
      </w:r>
      <w:r>
        <w:rPr>
          <w:sz w:val="28"/>
        </w:rPr>
        <w:t>виробництва</w:t>
      </w:r>
      <w:r>
        <w:rPr>
          <w:spacing w:val="-10"/>
          <w:sz w:val="28"/>
        </w:rPr>
        <w:t xml:space="preserve"> </w:t>
      </w:r>
      <w:r>
        <w:rPr>
          <w:sz w:val="28"/>
        </w:rPr>
        <w:t>є</w:t>
      </w:r>
      <w:r>
        <w:rPr>
          <w:spacing w:val="-10"/>
          <w:sz w:val="28"/>
        </w:rPr>
        <w:t xml:space="preserve"> </w:t>
      </w:r>
      <w:r>
        <w:rPr>
          <w:spacing w:val="-2"/>
          <w:sz w:val="28"/>
        </w:rPr>
        <w:t>праця;</w:t>
      </w:r>
    </w:p>
    <w:p w:rsidR="00E0602F" w:rsidRDefault="007B0650" w:rsidP="00B17D15">
      <w:pPr>
        <w:pStyle w:val="a4"/>
        <w:numPr>
          <w:ilvl w:val="0"/>
          <w:numId w:val="177"/>
        </w:numPr>
        <w:tabs>
          <w:tab w:val="left" w:pos="1821"/>
        </w:tabs>
        <w:spacing w:before="97" w:line="312" w:lineRule="auto"/>
        <w:ind w:left="821" w:right="427" w:firstLine="709"/>
        <w:jc w:val="both"/>
        <w:rPr>
          <w:sz w:val="28"/>
        </w:rPr>
      </w:pPr>
      <w:r>
        <w:rPr>
          <w:spacing w:val="-4"/>
          <w:sz w:val="28"/>
        </w:rPr>
        <w:t>зайнятість</w:t>
      </w:r>
      <w:r>
        <w:rPr>
          <w:spacing w:val="-6"/>
          <w:sz w:val="28"/>
        </w:rPr>
        <w:t xml:space="preserve"> </w:t>
      </w:r>
      <w:r>
        <w:rPr>
          <w:spacing w:val="-4"/>
          <w:sz w:val="28"/>
        </w:rPr>
        <w:t>повна,</w:t>
      </w:r>
      <w:r>
        <w:rPr>
          <w:spacing w:val="-7"/>
          <w:sz w:val="28"/>
        </w:rPr>
        <w:t xml:space="preserve"> </w:t>
      </w:r>
      <w:r>
        <w:rPr>
          <w:spacing w:val="-4"/>
          <w:sz w:val="28"/>
        </w:rPr>
        <w:t>тобто</w:t>
      </w:r>
      <w:r>
        <w:rPr>
          <w:spacing w:val="-6"/>
          <w:sz w:val="28"/>
        </w:rPr>
        <w:t xml:space="preserve"> </w:t>
      </w:r>
      <w:r>
        <w:rPr>
          <w:spacing w:val="-4"/>
          <w:sz w:val="28"/>
        </w:rPr>
        <w:t>усі</w:t>
      </w:r>
      <w:r>
        <w:rPr>
          <w:spacing w:val="-7"/>
          <w:sz w:val="28"/>
        </w:rPr>
        <w:t xml:space="preserve"> </w:t>
      </w:r>
      <w:r>
        <w:rPr>
          <w:spacing w:val="-4"/>
          <w:sz w:val="28"/>
        </w:rPr>
        <w:t>наявні</w:t>
      </w:r>
      <w:r>
        <w:rPr>
          <w:spacing w:val="-7"/>
          <w:sz w:val="28"/>
        </w:rPr>
        <w:t xml:space="preserve"> </w:t>
      </w:r>
      <w:r>
        <w:rPr>
          <w:spacing w:val="-4"/>
          <w:sz w:val="28"/>
        </w:rPr>
        <w:t>трудові</w:t>
      </w:r>
      <w:r>
        <w:rPr>
          <w:spacing w:val="-7"/>
          <w:sz w:val="28"/>
        </w:rPr>
        <w:t xml:space="preserve"> </w:t>
      </w:r>
      <w:r>
        <w:rPr>
          <w:spacing w:val="-4"/>
          <w:sz w:val="28"/>
        </w:rPr>
        <w:t>ресурси</w:t>
      </w:r>
      <w:r>
        <w:rPr>
          <w:spacing w:val="-5"/>
          <w:sz w:val="28"/>
        </w:rPr>
        <w:t xml:space="preserve"> </w:t>
      </w:r>
      <w:r>
        <w:rPr>
          <w:spacing w:val="-4"/>
          <w:sz w:val="28"/>
        </w:rPr>
        <w:t xml:space="preserve">використовуються </w:t>
      </w:r>
      <w:r>
        <w:rPr>
          <w:sz w:val="28"/>
        </w:rPr>
        <w:t>у виробництві товарів;</w:t>
      </w:r>
    </w:p>
    <w:p w:rsidR="00E0602F" w:rsidRDefault="007B0650" w:rsidP="00B17D15">
      <w:pPr>
        <w:pStyle w:val="a4"/>
        <w:numPr>
          <w:ilvl w:val="0"/>
          <w:numId w:val="177"/>
        </w:numPr>
        <w:tabs>
          <w:tab w:val="left" w:pos="1832"/>
        </w:tabs>
        <w:spacing w:line="312" w:lineRule="auto"/>
        <w:ind w:left="821" w:right="429" w:firstLine="709"/>
        <w:jc w:val="both"/>
        <w:rPr>
          <w:sz w:val="28"/>
        </w:rPr>
      </w:pPr>
      <w:r>
        <w:rPr>
          <w:sz w:val="28"/>
        </w:rPr>
        <w:t>всесвітнє господарство складається із двох країн, тому в міжнародній торгівлі беруть участь тільки дві країни, які продукують та торгують одна з одною тільки двома товарами;</w:t>
      </w:r>
    </w:p>
    <w:p w:rsidR="00E0602F" w:rsidRDefault="007B0650" w:rsidP="00B17D15">
      <w:pPr>
        <w:pStyle w:val="a4"/>
        <w:numPr>
          <w:ilvl w:val="0"/>
          <w:numId w:val="177"/>
        </w:numPr>
        <w:tabs>
          <w:tab w:val="left" w:pos="1832"/>
        </w:tabs>
        <w:spacing w:line="312" w:lineRule="auto"/>
        <w:ind w:left="821" w:right="428" w:firstLine="709"/>
        <w:jc w:val="both"/>
        <w:rPr>
          <w:sz w:val="28"/>
        </w:rPr>
      </w:pPr>
      <w:r>
        <w:rPr>
          <w:sz w:val="28"/>
        </w:rPr>
        <w:t xml:space="preserve">витрати виробництва – постійні, а їх зниження збільшує попит на </w:t>
      </w:r>
      <w:r>
        <w:rPr>
          <w:spacing w:val="-2"/>
          <w:sz w:val="28"/>
        </w:rPr>
        <w:t>товар;</w:t>
      </w:r>
    </w:p>
    <w:p w:rsidR="00E0602F" w:rsidRDefault="007B0650" w:rsidP="00B17D15">
      <w:pPr>
        <w:pStyle w:val="a4"/>
        <w:numPr>
          <w:ilvl w:val="0"/>
          <w:numId w:val="177"/>
        </w:numPr>
        <w:tabs>
          <w:tab w:val="left" w:pos="1831"/>
        </w:tabs>
        <w:spacing w:line="312" w:lineRule="auto"/>
        <w:ind w:left="821" w:right="428" w:firstLine="708"/>
        <w:jc w:val="both"/>
        <w:rPr>
          <w:sz w:val="28"/>
        </w:rPr>
      </w:pPr>
      <w:r>
        <w:rPr>
          <w:sz w:val="28"/>
        </w:rPr>
        <w:t>ціна одного товару виражена у кількості праці, затраченої на виробництво іншого;</w:t>
      </w:r>
    </w:p>
    <w:p w:rsidR="00E0602F" w:rsidRDefault="007B0650" w:rsidP="00B17D15">
      <w:pPr>
        <w:pStyle w:val="a4"/>
        <w:numPr>
          <w:ilvl w:val="0"/>
          <w:numId w:val="177"/>
        </w:numPr>
        <w:tabs>
          <w:tab w:val="left" w:pos="1832"/>
        </w:tabs>
        <w:spacing w:line="312" w:lineRule="auto"/>
        <w:ind w:left="821" w:right="430" w:firstLine="709"/>
        <w:jc w:val="both"/>
        <w:rPr>
          <w:sz w:val="28"/>
        </w:rPr>
      </w:pPr>
      <w:r>
        <w:rPr>
          <w:sz w:val="28"/>
        </w:rPr>
        <w:t>транспортні витрати на перевезення товару з однієї країни до</w:t>
      </w:r>
      <w:r>
        <w:rPr>
          <w:spacing w:val="40"/>
          <w:sz w:val="28"/>
        </w:rPr>
        <w:t xml:space="preserve"> </w:t>
      </w:r>
      <w:r>
        <w:rPr>
          <w:sz w:val="28"/>
        </w:rPr>
        <w:t>іншої дорівнюють нулю;</w:t>
      </w:r>
    </w:p>
    <w:p w:rsidR="00E0602F" w:rsidRDefault="007B0650" w:rsidP="00B17D15">
      <w:pPr>
        <w:pStyle w:val="a4"/>
        <w:numPr>
          <w:ilvl w:val="0"/>
          <w:numId w:val="177"/>
        </w:numPr>
        <w:tabs>
          <w:tab w:val="left" w:pos="1832"/>
        </w:tabs>
        <w:spacing w:line="321" w:lineRule="exact"/>
        <w:ind w:left="1832" w:hanging="302"/>
        <w:jc w:val="both"/>
        <w:rPr>
          <w:sz w:val="28"/>
        </w:rPr>
      </w:pPr>
      <w:r>
        <w:rPr>
          <w:sz w:val="28"/>
        </w:rPr>
        <w:t>зовнішня</w:t>
      </w:r>
      <w:r>
        <w:rPr>
          <w:spacing w:val="-10"/>
          <w:sz w:val="28"/>
        </w:rPr>
        <w:t xml:space="preserve"> </w:t>
      </w:r>
      <w:r>
        <w:rPr>
          <w:sz w:val="28"/>
        </w:rPr>
        <w:t>торгівля</w:t>
      </w:r>
      <w:r>
        <w:rPr>
          <w:spacing w:val="-9"/>
          <w:sz w:val="28"/>
        </w:rPr>
        <w:t xml:space="preserve"> </w:t>
      </w:r>
      <w:r>
        <w:rPr>
          <w:sz w:val="28"/>
        </w:rPr>
        <w:t>вільна</w:t>
      </w:r>
      <w:r>
        <w:rPr>
          <w:spacing w:val="-9"/>
          <w:sz w:val="28"/>
        </w:rPr>
        <w:t xml:space="preserve"> </w:t>
      </w:r>
      <w:r>
        <w:rPr>
          <w:sz w:val="28"/>
        </w:rPr>
        <w:t>від</w:t>
      </w:r>
      <w:r>
        <w:rPr>
          <w:spacing w:val="-8"/>
          <w:sz w:val="28"/>
        </w:rPr>
        <w:t xml:space="preserve"> </w:t>
      </w:r>
      <w:r>
        <w:rPr>
          <w:sz w:val="28"/>
        </w:rPr>
        <w:t>обмежень</w:t>
      </w:r>
      <w:r>
        <w:rPr>
          <w:spacing w:val="-10"/>
          <w:sz w:val="28"/>
        </w:rPr>
        <w:t xml:space="preserve"> </w:t>
      </w:r>
      <w:r>
        <w:rPr>
          <w:sz w:val="28"/>
        </w:rPr>
        <w:t>та</w:t>
      </w:r>
      <w:r>
        <w:rPr>
          <w:spacing w:val="-9"/>
          <w:sz w:val="28"/>
        </w:rPr>
        <w:t xml:space="preserve"> </w:t>
      </w:r>
      <w:r>
        <w:rPr>
          <w:spacing w:val="-2"/>
          <w:sz w:val="28"/>
        </w:rPr>
        <w:t>регламентацій.</w:t>
      </w:r>
    </w:p>
    <w:p w:rsidR="00E0602F" w:rsidRDefault="007B0650">
      <w:pPr>
        <w:spacing w:before="219"/>
        <w:ind w:left="1389"/>
        <w:jc w:val="both"/>
        <w:rPr>
          <w:i/>
          <w:sz w:val="28"/>
        </w:rPr>
      </w:pPr>
      <w:r>
        <w:rPr>
          <w:i/>
          <w:sz w:val="28"/>
        </w:rPr>
        <w:t>Відповідно</w:t>
      </w:r>
      <w:r>
        <w:rPr>
          <w:i/>
          <w:spacing w:val="-8"/>
          <w:sz w:val="28"/>
        </w:rPr>
        <w:t xml:space="preserve"> </w:t>
      </w:r>
      <w:r>
        <w:rPr>
          <w:i/>
          <w:sz w:val="28"/>
        </w:rPr>
        <w:t>до</w:t>
      </w:r>
      <w:r>
        <w:rPr>
          <w:i/>
          <w:spacing w:val="-7"/>
          <w:sz w:val="28"/>
        </w:rPr>
        <w:t xml:space="preserve"> </w:t>
      </w:r>
      <w:r>
        <w:rPr>
          <w:i/>
          <w:sz w:val="28"/>
        </w:rPr>
        <w:t>поглядів</w:t>
      </w:r>
      <w:r>
        <w:rPr>
          <w:i/>
          <w:spacing w:val="-8"/>
          <w:sz w:val="28"/>
        </w:rPr>
        <w:t xml:space="preserve"> </w:t>
      </w:r>
      <w:r>
        <w:rPr>
          <w:i/>
          <w:sz w:val="28"/>
        </w:rPr>
        <w:t>А.</w:t>
      </w:r>
      <w:r>
        <w:rPr>
          <w:i/>
          <w:spacing w:val="-7"/>
          <w:sz w:val="28"/>
        </w:rPr>
        <w:t xml:space="preserve"> </w:t>
      </w:r>
      <w:r>
        <w:rPr>
          <w:i/>
          <w:spacing w:val="-2"/>
          <w:sz w:val="28"/>
        </w:rPr>
        <w:t>Сміта:</w:t>
      </w:r>
    </w:p>
    <w:p w:rsidR="00E0602F" w:rsidRDefault="007B0650" w:rsidP="00B17D15">
      <w:pPr>
        <w:pStyle w:val="a4"/>
        <w:numPr>
          <w:ilvl w:val="0"/>
          <w:numId w:val="176"/>
        </w:numPr>
        <w:tabs>
          <w:tab w:val="left" w:pos="1831"/>
        </w:tabs>
        <w:spacing w:before="94" w:line="312" w:lineRule="auto"/>
        <w:ind w:right="430" w:firstLine="708"/>
        <w:jc w:val="both"/>
        <w:rPr>
          <w:sz w:val="28"/>
        </w:rPr>
      </w:pPr>
      <w:r>
        <w:rPr>
          <w:sz w:val="28"/>
        </w:rPr>
        <w:t>урядам не треба втручатись у зовнішню торгівлю: вони мають підтримувати режим відкритих ринків та свободи торгівлі;</w:t>
      </w:r>
    </w:p>
    <w:p w:rsidR="00E0602F" w:rsidRDefault="007B0650" w:rsidP="00B17D15">
      <w:pPr>
        <w:pStyle w:val="a4"/>
        <w:numPr>
          <w:ilvl w:val="0"/>
          <w:numId w:val="176"/>
        </w:numPr>
        <w:tabs>
          <w:tab w:val="left" w:pos="1832"/>
        </w:tabs>
        <w:spacing w:before="1" w:line="312" w:lineRule="auto"/>
        <w:ind w:right="428" w:firstLine="709"/>
        <w:jc w:val="both"/>
        <w:rPr>
          <w:sz w:val="28"/>
        </w:rPr>
      </w:pPr>
      <w:r>
        <w:rPr>
          <w:sz w:val="28"/>
        </w:rPr>
        <w:t>нації, так само як і приватні особи, повинні спеціалізуватися на виробництві</w:t>
      </w:r>
      <w:r>
        <w:rPr>
          <w:spacing w:val="-1"/>
          <w:sz w:val="28"/>
        </w:rPr>
        <w:t xml:space="preserve"> </w:t>
      </w:r>
      <w:r>
        <w:rPr>
          <w:sz w:val="28"/>
        </w:rPr>
        <w:t>тих</w:t>
      </w:r>
      <w:r>
        <w:rPr>
          <w:spacing w:val="-1"/>
          <w:sz w:val="28"/>
        </w:rPr>
        <w:t xml:space="preserve"> </w:t>
      </w:r>
      <w:r>
        <w:rPr>
          <w:sz w:val="28"/>
        </w:rPr>
        <w:t>товарів,</w:t>
      </w:r>
      <w:r>
        <w:rPr>
          <w:spacing w:val="-2"/>
          <w:sz w:val="28"/>
        </w:rPr>
        <w:t xml:space="preserve"> </w:t>
      </w:r>
      <w:r>
        <w:rPr>
          <w:sz w:val="28"/>
        </w:rPr>
        <w:t>у</w:t>
      </w:r>
      <w:r>
        <w:rPr>
          <w:spacing w:val="-1"/>
          <w:sz w:val="28"/>
        </w:rPr>
        <w:t xml:space="preserve"> </w:t>
      </w:r>
      <w:r>
        <w:rPr>
          <w:sz w:val="28"/>
        </w:rPr>
        <w:t>виробництві</w:t>
      </w:r>
      <w:r>
        <w:rPr>
          <w:spacing w:val="-1"/>
          <w:sz w:val="28"/>
        </w:rPr>
        <w:t xml:space="preserve"> </w:t>
      </w:r>
      <w:r>
        <w:rPr>
          <w:sz w:val="28"/>
        </w:rPr>
        <w:t>яких</w:t>
      </w:r>
      <w:r>
        <w:rPr>
          <w:spacing w:val="-1"/>
          <w:sz w:val="28"/>
        </w:rPr>
        <w:t xml:space="preserve"> </w:t>
      </w:r>
      <w:r>
        <w:rPr>
          <w:sz w:val="28"/>
        </w:rPr>
        <w:t>у</w:t>
      </w:r>
      <w:r>
        <w:rPr>
          <w:spacing w:val="-1"/>
          <w:sz w:val="28"/>
        </w:rPr>
        <w:t xml:space="preserve"> </w:t>
      </w:r>
      <w:r>
        <w:rPr>
          <w:sz w:val="28"/>
        </w:rPr>
        <w:t>них</w:t>
      </w:r>
      <w:r>
        <w:rPr>
          <w:spacing w:val="-1"/>
          <w:sz w:val="28"/>
        </w:rPr>
        <w:t xml:space="preserve"> </w:t>
      </w:r>
      <w:r>
        <w:rPr>
          <w:sz w:val="28"/>
        </w:rPr>
        <w:t>є</w:t>
      </w:r>
      <w:r>
        <w:rPr>
          <w:spacing w:val="-1"/>
          <w:sz w:val="28"/>
        </w:rPr>
        <w:t xml:space="preserve"> </w:t>
      </w:r>
      <w:r>
        <w:rPr>
          <w:sz w:val="28"/>
        </w:rPr>
        <w:t>переваги,</w:t>
      </w:r>
      <w:r>
        <w:rPr>
          <w:spacing w:val="-2"/>
          <w:sz w:val="28"/>
        </w:rPr>
        <w:t xml:space="preserve"> </w:t>
      </w:r>
      <w:r>
        <w:rPr>
          <w:sz w:val="28"/>
        </w:rPr>
        <w:t>та</w:t>
      </w:r>
      <w:r>
        <w:rPr>
          <w:spacing w:val="-2"/>
          <w:sz w:val="28"/>
        </w:rPr>
        <w:t xml:space="preserve"> </w:t>
      </w:r>
      <w:r>
        <w:rPr>
          <w:sz w:val="28"/>
        </w:rPr>
        <w:t>торгувати ними в обмін на товари, переваги у виробництві яких мають інші нації;</w:t>
      </w:r>
    </w:p>
    <w:p w:rsidR="00E0602F" w:rsidRDefault="007B0650" w:rsidP="00B17D15">
      <w:pPr>
        <w:pStyle w:val="a4"/>
        <w:numPr>
          <w:ilvl w:val="0"/>
          <w:numId w:val="176"/>
        </w:numPr>
        <w:tabs>
          <w:tab w:val="left" w:pos="1832"/>
        </w:tabs>
        <w:spacing w:line="312" w:lineRule="auto"/>
        <w:ind w:right="431" w:firstLine="709"/>
        <w:jc w:val="both"/>
        <w:rPr>
          <w:sz w:val="28"/>
        </w:rPr>
      </w:pPr>
      <w:r>
        <w:rPr>
          <w:sz w:val="28"/>
        </w:rPr>
        <w:t>зовнішня торгівля стимулює розвиток продуктивності праці розширенням ринку за межі національних кордонів;</w:t>
      </w:r>
    </w:p>
    <w:p w:rsidR="00E0602F" w:rsidRDefault="007B0650" w:rsidP="00B17D15">
      <w:pPr>
        <w:pStyle w:val="a4"/>
        <w:numPr>
          <w:ilvl w:val="0"/>
          <w:numId w:val="176"/>
        </w:numPr>
        <w:tabs>
          <w:tab w:val="left" w:pos="1832"/>
        </w:tabs>
        <w:spacing w:line="312" w:lineRule="auto"/>
        <w:ind w:right="429" w:firstLine="709"/>
        <w:jc w:val="both"/>
        <w:rPr>
          <w:sz w:val="28"/>
        </w:rPr>
      </w:pPr>
      <w:r>
        <w:rPr>
          <w:sz w:val="28"/>
        </w:rPr>
        <w:t>експорт є позитивним чинником для економіки, тому що забезпечує збут надлишку продуктів, які не можуть бути продані на внутрішньому ринку;</w:t>
      </w:r>
    </w:p>
    <w:p w:rsidR="00E0602F" w:rsidRDefault="007B0650" w:rsidP="00B17D15">
      <w:pPr>
        <w:pStyle w:val="a4"/>
        <w:numPr>
          <w:ilvl w:val="0"/>
          <w:numId w:val="176"/>
        </w:numPr>
        <w:tabs>
          <w:tab w:val="left" w:pos="1831"/>
        </w:tabs>
        <w:spacing w:line="312" w:lineRule="auto"/>
        <w:ind w:right="428" w:firstLine="708"/>
        <w:jc w:val="both"/>
        <w:rPr>
          <w:sz w:val="28"/>
        </w:rPr>
      </w:pPr>
      <w:r>
        <w:rPr>
          <w:sz w:val="28"/>
        </w:rPr>
        <w:t>субсидії на експорт є податком на населення та призводять до підвищення внутрішніх цін і тому мають бути скасовані [3].</w:t>
      </w:r>
    </w:p>
    <w:p w:rsidR="00E0602F" w:rsidRDefault="007B0650">
      <w:pPr>
        <w:pStyle w:val="a3"/>
        <w:spacing w:line="312" w:lineRule="auto"/>
        <w:ind w:right="427" w:firstLine="567"/>
      </w:pPr>
      <w:r>
        <w:rPr>
          <w:b/>
        </w:rPr>
        <w:t xml:space="preserve">Теорія порівняльних переваг. </w:t>
      </w:r>
      <w:r>
        <w:t>Теорію абсолютних переваг А.</w:t>
      </w:r>
      <w:r>
        <w:rPr>
          <w:spacing w:val="-3"/>
        </w:rPr>
        <w:t xml:space="preserve"> </w:t>
      </w:r>
      <w:r>
        <w:t>Сміта розвинув Давид Рікардо (David Ricardo, 1772–1823), довівши, що</w:t>
      </w:r>
      <w:r>
        <w:rPr>
          <w:spacing w:val="40"/>
        </w:rPr>
        <w:t xml:space="preserve"> </w:t>
      </w:r>
      <w:r>
        <w:t>абсолютні переваги є лише частковим випадком загального правила. Він показав, що торгівля вигідна кожній з двох країн, навіть якщо одна з них має абсолютні переваги у виробництві обох товарів.</w:t>
      </w:r>
    </w:p>
    <w:p w:rsidR="00E0602F" w:rsidRDefault="007B0650">
      <w:pPr>
        <w:pStyle w:val="a3"/>
        <w:spacing w:line="300" w:lineRule="auto"/>
        <w:ind w:left="822" w:right="426" w:firstLine="567"/>
      </w:pPr>
      <w:r>
        <w:t>Теорія</w:t>
      </w:r>
      <w:r>
        <w:rPr>
          <w:spacing w:val="-3"/>
        </w:rPr>
        <w:t xml:space="preserve"> </w:t>
      </w:r>
      <w:r>
        <w:t>порівняльних</w:t>
      </w:r>
      <w:r>
        <w:rPr>
          <w:spacing w:val="-2"/>
        </w:rPr>
        <w:t xml:space="preserve"> </w:t>
      </w:r>
      <w:r>
        <w:t>переваг</w:t>
      </w:r>
      <w:r>
        <w:rPr>
          <w:spacing w:val="-1"/>
        </w:rPr>
        <w:t xml:space="preserve"> </w:t>
      </w:r>
      <w:r>
        <w:t>базується на</w:t>
      </w:r>
      <w:r>
        <w:rPr>
          <w:spacing w:val="-3"/>
        </w:rPr>
        <w:t xml:space="preserve"> </w:t>
      </w:r>
      <w:r>
        <w:t>тих</w:t>
      </w:r>
      <w:r>
        <w:rPr>
          <w:spacing w:val="-2"/>
        </w:rPr>
        <w:t xml:space="preserve"> </w:t>
      </w:r>
      <w:r>
        <w:t>самих</w:t>
      </w:r>
      <w:r>
        <w:rPr>
          <w:spacing w:val="-2"/>
        </w:rPr>
        <w:t xml:space="preserve"> </w:t>
      </w:r>
      <w:r>
        <w:t>припущеннях,</w:t>
      </w:r>
      <w:r>
        <w:rPr>
          <w:spacing w:val="-3"/>
        </w:rPr>
        <w:t xml:space="preserve"> </w:t>
      </w:r>
      <w:r>
        <w:t>що і</w:t>
      </w:r>
      <w:r>
        <w:rPr>
          <w:spacing w:val="63"/>
        </w:rPr>
        <w:t xml:space="preserve">  </w:t>
      </w:r>
      <w:r>
        <w:t>теорія</w:t>
      </w:r>
      <w:r>
        <w:rPr>
          <w:spacing w:val="63"/>
        </w:rPr>
        <w:t xml:space="preserve">  </w:t>
      </w:r>
      <w:r>
        <w:t>абсолютних</w:t>
      </w:r>
      <w:r>
        <w:rPr>
          <w:spacing w:val="64"/>
        </w:rPr>
        <w:t xml:space="preserve">  </w:t>
      </w:r>
      <w:r>
        <w:t>переваг,</w:t>
      </w:r>
      <w:r>
        <w:rPr>
          <w:spacing w:val="63"/>
        </w:rPr>
        <w:t xml:space="preserve">  </w:t>
      </w:r>
      <w:r>
        <w:t>використовуючи</w:t>
      </w:r>
      <w:r>
        <w:rPr>
          <w:spacing w:val="64"/>
        </w:rPr>
        <w:t xml:space="preserve">  </w:t>
      </w:r>
      <w:r>
        <w:t>додатково</w:t>
      </w:r>
      <w:r>
        <w:rPr>
          <w:spacing w:val="63"/>
        </w:rPr>
        <w:t xml:space="preserve">  </w:t>
      </w:r>
      <w:r>
        <w:rPr>
          <w:spacing w:val="-2"/>
        </w:rPr>
        <w:t>поняття</w:t>
      </w:r>
    </w:p>
    <w:p w:rsidR="00E0602F" w:rsidRDefault="00E0602F">
      <w:pPr>
        <w:spacing w:line="300" w:lineRule="auto"/>
        <w:sectPr w:rsidR="00E0602F">
          <w:pgSz w:w="11910" w:h="16840"/>
          <w:pgMar w:top="1060" w:right="700" w:bottom="1060" w:left="880" w:header="0" w:footer="865" w:gutter="0"/>
          <w:cols w:space="720"/>
        </w:sectPr>
      </w:pPr>
    </w:p>
    <w:p w:rsidR="00E0602F" w:rsidRDefault="007B0650">
      <w:pPr>
        <w:pStyle w:val="a3"/>
        <w:spacing w:before="70" w:line="300" w:lineRule="auto"/>
        <w:ind w:left="253" w:right="997" w:firstLine="0"/>
      </w:pPr>
      <w:r>
        <w:lastRenderedPageBreak/>
        <w:t>альтернативних витрат. Альтернативні витрати – це просте порівняння цін одиниць двох товарів на внутрішньому ринку, виражених через кількість робочого часу, витраченого на їх виробництво.</w:t>
      </w:r>
    </w:p>
    <w:p w:rsidR="00E0602F" w:rsidRDefault="007B0650">
      <w:pPr>
        <w:pStyle w:val="a3"/>
        <w:spacing w:line="300" w:lineRule="auto"/>
        <w:ind w:left="253" w:right="996" w:firstLine="567"/>
      </w:pPr>
      <w:r>
        <w:t>Альтернативна ціна – це робочий час, потрібний для виробництва одиниці одного товару, виражений через робочий час, необхідний для виробництва одиниці іншого товару.</w:t>
      </w:r>
    </w:p>
    <w:p w:rsidR="00E0602F" w:rsidRDefault="007B0650">
      <w:pPr>
        <w:pStyle w:val="a3"/>
        <w:spacing w:line="300" w:lineRule="auto"/>
        <w:ind w:left="253" w:right="996" w:firstLine="567"/>
      </w:pPr>
      <w:r>
        <w:rPr>
          <w:i/>
        </w:rPr>
        <w:t xml:space="preserve">Суть теорії порівняльних переваг: </w:t>
      </w:r>
      <w:r>
        <w:t>якщо країни спеціалізуються на виробництві тих товарів, які вони можуть виробляти з відносно нижчими витратами порівняно з іншими країнами (або, інакше кажучи, з меншими альтернативними витратами), то торгівля буде взаємовигідною для обох країн, незалежно від того, чи є виробництво в одній з них абсолютно ефективнішим, ніж в іншій.</w:t>
      </w:r>
    </w:p>
    <w:p w:rsidR="00E0602F" w:rsidRDefault="00E0602F">
      <w:pPr>
        <w:pStyle w:val="a3"/>
        <w:spacing w:before="83"/>
        <w:ind w:left="0" w:firstLine="0"/>
        <w:jc w:val="left"/>
      </w:pPr>
    </w:p>
    <w:p w:rsidR="00E0602F" w:rsidRDefault="007B0650" w:rsidP="00B17D15">
      <w:pPr>
        <w:pStyle w:val="4"/>
        <w:numPr>
          <w:ilvl w:val="1"/>
          <w:numId w:val="180"/>
        </w:numPr>
        <w:tabs>
          <w:tab w:val="left" w:pos="2093"/>
        </w:tabs>
        <w:ind w:left="2093" w:hanging="559"/>
        <w:jc w:val="left"/>
      </w:pPr>
      <w:r>
        <w:t>Неокласичні</w:t>
      </w:r>
      <w:r>
        <w:rPr>
          <w:spacing w:val="-10"/>
        </w:rPr>
        <w:t xml:space="preserve"> </w:t>
      </w:r>
      <w:r>
        <w:t>теорії</w:t>
      </w:r>
      <w:r>
        <w:rPr>
          <w:spacing w:val="-10"/>
        </w:rPr>
        <w:t xml:space="preserve"> </w:t>
      </w:r>
      <w:r>
        <w:t>міжнародного</w:t>
      </w:r>
      <w:r>
        <w:rPr>
          <w:spacing w:val="-9"/>
        </w:rPr>
        <w:t xml:space="preserve"> </w:t>
      </w:r>
      <w:r>
        <w:rPr>
          <w:spacing w:val="-2"/>
        </w:rPr>
        <w:t>бізнесу</w:t>
      </w:r>
    </w:p>
    <w:p w:rsidR="00E0602F" w:rsidRDefault="00E0602F">
      <w:pPr>
        <w:pStyle w:val="a3"/>
        <w:spacing w:before="124"/>
        <w:ind w:left="0" w:firstLine="0"/>
        <w:jc w:val="left"/>
        <w:rPr>
          <w:b/>
          <w:sz w:val="32"/>
        </w:rPr>
      </w:pPr>
    </w:p>
    <w:p w:rsidR="00E0602F" w:rsidRDefault="007B0650">
      <w:pPr>
        <w:pStyle w:val="a3"/>
        <w:spacing w:before="1" w:line="312" w:lineRule="auto"/>
        <w:ind w:left="253" w:right="997" w:firstLine="567"/>
      </w:pPr>
      <w:r>
        <w:rPr>
          <w:b/>
        </w:rPr>
        <w:t xml:space="preserve">Теорія розміру країни. </w:t>
      </w:r>
      <w:r>
        <w:t>Теорія абсолютних переваг не враховує відмінностей країн за їх виробничою спеціалізацією. Сучасні дослідження, які враховують фактор розміру країн, допомагають пояснити, у якому обсязі та якого типу продукція буде залучена у міжнародну торгівлю.</w:t>
      </w:r>
    </w:p>
    <w:p w:rsidR="00E0602F" w:rsidRDefault="007B0650">
      <w:pPr>
        <w:pStyle w:val="a3"/>
        <w:spacing w:line="312" w:lineRule="auto"/>
        <w:ind w:left="253" w:right="996" w:firstLine="567"/>
      </w:pPr>
      <w:r>
        <w:t>Теорія розміру країни (Theory of Country Size) – через те, що країни з більшою територією зазвичай мають різноманітніші кліматичні умови та природні ресурси, вони загалом ближчі до економічної самодостатності, ніж малі за розміром країни.</w:t>
      </w:r>
    </w:p>
    <w:p w:rsidR="00E0602F" w:rsidRDefault="007B0650">
      <w:pPr>
        <w:pStyle w:val="a3"/>
        <w:spacing w:line="300" w:lineRule="auto"/>
        <w:ind w:left="253" w:right="996" w:firstLine="567"/>
      </w:pPr>
      <w:r>
        <w:t>Більшість великих країн, наприклад США, Росія, Китай, Індія, Бразилія, імпортують значно менше товарів та експортують значно менше своєї продукції, ніж невеликі країни, наприклад Нідерланди, Південна Корея, Ірландія, Бельгія. Проте є і винятки: Північна Корея, Куба – невеликі країни, у яких торгівля забезпечує дуже малу частку національного доходу через жорсткі торгові обмеження.</w:t>
      </w:r>
    </w:p>
    <w:p w:rsidR="00E0602F" w:rsidRDefault="007B0650">
      <w:pPr>
        <w:pStyle w:val="a3"/>
        <w:spacing w:line="300" w:lineRule="auto"/>
        <w:ind w:left="253" w:right="992" w:firstLine="567"/>
      </w:pPr>
      <w:r>
        <w:rPr>
          <w:spacing w:val="-2"/>
        </w:rPr>
        <w:t>Теорія</w:t>
      </w:r>
      <w:r>
        <w:rPr>
          <w:spacing w:val="-16"/>
        </w:rPr>
        <w:t xml:space="preserve"> </w:t>
      </w:r>
      <w:r>
        <w:rPr>
          <w:spacing w:val="-2"/>
        </w:rPr>
        <w:t>абсолютних</w:t>
      </w:r>
      <w:r>
        <w:rPr>
          <w:spacing w:val="-14"/>
        </w:rPr>
        <w:t xml:space="preserve"> </w:t>
      </w:r>
      <w:r>
        <w:rPr>
          <w:spacing w:val="-2"/>
        </w:rPr>
        <w:t>переваг</w:t>
      </w:r>
      <w:r>
        <w:rPr>
          <w:spacing w:val="-15"/>
        </w:rPr>
        <w:t xml:space="preserve"> </w:t>
      </w:r>
      <w:r>
        <w:rPr>
          <w:spacing w:val="-2"/>
        </w:rPr>
        <w:t>нехтує</w:t>
      </w:r>
      <w:r>
        <w:rPr>
          <w:spacing w:val="-14"/>
        </w:rPr>
        <w:t xml:space="preserve"> </w:t>
      </w:r>
      <w:r>
        <w:rPr>
          <w:spacing w:val="-2"/>
        </w:rPr>
        <w:t>транспортними</w:t>
      </w:r>
      <w:r>
        <w:rPr>
          <w:spacing w:val="-14"/>
        </w:rPr>
        <w:t xml:space="preserve"> </w:t>
      </w:r>
      <w:r>
        <w:rPr>
          <w:spacing w:val="-2"/>
        </w:rPr>
        <w:t>витратами,</w:t>
      </w:r>
      <w:r>
        <w:rPr>
          <w:spacing w:val="-15"/>
        </w:rPr>
        <w:t xml:space="preserve"> </w:t>
      </w:r>
      <w:r>
        <w:rPr>
          <w:spacing w:val="-2"/>
        </w:rPr>
        <w:t>хоча</w:t>
      </w:r>
      <w:r>
        <w:rPr>
          <w:spacing w:val="-15"/>
        </w:rPr>
        <w:t xml:space="preserve"> </w:t>
      </w:r>
      <w:r>
        <w:rPr>
          <w:spacing w:val="-2"/>
        </w:rPr>
        <w:t xml:space="preserve">рони </w:t>
      </w:r>
      <w:r>
        <w:t>по-різному впливають на великі та малі країни. Як правило, нормальна максимальна відстань перевезення продукту становить близько 100 миль, тому що зі збільшенням відстані ціни на перевезення надто зростають. Значна частина виробничих та ринкових потужностей у великих країнах, наприклад</w:t>
      </w:r>
      <w:r>
        <w:rPr>
          <w:spacing w:val="47"/>
        </w:rPr>
        <w:t xml:space="preserve"> </w:t>
      </w:r>
      <w:r>
        <w:t>у</w:t>
      </w:r>
      <w:r>
        <w:rPr>
          <w:spacing w:val="50"/>
        </w:rPr>
        <w:t xml:space="preserve"> </w:t>
      </w:r>
      <w:r>
        <w:t>США,</w:t>
      </w:r>
      <w:r>
        <w:rPr>
          <w:spacing w:val="47"/>
        </w:rPr>
        <w:t xml:space="preserve"> </w:t>
      </w:r>
      <w:r>
        <w:t>знаходиться</w:t>
      </w:r>
      <w:r>
        <w:rPr>
          <w:spacing w:val="49"/>
        </w:rPr>
        <w:t xml:space="preserve"> </w:t>
      </w:r>
      <w:r>
        <w:t>більш</w:t>
      </w:r>
      <w:r>
        <w:rPr>
          <w:spacing w:val="47"/>
        </w:rPr>
        <w:t xml:space="preserve"> </w:t>
      </w:r>
      <w:r>
        <w:t>ніж</w:t>
      </w:r>
      <w:r>
        <w:rPr>
          <w:spacing w:val="48"/>
        </w:rPr>
        <w:t xml:space="preserve"> </w:t>
      </w:r>
      <w:r>
        <w:t>у</w:t>
      </w:r>
      <w:r>
        <w:rPr>
          <w:spacing w:val="49"/>
        </w:rPr>
        <w:t xml:space="preserve"> </w:t>
      </w:r>
      <w:r>
        <w:t>100</w:t>
      </w:r>
      <w:r>
        <w:rPr>
          <w:spacing w:val="48"/>
        </w:rPr>
        <w:t xml:space="preserve"> </w:t>
      </w:r>
      <w:r>
        <w:t>милях</w:t>
      </w:r>
      <w:r>
        <w:rPr>
          <w:spacing w:val="48"/>
        </w:rPr>
        <w:t xml:space="preserve"> </w:t>
      </w:r>
      <w:r>
        <w:t>від</w:t>
      </w:r>
      <w:r>
        <w:rPr>
          <w:spacing w:val="49"/>
        </w:rPr>
        <w:t xml:space="preserve"> </w:t>
      </w:r>
      <w:r>
        <w:t>кордонів.</w:t>
      </w:r>
      <w:r>
        <w:rPr>
          <w:spacing w:val="49"/>
        </w:rPr>
        <w:t xml:space="preserve"> </w:t>
      </w:r>
      <w:r>
        <w:rPr>
          <w:spacing w:val="-10"/>
        </w:rPr>
        <w:t>У</w:t>
      </w:r>
    </w:p>
    <w:p w:rsidR="00E0602F" w:rsidRDefault="00E0602F">
      <w:pPr>
        <w:spacing w:line="300" w:lineRule="auto"/>
        <w:sectPr w:rsidR="00E0602F">
          <w:pgSz w:w="11910" w:h="16840"/>
          <w:pgMar w:top="1060" w:right="700" w:bottom="1060" w:left="880" w:header="0" w:footer="865" w:gutter="0"/>
          <w:cols w:space="720"/>
        </w:sectPr>
      </w:pPr>
    </w:p>
    <w:p w:rsidR="00E0602F" w:rsidRDefault="007B0650">
      <w:pPr>
        <w:pStyle w:val="a3"/>
        <w:spacing w:before="70" w:line="300" w:lineRule="auto"/>
        <w:ind w:right="427" w:firstLine="0"/>
      </w:pPr>
      <w:r>
        <w:lastRenderedPageBreak/>
        <w:t>маленьких країнах, наприклад у Данії, майже всі виробничі та ринкові потужності розташовані менше ніж у 100 милях від кордонів. Отже, низькі транспортні витрати у невеликих країнах сприяють розвитку міжнародної торгівлі,</w:t>
      </w:r>
      <w:r>
        <w:rPr>
          <w:spacing w:val="-15"/>
        </w:rPr>
        <w:t xml:space="preserve"> </w:t>
      </w:r>
      <w:r>
        <w:t>а</w:t>
      </w:r>
      <w:r>
        <w:rPr>
          <w:spacing w:val="-16"/>
        </w:rPr>
        <w:t xml:space="preserve"> </w:t>
      </w:r>
      <w:r>
        <w:t>значні</w:t>
      </w:r>
      <w:r>
        <w:rPr>
          <w:spacing w:val="-15"/>
        </w:rPr>
        <w:t xml:space="preserve"> </w:t>
      </w:r>
      <w:r>
        <w:t>транспортні</w:t>
      </w:r>
      <w:r>
        <w:rPr>
          <w:spacing w:val="-15"/>
        </w:rPr>
        <w:t xml:space="preserve"> </w:t>
      </w:r>
      <w:r>
        <w:t>витрати</w:t>
      </w:r>
      <w:r>
        <w:rPr>
          <w:spacing w:val="-15"/>
        </w:rPr>
        <w:t xml:space="preserve"> </w:t>
      </w:r>
      <w:r>
        <w:t>у</w:t>
      </w:r>
      <w:r>
        <w:rPr>
          <w:spacing w:val="-15"/>
        </w:rPr>
        <w:t xml:space="preserve"> </w:t>
      </w:r>
      <w:r>
        <w:t>великих</w:t>
      </w:r>
      <w:r>
        <w:rPr>
          <w:spacing w:val="-14"/>
        </w:rPr>
        <w:t xml:space="preserve"> </w:t>
      </w:r>
      <w:r>
        <w:t>країнах</w:t>
      </w:r>
      <w:r>
        <w:rPr>
          <w:spacing w:val="-15"/>
        </w:rPr>
        <w:t xml:space="preserve"> </w:t>
      </w:r>
      <w:r>
        <w:t>–</w:t>
      </w:r>
      <w:r>
        <w:rPr>
          <w:spacing w:val="-15"/>
        </w:rPr>
        <w:t xml:space="preserve"> </w:t>
      </w:r>
      <w:r>
        <w:t>її</w:t>
      </w:r>
      <w:r>
        <w:rPr>
          <w:spacing w:val="-15"/>
        </w:rPr>
        <w:t xml:space="preserve"> </w:t>
      </w:r>
      <w:r>
        <w:t>гальмують.</w:t>
      </w:r>
    </w:p>
    <w:p w:rsidR="00E0602F" w:rsidRDefault="007B0650">
      <w:pPr>
        <w:pStyle w:val="a3"/>
        <w:spacing w:before="1" w:line="312" w:lineRule="auto"/>
        <w:ind w:left="820" w:right="428" w:firstLine="568"/>
      </w:pPr>
      <w:r>
        <w:t>Якщо порівнювати країни за розміром їх економіки, то країни з розвиненою економікою та високим доходом на душу населення швидше за все вироблятимуть товари, для яких застосовуються технології, що вимагають більшої тривалості випуску продукції, тому що ці країни розвивають галузі, що обслуговують великі внутрішні ринки. Ці ж галузі намагаються досягти конкурентоспроможності на експортних ринках.</w:t>
      </w:r>
    </w:p>
    <w:p w:rsidR="00E0602F" w:rsidRDefault="007B0650">
      <w:pPr>
        <w:pStyle w:val="a3"/>
        <w:spacing w:line="312" w:lineRule="auto"/>
        <w:ind w:left="820" w:right="429" w:firstLine="568"/>
      </w:pPr>
      <w:r>
        <w:rPr>
          <w:b/>
        </w:rPr>
        <w:t>Теорія</w:t>
      </w:r>
      <w:r>
        <w:rPr>
          <w:b/>
          <w:spacing w:val="80"/>
        </w:rPr>
        <w:t xml:space="preserve">  </w:t>
      </w:r>
      <w:r>
        <w:rPr>
          <w:b/>
        </w:rPr>
        <w:t>співвідношення</w:t>
      </w:r>
      <w:r>
        <w:rPr>
          <w:b/>
          <w:spacing w:val="80"/>
        </w:rPr>
        <w:t xml:space="preserve">  </w:t>
      </w:r>
      <w:r>
        <w:rPr>
          <w:b/>
        </w:rPr>
        <w:t>факторів</w:t>
      </w:r>
      <w:r>
        <w:rPr>
          <w:b/>
          <w:spacing w:val="80"/>
        </w:rPr>
        <w:t xml:space="preserve">  </w:t>
      </w:r>
      <w:r>
        <w:rPr>
          <w:b/>
        </w:rPr>
        <w:t>виробництва</w:t>
      </w:r>
      <w:r>
        <w:t>.</w:t>
      </w:r>
      <w:r>
        <w:rPr>
          <w:spacing w:val="80"/>
        </w:rPr>
        <w:t xml:space="preserve">  </w:t>
      </w:r>
      <w:r>
        <w:t>А.</w:t>
      </w:r>
      <w:r>
        <w:rPr>
          <w:spacing w:val="-3"/>
        </w:rPr>
        <w:t xml:space="preserve"> </w:t>
      </w:r>
      <w:r>
        <w:t>Сміт</w:t>
      </w:r>
      <w:r>
        <w:rPr>
          <w:spacing w:val="80"/>
        </w:rPr>
        <w:t xml:space="preserve">  </w:t>
      </w:r>
      <w:r>
        <w:t>та Д.</w:t>
      </w:r>
      <w:r>
        <w:rPr>
          <w:spacing w:val="-4"/>
        </w:rPr>
        <w:t xml:space="preserve"> </w:t>
      </w:r>
      <w:r>
        <w:t>Рікардо пояснювали міжнародну торгівлю існуванням абсолютних та порівняльних переваг у виробництві товарів, а головним фактором, що впливає на виробництво товарів, вони вважали працю. Ціна товару, на</w:t>
      </w:r>
      <w:r>
        <w:rPr>
          <w:spacing w:val="40"/>
        </w:rPr>
        <w:t xml:space="preserve"> </w:t>
      </w:r>
      <w:r>
        <w:t>їхню думку, залежала тільки від трудових витрат, тобто вони дотримувалися трудової теорії вартості.</w:t>
      </w:r>
    </w:p>
    <w:p w:rsidR="00E0602F" w:rsidRDefault="007B0650">
      <w:pPr>
        <w:pStyle w:val="a3"/>
        <w:spacing w:line="312" w:lineRule="auto"/>
        <w:ind w:left="820" w:right="429" w:firstLine="569"/>
      </w:pPr>
      <w:r>
        <w:t>У середині 1920-х pp. шведські економісти-неокласики Елі Хекшер (Eli F.</w:t>
      </w:r>
      <w:r>
        <w:rPr>
          <w:spacing w:val="-2"/>
        </w:rPr>
        <w:t xml:space="preserve"> </w:t>
      </w:r>
      <w:r>
        <w:t>Hecksher, 1879–1952) та Бертіл Олін (Bertil Ohlin, 1899–1979) розробили теорію співвідношення факторів виробництва, яка отримала назву теорії Хекшера-Оліна</w:t>
      </w:r>
      <w:r>
        <w:rPr>
          <w:spacing w:val="-1"/>
        </w:rPr>
        <w:t xml:space="preserve"> </w:t>
      </w:r>
      <w:r>
        <w:t>(Hecksher-Ohlin Theory). Не відмовляючись від трудової теорії вартості, вони доповнили її положенням, що у створенні вартості беруть участь, крім праці, також й інші фактори виробництва, такі як земля та капітал.</w:t>
      </w:r>
    </w:p>
    <w:p w:rsidR="00E0602F" w:rsidRDefault="007B0650">
      <w:pPr>
        <w:pStyle w:val="a3"/>
        <w:spacing w:line="312" w:lineRule="auto"/>
        <w:ind w:left="820" w:right="431" w:firstLine="567"/>
        <w:rPr>
          <w:i/>
        </w:rPr>
      </w:pPr>
      <w:r>
        <w:t xml:space="preserve">Згодом положення теорії Хекшера-Оліна були математично підкріплені Полом Самуельсоном (Paul Samuelson, 1915–2009). Він визначив жорсткі передумови, з дотриманням яких твердження Хекшера- Оліна ставало повністю коректним. </w:t>
      </w:r>
      <w:r>
        <w:rPr>
          <w:i/>
        </w:rPr>
        <w:t>Самуельсон припускав, що:</w:t>
      </w:r>
    </w:p>
    <w:p w:rsidR="00E0602F" w:rsidRDefault="007B0650" w:rsidP="00B17D15">
      <w:pPr>
        <w:pStyle w:val="a4"/>
        <w:numPr>
          <w:ilvl w:val="0"/>
          <w:numId w:val="175"/>
        </w:numPr>
        <w:tabs>
          <w:tab w:val="left" w:pos="1832"/>
        </w:tabs>
        <w:spacing w:line="321" w:lineRule="exact"/>
        <w:ind w:left="1832" w:hanging="302"/>
        <w:jc w:val="both"/>
        <w:rPr>
          <w:sz w:val="28"/>
        </w:rPr>
      </w:pPr>
      <w:r>
        <w:rPr>
          <w:sz w:val="28"/>
        </w:rPr>
        <w:t>існують</w:t>
      </w:r>
      <w:r>
        <w:rPr>
          <w:spacing w:val="78"/>
          <w:w w:val="150"/>
          <w:sz w:val="28"/>
        </w:rPr>
        <w:t xml:space="preserve"> </w:t>
      </w:r>
      <w:r>
        <w:rPr>
          <w:sz w:val="28"/>
        </w:rPr>
        <w:t>дві</w:t>
      </w:r>
      <w:r>
        <w:rPr>
          <w:spacing w:val="79"/>
          <w:w w:val="150"/>
          <w:sz w:val="28"/>
        </w:rPr>
        <w:t xml:space="preserve"> </w:t>
      </w:r>
      <w:r>
        <w:rPr>
          <w:sz w:val="28"/>
        </w:rPr>
        <w:t>країни,</w:t>
      </w:r>
      <w:r>
        <w:rPr>
          <w:spacing w:val="79"/>
          <w:w w:val="150"/>
          <w:sz w:val="28"/>
        </w:rPr>
        <w:t xml:space="preserve"> </w:t>
      </w:r>
      <w:r>
        <w:rPr>
          <w:sz w:val="28"/>
        </w:rPr>
        <w:t>два</w:t>
      </w:r>
      <w:r>
        <w:rPr>
          <w:spacing w:val="22"/>
          <w:sz w:val="28"/>
        </w:rPr>
        <w:t xml:space="preserve">  </w:t>
      </w:r>
      <w:r>
        <w:rPr>
          <w:sz w:val="28"/>
        </w:rPr>
        <w:t>товари</w:t>
      </w:r>
      <w:r>
        <w:rPr>
          <w:spacing w:val="22"/>
          <w:sz w:val="28"/>
        </w:rPr>
        <w:t xml:space="preserve">  </w:t>
      </w:r>
      <w:r>
        <w:rPr>
          <w:sz w:val="28"/>
        </w:rPr>
        <w:t>та</w:t>
      </w:r>
      <w:r>
        <w:rPr>
          <w:spacing w:val="22"/>
          <w:sz w:val="28"/>
        </w:rPr>
        <w:t xml:space="preserve">  </w:t>
      </w:r>
      <w:r>
        <w:rPr>
          <w:sz w:val="28"/>
        </w:rPr>
        <w:t>два</w:t>
      </w:r>
      <w:r>
        <w:rPr>
          <w:spacing w:val="22"/>
          <w:sz w:val="28"/>
        </w:rPr>
        <w:t xml:space="preserve">  </w:t>
      </w:r>
      <w:r>
        <w:rPr>
          <w:sz w:val="28"/>
        </w:rPr>
        <w:t>фактори</w:t>
      </w:r>
      <w:r>
        <w:rPr>
          <w:spacing w:val="23"/>
          <w:sz w:val="28"/>
        </w:rPr>
        <w:t xml:space="preserve">  </w:t>
      </w:r>
      <w:r>
        <w:rPr>
          <w:spacing w:val="-2"/>
          <w:sz w:val="28"/>
        </w:rPr>
        <w:t>виробництва</w:t>
      </w:r>
    </w:p>
    <w:p w:rsidR="00E0602F" w:rsidRDefault="007B0650">
      <w:pPr>
        <w:pStyle w:val="a3"/>
        <w:spacing w:before="97"/>
        <w:ind w:left="820" w:firstLine="0"/>
      </w:pPr>
      <w:r>
        <w:t>(звичайне</w:t>
      </w:r>
      <w:r>
        <w:rPr>
          <w:spacing w:val="-7"/>
        </w:rPr>
        <w:t xml:space="preserve"> </w:t>
      </w:r>
      <w:r>
        <w:t>спрощення</w:t>
      </w:r>
      <w:r>
        <w:rPr>
          <w:spacing w:val="-7"/>
        </w:rPr>
        <w:t xml:space="preserve"> </w:t>
      </w:r>
      <w:r>
        <w:t>2</w:t>
      </w:r>
      <w:r>
        <w:rPr>
          <w:spacing w:val="-6"/>
        </w:rPr>
        <w:t xml:space="preserve"> </w:t>
      </w:r>
      <w:r>
        <w:t>x</w:t>
      </w:r>
      <w:r>
        <w:rPr>
          <w:spacing w:val="-5"/>
        </w:rPr>
        <w:t xml:space="preserve"> </w:t>
      </w:r>
      <w:r>
        <w:t>2</w:t>
      </w:r>
      <w:r>
        <w:rPr>
          <w:spacing w:val="-6"/>
        </w:rPr>
        <w:t xml:space="preserve"> </w:t>
      </w:r>
      <w:r>
        <w:t>x</w:t>
      </w:r>
      <w:r>
        <w:rPr>
          <w:spacing w:val="-6"/>
        </w:rPr>
        <w:t xml:space="preserve"> </w:t>
      </w:r>
      <w:r>
        <w:rPr>
          <w:spacing w:val="-5"/>
        </w:rPr>
        <w:t>2);</w:t>
      </w:r>
    </w:p>
    <w:p w:rsidR="00E0602F" w:rsidRDefault="007B0650" w:rsidP="00B17D15">
      <w:pPr>
        <w:pStyle w:val="a4"/>
        <w:numPr>
          <w:ilvl w:val="0"/>
          <w:numId w:val="175"/>
        </w:numPr>
        <w:tabs>
          <w:tab w:val="left" w:pos="1832"/>
        </w:tabs>
        <w:spacing w:before="96" w:line="312" w:lineRule="auto"/>
        <w:ind w:left="821" w:right="429" w:firstLine="709"/>
        <w:rPr>
          <w:sz w:val="28"/>
        </w:rPr>
      </w:pPr>
      <w:r>
        <w:rPr>
          <w:sz w:val="28"/>
        </w:rPr>
        <w:t>пропозиція факторів у кожній країні фіксована та їх переміщення можливе між секторами всередині країн, але не між країнами;</w:t>
      </w:r>
    </w:p>
    <w:p w:rsidR="00E0602F" w:rsidRDefault="007B0650" w:rsidP="00B17D15">
      <w:pPr>
        <w:pStyle w:val="a4"/>
        <w:numPr>
          <w:ilvl w:val="0"/>
          <w:numId w:val="175"/>
        </w:numPr>
        <w:tabs>
          <w:tab w:val="left" w:pos="1832"/>
          <w:tab w:val="left" w:pos="2875"/>
          <w:tab w:val="left" w:pos="4811"/>
          <w:tab w:val="left" w:pos="5632"/>
          <w:tab w:val="left" w:pos="6248"/>
          <w:tab w:val="left" w:pos="7163"/>
          <w:tab w:val="left" w:pos="8056"/>
        </w:tabs>
        <w:spacing w:line="312" w:lineRule="auto"/>
        <w:ind w:left="821" w:right="431" w:firstLine="709"/>
        <w:rPr>
          <w:sz w:val="28"/>
        </w:rPr>
      </w:pPr>
      <w:r>
        <w:rPr>
          <w:spacing w:val="-2"/>
          <w:sz w:val="28"/>
        </w:rPr>
        <w:t>країни</w:t>
      </w:r>
      <w:r>
        <w:rPr>
          <w:sz w:val="28"/>
        </w:rPr>
        <w:tab/>
      </w:r>
      <w:r>
        <w:rPr>
          <w:spacing w:val="-2"/>
          <w:sz w:val="28"/>
        </w:rPr>
        <w:t>відрізняються</w:t>
      </w:r>
      <w:r>
        <w:rPr>
          <w:sz w:val="28"/>
        </w:rPr>
        <w:tab/>
      </w:r>
      <w:r>
        <w:rPr>
          <w:spacing w:val="-4"/>
          <w:sz w:val="28"/>
        </w:rPr>
        <w:t>одна</w:t>
      </w:r>
      <w:r>
        <w:rPr>
          <w:sz w:val="28"/>
        </w:rPr>
        <w:tab/>
      </w:r>
      <w:r>
        <w:rPr>
          <w:spacing w:val="-4"/>
          <w:sz w:val="28"/>
        </w:rPr>
        <w:t>від</w:t>
      </w:r>
      <w:r>
        <w:rPr>
          <w:sz w:val="28"/>
        </w:rPr>
        <w:tab/>
      </w:r>
      <w:r>
        <w:rPr>
          <w:spacing w:val="-2"/>
          <w:sz w:val="28"/>
        </w:rPr>
        <w:t>одної</w:t>
      </w:r>
      <w:r>
        <w:rPr>
          <w:sz w:val="28"/>
        </w:rPr>
        <w:tab/>
      </w:r>
      <w:r>
        <w:rPr>
          <w:spacing w:val="-4"/>
          <w:sz w:val="28"/>
        </w:rPr>
        <w:t>лише</w:t>
      </w:r>
      <w:r>
        <w:rPr>
          <w:sz w:val="28"/>
        </w:rPr>
        <w:tab/>
      </w:r>
      <w:r>
        <w:rPr>
          <w:spacing w:val="-2"/>
          <w:sz w:val="28"/>
        </w:rPr>
        <w:t xml:space="preserve">забезпеченістю </w:t>
      </w:r>
      <w:r>
        <w:rPr>
          <w:sz w:val="28"/>
        </w:rPr>
        <w:t>факторами виробництва;</w:t>
      </w:r>
    </w:p>
    <w:p w:rsidR="00E0602F" w:rsidRDefault="007B0650" w:rsidP="00B17D15">
      <w:pPr>
        <w:pStyle w:val="a4"/>
        <w:numPr>
          <w:ilvl w:val="0"/>
          <w:numId w:val="175"/>
        </w:numPr>
        <w:tabs>
          <w:tab w:val="left" w:pos="1832"/>
        </w:tabs>
        <w:spacing w:line="312" w:lineRule="auto"/>
        <w:ind w:left="821" w:right="430" w:firstLine="709"/>
        <w:rPr>
          <w:sz w:val="28"/>
        </w:rPr>
      </w:pPr>
      <w:r>
        <w:rPr>
          <w:sz w:val="28"/>
        </w:rPr>
        <w:t>в</w:t>
      </w:r>
      <w:r>
        <w:rPr>
          <w:spacing w:val="80"/>
          <w:sz w:val="28"/>
        </w:rPr>
        <w:t xml:space="preserve"> </w:t>
      </w:r>
      <w:r>
        <w:rPr>
          <w:sz w:val="28"/>
        </w:rPr>
        <w:t>обох</w:t>
      </w:r>
      <w:r>
        <w:rPr>
          <w:spacing w:val="80"/>
          <w:sz w:val="28"/>
        </w:rPr>
        <w:t xml:space="preserve"> </w:t>
      </w:r>
      <w:r>
        <w:rPr>
          <w:sz w:val="28"/>
        </w:rPr>
        <w:t>країнах</w:t>
      </w:r>
      <w:r>
        <w:rPr>
          <w:spacing w:val="80"/>
          <w:sz w:val="28"/>
        </w:rPr>
        <w:t xml:space="preserve"> </w:t>
      </w:r>
      <w:r>
        <w:rPr>
          <w:sz w:val="28"/>
        </w:rPr>
        <w:t>технологія</w:t>
      </w:r>
      <w:r>
        <w:rPr>
          <w:spacing w:val="80"/>
          <w:sz w:val="28"/>
        </w:rPr>
        <w:t xml:space="preserve"> </w:t>
      </w:r>
      <w:r>
        <w:rPr>
          <w:sz w:val="28"/>
        </w:rPr>
        <w:t>така,</w:t>
      </w:r>
      <w:r>
        <w:rPr>
          <w:spacing w:val="80"/>
          <w:sz w:val="28"/>
        </w:rPr>
        <w:t xml:space="preserve"> </w:t>
      </w:r>
      <w:r>
        <w:rPr>
          <w:sz w:val="28"/>
        </w:rPr>
        <w:t>що</w:t>
      </w:r>
      <w:r>
        <w:rPr>
          <w:spacing w:val="80"/>
          <w:sz w:val="28"/>
        </w:rPr>
        <w:t xml:space="preserve"> </w:t>
      </w:r>
      <w:r>
        <w:rPr>
          <w:sz w:val="28"/>
        </w:rPr>
        <w:t>забезпечується</w:t>
      </w:r>
      <w:r>
        <w:rPr>
          <w:spacing w:val="80"/>
          <w:sz w:val="28"/>
        </w:rPr>
        <w:t xml:space="preserve"> </w:t>
      </w:r>
      <w:r>
        <w:rPr>
          <w:sz w:val="28"/>
        </w:rPr>
        <w:t>незмінний ефект масштабу.</w:t>
      </w:r>
    </w:p>
    <w:p w:rsidR="00E0602F" w:rsidRDefault="00E0602F">
      <w:pPr>
        <w:spacing w:line="312" w:lineRule="auto"/>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left="253" w:right="992" w:firstLine="567"/>
      </w:pPr>
      <w:r>
        <w:lastRenderedPageBreak/>
        <w:t>Зміст теорії Хекшера-Оліна, за словами Б.</w:t>
      </w:r>
      <w:r>
        <w:rPr>
          <w:spacing w:val="-18"/>
        </w:rPr>
        <w:t xml:space="preserve"> </w:t>
      </w:r>
      <w:r>
        <w:t xml:space="preserve">Оліна, такий: «Товари, які потребують для свого виробництва значних затрат (надлишкових факторів виробництва) та невеликих затрат (дефіцитних факторів), експортуються в обмін на товари, які продукуються з використанням факторів у оберненій </w:t>
      </w:r>
      <w:r>
        <w:rPr>
          <w:spacing w:val="-4"/>
        </w:rPr>
        <w:t>пропорції.</w:t>
      </w:r>
      <w:r>
        <w:rPr>
          <w:spacing w:val="-6"/>
        </w:rPr>
        <w:t xml:space="preserve"> </w:t>
      </w:r>
      <w:r>
        <w:rPr>
          <w:spacing w:val="-4"/>
        </w:rPr>
        <w:t>Так,</w:t>
      </w:r>
      <w:r>
        <w:rPr>
          <w:spacing w:val="-5"/>
        </w:rPr>
        <w:t xml:space="preserve"> </w:t>
      </w:r>
      <w:r>
        <w:rPr>
          <w:spacing w:val="-4"/>
        </w:rPr>
        <w:t>у</w:t>
      </w:r>
      <w:r>
        <w:rPr>
          <w:spacing w:val="-5"/>
        </w:rPr>
        <w:t xml:space="preserve"> </w:t>
      </w:r>
      <w:r>
        <w:rPr>
          <w:spacing w:val="-4"/>
        </w:rPr>
        <w:t>прихованому</w:t>
      </w:r>
      <w:r>
        <w:rPr>
          <w:spacing w:val="-5"/>
        </w:rPr>
        <w:t xml:space="preserve"> </w:t>
      </w:r>
      <w:r>
        <w:rPr>
          <w:spacing w:val="-4"/>
        </w:rPr>
        <w:t>вигляді</w:t>
      </w:r>
      <w:r>
        <w:rPr>
          <w:spacing w:val="-6"/>
        </w:rPr>
        <w:t xml:space="preserve"> </w:t>
      </w:r>
      <w:r>
        <w:rPr>
          <w:spacing w:val="-4"/>
        </w:rPr>
        <w:t>експортуються</w:t>
      </w:r>
      <w:r>
        <w:rPr>
          <w:spacing w:val="-5"/>
        </w:rPr>
        <w:t xml:space="preserve"> </w:t>
      </w:r>
      <w:r>
        <w:rPr>
          <w:spacing w:val="-4"/>
        </w:rPr>
        <w:t>надлишкові</w:t>
      </w:r>
      <w:r>
        <w:rPr>
          <w:spacing w:val="-5"/>
        </w:rPr>
        <w:t xml:space="preserve"> </w:t>
      </w:r>
      <w:r>
        <w:rPr>
          <w:spacing w:val="-4"/>
        </w:rPr>
        <w:t>фактори</w:t>
      </w:r>
      <w:r>
        <w:rPr>
          <w:spacing w:val="-5"/>
        </w:rPr>
        <w:t xml:space="preserve"> </w:t>
      </w:r>
      <w:r>
        <w:rPr>
          <w:spacing w:val="-4"/>
        </w:rPr>
        <w:t xml:space="preserve">та </w:t>
      </w:r>
      <w:r>
        <w:t xml:space="preserve">імпортуються дефіцитні фактори виробництва. Або, інакше, країни </w:t>
      </w:r>
      <w:r>
        <w:rPr>
          <w:spacing w:val="-2"/>
        </w:rPr>
        <w:t>експортують</w:t>
      </w:r>
      <w:r>
        <w:rPr>
          <w:spacing w:val="-8"/>
        </w:rPr>
        <w:t xml:space="preserve"> </w:t>
      </w:r>
      <w:r>
        <w:rPr>
          <w:spacing w:val="-2"/>
        </w:rPr>
        <w:t>продукти</w:t>
      </w:r>
      <w:r>
        <w:rPr>
          <w:spacing w:val="-8"/>
        </w:rPr>
        <w:t xml:space="preserve"> </w:t>
      </w:r>
      <w:r>
        <w:rPr>
          <w:spacing w:val="-2"/>
        </w:rPr>
        <w:t>інтенсивного</w:t>
      </w:r>
      <w:r>
        <w:rPr>
          <w:spacing w:val="-8"/>
        </w:rPr>
        <w:t xml:space="preserve"> </w:t>
      </w:r>
      <w:r>
        <w:rPr>
          <w:spacing w:val="-2"/>
        </w:rPr>
        <w:t>використання</w:t>
      </w:r>
      <w:r>
        <w:rPr>
          <w:spacing w:val="-9"/>
        </w:rPr>
        <w:t xml:space="preserve"> </w:t>
      </w:r>
      <w:r>
        <w:rPr>
          <w:spacing w:val="-2"/>
        </w:rPr>
        <w:t>надлишкових</w:t>
      </w:r>
      <w:r>
        <w:rPr>
          <w:spacing w:val="-8"/>
        </w:rPr>
        <w:t xml:space="preserve"> </w:t>
      </w:r>
      <w:r>
        <w:rPr>
          <w:spacing w:val="-2"/>
        </w:rPr>
        <w:t>факторів</w:t>
      </w:r>
      <w:r>
        <w:rPr>
          <w:spacing w:val="-8"/>
        </w:rPr>
        <w:t xml:space="preserve"> </w:t>
      </w:r>
      <w:r>
        <w:rPr>
          <w:spacing w:val="-2"/>
        </w:rPr>
        <w:t xml:space="preserve">та </w:t>
      </w:r>
      <w:r>
        <w:t xml:space="preserve">імпортують продукти інтенсивного використання дефіцитних для них </w:t>
      </w:r>
      <w:r>
        <w:rPr>
          <w:spacing w:val="-2"/>
        </w:rPr>
        <w:t>факторів.</w:t>
      </w:r>
    </w:p>
    <w:p w:rsidR="00E0602F" w:rsidRDefault="007B0650">
      <w:pPr>
        <w:pStyle w:val="a3"/>
        <w:spacing w:line="312" w:lineRule="auto"/>
        <w:ind w:left="254" w:right="996" w:firstLine="567"/>
      </w:pPr>
      <w:r>
        <w:t>Щоб довести правильність цього твердження, необхідно насамперед визначити, що розуміють під надлишком факторів виробництва та інтенсивністю їх використання.</w:t>
      </w:r>
    </w:p>
    <w:p w:rsidR="00E0602F" w:rsidRDefault="007B0650">
      <w:pPr>
        <w:pStyle w:val="a3"/>
        <w:spacing w:before="1" w:line="312" w:lineRule="auto"/>
        <w:ind w:left="253" w:right="997" w:firstLine="567"/>
      </w:pPr>
      <w:r>
        <w:t>Країна вважається у надлишку наділеною робочою силою, якщо співвідношення між її кількістю та рештою факторів у неї більше, ніж у решті країн світу.</w:t>
      </w:r>
    </w:p>
    <w:p w:rsidR="00E0602F" w:rsidRDefault="007B0650">
      <w:pPr>
        <w:pStyle w:val="a3"/>
        <w:spacing w:line="312" w:lineRule="auto"/>
        <w:ind w:left="254" w:right="997" w:firstLine="567"/>
      </w:pPr>
      <w:r>
        <w:t>Продукт вважається працемістким, якщо частка затрат на робочу силу в його вартості більша, ніж у вартості інших продуктів.</w:t>
      </w:r>
    </w:p>
    <w:p w:rsidR="00E0602F" w:rsidRDefault="007B0650">
      <w:pPr>
        <w:pStyle w:val="a3"/>
        <w:spacing w:line="312" w:lineRule="auto"/>
        <w:ind w:left="253" w:right="996" w:firstLine="567"/>
      </w:pPr>
      <w:r>
        <w:t>Теорія Хекшера-Оліна, яка пояснює структуру міжнародної торгівлі, починається зі спеціального розділу, присвяченого причинам міжнародних відмінностей у цінах до встановлення торгових відносин. Хекшер та Олін стверджували, що джерелом відмінностей порівняльних витрат є співвідношення факторів виробництва, а не відмінності у попиті або технології в різних країнах.</w:t>
      </w:r>
    </w:p>
    <w:p w:rsidR="00E0602F" w:rsidRDefault="007B0650">
      <w:pPr>
        <w:pStyle w:val="a3"/>
        <w:spacing w:line="312" w:lineRule="auto"/>
        <w:ind w:left="253" w:right="996" w:firstLine="567"/>
      </w:pPr>
      <w:r>
        <w:rPr>
          <w:b/>
        </w:rPr>
        <w:t xml:space="preserve">Теорія вирівнювання цін на фактори виробництва. </w:t>
      </w:r>
      <w:r>
        <w:t>У 1948</w:t>
      </w:r>
      <w:r>
        <w:rPr>
          <w:spacing w:val="-3"/>
        </w:rPr>
        <w:t xml:space="preserve"> </w:t>
      </w:r>
      <w:r>
        <w:t>р. американський</w:t>
      </w:r>
      <w:r>
        <w:rPr>
          <w:spacing w:val="-1"/>
        </w:rPr>
        <w:t xml:space="preserve"> </w:t>
      </w:r>
      <w:r>
        <w:t>економіст</w:t>
      </w:r>
      <w:r>
        <w:rPr>
          <w:spacing w:val="-3"/>
        </w:rPr>
        <w:t xml:space="preserve"> </w:t>
      </w:r>
      <w:r>
        <w:t>Пол</w:t>
      </w:r>
      <w:r>
        <w:rPr>
          <w:spacing w:val="-4"/>
        </w:rPr>
        <w:t xml:space="preserve"> </w:t>
      </w:r>
      <w:r>
        <w:t>Самуельсон</w:t>
      </w:r>
      <w:r>
        <w:rPr>
          <w:spacing w:val="-3"/>
        </w:rPr>
        <w:t xml:space="preserve"> </w:t>
      </w:r>
      <w:r>
        <w:t>довів</w:t>
      </w:r>
      <w:r>
        <w:rPr>
          <w:spacing w:val="-3"/>
        </w:rPr>
        <w:t xml:space="preserve"> </w:t>
      </w:r>
      <w:r>
        <w:t>теорему</w:t>
      </w:r>
      <w:r>
        <w:rPr>
          <w:spacing w:val="-1"/>
        </w:rPr>
        <w:t xml:space="preserve"> </w:t>
      </w:r>
      <w:r>
        <w:t>вирівнювання</w:t>
      </w:r>
      <w:r>
        <w:rPr>
          <w:spacing w:val="-4"/>
        </w:rPr>
        <w:t xml:space="preserve"> </w:t>
      </w:r>
      <w:r>
        <w:t>цін на фактори виробництва (Factor Price Equalization Theorem), яка отримала назву теореми Хекшера-Оліна-Самуельсона – міжнародна торгівля приводить до вирівнювання абсолютних та відносних цін на гомогенні фактори виробництва у країнах, що торгують.</w:t>
      </w:r>
    </w:p>
    <w:p w:rsidR="00E0602F" w:rsidRDefault="007B0650">
      <w:pPr>
        <w:pStyle w:val="a3"/>
        <w:spacing w:line="312" w:lineRule="auto"/>
        <w:ind w:left="253" w:right="997" w:firstLine="567"/>
      </w:pPr>
      <w:r>
        <w:t>Гомогенний капітал – це капітал, який має однакові продуктивність та ризикованість; гомогенна праця – це праця з однаковим рівнем підготовки, освіти та продуктивності; гомогенні землі – це землі з однаковою родючістю, станом ґрунтів тощо.</w:t>
      </w:r>
    </w:p>
    <w:p w:rsidR="00E0602F" w:rsidRDefault="007B0650">
      <w:pPr>
        <w:spacing w:line="312" w:lineRule="auto"/>
        <w:ind w:left="254" w:right="996" w:firstLine="567"/>
        <w:jc w:val="both"/>
        <w:rPr>
          <w:i/>
          <w:sz w:val="28"/>
        </w:rPr>
      </w:pPr>
      <w:r>
        <w:rPr>
          <w:i/>
          <w:sz w:val="28"/>
        </w:rPr>
        <w:t>Недоліки теорії Хекшера-Оліна та теореми Хекшлера-Оліна- Самуельсона випливають із припущень, на яких вони базуються:</w:t>
      </w: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rsidP="00B17D15">
      <w:pPr>
        <w:pStyle w:val="a4"/>
        <w:numPr>
          <w:ilvl w:val="0"/>
          <w:numId w:val="174"/>
        </w:numPr>
        <w:tabs>
          <w:tab w:val="left" w:pos="1807"/>
        </w:tabs>
        <w:spacing w:before="70" w:line="312" w:lineRule="auto"/>
        <w:ind w:right="429" w:firstLine="709"/>
        <w:jc w:val="both"/>
        <w:rPr>
          <w:sz w:val="28"/>
        </w:rPr>
      </w:pPr>
      <w:r>
        <w:rPr>
          <w:sz w:val="28"/>
        </w:rPr>
        <w:lastRenderedPageBreak/>
        <w:t>Два товари продукуються в обох країнах. Але відмінності у факторах виробництва, необхідних для створення цих товарів, можуть</w:t>
      </w:r>
      <w:r>
        <w:rPr>
          <w:spacing w:val="40"/>
          <w:sz w:val="28"/>
        </w:rPr>
        <w:t xml:space="preserve"> </w:t>
      </w:r>
      <w:r>
        <w:rPr>
          <w:sz w:val="28"/>
        </w:rPr>
        <w:t>бути настільки значними, що їх відносна ціна не буде зрівноважуватись.</w:t>
      </w:r>
    </w:p>
    <w:p w:rsidR="00E0602F" w:rsidRDefault="007B0650" w:rsidP="00B17D15">
      <w:pPr>
        <w:pStyle w:val="a4"/>
        <w:numPr>
          <w:ilvl w:val="0"/>
          <w:numId w:val="174"/>
        </w:numPr>
        <w:tabs>
          <w:tab w:val="left" w:pos="1808"/>
        </w:tabs>
        <w:spacing w:line="312" w:lineRule="auto"/>
        <w:ind w:right="429" w:firstLine="710"/>
        <w:jc w:val="both"/>
        <w:rPr>
          <w:sz w:val="28"/>
        </w:rPr>
      </w:pPr>
      <w:r>
        <w:rPr>
          <w:sz w:val="28"/>
        </w:rPr>
        <w:t>Технологія у країнах, що торгують, однакова. Але країна, яка володіє досконалішою технологією, може мати одночасно і вищу відносну ціну праці, і вищу відносну ціну капіталу порівняно з країною, в якої технологія примітивніша.</w:t>
      </w:r>
    </w:p>
    <w:p w:rsidR="00E0602F" w:rsidRDefault="007B0650" w:rsidP="00B17D15">
      <w:pPr>
        <w:pStyle w:val="a4"/>
        <w:numPr>
          <w:ilvl w:val="0"/>
          <w:numId w:val="174"/>
        </w:numPr>
        <w:tabs>
          <w:tab w:val="left" w:pos="1808"/>
        </w:tabs>
        <w:spacing w:before="1" w:line="312" w:lineRule="auto"/>
        <w:ind w:left="821" w:right="429" w:firstLine="709"/>
        <w:jc w:val="both"/>
        <w:rPr>
          <w:sz w:val="28"/>
        </w:rPr>
      </w:pPr>
      <w:r>
        <w:rPr>
          <w:sz w:val="28"/>
        </w:rPr>
        <w:t>Існує абсолютна внутрішня мобільність факторів виробництва та товарів. Але цього фактично немає через природні (транспортні витрати)</w:t>
      </w:r>
      <w:r>
        <w:rPr>
          <w:spacing w:val="40"/>
          <w:sz w:val="28"/>
        </w:rPr>
        <w:t xml:space="preserve"> </w:t>
      </w:r>
      <w:r>
        <w:rPr>
          <w:sz w:val="28"/>
        </w:rPr>
        <w:t>та штучні (прописка, реєстрація) перешкоди, які створюються на шляху міжгалузевого руху факторів виробництва та товарів.</w:t>
      </w:r>
    </w:p>
    <w:p w:rsidR="00E0602F" w:rsidRDefault="007B0650" w:rsidP="00B17D15">
      <w:pPr>
        <w:pStyle w:val="a4"/>
        <w:numPr>
          <w:ilvl w:val="0"/>
          <w:numId w:val="174"/>
        </w:numPr>
        <w:tabs>
          <w:tab w:val="left" w:pos="1808"/>
        </w:tabs>
        <w:spacing w:line="312" w:lineRule="auto"/>
        <w:ind w:left="821" w:right="428" w:firstLine="709"/>
        <w:jc w:val="both"/>
        <w:rPr>
          <w:sz w:val="28"/>
        </w:rPr>
      </w:pPr>
      <w:r>
        <w:rPr>
          <w:sz w:val="28"/>
        </w:rPr>
        <w:t>Міжнародний рух факторів виробництва відсутній. Теорії не враховують постійні динамічні коливання у забезпеченості країн факторами виробництва, такими як міграція робочої сили, міжнародний рух капіталу, торгівля технологією, які є характерною рисою сучасної міжнародної економіки.</w:t>
      </w:r>
    </w:p>
    <w:p w:rsidR="00E0602F" w:rsidRDefault="007B0650" w:rsidP="00B17D15">
      <w:pPr>
        <w:pStyle w:val="a4"/>
        <w:numPr>
          <w:ilvl w:val="0"/>
          <w:numId w:val="174"/>
        </w:numPr>
        <w:tabs>
          <w:tab w:val="left" w:pos="1808"/>
        </w:tabs>
        <w:spacing w:line="312" w:lineRule="auto"/>
        <w:ind w:left="821" w:right="427" w:firstLine="709"/>
        <w:jc w:val="both"/>
        <w:rPr>
          <w:sz w:val="28"/>
        </w:rPr>
      </w:pPr>
      <w:r>
        <w:rPr>
          <w:sz w:val="28"/>
        </w:rPr>
        <w:t>Теорема вирівнювання цін на фактори виробництва описує повністю статичний світ, враховуючи фактори, що впливають на макроекономічну рівновагу в певний момент.</w:t>
      </w:r>
    </w:p>
    <w:p w:rsidR="00E0602F" w:rsidRDefault="007B0650" w:rsidP="00B17D15">
      <w:pPr>
        <w:pStyle w:val="a4"/>
        <w:numPr>
          <w:ilvl w:val="0"/>
          <w:numId w:val="174"/>
        </w:numPr>
        <w:tabs>
          <w:tab w:val="left" w:pos="1808"/>
        </w:tabs>
        <w:spacing w:line="312" w:lineRule="auto"/>
        <w:ind w:left="821" w:right="427" w:firstLine="709"/>
        <w:jc w:val="both"/>
        <w:rPr>
          <w:sz w:val="28"/>
        </w:rPr>
      </w:pPr>
      <w:r>
        <w:rPr>
          <w:sz w:val="28"/>
        </w:rPr>
        <w:t>Теорема не враховує, що абсолютні розміри факторів виробництва різні у різних країнах, і тому абсолютні розміри доходів на капітал будуть більші у тій країні, у якій капіталу більше, ніж у тій, у якій його менше.</w:t>
      </w:r>
    </w:p>
    <w:p w:rsidR="00E0602F" w:rsidRDefault="007B0650">
      <w:pPr>
        <w:pStyle w:val="a3"/>
        <w:spacing w:line="312" w:lineRule="auto"/>
        <w:ind w:right="429" w:firstLine="568"/>
      </w:pPr>
      <w:r>
        <w:t>До переваг теорії різної відносної забезпеченості факторами ви- робництва, що складається із двох взаємозв’язаних теорем – теореми Хекшера-Оліна та теореми Хекшера-Оліна-Самуельсона, належить те, що вона є важливим інструментом аналізу міжнародної економіки, який ілюструє та доводить принцип загальної рівноваги, якому повинен підпорядковуватись економічний розвиток.</w:t>
      </w:r>
    </w:p>
    <w:p w:rsidR="00E0602F" w:rsidRDefault="007B0650">
      <w:pPr>
        <w:pStyle w:val="a3"/>
        <w:spacing w:line="312" w:lineRule="auto"/>
        <w:ind w:right="430" w:firstLine="568"/>
      </w:pPr>
      <w:r>
        <w:t>Неокласична концепція Хекшера-Оліна виявилася зручною для пояснення причин розвитку торгівлі між метрополіями та колоніями, коли в обмін на сировинні товари, які надходили у розвинені країни, назад вивозились машини, обладнання, капітал.</w:t>
      </w:r>
    </w:p>
    <w:p w:rsidR="00E0602F" w:rsidRDefault="007B0650">
      <w:pPr>
        <w:pStyle w:val="a3"/>
        <w:spacing w:line="312" w:lineRule="auto"/>
        <w:ind w:left="822" w:right="428" w:firstLine="566"/>
      </w:pPr>
      <w:r>
        <w:t>Концепція Хекшера-Оліна використовувалася для пояснення переваг країн у експорті окремих видів продукції в сучасних умовах.</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6" w:firstLine="567"/>
      </w:pPr>
      <w:r>
        <w:rPr>
          <w:b/>
        </w:rPr>
        <w:lastRenderedPageBreak/>
        <w:t xml:space="preserve">Парадокс Леонтьєва та його пояснення. </w:t>
      </w:r>
      <w:r>
        <w:t>У 1953</w:t>
      </w:r>
      <w:r>
        <w:rPr>
          <w:spacing w:val="-3"/>
        </w:rPr>
        <w:t xml:space="preserve"> </w:t>
      </w:r>
      <w:r>
        <w:t>р. американський вчений, майбутній лауреат Нобелівської премії В.</w:t>
      </w:r>
      <w:r>
        <w:rPr>
          <w:spacing w:val="-1"/>
        </w:rPr>
        <w:t xml:space="preserve"> </w:t>
      </w:r>
      <w:r>
        <w:t>Леонтьєв (Wassily Leontief) опублікував результати своїх досліджень, присвячених практичній</w:t>
      </w:r>
      <w:r>
        <w:rPr>
          <w:spacing w:val="40"/>
        </w:rPr>
        <w:t xml:space="preserve">  </w:t>
      </w:r>
      <w:r>
        <w:t>перевірці</w:t>
      </w:r>
      <w:r>
        <w:rPr>
          <w:spacing w:val="41"/>
        </w:rPr>
        <w:t xml:space="preserve">  </w:t>
      </w:r>
      <w:r>
        <w:t>положень</w:t>
      </w:r>
      <w:r>
        <w:rPr>
          <w:spacing w:val="40"/>
        </w:rPr>
        <w:t xml:space="preserve">  </w:t>
      </w:r>
      <w:r>
        <w:t>та</w:t>
      </w:r>
      <w:r>
        <w:rPr>
          <w:spacing w:val="40"/>
        </w:rPr>
        <w:t xml:space="preserve">  </w:t>
      </w:r>
      <w:r>
        <w:t>концепції</w:t>
      </w:r>
      <w:r>
        <w:rPr>
          <w:spacing w:val="41"/>
        </w:rPr>
        <w:t xml:space="preserve">  </w:t>
      </w:r>
      <w:r>
        <w:t>Хекшера-Оліна</w:t>
      </w:r>
      <w:r>
        <w:rPr>
          <w:spacing w:val="40"/>
        </w:rPr>
        <w:t xml:space="preserve">  </w:t>
      </w:r>
      <w:r>
        <w:rPr>
          <w:spacing w:val="-2"/>
        </w:rPr>
        <w:t>(праця</w:t>
      </w:r>
    </w:p>
    <w:p w:rsidR="00E0602F" w:rsidRDefault="007B0650">
      <w:pPr>
        <w:pStyle w:val="a3"/>
        <w:spacing w:line="312" w:lineRule="auto"/>
        <w:ind w:left="253" w:right="997" w:firstLine="0"/>
      </w:pPr>
      <w:r>
        <w:t>«Domestic Production and Foreign Trade: the American Capital Position Re- examined» (1953)).</w:t>
      </w:r>
    </w:p>
    <w:p w:rsidR="00E0602F" w:rsidRDefault="007B0650">
      <w:pPr>
        <w:pStyle w:val="a3"/>
        <w:spacing w:before="1" w:line="312" w:lineRule="auto"/>
        <w:ind w:left="253" w:right="996" w:firstLine="567"/>
      </w:pPr>
      <w:r>
        <w:t>В.</w:t>
      </w:r>
      <w:r>
        <w:rPr>
          <w:spacing w:val="-3"/>
        </w:rPr>
        <w:t xml:space="preserve"> </w:t>
      </w:r>
      <w:r>
        <w:t>Леонтьєв у своїй роботі проаналізував висновок теорії Хекшера- Оліна про те, що країни експортують товари, у виробництві яких інтенсивно використовуються надлишкові й тому дешевші для них</w:t>
      </w:r>
      <w:r>
        <w:rPr>
          <w:spacing w:val="40"/>
        </w:rPr>
        <w:t xml:space="preserve"> </w:t>
      </w:r>
      <w:r>
        <w:t>фактори виробництва, та імпортують товари, у виробництві яких ці фактори застосовуються менш інтенсивно. Точніше, він одночасно перевіряв два припущення: 1)</w:t>
      </w:r>
      <w:r>
        <w:rPr>
          <w:spacing w:val="-2"/>
        </w:rPr>
        <w:t xml:space="preserve"> </w:t>
      </w:r>
      <w:r>
        <w:t>теорія Хекшера-Оліна справедлива; 2)</w:t>
      </w:r>
      <w:r>
        <w:rPr>
          <w:spacing w:val="-2"/>
        </w:rPr>
        <w:t xml:space="preserve"> </w:t>
      </w:r>
      <w:r>
        <w:t>в економіці</w:t>
      </w:r>
      <w:r>
        <w:rPr>
          <w:spacing w:val="-1"/>
        </w:rPr>
        <w:t xml:space="preserve"> </w:t>
      </w:r>
      <w:r>
        <w:t>США,</w:t>
      </w:r>
      <w:r>
        <w:rPr>
          <w:spacing w:val="-1"/>
        </w:rPr>
        <w:t xml:space="preserve"> </w:t>
      </w:r>
      <w:r>
        <w:t>як вважалось,</w:t>
      </w:r>
      <w:r>
        <w:rPr>
          <w:spacing w:val="-2"/>
        </w:rPr>
        <w:t xml:space="preserve"> </w:t>
      </w:r>
      <w:r>
        <w:t>капітал</w:t>
      </w:r>
      <w:r>
        <w:rPr>
          <w:spacing w:val="-1"/>
        </w:rPr>
        <w:t xml:space="preserve"> </w:t>
      </w:r>
      <w:r>
        <w:t>більшою мірою</w:t>
      </w:r>
      <w:r>
        <w:rPr>
          <w:spacing w:val="-2"/>
        </w:rPr>
        <w:t xml:space="preserve"> </w:t>
      </w:r>
      <w:r>
        <w:t>надлишковий,</w:t>
      </w:r>
      <w:r>
        <w:rPr>
          <w:spacing w:val="-2"/>
        </w:rPr>
        <w:t xml:space="preserve"> </w:t>
      </w:r>
      <w:r>
        <w:t>ніж</w:t>
      </w:r>
      <w:r>
        <w:rPr>
          <w:spacing w:val="-2"/>
        </w:rPr>
        <w:t xml:space="preserve"> </w:t>
      </w:r>
      <w:r>
        <w:t>у їх торгових партнерів. Тому, відповідно до теорії, вони повинні експортувати капіталомісткі товари.</w:t>
      </w:r>
    </w:p>
    <w:p w:rsidR="00E0602F" w:rsidRDefault="007B0650">
      <w:pPr>
        <w:pStyle w:val="a3"/>
        <w:spacing w:line="312" w:lineRule="auto"/>
        <w:ind w:left="253" w:right="996" w:firstLine="567"/>
      </w:pPr>
      <w:r>
        <w:t>Для підтвердження цих припущень В. Леонтьєв підрахував, скільки необхідно капіталу та робочої сили, щоб виробити товари для експорту вартістю в 1 млн дол. США та товари такої ж вартості, які прямо конкурують з імпортними товарами. Для розрахунків він використав міжгалузеві баланси «витрати – випуск», підготовлені для американської економіки</w:t>
      </w:r>
      <w:r>
        <w:rPr>
          <w:spacing w:val="-1"/>
        </w:rPr>
        <w:t xml:space="preserve"> </w:t>
      </w:r>
      <w:r>
        <w:t>за</w:t>
      </w:r>
      <w:r>
        <w:rPr>
          <w:spacing w:val="-2"/>
        </w:rPr>
        <w:t xml:space="preserve"> </w:t>
      </w:r>
      <w:r>
        <w:t>1947</w:t>
      </w:r>
      <w:r>
        <w:rPr>
          <w:spacing w:val="-1"/>
        </w:rPr>
        <w:t xml:space="preserve"> </w:t>
      </w:r>
      <w:r>
        <w:t>р.</w:t>
      </w:r>
      <w:r>
        <w:rPr>
          <w:spacing w:val="-2"/>
        </w:rPr>
        <w:t xml:space="preserve"> </w:t>
      </w:r>
      <w:r>
        <w:t>Промисловість</w:t>
      </w:r>
      <w:r>
        <w:rPr>
          <w:spacing w:val="-2"/>
        </w:rPr>
        <w:t xml:space="preserve"> </w:t>
      </w:r>
      <w:r>
        <w:t>була</w:t>
      </w:r>
      <w:r>
        <w:rPr>
          <w:spacing w:val="-2"/>
        </w:rPr>
        <w:t xml:space="preserve"> </w:t>
      </w:r>
      <w:r>
        <w:t>поділена</w:t>
      </w:r>
      <w:r>
        <w:rPr>
          <w:spacing w:val="-2"/>
        </w:rPr>
        <w:t xml:space="preserve"> </w:t>
      </w:r>
      <w:r>
        <w:t>на</w:t>
      </w:r>
      <w:r>
        <w:rPr>
          <w:spacing w:val="-2"/>
        </w:rPr>
        <w:t xml:space="preserve"> </w:t>
      </w:r>
      <w:r>
        <w:t>50</w:t>
      </w:r>
      <w:r>
        <w:rPr>
          <w:spacing w:val="-1"/>
        </w:rPr>
        <w:t xml:space="preserve"> </w:t>
      </w:r>
      <w:r>
        <w:t>секторів</w:t>
      </w:r>
      <w:r>
        <w:rPr>
          <w:spacing w:val="-1"/>
        </w:rPr>
        <w:t xml:space="preserve"> </w:t>
      </w:r>
      <w:r>
        <w:t>(з</w:t>
      </w:r>
      <w:r>
        <w:rPr>
          <w:spacing w:val="-1"/>
        </w:rPr>
        <w:t xml:space="preserve"> </w:t>
      </w:r>
      <w:r>
        <w:t>яких</w:t>
      </w:r>
      <w:r>
        <w:rPr>
          <w:spacing w:val="-1"/>
        </w:rPr>
        <w:t xml:space="preserve"> </w:t>
      </w:r>
      <w:r>
        <w:t>37 виходили зі своїми товарами на зовнішній ринок). Для кожної галузі він розрахував затрати праці та капіталу на одиницю товару, причому не обмежувався тільки готовою продукцією, а робив розрахунки й для проміжної продукції. Потім, використавши структуру експорту США у 1947</w:t>
      </w:r>
      <w:r>
        <w:rPr>
          <w:spacing w:val="-2"/>
        </w:rPr>
        <w:t xml:space="preserve"> </w:t>
      </w:r>
      <w:r>
        <w:t>p., він розрахував затрати капіталу та праці, необхідні для виробництва типового набору експортних товарів вартістю в 1 млн дол. США. Аналогічно були обчислені затрати капіталу та праці, необхідні для виробництва американських товарів, які могли б прямо замінити імпортні, причому зі структури імпорту були виключені деякі товари, які у США не продукувались (наприклад, олово, кава тощо).</w:t>
      </w:r>
    </w:p>
    <w:p w:rsidR="00E0602F" w:rsidRDefault="007B0650">
      <w:pPr>
        <w:pStyle w:val="a3"/>
        <w:spacing w:line="312" w:lineRule="auto"/>
        <w:ind w:left="253" w:right="998" w:firstLine="567"/>
      </w:pPr>
      <w:r>
        <w:t>Умови перевірки були такими: якщо висновки теорії Хекшера-Оліна правильні, а капітал у США відносно більш надлишковий, то (з врахуванням внеску усіх галузей) показник затрат капіталу в розрахунку</w:t>
      </w:r>
      <w:r>
        <w:rPr>
          <w:spacing w:val="80"/>
        </w:rPr>
        <w:t xml:space="preserve"> </w:t>
      </w:r>
      <w:r>
        <w:t>на</w:t>
      </w:r>
      <w:r>
        <w:rPr>
          <w:spacing w:val="33"/>
        </w:rPr>
        <w:t xml:space="preserve"> </w:t>
      </w:r>
      <w:r>
        <w:t>одного</w:t>
      </w:r>
      <w:r>
        <w:rPr>
          <w:spacing w:val="38"/>
        </w:rPr>
        <w:t xml:space="preserve"> </w:t>
      </w:r>
      <w:r>
        <w:t>працівника</w:t>
      </w:r>
      <w:r>
        <w:rPr>
          <w:spacing w:val="35"/>
        </w:rPr>
        <w:t xml:space="preserve"> </w:t>
      </w:r>
      <w:r>
        <w:t>у</w:t>
      </w:r>
      <w:r>
        <w:rPr>
          <w:spacing w:val="38"/>
        </w:rPr>
        <w:t xml:space="preserve"> </w:t>
      </w:r>
      <w:r>
        <w:t>стандартному</w:t>
      </w:r>
      <w:r>
        <w:rPr>
          <w:spacing w:val="39"/>
        </w:rPr>
        <w:t xml:space="preserve"> </w:t>
      </w:r>
      <w:r>
        <w:t>наборі</w:t>
      </w:r>
      <w:r>
        <w:rPr>
          <w:spacing w:val="37"/>
        </w:rPr>
        <w:t xml:space="preserve"> </w:t>
      </w:r>
      <w:r>
        <w:t>товарів,</w:t>
      </w:r>
      <w:r>
        <w:rPr>
          <w:spacing w:val="37"/>
        </w:rPr>
        <w:t xml:space="preserve"> </w:t>
      </w:r>
      <w:r>
        <w:t>що</w:t>
      </w:r>
      <w:r>
        <w:rPr>
          <w:spacing w:val="37"/>
        </w:rPr>
        <w:t xml:space="preserve"> </w:t>
      </w:r>
      <w:r>
        <w:rPr>
          <w:spacing w:val="-2"/>
        </w:rPr>
        <w:t>експортуються</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31" w:hanging="1"/>
      </w:pPr>
      <w:r>
        <w:lastRenderedPageBreak/>
        <w:t>із США, повинен бути вищим, ніж аналогічний показник</w:t>
      </w:r>
      <w:r>
        <w:rPr>
          <w:spacing w:val="40"/>
        </w:rPr>
        <w:t xml:space="preserve"> </w:t>
      </w:r>
      <w:r>
        <w:t>в імпортозаміщувальній</w:t>
      </w:r>
      <w:r>
        <w:rPr>
          <w:spacing w:val="40"/>
        </w:rPr>
        <w:t xml:space="preserve"> </w:t>
      </w:r>
      <w:r>
        <w:t>продукції,</w:t>
      </w:r>
      <w:r>
        <w:rPr>
          <w:spacing w:val="40"/>
        </w:rPr>
        <w:t xml:space="preserve"> </w:t>
      </w:r>
      <w:r>
        <w:t>що</w:t>
      </w:r>
      <w:r>
        <w:rPr>
          <w:spacing w:val="40"/>
        </w:rPr>
        <w:t xml:space="preserve"> </w:t>
      </w:r>
      <w:r>
        <w:t>входить</w:t>
      </w:r>
      <w:r>
        <w:rPr>
          <w:spacing w:val="40"/>
        </w:rPr>
        <w:t xml:space="preserve"> </w:t>
      </w:r>
      <w:r>
        <w:t>у</w:t>
      </w:r>
      <w:r>
        <w:rPr>
          <w:spacing w:val="40"/>
        </w:rPr>
        <w:t xml:space="preserve"> </w:t>
      </w:r>
      <w:r>
        <w:t>стандартний</w:t>
      </w:r>
      <w:r>
        <w:rPr>
          <w:spacing w:val="40"/>
        </w:rPr>
        <w:t xml:space="preserve"> </w:t>
      </w:r>
      <w:r>
        <w:t>набір товарів, які ввозяться до США.</w:t>
      </w:r>
    </w:p>
    <w:p w:rsidR="00E0602F" w:rsidRDefault="007B0650">
      <w:pPr>
        <w:pStyle w:val="a3"/>
        <w:spacing w:line="312" w:lineRule="auto"/>
        <w:ind w:right="430" w:firstLine="567"/>
      </w:pPr>
      <w:r>
        <w:t>Результат,</w:t>
      </w:r>
      <w:r>
        <w:rPr>
          <w:spacing w:val="40"/>
        </w:rPr>
        <w:t xml:space="preserve"> </w:t>
      </w:r>
      <w:r>
        <w:t>отриманий</w:t>
      </w:r>
      <w:r>
        <w:rPr>
          <w:spacing w:val="40"/>
        </w:rPr>
        <w:t xml:space="preserve"> </w:t>
      </w:r>
      <w:r>
        <w:t>Леонтьєвим,</w:t>
      </w:r>
      <w:r>
        <w:rPr>
          <w:spacing w:val="40"/>
        </w:rPr>
        <w:t xml:space="preserve"> </w:t>
      </w:r>
      <w:r>
        <w:t>виявився</w:t>
      </w:r>
      <w:r>
        <w:rPr>
          <w:spacing w:val="40"/>
        </w:rPr>
        <w:t xml:space="preserve"> </w:t>
      </w:r>
      <w:r>
        <w:t>парадоксальним:</w:t>
      </w:r>
      <w:r>
        <w:rPr>
          <w:spacing w:val="40"/>
        </w:rPr>
        <w:t xml:space="preserve"> </w:t>
      </w:r>
      <w:r>
        <w:t>у</w:t>
      </w:r>
      <w:r>
        <w:rPr>
          <w:spacing w:val="80"/>
          <w:w w:val="150"/>
        </w:rPr>
        <w:t xml:space="preserve"> </w:t>
      </w:r>
      <w:r>
        <w:t>1947</w:t>
      </w:r>
      <w:r>
        <w:rPr>
          <w:spacing w:val="-3"/>
        </w:rPr>
        <w:t xml:space="preserve"> </w:t>
      </w:r>
      <w:r>
        <w:t>р. США продавали іншим країнам працемісткі (а не капіталомісткі) товари в обмін на відносно капіталомісткі (а не працемісткі).</w:t>
      </w:r>
    </w:p>
    <w:p w:rsidR="00E0602F" w:rsidRDefault="007B0650">
      <w:pPr>
        <w:pStyle w:val="a3"/>
        <w:spacing w:before="1" w:line="312" w:lineRule="auto"/>
        <w:ind w:right="428" w:firstLine="567"/>
      </w:pPr>
      <w:r>
        <w:t>Парадокс Леонтьєва (Leontief Paradox): теорія співвідношення факторів виробництва Хекшера-Оліна не підтверджується на практиці: праценасичені країни експортують капіталомістку продукцію, тоді як капіталонасичені – працемістку.</w:t>
      </w:r>
    </w:p>
    <w:p w:rsidR="00E0602F" w:rsidRDefault="007B0650">
      <w:pPr>
        <w:pStyle w:val="a3"/>
        <w:spacing w:line="312" w:lineRule="auto"/>
        <w:ind w:right="428" w:firstLine="567"/>
      </w:pPr>
      <w:r>
        <w:t>Сам Леонтьєв та інші економісти робили численні спроби пояснити цей парадокс. У 1956</w:t>
      </w:r>
      <w:r>
        <w:rPr>
          <w:spacing w:val="-1"/>
        </w:rPr>
        <w:t xml:space="preserve"> </w:t>
      </w:r>
      <w:r>
        <w:t>р. Леонтьєв повторив свої розрахунки, використовуючи дані за 1951</w:t>
      </w:r>
      <w:r>
        <w:rPr>
          <w:spacing w:val="-4"/>
        </w:rPr>
        <w:t xml:space="preserve"> </w:t>
      </w:r>
      <w:r>
        <w:t>p., який був роком завершення післявоєнного відновлення економіки США. Американський експорт знову виявився менш капіталомістким порівняно з американським імпортом, але лише на</w:t>
      </w:r>
      <w:r>
        <w:rPr>
          <w:spacing w:val="80"/>
        </w:rPr>
        <w:t xml:space="preserve"> </w:t>
      </w:r>
      <w:r>
        <w:t>6</w:t>
      </w:r>
      <w:r>
        <w:rPr>
          <w:spacing w:val="-3"/>
        </w:rPr>
        <w:t xml:space="preserve"> </w:t>
      </w:r>
      <w:r>
        <w:t>%. Для 1962</w:t>
      </w:r>
      <w:r>
        <w:rPr>
          <w:spacing w:val="-2"/>
        </w:rPr>
        <w:t xml:space="preserve"> </w:t>
      </w:r>
      <w:r>
        <w:t>р. результат був ще парадоксальнішим: американський експорт виявився на 27</w:t>
      </w:r>
      <w:r>
        <w:rPr>
          <w:spacing w:val="-3"/>
        </w:rPr>
        <w:t xml:space="preserve"> </w:t>
      </w:r>
      <w:r>
        <w:t>% менш капіталомістким порівняно з імпортом. Аналіз експортно-імпортних операцій Японії за 1959</w:t>
      </w:r>
      <w:r>
        <w:rPr>
          <w:spacing w:val="-3"/>
        </w:rPr>
        <w:t xml:space="preserve"> </w:t>
      </w:r>
      <w:r>
        <w:t>р. показав, що</w:t>
      </w:r>
      <w:r>
        <w:rPr>
          <w:spacing w:val="40"/>
        </w:rPr>
        <w:t xml:space="preserve"> </w:t>
      </w:r>
      <w:r>
        <w:t>Японія, яка у 1950-ті pp. була праценадлишковою країною, експортує капіталомісткі та імпортує працемісткі товари. Індія, яка має надлишок робочої сили, експортувала, за опублікованими у 1962</w:t>
      </w:r>
      <w:r>
        <w:rPr>
          <w:spacing w:val="-4"/>
        </w:rPr>
        <w:t xml:space="preserve"> </w:t>
      </w:r>
      <w:r>
        <w:t>р. даними, у цілому працемісткі товари, але її експорт у США був капіталомісткішим. Отже, незважаючи на відмінності у техніці розрахунків, усі дослідження в основному підтвердили наявність парадокса Леонтьєва, вчені почали вводити в модель Хекшера-Оліна й інші, крім капіталу та праці, фактори виробництва, такі як технологія, кваліфікація робочої сили.</w:t>
      </w:r>
    </w:p>
    <w:p w:rsidR="00E0602F" w:rsidRDefault="007B0650">
      <w:pPr>
        <w:pStyle w:val="a3"/>
        <w:spacing w:line="312" w:lineRule="auto"/>
        <w:ind w:right="429" w:firstLine="567"/>
      </w:pPr>
      <w:r>
        <w:t>Наприклад, один і той самий продукт може вироблятися на основі різної технології – з високими затратами праці або капіталу, іншими словами, він може бути працемістким у праценадлишковій країні та капіталомістким – у капіталонадлишковій країні. США виробляють пшеницю капіталомістким способом (високий рівень механоозброєності праці) завдяки надлишку дешевого капіталу відносно трудових ресурсів. В Україні та ж пшениця виробляється з використанням меншої кількості машин,</w:t>
      </w:r>
      <w:r>
        <w:rPr>
          <w:spacing w:val="-2"/>
        </w:rPr>
        <w:t xml:space="preserve"> </w:t>
      </w:r>
      <w:r>
        <w:t>тому</w:t>
      </w:r>
      <w:r>
        <w:rPr>
          <w:spacing w:val="-1"/>
        </w:rPr>
        <w:t xml:space="preserve"> </w:t>
      </w:r>
      <w:r>
        <w:t>що</w:t>
      </w:r>
      <w:r>
        <w:rPr>
          <w:spacing w:val="-1"/>
        </w:rPr>
        <w:t xml:space="preserve"> </w:t>
      </w:r>
      <w:r>
        <w:t>держава</w:t>
      </w:r>
      <w:r>
        <w:rPr>
          <w:spacing w:val="-2"/>
        </w:rPr>
        <w:t xml:space="preserve"> </w:t>
      </w:r>
      <w:r>
        <w:t>має багато</w:t>
      </w:r>
      <w:r>
        <w:rPr>
          <w:spacing w:val="-1"/>
        </w:rPr>
        <w:t xml:space="preserve"> </w:t>
      </w:r>
      <w:r>
        <w:t>дешевих</w:t>
      </w:r>
      <w:r>
        <w:rPr>
          <w:spacing w:val="-1"/>
        </w:rPr>
        <w:t xml:space="preserve"> </w:t>
      </w:r>
      <w:r>
        <w:t>трудових</w:t>
      </w:r>
      <w:r>
        <w:rPr>
          <w:spacing w:val="-2"/>
        </w:rPr>
        <w:t xml:space="preserve"> </w:t>
      </w:r>
      <w:r>
        <w:t>ресурсів.</w:t>
      </w:r>
      <w:r>
        <w:rPr>
          <w:spacing w:val="-2"/>
        </w:rPr>
        <w:t xml:space="preserve"> </w:t>
      </w:r>
      <w:r>
        <w:t>Той</w:t>
      </w:r>
      <w:r>
        <w:rPr>
          <w:spacing w:val="-1"/>
        </w:rPr>
        <w:t xml:space="preserve"> </w:t>
      </w:r>
      <w:r>
        <w:rPr>
          <w:spacing w:val="-2"/>
        </w:rPr>
        <w:t>факт,</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9" w:firstLine="0"/>
      </w:pPr>
      <w:r>
        <w:lastRenderedPageBreak/>
        <w:t>що продукція може вироблятися різними методами, є одним із пояснень парадокса Леонтьєва.</w:t>
      </w:r>
    </w:p>
    <w:p w:rsidR="00E0602F" w:rsidRDefault="007B0650">
      <w:pPr>
        <w:pStyle w:val="a3"/>
        <w:spacing w:before="1" w:line="312" w:lineRule="auto"/>
        <w:ind w:left="253" w:right="996" w:firstLine="567"/>
      </w:pPr>
      <w:r>
        <w:t>Необхідність введення кваліфікованої праці як самостійного фактору виробництва була доведена американським вченим Дональдом Кісінгом (Donald Keesing). У дослідженні, опублікованому у 1966</w:t>
      </w:r>
      <w:r>
        <w:rPr>
          <w:spacing w:val="-3"/>
        </w:rPr>
        <w:t xml:space="preserve"> </w:t>
      </w:r>
      <w:r>
        <w:t>p., він дійшов висновку, що характер та напрямок міжнародної торгівлі для групи</w:t>
      </w:r>
      <w:r>
        <w:rPr>
          <w:spacing w:val="40"/>
        </w:rPr>
        <w:t xml:space="preserve"> </w:t>
      </w:r>
      <w:r>
        <w:t xml:space="preserve">готових виробів визначаються надлишком кваліфікованої та некваліфікованої праці. За основу для розроблення теорії він взяв дані перепису населення США 1960 p. Робоча сила у досліджуваних галузях промисловості була поділена на 7 груп залежно від кваліфікації, починаючи від «вчених та інженерів» та закінчуючи «некваліфікованими </w:t>
      </w:r>
      <w:r>
        <w:rPr>
          <w:spacing w:val="-2"/>
        </w:rPr>
        <w:t>робітниками».</w:t>
      </w:r>
    </w:p>
    <w:p w:rsidR="00E0602F" w:rsidRDefault="007B0650">
      <w:pPr>
        <w:pStyle w:val="a3"/>
        <w:spacing w:line="312" w:lineRule="auto"/>
        <w:ind w:left="253" w:right="995" w:firstLine="567"/>
      </w:pPr>
      <w:r>
        <w:t>Підрахунки Кісінга показали високий рівень «кваліфікаційної насиченості» товарів, які експортуються із США, дорівняно з рівнем імпортних товарів. Професійна підготовка та освіта потребують капітальних вкладень, які не виявляються у традиційних показниках капіталу, включаючи тільки вартість обладнання та конструкцій. Якщо трохи змінити теорію Хекшера-Оліна, врахувавши різноманітні групи робочої сили та капіталу, вкладеного у підготовку цих груп, теорія співвідношення факторів виробництва залишається правильною. В експорті США відображається вища частка праці спеціалістів, наприклад, вчених</w:t>
      </w:r>
      <w:r>
        <w:rPr>
          <w:spacing w:val="-1"/>
        </w:rPr>
        <w:t xml:space="preserve"> </w:t>
      </w:r>
      <w:r>
        <w:t>та</w:t>
      </w:r>
      <w:r>
        <w:rPr>
          <w:spacing w:val="-1"/>
        </w:rPr>
        <w:t xml:space="preserve"> </w:t>
      </w:r>
      <w:r>
        <w:t>інженерів,</w:t>
      </w:r>
      <w:r>
        <w:rPr>
          <w:spacing w:val="-2"/>
        </w:rPr>
        <w:t xml:space="preserve"> </w:t>
      </w:r>
      <w:r>
        <w:t>отже, США</w:t>
      </w:r>
      <w:r>
        <w:rPr>
          <w:spacing w:val="-2"/>
        </w:rPr>
        <w:t xml:space="preserve"> </w:t>
      </w:r>
      <w:r>
        <w:t>використовують</w:t>
      </w:r>
      <w:r>
        <w:rPr>
          <w:spacing w:val="-1"/>
        </w:rPr>
        <w:t xml:space="preserve"> </w:t>
      </w:r>
      <w:r>
        <w:t>свої</w:t>
      </w:r>
      <w:r>
        <w:rPr>
          <w:spacing w:val="-2"/>
        </w:rPr>
        <w:t xml:space="preserve"> </w:t>
      </w:r>
      <w:r>
        <w:t xml:space="preserve">надлишкові фактори виробництва, а саме капітал, вкладений у підготовку цих груп. Імпорт США виробляється низькокваліфікованою робочою силою. Той факт, що робоча сила не є однорідним товаром, є ще одним поясненням парадокса </w:t>
      </w:r>
      <w:r>
        <w:rPr>
          <w:spacing w:val="-2"/>
        </w:rPr>
        <w:t>Леонтьєва.</w:t>
      </w:r>
    </w:p>
    <w:p w:rsidR="00E0602F" w:rsidRDefault="007B0650">
      <w:pPr>
        <w:pStyle w:val="a3"/>
        <w:spacing w:line="312" w:lineRule="auto"/>
        <w:ind w:left="253" w:right="996" w:firstLine="567"/>
      </w:pPr>
      <w:r>
        <w:t>Наступним поясненням парадокса Леонтьєва є те, що США імпортують значну кількість сировини, видобування якої вимагає значних затрат капіталу. Якщо американські експортні товари потребують значної кількості такої сировини, це робить експорт США капіталомістким. Американець Джеймс Хартіген (James Hartigan) повторив розрахунки Леонтьєва на базі даних тих самих років, але виключив галузі, які значною мірою залежать від капіталомісткої сировини. Результати показали, що парадокс зник, теорія Хекшера-Оліна виявилася справедливою.</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7" w:firstLine="567"/>
      </w:pPr>
      <w:r>
        <w:lastRenderedPageBreak/>
        <w:t>Ще одне пояснення парадокса Леонтьєва у 1971 р. дав американський економіст Роберт Белдвін (R, Baldwin), який врахував існування американського імпортного тарифу. Цей тариф вводився для того, щоб захистити від іноземної конкуренції працемісткі галузі американської промисловості, перешкоджаючи тим самим імпорту працемістких товарів. Перерахунки, зроблені Белдвіном, показали, що відміна тарифів зменшує ефект парадокса Леонтьєва на 5 %, але не скасовує його зовсім.</w:t>
      </w:r>
    </w:p>
    <w:p w:rsidR="00E0602F" w:rsidRDefault="00E0602F">
      <w:pPr>
        <w:pStyle w:val="a3"/>
        <w:spacing w:before="98"/>
        <w:ind w:left="0" w:firstLine="0"/>
        <w:jc w:val="left"/>
      </w:pPr>
    </w:p>
    <w:p w:rsidR="00E0602F" w:rsidRDefault="007B0650" w:rsidP="00B17D15">
      <w:pPr>
        <w:pStyle w:val="4"/>
        <w:numPr>
          <w:ilvl w:val="1"/>
          <w:numId w:val="180"/>
        </w:numPr>
        <w:tabs>
          <w:tab w:val="left" w:pos="2494"/>
        </w:tabs>
        <w:spacing w:before="1"/>
        <w:ind w:left="2494" w:hanging="559"/>
        <w:jc w:val="left"/>
      </w:pPr>
      <w:r>
        <w:t>Альтернативні</w:t>
      </w:r>
      <w:r>
        <w:rPr>
          <w:spacing w:val="-11"/>
        </w:rPr>
        <w:t xml:space="preserve"> </w:t>
      </w:r>
      <w:r>
        <w:t>теорії</w:t>
      </w:r>
      <w:r>
        <w:rPr>
          <w:spacing w:val="-11"/>
        </w:rPr>
        <w:t xml:space="preserve"> </w:t>
      </w:r>
      <w:r>
        <w:t>міжнародного</w:t>
      </w:r>
      <w:r>
        <w:rPr>
          <w:spacing w:val="-9"/>
        </w:rPr>
        <w:t xml:space="preserve"> </w:t>
      </w:r>
      <w:r>
        <w:rPr>
          <w:spacing w:val="-2"/>
        </w:rPr>
        <w:t>бізнесу</w:t>
      </w:r>
    </w:p>
    <w:p w:rsidR="00E0602F" w:rsidRDefault="00E0602F">
      <w:pPr>
        <w:pStyle w:val="a3"/>
        <w:spacing w:before="159"/>
        <w:ind w:left="0" w:firstLine="0"/>
        <w:jc w:val="left"/>
        <w:rPr>
          <w:b/>
          <w:sz w:val="32"/>
        </w:rPr>
      </w:pPr>
    </w:p>
    <w:p w:rsidR="00E0602F" w:rsidRDefault="007B0650">
      <w:pPr>
        <w:pStyle w:val="a3"/>
        <w:spacing w:line="312" w:lineRule="auto"/>
        <w:ind w:right="428" w:firstLine="567"/>
      </w:pPr>
      <w:r>
        <w:rPr>
          <w:b/>
        </w:rPr>
        <w:t xml:space="preserve">Теорія життєвого циклу товару. </w:t>
      </w:r>
      <w:r>
        <w:t>У наш час науково-технічний прогрес все більше впливає на міжнародну торгівлю. У розподілі національного продукту промислово Розвинених країн зростає частка тих, хто розробляє усе складніші нововведення, та тих, хто має достатню кваліфікацію, щоб застосувати їх у виробництві. Ця тенденція відображається на міжнародній торгівлі. Вивчення того, як технічний прогрес поступово стає домінантним фактором у міжнародній торгівлі, розширює межі й водночас ставить під сумнів спрощений варіант теорії співвідношення факторів виробництва.</w:t>
      </w:r>
    </w:p>
    <w:p w:rsidR="00E0602F" w:rsidRDefault="007B0650">
      <w:pPr>
        <w:pStyle w:val="a3"/>
        <w:spacing w:line="312" w:lineRule="auto"/>
        <w:ind w:left="822" w:right="427" w:firstLine="567"/>
      </w:pPr>
      <w:r>
        <w:t>Проте науково-технічний прогрес можна розглядати як зміни у забезпеченні факторами виробництва. Нова технологія, яка здешевлює виробництво, еквівалентна збільшенню виробничого потенціалу. Науково- технічний прогрес – це зростання потенціалу знань – фактору</w:t>
      </w:r>
      <w:r>
        <w:rPr>
          <w:spacing w:val="80"/>
        </w:rPr>
        <w:t xml:space="preserve"> </w:t>
      </w:r>
      <w:r>
        <w:t>виробництва,</w:t>
      </w:r>
      <w:r>
        <w:rPr>
          <w:spacing w:val="-1"/>
        </w:rPr>
        <w:t xml:space="preserve"> </w:t>
      </w:r>
      <w:r>
        <w:t>вигода</w:t>
      </w:r>
      <w:r>
        <w:rPr>
          <w:spacing w:val="-2"/>
        </w:rPr>
        <w:t xml:space="preserve"> </w:t>
      </w:r>
      <w:r>
        <w:t>від</w:t>
      </w:r>
      <w:r>
        <w:rPr>
          <w:spacing w:val="-1"/>
        </w:rPr>
        <w:t xml:space="preserve"> </w:t>
      </w:r>
      <w:r>
        <w:t>якого</w:t>
      </w:r>
      <w:r>
        <w:rPr>
          <w:spacing w:val="-1"/>
        </w:rPr>
        <w:t xml:space="preserve"> </w:t>
      </w:r>
      <w:r>
        <w:t>виявляється у</w:t>
      </w:r>
      <w:r>
        <w:rPr>
          <w:spacing w:val="-1"/>
        </w:rPr>
        <w:t xml:space="preserve"> </w:t>
      </w:r>
      <w:r>
        <w:t>доходах від</w:t>
      </w:r>
      <w:r>
        <w:rPr>
          <w:spacing w:val="-1"/>
        </w:rPr>
        <w:t xml:space="preserve"> </w:t>
      </w:r>
      <w:r>
        <w:t>продажу</w:t>
      </w:r>
      <w:r>
        <w:rPr>
          <w:spacing w:val="-1"/>
        </w:rPr>
        <w:t xml:space="preserve"> </w:t>
      </w:r>
      <w:r>
        <w:t>патентів, ліцензій, ноу-хау, інших форм експертних документів. Тією мірою, якою нові методи виробництва (або управління) підвищують продуктивність праці, капіталу, землі, їх можна розглядати як відповідне розширення пропозиції цих факторів.</w:t>
      </w:r>
    </w:p>
    <w:p w:rsidR="00E0602F" w:rsidRDefault="007B0650">
      <w:pPr>
        <w:pStyle w:val="a3"/>
        <w:spacing w:line="312" w:lineRule="auto"/>
        <w:ind w:left="820" w:right="428" w:firstLine="570"/>
      </w:pPr>
      <w:r>
        <w:t>Підхід до технології як до фактору виробництва, котрий дає факторний дохід, розширює рамки теорії Хекшера-Оліна, що розглядає забезпеченість факторами та відмінності в інтенсивності їх використання як ключові моменти для пояснення структури міжнародної торгівлі. Враховування</w:t>
      </w:r>
      <w:r>
        <w:rPr>
          <w:spacing w:val="53"/>
        </w:rPr>
        <w:t xml:space="preserve">   </w:t>
      </w:r>
      <w:r>
        <w:t>науково-технічного</w:t>
      </w:r>
      <w:r>
        <w:rPr>
          <w:spacing w:val="53"/>
        </w:rPr>
        <w:t xml:space="preserve">   </w:t>
      </w:r>
      <w:r>
        <w:t>прогресу</w:t>
      </w:r>
      <w:r>
        <w:rPr>
          <w:spacing w:val="54"/>
        </w:rPr>
        <w:t xml:space="preserve">   </w:t>
      </w:r>
      <w:r>
        <w:t>дає</w:t>
      </w:r>
      <w:r>
        <w:rPr>
          <w:spacing w:val="54"/>
        </w:rPr>
        <w:t xml:space="preserve">   </w:t>
      </w:r>
      <w:r>
        <w:t>змогу</w:t>
      </w:r>
      <w:r>
        <w:rPr>
          <w:spacing w:val="54"/>
        </w:rPr>
        <w:t xml:space="preserve">   </w:t>
      </w:r>
      <w:r>
        <w:rPr>
          <w:spacing w:val="-2"/>
        </w:rPr>
        <w:t>виявити</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4" w:right="996" w:hanging="1"/>
      </w:pPr>
      <w:r>
        <w:lastRenderedPageBreak/>
        <w:t>закономірності зміни структури міжнародної торгівлі, що не може зробити статична модель Хекшера-Оліна.</w:t>
      </w:r>
    </w:p>
    <w:p w:rsidR="00E0602F" w:rsidRDefault="007B0650">
      <w:pPr>
        <w:pStyle w:val="a3"/>
        <w:spacing w:before="1" w:line="312" w:lineRule="auto"/>
        <w:ind w:left="253" w:right="995" w:firstLine="567"/>
      </w:pPr>
      <w:r>
        <w:t>У 1961</w:t>
      </w:r>
      <w:r>
        <w:rPr>
          <w:spacing w:val="-2"/>
        </w:rPr>
        <w:t xml:space="preserve"> </w:t>
      </w:r>
      <w:r>
        <w:t>р. англієць М.</w:t>
      </w:r>
      <w:r>
        <w:rPr>
          <w:spacing w:val="-2"/>
        </w:rPr>
        <w:t xml:space="preserve"> </w:t>
      </w:r>
      <w:r>
        <w:t>Познер (М.</w:t>
      </w:r>
      <w:r>
        <w:rPr>
          <w:spacing w:val="-2"/>
        </w:rPr>
        <w:t xml:space="preserve"> </w:t>
      </w:r>
      <w:r>
        <w:t>Pozner) запропонував теорію технічного розриву (Theory of Technological Gap), яка є особливим частковим видом теорії Хекшера-Оліна з введеним у неї додатково технологічним фактором. Центральний пункт теорії Познера: міжнародна торгівля викликається технічними нововведеннями, які виникають спочатку в якій-небудь галузі в одній з країн, що торгують. Внаслідок цього обмін технікою та технологією асиметричний. Країна-інноватор володіє тимчасовою квазімонополією на виробництво продукції (нової або з меншими витратами) та експортує її, імпортуючи ненаукомістку продукцію. З часом технологічний розрив зменшується внаслідок передачі технології, заміщення імпорту, впровадження альтернативних технологій у відсталих країнах.</w:t>
      </w:r>
    </w:p>
    <w:p w:rsidR="00E0602F" w:rsidRDefault="007B0650">
      <w:pPr>
        <w:pStyle w:val="a3"/>
        <w:spacing w:line="312" w:lineRule="auto"/>
        <w:ind w:left="253" w:right="995" w:firstLine="567"/>
      </w:pPr>
      <w:r>
        <w:t>Спрощенням, а отже, і недоліком теорії технологічного розриву є те, що вона не враховує свідомого обмеження доступу до нових технологій з боку власника. Запропонована у 1966</w:t>
      </w:r>
      <w:r>
        <w:rPr>
          <w:spacing w:val="-3"/>
        </w:rPr>
        <w:t xml:space="preserve"> </w:t>
      </w:r>
      <w:r>
        <w:t>р. Раймондом Верноном (Raymond Vernon) теорія міжнародного життєвого циклу продукту (International Product Life Cycle Theory) враховує нереалістичність думки про універсальну доступність будь-якої (зокрема</w:t>
      </w:r>
      <w:r>
        <w:rPr>
          <w:spacing w:val="-1"/>
        </w:rPr>
        <w:t xml:space="preserve"> </w:t>
      </w:r>
      <w:r>
        <w:t>нової) технології для кожного виробника будь-якої країни. Ця теорія відображала реальність 1960-х pp., коли розроблені для американського ринку товари почали поступово розповсюджуватися в інших країнах.</w:t>
      </w:r>
    </w:p>
    <w:p w:rsidR="00E0602F" w:rsidRDefault="007B0650">
      <w:pPr>
        <w:pStyle w:val="a3"/>
        <w:spacing w:line="312" w:lineRule="auto"/>
        <w:ind w:left="253" w:right="996" w:firstLine="567"/>
      </w:pPr>
      <w:r>
        <w:t>Теорія міжнародного життєвого циклу продукту стверджує, що деякі види продукції проходять цикл, що складається із чотирьох етапів – впровадження, зростання» зрілість та занепад; виробництво цієї продукції переміщується з країни в країну залежно від етапу циклу.</w:t>
      </w:r>
    </w:p>
    <w:p w:rsidR="00E0602F" w:rsidRDefault="007B0650">
      <w:pPr>
        <w:spacing w:line="312" w:lineRule="auto"/>
        <w:ind w:left="253" w:right="998" w:firstLine="567"/>
        <w:jc w:val="both"/>
        <w:rPr>
          <w:i/>
          <w:sz w:val="28"/>
        </w:rPr>
      </w:pPr>
      <w:r>
        <w:rPr>
          <w:sz w:val="28"/>
        </w:rPr>
        <w:t xml:space="preserve">На першому етапі (впровадження) розробляються нововведення у відповідь на виявлену потребу. Як правило, головна роль тут належить промислово розвиненим країнам (ПРК). </w:t>
      </w:r>
      <w:r>
        <w:rPr>
          <w:i/>
          <w:sz w:val="28"/>
        </w:rPr>
        <w:t>Певні причини пояснюють провідну роль ПРК:</w:t>
      </w:r>
    </w:p>
    <w:p w:rsidR="00E0602F" w:rsidRDefault="007B0650" w:rsidP="00B17D15">
      <w:pPr>
        <w:pStyle w:val="a4"/>
        <w:numPr>
          <w:ilvl w:val="0"/>
          <w:numId w:val="173"/>
        </w:numPr>
        <w:tabs>
          <w:tab w:val="left" w:pos="1265"/>
        </w:tabs>
        <w:spacing w:line="312" w:lineRule="auto"/>
        <w:ind w:right="998" w:firstLine="709"/>
        <w:jc w:val="both"/>
        <w:rPr>
          <w:sz w:val="28"/>
        </w:rPr>
      </w:pPr>
      <w:r>
        <w:rPr>
          <w:sz w:val="28"/>
        </w:rPr>
        <w:t>високі доходи, що дають змогу ризикувати коштами під час досліджень, результат яких наперед відомий;</w:t>
      </w:r>
    </w:p>
    <w:p w:rsidR="00E0602F" w:rsidRDefault="007B0650" w:rsidP="00B17D15">
      <w:pPr>
        <w:pStyle w:val="a4"/>
        <w:numPr>
          <w:ilvl w:val="0"/>
          <w:numId w:val="173"/>
        </w:numPr>
        <w:tabs>
          <w:tab w:val="left" w:pos="1265"/>
        </w:tabs>
        <w:ind w:left="1265" w:hanging="302"/>
        <w:jc w:val="both"/>
        <w:rPr>
          <w:sz w:val="28"/>
        </w:rPr>
      </w:pPr>
      <w:r>
        <w:rPr>
          <w:sz w:val="28"/>
        </w:rPr>
        <w:t>висока</w:t>
      </w:r>
      <w:r>
        <w:rPr>
          <w:spacing w:val="-9"/>
          <w:sz w:val="28"/>
        </w:rPr>
        <w:t xml:space="preserve"> </w:t>
      </w:r>
      <w:r>
        <w:rPr>
          <w:spacing w:val="-2"/>
          <w:sz w:val="28"/>
        </w:rPr>
        <w:t>конкуренція;</w:t>
      </w:r>
    </w:p>
    <w:p w:rsidR="00E0602F" w:rsidRDefault="00E0602F">
      <w:pPr>
        <w:jc w:val="both"/>
        <w:rPr>
          <w:sz w:val="28"/>
        </w:rPr>
        <w:sectPr w:rsidR="00E0602F">
          <w:pgSz w:w="11910" w:h="16840"/>
          <w:pgMar w:top="1060" w:right="700" w:bottom="1060" w:left="880" w:header="0" w:footer="865" w:gutter="0"/>
          <w:cols w:space="720"/>
        </w:sectPr>
      </w:pPr>
    </w:p>
    <w:p w:rsidR="00E0602F" w:rsidRDefault="007B0650" w:rsidP="00B17D15">
      <w:pPr>
        <w:pStyle w:val="a4"/>
        <w:numPr>
          <w:ilvl w:val="0"/>
          <w:numId w:val="173"/>
        </w:numPr>
        <w:tabs>
          <w:tab w:val="left" w:pos="1832"/>
        </w:tabs>
        <w:spacing w:before="70" w:line="312" w:lineRule="auto"/>
        <w:ind w:left="821" w:right="430" w:firstLine="709"/>
        <w:jc w:val="both"/>
        <w:rPr>
          <w:sz w:val="28"/>
        </w:rPr>
      </w:pPr>
      <w:r>
        <w:rPr>
          <w:sz w:val="28"/>
        </w:rPr>
        <w:lastRenderedPageBreak/>
        <w:t xml:space="preserve">вимогливі споживачі з високим рівнем освіти, кваліфікації, </w:t>
      </w:r>
      <w:r>
        <w:rPr>
          <w:spacing w:val="-2"/>
          <w:sz w:val="28"/>
        </w:rPr>
        <w:t>доходів;</w:t>
      </w:r>
    </w:p>
    <w:p w:rsidR="00E0602F" w:rsidRDefault="007B0650" w:rsidP="00B17D15">
      <w:pPr>
        <w:pStyle w:val="a4"/>
        <w:numPr>
          <w:ilvl w:val="0"/>
          <w:numId w:val="173"/>
        </w:numPr>
        <w:tabs>
          <w:tab w:val="left" w:pos="1831"/>
        </w:tabs>
        <w:spacing w:before="1" w:line="312" w:lineRule="auto"/>
        <w:ind w:left="821" w:right="428" w:firstLine="708"/>
        <w:jc w:val="both"/>
        <w:rPr>
          <w:sz w:val="28"/>
        </w:rPr>
      </w:pPr>
      <w:r>
        <w:rPr>
          <w:sz w:val="28"/>
        </w:rPr>
        <w:t>наявність вчених, кваліфікованих інженерів, сучасного обладнання, технологій.</w:t>
      </w:r>
    </w:p>
    <w:p w:rsidR="00E0602F" w:rsidRDefault="007B0650">
      <w:pPr>
        <w:pStyle w:val="a3"/>
        <w:spacing w:line="312" w:lineRule="auto"/>
        <w:ind w:left="820" w:right="430"/>
      </w:pPr>
      <w:r>
        <w:t>Як тільки виріб розроблений, його ще необхідно вдосконалити, і тому виробництво, як правило, розміщується у країнах, де товари були розроблені, або інших країнах з подібним рівнем життя, хоча теоретично товар можна виробляти де завгодно у світі.</w:t>
      </w:r>
    </w:p>
    <w:p w:rsidR="00E0602F" w:rsidRDefault="007B0650">
      <w:pPr>
        <w:pStyle w:val="a3"/>
        <w:spacing w:line="312" w:lineRule="auto"/>
        <w:ind w:left="818" w:right="428" w:firstLine="570"/>
      </w:pPr>
      <w:r>
        <w:t>Оскільки розробляють та виробляють новий товар у відповідь на внутрішні, а не на зовнішні потреби, більшість продажів у період впровадження здійснюється на внутрішньому ринку, і тільки незначна частка продукції продається споживачам в інших країнах з аналогічними сегментами ринку. Звичайно це країни з високим доходом, тому що економічно нові товари належать до предметів розкоші.</w:t>
      </w:r>
    </w:p>
    <w:p w:rsidR="00E0602F" w:rsidRDefault="007B0650">
      <w:pPr>
        <w:pStyle w:val="a3"/>
        <w:spacing w:line="312" w:lineRule="auto"/>
        <w:ind w:left="820" w:right="424" w:firstLine="568"/>
      </w:pPr>
      <w:r>
        <w:t xml:space="preserve">На цьому етапі виробничий процес працемісткіший, ніж на наступних етапах. Продукція ще не стандартизована, виробляється за процесом, який дає змогу швидко змінювати характеристики продукту відповідно до зворотної ринкової інформації. Це збільшує затрати праці порівняно з автоматизованим виробництвом, яке відрізняється більшою капітало- </w:t>
      </w:r>
      <w:r>
        <w:rPr>
          <w:spacing w:val="-2"/>
        </w:rPr>
        <w:t>місткістю.</w:t>
      </w:r>
      <w:r>
        <w:rPr>
          <w:spacing w:val="-16"/>
        </w:rPr>
        <w:t xml:space="preserve"> </w:t>
      </w:r>
      <w:r>
        <w:rPr>
          <w:spacing w:val="-2"/>
        </w:rPr>
        <w:t>Основне</w:t>
      </w:r>
      <w:r>
        <w:rPr>
          <w:spacing w:val="-15"/>
        </w:rPr>
        <w:t xml:space="preserve"> </w:t>
      </w:r>
      <w:r>
        <w:rPr>
          <w:spacing w:val="-2"/>
        </w:rPr>
        <w:t>обладнання,</w:t>
      </w:r>
      <w:r>
        <w:rPr>
          <w:spacing w:val="-16"/>
        </w:rPr>
        <w:t xml:space="preserve"> </w:t>
      </w:r>
      <w:r>
        <w:rPr>
          <w:spacing w:val="-2"/>
        </w:rPr>
        <w:t>необхідне</w:t>
      </w:r>
      <w:r>
        <w:rPr>
          <w:spacing w:val="-15"/>
        </w:rPr>
        <w:t xml:space="preserve"> </w:t>
      </w:r>
      <w:r>
        <w:rPr>
          <w:spacing w:val="-2"/>
        </w:rPr>
        <w:t>для</w:t>
      </w:r>
      <w:r>
        <w:rPr>
          <w:spacing w:val="-16"/>
        </w:rPr>
        <w:t xml:space="preserve"> </w:t>
      </w:r>
      <w:r>
        <w:rPr>
          <w:spacing w:val="-2"/>
        </w:rPr>
        <w:t>багатосерійного</w:t>
      </w:r>
      <w:r>
        <w:rPr>
          <w:spacing w:val="-15"/>
        </w:rPr>
        <w:t xml:space="preserve"> </w:t>
      </w:r>
      <w:r>
        <w:rPr>
          <w:spacing w:val="-2"/>
        </w:rPr>
        <w:t xml:space="preserve">виробництва, </w:t>
      </w:r>
      <w:r>
        <w:t>розробляється</w:t>
      </w:r>
      <w:r>
        <w:rPr>
          <w:spacing w:val="-5"/>
        </w:rPr>
        <w:t xml:space="preserve"> </w:t>
      </w:r>
      <w:r>
        <w:t>пізніше,</w:t>
      </w:r>
      <w:r>
        <w:rPr>
          <w:spacing w:val="-5"/>
        </w:rPr>
        <w:t xml:space="preserve"> </w:t>
      </w:r>
      <w:r>
        <w:t>ніж</w:t>
      </w:r>
      <w:r>
        <w:rPr>
          <w:spacing w:val="-5"/>
        </w:rPr>
        <w:t xml:space="preserve"> </w:t>
      </w:r>
      <w:r>
        <w:t>принципова</w:t>
      </w:r>
      <w:r>
        <w:rPr>
          <w:spacing w:val="-5"/>
        </w:rPr>
        <w:t xml:space="preserve"> </w:t>
      </w:r>
      <w:r>
        <w:t>технологія,</w:t>
      </w:r>
      <w:r>
        <w:rPr>
          <w:spacing w:val="-6"/>
        </w:rPr>
        <w:t xml:space="preserve"> </w:t>
      </w:r>
      <w:r>
        <w:t>оскільки</w:t>
      </w:r>
      <w:r>
        <w:rPr>
          <w:spacing w:val="-5"/>
        </w:rPr>
        <w:t xml:space="preserve"> </w:t>
      </w:r>
      <w:r>
        <w:t>на</w:t>
      </w:r>
      <w:r>
        <w:rPr>
          <w:spacing w:val="-6"/>
        </w:rPr>
        <w:t xml:space="preserve"> </w:t>
      </w:r>
      <w:r>
        <w:t>цьому</w:t>
      </w:r>
      <w:r>
        <w:rPr>
          <w:spacing w:val="-5"/>
        </w:rPr>
        <w:t xml:space="preserve"> </w:t>
      </w:r>
      <w:r>
        <w:t>етапі зростання збуту може бути надто невизначеним, щоб гарантувати компенсацію</w:t>
      </w:r>
      <w:r>
        <w:rPr>
          <w:spacing w:val="-16"/>
        </w:rPr>
        <w:t xml:space="preserve"> </w:t>
      </w:r>
      <w:r>
        <w:t>великих</w:t>
      </w:r>
      <w:r>
        <w:rPr>
          <w:spacing w:val="-16"/>
        </w:rPr>
        <w:t xml:space="preserve"> </w:t>
      </w:r>
      <w:r>
        <w:t>затрат</w:t>
      </w:r>
      <w:r>
        <w:rPr>
          <w:spacing w:val="-17"/>
        </w:rPr>
        <w:t xml:space="preserve"> </w:t>
      </w:r>
      <w:r>
        <w:t>на</w:t>
      </w:r>
      <w:r>
        <w:rPr>
          <w:spacing w:val="-17"/>
        </w:rPr>
        <w:t xml:space="preserve"> </w:t>
      </w:r>
      <w:r>
        <w:t>розроблення</w:t>
      </w:r>
      <w:r>
        <w:rPr>
          <w:spacing w:val="-17"/>
        </w:rPr>
        <w:t xml:space="preserve"> </w:t>
      </w:r>
      <w:r>
        <w:t>нового</w:t>
      </w:r>
      <w:r>
        <w:rPr>
          <w:spacing w:val="-17"/>
        </w:rPr>
        <w:t xml:space="preserve"> </w:t>
      </w:r>
      <w:r>
        <w:t>обладнання.</w:t>
      </w:r>
    </w:p>
    <w:p w:rsidR="00E0602F" w:rsidRDefault="007B0650">
      <w:pPr>
        <w:pStyle w:val="a3"/>
        <w:spacing w:line="312" w:lineRule="auto"/>
        <w:ind w:left="819" w:right="429" w:firstLine="568"/>
      </w:pPr>
      <w:r>
        <w:t>Той факт, що США випереджають інші країни у виробництві нової продукції, для якої необхідні працемісткі процеси, допомагає зрозуміти парадокс Леонтьєва, який пояснює, чому США експортують в основному працемістку продукцію, хоча і мають надлишок не праці, а капіталу, США мають експортні переваги в тих галузях обробної промисловості, де праця виробничих</w:t>
      </w:r>
      <w:r>
        <w:rPr>
          <w:spacing w:val="-4"/>
        </w:rPr>
        <w:t xml:space="preserve"> </w:t>
      </w:r>
      <w:r>
        <w:t>працівників</w:t>
      </w:r>
      <w:r>
        <w:rPr>
          <w:spacing w:val="-4"/>
        </w:rPr>
        <w:t xml:space="preserve"> </w:t>
      </w:r>
      <w:r>
        <w:t>оплачується</w:t>
      </w:r>
      <w:r>
        <w:rPr>
          <w:spacing w:val="-4"/>
        </w:rPr>
        <w:t xml:space="preserve"> </w:t>
      </w:r>
      <w:r>
        <w:t>найвище</w:t>
      </w:r>
      <w:r>
        <w:rPr>
          <w:spacing w:val="-6"/>
        </w:rPr>
        <w:t xml:space="preserve"> </w:t>
      </w:r>
      <w:r>
        <w:t>(космічна</w:t>
      </w:r>
      <w:r>
        <w:rPr>
          <w:spacing w:val="-3"/>
        </w:rPr>
        <w:t xml:space="preserve"> </w:t>
      </w:r>
      <w:r>
        <w:t>галузь),</w:t>
      </w:r>
      <w:r>
        <w:rPr>
          <w:spacing w:val="-3"/>
        </w:rPr>
        <w:t xml:space="preserve"> </w:t>
      </w:r>
      <w:r>
        <w:t>але</w:t>
      </w:r>
      <w:r>
        <w:rPr>
          <w:spacing w:val="-4"/>
        </w:rPr>
        <w:t xml:space="preserve"> </w:t>
      </w:r>
      <w:r>
        <w:t>менші – у галузях з нижчими ставками заробітної плати (швейна промисловість). Це пояснюється тим, що рівень освіти та кваліфікації американських робітників забезпечує ефективність їх праці у ще не стандартизованому виробництві; коли виробництво стає високоавтоматизованим, американська</w:t>
      </w:r>
      <w:r>
        <w:rPr>
          <w:spacing w:val="25"/>
        </w:rPr>
        <w:t xml:space="preserve">  </w:t>
      </w:r>
      <w:r>
        <w:t>робоча</w:t>
      </w:r>
      <w:r>
        <w:rPr>
          <w:spacing w:val="26"/>
        </w:rPr>
        <w:t xml:space="preserve">  </w:t>
      </w:r>
      <w:r>
        <w:t>сила</w:t>
      </w:r>
      <w:r>
        <w:rPr>
          <w:spacing w:val="26"/>
        </w:rPr>
        <w:t xml:space="preserve">  </w:t>
      </w:r>
      <w:r>
        <w:t>стає</w:t>
      </w:r>
      <w:r>
        <w:rPr>
          <w:spacing w:val="26"/>
        </w:rPr>
        <w:t xml:space="preserve">  </w:t>
      </w:r>
      <w:r>
        <w:t>менш</w:t>
      </w:r>
      <w:r>
        <w:rPr>
          <w:spacing w:val="25"/>
        </w:rPr>
        <w:t xml:space="preserve">  </w:t>
      </w:r>
      <w:r>
        <w:t>конкурентоспроможною</w:t>
      </w:r>
      <w:r>
        <w:rPr>
          <w:spacing w:val="26"/>
        </w:rPr>
        <w:t xml:space="preserve">  </w:t>
      </w:r>
      <w:r>
        <w:rPr>
          <w:spacing w:val="-2"/>
        </w:rPr>
        <w:t>(через</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4" w:right="998" w:hanging="1"/>
      </w:pPr>
      <w:r>
        <w:lastRenderedPageBreak/>
        <w:t>високу вартість) тому, що і некваліфіковані (і тому дешевші) робітники можуть швидко та ефективно виконувати необхідні завдання.</w:t>
      </w:r>
    </w:p>
    <w:p w:rsidR="00E0602F" w:rsidRDefault="007B0650">
      <w:pPr>
        <w:pStyle w:val="a3"/>
        <w:spacing w:before="1" w:line="312" w:lineRule="auto"/>
        <w:ind w:left="253" w:right="997" w:firstLine="567"/>
      </w:pPr>
      <w:r>
        <w:t>На другому етапі (зростання) країна нововведення паралельно із вітчизняним виробництвом нового товару може розпочати його випуск за кордоном. Крім того, випуск цього ж товару може почати й іноземний конкурент, причому він може зробити це за допомогою незначних змін у товарі, обминаючи патентний захист або придбавши які-небудь експертні документи. Але у будь-якому випадку виготовлена продукція майже повністю залишається у тій країні, де створено нове підприємство. Це пояснюється тим, що:</w:t>
      </w:r>
    </w:p>
    <w:p w:rsidR="00E0602F" w:rsidRDefault="007B0650" w:rsidP="00B17D15">
      <w:pPr>
        <w:pStyle w:val="a4"/>
        <w:numPr>
          <w:ilvl w:val="0"/>
          <w:numId w:val="172"/>
        </w:numPr>
        <w:tabs>
          <w:tab w:val="left" w:pos="1265"/>
        </w:tabs>
        <w:spacing w:line="321" w:lineRule="exact"/>
        <w:ind w:left="1265" w:hanging="302"/>
        <w:jc w:val="both"/>
        <w:rPr>
          <w:sz w:val="28"/>
        </w:rPr>
      </w:pPr>
      <w:r>
        <w:rPr>
          <w:sz w:val="28"/>
        </w:rPr>
        <w:t>у</w:t>
      </w:r>
      <w:r>
        <w:rPr>
          <w:spacing w:val="-8"/>
          <w:sz w:val="28"/>
        </w:rPr>
        <w:t xml:space="preserve"> </w:t>
      </w:r>
      <w:r>
        <w:rPr>
          <w:sz w:val="28"/>
        </w:rPr>
        <w:t>цій</w:t>
      </w:r>
      <w:r>
        <w:rPr>
          <w:spacing w:val="-7"/>
          <w:sz w:val="28"/>
        </w:rPr>
        <w:t xml:space="preserve"> </w:t>
      </w:r>
      <w:r>
        <w:rPr>
          <w:sz w:val="28"/>
        </w:rPr>
        <w:t>країні</w:t>
      </w:r>
      <w:r>
        <w:rPr>
          <w:spacing w:val="-8"/>
          <w:sz w:val="28"/>
        </w:rPr>
        <w:t xml:space="preserve"> </w:t>
      </w:r>
      <w:r>
        <w:rPr>
          <w:sz w:val="28"/>
        </w:rPr>
        <w:t>розширюється</w:t>
      </w:r>
      <w:r>
        <w:rPr>
          <w:spacing w:val="-9"/>
          <w:sz w:val="28"/>
        </w:rPr>
        <w:t xml:space="preserve"> </w:t>
      </w:r>
      <w:r>
        <w:rPr>
          <w:sz w:val="28"/>
        </w:rPr>
        <w:t>ринок</w:t>
      </w:r>
      <w:r>
        <w:rPr>
          <w:spacing w:val="-8"/>
          <w:sz w:val="28"/>
        </w:rPr>
        <w:t xml:space="preserve"> </w:t>
      </w:r>
      <w:r>
        <w:rPr>
          <w:sz w:val="28"/>
        </w:rPr>
        <w:t>нових</w:t>
      </w:r>
      <w:r>
        <w:rPr>
          <w:spacing w:val="-7"/>
          <w:sz w:val="28"/>
        </w:rPr>
        <w:t xml:space="preserve"> </w:t>
      </w:r>
      <w:r>
        <w:rPr>
          <w:spacing w:val="-2"/>
          <w:sz w:val="28"/>
        </w:rPr>
        <w:t>товарів;</w:t>
      </w:r>
    </w:p>
    <w:p w:rsidR="00E0602F" w:rsidRDefault="007B0650" w:rsidP="00B17D15">
      <w:pPr>
        <w:pStyle w:val="a4"/>
        <w:numPr>
          <w:ilvl w:val="0"/>
          <w:numId w:val="172"/>
        </w:numPr>
        <w:tabs>
          <w:tab w:val="left" w:pos="1264"/>
        </w:tabs>
        <w:spacing w:before="97"/>
        <w:ind w:left="1264" w:hanging="302"/>
        <w:jc w:val="both"/>
        <w:rPr>
          <w:sz w:val="28"/>
        </w:rPr>
      </w:pPr>
      <w:r>
        <w:rPr>
          <w:sz w:val="28"/>
        </w:rPr>
        <w:t>для</w:t>
      </w:r>
      <w:r>
        <w:rPr>
          <w:spacing w:val="-13"/>
          <w:sz w:val="28"/>
        </w:rPr>
        <w:t xml:space="preserve"> </w:t>
      </w:r>
      <w:r>
        <w:rPr>
          <w:sz w:val="28"/>
        </w:rPr>
        <w:t>місцевих</w:t>
      </w:r>
      <w:r>
        <w:rPr>
          <w:spacing w:val="-12"/>
          <w:sz w:val="28"/>
        </w:rPr>
        <w:t xml:space="preserve"> </w:t>
      </w:r>
      <w:r>
        <w:rPr>
          <w:sz w:val="28"/>
        </w:rPr>
        <w:t>споживачів</w:t>
      </w:r>
      <w:r>
        <w:rPr>
          <w:spacing w:val="-12"/>
          <w:sz w:val="28"/>
        </w:rPr>
        <w:t xml:space="preserve"> </w:t>
      </w:r>
      <w:r>
        <w:rPr>
          <w:sz w:val="28"/>
        </w:rPr>
        <w:t>вводяться</w:t>
      </w:r>
      <w:r>
        <w:rPr>
          <w:spacing w:val="-12"/>
          <w:sz w:val="28"/>
        </w:rPr>
        <w:t xml:space="preserve"> </w:t>
      </w:r>
      <w:r>
        <w:rPr>
          <w:sz w:val="28"/>
        </w:rPr>
        <w:t>унікальні</w:t>
      </w:r>
      <w:r>
        <w:rPr>
          <w:spacing w:val="-12"/>
          <w:sz w:val="28"/>
        </w:rPr>
        <w:t xml:space="preserve"> </w:t>
      </w:r>
      <w:r>
        <w:rPr>
          <w:sz w:val="28"/>
        </w:rPr>
        <w:t>модифікації</w:t>
      </w:r>
      <w:r>
        <w:rPr>
          <w:spacing w:val="-12"/>
          <w:sz w:val="28"/>
        </w:rPr>
        <w:t xml:space="preserve"> </w:t>
      </w:r>
      <w:r>
        <w:rPr>
          <w:spacing w:val="-2"/>
          <w:sz w:val="28"/>
        </w:rPr>
        <w:t>товару;</w:t>
      </w:r>
    </w:p>
    <w:p w:rsidR="00E0602F" w:rsidRDefault="007B0650" w:rsidP="00B17D15">
      <w:pPr>
        <w:pStyle w:val="a4"/>
        <w:numPr>
          <w:ilvl w:val="0"/>
          <w:numId w:val="172"/>
        </w:numPr>
        <w:tabs>
          <w:tab w:val="left" w:pos="1264"/>
        </w:tabs>
        <w:spacing w:before="96" w:line="312" w:lineRule="auto"/>
        <w:ind w:left="253" w:right="997" w:firstLine="709"/>
        <w:rPr>
          <w:sz w:val="28"/>
        </w:rPr>
      </w:pPr>
      <w:r>
        <w:rPr>
          <w:sz w:val="28"/>
        </w:rPr>
        <w:t>місцеві витрати</w:t>
      </w:r>
      <w:r>
        <w:rPr>
          <w:spacing w:val="-2"/>
          <w:sz w:val="28"/>
        </w:rPr>
        <w:t xml:space="preserve"> </w:t>
      </w:r>
      <w:r>
        <w:rPr>
          <w:sz w:val="28"/>
        </w:rPr>
        <w:t>можуть</w:t>
      </w:r>
      <w:r>
        <w:rPr>
          <w:spacing w:val="-1"/>
          <w:sz w:val="28"/>
        </w:rPr>
        <w:t xml:space="preserve"> </w:t>
      </w:r>
      <w:r>
        <w:rPr>
          <w:sz w:val="28"/>
        </w:rPr>
        <w:t>бути значними через труднощі,</w:t>
      </w:r>
      <w:r>
        <w:rPr>
          <w:spacing w:val="-1"/>
          <w:sz w:val="28"/>
        </w:rPr>
        <w:t xml:space="preserve"> </w:t>
      </w:r>
      <w:r>
        <w:rPr>
          <w:sz w:val="28"/>
        </w:rPr>
        <w:t>пов’язані</w:t>
      </w:r>
      <w:r>
        <w:rPr>
          <w:spacing w:val="-1"/>
          <w:sz w:val="28"/>
        </w:rPr>
        <w:t xml:space="preserve"> </w:t>
      </w:r>
      <w:r>
        <w:rPr>
          <w:sz w:val="28"/>
        </w:rPr>
        <w:t>з запусканням виробництва;</w:t>
      </w:r>
    </w:p>
    <w:p w:rsidR="00E0602F" w:rsidRDefault="007B0650" w:rsidP="00B17D15">
      <w:pPr>
        <w:pStyle w:val="a4"/>
        <w:numPr>
          <w:ilvl w:val="0"/>
          <w:numId w:val="172"/>
        </w:numPr>
        <w:tabs>
          <w:tab w:val="left" w:pos="1265"/>
        </w:tabs>
        <w:spacing w:line="321" w:lineRule="exact"/>
        <w:ind w:left="1265" w:hanging="302"/>
        <w:rPr>
          <w:sz w:val="28"/>
        </w:rPr>
      </w:pPr>
      <w:r>
        <w:rPr>
          <w:sz w:val="28"/>
        </w:rPr>
        <w:t>транспортні</w:t>
      </w:r>
      <w:r>
        <w:rPr>
          <w:spacing w:val="-16"/>
          <w:sz w:val="28"/>
        </w:rPr>
        <w:t xml:space="preserve"> </w:t>
      </w:r>
      <w:r>
        <w:rPr>
          <w:sz w:val="28"/>
        </w:rPr>
        <w:t>витрати</w:t>
      </w:r>
      <w:r>
        <w:rPr>
          <w:spacing w:val="-15"/>
          <w:sz w:val="28"/>
        </w:rPr>
        <w:t xml:space="preserve"> </w:t>
      </w:r>
      <w:r>
        <w:rPr>
          <w:spacing w:val="-2"/>
          <w:sz w:val="28"/>
        </w:rPr>
        <w:t>значні;</w:t>
      </w:r>
    </w:p>
    <w:p w:rsidR="00E0602F" w:rsidRDefault="007B0650" w:rsidP="00B17D15">
      <w:pPr>
        <w:pStyle w:val="a4"/>
        <w:numPr>
          <w:ilvl w:val="0"/>
          <w:numId w:val="172"/>
        </w:numPr>
        <w:tabs>
          <w:tab w:val="left" w:pos="1265"/>
        </w:tabs>
        <w:spacing w:before="97"/>
        <w:ind w:left="1265" w:hanging="302"/>
        <w:rPr>
          <w:sz w:val="28"/>
        </w:rPr>
      </w:pPr>
      <w:r>
        <w:rPr>
          <w:sz w:val="28"/>
        </w:rPr>
        <w:t>високі</w:t>
      </w:r>
      <w:r>
        <w:rPr>
          <w:spacing w:val="-8"/>
          <w:sz w:val="28"/>
        </w:rPr>
        <w:t xml:space="preserve"> </w:t>
      </w:r>
      <w:r>
        <w:rPr>
          <w:spacing w:val="-2"/>
          <w:sz w:val="28"/>
        </w:rPr>
        <w:t>тарифи.</w:t>
      </w:r>
    </w:p>
    <w:p w:rsidR="00E0602F" w:rsidRDefault="007B0650">
      <w:pPr>
        <w:pStyle w:val="a3"/>
        <w:spacing w:before="97" w:line="312" w:lineRule="auto"/>
        <w:ind w:left="253" w:right="998" w:firstLine="707"/>
      </w:pPr>
      <w:r>
        <w:t xml:space="preserve">Оскільки збут збільшується на багатьох ринках, з’являються передумови для створення стандартизованого технологічного процесу та обладнання. Цьому деякою мірою заважають численні модифікації, що здійснюються конкурентами. Процес виробництва все ще залишається </w:t>
      </w:r>
      <w:r>
        <w:rPr>
          <w:spacing w:val="-2"/>
        </w:rPr>
        <w:t>працемістким.</w:t>
      </w:r>
    </w:p>
    <w:p w:rsidR="00E0602F" w:rsidRDefault="007B0650">
      <w:pPr>
        <w:pStyle w:val="a3"/>
        <w:spacing w:line="312" w:lineRule="auto"/>
        <w:ind w:left="254" w:right="996" w:firstLine="707"/>
      </w:pPr>
      <w:r>
        <w:t>На третьому етапі (зрілість) світовий попит на новий продукт починає вирівнюватись. Задум та технологія виробництва нового товару стають настільки відпрацьованими, що додаткові знання вже не настільки необхідні для зниження витрат. Продукт стає більш звичним та стандартизованим, тому його виробництво у країні з високим рівнем технології (ПРК) втрачає зміст.</w:t>
      </w:r>
    </w:p>
    <w:p w:rsidR="00E0602F" w:rsidRDefault="007B0650">
      <w:pPr>
        <w:pStyle w:val="a3"/>
        <w:spacing w:line="312" w:lineRule="auto"/>
        <w:ind w:left="254" w:right="996" w:firstLine="708"/>
      </w:pPr>
      <w:r>
        <w:t>Виробництво товару переміщається в інші країни, які можуть використовувати стандартну вже технологію, знижуючи собівартість одиниці продукції. Нижча собівартість дає можливість збільшувати збут у слаборозвинених країнах (СРК).</w:t>
      </w:r>
    </w:p>
    <w:p w:rsidR="00E0602F" w:rsidRDefault="007B0650">
      <w:pPr>
        <w:pStyle w:val="a3"/>
        <w:spacing w:line="312" w:lineRule="auto"/>
        <w:ind w:left="254" w:right="995" w:firstLine="708"/>
      </w:pPr>
      <w:r>
        <w:t>Нарешті, «а четвертому етапі (занепад) технологія та обладнання настільки вдосконалюються, що для виробництва товару вже не потрібна особлива кваліфікація, і тому воно переміщається у СРК, які мають надлишок</w:t>
      </w:r>
      <w:r>
        <w:rPr>
          <w:spacing w:val="7"/>
        </w:rPr>
        <w:t xml:space="preserve"> </w:t>
      </w:r>
      <w:r>
        <w:t>дешевої</w:t>
      </w:r>
      <w:r>
        <w:rPr>
          <w:spacing w:val="8"/>
        </w:rPr>
        <w:t xml:space="preserve"> </w:t>
      </w:r>
      <w:r>
        <w:t>робочої</w:t>
      </w:r>
      <w:r>
        <w:rPr>
          <w:spacing w:val="7"/>
        </w:rPr>
        <w:t xml:space="preserve"> </w:t>
      </w:r>
      <w:r>
        <w:t>сили.</w:t>
      </w:r>
      <w:r>
        <w:rPr>
          <w:spacing w:val="7"/>
        </w:rPr>
        <w:t xml:space="preserve"> </w:t>
      </w:r>
      <w:r>
        <w:t>Ринки</w:t>
      </w:r>
      <w:r>
        <w:rPr>
          <w:spacing w:val="8"/>
        </w:rPr>
        <w:t xml:space="preserve"> </w:t>
      </w:r>
      <w:r>
        <w:t>у</w:t>
      </w:r>
      <w:r>
        <w:rPr>
          <w:spacing w:val="7"/>
        </w:rPr>
        <w:t xml:space="preserve"> </w:t>
      </w:r>
      <w:r>
        <w:t>ПРК</w:t>
      </w:r>
      <w:r>
        <w:rPr>
          <w:spacing w:val="8"/>
        </w:rPr>
        <w:t xml:space="preserve"> </w:t>
      </w:r>
      <w:r>
        <w:t>згортаються</w:t>
      </w:r>
      <w:r>
        <w:rPr>
          <w:spacing w:val="6"/>
        </w:rPr>
        <w:t xml:space="preserve"> </w:t>
      </w:r>
      <w:r>
        <w:t>швидше,</w:t>
      </w:r>
      <w:r>
        <w:rPr>
          <w:spacing w:val="8"/>
        </w:rPr>
        <w:t xml:space="preserve"> </w:t>
      </w:r>
      <w:r>
        <w:t>ніж</w:t>
      </w:r>
      <w:r>
        <w:rPr>
          <w:spacing w:val="7"/>
        </w:rPr>
        <w:t xml:space="preserve"> </w:t>
      </w:r>
      <w:r>
        <w:rPr>
          <w:spacing w:val="-10"/>
        </w:rPr>
        <w:t>в</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20" w:right="431" w:firstLine="1"/>
      </w:pPr>
      <w:r>
        <w:lastRenderedPageBreak/>
        <w:t>СРК, тому що заможні споживачі у ПРК витрачають свій дохід на новіші товари, виробництво яких тільки-но в них розпочинається. Ринкові та вартісні фактори примушують задовольняти необхідні потреби споживачів ГІРК у зрілому товарі за рахунок його імпорту із СРК.</w:t>
      </w:r>
    </w:p>
    <w:p w:rsidR="00E0602F" w:rsidRDefault="007B0650">
      <w:pPr>
        <w:pStyle w:val="a3"/>
        <w:spacing w:line="312" w:lineRule="auto"/>
        <w:ind w:right="429" w:firstLine="707"/>
      </w:pPr>
      <w:r>
        <w:t>Переваги теорії міжнародного життєвого циклу продукту полягають в тому, що вона пояснює закономірності розвитку зовнішньої торгівлі великою групою товарів, зокрема синтетичних матеріалів, консервів (у Аргентині та Бразилії), бавовняних тканин та виробів (Пакистан, Індія), шкіряних та гумотехнічних виробів, паперу, електроніки, технологічно складних товарів, нафтопродуктів, конторського обладнання.</w:t>
      </w:r>
    </w:p>
    <w:p w:rsidR="00E0602F" w:rsidRDefault="007B0650">
      <w:pPr>
        <w:pStyle w:val="6"/>
        <w:spacing w:before="4"/>
        <w:ind w:left="1529"/>
      </w:pPr>
      <w:r>
        <w:t>Недоліки</w:t>
      </w:r>
      <w:r>
        <w:rPr>
          <w:spacing w:val="-11"/>
        </w:rPr>
        <w:t xml:space="preserve"> </w:t>
      </w:r>
      <w:r>
        <w:t>цієї</w:t>
      </w:r>
      <w:r>
        <w:rPr>
          <w:spacing w:val="-13"/>
        </w:rPr>
        <w:t xml:space="preserve"> </w:t>
      </w:r>
      <w:r>
        <w:rPr>
          <w:spacing w:val="-2"/>
        </w:rPr>
        <w:t>теорії:</w:t>
      </w:r>
    </w:p>
    <w:p w:rsidR="00E0602F" w:rsidRDefault="007B0650" w:rsidP="00B17D15">
      <w:pPr>
        <w:pStyle w:val="a4"/>
        <w:numPr>
          <w:ilvl w:val="1"/>
          <w:numId w:val="172"/>
        </w:numPr>
        <w:tabs>
          <w:tab w:val="left" w:pos="1807"/>
        </w:tabs>
        <w:spacing w:before="93" w:line="312" w:lineRule="auto"/>
        <w:ind w:right="428" w:firstLine="709"/>
        <w:jc w:val="both"/>
        <w:rPr>
          <w:sz w:val="28"/>
        </w:rPr>
      </w:pPr>
      <w:r>
        <w:rPr>
          <w:sz w:val="28"/>
        </w:rPr>
        <w:t>Існує багато видів продукції, які не проходять усі стадії життєвого циклу. До таких товарів належать товари з дуже коротким життєвим циклом, що робить неможливим зниження затрат за допомогою переміщення виробництва з однієї країни в іншу; предмети розкоші, вартість яких не має значення для споживачів; товари з такими високими транспортними витратами, що їх експорт недоцільний незалежно від етапу життєвого циклу; продукція, щодо якої застосовується стратегія диференціації з тим, щоб підтримати споживчий попит без використання цінової конкуренції.</w:t>
      </w:r>
    </w:p>
    <w:p w:rsidR="00E0602F" w:rsidRDefault="007B0650" w:rsidP="00B17D15">
      <w:pPr>
        <w:pStyle w:val="a4"/>
        <w:numPr>
          <w:ilvl w:val="1"/>
          <w:numId w:val="172"/>
        </w:numPr>
        <w:tabs>
          <w:tab w:val="left" w:pos="1807"/>
        </w:tabs>
        <w:spacing w:line="312" w:lineRule="auto"/>
        <w:ind w:left="821" w:right="430" w:firstLine="708"/>
        <w:jc w:val="both"/>
        <w:rPr>
          <w:sz w:val="28"/>
        </w:rPr>
      </w:pPr>
      <w:r>
        <w:rPr>
          <w:sz w:val="28"/>
        </w:rPr>
        <w:t>Теорія закріплювала за США лідерство, оскільки вони його вже завоювали. Це робило безперспективними спроби СРК домогтися змін свого стану в міжнародному поділі праці. Важливі ролі відводилися країнам Європи та Японії.</w:t>
      </w:r>
    </w:p>
    <w:p w:rsidR="00E0602F" w:rsidRDefault="007B0650" w:rsidP="00B17D15">
      <w:pPr>
        <w:pStyle w:val="a4"/>
        <w:numPr>
          <w:ilvl w:val="1"/>
          <w:numId w:val="172"/>
        </w:numPr>
        <w:tabs>
          <w:tab w:val="left" w:pos="1807"/>
        </w:tabs>
        <w:spacing w:line="312" w:lineRule="auto"/>
        <w:ind w:right="427" w:firstLine="709"/>
        <w:jc w:val="both"/>
        <w:rPr>
          <w:sz w:val="28"/>
        </w:rPr>
      </w:pPr>
      <w:r>
        <w:rPr>
          <w:sz w:val="28"/>
        </w:rPr>
        <w:t>Теорія не поширюється на продукцію ТНК. ТНК, як правило, впроваджують нові товари майже одночасно на вітчизняному ринку та за кордоном у міру того, як вони переходять від стратегії різноманітності внутрішніх ринків до стратегії глобальної. При цьому ТНК виключають випередження та відставання, які виникають під час переміщення товару з однієї країни в іншу. Крім того, ТНК Усе більше виробляють за кордоном просто для того, щоб одержати перевагу за рахунок економії у виробництві, а не у відповідь на зростання закордонних ринків.</w:t>
      </w:r>
    </w:p>
    <w:p w:rsidR="00E0602F" w:rsidRDefault="007B0650">
      <w:pPr>
        <w:spacing w:before="4" w:line="309" w:lineRule="auto"/>
        <w:ind w:left="820" w:right="430" w:firstLine="568"/>
        <w:jc w:val="both"/>
        <w:rPr>
          <w:sz w:val="28"/>
        </w:rPr>
      </w:pPr>
      <w:r>
        <w:rPr>
          <w:b/>
          <w:sz w:val="28"/>
        </w:rPr>
        <w:t xml:space="preserve">Теорія подібності країн, або теорія политу, що перетинається. </w:t>
      </w:r>
      <w:r>
        <w:rPr>
          <w:sz w:val="28"/>
        </w:rPr>
        <w:t>Одну із перших спроб пояснити особливості сучасної міжнародної торгівлі зробив</w:t>
      </w:r>
      <w:r>
        <w:rPr>
          <w:spacing w:val="43"/>
          <w:sz w:val="28"/>
        </w:rPr>
        <w:t xml:space="preserve"> </w:t>
      </w:r>
      <w:r>
        <w:rPr>
          <w:sz w:val="28"/>
        </w:rPr>
        <w:t>Стефан</w:t>
      </w:r>
      <w:r>
        <w:rPr>
          <w:spacing w:val="47"/>
          <w:sz w:val="28"/>
        </w:rPr>
        <w:t xml:space="preserve"> </w:t>
      </w:r>
      <w:r>
        <w:rPr>
          <w:sz w:val="28"/>
        </w:rPr>
        <w:t>Б.</w:t>
      </w:r>
      <w:r>
        <w:rPr>
          <w:spacing w:val="-4"/>
          <w:sz w:val="28"/>
        </w:rPr>
        <w:t xml:space="preserve"> </w:t>
      </w:r>
      <w:r>
        <w:rPr>
          <w:sz w:val="28"/>
        </w:rPr>
        <w:t>Ліндер</w:t>
      </w:r>
      <w:r>
        <w:rPr>
          <w:spacing w:val="47"/>
          <w:sz w:val="28"/>
        </w:rPr>
        <w:t xml:space="preserve"> </w:t>
      </w:r>
      <w:r>
        <w:rPr>
          <w:sz w:val="28"/>
        </w:rPr>
        <w:t>(Stefan</w:t>
      </w:r>
      <w:r>
        <w:rPr>
          <w:spacing w:val="45"/>
          <w:sz w:val="28"/>
        </w:rPr>
        <w:t xml:space="preserve"> </w:t>
      </w:r>
      <w:r>
        <w:rPr>
          <w:sz w:val="28"/>
        </w:rPr>
        <w:t>В.</w:t>
      </w:r>
      <w:r>
        <w:rPr>
          <w:spacing w:val="48"/>
          <w:sz w:val="28"/>
        </w:rPr>
        <w:t xml:space="preserve"> </w:t>
      </w:r>
      <w:r>
        <w:rPr>
          <w:sz w:val="28"/>
        </w:rPr>
        <w:t>Linder)</w:t>
      </w:r>
      <w:r>
        <w:rPr>
          <w:spacing w:val="45"/>
          <w:sz w:val="28"/>
        </w:rPr>
        <w:t xml:space="preserve"> </w:t>
      </w:r>
      <w:r>
        <w:rPr>
          <w:sz w:val="28"/>
        </w:rPr>
        <w:t>у</w:t>
      </w:r>
      <w:r>
        <w:rPr>
          <w:spacing w:val="46"/>
          <w:sz w:val="28"/>
        </w:rPr>
        <w:t xml:space="preserve"> </w:t>
      </w:r>
      <w:r>
        <w:rPr>
          <w:sz w:val="28"/>
        </w:rPr>
        <w:t>1961</w:t>
      </w:r>
      <w:r>
        <w:rPr>
          <w:spacing w:val="-4"/>
          <w:sz w:val="28"/>
        </w:rPr>
        <w:t xml:space="preserve"> </w:t>
      </w:r>
      <w:r>
        <w:rPr>
          <w:sz w:val="28"/>
        </w:rPr>
        <w:t>р.</w:t>
      </w:r>
      <w:r>
        <w:rPr>
          <w:spacing w:val="46"/>
          <w:sz w:val="28"/>
        </w:rPr>
        <w:t xml:space="preserve"> </w:t>
      </w:r>
      <w:r>
        <w:rPr>
          <w:sz w:val="28"/>
        </w:rPr>
        <w:t>у</w:t>
      </w:r>
      <w:r>
        <w:rPr>
          <w:spacing w:val="45"/>
          <w:sz w:val="28"/>
        </w:rPr>
        <w:t xml:space="preserve"> </w:t>
      </w:r>
      <w:r>
        <w:rPr>
          <w:sz w:val="28"/>
        </w:rPr>
        <w:t>своїй</w:t>
      </w:r>
      <w:r>
        <w:rPr>
          <w:spacing w:val="47"/>
          <w:sz w:val="28"/>
        </w:rPr>
        <w:t xml:space="preserve"> </w:t>
      </w:r>
      <w:r>
        <w:rPr>
          <w:sz w:val="28"/>
        </w:rPr>
        <w:t>роботі</w:t>
      </w:r>
      <w:r>
        <w:rPr>
          <w:spacing w:val="46"/>
          <w:sz w:val="28"/>
        </w:rPr>
        <w:t xml:space="preserve"> </w:t>
      </w:r>
      <w:r>
        <w:rPr>
          <w:spacing w:val="-5"/>
          <w:sz w:val="28"/>
        </w:rPr>
        <w:t>«An</w:t>
      </w:r>
    </w:p>
    <w:p w:rsidR="00E0602F" w:rsidRDefault="00E0602F">
      <w:pPr>
        <w:spacing w:line="309" w:lineRule="auto"/>
        <w:jc w:val="both"/>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left="253" w:right="996" w:firstLine="0"/>
      </w:pPr>
      <w:r>
        <w:lastRenderedPageBreak/>
        <w:t>Essay on Trade and Transformation». Розглядаючи особливості технологічно нових товарів (холодильники, телевізори), з якими американські фірми вийшли</w:t>
      </w:r>
      <w:r>
        <w:rPr>
          <w:spacing w:val="-3"/>
        </w:rPr>
        <w:t xml:space="preserve"> </w:t>
      </w:r>
      <w:r>
        <w:t>на</w:t>
      </w:r>
      <w:r>
        <w:rPr>
          <w:spacing w:val="-4"/>
        </w:rPr>
        <w:t xml:space="preserve"> </w:t>
      </w:r>
      <w:r>
        <w:t>європейський</w:t>
      </w:r>
      <w:r>
        <w:rPr>
          <w:spacing w:val="-2"/>
        </w:rPr>
        <w:t xml:space="preserve"> </w:t>
      </w:r>
      <w:r>
        <w:t>ринок</w:t>
      </w:r>
      <w:r>
        <w:rPr>
          <w:spacing w:val="-4"/>
        </w:rPr>
        <w:t xml:space="preserve"> </w:t>
      </w:r>
      <w:r>
        <w:t>у</w:t>
      </w:r>
      <w:r>
        <w:rPr>
          <w:spacing w:val="-3"/>
        </w:rPr>
        <w:t xml:space="preserve"> </w:t>
      </w:r>
      <w:r>
        <w:t>1940–50-х</w:t>
      </w:r>
      <w:r>
        <w:rPr>
          <w:spacing w:val="-3"/>
        </w:rPr>
        <w:t xml:space="preserve"> </w:t>
      </w:r>
      <w:r>
        <w:t>pp.,</w:t>
      </w:r>
      <w:r>
        <w:rPr>
          <w:spacing w:val="-3"/>
        </w:rPr>
        <w:t xml:space="preserve"> </w:t>
      </w:r>
      <w:r>
        <w:t>він</w:t>
      </w:r>
      <w:r>
        <w:rPr>
          <w:spacing w:val="-3"/>
        </w:rPr>
        <w:t xml:space="preserve"> </w:t>
      </w:r>
      <w:r>
        <w:t>звернув</w:t>
      </w:r>
      <w:r>
        <w:rPr>
          <w:spacing w:val="-4"/>
        </w:rPr>
        <w:t xml:space="preserve"> </w:t>
      </w:r>
      <w:r>
        <w:t>увагу</w:t>
      </w:r>
      <w:r>
        <w:rPr>
          <w:spacing w:val="-3"/>
        </w:rPr>
        <w:t xml:space="preserve"> </w:t>
      </w:r>
      <w:r>
        <w:t>на</w:t>
      </w:r>
      <w:r>
        <w:rPr>
          <w:spacing w:val="-3"/>
        </w:rPr>
        <w:t xml:space="preserve"> </w:t>
      </w:r>
      <w:r>
        <w:t>те,</w:t>
      </w:r>
      <w:r>
        <w:rPr>
          <w:spacing w:val="-3"/>
        </w:rPr>
        <w:t xml:space="preserve"> </w:t>
      </w:r>
      <w:r>
        <w:t>що основні відкриття, покладені в основу розроблення цих товарів, були зроблені європейцями. Ці відкриття практично були втілені в Америці у вигляді</w:t>
      </w:r>
      <w:r>
        <w:rPr>
          <w:spacing w:val="-4"/>
        </w:rPr>
        <w:t xml:space="preserve"> </w:t>
      </w:r>
      <w:r>
        <w:t>технологічно</w:t>
      </w:r>
      <w:r>
        <w:rPr>
          <w:spacing w:val="-3"/>
        </w:rPr>
        <w:t xml:space="preserve"> </w:t>
      </w:r>
      <w:r>
        <w:t>нових</w:t>
      </w:r>
      <w:r>
        <w:rPr>
          <w:spacing w:val="-3"/>
        </w:rPr>
        <w:t xml:space="preserve"> </w:t>
      </w:r>
      <w:r>
        <w:t>товарів,</w:t>
      </w:r>
      <w:r>
        <w:rPr>
          <w:spacing w:val="-4"/>
        </w:rPr>
        <w:t xml:space="preserve"> </w:t>
      </w:r>
      <w:r>
        <w:t>які</w:t>
      </w:r>
      <w:r>
        <w:rPr>
          <w:spacing w:val="-4"/>
        </w:rPr>
        <w:t xml:space="preserve"> </w:t>
      </w:r>
      <w:r>
        <w:t>потім</w:t>
      </w:r>
      <w:r>
        <w:rPr>
          <w:spacing w:val="-5"/>
        </w:rPr>
        <w:t xml:space="preserve"> </w:t>
      </w:r>
      <w:r>
        <w:t>завоювали</w:t>
      </w:r>
      <w:r>
        <w:rPr>
          <w:spacing w:val="-2"/>
        </w:rPr>
        <w:t xml:space="preserve"> </w:t>
      </w:r>
      <w:r>
        <w:t>зовнішній</w:t>
      </w:r>
      <w:r>
        <w:rPr>
          <w:spacing w:val="-3"/>
        </w:rPr>
        <w:t xml:space="preserve"> </w:t>
      </w:r>
      <w:r>
        <w:t>ринок</w:t>
      </w:r>
      <w:r>
        <w:rPr>
          <w:spacing w:val="-4"/>
        </w:rPr>
        <w:t xml:space="preserve"> </w:t>
      </w:r>
      <w:r>
        <w:t>в Європі. Багатий американський споживач виявився схильнішим до споживання нових дорогих товарів. Потім зі зростанням життєвого рівня європейців нові американські товари знайшли шлях до Європи.</w:t>
      </w:r>
    </w:p>
    <w:p w:rsidR="00E0602F" w:rsidRDefault="007B0650">
      <w:pPr>
        <w:pStyle w:val="a3"/>
        <w:spacing w:line="312" w:lineRule="auto"/>
        <w:ind w:left="253" w:right="996" w:firstLine="567"/>
      </w:pPr>
      <w:r>
        <w:t>С.</w:t>
      </w:r>
      <w:r>
        <w:rPr>
          <w:spacing w:val="-2"/>
        </w:rPr>
        <w:t xml:space="preserve"> </w:t>
      </w:r>
      <w:r>
        <w:t>Ліндер зробив висновок про те, що технологічно складні вироби створюються фірмою як реакція на потреби, що вже існують, тобто передовсім на потреби внутрішнього ринку. І тільки після розширення виробництва, після насичення внутрішнього ринку фірма прагне захопити зовнішній. Виходити на зовнішній ринок фірма буде на базі товару, підготовленого нею для національних споживачів, отже, структура споживання країни-імпортера має бути максимально подібною до структури споживання країни-експортера.</w:t>
      </w:r>
    </w:p>
    <w:p w:rsidR="00E0602F" w:rsidRDefault="007B0650">
      <w:pPr>
        <w:pStyle w:val="a3"/>
        <w:spacing w:before="1" w:line="312" w:lineRule="auto"/>
        <w:ind w:left="253" w:right="996" w:firstLine="567"/>
      </w:pPr>
      <w:r>
        <w:t>Таким чином, всупереч теорії співвідношення факторів виробництва, не тільки відмінності, але й подібність між країнами може бути передумовою для торгівлі.</w:t>
      </w:r>
    </w:p>
    <w:p w:rsidR="00E0602F" w:rsidRDefault="007B0650">
      <w:pPr>
        <w:pStyle w:val="a3"/>
        <w:spacing w:line="312" w:lineRule="auto"/>
        <w:ind w:left="253" w:right="995" w:firstLine="567"/>
      </w:pPr>
      <w:r>
        <w:t xml:space="preserve">Теорія подібності країн (Country-Similar Theory) стверджує, що, розробивши нову продукцію у відповідь на знайдену ринкову потребу на внутрішньому ринку, виробник потім звертається до ринків, котрі найподібніші до ринків його країни. Ця теорія – одна з небагатьох новітніх теорій, яка пояснює міжнародну торгівлю переважно з боку попиту, а не </w:t>
      </w:r>
      <w:r>
        <w:rPr>
          <w:spacing w:val="-2"/>
        </w:rPr>
        <w:t>пропозиції.</w:t>
      </w:r>
    </w:p>
    <w:p w:rsidR="00E0602F" w:rsidRDefault="007B0650">
      <w:pPr>
        <w:pStyle w:val="a3"/>
        <w:spacing w:line="312" w:lineRule="auto"/>
        <w:ind w:left="253" w:right="995" w:firstLine="567"/>
      </w:pPr>
      <w:r>
        <w:t>Чим більше споживачів у двох країнах мають однакові доходи, тим вищий рівень торгівлі. Або інакше, чим більше перетинаються структури попиту в країні-експортері та Імпортері, підкріплені високим рівнем доходу, тим вищий рівень торгівлі між ними. Це і « феномен попиту, що перетинається (overlapping demand), відкритий Стефаном Ліндером.</w:t>
      </w:r>
    </w:p>
    <w:p w:rsidR="00E0602F" w:rsidRDefault="007B0650">
      <w:pPr>
        <w:pStyle w:val="a3"/>
        <w:spacing w:line="312" w:lineRule="auto"/>
        <w:ind w:left="253" w:right="997" w:firstLine="567"/>
      </w:pPr>
      <w:r>
        <w:t>Ринки у ПРК можуть мати аналогічні характеристики попиту, але існують відмінності у тому, як ПРК спеціалізуються для того, щоб забезпечити собі придбані переваги у міжнародній торгівлі. Наприклад, англійці</w:t>
      </w:r>
      <w:r>
        <w:rPr>
          <w:spacing w:val="-9"/>
        </w:rPr>
        <w:t xml:space="preserve"> </w:t>
      </w:r>
      <w:r>
        <w:t>є</w:t>
      </w:r>
      <w:r>
        <w:rPr>
          <w:spacing w:val="-7"/>
        </w:rPr>
        <w:t xml:space="preserve"> </w:t>
      </w:r>
      <w:r>
        <w:t>лідерами</w:t>
      </w:r>
      <w:r>
        <w:rPr>
          <w:spacing w:val="-6"/>
        </w:rPr>
        <w:t xml:space="preserve"> </w:t>
      </w:r>
      <w:r>
        <w:t>у</w:t>
      </w:r>
      <w:r>
        <w:rPr>
          <w:spacing w:val="-7"/>
        </w:rPr>
        <w:t xml:space="preserve"> </w:t>
      </w:r>
      <w:r>
        <w:t>виробництві</w:t>
      </w:r>
      <w:r>
        <w:rPr>
          <w:spacing w:val="-7"/>
        </w:rPr>
        <w:t xml:space="preserve"> </w:t>
      </w:r>
      <w:r>
        <w:t>авіаційних</w:t>
      </w:r>
      <w:r>
        <w:rPr>
          <w:spacing w:val="-8"/>
        </w:rPr>
        <w:t xml:space="preserve"> </w:t>
      </w:r>
      <w:r>
        <w:t>реактивних</w:t>
      </w:r>
      <w:r>
        <w:rPr>
          <w:spacing w:val="-7"/>
        </w:rPr>
        <w:t xml:space="preserve"> </w:t>
      </w:r>
      <w:r>
        <w:t>двигунів;</w:t>
      </w:r>
      <w:r>
        <w:rPr>
          <w:spacing w:val="-7"/>
        </w:rPr>
        <w:t xml:space="preserve"> </w:t>
      </w:r>
      <w:r>
        <w:rPr>
          <w:spacing w:val="-2"/>
        </w:rPr>
        <w:t>італійці</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20" w:right="429" w:firstLine="0"/>
      </w:pPr>
      <w:r>
        <w:lastRenderedPageBreak/>
        <w:t>– ювелірних виробів із коштовних металів, обробленого будівельного каменю, вовняних светрів, шкіряного та гумового взуття; японці – телеприймачів, магнітофонів, мотоциклів, фото- та термокопіювальних установок, фотокамер та диктофонів; німці – синтетичних органічних барвників, літаків вантажопідіймальністю понад 15</w:t>
      </w:r>
      <w:r>
        <w:rPr>
          <w:spacing w:val="-3"/>
        </w:rPr>
        <w:t xml:space="preserve"> </w:t>
      </w:r>
      <w:r>
        <w:t>т, друкарських ротаційних машин; американці – літаків, деталей для конторського обладнання, екскаваторів, грейдерів, комп’ютерів.</w:t>
      </w:r>
    </w:p>
    <w:p w:rsidR="00E0602F" w:rsidRDefault="007B0650">
      <w:pPr>
        <w:pStyle w:val="a3"/>
        <w:spacing w:before="1" w:line="312" w:lineRule="auto"/>
        <w:ind w:left="820" w:right="429" w:firstLine="567"/>
      </w:pPr>
      <w:r>
        <w:t>Недоліком теорії подібності країн є те, що коли розрив у рівнях доходів різних груп населення дуже значний, застосування її для</w:t>
      </w:r>
      <w:r>
        <w:rPr>
          <w:spacing w:val="40"/>
        </w:rPr>
        <w:t xml:space="preserve"> </w:t>
      </w:r>
      <w:r>
        <w:t>пояснення міжнародної торгівлі є дуже обмеженим. Наприклад, усі мешканці країни 1 мають мінімальний рівень доходу А, і тільки одна людина – максимальний С, а у країні 2, навпаки, одна особа має мінімальний рівень доходу В, а усі решта – максимальний D, то торгувати</w:t>
      </w:r>
      <w:r>
        <w:rPr>
          <w:spacing w:val="40"/>
        </w:rPr>
        <w:t xml:space="preserve"> </w:t>
      </w:r>
      <w:r>
        <w:t>у такому випадку можуть тільки дві особи, хоча перетин у якості товарів, що цікавлять мешканців обох країн, є суттєвим.</w:t>
      </w:r>
    </w:p>
    <w:p w:rsidR="00E0602F" w:rsidRDefault="007B0650">
      <w:pPr>
        <w:pStyle w:val="a3"/>
        <w:spacing w:line="312" w:lineRule="auto"/>
        <w:ind w:left="822" w:right="430" w:firstLine="567"/>
      </w:pPr>
      <w:r>
        <w:t>Переваги теорії полягають у тому, що вона пояснює торгівлю між подібними країнами.</w:t>
      </w:r>
    </w:p>
    <w:p w:rsidR="00E0602F" w:rsidRDefault="007B0650">
      <w:pPr>
        <w:pStyle w:val="a3"/>
        <w:spacing w:line="312" w:lineRule="auto"/>
        <w:ind w:left="820" w:right="428" w:firstLine="569"/>
      </w:pPr>
      <w:r>
        <w:rPr>
          <w:b/>
        </w:rPr>
        <w:t xml:space="preserve">Теорія конкурентних переваг. </w:t>
      </w:r>
      <w:r>
        <w:t>Усі розглянуті теорії міжнародної торгівлі та багато інших теорій не здатні задовільно пояснити розвиток сучасних процесів та структур у світовій економіці. Ці теорії не дають відповіді на запитання, які останнім часом усе більше непокоять уряди та промислові кола будь-якої країни: «Чому фірми, які знаходяться у певних країнах, досягають всесвітнього успіху в певних сегментах ринку та конкретних галузях економіки? Які вирішальні характеристики країн</w:t>
      </w:r>
      <w:r>
        <w:rPr>
          <w:spacing w:val="40"/>
        </w:rPr>
        <w:t xml:space="preserve"> </w:t>
      </w:r>
      <w:r>
        <w:t>дають змогу фірмам цих країн завойовувати та зберігати конкурентну перевагу в певних галузях, тобто конкурентну перевагу країн?»</w:t>
      </w:r>
    </w:p>
    <w:p w:rsidR="00E0602F" w:rsidRDefault="007B0650">
      <w:pPr>
        <w:pStyle w:val="a3"/>
        <w:spacing w:line="312" w:lineRule="auto"/>
        <w:ind w:left="820" w:right="428" w:firstLine="569"/>
      </w:pPr>
      <w:r>
        <w:t>Для того щоб з’ясувати, чому країни досягають конкурентної</w:t>
      </w:r>
      <w:r>
        <w:rPr>
          <w:spacing w:val="80"/>
        </w:rPr>
        <w:t xml:space="preserve"> </w:t>
      </w:r>
      <w:r>
        <w:t>переваги у тих чи інших галузях, а також зрозуміти вихідні положення політики фірм та національної економіки, професор Гарвардської школи бізнесу, радник низки провідних компаній та член Президентської комісії з промислової конкуренції Майкл Портер (Michael E. Porter) наприкінці 1980-х pp. здійснив чотирирічне дослідження десяти країн, які займають важливе місце</w:t>
      </w:r>
      <w:r>
        <w:rPr>
          <w:spacing w:val="-1"/>
        </w:rPr>
        <w:t xml:space="preserve"> </w:t>
      </w:r>
      <w:r>
        <w:t>у світовій торгівлі: Великобританії,</w:t>
      </w:r>
      <w:r>
        <w:rPr>
          <w:spacing w:val="-1"/>
        </w:rPr>
        <w:t xml:space="preserve"> </w:t>
      </w:r>
      <w:r>
        <w:t>Німеччини, Данії, Італії, Кореї, Сінгапуру, США, Швейцарії, Швеції та Японії.</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6" w:firstLine="567"/>
      </w:pPr>
      <w:r>
        <w:lastRenderedPageBreak/>
        <w:t>У центр уваги проведеного дослідження М.</w:t>
      </w:r>
      <w:r>
        <w:rPr>
          <w:spacing w:val="-2"/>
        </w:rPr>
        <w:t xml:space="preserve"> </w:t>
      </w:r>
      <w:r>
        <w:t>Портер поставив завоювання та збереження конкурентної переваги у більш ніж 100</w:t>
      </w:r>
      <w:r>
        <w:rPr>
          <w:spacing w:val="80"/>
        </w:rPr>
        <w:t xml:space="preserve"> </w:t>
      </w:r>
      <w:r>
        <w:t>відносно</w:t>
      </w:r>
      <w:r>
        <w:rPr>
          <w:spacing w:val="-2"/>
        </w:rPr>
        <w:t xml:space="preserve"> </w:t>
      </w:r>
      <w:r>
        <w:t>складних</w:t>
      </w:r>
      <w:r>
        <w:rPr>
          <w:spacing w:val="-1"/>
        </w:rPr>
        <w:t xml:space="preserve"> </w:t>
      </w:r>
      <w:r>
        <w:t>галузях</w:t>
      </w:r>
      <w:r>
        <w:rPr>
          <w:spacing w:val="-1"/>
        </w:rPr>
        <w:t xml:space="preserve"> </w:t>
      </w:r>
      <w:r>
        <w:t>економіки</w:t>
      </w:r>
      <w:r>
        <w:rPr>
          <w:spacing w:val="-1"/>
        </w:rPr>
        <w:t xml:space="preserve"> </w:t>
      </w:r>
      <w:r>
        <w:t>та</w:t>
      </w:r>
      <w:r>
        <w:rPr>
          <w:spacing w:val="-2"/>
        </w:rPr>
        <w:t xml:space="preserve"> </w:t>
      </w:r>
      <w:r>
        <w:t>індустріальних</w:t>
      </w:r>
      <w:r>
        <w:rPr>
          <w:spacing w:val="-1"/>
        </w:rPr>
        <w:t xml:space="preserve"> </w:t>
      </w:r>
      <w:r>
        <w:t>сегментах. На</w:t>
      </w:r>
      <w:r>
        <w:rPr>
          <w:spacing w:val="-2"/>
        </w:rPr>
        <w:t xml:space="preserve"> </w:t>
      </w:r>
      <w:r>
        <w:t>його думку, саме вони є ключем до високої та зростаючої продуктивності у країні й найменше можуть бути проаналізовані з використанням традиційних та новітніх теорій міжнародної торгівлі. Для дослідження, як видно із переліку, були відібрані країни, які відрізняються за економічним розвитком (ПРК та НІК), розміром, державною політикою щодо промисловості, за суспільною філософією, географічними умовами та розташуванням, але водночас їх об’єднує одна спільна риса – усі вони вже успішно конкурують у ряді проаналізованих галузей або показують себе усе здатнішими успішно конкурувати. Аналізували конкурентоспро- можність галузей за три періоди: у 1971, 1978 та 1985 pp.</w:t>
      </w:r>
    </w:p>
    <w:p w:rsidR="00E0602F" w:rsidRDefault="007B0650">
      <w:pPr>
        <w:pStyle w:val="a3"/>
        <w:spacing w:line="312" w:lineRule="auto"/>
        <w:ind w:left="253" w:right="997" w:firstLine="567"/>
      </w:pPr>
      <w:r>
        <w:t>Розроблена в результаті проведеного дослідження всеосяжна теорія конкурентної переваги країн, яка підтверджується достатньою кількістю фактів,</w:t>
      </w:r>
      <w:r>
        <w:rPr>
          <w:spacing w:val="67"/>
          <w:w w:val="150"/>
        </w:rPr>
        <w:t xml:space="preserve">  </w:t>
      </w:r>
      <w:r>
        <w:t>розглянута</w:t>
      </w:r>
      <w:r>
        <w:rPr>
          <w:spacing w:val="67"/>
          <w:w w:val="150"/>
        </w:rPr>
        <w:t xml:space="preserve">  </w:t>
      </w:r>
      <w:r>
        <w:t>у</w:t>
      </w:r>
      <w:r>
        <w:rPr>
          <w:spacing w:val="67"/>
          <w:w w:val="150"/>
        </w:rPr>
        <w:t xml:space="preserve">  </w:t>
      </w:r>
      <w:r>
        <w:t>фундаментальній</w:t>
      </w:r>
      <w:r>
        <w:rPr>
          <w:spacing w:val="69"/>
          <w:w w:val="150"/>
        </w:rPr>
        <w:t xml:space="preserve">  </w:t>
      </w:r>
      <w:r>
        <w:t>праці</w:t>
      </w:r>
      <w:r>
        <w:rPr>
          <w:spacing w:val="67"/>
          <w:w w:val="150"/>
        </w:rPr>
        <w:t xml:space="preserve">  </w:t>
      </w:r>
      <w:r>
        <w:t>Майкла</w:t>
      </w:r>
      <w:r>
        <w:rPr>
          <w:spacing w:val="67"/>
          <w:w w:val="150"/>
        </w:rPr>
        <w:t xml:space="preserve">  </w:t>
      </w:r>
      <w:r>
        <w:rPr>
          <w:spacing w:val="-2"/>
        </w:rPr>
        <w:t>Портера</w:t>
      </w:r>
    </w:p>
    <w:p w:rsidR="00E0602F" w:rsidRDefault="007B0650">
      <w:pPr>
        <w:pStyle w:val="a3"/>
        <w:spacing w:before="1"/>
        <w:ind w:left="253" w:firstLine="0"/>
      </w:pPr>
      <w:r>
        <w:t>«Конкурентна</w:t>
      </w:r>
      <w:r>
        <w:rPr>
          <w:spacing w:val="52"/>
          <w:w w:val="150"/>
        </w:rPr>
        <w:t xml:space="preserve"> </w:t>
      </w:r>
      <w:r>
        <w:t>перевага</w:t>
      </w:r>
      <w:r>
        <w:rPr>
          <w:spacing w:val="50"/>
          <w:w w:val="150"/>
        </w:rPr>
        <w:t xml:space="preserve"> </w:t>
      </w:r>
      <w:r>
        <w:t>країн»</w:t>
      </w:r>
      <w:r>
        <w:rPr>
          <w:spacing w:val="52"/>
          <w:w w:val="150"/>
        </w:rPr>
        <w:t xml:space="preserve"> </w:t>
      </w:r>
      <w:r>
        <w:t>(The</w:t>
      </w:r>
      <w:r>
        <w:rPr>
          <w:spacing w:val="51"/>
          <w:w w:val="150"/>
        </w:rPr>
        <w:t xml:space="preserve"> </w:t>
      </w:r>
      <w:r>
        <w:t>Competitive</w:t>
      </w:r>
      <w:r>
        <w:rPr>
          <w:spacing w:val="52"/>
          <w:w w:val="150"/>
        </w:rPr>
        <w:t xml:space="preserve"> </w:t>
      </w:r>
      <w:r>
        <w:t>Advantage</w:t>
      </w:r>
      <w:r>
        <w:rPr>
          <w:spacing w:val="52"/>
          <w:w w:val="150"/>
        </w:rPr>
        <w:t xml:space="preserve"> </w:t>
      </w:r>
      <w:r>
        <w:t>of</w:t>
      </w:r>
      <w:r>
        <w:rPr>
          <w:spacing w:val="52"/>
          <w:w w:val="150"/>
        </w:rPr>
        <w:t xml:space="preserve"> </w:t>
      </w:r>
      <w:r>
        <w:rPr>
          <w:spacing w:val="-2"/>
        </w:rPr>
        <w:t>Nations),</w:t>
      </w:r>
    </w:p>
    <w:p w:rsidR="00E0602F" w:rsidRDefault="007B0650">
      <w:pPr>
        <w:pStyle w:val="a3"/>
        <w:spacing w:before="96"/>
        <w:ind w:left="253" w:firstLine="0"/>
      </w:pPr>
      <w:r>
        <w:t>опублікованій</w:t>
      </w:r>
      <w:r>
        <w:rPr>
          <w:spacing w:val="-11"/>
        </w:rPr>
        <w:t xml:space="preserve"> </w:t>
      </w:r>
      <w:r>
        <w:t>у</w:t>
      </w:r>
      <w:r>
        <w:rPr>
          <w:spacing w:val="-10"/>
        </w:rPr>
        <w:t xml:space="preserve"> </w:t>
      </w:r>
      <w:r>
        <w:t>1991</w:t>
      </w:r>
      <w:r>
        <w:rPr>
          <w:spacing w:val="-11"/>
        </w:rPr>
        <w:t xml:space="preserve"> </w:t>
      </w:r>
      <w:r>
        <w:t>p.</w:t>
      </w:r>
      <w:r>
        <w:rPr>
          <w:spacing w:val="-11"/>
        </w:rPr>
        <w:t xml:space="preserve"> </w:t>
      </w:r>
      <w:r>
        <w:t>нью-йоркським</w:t>
      </w:r>
      <w:r>
        <w:rPr>
          <w:spacing w:val="-11"/>
        </w:rPr>
        <w:t xml:space="preserve"> </w:t>
      </w:r>
      <w:r>
        <w:t>видавництвом</w:t>
      </w:r>
      <w:r>
        <w:rPr>
          <w:spacing w:val="-11"/>
        </w:rPr>
        <w:t xml:space="preserve"> </w:t>
      </w:r>
      <w:r>
        <w:t>Free</w:t>
      </w:r>
      <w:r>
        <w:rPr>
          <w:spacing w:val="-10"/>
        </w:rPr>
        <w:t xml:space="preserve"> </w:t>
      </w:r>
      <w:r>
        <w:rPr>
          <w:spacing w:val="-2"/>
        </w:rPr>
        <w:t>Press.</w:t>
      </w:r>
    </w:p>
    <w:p w:rsidR="00E0602F" w:rsidRDefault="007B0650">
      <w:pPr>
        <w:pStyle w:val="a3"/>
        <w:spacing w:before="96" w:line="312" w:lineRule="auto"/>
        <w:ind w:left="253" w:right="996" w:firstLine="567"/>
      </w:pPr>
      <w:r>
        <w:t>Згідно з цією теорією відповідь на запитання: «Чому країна досягає міжнародного успіху в тій чи іншій галузі?» передбачає чотири</w:t>
      </w:r>
      <w:r>
        <w:rPr>
          <w:spacing w:val="80"/>
        </w:rPr>
        <w:t xml:space="preserve"> </w:t>
      </w:r>
      <w:r>
        <w:t>властивості країни загального характеру, що формують середовище, у якому конкурують місцеві фірми. Це середовище може сприяти виникненню конкурентної переваги, а може і перешкоджати цьому. Ось ці чотири властивості.</w:t>
      </w:r>
    </w:p>
    <w:p w:rsidR="00E0602F" w:rsidRDefault="007B0650" w:rsidP="00B17D15">
      <w:pPr>
        <w:pStyle w:val="a4"/>
        <w:numPr>
          <w:ilvl w:val="0"/>
          <w:numId w:val="171"/>
        </w:numPr>
        <w:tabs>
          <w:tab w:val="left" w:pos="1098"/>
        </w:tabs>
        <w:spacing w:line="312" w:lineRule="auto"/>
        <w:ind w:right="997" w:firstLine="567"/>
        <w:jc w:val="both"/>
        <w:rPr>
          <w:sz w:val="28"/>
        </w:rPr>
      </w:pPr>
      <w:r>
        <w:rPr>
          <w:sz w:val="28"/>
        </w:rPr>
        <w:t>Факторні умови, тобто ті конкретні фактори {наприклад, кваліфікована робоча сила певного профілю або інфраструктура), які необхідні для успішної конкуренції у даній галузі.</w:t>
      </w:r>
    </w:p>
    <w:p w:rsidR="00E0602F" w:rsidRDefault="007B0650" w:rsidP="00B17D15">
      <w:pPr>
        <w:pStyle w:val="a4"/>
        <w:numPr>
          <w:ilvl w:val="0"/>
          <w:numId w:val="171"/>
        </w:numPr>
        <w:tabs>
          <w:tab w:val="left" w:pos="1099"/>
        </w:tabs>
        <w:spacing w:before="1" w:line="312" w:lineRule="auto"/>
        <w:ind w:left="254" w:right="996" w:firstLine="567"/>
        <w:jc w:val="both"/>
        <w:rPr>
          <w:sz w:val="28"/>
        </w:rPr>
      </w:pPr>
      <w:r>
        <w:rPr>
          <w:sz w:val="28"/>
        </w:rPr>
        <w:t>Умови попиту, тобто який на внутрішньому ринку попит на продукцію чи послуги, що пропонуються даною галуззю.</w:t>
      </w:r>
    </w:p>
    <w:p w:rsidR="00E0602F" w:rsidRDefault="007B0650" w:rsidP="00B17D15">
      <w:pPr>
        <w:pStyle w:val="a4"/>
        <w:numPr>
          <w:ilvl w:val="0"/>
          <w:numId w:val="171"/>
        </w:numPr>
        <w:tabs>
          <w:tab w:val="left" w:pos="1098"/>
        </w:tabs>
        <w:spacing w:line="312" w:lineRule="auto"/>
        <w:ind w:right="996" w:firstLine="567"/>
        <w:jc w:val="both"/>
        <w:rPr>
          <w:sz w:val="28"/>
        </w:rPr>
      </w:pPr>
      <w:r>
        <w:rPr>
          <w:sz w:val="28"/>
        </w:rPr>
        <w:t>Споріднені галузі</w:t>
      </w:r>
      <w:r>
        <w:rPr>
          <w:spacing w:val="40"/>
          <w:sz w:val="28"/>
        </w:rPr>
        <w:t xml:space="preserve"> </w:t>
      </w:r>
      <w:r>
        <w:rPr>
          <w:sz w:val="28"/>
        </w:rPr>
        <w:t>та галузі, що підтримують, тобто наявність або відсутність у країні споріднених галузей чи галузей, що підтримують, конкурентоспроможних на міжнародному ринку.</w:t>
      </w:r>
    </w:p>
    <w:p w:rsidR="00E0602F" w:rsidRDefault="007B0650" w:rsidP="00B17D15">
      <w:pPr>
        <w:pStyle w:val="a4"/>
        <w:numPr>
          <w:ilvl w:val="0"/>
          <w:numId w:val="171"/>
        </w:numPr>
        <w:tabs>
          <w:tab w:val="left" w:pos="1098"/>
        </w:tabs>
        <w:spacing w:line="312" w:lineRule="auto"/>
        <w:ind w:right="997" w:firstLine="567"/>
        <w:jc w:val="both"/>
        <w:rPr>
          <w:sz w:val="28"/>
        </w:rPr>
      </w:pPr>
      <w:r>
        <w:rPr>
          <w:sz w:val="28"/>
        </w:rPr>
        <w:t>Стратегія фірми, її структура та конкуренти, тобто умови у країні, які визначають те, як утворюються та управляються фірми, і характер конкуренції на внутрішньому ринку.</w:t>
      </w: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right="429" w:firstLine="567"/>
      </w:pPr>
      <w:r>
        <w:lastRenderedPageBreak/>
        <w:t>Ці властивості національної конкурентоспроможності Майкл Портер назвав детермінантами. Першим важливим детермінантом національної конкурентної переваги</w:t>
      </w:r>
      <w:r>
        <w:rPr>
          <w:spacing w:val="40"/>
        </w:rPr>
        <w:t xml:space="preserve"> </w:t>
      </w:r>
      <w:r>
        <w:t>у</w:t>
      </w:r>
      <w:r>
        <w:rPr>
          <w:spacing w:val="40"/>
        </w:rPr>
        <w:t xml:space="preserve"> </w:t>
      </w:r>
      <w:r>
        <w:t>якій-небудь галузі</w:t>
      </w:r>
      <w:r>
        <w:rPr>
          <w:spacing w:val="40"/>
        </w:rPr>
        <w:t xml:space="preserve"> </w:t>
      </w:r>
      <w:r>
        <w:t>є</w:t>
      </w:r>
      <w:r>
        <w:rPr>
          <w:spacing w:val="40"/>
        </w:rPr>
        <w:t xml:space="preserve"> </w:t>
      </w:r>
      <w:r>
        <w:t>факторні</w:t>
      </w:r>
      <w:r>
        <w:rPr>
          <w:spacing w:val="40"/>
        </w:rPr>
        <w:t xml:space="preserve"> </w:t>
      </w:r>
      <w:r>
        <w:t>умови. На думку М.</w:t>
      </w:r>
      <w:r>
        <w:rPr>
          <w:spacing w:val="-3"/>
        </w:rPr>
        <w:t xml:space="preserve"> </w:t>
      </w:r>
      <w:r>
        <w:t>Портера, наділеність країни тими чи іншими факторами виробництва, безумовно, впливає на конкурентну перевагу фірм країни, але роль факторів цим не обмежується. Фактори, які є найважливішими для конкурентної переваги у більшості галузей (особливо галузей, найваж- ливіших для зростання продуктивності в розвиненій економіці), не дістаються у спадок, а створюються у межах країни за допомогою</w:t>
      </w:r>
      <w:r>
        <w:rPr>
          <w:spacing w:val="40"/>
        </w:rPr>
        <w:t xml:space="preserve"> </w:t>
      </w:r>
      <w:r>
        <w:t>процесів, які у різних країнах та галузях дуже різні. Отже, важливий не стільки запас факторів на даний момент, скільки швидкість, з якою вони утворюються, вдосконалюються та пристосовуються до потреб галузей. Крім того, наявність деяких факторів у великій кількості може не посилювати,</w:t>
      </w:r>
      <w:r>
        <w:rPr>
          <w:spacing w:val="-4"/>
        </w:rPr>
        <w:t xml:space="preserve"> </w:t>
      </w:r>
      <w:r>
        <w:t>а,</w:t>
      </w:r>
      <w:r>
        <w:rPr>
          <w:spacing w:val="-4"/>
        </w:rPr>
        <w:t xml:space="preserve"> </w:t>
      </w:r>
      <w:r>
        <w:t>навпаки,</w:t>
      </w:r>
      <w:r>
        <w:rPr>
          <w:spacing w:val="-4"/>
        </w:rPr>
        <w:t xml:space="preserve"> </w:t>
      </w:r>
      <w:r>
        <w:t>зменшувати</w:t>
      </w:r>
      <w:r>
        <w:rPr>
          <w:spacing w:val="-4"/>
        </w:rPr>
        <w:t xml:space="preserve"> </w:t>
      </w:r>
      <w:r>
        <w:t>конкурентну</w:t>
      </w:r>
      <w:r>
        <w:rPr>
          <w:spacing w:val="-4"/>
        </w:rPr>
        <w:t xml:space="preserve"> </w:t>
      </w:r>
      <w:r>
        <w:t>перевагу.</w:t>
      </w:r>
      <w:r>
        <w:rPr>
          <w:spacing w:val="-4"/>
        </w:rPr>
        <w:t xml:space="preserve"> </w:t>
      </w:r>
      <w:r>
        <w:t>І</w:t>
      </w:r>
      <w:r>
        <w:rPr>
          <w:spacing w:val="-4"/>
        </w:rPr>
        <w:t xml:space="preserve"> </w:t>
      </w:r>
      <w:r>
        <w:t>навпаки,</w:t>
      </w:r>
      <w:r>
        <w:rPr>
          <w:spacing w:val="-4"/>
        </w:rPr>
        <w:t xml:space="preserve"> </w:t>
      </w:r>
      <w:r>
        <w:t>брак деяких факторів часто впливає на стратегію та спонукає до оновлення, призводячи до тривалої конкурентної переваги.</w:t>
      </w:r>
    </w:p>
    <w:p w:rsidR="00E0602F" w:rsidRDefault="007B0650">
      <w:pPr>
        <w:pStyle w:val="a3"/>
        <w:spacing w:before="1" w:line="300" w:lineRule="auto"/>
        <w:ind w:right="428" w:firstLine="567"/>
      </w:pPr>
      <w:r>
        <w:t>Другий детермінант національної конкурентної переваги у якій- небудь галузі – це попит на внутрішньому ринку на товари чи послуги, що пропонуються цією галуззю. Майкл Портер виявив, що практично у</w:t>
      </w:r>
      <w:r>
        <w:rPr>
          <w:spacing w:val="40"/>
        </w:rPr>
        <w:t xml:space="preserve"> </w:t>
      </w:r>
      <w:r>
        <w:t>кожній із розглянутих галузей попит на внутрішньому ринку впливає на конкурентну перевагу. Впливаючи на ефект масштабу, попит на внутрішньому ринку визначає характер та швидкість впровадження новацій, що здійснюються фірмами країни. Він характеризується трьома важливими рисами: структурою внутрішнього попиту (природа купівельних потреб), обсягом та характером зростання внутрішнього попиту і, нарешті, механізмами, за допомогою яких переваги на внутрішньому ринку передаються на закордонні ринки. Значення двох останніх властивостей залежить від першої. Для конкурентної боротьби важливіший не кількісний, а якісний бік попиту на внутрішньому ринку.</w:t>
      </w:r>
    </w:p>
    <w:p w:rsidR="00E0602F" w:rsidRDefault="007B0650">
      <w:pPr>
        <w:pStyle w:val="a3"/>
        <w:spacing w:line="300" w:lineRule="auto"/>
        <w:ind w:right="429" w:firstLine="567"/>
      </w:pPr>
      <w:r>
        <w:t>Третім важливим детермінантом, що визначає національні переваги у галузі, є наявність у країні галузей-постачальниць або суміжних галузей, які конкурентоспроможні на світовому ринку. Конкурентоспроможність деяких галузей-постачальниць дає перевагу національним фірмам в інших галузях промисловості, тому що вони продукують елементи, які широко використовуються</w:t>
      </w:r>
      <w:r>
        <w:rPr>
          <w:spacing w:val="76"/>
        </w:rPr>
        <w:t xml:space="preserve"> </w:t>
      </w:r>
      <w:r>
        <w:t>та</w:t>
      </w:r>
      <w:r>
        <w:rPr>
          <w:spacing w:val="75"/>
        </w:rPr>
        <w:t xml:space="preserve"> </w:t>
      </w:r>
      <w:r>
        <w:t>відіграють</w:t>
      </w:r>
      <w:r>
        <w:rPr>
          <w:spacing w:val="75"/>
        </w:rPr>
        <w:t xml:space="preserve"> </w:t>
      </w:r>
      <w:r>
        <w:t>важливу</w:t>
      </w:r>
      <w:r>
        <w:rPr>
          <w:spacing w:val="77"/>
        </w:rPr>
        <w:t xml:space="preserve"> </w:t>
      </w:r>
      <w:r>
        <w:t>роль</w:t>
      </w:r>
      <w:r>
        <w:rPr>
          <w:spacing w:val="75"/>
        </w:rPr>
        <w:t xml:space="preserve"> </w:t>
      </w:r>
      <w:r>
        <w:t>у</w:t>
      </w:r>
      <w:r>
        <w:rPr>
          <w:spacing w:val="75"/>
        </w:rPr>
        <w:t xml:space="preserve"> </w:t>
      </w:r>
      <w:r>
        <w:t>інтернаціоналізації</w:t>
      </w:r>
      <w:r>
        <w:rPr>
          <w:spacing w:val="76"/>
        </w:rPr>
        <w:t xml:space="preserve"> </w:t>
      </w:r>
      <w:r>
        <w:rPr>
          <w:spacing w:val="-5"/>
        </w:rPr>
        <w:t>та</w:t>
      </w:r>
    </w:p>
    <w:p w:rsidR="00E0602F" w:rsidRDefault="00E0602F">
      <w:pPr>
        <w:spacing w:line="300" w:lineRule="auto"/>
        <w:sectPr w:rsidR="00E0602F">
          <w:pgSz w:w="11910" w:h="16840"/>
          <w:pgMar w:top="1060" w:right="700" w:bottom="1060" w:left="880" w:header="0" w:footer="865" w:gutter="0"/>
          <w:cols w:space="720"/>
        </w:sectPr>
      </w:pPr>
    </w:p>
    <w:p w:rsidR="00E0602F" w:rsidRDefault="007B0650">
      <w:pPr>
        <w:pStyle w:val="a3"/>
        <w:spacing w:before="70" w:line="300" w:lineRule="auto"/>
        <w:ind w:left="253" w:right="996" w:firstLine="0"/>
      </w:pPr>
      <w:r>
        <w:lastRenderedPageBreak/>
        <w:t>інноваційних процесах. Наприклад, виробництво напівпровідників, програмного забезпечення, а також торгівля є тими галузями, які мають значний вплив на інші. Наявність у країні конкурентоспроможних спорід- нених галузей часто веде до виникнення нових високорозвинених видів виробництва. Спорідненими називаються такі галузі, в яких фірми можуть взаємодіяти одна з одною у процесі формування ланцюжка цінності, а також галузі, які мають справу із продуктами, що взаємно доповнюють один одного. Взаємодія може відбуватись у сфері розвитку технологій, виробництва, маркетингу або сервісу. Наприклад, копіювальна та факсимільна техніка використовують багато однакових технологій та компонентів, які можуть розповсюджуватися тими самими шляхами.</w:t>
      </w:r>
    </w:p>
    <w:p w:rsidR="00E0602F" w:rsidRDefault="007B0650">
      <w:pPr>
        <w:pStyle w:val="a3"/>
        <w:spacing w:line="312" w:lineRule="auto"/>
        <w:ind w:left="253" w:right="996" w:firstLine="567"/>
      </w:pPr>
      <w:r>
        <w:t>Четвертим важливим детермінантом, що визначає конкурентоспроможність галузі, є той факт, що фірма створюється, організується, управляється залежно від характеру конкуренції на внутрішньому ринку. V різних країнах фірми організовуються по-різному, виробляють різні стратегії та цілі. Національні переваги у промисловому виробництві є результатом правильного співвідношення між їх вибором та джерелом конкурентоспроможності національної промисловості. Те, як розвивається суперництво на внутрішньому ринку, також відіграє велику роль у процесі впровадження новинок та у забезпеченні перспектив міжнародного успіху.</w:t>
      </w:r>
    </w:p>
    <w:p w:rsidR="00E0602F" w:rsidRDefault="007B0650">
      <w:pPr>
        <w:pStyle w:val="a3"/>
        <w:spacing w:line="312" w:lineRule="auto"/>
        <w:ind w:left="253" w:right="996" w:firstLine="567"/>
      </w:pPr>
      <w:r>
        <w:t>Кожний детермінант у цій системі впливає на всі інші. Наприклад, значний попит на продукцію фірми сам по собі не дасть їй конкурентної переваги, якщо гострота конкуренції недостатня, щоб Фірма відреагувала на цей попит. Крім того, переваги в одному Детермінанті можуть створювати або посилювати переваги в інших.</w:t>
      </w:r>
    </w:p>
    <w:p w:rsidR="00E0602F" w:rsidRDefault="007B0650">
      <w:pPr>
        <w:pStyle w:val="a3"/>
        <w:spacing w:line="312" w:lineRule="auto"/>
        <w:ind w:left="253" w:right="996" w:firstLine="567"/>
      </w:pPr>
      <w:r>
        <w:t>Щоб завоювати та зберегти конкурентну перевагу в наукомістких галузях, які є основою будь-якої розвиненої економіки, необхідно мати перевагу в усіх складових частинах «ромба». Перевага у кожному детермінанті не є передумовою для конкурентної переваги у галузі. Взаємодія переваг з усіх детермінантів забезпечує виграшні моменти, що підсилюють самі себе і які Іноземним конкурентам важко знищити або скопіювати. Для того щоб зробити теорію завершеною, М.</w:t>
      </w:r>
      <w:r>
        <w:rPr>
          <w:spacing w:val="-2"/>
        </w:rPr>
        <w:t xml:space="preserve"> </w:t>
      </w:r>
      <w:r>
        <w:t>Портер розглядає ще дві змінні, які суттєво впливають на обставини у країні – випадкові</w:t>
      </w:r>
      <w:r>
        <w:rPr>
          <w:spacing w:val="26"/>
        </w:rPr>
        <w:t xml:space="preserve"> </w:t>
      </w:r>
      <w:r>
        <w:t>події</w:t>
      </w:r>
      <w:r>
        <w:rPr>
          <w:spacing w:val="25"/>
        </w:rPr>
        <w:t xml:space="preserve"> </w:t>
      </w:r>
      <w:r>
        <w:t>та</w:t>
      </w:r>
      <w:r>
        <w:rPr>
          <w:spacing w:val="26"/>
        </w:rPr>
        <w:t xml:space="preserve"> </w:t>
      </w:r>
      <w:r>
        <w:t>дії</w:t>
      </w:r>
      <w:r>
        <w:rPr>
          <w:spacing w:val="26"/>
        </w:rPr>
        <w:t xml:space="preserve"> </w:t>
      </w:r>
      <w:r>
        <w:t>уряду.</w:t>
      </w:r>
      <w:r>
        <w:rPr>
          <w:spacing w:val="25"/>
        </w:rPr>
        <w:t xml:space="preserve"> </w:t>
      </w:r>
      <w:r>
        <w:t>В</w:t>
      </w:r>
      <w:r>
        <w:rPr>
          <w:spacing w:val="26"/>
        </w:rPr>
        <w:t xml:space="preserve"> </w:t>
      </w:r>
      <w:r>
        <w:t>історії</w:t>
      </w:r>
      <w:r>
        <w:rPr>
          <w:spacing w:val="26"/>
        </w:rPr>
        <w:t xml:space="preserve"> </w:t>
      </w:r>
      <w:r>
        <w:t>більшості</w:t>
      </w:r>
      <w:r>
        <w:rPr>
          <w:spacing w:val="27"/>
        </w:rPr>
        <w:t xml:space="preserve"> </w:t>
      </w:r>
      <w:r>
        <w:t>галузей,</w:t>
      </w:r>
      <w:r>
        <w:rPr>
          <w:spacing w:val="26"/>
        </w:rPr>
        <w:t xml:space="preserve"> </w:t>
      </w:r>
      <w:r>
        <w:t>що</w:t>
      </w:r>
      <w:r>
        <w:rPr>
          <w:spacing w:val="28"/>
        </w:rPr>
        <w:t xml:space="preserve"> </w:t>
      </w:r>
      <w:r>
        <w:rPr>
          <w:spacing w:val="-2"/>
        </w:rPr>
        <w:t>конкурують,</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8" w:firstLine="0"/>
      </w:pPr>
      <w:r>
        <w:lastRenderedPageBreak/>
        <w:t>відіграв роль випадок, тобто такі події, які мають мало спільного з</w:t>
      </w:r>
      <w:r>
        <w:rPr>
          <w:spacing w:val="40"/>
        </w:rPr>
        <w:t xml:space="preserve"> </w:t>
      </w:r>
      <w:r>
        <w:t>умовами розвитку в країні та впливати на які часто ні керівництво фірми,</w:t>
      </w:r>
      <w:r>
        <w:rPr>
          <w:spacing w:val="40"/>
        </w:rPr>
        <w:t xml:space="preserve"> </w:t>
      </w:r>
      <w:r>
        <w:t>ні навіть національні уряди не можуть. До подій, які мають особливо важливе значення для розвитку конкурентоспроможності, М.</w:t>
      </w:r>
      <w:r>
        <w:rPr>
          <w:spacing w:val="-3"/>
        </w:rPr>
        <w:t xml:space="preserve"> </w:t>
      </w:r>
      <w:r>
        <w:t>Портер зараховує такі: винахідництво; великі технологічні зрушення (наприклад, біотехнологія, мікроелектроніка); різкі зміни цін на ресурси, такі як нафтовий шок; значні зміни на світових фінансових ринках або в обмінних курсах; активізація світового чи місцевого попиту; політичні рішення закордонних урядів; війни.</w:t>
      </w:r>
    </w:p>
    <w:p w:rsidR="00E0602F" w:rsidRDefault="007B0650">
      <w:pPr>
        <w:pStyle w:val="a3"/>
        <w:spacing w:line="312" w:lineRule="auto"/>
        <w:ind w:right="427" w:firstLine="567"/>
      </w:pPr>
      <w:r>
        <w:t>Випадкові події важливі тому, що вони змінюють позиції компаній- суперниць. Вони можуть звести на ніщо переваги колишніх конкурентів та створити потенціал для нових фірм, здатних замінити існуючі після досягнення необхідного рівня конкурентоспроможності у нових умовах. У той</w:t>
      </w:r>
      <w:r>
        <w:rPr>
          <w:spacing w:val="-3"/>
        </w:rPr>
        <w:t xml:space="preserve"> </w:t>
      </w:r>
      <w:r>
        <w:t>час</w:t>
      </w:r>
      <w:r>
        <w:rPr>
          <w:spacing w:val="-4"/>
        </w:rPr>
        <w:t xml:space="preserve"> </w:t>
      </w:r>
      <w:r>
        <w:t>як</w:t>
      </w:r>
      <w:r>
        <w:rPr>
          <w:spacing w:val="-3"/>
        </w:rPr>
        <w:t xml:space="preserve"> </w:t>
      </w:r>
      <w:r>
        <w:t>випадок</w:t>
      </w:r>
      <w:r>
        <w:rPr>
          <w:spacing w:val="-3"/>
        </w:rPr>
        <w:t xml:space="preserve"> </w:t>
      </w:r>
      <w:r>
        <w:t>може</w:t>
      </w:r>
      <w:r>
        <w:rPr>
          <w:spacing w:val="-3"/>
        </w:rPr>
        <w:t xml:space="preserve"> </w:t>
      </w:r>
      <w:r>
        <w:t>сприяти</w:t>
      </w:r>
      <w:r>
        <w:rPr>
          <w:spacing w:val="-3"/>
        </w:rPr>
        <w:t xml:space="preserve"> </w:t>
      </w:r>
      <w:r>
        <w:t>змінам</w:t>
      </w:r>
      <w:r>
        <w:rPr>
          <w:spacing w:val="-5"/>
        </w:rPr>
        <w:t xml:space="preserve"> </w:t>
      </w:r>
      <w:r>
        <w:t>у</w:t>
      </w:r>
      <w:r>
        <w:rPr>
          <w:spacing w:val="-3"/>
        </w:rPr>
        <w:t xml:space="preserve"> </w:t>
      </w:r>
      <w:r>
        <w:t>рівні</w:t>
      </w:r>
      <w:r>
        <w:rPr>
          <w:spacing w:val="-3"/>
        </w:rPr>
        <w:t xml:space="preserve"> </w:t>
      </w:r>
      <w:r>
        <w:t>конкурентоспроможності</w:t>
      </w:r>
      <w:r>
        <w:rPr>
          <w:spacing w:val="-4"/>
        </w:rPr>
        <w:t xml:space="preserve"> </w:t>
      </w:r>
      <w:r>
        <w:t>у галузі, національні особливості впливають на те, як країна зможе цей випадок використати. У країні з найсприятливішим «ромбом» швидше за усе випадок зміцнить конкурентоспроможність. В описанні факторів, від яких залежить рівень національної конкурентоспроможності, останньою змінною є роль уряду. Уряд може впливати та потрапляти під вплив – як позитивний, так і негативний – усіх чотирьох детермінантів. На параметри виробничих факторів, наприклад, впливають субсидії, політика відносно ринків капіталу, освіти тощо. Роль уряду у формуванні параметрів місцевого попиту часто менш помітна. Урядові органи встановлюють місцеві норми та стандарти у виробництві того чи іншого товару, а також інструкції, що впливають на поведінку споживачів. Уряд часто є головним покупцем різної продукції: товарів для армії, телекомунікаційного обладнання, літаків для національних авіаліній тощо. Ця роль уряду як покупця може і допомагати, і перешкоджати розвитку національної промисловості. Уряд може створювати умови для розвитку споріднених галузей та постачальників іншими способами, наприклад, таким, як контроль над рекламними засобами або регулювання діяльності Інфраструктури. Урядова політика може впливати на стратегію фірм, їх структуру, суперництво, використовуючи регулювання ринків капіталу, податкову політику та антитрестівські закони. Своєю чергою, чотири детермінанти</w:t>
      </w:r>
      <w:r>
        <w:rPr>
          <w:spacing w:val="65"/>
        </w:rPr>
        <w:t xml:space="preserve">   </w:t>
      </w:r>
      <w:r>
        <w:t>також</w:t>
      </w:r>
      <w:r>
        <w:rPr>
          <w:spacing w:val="66"/>
        </w:rPr>
        <w:t xml:space="preserve">   </w:t>
      </w:r>
      <w:r>
        <w:t>можуть</w:t>
      </w:r>
      <w:r>
        <w:rPr>
          <w:spacing w:val="65"/>
        </w:rPr>
        <w:t xml:space="preserve">   </w:t>
      </w:r>
      <w:r>
        <w:t>впливати</w:t>
      </w:r>
      <w:r>
        <w:rPr>
          <w:spacing w:val="65"/>
        </w:rPr>
        <w:t xml:space="preserve">   </w:t>
      </w:r>
      <w:r>
        <w:t>на</w:t>
      </w:r>
      <w:r>
        <w:rPr>
          <w:spacing w:val="66"/>
        </w:rPr>
        <w:t xml:space="preserve">   </w:t>
      </w:r>
      <w:r>
        <w:t>уряд.</w:t>
      </w:r>
      <w:r>
        <w:rPr>
          <w:spacing w:val="65"/>
        </w:rPr>
        <w:t xml:space="preserve">   </w:t>
      </w:r>
      <w:r>
        <w:rPr>
          <w:spacing w:val="-2"/>
        </w:rPr>
        <w:t>Наприклад,</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7" w:firstLine="0"/>
      </w:pPr>
      <w:r>
        <w:lastRenderedPageBreak/>
        <w:t>капіталовкладення</w:t>
      </w:r>
      <w:r>
        <w:rPr>
          <w:spacing w:val="-12"/>
        </w:rPr>
        <w:t xml:space="preserve"> </w:t>
      </w:r>
      <w:r>
        <w:t>на</w:t>
      </w:r>
      <w:r>
        <w:rPr>
          <w:spacing w:val="-12"/>
        </w:rPr>
        <w:t xml:space="preserve"> </w:t>
      </w:r>
      <w:r>
        <w:t>освіту</w:t>
      </w:r>
      <w:r>
        <w:rPr>
          <w:spacing w:val="-12"/>
        </w:rPr>
        <w:t xml:space="preserve"> </w:t>
      </w:r>
      <w:r>
        <w:t>розподіляються</w:t>
      </w:r>
      <w:r>
        <w:rPr>
          <w:spacing w:val="-12"/>
        </w:rPr>
        <w:t xml:space="preserve"> </w:t>
      </w:r>
      <w:r>
        <w:t>залежно</w:t>
      </w:r>
      <w:r>
        <w:rPr>
          <w:spacing w:val="-12"/>
        </w:rPr>
        <w:t xml:space="preserve"> </w:t>
      </w:r>
      <w:r>
        <w:t>від</w:t>
      </w:r>
      <w:r>
        <w:rPr>
          <w:spacing w:val="-10"/>
        </w:rPr>
        <w:t xml:space="preserve"> </w:t>
      </w:r>
      <w:r>
        <w:t>кількості</w:t>
      </w:r>
      <w:r>
        <w:rPr>
          <w:spacing w:val="-10"/>
        </w:rPr>
        <w:t xml:space="preserve"> </w:t>
      </w:r>
      <w:r>
        <w:t>місцевих конкурентів. Високий рівень внутрішнього попиту на той чи інший товар може</w:t>
      </w:r>
      <w:r>
        <w:rPr>
          <w:spacing w:val="-2"/>
        </w:rPr>
        <w:t xml:space="preserve"> </w:t>
      </w:r>
      <w:r>
        <w:t>призвести</w:t>
      </w:r>
      <w:r>
        <w:rPr>
          <w:spacing w:val="-1"/>
        </w:rPr>
        <w:t xml:space="preserve"> </w:t>
      </w:r>
      <w:r>
        <w:t>до швидкого введення урядових норм</w:t>
      </w:r>
      <w:r>
        <w:rPr>
          <w:spacing w:val="-2"/>
        </w:rPr>
        <w:t xml:space="preserve"> </w:t>
      </w:r>
      <w:r>
        <w:t>техніки</w:t>
      </w:r>
      <w:r>
        <w:rPr>
          <w:spacing w:val="-1"/>
        </w:rPr>
        <w:t xml:space="preserve"> </w:t>
      </w:r>
      <w:r>
        <w:t>безпеки.</w:t>
      </w:r>
    </w:p>
    <w:p w:rsidR="00E0602F" w:rsidRDefault="007B0650">
      <w:pPr>
        <w:pStyle w:val="a3"/>
        <w:spacing w:line="312" w:lineRule="auto"/>
        <w:ind w:left="253" w:right="996" w:firstLine="567"/>
      </w:pPr>
      <w:r>
        <w:t>Отже, уряд впливає на рівень національної конкурентоспроможності, хоча цей вплив неминуче виявляється частковим. Урядова політика обов’язково зазнає поразки, якщо вона є єдиним джерелом національних переваг. Політика діє успішно в тих сферах, де є основні детермінанти, які визначають національні переваги, а уряд може тільки підсилити їх дію. Уряд може покращити шанси досягнення високого рівня конкурентоспроможності, але у нього немає можливостей, щоб створити необхідні умови.</w:t>
      </w:r>
    </w:p>
    <w:p w:rsidR="00E0602F" w:rsidRDefault="007B0650">
      <w:pPr>
        <w:pStyle w:val="a3"/>
        <w:spacing w:before="1" w:line="312" w:lineRule="auto"/>
        <w:ind w:left="253" w:right="995" w:firstLine="567"/>
      </w:pPr>
      <w:r>
        <w:t>На досягнення успіху в конкурентній боротьбі, на думку М.</w:t>
      </w:r>
      <w:r>
        <w:rPr>
          <w:spacing w:val="-3"/>
        </w:rPr>
        <w:t xml:space="preserve"> </w:t>
      </w:r>
      <w:r>
        <w:t>Портера, впливають, крім дій уряду та випадків, соціальна та політична історія, а також система культурних цінностей. Наприклад, соціальні норми та цінності впливають на структуру попиту на внутрішньому Ринку так само, як і на цілі менеджерів, і на те, як фірми організується. Соціальна та політична історія визначають ті навички, які були накопичені нацією, та інституційні структури, через які впливає конкуренція. Культурні особливості націй не можуть бути відділені від економічних. Наприклад, відносини між працею та менеджментом в Японії не € суто культурним аспектом, але залежать також від практики пожиттевого найму, від характеру матеріальних стимулів та політики менеджменту щодо працівників. Культурні фактори важливі також і тому, що вони формують те середовище, у якому існують фірми. Ці фактори впливають через головні детермінанти, а не відокремлено. Такий вплив є дуже важливим для рівня конкурентоспроможності, і аутсайдерам важко його досягти.</w:t>
      </w:r>
    </w:p>
    <w:p w:rsidR="00E0602F" w:rsidRDefault="007B0650">
      <w:pPr>
        <w:pStyle w:val="a3"/>
        <w:spacing w:line="312" w:lineRule="auto"/>
        <w:ind w:left="253" w:right="995" w:firstLine="567"/>
      </w:pPr>
      <w:r>
        <w:t>Національні успіхи у розвитку промисловості залежать також від певних осіб – лідерів. Лідери стикаються з проблемами, завданнями та сприятливими ситуаціями, які продукуються національним середовищем.</w:t>
      </w:r>
      <w:r>
        <w:rPr>
          <w:spacing w:val="40"/>
        </w:rPr>
        <w:t xml:space="preserve"> </w:t>
      </w:r>
      <w:r>
        <w:t>У різних країнах лідери мають різні цілі, що визначається сукупністю детермінантів. Наприклад, у Японії такі лідери, як Акіо Моріта (Akio Morita) та Коносуке Мацусіта (Konosuke Matsushita) багато зробили у галузі побутової електроніки; у США Томас Дж. Уотсон (Thomas</w:t>
      </w:r>
      <w:r>
        <w:rPr>
          <w:spacing w:val="40"/>
        </w:rPr>
        <w:t xml:space="preserve"> </w:t>
      </w:r>
      <w:r>
        <w:t>J.Watson), Сеймур Крей (Seymour Cray), Кеннет Олсон (Kenneth Olson) та Стів</w:t>
      </w:r>
      <w:r>
        <w:rPr>
          <w:spacing w:val="46"/>
          <w:w w:val="150"/>
        </w:rPr>
        <w:t xml:space="preserve"> </w:t>
      </w:r>
      <w:r>
        <w:t>Джобс</w:t>
      </w:r>
      <w:r>
        <w:rPr>
          <w:spacing w:val="45"/>
          <w:w w:val="150"/>
        </w:rPr>
        <w:t xml:space="preserve"> </w:t>
      </w:r>
      <w:r>
        <w:t>(Steve</w:t>
      </w:r>
      <w:r>
        <w:rPr>
          <w:spacing w:val="46"/>
          <w:w w:val="150"/>
        </w:rPr>
        <w:t xml:space="preserve"> </w:t>
      </w:r>
      <w:r>
        <w:t>Jobs)</w:t>
      </w:r>
      <w:r>
        <w:rPr>
          <w:spacing w:val="46"/>
          <w:w w:val="150"/>
        </w:rPr>
        <w:t xml:space="preserve"> </w:t>
      </w:r>
      <w:r>
        <w:t>–</w:t>
      </w:r>
      <w:r>
        <w:rPr>
          <w:spacing w:val="46"/>
          <w:w w:val="150"/>
        </w:rPr>
        <w:t xml:space="preserve"> </w:t>
      </w:r>
      <w:r>
        <w:t>у</w:t>
      </w:r>
      <w:r>
        <w:rPr>
          <w:spacing w:val="46"/>
          <w:w w:val="150"/>
        </w:rPr>
        <w:t xml:space="preserve"> </w:t>
      </w:r>
      <w:r>
        <w:t>виробництві</w:t>
      </w:r>
      <w:r>
        <w:rPr>
          <w:spacing w:val="46"/>
          <w:w w:val="150"/>
        </w:rPr>
        <w:t xml:space="preserve"> </w:t>
      </w:r>
      <w:r>
        <w:t>комп’ютерів.</w:t>
      </w:r>
      <w:r>
        <w:rPr>
          <w:spacing w:val="46"/>
          <w:w w:val="150"/>
        </w:rPr>
        <w:t xml:space="preserve"> </w:t>
      </w:r>
      <w:r>
        <w:t>У</w:t>
      </w:r>
      <w:r>
        <w:rPr>
          <w:spacing w:val="46"/>
          <w:w w:val="150"/>
        </w:rPr>
        <w:t xml:space="preserve"> </w:t>
      </w:r>
      <w:r>
        <w:t>цих</w:t>
      </w:r>
      <w:r>
        <w:rPr>
          <w:spacing w:val="46"/>
          <w:w w:val="150"/>
        </w:rPr>
        <w:t xml:space="preserve"> </w:t>
      </w:r>
      <w:r>
        <w:rPr>
          <w:spacing w:val="-2"/>
        </w:rPr>
        <w:t>галузях</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7" w:firstLine="0"/>
      </w:pPr>
      <w:r>
        <w:lastRenderedPageBreak/>
        <w:t>національне середовище сприяє зростанню конкурентоспроможності. Успіх лідерів залежить від того, чи достатньо вони передбачливі, щоб скористатися сприятливими можливостями та засобами, необхідними для досягнення потрібного рівня конкурентоспроможності. Отже, лідер – це людина, яка більше за інших усвідомлює важливість ролі детермінантів. Вони здатні більшою мірою, ніж інші, розуміти реальність, що їх оточує,</w:t>
      </w:r>
      <w:r>
        <w:rPr>
          <w:spacing w:val="80"/>
        </w:rPr>
        <w:t xml:space="preserve"> </w:t>
      </w:r>
      <w:r>
        <w:t>та мають мужність, щоб діяти. Часто саме лідерство визначає, яка конкурентна фірма тієї чи іншої країни, володіючи перевагами, буде процвітати чи зазнає поразки.</w:t>
      </w:r>
    </w:p>
    <w:p w:rsidR="00E0602F" w:rsidRDefault="007B0650">
      <w:pPr>
        <w:pStyle w:val="a3"/>
        <w:spacing w:line="312" w:lineRule="auto"/>
        <w:ind w:left="820" w:right="429" w:firstLine="568"/>
      </w:pPr>
      <w:r>
        <w:t>Дія системи детермінантів, розглянутої вище, на думку М.</w:t>
      </w:r>
      <w:r>
        <w:rPr>
          <w:spacing w:val="-3"/>
        </w:rPr>
        <w:t xml:space="preserve"> </w:t>
      </w:r>
      <w:r>
        <w:t>Портера, веде до того, що конкурентоспроможні національні галузі не розподілені рівномірно у всій економіці, а зв’язані у те, що він назвав «кластерами»,</w:t>
      </w:r>
      <w:r>
        <w:rPr>
          <w:spacing w:val="40"/>
        </w:rPr>
        <w:t xml:space="preserve"> </w:t>
      </w:r>
      <w:r>
        <w:t>які складаються із галузей, що залежать одна від одної. Наприклад, в Італії близько 40</w:t>
      </w:r>
      <w:r>
        <w:rPr>
          <w:spacing w:val="-3"/>
        </w:rPr>
        <w:t xml:space="preserve"> </w:t>
      </w:r>
      <w:r>
        <w:t>% експорту припадає на кластер галузей, зв’язаних з їжею, модою або благоустроєм житла. У Швеції понад 50</w:t>
      </w:r>
      <w:r>
        <w:rPr>
          <w:spacing w:val="-3"/>
        </w:rPr>
        <w:t xml:space="preserve"> </w:t>
      </w:r>
      <w:r>
        <w:t>% усього експорту становить</w:t>
      </w:r>
      <w:r>
        <w:rPr>
          <w:spacing w:val="-3"/>
        </w:rPr>
        <w:t xml:space="preserve"> </w:t>
      </w:r>
      <w:r>
        <w:t>експорт</w:t>
      </w:r>
      <w:r>
        <w:rPr>
          <w:spacing w:val="-4"/>
        </w:rPr>
        <w:t xml:space="preserve"> </w:t>
      </w:r>
      <w:r>
        <w:t>продукції</w:t>
      </w:r>
      <w:r>
        <w:rPr>
          <w:spacing w:val="-5"/>
        </w:rPr>
        <w:t xml:space="preserve"> </w:t>
      </w:r>
      <w:r>
        <w:t>кластера</w:t>
      </w:r>
      <w:r>
        <w:rPr>
          <w:spacing w:val="-5"/>
        </w:rPr>
        <w:t xml:space="preserve"> </w:t>
      </w:r>
      <w:r>
        <w:t>галузей,</w:t>
      </w:r>
      <w:r>
        <w:rPr>
          <w:spacing w:val="-4"/>
        </w:rPr>
        <w:t xml:space="preserve"> </w:t>
      </w:r>
      <w:r>
        <w:t>пов’язаних</w:t>
      </w:r>
      <w:r>
        <w:rPr>
          <w:spacing w:val="-4"/>
        </w:rPr>
        <w:t xml:space="preserve"> </w:t>
      </w:r>
      <w:r>
        <w:t>з</w:t>
      </w:r>
      <w:r>
        <w:rPr>
          <w:spacing w:val="-4"/>
        </w:rPr>
        <w:t xml:space="preserve"> </w:t>
      </w:r>
      <w:r>
        <w:t>перевезеннями, металургією, деревообробкою. Взаємодія детермінантів дає змогу зрозуміти, чому національні галузі занепадають та вмирають.</w:t>
      </w:r>
    </w:p>
    <w:p w:rsidR="00E0602F" w:rsidRDefault="007B0650">
      <w:pPr>
        <w:pStyle w:val="a3"/>
        <w:spacing w:line="312" w:lineRule="auto"/>
        <w:ind w:left="820" w:right="428" w:firstLine="568"/>
      </w:pPr>
      <w:r>
        <w:t>Теорія конкурентних переваг (Competitive Advantages Theory): країна досягає міжнародного успіху в тій чи іншій галузі завдяки взаємодії конкурентних переваг у чотирьох національних детермінантах (властивостях країни): факторних умовах; умовах попиту; споріднених та обслуговуючих галузях; стратегії фірми, її структурі та конкуренції, – з’єднаних у динамічну систему, так званий ромб.</w:t>
      </w:r>
    </w:p>
    <w:p w:rsidR="00E0602F" w:rsidRDefault="007B0650">
      <w:pPr>
        <w:pStyle w:val="a3"/>
        <w:spacing w:line="312" w:lineRule="auto"/>
        <w:ind w:left="820" w:right="428" w:firstLine="568"/>
      </w:pPr>
      <w:r>
        <w:t>Перевагою цієї теорії є те, що вона показує роль, яку відіграють економічне середовище установи, політика, культурні цінності та лідери країни у забезпеченні успіху фірм цієї країни у певних сегментах ринку та конкретних галузях економіки. Іншими словами, вона пояснює властивості нації, які є передумовою успіху національної</w:t>
      </w:r>
      <w:r>
        <w:rPr>
          <w:spacing w:val="-1"/>
        </w:rPr>
        <w:t xml:space="preserve"> </w:t>
      </w:r>
      <w:r>
        <w:t xml:space="preserve">промисловості у міжнародній </w:t>
      </w:r>
      <w:r>
        <w:rPr>
          <w:spacing w:val="-2"/>
        </w:rPr>
        <w:t>конкуренції.</w:t>
      </w:r>
    </w:p>
    <w:p w:rsidR="00E0602F" w:rsidRDefault="00E0602F">
      <w:pPr>
        <w:pStyle w:val="a3"/>
        <w:spacing w:before="19"/>
        <w:ind w:left="0" w:firstLine="0"/>
        <w:jc w:val="left"/>
      </w:pP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pPr>
        <w:pStyle w:val="3"/>
        <w:spacing w:line="312" w:lineRule="auto"/>
        <w:ind w:left="2923" w:hanging="1689"/>
      </w:pPr>
      <w:bookmarkStart w:id="9" w:name="_TOC_250065"/>
      <w:r>
        <w:lastRenderedPageBreak/>
        <w:t>ТЕМА</w:t>
      </w:r>
      <w:r>
        <w:rPr>
          <w:spacing w:val="-6"/>
        </w:rPr>
        <w:t xml:space="preserve"> </w:t>
      </w:r>
      <w:r>
        <w:t>3.</w:t>
      </w:r>
      <w:r>
        <w:rPr>
          <w:spacing w:val="-6"/>
        </w:rPr>
        <w:t xml:space="preserve"> </w:t>
      </w:r>
      <w:r>
        <w:t>КОНТРАГЕНТИ</w:t>
      </w:r>
      <w:r>
        <w:rPr>
          <w:spacing w:val="-8"/>
        </w:rPr>
        <w:t xml:space="preserve"> </w:t>
      </w:r>
      <w:r>
        <w:t>ТА</w:t>
      </w:r>
      <w:r>
        <w:rPr>
          <w:spacing w:val="-6"/>
        </w:rPr>
        <w:t xml:space="preserve"> </w:t>
      </w:r>
      <w:r>
        <w:t>ПОСЕРЕДНИКИ</w:t>
      </w:r>
      <w:r>
        <w:rPr>
          <w:spacing w:val="-8"/>
        </w:rPr>
        <w:t xml:space="preserve"> </w:t>
      </w:r>
      <w:bookmarkEnd w:id="9"/>
      <w:r>
        <w:t>У МІЖНАРОДНОМУ БІЗНЕСІ</w:t>
      </w:r>
    </w:p>
    <w:p w:rsidR="00E0602F" w:rsidRDefault="00E0602F">
      <w:pPr>
        <w:pStyle w:val="a3"/>
        <w:spacing w:before="5"/>
        <w:ind w:left="0" w:firstLine="0"/>
        <w:jc w:val="left"/>
        <w:rPr>
          <w:b/>
          <w:sz w:val="36"/>
        </w:rPr>
      </w:pPr>
    </w:p>
    <w:p w:rsidR="00E0602F" w:rsidRDefault="007B0650" w:rsidP="00B17D15">
      <w:pPr>
        <w:pStyle w:val="7"/>
        <w:numPr>
          <w:ilvl w:val="2"/>
          <w:numId w:val="172"/>
        </w:numPr>
        <w:tabs>
          <w:tab w:val="left" w:pos="2018"/>
          <w:tab w:val="left" w:pos="4023"/>
          <w:tab w:val="left" w:pos="4409"/>
          <w:tab w:val="left" w:pos="7443"/>
          <w:tab w:val="left" w:pos="9052"/>
          <w:tab w:val="left" w:pos="9673"/>
        </w:tabs>
        <w:spacing w:line="312" w:lineRule="auto"/>
        <w:ind w:right="430" w:firstLine="709"/>
      </w:pPr>
      <w:bookmarkStart w:id="10" w:name="_TOC_250064"/>
      <w:r>
        <w:rPr>
          <w:spacing w:val="-2"/>
        </w:rPr>
        <w:t>Контрагенти</w:t>
      </w:r>
      <w:r>
        <w:tab/>
      </w:r>
      <w:r>
        <w:rPr>
          <w:spacing w:val="-10"/>
        </w:rPr>
        <w:t>у</w:t>
      </w:r>
      <w:r>
        <w:tab/>
      </w:r>
      <w:r>
        <w:rPr>
          <w:spacing w:val="-2"/>
        </w:rPr>
        <w:t>зовнішньоекономічній</w:t>
      </w:r>
      <w:r>
        <w:tab/>
      </w:r>
      <w:r>
        <w:rPr>
          <w:spacing w:val="-2"/>
        </w:rPr>
        <w:t>діяльності</w:t>
      </w:r>
      <w:r>
        <w:tab/>
      </w:r>
      <w:r>
        <w:rPr>
          <w:spacing w:val="-6"/>
        </w:rPr>
        <w:t>та</w:t>
      </w:r>
      <w:r>
        <w:tab/>
      </w:r>
      <w:r>
        <w:rPr>
          <w:spacing w:val="-6"/>
        </w:rPr>
        <w:t xml:space="preserve">їх </w:t>
      </w:r>
      <w:bookmarkEnd w:id="10"/>
      <w:r>
        <w:rPr>
          <w:spacing w:val="-2"/>
        </w:rPr>
        <w:t>класифікація</w:t>
      </w:r>
    </w:p>
    <w:p w:rsidR="00E0602F" w:rsidRDefault="007B0650" w:rsidP="00B17D15">
      <w:pPr>
        <w:pStyle w:val="7"/>
        <w:numPr>
          <w:ilvl w:val="2"/>
          <w:numId w:val="172"/>
        </w:numPr>
        <w:tabs>
          <w:tab w:val="left" w:pos="2018"/>
        </w:tabs>
        <w:spacing w:line="321" w:lineRule="exact"/>
        <w:ind w:left="2018" w:hanging="488"/>
      </w:pPr>
      <w:bookmarkStart w:id="11" w:name="_TOC_250063"/>
      <w:r>
        <w:t>Характеристика</w:t>
      </w:r>
      <w:r>
        <w:rPr>
          <w:spacing w:val="-14"/>
        </w:rPr>
        <w:t xml:space="preserve"> </w:t>
      </w:r>
      <w:r>
        <w:t>контрагентів</w:t>
      </w:r>
      <w:r>
        <w:rPr>
          <w:spacing w:val="-14"/>
        </w:rPr>
        <w:t xml:space="preserve"> </w:t>
      </w:r>
      <w:r>
        <w:t>за</w:t>
      </w:r>
      <w:r>
        <w:rPr>
          <w:spacing w:val="-14"/>
        </w:rPr>
        <w:t xml:space="preserve"> </w:t>
      </w:r>
      <w:r>
        <w:t>правовим</w:t>
      </w:r>
      <w:r>
        <w:rPr>
          <w:spacing w:val="-15"/>
        </w:rPr>
        <w:t xml:space="preserve"> </w:t>
      </w:r>
      <w:bookmarkEnd w:id="11"/>
      <w:r>
        <w:rPr>
          <w:spacing w:val="-2"/>
        </w:rPr>
        <w:t>статусом</w:t>
      </w:r>
    </w:p>
    <w:p w:rsidR="00E0602F" w:rsidRDefault="007B0650" w:rsidP="00B17D15">
      <w:pPr>
        <w:pStyle w:val="7"/>
        <w:numPr>
          <w:ilvl w:val="2"/>
          <w:numId w:val="172"/>
        </w:numPr>
        <w:tabs>
          <w:tab w:val="left" w:pos="2018"/>
        </w:tabs>
        <w:spacing w:before="97"/>
        <w:ind w:left="2018" w:hanging="488"/>
      </w:pPr>
      <w:bookmarkStart w:id="12" w:name="_TOC_250062"/>
      <w:r>
        <w:t>Посередники</w:t>
      </w:r>
      <w:r>
        <w:rPr>
          <w:spacing w:val="-13"/>
        </w:rPr>
        <w:t xml:space="preserve"> </w:t>
      </w:r>
      <w:r>
        <w:t>у</w:t>
      </w:r>
      <w:r>
        <w:rPr>
          <w:spacing w:val="-12"/>
        </w:rPr>
        <w:t xml:space="preserve"> </w:t>
      </w:r>
      <w:r>
        <w:t>міжнародній</w:t>
      </w:r>
      <w:r>
        <w:rPr>
          <w:spacing w:val="-12"/>
        </w:rPr>
        <w:t xml:space="preserve"> </w:t>
      </w:r>
      <w:r>
        <w:t>економічній</w:t>
      </w:r>
      <w:r>
        <w:rPr>
          <w:spacing w:val="-12"/>
        </w:rPr>
        <w:t xml:space="preserve"> </w:t>
      </w:r>
      <w:bookmarkEnd w:id="12"/>
      <w:r>
        <w:rPr>
          <w:spacing w:val="-2"/>
        </w:rPr>
        <w:t>діяльності</w:t>
      </w:r>
    </w:p>
    <w:p w:rsidR="00E0602F" w:rsidRDefault="00E0602F">
      <w:pPr>
        <w:pStyle w:val="a3"/>
        <w:ind w:left="0" w:firstLine="0"/>
        <w:jc w:val="left"/>
        <w:rPr>
          <w:b/>
          <w:i/>
        </w:rPr>
      </w:pPr>
    </w:p>
    <w:p w:rsidR="00E0602F" w:rsidRDefault="00E0602F">
      <w:pPr>
        <w:pStyle w:val="a3"/>
        <w:spacing w:before="56"/>
        <w:ind w:left="0" w:firstLine="0"/>
        <w:jc w:val="left"/>
        <w:rPr>
          <w:b/>
          <w:i/>
        </w:rPr>
      </w:pPr>
    </w:p>
    <w:p w:rsidR="00E0602F" w:rsidRDefault="007B0650" w:rsidP="00B17D15">
      <w:pPr>
        <w:pStyle w:val="4"/>
        <w:numPr>
          <w:ilvl w:val="1"/>
          <w:numId w:val="170"/>
        </w:numPr>
        <w:tabs>
          <w:tab w:val="left" w:pos="1730"/>
          <w:tab w:val="left" w:pos="4380"/>
        </w:tabs>
        <w:spacing w:line="312" w:lineRule="auto"/>
        <w:ind w:right="781" w:hanging="3209"/>
        <w:jc w:val="left"/>
      </w:pPr>
      <w:r>
        <w:t>Контрагенти</w:t>
      </w:r>
      <w:r>
        <w:rPr>
          <w:spacing w:val="-6"/>
        </w:rPr>
        <w:t xml:space="preserve"> </w:t>
      </w:r>
      <w:r>
        <w:t>у</w:t>
      </w:r>
      <w:r>
        <w:rPr>
          <w:spacing w:val="-8"/>
        </w:rPr>
        <w:t xml:space="preserve"> </w:t>
      </w:r>
      <w:r>
        <w:t>зовнішньоекономічній</w:t>
      </w:r>
      <w:r>
        <w:rPr>
          <w:spacing w:val="-6"/>
        </w:rPr>
        <w:t xml:space="preserve"> </w:t>
      </w:r>
      <w:r>
        <w:t>діяльності</w:t>
      </w:r>
      <w:r>
        <w:rPr>
          <w:spacing w:val="-8"/>
        </w:rPr>
        <w:t xml:space="preserve"> </w:t>
      </w:r>
      <w:r>
        <w:t>та</w:t>
      </w:r>
      <w:r>
        <w:rPr>
          <w:spacing w:val="-8"/>
        </w:rPr>
        <w:t xml:space="preserve"> </w:t>
      </w:r>
      <w:r>
        <w:t xml:space="preserve">їх </w:t>
      </w:r>
      <w:r>
        <w:rPr>
          <w:spacing w:val="-2"/>
        </w:rPr>
        <w:t>класифікація</w:t>
      </w:r>
    </w:p>
    <w:p w:rsidR="00E0602F" w:rsidRDefault="00E0602F">
      <w:pPr>
        <w:pStyle w:val="a3"/>
        <w:spacing w:before="48"/>
        <w:ind w:left="0" w:firstLine="0"/>
        <w:jc w:val="left"/>
        <w:rPr>
          <w:b/>
          <w:sz w:val="32"/>
        </w:rPr>
      </w:pPr>
    </w:p>
    <w:p w:rsidR="00E0602F" w:rsidRDefault="007B0650">
      <w:pPr>
        <w:pStyle w:val="a3"/>
        <w:spacing w:line="312" w:lineRule="auto"/>
        <w:ind w:right="430"/>
      </w:pPr>
      <w:r>
        <w:t>В процесі здійснення міжнародного бізнесу українські підприємства та фізичні особи-підприємці вступають в ділові відносини з іншими суб’єктами, які носять загальну назву «контрагенти».</w:t>
      </w:r>
    </w:p>
    <w:p w:rsidR="00E0602F" w:rsidRDefault="007B0650">
      <w:pPr>
        <w:pStyle w:val="a3"/>
        <w:spacing w:line="312" w:lineRule="auto"/>
        <w:ind w:right="428"/>
      </w:pPr>
      <w:r>
        <w:rPr>
          <w:b/>
        </w:rPr>
        <w:t xml:space="preserve">Контрагенти </w:t>
      </w:r>
      <w:r>
        <w:t>– це закордонні та іноземні підприємства, фірми, фізичні особи, державні органи та міжнародні організації тощо, які є реальними або потенційними партнерами даного підприємства (фізичної особи-підприємця) на зовнішніх або внутрішніх ринках [1].</w:t>
      </w:r>
    </w:p>
    <w:p w:rsidR="00E0602F" w:rsidRDefault="007B0650">
      <w:pPr>
        <w:pStyle w:val="a3"/>
        <w:spacing w:line="312" w:lineRule="auto"/>
        <w:ind w:right="427" w:firstLine="708"/>
      </w:pPr>
      <w:r>
        <w:t xml:space="preserve">Або простіше: </w:t>
      </w:r>
      <w:r>
        <w:rPr>
          <w:b/>
        </w:rPr>
        <w:t xml:space="preserve">контрагенти </w:t>
      </w:r>
      <w:r>
        <w:t xml:space="preserve">– це сторони, які здійснюють </w:t>
      </w:r>
      <w:r>
        <w:rPr>
          <w:spacing w:val="-2"/>
        </w:rPr>
        <w:t>зовнішньоекономічну</w:t>
      </w:r>
      <w:r>
        <w:rPr>
          <w:spacing w:val="-13"/>
        </w:rPr>
        <w:t xml:space="preserve"> </w:t>
      </w:r>
      <w:r>
        <w:rPr>
          <w:spacing w:val="-2"/>
        </w:rPr>
        <w:t>діяльність</w:t>
      </w:r>
      <w:r>
        <w:rPr>
          <w:spacing w:val="-14"/>
        </w:rPr>
        <w:t xml:space="preserve"> </w:t>
      </w:r>
      <w:r>
        <w:rPr>
          <w:spacing w:val="-2"/>
        </w:rPr>
        <w:t>(ЗЕД)</w:t>
      </w:r>
      <w:r>
        <w:rPr>
          <w:spacing w:val="-13"/>
        </w:rPr>
        <w:t xml:space="preserve"> </w:t>
      </w:r>
      <w:r>
        <w:rPr>
          <w:spacing w:val="-2"/>
        </w:rPr>
        <w:t>і</w:t>
      </w:r>
      <w:r>
        <w:rPr>
          <w:spacing w:val="-14"/>
        </w:rPr>
        <w:t xml:space="preserve"> </w:t>
      </w:r>
      <w:r>
        <w:rPr>
          <w:spacing w:val="-2"/>
        </w:rPr>
        <w:t>знаходяться</w:t>
      </w:r>
      <w:r>
        <w:rPr>
          <w:spacing w:val="-13"/>
        </w:rPr>
        <w:t xml:space="preserve"> </w:t>
      </w:r>
      <w:r>
        <w:rPr>
          <w:spacing w:val="-2"/>
        </w:rPr>
        <w:t>між</w:t>
      </w:r>
      <w:r>
        <w:rPr>
          <w:spacing w:val="-13"/>
        </w:rPr>
        <w:t xml:space="preserve"> </w:t>
      </w:r>
      <w:r>
        <w:rPr>
          <w:spacing w:val="-2"/>
        </w:rPr>
        <w:t>собою</w:t>
      </w:r>
      <w:r>
        <w:rPr>
          <w:spacing w:val="-14"/>
        </w:rPr>
        <w:t xml:space="preserve"> </w:t>
      </w:r>
      <w:r>
        <w:rPr>
          <w:spacing w:val="-2"/>
        </w:rPr>
        <w:t>у</w:t>
      </w:r>
      <w:r>
        <w:rPr>
          <w:spacing w:val="-13"/>
        </w:rPr>
        <w:t xml:space="preserve"> </w:t>
      </w:r>
      <w:r>
        <w:rPr>
          <w:spacing w:val="-2"/>
        </w:rPr>
        <w:t xml:space="preserve">договірних </w:t>
      </w:r>
      <w:r>
        <w:t>відносинах. Контрагентом експортера виступає імпортер, контрагентом орендодавця</w:t>
      </w:r>
      <w:r>
        <w:rPr>
          <w:spacing w:val="-13"/>
        </w:rPr>
        <w:t xml:space="preserve"> </w:t>
      </w:r>
      <w:r>
        <w:t>–</w:t>
      </w:r>
      <w:r>
        <w:rPr>
          <w:spacing w:val="-14"/>
        </w:rPr>
        <w:t xml:space="preserve"> </w:t>
      </w:r>
      <w:r>
        <w:t>орендар,</w:t>
      </w:r>
      <w:r>
        <w:rPr>
          <w:spacing w:val="-13"/>
        </w:rPr>
        <w:t xml:space="preserve"> </w:t>
      </w:r>
      <w:r>
        <w:t>контрагентом</w:t>
      </w:r>
      <w:r>
        <w:rPr>
          <w:spacing w:val="-15"/>
        </w:rPr>
        <w:t xml:space="preserve"> </w:t>
      </w:r>
      <w:r>
        <w:t>підрядника</w:t>
      </w:r>
      <w:r>
        <w:rPr>
          <w:spacing w:val="-16"/>
        </w:rPr>
        <w:t xml:space="preserve"> </w:t>
      </w:r>
      <w:r>
        <w:t>–</w:t>
      </w:r>
      <w:r>
        <w:rPr>
          <w:spacing w:val="-13"/>
        </w:rPr>
        <w:t xml:space="preserve"> </w:t>
      </w:r>
      <w:r>
        <w:t>замовник</w:t>
      </w:r>
      <w:r>
        <w:rPr>
          <w:spacing w:val="-13"/>
        </w:rPr>
        <w:t xml:space="preserve"> </w:t>
      </w:r>
      <w:r>
        <w:t>і</w:t>
      </w:r>
      <w:r>
        <w:rPr>
          <w:spacing w:val="-13"/>
        </w:rPr>
        <w:t xml:space="preserve"> </w:t>
      </w:r>
      <w:r>
        <w:t>т.</w:t>
      </w:r>
      <w:r>
        <w:rPr>
          <w:spacing w:val="-13"/>
        </w:rPr>
        <w:t xml:space="preserve"> </w:t>
      </w:r>
      <w:r>
        <w:t>ін.</w:t>
      </w:r>
    </w:p>
    <w:p w:rsidR="00E0602F" w:rsidRDefault="007B0650">
      <w:pPr>
        <w:pStyle w:val="a3"/>
        <w:spacing w:line="312" w:lineRule="auto"/>
        <w:ind w:right="428" w:firstLine="708"/>
      </w:pPr>
      <w:r>
        <w:t>Кожен контрагент має свою назву, під якою він реєструється в торговому реєстрі своєї країни. В назві повинен бути зазначений організаційно-правовий статус підприємства (фірми) за національним законодавством даної країни. Назва підприємства (фірми) позначається на рахунках, бланках, чеках, товарному знаку, вивісках тощо.</w:t>
      </w:r>
    </w:p>
    <w:p w:rsidR="00E0602F" w:rsidRDefault="007B0650">
      <w:pPr>
        <w:pStyle w:val="a3"/>
        <w:ind w:left="1531" w:firstLine="0"/>
      </w:pPr>
      <w:r>
        <w:t>Одна</w:t>
      </w:r>
      <w:r>
        <w:rPr>
          <w:spacing w:val="-10"/>
        </w:rPr>
        <w:t xml:space="preserve"> </w:t>
      </w:r>
      <w:r>
        <w:t>із</w:t>
      </w:r>
      <w:r>
        <w:rPr>
          <w:spacing w:val="-8"/>
        </w:rPr>
        <w:t xml:space="preserve"> </w:t>
      </w:r>
      <w:r>
        <w:t>класифікацій</w:t>
      </w:r>
      <w:r>
        <w:rPr>
          <w:spacing w:val="-9"/>
        </w:rPr>
        <w:t xml:space="preserve"> </w:t>
      </w:r>
      <w:r>
        <w:t>контрагентів</w:t>
      </w:r>
      <w:r>
        <w:rPr>
          <w:spacing w:val="-8"/>
        </w:rPr>
        <w:t xml:space="preserve"> </w:t>
      </w:r>
      <w:r>
        <w:t>наведена</w:t>
      </w:r>
      <w:r>
        <w:rPr>
          <w:spacing w:val="-10"/>
        </w:rPr>
        <w:t xml:space="preserve"> </w:t>
      </w:r>
      <w:r>
        <w:t>на</w:t>
      </w:r>
      <w:r>
        <w:rPr>
          <w:spacing w:val="-8"/>
        </w:rPr>
        <w:t xml:space="preserve"> </w:t>
      </w:r>
      <w:r>
        <w:t>рис.</w:t>
      </w:r>
      <w:r>
        <w:rPr>
          <w:spacing w:val="-7"/>
        </w:rPr>
        <w:t xml:space="preserve"> </w:t>
      </w:r>
      <w:r>
        <w:t>3.1.</w:t>
      </w:r>
      <w:r>
        <w:rPr>
          <w:spacing w:val="-8"/>
        </w:rPr>
        <w:t xml:space="preserve"> </w:t>
      </w:r>
      <w:r>
        <w:rPr>
          <w:spacing w:val="-5"/>
        </w:rPr>
        <w:t>[2]</w:t>
      </w:r>
    </w:p>
    <w:p w:rsidR="00E0602F" w:rsidRDefault="007B0650">
      <w:pPr>
        <w:pStyle w:val="a3"/>
        <w:spacing w:before="96" w:line="312" w:lineRule="auto"/>
        <w:ind w:right="427" w:firstLine="708"/>
      </w:pPr>
      <w:r>
        <w:rPr>
          <w:i/>
        </w:rPr>
        <w:t xml:space="preserve">За видом (характером) діяльності </w:t>
      </w:r>
      <w:r>
        <w:t>контрагенти поділяються на промислові, торговельні, транспортні, страхові, туристичні, інжинірингові, лізингові, інноваційні фірми тощо.</w:t>
      </w:r>
    </w:p>
    <w:p w:rsidR="00E0602F" w:rsidRDefault="007B0650">
      <w:pPr>
        <w:tabs>
          <w:tab w:val="left" w:pos="1762"/>
          <w:tab w:val="left" w:pos="2786"/>
          <w:tab w:val="left" w:pos="3173"/>
          <w:tab w:val="left" w:pos="3694"/>
          <w:tab w:val="left" w:pos="4400"/>
          <w:tab w:val="left" w:pos="6191"/>
          <w:tab w:val="left" w:pos="6703"/>
          <w:tab w:val="left" w:pos="7777"/>
        </w:tabs>
        <w:spacing w:before="1"/>
        <w:ind w:right="430"/>
        <w:jc w:val="right"/>
        <w:rPr>
          <w:sz w:val="28"/>
        </w:rPr>
      </w:pPr>
      <w:r>
        <w:rPr>
          <w:b/>
          <w:spacing w:val="-2"/>
          <w:sz w:val="28"/>
        </w:rPr>
        <w:t>Промислові</w:t>
      </w:r>
      <w:r>
        <w:rPr>
          <w:b/>
          <w:sz w:val="28"/>
        </w:rPr>
        <w:tab/>
      </w:r>
      <w:r>
        <w:rPr>
          <w:b/>
          <w:spacing w:val="-2"/>
          <w:sz w:val="28"/>
        </w:rPr>
        <w:t>фірми</w:t>
      </w:r>
      <w:r>
        <w:rPr>
          <w:b/>
          <w:sz w:val="28"/>
        </w:rPr>
        <w:tab/>
      </w:r>
      <w:r>
        <w:rPr>
          <w:spacing w:val="-10"/>
          <w:sz w:val="28"/>
        </w:rPr>
        <w:t>–</w:t>
      </w:r>
      <w:r>
        <w:rPr>
          <w:sz w:val="28"/>
        </w:rPr>
        <w:tab/>
      </w:r>
      <w:r>
        <w:rPr>
          <w:spacing w:val="-5"/>
          <w:sz w:val="28"/>
        </w:rPr>
        <w:t>це</w:t>
      </w:r>
      <w:r>
        <w:rPr>
          <w:sz w:val="28"/>
        </w:rPr>
        <w:tab/>
      </w:r>
      <w:r>
        <w:rPr>
          <w:spacing w:val="-4"/>
          <w:sz w:val="28"/>
        </w:rPr>
        <w:t>такі</w:t>
      </w:r>
      <w:r>
        <w:rPr>
          <w:sz w:val="28"/>
        </w:rPr>
        <w:tab/>
      </w:r>
      <w:r>
        <w:rPr>
          <w:spacing w:val="-2"/>
          <w:sz w:val="28"/>
        </w:rPr>
        <w:t>контрагенти,</w:t>
      </w:r>
      <w:r>
        <w:rPr>
          <w:sz w:val="28"/>
        </w:rPr>
        <w:tab/>
      </w:r>
      <w:r>
        <w:rPr>
          <w:spacing w:val="-5"/>
          <w:sz w:val="28"/>
        </w:rPr>
        <w:t>де</w:t>
      </w:r>
      <w:r>
        <w:rPr>
          <w:sz w:val="28"/>
        </w:rPr>
        <w:tab/>
      </w:r>
      <w:r>
        <w:rPr>
          <w:spacing w:val="-2"/>
          <w:sz w:val="28"/>
        </w:rPr>
        <w:t>більше</w:t>
      </w:r>
      <w:r>
        <w:rPr>
          <w:sz w:val="28"/>
        </w:rPr>
        <w:tab/>
        <w:t>50</w:t>
      </w:r>
      <w:r>
        <w:rPr>
          <w:spacing w:val="-2"/>
          <w:sz w:val="28"/>
        </w:rPr>
        <w:t xml:space="preserve"> </w:t>
      </w:r>
      <w:r>
        <w:rPr>
          <w:spacing w:val="-10"/>
          <w:sz w:val="28"/>
        </w:rPr>
        <w:t>%</w:t>
      </w:r>
    </w:p>
    <w:p w:rsidR="00E0602F" w:rsidRDefault="007B0650">
      <w:pPr>
        <w:pStyle w:val="a3"/>
        <w:tabs>
          <w:tab w:val="left" w:pos="1982"/>
          <w:tab w:val="left" w:pos="3107"/>
          <w:tab w:val="left" w:pos="4743"/>
          <w:tab w:val="left" w:pos="6235"/>
          <w:tab w:val="left" w:pos="7922"/>
        </w:tabs>
        <w:spacing w:before="96"/>
        <w:ind w:left="0" w:right="432" w:firstLine="0"/>
        <w:jc w:val="right"/>
      </w:pPr>
      <w:r>
        <w:rPr>
          <w:spacing w:val="-2"/>
        </w:rPr>
        <w:t>товарообороту</w:t>
      </w:r>
      <w:r>
        <w:tab/>
      </w:r>
      <w:r>
        <w:rPr>
          <w:spacing w:val="-2"/>
        </w:rPr>
        <w:t>складає</w:t>
      </w:r>
      <w:r>
        <w:tab/>
      </w:r>
      <w:r>
        <w:rPr>
          <w:spacing w:val="-2"/>
        </w:rPr>
        <w:t>промислова</w:t>
      </w:r>
      <w:r>
        <w:tab/>
      </w:r>
      <w:r>
        <w:rPr>
          <w:spacing w:val="-2"/>
        </w:rPr>
        <w:t>продукція,</w:t>
      </w:r>
      <w:r>
        <w:tab/>
      </w:r>
      <w:r>
        <w:rPr>
          <w:spacing w:val="-2"/>
        </w:rPr>
        <w:t>виготовлена</w:t>
      </w:r>
      <w:r>
        <w:tab/>
      </w:r>
      <w:r>
        <w:rPr>
          <w:spacing w:val="-2"/>
        </w:rPr>
        <w:t>власними</w:t>
      </w:r>
    </w:p>
    <w:p w:rsidR="00E0602F" w:rsidRDefault="00E0602F">
      <w:pPr>
        <w:jc w:val="right"/>
        <w:sectPr w:rsidR="00E0602F">
          <w:pgSz w:w="11910" w:h="16840"/>
          <w:pgMar w:top="1060" w:right="700" w:bottom="1060" w:left="880" w:header="0" w:footer="865" w:gutter="0"/>
          <w:cols w:space="720"/>
        </w:sectPr>
      </w:pPr>
    </w:p>
    <w:p w:rsidR="00E0602F" w:rsidRDefault="007B0650">
      <w:pPr>
        <w:pStyle w:val="a3"/>
        <w:spacing w:before="70" w:line="312" w:lineRule="auto"/>
        <w:ind w:left="254" w:right="997" w:hanging="1"/>
      </w:pPr>
      <w:r>
        <w:lastRenderedPageBreak/>
        <w:t>силами. Першорядне місце серед таких контрагентів займають автомобільні, машинобудівні, приладобудівні фірми. Досить часто такі фірми одночасно є і експортерами своєї продукції.</w:t>
      </w:r>
    </w:p>
    <w:p w:rsidR="00E0602F" w:rsidRDefault="007B0650">
      <w:pPr>
        <w:pStyle w:val="a3"/>
        <w:spacing w:before="168"/>
        <w:ind w:left="0" w:firstLine="0"/>
        <w:jc w:val="left"/>
        <w:rPr>
          <w:sz w:val="20"/>
        </w:rPr>
      </w:pPr>
      <w:r>
        <w:rPr>
          <w:noProof/>
          <w:lang w:eastAsia="uk-UA"/>
        </w:rPr>
        <mc:AlternateContent>
          <mc:Choice Requires="wpg">
            <w:drawing>
              <wp:anchor distT="0" distB="0" distL="0" distR="0" simplePos="0" relativeHeight="487589376" behindDoc="1" locked="0" layoutInCell="1" allowOverlap="1">
                <wp:simplePos x="0" y="0"/>
                <wp:positionH relativeFrom="page">
                  <wp:posOffset>710183</wp:posOffset>
                </wp:positionH>
                <wp:positionV relativeFrom="paragraph">
                  <wp:posOffset>268164</wp:posOffset>
                </wp:positionV>
                <wp:extent cx="5779770" cy="282956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2829560"/>
                          <a:chOff x="0" y="0"/>
                          <a:chExt cx="5779770" cy="2829560"/>
                        </a:xfrm>
                      </wpg:grpSpPr>
                      <wps:wsp>
                        <wps:cNvPr id="13" name="Graphic 13"/>
                        <wps:cNvSpPr/>
                        <wps:spPr>
                          <a:xfrm>
                            <a:off x="1794510" y="557783"/>
                            <a:ext cx="2278380" cy="1912620"/>
                          </a:xfrm>
                          <a:custGeom>
                            <a:avLst/>
                            <a:gdLst/>
                            <a:ahLst/>
                            <a:cxnLst/>
                            <a:rect l="l" t="t" r="r" b="b"/>
                            <a:pathLst>
                              <a:path w="2278380" h="1912620">
                                <a:moveTo>
                                  <a:pt x="287274" y="787146"/>
                                </a:moveTo>
                                <a:lnTo>
                                  <a:pt x="40817" y="101003"/>
                                </a:lnTo>
                                <a:lnTo>
                                  <a:pt x="72390" y="89916"/>
                                </a:lnTo>
                                <a:lnTo>
                                  <a:pt x="71589" y="89154"/>
                                </a:lnTo>
                                <a:lnTo>
                                  <a:pt x="10668" y="30480"/>
                                </a:lnTo>
                                <a:lnTo>
                                  <a:pt x="762" y="115062"/>
                                </a:lnTo>
                                <a:lnTo>
                                  <a:pt x="31724" y="104190"/>
                                </a:lnTo>
                                <a:lnTo>
                                  <a:pt x="272923" y="775716"/>
                                </a:lnTo>
                                <a:lnTo>
                                  <a:pt x="96012" y="775716"/>
                                </a:lnTo>
                                <a:lnTo>
                                  <a:pt x="96012" y="742188"/>
                                </a:lnTo>
                                <a:lnTo>
                                  <a:pt x="19812" y="780288"/>
                                </a:lnTo>
                                <a:lnTo>
                                  <a:pt x="96012" y="818388"/>
                                </a:lnTo>
                                <a:lnTo>
                                  <a:pt x="96012" y="784860"/>
                                </a:lnTo>
                                <a:lnTo>
                                  <a:pt x="276212" y="784860"/>
                                </a:lnTo>
                                <a:lnTo>
                                  <a:pt x="277825" y="789368"/>
                                </a:lnTo>
                                <a:lnTo>
                                  <a:pt x="268986" y="787146"/>
                                </a:lnTo>
                                <a:lnTo>
                                  <a:pt x="32512" y="1836940"/>
                                </a:lnTo>
                                <a:lnTo>
                                  <a:pt x="0" y="1829562"/>
                                </a:lnTo>
                                <a:lnTo>
                                  <a:pt x="19812" y="1912620"/>
                                </a:lnTo>
                                <a:lnTo>
                                  <a:pt x="69557" y="1851660"/>
                                </a:lnTo>
                                <a:lnTo>
                                  <a:pt x="73914" y="1846326"/>
                                </a:lnTo>
                                <a:lnTo>
                                  <a:pt x="41706" y="1839023"/>
                                </a:lnTo>
                                <a:lnTo>
                                  <a:pt x="278015" y="789901"/>
                                </a:lnTo>
                                <a:lnTo>
                                  <a:pt x="278130" y="790194"/>
                                </a:lnTo>
                                <a:lnTo>
                                  <a:pt x="287274" y="787146"/>
                                </a:lnTo>
                                <a:close/>
                              </a:path>
                              <a:path w="2278380" h="1912620">
                                <a:moveTo>
                                  <a:pt x="2278380" y="84582"/>
                                </a:moveTo>
                                <a:lnTo>
                                  <a:pt x="2275103" y="58674"/>
                                </a:lnTo>
                                <a:lnTo>
                                  <a:pt x="2267712" y="0"/>
                                </a:lnTo>
                                <a:lnTo>
                                  <a:pt x="2206752" y="59436"/>
                                </a:lnTo>
                                <a:lnTo>
                                  <a:pt x="2238375" y="70548"/>
                                </a:lnTo>
                                <a:lnTo>
                                  <a:pt x="1997011" y="755396"/>
                                </a:lnTo>
                                <a:lnTo>
                                  <a:pt x="1996440" y="752856"/>
                                </a:lnTo>
                                <a:lnTo>
                                  <a:pt x="1987296" y="755142"/>
                                </a:lnTo>
                                <a:lnTo>
                                  <a:pt x="2236609" y="1839798"/>
                                </a:lnTo>
                                <a:lnTo>
                                  <a:pt x="2204466" y="1847088"/>
                                </a:lnTo>
                                <a:lnTo>
                                  <a:pt x="2258568" y="1912620"/>
                                </a:lnTo>
                                <a:lnTo>
                                  <a:pt x="2273058" y="1852422"/>
                                </a:lnTo>
                                <a:lnTo>
                                  <a:pt x="2278380" y="1830324"/>
                                </a:lnTo>
                                <a:lnTo>
                                  <a:pt x="2245804" y="1837715"/>
                                </a:lnTo>
                                <a:lnTo>
                                  <a:pt x="2001164" y="773430"/>
                                </a:lnTo>
                                <a:lnTo>
                                  <a:pt x="2191512" y="773430"/>
                                </a:lnTo>
                                <a:lnTo>
                                  <a:pt x="2191512" y="806958"/>
                                </a:lnTo>
                                <a:lnTo>
                                  <a:pt x="2258568" y="773430"/>
                                </a:lnTo>
                                <a:lnTo>
                                  <a:pt x="2267712" y="768858"/>
                                </a:lnTo>
                                <a:lnTo>
                                  <a:pt x="2258555" y="764286"/>
                                </a:lnTo>
                                <a:lnTo>
                                  <a:pt x="2191512" y="730758"/>
                                </a:lnTo>
                                <a:lnTo>
                                  <a:pt x="2191512" y="764286"/>
                                </a:lnTo>
                                <a:lnTo>
                                  <a:pt x="2004098" y="764286"/>
                                </a:lnTo>
                                <a:lnTo>
                                  <a:pt x="2247468" y="73736"/>
                                </a:lnTo>
                                <a:lnTo>
                                  <a:pt x="2278380" y="84582"/>
                                </a:lnTo>
                                <a:close/>
                              </a:path>
                            </a:pathLst>
                          </a:custGeom>
                          <a:solidFill>
                            <a:srgbClr val="000000"/>
                          </a:solidFill>
                        </wps:spPr>
                        <wps:bodyPr wrap="square" lIns="0" tIns="0" rIns="0" bIns="0" rtlCol="0">
                          <a:prstTxWarp prst="textNoShape">
                            <a:avLst/>
                          </a:prstTxWarp>
                          <a:noAutofit/>
                        </wps:bodyPr>
                      </wps:wsp>
                      <wps:wsp>
                        <wps:cNvPr id="14" name="Textbox 14"/>
                        <wps:cNvSpPr txBox="1"/>
                        <wps:spPr>
                          <a:xfrm>
                            <a:off x="9525" y="2306954"/>
                            <a:ext cx="1800860" cy="513080"/>
                          </a:xfrm>
                          <a:prstGeom prst="rect">
                            <a:avLst/>
                          </a:prstGeom>
                          <a:ln w="19050">
                            <a:solidFill>
                              <a:srgbClr val="000000"/>
                            </a:solidFill>
                            <a:prstDash val="solid"/>
                          </a:ln>
                        </wps:spPr>
                        <wps:txbx>
                          <w:txbxContent>
                            <w:p w:rsidR="007B0650" w:rsidRDefault="007B0650">
                              <w:pPr>
                                <w:spacing w:line="295" w:lineRule="exact"/>
                                <w:ind w:left="271"/>
                                <w:rPr>
                                  <w:sz w:val="26"/>
                                </w:rPr>
                              </w:pPr>
                              <w:r>
                                <w:rPr>
                                  <w:sz w:val="26"/>
                                </w:rPr>
                                <w:t>За</w:t>
                              </w:r>
                              <w:r>
                                <w:rPr>
                                  <w:spacing w:val="-4"/>
                                  <w:sz w:val="26"/>
                                </w:rPr>
                                <w:t xml:space="preserve"> </w:t>
                              </w:r>
                              <w:r>
                                <w:rPr>
                                  <w:sz w:val="26"/>
                                </w:rPr>
                                <w:t>місцем</w:t>
                              </w:r>
                              <w:r>
                                <w:rPr>
                                  <w:spacing w:val="-2"/>
                                  <w:sz w:val="26"/>
                                </w:rPr>
                                <w:t xml:space="preserve"> реєстрації</w:t>
                              </w:r>
                            </w:p>
                          </w:txbxContent>
                        </wps:txbx>
                        <wps:bodyPr wrap="square" lIns="0" tIns="0" rIns="0" bIns="0" rtlCol="0">
                          <a:noAutofit/>
                        </wps:bodyPr>
                      </wps:wsp>
                      <wps:wsp>
                        <wps:cNvPr id="15" name="Textbox 15"/>
                        <wps:cNvSpPr txBox="1"/>
                        <wps:spPr>
                          <a:xfrm>
                            <a:off x="9525" y="1035177"/>
                            <a:ext cx="1800860" cy="1005840"/>
                          </a:xfrm>
                          <a:prstGeom prst="rect">
                            <a:avLst/>
                          </a:prstGeom>
                          <a:ln w="19050">
                            <a:solidFill>
                              <a:srgbClr val="000000"/>
                            </a:solidFill>
                            <a:prstDash val="solid"/>
                          </a:ln>
                        </wps:spPr>
                        <wps:txbx>
                          <w:txbxContent>
                            <w:p w:rsidR="007B0650" w:rsidRDefault="007B0650">
                              <w:pPr>
                                <w:spacing w:line="312" w:lineRule="auto"/>
                                <w:ind w:left="3"/>
                                <w:jc w:val="center"/>
                                <w:rPr>
                                  <w:sz w:val="26"/>
                                </w:rPr>
                              </w:pPr>
                              <w:r>
                                <w:rPr>
                                  <w:sz w:val="26"/>
                                </w:rPr>
                                <w:t>За</w:t>
                              </w:r>
                              <w:r>
                                <w:rPr>
                                  <w:spacing w:val="-17"/>
                                  <w:sz w:val="26"/>
                                </w:rPr>
                                <w:t xml:space="preserve"> </w:t>
                              </w:r>
                              <w:r>
                                <w:rPr>
                                  <w:sz w:val="26"/>
                                </w:rPr>
                                <w:t>правовим</w:t>
                              </w:r>
                              <w:r>
                                <w:rPr>
                                  <w:spacing w:val="-16"/>
                                  <w:sz w:val="26"/>
                                </w:rPr>
                                <w:t xml:space="preserve"> </w:t>
                              </w:r>
                              <w:r>
                                <w:rPr>
                                  <w:sz w:val="26"/>
                                </w:rPr>
                                <w:t xml:space="preserve">статусом (або організаційно- правовою формою </w:t>
                              </w:r>
                              <w:r>
                                <w:rPr>
                                  <w:spacing w:val="-2"/>
                                  <w:sz w:val="26"/>
                                </w:rPr>
                                <w:t>господарювання)</w:t>
                              </w:r>
                            </w:p>
                          </w:txbxContent>
                        </wps:txbx>
                        <wps:bodyPr wrap="square" lIns="0" tIns="0" rIns="0" bIns="0" rtlCol="0">
                          <a:noAutofit/>
                        </wps:bodyPr>
                      </wps:wsp>
                      <wps:wsp>
                        <wps:cNvPr id="16" name="Textbox 16"/>
                        <wps:cNvSpPr txBox="1"/>
                        <wps:spPr>
                          <a:xfrm>
                            <a:off x="2080641" y="9525"/>
                            <a:ext cx="1710055" cy="2810510"/>
                          </a:xfrm>
                          <a:prstGeom prst="rect">
                            <a:avLst/>
                          </a:prstGeom>
                          <a:ln w="19050">
                            <a:solidFill>
                              <a:srgbClr val="000000"/>
                            </a:solidFill>
                            <a:prstDash val="solid"/>
                          </a:ln>
                        </wps:spPr>
                        <wps:txbx>
                          <w:txbxContent>
                            <w:p w:rsidR="007B0650" w:rsidRDefault="007B0650">
                              <w:pPr>
                                <w:rPr>
                                  <w:sz w:val="26"/>
                                </w:rPr>
                              </w:pPr>
                            </w:p>
                            <w:p w:rsidR="007B0650" w:rsidRDefault="007B0650">
                              <w:pPr>
                                <w:rPr>
                                  <w:sz w:val="26"/>
                                </w:rPr>
                              </w:pPr>
                            </w:p>
                            <w:p w:rsidR="007B0650" w:rsidRDefault="007B0650">
                              <w:pPr>
                                <w:spacing w:before="265"/>
                                <w:rPr>
                                  <w:sz w:val="26"/>
                                </w:rPr>
                              </w:pPr>
                            </w:p>
                            <w:p w:rsidR="007B0650" w:rsidRDefault="007B0650">
                              <w:pPr>
                                <w:spacing w:line="312" w:lineRule="auto"/>
                                <w:ind w:left="585" w:right="586"/>
                                <w:jc w:val="center"/>
                                <w:rPr>
                                  <w:sz w:val="26"/>
                                </w:rPr>
                              </w:pPr>
                              <w:r>
                                <w:rPr>
                                  <w:spacing w:val="-2"/>
                                  <w:sz w:val="26"/>
                                </w:rPr>
                                <w:t xml:space="preserve">Класифікація контрагентів </w:t>
                              </w:r>
                              <w:r>
                                <w:rPr>
                                  <w:sz w:val="26"/>
                                </w:rPr>
                                <w:t>у ЗЕД</w:t>
                              </w:r>
                            </w:p>
                          </w:txbxContent>
                        </wps:txbx>
                        <wps:bodyPr wrap="square" lIns="0" tIns="0" rIns="0" bIns="0" rtlCol="0">
                          <a:noAutofit/>
                        </wps:bodyPr>
                      </wps:wsp>
                      <wps:wsp>
                        <wps:cNvPr id="17" name="Textbox 17"/>
                        <wps:cNvSpPr txBox="1"/>
                        <wps:spPr>
                          <a:xfrm>
                            <a:off x="9525" y="9525"/>
                            <a:ext cx="1800860" cy="760095"/>
                          </a:xfrm>
                          <a:prstGeom prst="rect">
                            <a:avLst/>
                          </a:prstGeom>
                          <a:ln w="19050">
                            <a:solidFill>
                              <a:srgbClr val="000000"/>
                            </a:solidFill>
                            <a:prstDash val="solid"/>
                          </a:ln>
                        </wps:spPr>
                        <wps:txbx>
                          <w:txbxContent>
                            <w:p w:rsidR="007B0650" w:rsidRDefault="007B0650">
                              <w:pPr>
                                <w:spacing w:line="312" w:lineRule="auto"/>
                                <w:ind w:left="213" w:right="212"/>
                                <w:jc w:val="center"/>
                                <w:rPr>
                                  <w:sz w:val="26"/>
                                </w:rPr>
                              </w:pPr>
                              <w:r>
                                <w:rPr>
                                  <w:sz w:val="26"/>
                                </w:rPr>
                                <w:t xml:space="preserve">За видом </w:t>
                              </w:r>
                              <w:r>
                                <w:rPr>
                                  <w:spacing w:val="-2"/>
                                  <w:sz w:val="26"/>
                                </w:rPr>
                                <w:t>(характером) діяльності</w:t>
                              </w:r>
                            </w:p>
                          </w:txbxContent>
                        </wps:txbx>
                        <wps:bodyPr wrap="square" lIns="0" tIns="0" rIns="0" bIns="0" rtlCol="0">
                          <a:noAutofit/>
                        </wps:bodyPr>
                      </wps:wsp>
                      <wps:wsp>
                        <wps:cNvPr id="18" name="Textbox 18"/>
                        <wps:cNvSpPr txBox="1"/>
                        <wps:spPr>
                          <a:xfrm>
                            <a:off x="4060316" y="2306954"/>
                            <a:ext cx="1710055" cy="513080"/>
                          </a:xfrm>
                          <a:prstGeom prst="rect">
                            <a:avLst/>
                          </a:prstGeom>
                          <a:ln w="19050">
                            <a:solidFill>
                              <a:srgbClr val="000000"/>
                            </a:solidFill>
                            <a:prstDash val="solid"/>
                          </a:ln>
                        </wps:spPr>
                        <wps:txbx>
                          <w:txbxContent>
                            <w:p w:rsidR="007B0650" w:rsidRDefault="007B0650">
                              <w:pPr>
                                <w:spacing w:line="295" w:lineRule="exact"/>
                                <w:ind w:left="158"/>
                                <w:rPr>
                                  <w:sz w:val="26"/>
                                </w:rPr>
                              </w:pPr>
                              <w:r>
                                <w:rPr>
                                  <w:sz w:val="26"/>
                                </w:rPr>
                                <w:t>За</w:t>
                              </w:r>
                              <w:r>
                                <w:rPr>
                                  <w:spacing w:val="-3"/>
                                  <w:sz w:val="26"/>
                                </w:rPr>
                                <w:t xml:space="preserve"> </w:t>
                              </w:r>
                              <w:r>
                                <w:rPr>
                                  <w:sz w:val="26"/>
                                </w:rPr>
                                <w:t>формою</w:t>
                              </w:r>
                              <w:r>
                                <w:rPr>
                                  <w:spacing w:val="-3"/>
                                  <w:sz w:val="26"/>
                                </w:rPr>
                                <w:t xml:space="preserve"> </w:t>
                              </w:r>
                              <w:r>
                                <w:rPr>
                                  <w:spacing w:val="-2"/>
                                  <w:sz w:val="26"/>
                                </w:rPr>
                                <w:t>власності</w:t>
                              </w:r>
                            </w:p>
                          </w:txbxContent>
                        </wps:txbx>
                        <wps:bodyPr wrap="square" lIns="0" tIns="0" rIns="0" bIns="0" rtlCol="0">
                          <a:noAutofit/>
                        </wps:bodyPr>
                      </wps:wsp>
                      <wps:wsp>
                        <wps:cNvPr id="19" name="Textbox 19"/>
                        <wps:cNvSpPr txBox="1"/>
                        <wps:spPr>
                          <a:xfrm>
                            <a:off x="4060316" y="1035177"/>
                            <a:ext cx="1710055" cy="1005840"/>
                          </a:xfrm>
                          <a:prstGeom prst="rect">
                            <a:avLst/>
                          </a:prstGeom>
                          <a:ln w="19050">
                            <a:solidFill>
                              <a:srgbClr val="000000"/>
                            </a:solidFill>
                            <a:prstDash val="solid"/>
                          </a:ln>
                        </wps:spPr>
                        <wps:txbx>
                          <w:txbxContent>
                            <w:p w:rsidR="007B0650" w:rsidRDefault="007B0650">
                              <w:pPr>
                                <w:spacing w:line="312" w:lineRule="auto"/>
                                <w:ind w:left="17" w:right="121"/>
                                <w:jc w:val="center"/>
                                <w:rPr>
                                  <w:sz w:val="26"/>
                                </w:rPr>
                              </w:pPr>
                              <w:r>
                                <w:rPr>
                                  <w:sz w:val="26"/>
                                </w:rPr>
                                <w:t>За національною належністю</w:t>
                              </w:r>
                              <w:r>
                                <w:rPr>
                                  <w:spacing w:val="-17"/>
                                  <w:sz w:val="26"/>
                                </w:rPr>
                                <w:t xml:space="preserve"> </w:t>
                              </w:r>
                              <w:r>
                                <w:rPr>
                                  <w:sz w:val="26"/>
                                </w:rPr>
                                <w:t>капіталу</w:t>
                              </w:r>
                              <w:r>
                                <w:rPr>
                                  <w:spacing w:val="-16"/>
                                  <w:sz w:val="26"/>
                                </w:rPr>
                                <w:t xml:space="preserve"> </w:t>
                              </w:r>
                              <w:r>
                                <w:rPr>
                                  <w:sz w:val="26"/>
                                </w:rPr>
                                <w:t xml:space="preserve">і контролю за </w:t>
                              </w:r>
                              <w:r>
                                <w:rPr>
                                  <w:spacing w:val="-2"/>
                                  <w:sz w:val="26"/>
                                </w:rPr>
                                <w:t>діяльністю</w:t>
                              </w:r>
                            </w:p>
                          </w:txbxContent>
                        </wps:txbx>
                        <wps:bodyPr wrap="square" lIns="0" tIns="0" rIns="0" bIns="0" rtlCol="0">
                          <a:noAutofit/>
                        </wps:bodyPr>
                      </wps:wsp>
                      <wps:wsp>
                        <wps:cNvPr id="20" name="Textbox 20"/>
                        <wps:cNvSpPr txBox="1"/>
                        <wps:spPr>
                          <a:xfrm>
                            <a:off x="4060316" y="9525"/>
                            <a:ext cx="1710055" cy="760095"/>
                          </a:xfrm>
                          <a:prstGeom prst="rect">
                            <a:avLst/>
                          </a:prstGeom>
                          <a:ln w="19050">
                            <a:solidFill>
                              <a:srgbClr val="000000"/>
                            </a:solidFill>
                            <a:prstDash val="solid"/>
                          </a:ln>
                        </wps:spPr>
                        <wps:txbx>
                          <w:txbxContent>
                            <w:p w:rsidR="007B0650" w:rsidRDefault="007B0650">
                              <w:pPr>
                                <w:spacing w:line="312" w:lineRule="auto"/>
                                <w:ind w:left="338" w:right="586"/>
                                <w:jc w:val="center"/>
                                <w:rPr>
                                  <w:sz w:val="26"/>
                                </w:rPr>
                              </w:pPr>
                              <w:r>
                                <w:rPr>
                                  <w:sz w:val="26"/>
                                </w:rPr>
                                <w:t>За</w:t>
                              </w:r>
                              <w:r>
                                <w:rPr>
                                  <w:spacing w:val="-17"/>
                                  <w:sz w:val="26"/>
                                </w:rPr>
                                <w:t xml:space="preserve"> </w:t>
                              </w:r>
                              <w:r>
                                <w:rPr>
                                  <w:sz w:val="26"/>
                                </w:rPr>
                                <w:t xml:space="preserve">масштабами </w:t>
                              </w:r>
                              <w:r>
                                <w:rPr>
                                  <w:spacing w:val="-2"/>
                                  <w:sz w:val="26"/>
                                </w:rPr>
                                <w:t>(обсягами) діяльності</w:t>
                              </w:r>
                            </w:p>
                          </w:txbxContent>
                        </wps:txbx>
                        <wps:bodyPr wrap="square" lIns="0" tIns="0" rIns="0" bIns="0" rtlCol="0">
                          <a:noAutofit/>
                        </wps:bodyPr>
                      </wps:wsp>
                    </wpg:wgp>
                  </a:graphicData>
                </a:graphic>
              </wp:anchor>
            </w:drawing>
          </mc:Choice>
          <mc:Fallback>
            <w:pict>
              <v:group id="Group 12" o:spid="_x0000_s1027" style="position:absolute;margin-left:55.9pt;margin-top:21.1pt;width:455.1pt;height:222.8pt;z-index:-15727104;mso-wrap-distance-left:0;mso-wrap-distance-right:0;mso-position-horizontal-relative:page" coordsize="57797,2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">
                <v:shape id="Graphic 13" o:spid="_x0000_s1028" style="position:absolute;left:17945;top:5577;width:22783;height:19127;visibility:visible;mso-wrap-style:square;v-text-anchor:top" coordsize="2278380,191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" path="m287274,787146l40817,101003,72390,89916r-801,-762l10668,30480,762,115062,31724,104190,272923,775716r-176911,l96012,742188,19812,780288r76200,38100l96012,784860r180200,l277825,789368r-8839,-2222l32512,1836940,,1829562r19812,83058l69557,1851660r4357,-5334l41706,1839023,278015,789901r115,293l287274,787146xem2278380,84582r-3277,-25908l2267712,r-60960,59436l2238375,70548,1997011,755396r-571,-2540l1987296,755142r249313,1084656l2204466,1847088r54102,65532l2273058,1852422r5322,-22098l2245804,1837715,2001164,773430r190348,l2191512,806958r67056,-33528l2267712,768858r-9157,-4572l2191512,730758r,33528l2004098,764286,2247468,73736r30912,10846xe" fillcolor="black" stroked="f">
                  <v:path arrowok="t"/>
                </v:shape>
                <v:shape id="Textbox 14" o:spid="_x0000_s1029" type="#_x0000_t202" style="position:absolute;left:95;top:23069;width:18008;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" filled="f" strokeweight="1.5pt">
                  <v:textbox inset="0,0,0,0">
                    <w:txbxContent>
                      <w:p w:rsidR="007B0650" w:rsidRDefault="007B0650">
                        <w:pPr>
                          <w:spacing w:line="295" w:lineRule="exact"/>
                          <w:ind w:left="271"/>
                          <w:rPr>
                            <w:sz w:val="26"/>
                          </w:rPr>
                        </w:pPr>
                        <w:r>
                          <w:rPr>
                            <w:sz w:val="26"/>
                          </w:rPr>
                          <w:t>За</w:t>
                        </w:r>
                        <w:r>
                          <w:rPr>
                            <w:spacing w:val="-4"/>
                            <w:sz w:val="26"/>
                          </w:rPr>
                          <w:t xml:space="preserve"> </w:t>
                        </w:r>
                        <w:r>
                          <w:rPr>
                            <w:sz w:val="26"/>
                          </w:rPr>
                          <w:t>місцем</w:t>
                        </w:r>
                        <w:r>
                          <w:rPr>
                            <w:spacing w:val="-2"/>
                            <w:sz w:val="26"/>
                          </w:rPr>
                          <w:t xml:space="preserve"> реєстрації</w:t>
                        </w:r>
                      </w:p>
                    </w:txbxContent>
                  </v:textbox>
                </v:shape>
                <v:shape id="Textbox 15" o:spid="_x0000_s1030" type="#_x0000_t202" style="position:absolute;left:95;top:10351;width:18008;height:10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" filled="f" strokeweight="1.5pt">
                  <v:textbox inset="0,0,0,0">
                    <w:txbxContent>
                      <w:p w:rsidR="007B0650" w:rsidRDefault="007B0650">
                        <w:pPr>
                          <w:spacing w:line="312" w:lineRule="auto"/>
                          <w:ind w:left="3"/>
                          <w:jc w:val="center"/>
                          <w:rPr>
                            <w:sz w:val="26"/>
                          </w:rPr>
                        </w:pPr>
                        <w:r>
                          <w:rPr>
                            <w:sz w:val="26"/>
                          </w:rPr>
                          <w:t>За</w:t>
                        </w:r>
                        <w:r>
                          <w:rPr>
                            <w:spacing w:val="-17"/>
                            <w:sz w:val="26"/>
                          </w:rPr>
                          <w:t xml:space="preserve"> </w:t>
                        </w:r>
                        <w:r>
                          <w:rPr>
                            <w:sz w:val="26"/>
                          </w:rPr>
                          <w:t>правовим</w:t>
                        </w:r>
                        <w:r>
                          <w:rPr>
                            <w:spacing w:val="-16"/>
                            <w:sz w:val="26"/>
                          </w:rPr>
                          <w:t xml:space="preserve"> </w:t>
                        </w:r>
                        <w:r>
                          <w:rPr>
                            <w:sz w:val="26"/>
                          </w:rPr>
                          <w:t xml:space="preserve">статусом (або організаційно- правовою формою </w:t>
                        </w:r>
                        <w:r>
                          <w:rPr>
                            <w:spacing w:val="-2"/>
                            <w:sz w:val="26"/>
                          </w:rPr>
                          <w:t>господарювання)</w:t>
                        </w:r>
                      </w:p>
                    </w:txbxContent>
                  </v:textbox>
                </v:shape>
                <v:shape id="Textbox 16" o:spid="_x0000_s1031" type="#_x0000_t202" style="position:absolute;left:20806;top:95;width:17100;height:28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" filled="f" strokeweight="1.5pt">
                  <v:textbox inset="0,0,0,0">
                    <w:txbxContent>
                      <w:p w:rsidR="007B0650" w:rsidRDefault="007B0650">
                        <w:pPr>
                          <w:rPr>
                            <w:sz w:val="26"/>
                          </w:rPr>
                        </w:pPr>
                      </w:p>
                      <w:p w:rsidR="007B0650" w:rsidRDefault="007B0650">
                        <w:pPr>
                          <w:rPr>
                            <w:sz w:val="26"/>
                          </w:rPr>
                        </w:pPr>
                      </w:p>
                      <w:p w:rsidR="007B0650" w:rsidRDefault="007B0650">
                        <w:pPr>
                          <w:spacing w:before="265"/>
                          <w:rPr>
                            <w:sz w:val="26"/>
                          </w:rPr>
                        </w:pPr>
                      </w:p>
                      <w:p w:rsidR="007B0650" w:rsidRDefault="007B0650">
                        <w:pPr>
                          <w:spacing w:line="312" w:lineRule="auto"/>
                          <w:ind w:left="585" w:right="586"/>
                          <w:jc w:val="center"/>
                          <w:rPr>
                            <w:sz w:val="26"/>
                          </w:rPr>
                        </w:pPr>
                        <w:r>
                          <w:rPr>
                            <w:spacing w:val="-2"/>
                            <w:sz w:val="26"/>
                          </w:rPr>
                          <w:t xml:space="preserve">Класифікація контрагентів </w:t>
                        </w:r>
                        <w:r>
                          <w:rPr>
                            <w:sz w:val="26"/>
                          </w:rPr>
                          <w:t>у ЗЕД</w:t>
                        </w:r>
                      </w:p>
                    </w:txbxContent>
                  </v:textbox>
                </v:shape>
                <v:shape id="Textbox 17" o:spid="_x0000_s1032" type="#_x0000_t202" style="position:absolute;left:95;top:95;width:18008;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" filled="f" strokeweight="1.5pt">
                  <v:textbox inset="0,0,0,0">
                    <w:txbxContent>
                      <w:p w:rsidR="007B0650" w:rsidRDefault="007B0650">
                        <w:pPr>
                          <w:spacing w:line="312" w:lineRule="auto"/>
                          <w:ind w:left="213" w:right="212"/>
                          <w:jc w:val="center"/>
                          <w:rPr>
                            <w:sz w:val="26"/>
                          </w:rPr>
                        </w:pPr>
                        <w:r>
                          <w:rPr>
                            <w:sz w:val="26"/>
                          </w:rPr>
                          <w:t xml:space="preserve">За видом </w:t>
                        </w:r>
                        <w:r>
                          <w:rPr>
                            <w:spacing w:val="-2"/>
                            <w:sz w:val="26"/>
                          </w:rPr>
                          <w:t>(характером) діяльності</w:t>
                        </w:r>
                      </w:p>
                    </w:txbxContent>
                  </v:textbox>
                </v:shape>
                <v:shape id="Textbox 18" o:spid="_x0000_s1033" type="#_x0000_t202" style="position:absolute;left:40603;top:23069;width:17100;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" filled="f" strokeweight="1.5pt">
                  <v:textbox inset="0,0,0,0">
                    <w:txbxContent>
                      <w:p w:rsidR="007B0650" w:rsidRDefault="007B0650">
                        <w:pPr>
                          <w:spacing w:line="295" w:lineRule="exact"/>
                          <w:ind w:left="158"/>
                          <w:rPr>
                            <w:sz w:val="26"/>
                          </w:rPr>
                        </w:pPr>
                        <w:r>
                          <w:rPr>
                            <w:sz w:val="26"/>
                          </w:rPr>
                          <w:t>За</w:t>
                        </w:r>
                        <w:r>
                          <w:rPr>
                            <w:spacing w:val="-3"/>
                            <w:sz w:val="26"/>
                          </w:rPr>
                          <w:t xml:space="preserve"> </w:t>
                        </w:r>
                        <w:r>
                          <w:rPr>
                            <w:sz w:val="26"/>
                          </w:rPr>
                          <w:t>формою</w:t>
                        </w:r>
                        <w:r>
                          <w:rPr>
                            <w:spacing w:val="-3"/>
                            <w:sz w:val="26"/>
                          </w:rPr>
                          <w:t xml:space="preserve"> </w:t>
                        </w:r>
                        <w:r>
                          <w:rPr>
                            <w:spacing w:val="-2"/>
                            <w:sz w:val="26"/>
                          </w:rPr>
                          <w:t>власності</w:t>
                        </w:r>
                      </w:p>
                    </w:txbxContent>
                  </v:textbox>
                </v:shape>
                <v:shape id="Textbox 19" o:spid="_x0000_s1034" type="#_x0000_t202" style="position:absolute;left:40603;top:10351;width:17100;height:10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" filled="f" strokeweight="1.5pt">
                  <v:textbox inset="0,0,0,0">
                    <w:txbxContent>
                      <w:p w:rsidR="007B0650" w:rsidRDefault="007B0650">
                        <w:pPr>
                          <w:spacing w:line="312" w:lineRule="auto"/>
                          <w:ind w:left="17" w:right="121"/>
                          <w:jc w:val="center"/>
                          <w:rPr>
                            <w:sz w:val="26"/>
                          </w:rPr>
                        </w:pPr>
                        <w:r>
                          <w:rPr>
                            <w:sz w:val="26"/>
                          </w:rPr>
                          <w:t>За національною належністю</w:t>
                        </w:r>
                        <w:r>
                          <w:rPr>
                            <w:spacing w:val="-17"/>
                            <w:sz w:val="26"/>
                          </w:rPr>
                          <w:t xml:space="preserve"> </w:t>
                        </w:r>
                        <w:r>
                          <w:rPr>
                            <w:sz w:val="26"/>
                          </w:rPr>
                          <w:t>капіталу</w:t>
                        </w:r>
                        <w:r>
                          <w:rPr>
                            <w:spacing w:val="-16"/>
                            <w:sz w:val="26"/>
                          </w:rPr>
                          <w:t xml:space="preserve"> </w:t>
                        </w:r>
                        <w:r>
                          <w:rPr>
                            <w:sz w:val="26"/>
                          </w:rPr>
                          <w:t xml:space="preserve">і контролю за </w:t>
                        </w:r>
                        <w:r>
                          <w:rPr>
                            <w:spacing w:val="-2"/>
                            <w:sz w:val="26"/>
                          </w:rPr>
                          <w:t>діяльністю</w:t>
                        </w:r>
                      </w:p>
                    </w:txbxContent>
                  </v:textbox>
                </v:shape>
                <v:shape id="Textbox 20" o:spid="_x0000_s1035" type="#_x0000_t202" style="position:absolute;left:40603;top:95;width:17100;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" filled="f" strokeweight="1.5pt">
                  <v:textbox inset="0,0,0,0">
                    <w:txbxContent>
                      <w:p w:rsidR="007B0650" w:rsidRDefault="007B0650">
                        <w:pPr>
                          <w:spacing w:line="312" w:lineRule="auto"/>
                          <w:ind w:left="338" w:right="586"/>
                          <w:jc w:val="center"/>
                          <w:rPr>
                            <w:sz w:val="26"/>
                          </w:rPr>
                        </w:pPr>
                        <w:r>
                          <w:rPr>
                            <w:sz w:val="26"/>
                          </w:rPr>
                          <w:t>За</w:t>
                        </w:r>
                        <w:r>
                          <w:rPr>
                            <w:spacing w:val="-17"/>
                            <w:sz w:val="26"/>
                          </w:rPr>
                          <w:t xml:space="preserve"> </w:t>
                        </w:r>
                        <w:r>
                          <w:rPr>
                            <w:sz w:val="26"/>
                          </w:rPr>
                          <w:t xml:space="preserve">масштабами </w:t>
                        </w:r>
                        <w:r>
                          <w:rPr>
                            <w:spacing w:val="-2"/>
                            <w:sz w:val="26"/>
                          </w:rPr>
                          <w:t>(обсягами) діяльності</w:t>
                        </w:r>
                      </w:p>
                    </w:txbxContent>
                  </v:textbox>
                </v:shape>
                <w10:wrap type="topAndBottom" anchorx="page"/>
              </v:group>
            </w:pict>
          </mc:Fallback>
        </mc:AlternateContent>
      </w:r>
    </w:p>
    <w:p w:rsidR="00E0602F" w:rsidRDefault="007B0650">
      <w:pPr>
        <w:spacing w:before="119"/>
        <w:ind w:left="1085"/>
        <w:rPr>
          <w:i/>
          <w:sz w:val="28"/>
        </w:rPr>
      </w:pPr>
      <w:r>
        <w:rPr>
          <w:i/>
          <w:sz w:val="28"/>
        </w:rPr>
        <w:t>Рис.</w:t>
      </w:r>
      <w:r>
        <w:rPr>
          <w:i/>
          <w:spacing w:val="-10"/>
          <w:sz w:val="28"/>
        </w:rPr>
        <w:t xml:space="preserve"> </w:t>
      </w:r>
      <w:r>
        <w:rPr>
          <w:i/>
          <w:sz w:val="28"/>
        </w:rPr>
        <w:t>3.1.</w:t>
      </w:r>
      <w:r>
        <w:rPr>
          <w:i/>
          <w:spacing w:val="-8"/>
          <w:sz w:val="28"/>
        </w:rPr>
        <w:t xml:space="preserve"> </w:t>
      </w:r>
      <w:r>
        <w:rPr>
          <w:i/>
          <w:sz w:val="28"/>
        </w:rPr>
        <w:t>Класифікація</w:t>
      </w:r>
      <w:r>
        <w:rPr>
          <w:i/>
          <w:spacing w:val="50"/>
          <w:sz w:val="28"/>
        </w:rPr>
        <w:t xml:space="preserve"> </w:t>
      </w:r>
      <w:r>
        <w:rPr>
          <w:i/>
          <w:sz w:val="28"/>
        </w:rPr>
        <w:t>контрагентів</w:t>
      </w:r>
      <w:r>
        <w:rPr>
          <w:i/>
          <w:spacing w:val="-10"/>
          <w:sz w:val="28"/>
        </w:rPr>
        <w:t xml:space="preserve"> </w:t>
      </w:r>
      <w:r>
        <w:rPr>
          <w:i/>
          <w:sz w:val="28"/>
        </w:rPr>
        <w:t>у</w:t>
      </w:r>
      <w:r>
        <w:rPr>
          <w:i/>
          <w:spacing w:val="-9"/>
          <w:sz w:val="28"/>
        </w:rPr>
        <w:t xml:space="preserve"> </w:t>
      </w:r>
      <w:r>
        <w:rPr>
          <w:i/>
          <w:sz w:val="28"/>
        </w:rPr>
        <w:t>міжнародному</w:t>
      </w:r>
      <w:r>
        <w:rPr>
          <w:i/>
          <w:spacing w:val="-11"/>
          <w:sz w:val="28"/>
        </w:rPr>
        <w:t xml:space="preserve"> </w:t>
      </w:r>
      <w:r>
        <w:rPr>
          <w:i/>
          <w:spacing w:val="-2"/>
          <w:sz w:val="28"/>
        </w:rPr>
        <w:t>бізнесі</w:t>
      </w:r>
    </w:p>
    <w:p w:rsidR="00E0602F" w:rsidRDefault="00E0602F">
      <w:pPr>
        <w:pStyle w:val="a3"/>
        <w:spacing w:before="12"/>
        <w:ind w:left="0" w:firstLine="0"/>
        <w:jc w:val="left"/>
        <w:rPr>
          <w:i/>
        </w:rPr>
      </w:pPr>
    </w:p>
    <w:p w:rsidR="00E0602F" w:rsidRDefault="007B0650">
      <w:pPr>
        <w:pStyle w:val="a3"/>
        <w:spacing w:line="312" w:lineRule="auto"/>
        <w:ind w:left="253" w:right="996" w:firstLine="708"/>
      </w:pPr>
      <w:r>
        <w:rPr>
          <w:b/>
        </w:rPr>
        <w:t>Торговельні</w:t>
      </w:r>
      <w:r>
        <w:rPr>
          <w:b/>
          <w:spacing w:val="-3"/>
        </w:rPr>
        <w:t xml:space="preserve"> </w:t>
      </w:r>
      <w:r>
        <w:rPr>
          <w:b/>
        </w:rPr>
        <w:t>фірми</w:t>
      </w:r>
      <w:r>
        <w:rPr>
          <w:b/>
          <w:spacing w:val="-3"/>
        </w:rPr>
        <w:t xml:space="preserve"> </w:t>
      </w:r>
      <w:r>
        <w:t>–</w:t>
      </w:r>
      <w:r>
        <w:rPr>
          <w:spacing w:val="-2"/>
        </w:rPr>
        <w:t xml:space="preserve"> </w:t>
      </w:r>
      <w:r>
        <w:t>це</w:t>
      </w:r>
      <w:r>
        <w:rPr>
          <w:spacing w:val="-3"/>
        </w:rPr>
        <w:t xml:space="preserve"> </w:t>
      </w:r>
      <w:r>
        <w:t>такі</w:t>
      </w:r>
      <w:r>
        <w:rPr>
          <w:spacing w:val="-3"/>
        </w:rPr>
        <w:t xml:space="preserve"> </w:t>
      </w:r>
      <w:r>
        <w:t>контрагенти,</w:t>
      </w:r>
      <w:r>
        <w:rPr>
          <w:spacing w:val="-3"/>
        </w:rPr>
        <w:t xml:space="preserve"> </w:t>
      </w:r>
      <w:r>
        <w:t>які</w:t>
      </w:r>
      <w:r>
        <w:rPr>
          <w:spacing w:val="-2"/>
        </w:rPr>
        <w:t xml:space="preserve"> </w:t>
      </w:r>
      <w:r>
        <w:t>переважно</w:t>
      </w:r>
      <w:r>
        <w:rPr>
          <w:spacing w:val="-2"/>
        </w:rPr>
        <w:t xml:space="preserve"> </w:t>
      </w:r>
      <w:r>
        <w:t>займаються операціями купівлі-продажу товарів і можуть спеціалізуватися на експорті або імпорті даних товарів. Більше 50</w:t>
      </w:r>
      <w:r>
        <w:rPr>
          <w:spacing w:val="-2"/>
        </w:rPr>
        <w:t xml:space="preserve"> </w:t>
      </w:r>
      <w:r>
        <w:t>% своїх доходів такі контрагенти от- римують від торгових або посередницьких операцій.</w:t>
      </w:r>
    </w:p>
    <w:p w:rsidR="00E0602F" w:rsidRDefault="007B0650">
      <w:pPr>
        <w:pStyle w:val="a3"/>
        <w:spacing w:line="312" w:lineRule="auto"/>
        <w:ind w:left="253" w:right="998" w:firstLine="708"/>
      </w:pPr>
      <w:r>
        <w:rPr>
          <w:b/>
        </w:rPr>
        <w:t xml:space="preserve">Транспортні фірми </w:t>
      </w:r>
      <w:r>
        <w:t>– це такі контрагенти, які займаються переве- зеннями вантажів та пасажирів. Зазвичай транспортні фірми поділяються на автомобільні, авіаційні, залізничні, транспортно-експедиційні тощо.</w:t>
      </w:r>
    </w:p>
    <w:p w:rsidR="00E0602F" w:rsidRDefault="007B0650">
      <w:pPr>
        <w:pStyle w:val="a3"/>
        <w:spacing w:line="312" w:lineRule="auto"/>
        <w:ind w:left="254" w:right="997" w:firstLine="707"/>
      </w:pPr>
      <w:r>
        <w:rPr>
          <w:i/>
        </w:rPr>
        <w:t xml:space="preserve">За формою власності </w:t>
      </w:r>
      <w:r>
        <w:t>контрагенти поділяються на приватні, державні, кооперативні (колективні) підприємства (фірми), підприємства з іноземним капіталом (або спільні підприємства) тощо.</w:t>
      </w:r>
    </w:p>
    <w:p w:rsidR="00E0602F" w:rsidRDefault="007B0650">
      <w:pPr>
        <w:spacing w:line="312" w:lineRule="auto"/>
        <w:ind w:left="254" w:right="997" w:firstLine="709"/>
        <w:jc w:val="both"/>
        <w:rPr>
          <w:sz w:val="28"/>
        </w:rPr>
      </w:pPr>
      <w:r>
        <w:rPr>
          <w:i/>
          <w:sz w:val="28"/>
        </w:rPr>
        <w:t xml:space="preserve">За місцем реєстрації </w:t>
      </w:r>
      <w:r>
        <w:rPr>
          <w:sz w:val="28"/>
        </w:rPr>
        <w:t>контрагенти поділяються на вітчизняні та закордонні підприємства (фірми).</w:t>
      </w:r>
    </w:p>
    <w:p w:rsidR="00E0602F" w:rsidRDefault="007B0650">
      <w:pPr>
        <w:pStyle w:val="a3"/>
        <w:spacing w:line="312" w:lineRule="auto"/>
        <w:ind w:left="253" w:right="998" w:firstLine="708"/>
      </w:pPr>
      <w:r>
        <w:t>Вітчизняні підприємства (фірми) – це такі контрагенти, які зареєстровані в Україні. Закордонні підприємства (фірми) – це такі контрагенти, які зареєстровані в будь-якій іншій країні відповідно до законодавства цієї країни.</w:t>
      </w:r>
    </w:p>
    <w:p w:rsidR="00E0602F" w:rsidRDefault="007B0650">
      <w:pPr>
        <w:pStyle w:val="a3"/>
        <w:spacing w:line="312" w:lineRule="auto"/>
        <w:ind w:left="254" w:right="996"/>
      </w:pPr>
      <w:r>
        <w:t>Інформація про місце реєстрації контрагента дуже важлива для прийняття</w:t>
      </w:r>
      <w:r>
        <w:rPr>
          <w:spacing w:val="52"/>
        </w:rPr>
        <w:t xml:space="preserve"> </w:t>
      </w:r>
      <w:r>
        <w:t>рішення</w:t>
      </w:r>
      <w:r>
        <w:rPr>
          <w:spacing w:val="53"/>
        </w:rPr>
        <w:t xml:space="preserve"> </w:t>
      </w:r>
      <w:r>
        <w:t>про</w:t>
      </w:r>
      <w:r>
        <w:rPr>
          <w:spacing w:val="54"/>
        </w:rPr>
        <w:t xml:space="preserve"> </w:t>
      </w:r>
      <w:r>
        <w:t>налагодження</w:t>
      </w:r>
      <w:r>
        <w:rPr>
          <w:spacing w:val="52"/>
        </w:rPr>
        <w:t xml:space="preserve"> </w:t>
      </w:r>
      <w:r>
        <w:t>з</w:t>
      </w:r>
      <w:r>
        <w:rPr>
          <w:spacing w:val="52"/>
        </w:rPr>
        <w:t xml:space="preserve"> </w:t>
      </w:r>
      <w:r>
        <w:t>ним</w:t>
      </w:r>
      <w:r>
        <w:rPr>
          <w:spacing w:val="53"/>
        </w:rPr>
        <w:t xml:space="preserve"> </w:t>
      </w:r>
      <w:r>
        <w:t>ділових</w:t>
      </w:r>
      <w:r>
        <w:rPr>
          <w:spacing w:val="52"/>
        </w:rPr>
        <w:t xml:space="preserve"> </w:t>
      </w:r>
      <w:r>
        <w:t>відносин,</w:t>
      </w:r>
      <w:r>
        <w:rPr>
          <w:spacing w:val="53"/>
        </w:rPr>
        <w:t xml:space="preserve"> </w:t>
      </w:r>
      <w:r>
        <w:rPr>
          <w:spacing w:val="-2"/>
        </w:rPr>
        <w:t>оскільки</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30" w:hanging="1"/>
      </w:pPr>
      <w:r>
        <w:lastRenderedPageBreak/>
        <w:t>місце реєстрації визначає обсяги прав, обов’язків та відповідальності, якими наділяється даний контрагент.</w:t>
      </w:r>
    </w:p>
    <w:p w:rsidR="00E0602F" w:rsidRDefault="007B0650">
      <w:pPr>
        <w:pStyle w:val="a3"/>
        <w:spacing w:before="3" w:line="312" w:lineRule="auto"/>
        <w:ind w:left="820" w:right="428" w:firstLine="710"/>
      </w:pPr>
      <w:r>
        <w:rPr>
          <w:i/>
        </w:rPr>
        <w:t xml:space="preserve">За національною належністю капіталу і контролю за діяльністю </w:t>
      </w:r>
      <w:r>
        <w:t>контрагенти поділяються на національні, іноземні, змішані, міжнародні підприємства (фірми). Національний характер належності капіталу визначає, кому саме належить майно, продукція та прибуток даного підприємства (фірми) і хто реально управляє даним підприємством (фірмою) [3].</w:t>
      </w:r>
    </w:p>
    <w:p w:rsidR="00E0602F" w:rsidRDefault="007B0650">
      <w:pPr>
        <w:pStyle w:val="a3"/>
        <w:spacing w:line="312" w:lineRule="auto"/>
        <w:ind w:left="822" w:right="428" w:firstLine="707"/>
      </w:pPr>
      <w:r>
        <w:rPr>
          <w:i/>
        </w:rPr>
        <w:t xml:space="preserve">Національними </w:t>
      </w:r>
      <w:r>
        <w:t>називають контрагентів, капітал яких належить громадянам даної країни. Наприклад, найбільша в світі фірма з виробництва електронно-обчислювальних машин «IBM», капітал якої належить громадянам США, є національною фірмою США.</w:t>
      </w:r>
    </w:p>
    <w:p w:rsidR="00E0602F" w:rsidRDefault="007B0650">
      <w:pPr>
        <w:pStyle w:val="a3"/>
        <w:spacing w:line="312" w:lineRule="auto"/>
        <w:ind w:right="429"/>
      </w:pPr>
      <w:r>
        <w:t xml:space="preserve">До </w:t>
      </w:r>
      <w:r>
        <w:rPr>
          <w:i/>
        </w:rPr>
        <w:t xml:space="preserve">іноземних </w:t>
      </w:r>
      <w:r>
        <w:t>відносять контрагентів, капітал яких належить іноземним громадянам повністю або в певній частині, яка забезпечує їм контроль за діяльністю цієї фірми. Наприклад, сумнозвісне Відкрите акціонерне товариство «Міттал Стіл Кривий Ріг» з 2005 року є в Україні іноземним підприємством.</w:t>
      </w:r>
    </w:p>
    <w:p w:rsidR="00E0602F" w:rsidRDefault="007B0650">
      <w:pPr>
        <w:pStyle w:val="a3"/>
        <w:spacing w:line="312" w:lineRule="auto"/>
        <w:ind w:left="819" w:right="429"/>
      </w:pPr>
      <w:r>
        <w:t>Якщо іноземні підприємства (фірми) створюють дочірні підприємства та реєструють їх в даній країні, то такі підприємства (фірми) відносяться до іноземних (оскільки управляються іноземним капіталом) та до вітчизняних (оскільки створені за законами України).</w:t>
      </w:r>
    </w:p>
    <w:p w:rsidR="00E0602F" w:rsidRDefault="007B0650">
      <w:pPr>
        <w:pStyle w:val="a3"/>
        <w:spacing w:line="312" w:lineRule="auto"/>
        <w:ind w:right="429" w:firstLine="706"/>
      </w:pPr>
      <w:r>
        <w:t xml:space="preserve">Якщо іноземні підприємства (фірми) створюють в Україні філіали (представництва) і реєструють їх як віддалені (відокремлені) підрозділи, то </w:t>
      </w:r>
      <w:r>
        <w:rPr>
          <w:spacing w:val="-4"/>
        </w:rPr>
        <w:t>такі</w:t>
      </w:r>
      <w:r>
        <w:rPr>
          <w:spacing w:val="-10"/>
        </w:rPr>
        <w:t xml:space="preserve"> </w:t>
      </w:r>
      <w:r>
        <w:rPr>
          <w:spacing w:val="-4"/>
        </w:rPr>
        <w:t>контрагенти</w:t>
      </w:r>
      <w:r>
        <w:rPr>
          <w:spacing w:val="-10"/>
        </w:rPr>
        <w:t xml:space="preserve"> </w:t>
      </w:r>
      <w:r>
        <w:rPr>
          <w:spacing w:val="-4"/>
        </w:rPr>
        <w:t>відносяться</w:t>
      </w:r>
      <w:r>
        <w:rPr>
          <w:spacing w:val="-10"/>
        </w:rPr>
        <w:t xml:space="preserve"> </w:t>
      </w:r>
      <w:r>
        <w:rPr>
          <w:spacing w:val="-4"/>
        </w:rPr>
        <w:t>до</w:t>
      </w:r>
      <w:r>
        <w:rPr>
          <w:spacing w:val="-10"/>
        </w:rPr>
        <w:t xml:space="preserve"> </w:t>
      </w:r>
      <w:r>
        <w:rPr>
          <w:spacing w:val="-4"/>
        </w:rPr>
        <w:t>іноземних</w:t>
      </w:r>
      <w:r>
        <w:rPr>
          <w:spacing w:val="-10"/>
        </w:rPr>
        <w:t xml:space="preserve"> </w:t>
      </w:r>
      <w:r>
        <w:rPr>
          <w:spacing w:val="-4"/>
        </w:rPr>
        <w:t>(оскільки</w:t>
      </w:r>
      <w:r>
        <w:rPr>
          <w:spacing w:val="-10"/>
        </w:rPr>
        <w:t xml:space="preserve"> </w:t>
      </w:r>
      <w:r>
        <w:rPr>
          <w:spacing w:val="-4"/>
        </w:rPr>
        <w:t>управляються</w:t>
      </w:r>
      <w:r>
        <w:rPr>
          <w:spacing w:val="-10"/>
        </w:rPr>
        <w:t xml:space="preserve"> </w:t>
      </w:r>
      <w:r>
        <w:rPr>
          <w:spacing w:val="-4"/>
        </w:rPr>
        <w:t>іноземним капіталом) та</w:t>
      </w:r>
      <w:r>
        <w:rPr>
          <w:spacing w:val="-6"/>
        </w:rPr>
        <w:t xml:space="preserve"> </w:t>
      </w:r>
      <w:r>
        <w:rPr>
          <w:spacing w:val="-4"/>
        </w:rPr>
        <w:t>закордонних</w:t>
      </w:r>
      <w:r>
        <w:rPr>
          <w:spacing w:val="-5"/>
        </w:rPr>
        <w:t xml:space="preserve"> </w:t>
      </w:r>
      <w:r>
        <w:rPr>
          <w:spacing w:val="-4"/>
        </w:rPr>
        <w:t>(оскільки створені</w:t>
      </w:r>
      <w:r>
        <w:rPr>
          <w:spacing w:val="-6"/>
        </w:rPr>
        <w:t xml:space="preserve"> </w:t>
      </w:r>
      <w:r>
        <w:rPr>
          <w:spacing w:val="-4"/>
        </w:rPr>
        <w:t>за</w:t>
      </w:r>
      <w:r>
        <w:rPr>
          <w:spacing w:val="-6"/>
        </w:rPr>
        <w:t xml:space="preserve"> </w:t>
      </w:r>
      <w:r>
        <w:rPr>
          <w:spacing w:val="-4"/>
        </w:rPr>
        <w:t>законами</w:t>
      </w:r>
      <w:r>
        <w:rPr>
          <w:spacing w:val="-6"/>
        </w:rPr>
        <w:t xml:space="preserve"> </w:t>
      </w:r>
      <w:r>
        <w:rPr>
          <w:spacing w:val="-4"/>
        </w:rPr>
        <w:t>інших</w:t>
      </w:r>
      <w:r>
        <w:rPr>
          <w:spacing w:val="-5"/>
        </w:rPr>
        <w:t xml:space="preserve"> </w:t>
      </w:r>
      <w:r>
        <w:rPr>
          <w:spacing w:val="-4"/>
        </w:rPr>
        <w:t>країн).</w:t>
      </w:r>
    </w:p>
    <w:p w:rsidR="00E0602F" w:rsidRDefault="007B0650">
      <w:pPr>
        <w:pStyle w:val="a3"/>
        <w:spacing w:line="312" w:lineRule="auto"/>
        <w:ind w:right="429" w:firstLine="708"/>
      </w:pPr>
      <w:r>
        <w:rPr>
          <w:i/>
        </w:rPr>
        <w:t xml:space="preserve">До змішаних </w:t>
      </w:r>
      <w:r>
        <w:t xml:space="preserve">(за капіталом) відносять контрагентів, капітал яких належить громадянам двох або кількох країн. Таких контрагентів ще називають </w:t>
      </w:r>
      <w:r>
        <w:rPr>
          <w:i/>
        </w:rPr>
        <w:t>транснаціональними</w:t>
      </w:r>
      <w:r>
        <w:t>.</w:t>
      </w:r>
    </w:p>
    <w:p w:rsidR="00E0602F" w:rsidRDefault="007B0650">
      <w:pPr>
        <w:pStyle w:val="a3"/>
        <w:spacing w:line="312" w:lineRule="auto"/>
        <w:ind w:right="428" w:firstLine="708"/>
      </w:pPr>
      <w:r>
        <w:rPr>
          <w:i/>
        </w:rPr>
        <w:t>Примітка</w:t>
      </w:r>
      <w:r>
        <w:t>. Прикладом може слугувати голландсько-бельгійсько- франко-американо-швейцарський концерн «Phillips». Реєстрація даного концерну здійснена в країні одного із засновників (Голландії), що визначається місцезнаходженням офісу (або штаб-квартири) концерну.</w:t>
      </w:r>
    </w:p>
    <w:p w:rsidR="00E0602F" w:rsidRDefault="007B0650">
      <w:pPr>
        <w:pStyle w:val="a3"/>
        <w:spacing w:line="312" w:lineRule="auto"/>
        <w:ind w:left="822" w:right="429" w:firstLine="707"/>
      </w:pPr>
      <w:r>
        <w:rPr>
          <w:i/>
        </w:rPr>
        <w:t xml:space="preserve">До міжнародних контрагентів </w:t>
      </w:r>
      <w:r>
        <w:t>відносять підприємства (фірми), створені спеціалізованими міжнародними організаціями. Їх діяльність обумовлена відповідними міжнародними угодами.</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6" w:firstLine="708"/>
      </w:pPr>
      <w:r>
        <w:rPr>
          <w:i/>
        </w:rPr>
        <w:lastRenderedPageBreak/>
        <w:t xml:space="preserve">За обсягом діяльності </w:t>
      </w:r>
      <w:r>
        <w:t>контрагенти поділяться на великі, середні, малі, найдрібніші підприємства (фірми). Критеріями віднесення підприємства (фірми) до тієї чи іншої групи можуть бути обсяги виробництва, кількість працюючих тощо. Тут треба мати на увазі, що в різних країнах існують різні підходи до класифікації підприємств (фірм) за даною ознакою.</w:t>
      </w:r>
    </w:p>
    <w:p w:rsidR="00E0602F" w:rsidRDefault="00E0602F">
      <w:pPr>
        <w:pStyle w:val="a3"/>
        <w:ind w:left="0" w:firstLine="0"/>
        <w:jc w:val="left"/>
      </w:pPr>
    </w:p>
    <w:p w:rsidR="00E0602F" w:rsidRDefault="00E0602F">
      <w:pPr>
        <w:pStyle w:val="a3"/>
        <w:spacing w:before="195"/>
        <w:ind w:left="0" w:firstLine="0"/>
        <w:jc w:val="left"/>
      </w:pPr>
    </w:p>
    <w:p w:rsidR="00E0602F" w:rsidRDefault="007B0650" w:rsidP="00B17D15">
      <w:pPr>
        <w:pStyle w:val="4"/>
        <w:numPr>
          <w:ilvl w:val="1"/>
          <w:numId w:val="170"/>
        </w:numPr>
        <w:tabs>
          <w:tab w:val="left" w:pos="1241"/>
        </w:tabs>
        <w:ind w:left="1241" w:hanging="559"/>
        <w:jc w:val="left"/>
      </w:pPr>
      <w:r>
        <w:t>Характеристика</w:t>
      </w:r>
      <w:r>
        <w:rPr>
          <w:spacing w:val="-9"/>
        </w:rPr>
        <w:t xml:space="preserve"> </w:t>
      </w:r>
      <w:r>
        <w:t>контрагентів</w:t>
      </w:r>
      <w:r>
        <w:rPr>
          <w:spacing w:val="-8"/>
        </w:rPr>
        <w:t xml:space="preserve"> </w:t>
      </w:r>
      <w:r>
        <w:t>за</w:t>
      </w:r>
      <w:r>
        <w:rPr>
          <w:spacing w:val="-8"/>
        </w:rPr>
        <w:t xml:space="preserve"> </w:t>
      </w:r>
      <w:r>
        <w:t>правовим</w:t>
      </w:r>
      <w:r>
        <w:rPr>
          <w:spacing w:val="-7"/>
        </w:rPr>
        <w:t xml:space="preserve"> </w:t>
      </w:r>
      <w:r>
        <w:rPr>
          <w:spacing w:val="-2"/>
        </w:rPr>
        <w:t>статусом</w:t>
      </w:r>
    </w:p>
    <w:p w:rsidR="00E0602F" w:rsidRDefault="00E0602F">
      <w:pPr>
        <w:pStyle w:val="a3"/>
        <w:spacing w:before="159"/>
        <w:ind w:left="0" w:firstLine="0"/>
        <w:jc w:val="left"/>
        <w:rPr>
          <w:b/>
          <w:sz w:val="32"/>
        </w:rPr>
      </w:pPr>
    </w:p>
    <w:p w:rsidR="00E0602F" w:rsidRDefault="007B0650">
      <w:pPr>
        <w:pStyle w:val="a3"/>
        <w:spacing w:before="1" w:line="312" w:lineRule="auto"/>
        <w:ind w:left="253" w:right="996"/>
      </w:pPr>
      <w:r>
        <w:t>Однією із найважливіших характеристик є правовий статус або організаційно-правова форма господарювання того чи іншого контрагента. Саме правовий статус контрагента визначає:</w:t>
      </w:r>
    </w:p>
    <w:p w:rsidR="00E0602F" w:rsidRDefault="007B0650" w:rsidP="00B17D15">
      <w:pPr>
        <w:pStyle w:val="a4"/>
        <w:numPr>
          <w:ilvl w:val="2"/>
          <w:numId w:val="170"/>
        </w:numPr>
        <w:tabs>
          <w:tab w:val="left" w:pos="1244"/>
        </w:tabs>
        <w:spacing w:line="307" w:lineRule="auto"/>
        <w:ind w:right="998" w:firstLine="709"/>
        <w:rPr>
          <w:sz w:val="28"/>
        </w:rPr>
      </w:pPr>
      <w:r>
        <w:rPr>
          <w:sz w:val="28"/>
        </w:rPr>
        <w:t>хто має право представляти контрагента у переговорах, підписувати договори тощо;</w:t>
      </w:r>
    </w:p>
    <w:p w:rsidR="00E0602F" w:rsidRDefault="007B0650" w:rsidP="00B17D15">
      <w:pPr>
        <w:pStyle w:val="a4"/>
        <w:numPr>
          <w:ilvl w:val="2"/>
          <w:numId w:val="170"/>
        </w:numPr>
        <w:tabs>
          <w:tab w:val="left" w:pos="1245"/>
        </w:tabs>
        <w:spacing w:before="6"/>
        <w:ind w:left="1245" w:hanging="282"/>
        <w:rPr>
          <w:sz w:val="28"/>
        </w:rPr>
      </w:pPr>
      <w:r>
        <w:rPr>
          <w:sz w:val="28"/>
        </w:rPr>
        <w:t>як</w:t>
      </w:r>
      <w:r>
        <w:rPr>
          <w:spacing w:val="-12"/>
          <w:sz w:val="28"/>
        </w:rPr>
        <w:t xml:space="preserve"> </w:t>
      </w:r>
      <w:r>
        <w:rPr>
          <w:sz w:val="28"/>
        </w:rPr>
        <w:t>розподіляються</w:t>
      </w:r>
      <w:r>
        <w:rPr>
          <w:spacing w:val="-10"/>
          <w:sz w:val="28"/>
        </w:rPr>
        <w:t xml:space="preserve"> </w:t>
      </w:r>
      <w:r>
        <w:rPr>
          <w:sz w:val="28"/>
        </w:rPr>
        <w:t>прибутки</w:t>
      </w:r>
      <w:r>
        <w:rPr>
          <w:spacing w:val="-12"/>
          <w:sz w:val="28"/>
        </w:rPr>
        <w:t xml:space="preserve"> </w:t>
      </w:r>
      <w:r>
        <w:rPr>
          <w:sz w:val="28"/>
        </w:rPr>
        <w:t>даного</w:t>
      </w:r>
      <w:r>
        <w:rPr>
          <w:spacing w:val="-10"/>
          <w:sz w:val="28"/>
        </w:rPr>
        <w:t xml:space="preserve"> </w:t>
      </w:r>
      <w:r>
        <w:rPr>
          <w:spacing w:val="-2"/>
          <w:sz w:val="28"/>
        </w:rPr>
        <w:t>контрагента;</w:t>
      </w:r>
    </w:p>
    <w:p w:rsidR="00E0602F" w:rsidRDefault="007B0650" w:rsidP="00B17D15">
      <w:pPr>
        <w:pStyle w:val="a4"/>
        <w:numPr>
          <w:ilvl w:val="2"/>
          <w:numId w:val="170"/>
        </w:numPr>
        <w:tabs>
          <w:tab w:val="left" w:pos="1244"/>
        </w:tabs>
        <w:spacing w:before="95" w:line="307" w:lineRule="auto"/>
        <w:ind w:right="997" w:firstLine="709"/>
        <w:rPr>
          <w:sz w:val="28"/>
        </w:rPr>
      </w:pPr>
      <w:r>
        <w:rPr>
          <w:sz w:val="28"/>
        </w:rPr>
        <w:t>хто і як буде сплачувати борги контрагента у випадку його банкрутства тощо [2].</w:t>
      </w:r>
    </w:p>
    <w:p w:rsidR="00E0602F" w:rsidRDefault="007B0650">
      <w:pPr>
        <w:pStyle w:val="a3"/>
        <w:spacing w:before="7" w:line="312" w:lineRule="auto"/>
        <w:ind w:left="253" w:right="997"/>
      </w:pPr>
      <w:r>
        <w:t>Правовий статус контрагентів визначається та регулюється цивільним та торговим правом країни, в якій вони зареєстровані. За цим правом всіх контрагентів можна поділити на [1]:</w:t>
      </w:r>
    </w:p>
    <w:p w:rsidR="00E0602F" w:rsidRDefault="007B0650" w:rsidP="00B17D15">
      <w:pPr>
        <w:pStyle w:val="a4"/>
        <w:numPr>
          <w:ilvl w:val="2"/>
          <w:numId w:val="170"/>
        </w:numPr>
        <w:tabs>
          <w:tab w:val="left" w:pos="1245"/>
        </w:tabs>
        <w:ind w:left="1245" w:hanging="282"/>
        <w:jc w:val="left"/>
        <w:rPr>
          <w:sz w:val="28"/>
        </w:rPr>
      </w:pPr>
      <w:r>
        <w:rPr>
          <w:sz w:val="28"/>
        </w:rPr>
        <w:t>приватних</w:t>
      </w:r>
      <w:r>
        <w:rPr>
          <w:spacing w:val="-13"/>
          <w:sz w:val="28"/>
        </w:rPr>
        <w:t xml:space="preserve"> </w:t>
      </w:r>
      <w:r>
        <w:rPr>
          <w:spacing w:val="-2"/>
          <w:sz w:val="28"/>
        </w:rPr>
        <w:t>підприємців;</w:t>
      </w:r>
    </w:p>
    <w:p w:rsidR="00E0602F" w:rsidRDefault="007B0650" w:rsidP="00B17D15">
      <w:pPr>
        <w:pStyle w:val="a4"/>
        <w:numPr>
          <w:ilvl w:val="2"/>
          <w:numId w:val="170"/>
        </w:numPr>
        <w:tabs>
          <w:tab w:val="left" w:pos="1245"/>
        </w:tabs>
        <w:spacing w:before="96"/>
        <w:ind w:left="1245" w:hanging="282"/>
        <w:jc w:val="left"/>
        <w:rPr>
          <w:sz w:val="28"/>
        </w:rPr>
      </w:pPr>
      <w:r>
        <w:rPr>
          <w:sz w:val="28"/>
        </w:rPr>
        <w:t>одноособові</w:t>
      </w:r>
      <w:r>
        <w:rPr>
          <w:spacing w:val="-16"/>
          <w:sz w:val="28"/>
        </w:rPr>
        <w:t xml:space="preserve"> </w:t>
      </w:r>
      <w:r>
        <w:rPr>
          <w:spacing w:val="-2"/>
          <w:sz w:val="28"/>
        </w:rPr>
        <w:t>підприємства;</w:t>
      </w:r>
    </w:p>
    <w:p w:rsidR="00E0602F" w:rsidRDefault="007B0650" w:rsidP="00B17D15">
      <w:pPr>
        <w:pStyle w:val="a4"/>
        <w:numPr>
          <w:ilvl w:val="2"/>
          <w:numId w:val="170"/>
        </w:numPr>
        <w:tabs>
          <w:tab w:val="left" w:pos="1245"/>
        </w:tabs>
        <w:spacing w:before="95"/>
        <w:ind w:left="1245" w:hanging="282"/>
        <w:jc w:val="left"/>
        <w:rPr>
          <w:sz w:val="28"/>
        </w:rPr>
      </w:pPr>
      <w:r>
        <w:rPr>
          <w:sz w:val="28"/>
        </w:rPr>
        <w:t>об’єднання</w:t>
      </w:r>
      <w:r>
        <w:rPr>
          <w:spacing w:val="-14"/>
          <w:sz w:val="28"/>
        </w:rPr>
        <w:t xml:space="preserve"> </w:t>
      </w:r>
      <w:r>
        <w:rPr>
          <w:sz w:val="28"/>
        </w:rPr>
        <w:t>осіб</w:t>
      </w:r>
      <w:r>
        <w:rPr>
          <w:spacing w:val="-13"/>
          <w:sz w:val="28"/>
        </w:rPr>
        <w:t xml:space="preserve"> </w:t>
      </w:r>
      <w:r>
        <w:rPr>
          <w:spacing w:val="-2"/>
          <w:sz w:val="28"/>
        </w:rPr>
        <w:t>(підприємців);</w:t>
      </w:r>
    </w:p>
    <w:p w:rsidR="00E0602F" w:rsidRDefault="007B0650" w:rsidP="00B17D15">
      <w:pPr>
        <w:pStyle w:val="a4"/>
        <w:numPr>
          <w:ilvl w:val="2"/>
          <w:numId w:val="170"/>
        </w:numPr>
        <w:tabs>
          <w:tab w:val="left" w:pos="1245"/>
        </w:tabs>
        <w:spacing w:before="96"/>
        <w:ind w:left="1245" w:hanging="282"/>
        <w:jc w:val="left"/>
        <w:rPr>
          <w:sz w:val="28"/>
        </w:rPr>
      </w:pPr>
      <w:r>
        <w:rPr>
          <w:spacing w:val="-2"/>
          <w:sz w:val="28"/>
        </w:rPr>
        <w:t>об’єднання</w:t>
      </w:r>
      <w:r>
        <w:rPr>
          <w:spacing w:val="-1"/>
          <w:sz w:val="28"/>
        </w:rPr>
        <w:t xml:space="preserve"> </w:t>
      </w:r>
      <w:r>
        <w:rPr>
          <w:spacing w:val="-2"/>
          <w:sz w:val="28"/>
        </w:rPr>
        <w:t>капіталів;</w:t>
      </w:r>
    </w:p>
    <w:p w:rsidR="00E0602F" w:rsidRDefault="007B0650" w:rsidP="00B17D15">
      <w:pPr>
        <w:pStyle w:val="a4"/>
        <w:numPr>
          <w:ilvl w:val="2"/>
          <w:numId w:val="170"/>
        </w:numPr>
        <w:tabs>
          <w:tab w:val="left" w:pos="1245"/>
        </w:tabs>
        <w:spacing w:before="95"/>
        <w:ind w:left="1245" w:hanging="282"/>
        <w:jc w:val="left"/>
        <w:rPr>
          <w:sz w:val="28"/>
        </w:rPr>
      </w:pPr>
      <w:r>
        <w:rPr>
          <w:sz w:val="28"/>
        </w:rPr>
        <w:t>об’єднання</w:t>
      </w:r>
      <w:r>
        <w:rPr>
          <w:spacing w:val="-18"/>
          <w:sz w:val="28"/>
        </w:rPr>
        <w:t xml:space="preserve"> </w:t>
      </w:r>
      <w:r>
        <w:rPr>
          <w:sz w:val="28"/>
        </w:rPr>
        <w:t>підприємств</w:t>
      </w:r>
      <w:r>
        <w:rPr>
          <w:spacing w:val="-17"/>
          <w:sz w:val="28"/>
        </w:rPr>
        <w:t xml:space="preserve"> </w:t>
      </w:r>
      <w:r>
        <w:rPr>
          <w:spacing w:val="-2"/>
          <w:sz w:val="28"/>
        </w:rPr>
        <w:t>(фірм).</w:t>
      </w:r>
    </w:p>
    <w:p w:rsidR="00E0602F" w:rsidRDefault="007B0650">
      <w:pPr>
        <w:pStyle w:val="a3"/>
        <w:spacing w:before="96" w:line="312" w:lineRule="auto"/>
        <w:ind w:left="253" w:right="998" w:firstLine="707"/>
      </w:pPr>
      <w:r>
        <w:t>Порівняльна характеристика контрагентів за правовим статусом наведена на рис. 3.2.</w:t>
      </w:r>
    </w:p>
    <w:p w:rsidR="00E0602F" w:rsidRDefault="007B0650">
      <w:pPr>
        <w:pStyle w:val="a3"/>
        <w:spacing w:line="312" w:lineRule="auto"/>
        <w:ind w:left="253" w:right="996" w:firstLine="708"/>
      </w:pPr>
      <w:r>
        <w:rPr>
          <w:b/>
        </w:rPr>
        <w:t xml:space="preserve">Приватні підприємці </w:t>
      </w:r>
      <w:r>
        <w:t>– це фізичні особи, які зареєстровані за кордоном як суб’єкти зовнішньоекономічної діяльності. Практично в усіх країнах фізичні особи-підприємці мають ті ж права й обов’язки, що й юридичні особи, а саме: можуть укладати від свого імені зовнішньоекономічні</w:t>
      </w:r>
      <w:r>
        <w:rPr>
          <w:spacing w:val="15"/>
        </w:rPr>
        <w:t xml:space="preserve"> </w:t>
      </w:r>
      <w:r>
        <w:t>договори,</w:t>
      </w:r>
      <w:r>
        <w:rPr>
          <w:spacing w:val="16"/>
        </w:rPr>
        <w:t xml:space="preserve"> </w:t>
      </w:r>
      <w:r>
        <w:t>несуть</w:t>
      </w:r>
      <w:r>
        <w:rPr>
          <w:spacing w:val="16"/>
        </w:rPr>
        <w:t xml:space="preserve"> </w:t>
      </w:r>
      <w:r>
        <w:t>повну</w:t>
      </w:r>
      <w:r>
        <w:rPr>
          <w:spacing w:val="17"/>
        </w:rPr>
        <w:t xml:space="preserve"> </w:t>
      </w:r>
      <w:r>
        <w:t>майнову</w:t>
      </w:r>
      <w:r>
        <w:rPr>
          <w:spacing w:val="16"/>
        </w:rPr>
        <w:t xml:space="preserve"> </w:t>
      </w:r>
      <w:r>
        <w:t>відповідальність</w:t>
      </w:r>
      <w:r>
        <w:rPr>
          <w:spacing w:val="16"/>
        </w:rPr>
        <w:t xml:space="preserve"> </w:t>
      </w:r>
      <w:r>
        <w:rPr>
          <w:spacing w:val="-5"/>
        </w:rPr>
        <w:t>за</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20" w:firstLine="0"/>
        <w:jc w:val="left"/>
      </w:pPr>
      <w:r>
        <w:lastRenderedPageBreak/>
        <w:t>результати діяльності, можуть виступати позивачами або відповідачами у судах тощо.</w:t>
      </w:r>
    </w:p>
    <w:p w:rsidR="00E0602F" w:rsidRDefault="00E0602F">
      <w:pPr>
        <w:pStyle w:val="a3"/>
        <w:spacing w:before="3"/>
        <w:ind w:left="0" w:firstLine="0"/>
        <w:jc w:val="left"/>
        <w:rPr>
          <w:sz w:val="13"/>
        </w:rPr>
      </w:pPr>
    </w:p>
    <w:tbl>
      <w:tblPr>
        <w:tblStyle w:val="TableNormal"/>
        <w:tblW w:w="0" w:type="auto"/>
        <w:tblInd w:w="8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28"/>
        <w:gridCol w:w="2269"/>
        <w:gridCol w:w="2550"/>
        <w:gridCol w:w="2126"/>
      </w:tblGrid>
      <w:tr w:rsidR="00E0602F">
        <w:trPr>
          <w:trHeight w:hRule="exact" w:val="627"/>
        </w:trPr>
        <w:tc>
          <w:tcPr>
            <w:tcW w:w="2128" w:type="dxa"/>
          </w:tcPr>
          <w:p w:rsidR="00E0602F" w:rsidRDefault="007B0650">
            <w:pPr>
              <w:pStyle w:val="TableParagraph"/>
              <w:spacing w:before="147"/>
              <w:ind w:left="83" w:right="83"/>
              <w:jc w:val="center"/>
              <w:rPr>
                <w:sz w:val="26"/>
              </w:rPr>
            </w:pPr>
            <w:r>
              <w:rPr>
                <w:spacing w:val="-2"/>
                <w:sz w:val="26"/>
              </w:rPr>
              <w:t>Контрагенти</w:t>
            </w:r>
          </w:p>
        </w:tc>
        <w:tc>
          <w:tcPr>
            <w:tcW w:w="2269" w:type="dxa"/>
            <w:tcBorders>
              <w:right w:val="single" w:sz="4" w:space="0" w:color="000000"/>
            </w:tcBorders>
          </w:tcPr>
          <w:p w:rsidR="00E0602F" w:rsidRDefault="007B0650">
            <w:pPr>
              <w:pStyle w:val="TableParagraph"/>
              <w:spacing w:line="298" w:lineRule="exact"/>
              <w:ind w:left="714" w:hanging="507"/>
              <w:rPr>
                <w:sz w:val="26"/>
              </w:rPr>
            </w:pPr>
            <w:r>
              <w:rPr>
                <w:spacing w:val="-2"/>
                <w:sz w:val="26"/>
              </w:rPr>
              <w:t>Континентальна Європа</w:t>
            </w:r>
          </w:p>
        </w:tc>
        <w:tc>
          <w:tcPr>
            <w:tcW w:w="2550" w:type="dxa"/>
            <w:tcBorders>
              <w:left w:val="single" w:sz="4" w:space="0" w:color="000000"/>
              <w:right w:val="single" w:sz="4" w:space="0" w:color="000000"/>
            </w:tcBorders>
          </w:tcPr>
          <w:p w:rsidR="00E0602F" w:rsidRDefault="007B0650">
            <w:pPr>
              <w:pStyle w:val="TableParagraph"/>
              <w:spacing w:line="298" w:lineRule="exact"/>
              <w:ind w:left="779" w:right="778" w:firstLine="90"/>
              <w:rPr>
                <w:sz w:val="26"/>
              </w:rPr>
            </w:pPr>
            <w:r>
              <w:rPr>
                <w:spacing w:val="-2"/>
                <w:sz w:val="26"/>
              </w:rPr>
              <w:t>Велика Британія</w:t>
            </w:r>
          </w:p>
        </w:tc>
        <w:tc>
          <w:tcPr>
            <w:tcW w:w="2126" w:type="dxa"/>
            <w:tcBorders>
              <w:left w:val="single" w:sz="4" w:space="0" w:color="000000"/>
            </w:tcBorders>
          </w:tcPr>
          <w:p w:rsidR="00E0602F" w:rsidRDefault="007B0650">
            <w:pPr>
              <w:pStyle w:val="TableParagraph"/>
              <w:spacing w:before="147"/>
              <w:ind w:left="184" w:right="173"/>
              <w:jc w:val="center"/>
              <w:rPr>
                <w:sz w:val="26"/>
              </w:rPr>
            </w:pPr>
            <w:r>
              <w:rPr>
                <w:spacing w:val="-5"/>
                <w:sz w:val="26"/>
              </w:rPr>
              <w:t>США</w:t>
            </w:r>
          </w:p>
        </w:tc>
      </w:tr>
      <w:tr w:rsidR="00E0602F">
        <w:trPr>
          <w:trHeight w:hRule="exact" w:val="917"/>
        </w:trPr>
        <w:tc>
          <w:tcPr>
            <w:tcW w:w="2128" w:type="dxa"/>
            <w:tcBorders>
              <w:bottom w:val="single" w:sz="4" w:space="0" w:color="000000"/>
            </w:tcBorders>
          </w:tcPr>
          <w:p w:rsidR="00E0602F" w:rsidRDefault="007B0650">
            <w:pPr>
              <w:pStyle w:val="TableParagraph"/>
              <w:spacing w:before="297"/>
              <w:ind w:left="83" w:right="84"/>
              <w:jc w:val="center"/>
              <w:rPr>
                <w:sz w:val="26"/>
              </w:rPr>
            </w:pPr>
            <w:r>
              <w:rPr>
                <w:spacing w:val="-2"/>
                <w:sz w:val="26"/>
              </w:rPr>
              <w:t>Одноособові</w:t>
            </w:r>
          </w:p>
        </w:tc>
        <w:tc>
          <w:tcPr>
            <w:tcW w:w="2269" w:type="dxa"/>
            <w:tcBorders>
              <w:bottom w:val="single" w:sz="4" w:space="0" w:color="000000"/>
              <w:right w:val="single" w:sz="4" w:space="0" w:color="000000"/>
            </w:tcBorders>
          </w:tcPr>
          <w:p w:rsidR="00E0602F" w:rsidRDefault="007B0650">
            <w:pPr>
              <w:pStyle w:val="TableParagraph"/>
              <w:spacing w:before="297"/>
              <w:ind w:left="608"/>
              <w:rPr>
                <w:sz w:val="26"/>
              </w:rPr>
            </w:pPr>
            <w:r>
              <w:rPr>
                <w:spacing w:val="-2"/>
                <w:sz w:val="26"/>
              </w:rPr>
              <w:t>Приватні</w:t>
            </w:r>
          </w:p>
        </w:tc>
        <w:tc>
          <w:tcPr>
            <w:tcW w:w="2550" w:type="dxa"/>
            <w:tcBorders>
              <w:left w:val="single" w:sz="4" w:space="0" w:color="000000"/>
              <w:bottom w:val="single" w:sz="4" w:space="0" w:color="000000"/>
              <w:right w:val="single" w:sz="4" w:space="0" w:color="000000"/>
            </w:tcBorders>
          </w:tcPr>
          <w:p w:rsidR="00E0602F" w:rsidRDefault="007B0650">
            <w:pPr>
              <w:pStyle w:val="TableParagraph"/>
              <w:spacing w:before="297"/>
              <w:ind w:left="759"/>
              <w:rPr>
                <w:sz w:val="26"/>
              </w:rPr>
            </w:pPr>
            <w:r>
              <w:rPr>
                <w:spacing w:val="-2"/>
                <w:sz w:val="26"/>
              </w:rPr>
              <w:t>Приватні</w:t>
            </w:r>
          </w:p>
        </w:tc>
        <w:tc>
          <w:tcPr>
            <w:tcW w:w="2126" w:type="dxa"/>
            <w:tcBorders>
              <w:left w:val="single" w:sz="4" w:space="0" w:color="000000"/>
              <w:bottom w:val="single" w:sz="4" w:space="0" w:color="000000"/>
            </w:tcBorders>
          </w:tcPr>
          <w:p w:rsidR="00E0602F" w:rsidRDefault="007B0650">
            <w:pPr>
              <w:pStyle w:val="TableParagraph"/>
              <w:spacing w:before="297"/>
              <w:ind w:left="184" w:right="173"/>
              <w:jc w:val="center"/>
              <w:rPr>
                <w:sz w:val="26"/>
              </w:rPr>
            </w:pPr>
            <w:r>
              <w:rPr>
                <w:spacing w:val="-2"/>
                <w:sz w:val="26"/>
              </w:rPr>
              <w:t>Приватні</w:t>
            </w:r>
          </w:p>
        </w:tc>
      </w:tr>
      <w:tr w:rsidR="00E0602F">
        <w:trPr>
          <w:trHeight w:hRule="exact" w:val="1504"/>
        </w:trPr>
        <w:tc>
          <w:tcPr>
            <w:tcW w:w="2128" w:type="dxa"/>
            <w:vMerge w:val="restart"/>
            <w:tcBorders>
              <w:top w:val="single" w:sz="4" w:space="0" w:color="000000"/>
              <w:bottom w:val="single" w:sz="4" w:space="0" w:color="000000"/>
            </w:tcBorders>
          </w:tcPr>
          <w:p w:rsidR="00E0602F" w:rsidRDefault="00E0602F">
            <w:pPr>
              <w:pStyle w:val="TableParagraph"/>
              <w:ind w:left="0"/>
              <w:rPr>
                <w:sz w:val="26"/>
              </w:rPr>
            </w:pPr>
          </w:p>
          <w:p w:rsidR="00E0602F" w:rsidRDefault="00E0602F">
            <w:pPr>
              <w:pStyle w:val="TableParagraph"/>
              <w:ind w:left="0"/>
              <w:rPr>
                <w:sz w:val="26"/>
              </w:rPr>
            </w:pPr>
          </w:p>
          <w:p w:rsidR="00E0602F" w:rsidRDefault="00E0602F">
            <w:pPr>
              <w:pStyle w:val="TableParagraph"/>
              <w:spacing w:before="296"/>
              <w:ind w:left="0"/>
              <w:rPr>
                <w:sz w:val="26"/>
              </w:rPr>
            </w:pPr>
          </w:p>
          <w:p w:rsidR="00E0602F" w:rsidRDefault="007B0650">
            <w:pPr>
              <w:pStyle w:val="TableParagraph"/>
              <w:ind w:left="139"/>
              <w:rPr>
                <w:sz w:val="26"/>
              </w:rPr>
            </w:pPr>
            <w:r>
              <w:rPr>
                <w:sz w:val="26"/>
              </w:rPr>
              <w:t>Об’єднання</w:t>
            </w:r>
            <w:r>
              <w:rPr>
                <w:spacing w:val="-9"/>
                <w:sz w:val="26"/>
              </w:rPr>
              <w:t xml:space="preserve"> </w:t>
            </w:r>
            <w:r>
              <w:rPr>
                <w:spacing w:val="-4"/>
                <w:sz w:val="26"/>
              </w:rPr>
              <w:t>осіб</w:t>
            </w:r>
          </w:p>
        </w:tc>
        <w:tc>
          <w:tcPr>
            <w:tcW w:w="2269" w:type="dxa"/>
            <w:tcBorders>
              <w:top w:val="single" w:sz="4" w:space="0" w:color="000000"/>
              <w:bottom w:val="single" w:sz="4" w:space="0" w:color="000000"/>
              <w:right w:val="single" w:sz="4" w:space="0" w:color="000000"/>
            </w:tcBorders>
          </w:tcPr>
          <w:p w:rsidR="00E0602F" w:rsidRDefault="007B0650">
            <w:pPr>
              <w:pStyle w:val="TableParagraph"/>
              <w:ind w:left="508" w:firstLine="283"/>
              <w:rPr>
                <w:sz w:val="26"/>
              </w:rPr>
            </w:pPr>
            <w:r>
              <w:rPr>
                <w:spacing w:val="-2"/>
                <w:sz w:val="26"/>
              </w:rPr>
              <w:t>Повні товариства</w:t>
            </w:r>
          </w:p>
        </w:tc>
        <w:tc>
          <w:tcPr>
            <w:tcW w:w="2550" w:type="dxa"/>
            <w:tcBorders>
              <w:top w:val="single" w:sz="4" w:space="0" w:color="000000"/>
              <w:left w:val="single" w:sz="4" w:space="0" w:color="000000"/>
              <w:bottom w:val="single" w:sz="4" w:space="0" w:color="000000"/>
              <w:right w:val="single" w:sz="4" w:space="0" w:color="000000"/>
            </w:tcBorders>
          </w:tcPr>
          <w:p w:rsidR="00E0602F" w:rsidRDefault="007B0650">
            <w:pPr>
              <w:pStyle w:val="TableParagraph"/>
              <w:ind w:left="307" w:right="307" w:hanging="2"/>
              <w:jc w:val="center"/>
              <w:rPr>
                <w:sz w:val="26"/>
              </w:rPr>
            </w:pPr>
            <w:r>
              <w:rPr>
                <w:sz w:val="26"/>
              </w:rPr>
              <w:t xml:space="preserve">Товариства з </w:t>
            </w:r>
            <w:r>
              <w:rPr>
                <w:spacing w:val="-2"/>
                <w:sz w:val="26"/>
              </w:rPr>
              <w:t>необмеженою відповідальністю</w:t>
            </w:r>
          </w:p>
          <w:p w:rsidR="00E0602F" w:rsidRDefault="007B0650">
            <w:pPr>
              <w:pStyle w:val="TableParagraph"/>
              <w:spacing w:line="298" w:lineRule="exact"/>
              <w:ind w:left="141" w:right="142"/>
              <w:jc w:val="center"/>
              <w:rPr>
                <w:sz w:val="26"/>
              </w:rPr>
            </w:pPr>
            <w:r>
              <w:rPr>
                <w:spacing w:val="-2"/>
                <w:sz w:val="26"/>
              </w:rPr>
              <w:t>(unlimited partnership)</w:t>
            </w:r>
          </w:p>
        </w:tc>
        <w:tc>
          <w:tcPr>
            <w:tcW w:w="2126" w:type="dxa"/>
            <w:tcBorders>
              <w:top w:val="single" w:sz="4" w:space="0" w:color="000000"/>
              <w:left w:val="single" w:sz="4" w:space="0" w:color="000000"/>
              <w:bottom w:val="single" w:sz="4" w:space="0" w:color="000000"/>
            </w:tcBorders>
          </w:tcPr>
          <w:p w:rsidR="00E0602F" w:rsidRDefault="007B0650">
            <w:pPr>
              <w:pStyle w:val="TableParagraph"/>
              <w:ind w:left="429" w:right="418" w:firstLine="2"/>
              <w:jc w:val="center"/>
              <w:rPr>
                <w:sz w:val="26"/>
              </w:rPr>
            </w:pPr>
            <w:r>
              <w:rPr>
                <w:spacing w:val="-2"/>
                <w:sz w:val="26"/>
              </w:rPr>
              <w:t>Повні товариства (general partnership)</w:t>
            </w:r>
          </w:p>
        </w:tc>
      </w:tr>
      <w:tr w:rsidR="00E0602F">
        <w:trPr>
          <w:trHeight w:hRule="exact" w:val="1205"/>
        </w:trPr>
        <w:tc>
          <w:tcPr>
            <w:tcW w:w="2128" w:type="dxa"/>
            <w:vMerge/>
            <w:tcBorders>
              <w:top w:val="nil"/>
              <w:bottom w:val="single" w:sz="4" w:space="0" w:color="000000"/>
            </w:tcBorders>
          </w:tcPr>
          <w:p w:rsidR="00E0602F" w:rsidRDefault="00E0602F">
            <w:pPr>
              <w:rPr>
                <w:sz w:val="2"/>
                <w:szCs w:val="2"/>
              </w:rPr>
            </w:pPr>
          </w:p>
        </w:tc>
        <w:tc>
          <w:tcPr>
            <w:tcW w:w="2269" w:type="dxa"/>
            <w:vMerge w:val="restart"/>
            <w:tcBorders>
              <w:top w:val="single" w:sz="4" w:space="0" w:color="000000"/>
              <w:bottom w:val="single" w:sz="4" w:space="0" w:color="000000"/>
              <w:right w:val="single" w:sz="4" w:space="0" w:color="000000"/>
            </w:tcBorders>
          </w:tcPr>
          <w:p w:rsidR="00E0602F" w:rsidRDefault="00E0602F">
            <w:pPr>
              <w:pStyle w:val="TableParagraph"/>
              <w:ind w:left="0"/>
              <w:rPr>
                <w:sz w:val="26"/>
              </w:rPr>
            </w:pPr>
          </w:p>
          <w:p w:rsidR="00E0602F" w:rsidRDefault="00E0602F">
            <w:pPr>
              <w:pStyle w:val="TableParagraph"/>
              <w:spacing w:before="2"/>
              <w:ind w:left="0"/>
              <w:rPr>
                <w:sz w:val="26"/>
              </w:rPr>
            </w:pPr>
          </w:p>
          <w:p w:rsidR="00E0602F" w:rsidRDefault="007B0650">
            <w:pPr>
              <w:pStyle w:val="TableParagraph"/>
              <w:ind w:left="99" w:right="112" w:firstLine="2"/>
              <w:jc w:val="center"/>
              <w:rPr>
                <w:sz w:val="26"/>
              </w:rPr>
            </w:pPr>
            <w:r>
              <w:rPr>
                <w:spacing w:val="-2"/>
                <w:sz w:val="26"/>
              </w:rPr>
              <w:t xml:space="preserve">Командитні товариства (Kommanditgesells </w:t>
            </w:r>
            <w:r>
              <w:rPr>
                <w:sz w:val="26"/>
              </w:rPr>
              <w:t>chaft – нім.)</w:t>
            </w:r>
          </w:p>
        </w:tc>
        <w:tc>
          <w:tcPr>
            <w:tcW w:w="2550" w:type="dxa"/>
            <w:vMerge w:val="restart"/>
            <w:tcBorders>
              <w:top w:val="single" w:sz="4" w:space="0" w:color="000000"/>
              <w:left w:val="single" w:sz="4" w:space="0" w:color="000000"/>
              <w:bottom w:val="single" w:sz="4" w:space="0" w:color="000000"/>
              <w:right w:val="single" w:sz="4" w:space="0" w:color="000000"/>
            </w:tcBorders>
          </w:tcPr>
          <w:p w:rsidR="00E0602F" w:rsidRDefault="00E0602F">
            <w:pPr>
              <w:pStyle w:val="TableParagraph"/>
              <w:ind w:left="0"/>
              <w:rPr>
                <w:sz w:val="26"/>
              </w:rPr>
            </w:pPr>
          </w:p>
          <w:p w:rsidR="00E0602F" w:rsidRDefault="00E0602F">
            <w:pPr>
              <w:pStyle w:val="TableParagraph"/>
              <w:spacing w:before="2"/>
              <w:ind w:left="0"/>
              <w:rPr>
                <w:sz w:val="26"/>
              </w:rPr>
            </w:pPr>
          </w:p>
          <w:p w:rsidR="00E0602F" w:rsidRDefault="007B0650">
            <w:pPr>
              <w:pStyle w:val="TableParagraph"/>
              <w:ind w:left="534" w:right="534" w:firstLine="102"/>
              <w:rPr>
                <w:sz w:val="26"/>
              </w:rPr>
            </w:pPr>
            <w:r>
              <w:rPr>
                <w:spacing w:val="-2"/>
                <w:sz w:val="26"/>
              </w:rPr>
              <w:t>Товариства</w:t>
            </w:r>
            <w:r>
              <w:rPr>
                <w:sz w:val="26"/>
              </w:rPr>
              <w:t xml:space="preserve"> з</w:t>
            </w:r>
            <w:r>
              <w:rPr>
                <w:spacing w:val="-17"/>
                <w:sz w:val="26"/>
              </w:rPr>
              <w:t xml:space="preserve"> </w:t>
            </w:r>
            <w:r>
              <w:rPr>
                <w:sz w:val="26"/>
              </w:rPr>
              <w:t>обмеженою</w:t>
            </w:r>
          </w:p>
          <w:p w:rsidR="00E0602F" w:rsidRDefault="007B0650">
            <w:pPr>
              <w:pStyle w:val="TableParagraph"/>
              <w:spacing w:line="298" w:lineRule="exact"/>
              <w:ind w:left="307"/>
              <w:rPr>
                <w:sz w:val="26"/>
              </w:rPr>
            </w:pPr>
            <w:r>
              <w:rPr>
                <w:spacing w:val="-2"/>
                <w:sz w:val="26"/>
              </w:rPr>
              <w:t>відповідальністю</w:t>
            </w:r>
          </w:p>
          <w:p w:rsidR="00E0602F" w:rsidRDefault="007B0650">
            <w:pPr>
              <w:pStyle w:val="TableParagraph"/>
              <w:ind w:left="196"/>
              <w:rPr>
                <w:sz w:val="26"/>
              </w:rPr>
            </w:pPr>
            <w:r>
              <w:rPr>
                <w:sz w:val="26"/>
              </w:rPr>
              <w:t>(limited</w:t>
            </w:r>
            <w:r>
              <w:rPr>
                <w:spacing w:val="-5"/>
                <w:sz w:val="26"/>
              </w:rPr>
              <w:t xml:space="preserve"> </w:t>
            </w:r>
            <w:r>
              <w:rPr>
                <w:spacing w:val="-2"/>
                <w:sz w:val="26"/>
              </w:rPr>
              <w:t>partnership)</w:t>
            </w:r>
          </w:p>
        </w:tc>
        <w:tc>
          <w:tcPr>
            <w:tcW w:w="2126" w:type="dxa"/>
            <w:tcBorders>
              <w:top w:val="single" w:sz="4" w:space="0" w:color="000000"/>
              <w:left w:val="single" w:sz="4" w:space="0" w:color="000000"/>
              <w:bottom w:val="single" w:sz="4" w:space="0" w:color="000000"/>
            </w:tcBorders>
          </w:tcPr>
          <w:p w:rsidR="00E0602F" w:rsidRDefault="007B0650">
            <w:pPr>
              <w:pStyle w:val="TableParagraph"/>
              <w:ind w:left="184" w:right="173"/>
              <w:jc w:val="center"/>
              <w:rPr>
                <w:sz w:val="26"/>
              </w:rPr>
            </w:pPr>
            <w:r>
              <w:rPr>
                <w:spacing w:val="-2"/>
                <w:sz w:val="26"/>
              </w:rPr>
              <w:t>Командитні товариства (limited</w:t>
            </w:r>
          </w:p>
          <w:p w:rsidR="00E0602F" w:rsidRDefault="007B0650">
            <w:pPr>
              <w:pStyle w:val="TableParagraph"/>
              <w:spacing w:line="282" w:lineRule="exact"/>
              <w:ind w:left="184" w:right="176"/>
              <w:jc w:val="center"/>
              <w:rPr>
                <w:sz w:val="26"/>
              </w:rPr>
            </w:pPr>
            <w:r>
              <w:rPr>
                <w:spacing w:val="-2"/>
                <w:sz w:val="26"/>
              </w:rPr>
              <w:t>partnership)</w:t>
            </w:r>
          </w:p>
        </w:tc>
      </w:tr>
      <w:tr w:rsidR="00E0602F">
        <w:trPr>
          <w:trHeight w:hRule="exact" w:val="1206"/>
        </w:trPr>
        <w:tc>
          <w:tcPr>
            <w:tcW w:w="2128" w:type="dxa"/>
            <w:vMerge/>
            <w:tcBorders>
              <w:top w:val="nil"/>
              <w:bottom w:val="single" w:sz="4" w:space="0" w:color="000000"/>
            </w:tcBorders>
          </w:tcPr>
          <w:p w:rsidR="00E0602F" w:rsidRDefault="00E0602F">
            <w:pPr>
              <w:rPr>
                <w:sz w:val="2"/>
                <w:szCs w:val="2"/>
              </w:rPr>
            </w:pPr>
          </w:p>
        </w:tc>
        <w:tc>
          <w:tcPr>
            <w:tcW w:w="2269" w:type="dxa"/>
            <w:vMerge/>
            <w:tcBorders>
              <w:top w:val="nil"/>
              <w:bottom w:val="single" w:sz="4" w:space="0" w:color="000000"/>
              <w:right w:val="single" w:sz="4" w:space="0" w:color="000000"/>
            </w:tcBorders>
          </w:tcPr>
          <w:p w:rsidR="00E0602F" w:rsidRDefault="00E0602F">
            <w:pPr>
              <w:rPr>
                <w:sz w:val="2"/>
                <w:szCs w:val="2"/>
              </w:rPr>
            </w:pPr>
          </w:p>
        </w:tc>
        <w:tc>
          <w:tcPr>
            <w:tcW w:w="2550" w:type="dxa"/>
            <w:vMerge/>
            <w:tcBorders>
              <w:top w:val="nil"/>
              <w:left w:val="single" w:sz="4" w:space="0" w:color="000000"/>
              <w:bottom w:val="single" w:sz="4" w:space="0" w:color="000000"/>
              <w:right w:val="single" w:sz="4" w:space="0" w:color="000000"/>
            </w:tcBorders>
          </w:tcPr>
          <w:p w:rsidR="00E0602F" w:rsidRDefault="00E0602F">
            <w:pPr>
              <w:rPr>
                <w:sz w:val="2"/>
                <w:szCs w:val="2"/>
              </w:rPr>
            </w:pPr>
          </w:p>
        </w:tc>
        <w:tc>
          <w:tcPr>
            <w:tcW w:w="2126" w:type="dxa"/>
            <w:tcBorders>
              <w:top w:val="single" w:sz="4" w:space="0" w:color="000000"/>
              <w:left w:val="single" w:sz="4" w:space="0" w:color="000000"/>
              <w:bottom w:val="single" w:sz="4" w:space="0" w:color="000000"/>
            </w:tcBorders>
          </w:tcPr>
          <w:p w:rsidR="00E0602F" w:rsidRDefault="007B0650">
            <w:pPr>
              <w:pStyle w:val="TableParagraph"/>
              <w:ind w:left="184" w:right="172"/>
              <w:jc w:val="center"/>
              <w:rPr>
                <w:sz w:val="26"/>
              </w:rPr>
            </w:pPr>
            <w:r>
              <w:rPr>
                <w:spacing w:val="-2"/>
                <w:sz w:val="26"/>
              </w:rPr>
              <w:t xml:space="preserve">Пайові об’єднання </w:t>
            </w:r>
            <w:r>
              <w:rPr>
                <w:sz w:val="26"/>
              </w:rPr>
              <w:t>(joint stock</w:t>
            </w:r>
          </w:p>
          <w:p w:rsidR="00E0602F" w:rsidRDefault="007B0650">
            <w:pPr>
              <w:pStyle w:val="TableParagraph"/>
              <w:spacing w:line="282" w:lineRule="exact"/>
              <w:ind w:left="184" w:right="175"/>
              <w:jc w:val="center"/>
              <w:rPr>
                <w:sz w:val="26"/>
              </w:rPr>
            </w:pPr>
            <w:r>
              <w:rPr>
                <w:spacing w:val="-2"/>
                <w:sz w:val="26"/>
              </w:rPr>
              <w:t>association)</w:t>
            </w:r>
          </w:p>
        </w:tc>
      </w:tr>
      <w:tr w:rsidR="00E0602F">
        <w:trPr>
          <w:trHeight w:hRule="exact" w:val="2102"/>
        </w:trPr>
        <w:tc>
          <w:tcPr>
            <w:tcW w:w="2128" w:type="dxa"/>
            <w:vMerge w:val="restart"/>
            <w:tcBorders>
              <w:top w:val="single" w:sz="4" w:space="0" w:color="000000"/>
            </w:tcBorders>
          </w:tcPr>
          <w:p w:rsidR="00E0602F" w:rsidRDefault="00E0602F">
            <w:pPr>
              <w:pStyle w:val="TableParagraph"/>
              <w:ind w:left="0"/>
              <w:rPr>
                <w:sz w:val="26"/>
              </w:rPr>
            </w:pPr>
          </w:p>
          <w:p w:rsidR="00E0602F" w:rsidRDefault="00E0602F">
            <w:pPr>
              <w:pStyle w:val="TableParagraph"/>
              <w:ind w:left="0"/>
              <w:rPr>
                <w:sz w:val="26"/>
              </w:rPr>
            </w:pPr>
          </w:p>
          <w:p w:rsidR="00E0602F" w:rsidRDefault="00E0602F">
            <w:pPr>
              <w:pStyle w:val="TableParagraph"/>
              <w:ind w:left="0"/>
              <w:rPr>
                <w:sz w:val="26"/>
              </w:rPr>
            </w:pPr>
          </w:p>
          <w:p w:rsidR="00E0602F" w:rsidRDefault="00E0602F">
            <w:pPr>
              <w:pStyle w:val="TableParagraph"/>
              <w:ind w:left="0"/>
              <w:rPr>
                <w:sz w:val="26"/>
              </w:rPr>
            </w:pPr>
          </w:p>
          <w:p w:rsidR="00E0602F" w:rsidRDefault="00E0602F">
            <w:pPr>
              <w:pStyle w:val="TableParagraph"/>
              <w:spacing w:before="101"/>
              <w:ind w:left="0"/>
              <w:rPr>
                <w:sz w:val="26"/>
              </w:rPr>
            </w:pPr>
          </w:p>
          <w:p w:rsidR="00E0602F" w:rsidRDefault="007B0650">
            <w:pPr>
              <w:pStyle w:val="TableParagraph"/>
              <w:ind w:left="544" w:hanging="149"/>
              <w:rPr>
                <w:sz w:val="26"/>
              </w:rPr>
            </w:pPr>
            <w:r>
              <w:rPr>
                <w:spacing w:val="-2"/>
                <w:sz w:val="26"/>
              </w:rPr>
              <w:t>Об’єднання капіталів</w:t>
            </w:r>
          </w:p>
        </w:tc>
        <w:tc>
          <w:tcPr>
            <w:tcW w:w="2269" w:type="dxa"/>
            <w:tcBorders>
              <w:top w:val="single" w:sz="4" w:space="0" w:color="000000"/>
              <w:bottom w:val="single" w:sz="4" w:space="0" w:color="000000"/>
              <w:right w:val="single" w:sz="4" w:space="0" w:color="000000"/>
            </w:tcBorders>
          </w:tcPr>
          <w:p w:rsidR="00E0602F" w:rsidRDefault="007B0650">
            <w:pPr>
              <w:pStyle w:val="TableParagraph"/>
              <w:ind w:left="383" w:right="394" w:firstLine="102"/>
              <w:rPr>
                <w:sz w:val="26"/>
              </w:rPr>
            </w:pPr>
            <w:r>
              <w:rPr>
                <w:spacing w:val="-2"/>
                <w:sz w:val="26"/>
              </w:rPr>
              <w:t>Товариства</w:t>
            </w:r>
            <w:r>
              <w:rPr>
                <w:sz w:val="26"/>
              </w:rPr>
              <w:t xml:space="preserve"> з </w:t>
            </w:r>
            <w:r>
              <w:rPr>
                <w:spacing w:val="-2"/>
                <w:sz w:val="26"/>
              </w:rPr>
              <w:t>обмеженою</w:t>
            </w:r>
          </w:p>
          <w:p w:rsidR="00E0602F" w:rsidRDefault="007B0650">
            <w:pPr>
              <w:pStyle w:val="TableParagraph"/>
              <w:ind w:left="0" w:right="11"/>
              <w:jc w:val="center"/>
              <w:rPr>
                <w:sz w:val="26"/>
              </w:rPr>
            </w:pPr>
            <w:r>
              <w:rPr>
                <w:spacing w:val="-2"/>
                <w:sz w:val="26"/>
              </w:rPr>
              <w:t xml:space="preserve">відповідальністю </w:t>
            </w:r>
            <w:r>
              <w:rPr>
                <w:sz w:val="26"/>
              </w:rPr>
              <w:t xml:space="preserve">(Gesellschaft mit </w:t>
            </w:r>
            <w:r>
              <w:rPr>
                <w:spacing w:val="-2"/>
                <w:sz w:val="26"/>
              </w:rPr>
              <w:t>beschrankter</w:t>
            </w:r>
          </w:p>
          <w:p w:rsidR="00E0602F" w:rsidRDefault="007B0650">
            <w:pPr>
              <w:pStyle w:val="TableParagraph"/>
              <w:spacing w:line="299" w:lineRule="exact"/>
              <w:ind w:left="1" w:right="11"/>
              <w:jc w:val="center"/>
              <w:rPr>
                <w:sz w:val="26"/>
              </w:rPr>
            </w:pPr>
            <w:r>
              <w:rPr>
                <w:sz w:val="26"/>
              </w:rPr>
              <w:t>Haftung</w:t>
            </w:r>
            <w:r>
              <w:rPr>
                <w:spacing w:val="-2"/>
                <w:sz w:val="26"/>
              </w:rPr>
              <w:t xml:space="preserve"> </w:t>
            </w:r>
            <w:r>
              <w:rPr>
                <w:spacing w:val="-10"/>
                <w:sz w:val="26"/>
              </w:rPr>
              <w:t>–</w:t>
            </w:r>
          </w:p>
          <w:p w:rsidR="00E0602F" w:rsidRDefault="007B0650">
            <w:pPr>
              <w:pStyle w:val="TableParagraph"/>
              <w:spacing w:line="282" w:lineRule="exact"/>
              <w:ind w:left="240"/>
              <w:rPr>
                <w:sz w:val="26"/>
              </w:rPr>
            </w:pPr>
            <w:r>
              <w:rPr>
                <w:sz w:val="26"/>
              </w:rPr>
              <w:t>G.m.b.H.</w:t>
            </w:r>
            <w:r>
              <w:rPr>
                <w:spacing w:val="-3"/>
                <w:sz w:val="26"/>
              </w:rPr>
              <w:t xml:space="preserve"> </w:t>
            </w:r>
            <w:r>
              <w:rPr>
                <w:sz w:val="26"/>
              </w:rPr>
              <w:t>–</w:t>
            </w:r>
            <w:r>
              <w:rPr>
                <w:spacing w:val="-2"/>
                <w:sz w:val="26"/>
              </w:rPr>
              <w:t xml:space="preserve"> нім.)</w:t>
            </w:r>
          </w:p>
        </w:tc>
        <w:tc>
          <w:tcPr>
            <w:tcW w:w="2550" w:type="dxa"/>
            <w:vMerge w:val="restart"/>
            <w:tcBorders>
              <w:top w:val="single" w:sz="4" w:space="0" w:color="000000"/>
              <w:left w:val="single" w:sz="4" w:space="0" w:color="000000"/>
              <w:bottom w:val="single" w:sz="4" w:space="0" w:color="000000"/>
              <w:right w:val="single" w:sz="4" w:space="0" w:color="000000"/>
            </w:tcBorders>
          </w:tcPr>
          <w:p w:rsidR="00E0602F" w:rsidRDefault="00E0602F">
            <w:pPr>
              <w:pStyle w:val="TableParagraph"/>
              <w:ind w:left="0"/>
              <w:rPr>
                <w:sz w:val="26"/>
              </w:rPr>
            </w:pPr>
          </w:p>
          <w:p w:rsidR="00E0602F" w:rsidRDefault="00E0602F">
            <w:pPr>
              <w:pStyle w:val="TableParagraph"/>
              <w:spacing w:before="86"/>
              <w:ind w:left="0"/>
              <w:rPr>
                <w:sz w:val="26"/>
              </w:rPr>
            </w:pPr>
          </w:p>
          <w:p w:rsidR="00E0602F" w:rsidRDefault="007B0650">
            <w:pPr>
              <w:pStyle w:val="TableParagraph"/>
              <w:ind w:left="141" w:right="143"/>
              <w:jc w:val="center"/>
              <w:rPr>
                <w:sz w:val="26"/>
              </w:rPr>
            </w:pPr>
            <w:r>
              <w:rPr>
                <w:sz w:val="26"/>
              </w:rPr>
              <w:t>Приватні</w:t>
            </w:r>
            <w:r>
              <w:rPr>
                <w:spacing w:val="-17"/>
                <w:sz w:val="26"/>
              </w:rPr>
              <w:t xml:space="preserve"> </w:t>
            </w:r>
            <w:r>
              <w:rPr>
                <w:sz w:val="26"/>
              </w:rPr>
              <w:t>компанії</w:t>
            </w:r>
            <w:r>
              <w:rPr>
                <w:spacing w:val="-16"/>
                <w:sz w:val="26"/>
              </w:rPr>
              <w:t xml:space="preserve"> </w:t>
            </w:r>
            <w:r>
              <w:rPr>
                <w:sz w:val="26"/>
              </w:rPr>
              <w:t xml:space="preserve">з </w:t>
            </w:r>
            <w:r>
              <w:rPr>
                <w:spacing w:val="-2"/>
                <w:sz w:val="26"/>
              </w:rPr>
              <w:t xml:space="preserve">обмеженою відповідальністю </w:t>
            </w:r>
            <w:r>
              <w:rPr>
                <w:sz w:val="26"/>
              </w:rPr>
              <w:t>(private company)</w:t>
            </w:r>
          </w:p>
        </w:tc>
        <w:tc>
          <w:tcPr>
            <w:tcW w:w="2126" w:type="dxa"/>
            <w:vMerge w:val="restart"/>
            <w:tcBorders>
              <w:top w:val="single" w:sz="4" w:space="0" w:color="000000"/>
              <w:left w:val="single" w:sz="4" w:space="0" w:color="000000"/>
              <w:bottom w:val="single" w:sz="4" w:space="0" w:color="000000"/>
            </w:tcBorders>
          </w:tcPr>
          <w:p w:rsidR="00E0602F" w:rsidRDefault="00E0602F">
            <w:pPr>
              <w:pStyle w:val="TableParagraph"/>
              <w:ind w:left="0"/>
              <w:rPr>
                <w:sz w:val="26"/>
              </w:rPr>
            </w:pPr>
          </w:p>
          <w:p w:rsidR="00E0602F" w:rsidRDefault="00E0602F">
            <w:pPr>
              <w:pStyle w:val="TableParagraph"/>
              <w:ind w:left="0"/>
              <w:rPr>
                <w:sz w:val="26"/>
              </w:rPr>
            </w:pPr>
          </w:p>
          <w:p w:rsidR="00E0602F" w:rsidRDefault="00E0602F">
            <w:pPr>
              <w:pStyle w:val="TableParagraph"/>
              <w:spacing w:before="235"/>
              <w:ind w:left="0"/>
              <w:rPr>
                <w:sz w:val="26"/>
              </w:rPr>
            </w:pPr>
          </w:p>
          <w:p w:rsidR="00E0602F" w:rsidRDefault="007B0650">
            <w:pPr>
              <w:pStyle w:val="TableParagraph"/>
              <w:ind w:left="442"/>
              <w:rPr>
                <w:sz w:val="26"/>
              </w:rPr>
            </w:pPr>
            <w:r>
              <w:rPr>
                <w:spacing w:val="-2"/>
                <w:sz w:val="26"/>
              </w:rPr>
              <w:t>Корпорації</w:t>
            </w:r>
          </w:p>
        </w:tc>
      </w:tr>
      <w:tr w:rsidR="00E0602F">
        <w:trPr>
          <w:trHeight w:hRule="exact" w:val="477"/>
        </w:trPr>
        <w:tc>
          <w:tcPr>
            <w:tcW w:w="2128" w:type="dxa"/>
            <w:vMerge/>
            <w:tcBorders>
              <w:top w:val="nil"/>
            </w:tcBorders>
          </w:tcPr>
          <w:p w:rsidR="00E0602F" w:rsidRDefault="00E0602F">
            <w:pPr>
              <w:rPr>
                <w:sz w:val="2"/>
                <w:szCs w:val="2"/>
              </w:rPr>
            </w:pPr>
          </w:p>
        </w:tc>
        <w:tc>
          <w:tcPr>
            <w:tcW w:w="2269" w:type="dxa"/>
            <w:vMerge w:val="restart"/>
            <w:tcBorders>
              <w:top w:val="single" w:sz="4" w:space="0" w:color="000000"/>
              <w:right w:val="single" w:sz="4" w:space="0" w:color="000000"/>
            </w:tcBorders>
          </w:tcPr>
          <w:p w:rsidR="00E0602F" w:rsidRDefault="007B0650">
            <w:pPr>
              <w:pStyle w:val="TableParagraph"/>
              <w:spacing w:before="256"/>
              <w:ind w:left="374" w:right="385"/>
              <w:jc w:val="center"/>
              <w:rPr>
                <w:sz w:val="26"/>
              </w:rPr>
            </w:pPr>
            <w:r>
              <w:rPr>
                <w:spacing w:val="-2"/>
                <w:sz w:val="26"/>
              </w:rPr>
              <w:t xml:space="preserve">Акціонерні товариства (Aktiengesell- </w:t>
            </w:r>
            <w:r>
              <w:rPr>
                <w:sz w:val="26"/>
              </w:rPr>
              <w:t>schaft – нім.)</w:t>
            </w:r>
          </w:p>
        </w:tc>
        <w:tc>
          <w:tcPr>
            <w:tcW w:w="2550" w:type="dxa"/>
            <w:vMerge/>
            <w:tcBorders>
              <w:top w:val="nil"/>
              <w:left w:val="single" w:sz="4" w:space="0" w:color="000000"/>
              <w:bottom w:val="single" w:sz="4" w:space="0" w:color="000000"/>
              <w:right w:val="single" w:sz="4" w:space="0" w:color="000000"/>
            </w:tcBorders>
          </w:tcPr>
          <w:p w:rsidR="00E0602F" w:rsidRDefault="00E0602F">
            <w:pPr>
              <w:rPr>
                <w:sz w:val="2"/>
                <w:szCs w:val="2"/>
              </w:rPr>
            </w:pPr>
          </w:p>
        </w:tc>
        <w:tc>
          <w:tcPr>
            <w:tcW w:w="2126" w:type="dxa"/>
            <w:vMerge/>
            <w:tcBorders>
              <w:top w:val="nil"/>
              <w:left w:val="single" w:sz="4" w:space="0" w:color="000000"/>
              <w:bottom w:val="single" w:sz="4" w:space="0" w:color="000000"/>
            </w:tcBorders>
          </w:tcPr>
          <w:p w:rsidR="00E0602F" w:rsidRDefault="00E0602F">
            <w:pPr>
              <w:rPr>
                <w:sz w:val="2"/>
                <w:szCs w:val="2"/>
              </w:rPr>
            </w:pPr>
          </w:p>
        </w:tc>
      </w:tr>
      <w:tr w:rsidR="00E0602F">
        <w:trPr>
          <w:trHeight w:hRule="exact" w:val="1236"/>
        </w:trPr>
        <w:tc>
          <w:tcPr>
            <w:tcW w:w="2128" w:type="dxa"/>
            <w:vMerge/>
            <w:tcBorders>
              <w:top w:val="nil"/>
            </w:tcBorders>
          </w:tcPr>
          <w:p w:rsidR="00E0602F" w:rsidRDefault="00E0602F">
            <w:pPr>
              <w:rPr>
                <w:sz w:val="2"/>
                <w:szCs w:val="2"/>
              </w:rPr>
            </w:pPr>
          </w:p>
        </w:tc>
        <w:tc>
          <w:tcPr>
            <w:tcW w:w="2269" w:type="dxa"/>
            <w:vMerge/>
            <w:tcBorders>
              <w:top w:val="nil"/>
              <w:right w:val="single" w:sz="4" w:space="0" w:color="000000"/>
            </w:tcBorders>
          </w:tcPr>
          <w:p w:rsidR="00E0602F" w:rsidRDefault="00E0602F">
            <w:pPr>
              <w:rPr>
                <w:sz w:val="2"/>
                <w:szCs w:val="2"/>
              </w:rPr>
            </w:pPr>
          </w:p>
        </w:tc>
        <w:tc>
          <w:tcPr>
            <w:tcW w:w="2550" w:type="dxa"/>
            <w:tcBorders>
              <w:top w:val="single" w:sz="4" w:space="0" w:color="000000"/>
              <w:left w:val="single" w:sz="4" w:space="0" w:color="000000"/>
              <w:right w:val="single" w:sz="4" w:space="0" w:color="000000"/>
            </w:tcBorders>
          </w:tcPr>
          <w:p w:rsidR="00E0602F" w:rsidRDefault="007B0650">
            <w:pPr>
              <w:pStyle w:val="TableParagraph"/>
              <w:spacing w:before="17"/>
              <w:ind w:left="143" w:right="142"/>
              <w:jc w:val="center"/>
              <w:rPr>
                <w:sz w:val="26"/>
              </w:rPr>
            </w:pPr>
            <w:r>
              <w:rPr>
                <w:sz w:val="26"/>
              </w:rPr>
              <w:t>Публічні</w:t>
            </w:r>
            <w:r>
              <w:rPr>
                <w:spacing w:val="-17"/>
                <w:sz w:val="26"/>
              </w:rPr>
              <w:t xml:space="preserve"> </w:t>
            </w:r>
            <w:r>
              <w:rPr>
                <w:sz w:val="26"/>
              </w:rPr>
              <w:t>компанії</w:t>
            </w:r>
            <w:r>
              <w:rPr>
                <w:spacing w:val="-16"/>
                <w:sz w:val="26"/>
              </w:rPr>
              <w:t xml:space="preserve"> </w:t>
            </w:r>
            <w:r>
              <w:rPr>
                <w:sz w:val="26"/>
              </w:rPr>
              <w:t xml:space="preserve">з </w:t>
            </w:r>
            <w:r>
              <w:rPr>
                <w:spacing w:val="-2"/>
                <w:sz w:val="26"/>
              </w:rPr>
              <w:t>обмеженою відповідальністю</w:t>
            </w:r>
          </w:p>
          <w:p w:rsidR="00E0602F" w:rsidRDefault="007B0650">
            <w:pPr>
              <w:pStyle w:val="TableParagraph"/>
              <w:spacing w:before="1" w:line="282" w:lineRule="exact"/>
              <w:ind w:left="141" w:right="142"/>
              <w:jc w:val="center"/>
              <w:rPr>
                <w:sz w:val="26"/>
              </w:rPr>
            </w:pPr>
            <w:r>
              <w:rPr>
                <w:sz w:val="26"/>
              </w:rPr>
              <w:t>(public</w:t>
            </w:r>
            <w:r>
              <w:rPr>
                <w:spacing w:val="-7"/>
                <w:sz w:val="26"/>
              </w:rPr>
              <w:t xml:space="preserve"> </w:t>
            </w:r>
            <w:r>
              <w:rPr>
                <w:spacing w:val="-2"/>
                <w:sz w:val="26"/>
              </w:rPr>
              <w:t>company)</w:t>
            </w:r>
          </w:p>
        </w:tc>
        <w:tc>
          <w:tcPr>
            <w:tcW w:w="2126" w:type="dxa"/>
            <w:tcBorders>
              <w:top w:val="single" w:sz="4" w:space="0" w:color="000000"/>
              <w:left w:val="single" w:sz="4" w:space="0" w:color="000000"/>
            </w:tcBorders>
          </w:tcPr>
          <w:p w:rsidR="00E0602F" w:rsidRDefault="00E0602F">
            <w:pPr>
              <w:pStyle w:val="TableParagraph"/>
              <w:spacing w:before="18"/>
              <w:ind w:left="0"/>
              <w:rPr>
                <w:sz w:val="26"/>
              </w:rPr>
            </w:pPr>
          </w:p>
          <w:p w:rsidR="00E0602F" w:rsidRDefault="007B0650">
            <w:pPr>
              <w:pStyle w:val="TableParagraph"/>
              <w:ind w:left="448" w:hanging="17"/>
              <w:rPr>
                <w:sz w:val="26"/>
              </w:rPr>
            </w:pPr>
            <w:r>
              <w:rPr>
                <w:spacing w:val="-2"/>
                <w:sz w:val="26"/>
              </w:rPr>
              <w:t>Акціонерні товариства</w:t>
            </w:r>
          </w:p>
        </w:tc>
      </w:tr>
    </w:tbl>
    <w:p w:rsidR="00E0602F" w:rsidRDefault="007B0650">
      <w:pPr>
        <w:spacing w:before="123" w:line="312" w:lineRule="auto"/>
        <w:ind w:left="4143" w:right="1080" w:hanging="2132"/>
        <w:rPr>
          <w:i/>
          <w:sz w:val="28"/>
        </w:rPr>
      </w:pPr>
      <w:r>
        <w:rPr>
          <w:i/>
          <w:sz w:val="28"/>
        </w:rPr>
        <w:t>Рис.</w:t>
      </w:r>
      <w:r>
        <w:rPr>
          <w:i/>
          <w:spacing w:val="-8"/>
          <w:sz w:val="28"/>
        </w:rPr>
        <w:t xml:space="preserve"> </w:t>
      </w:r>
      <w:r>
        <w:rPr>
          <w:i/>
          <w:sz w:val="28"/>
        </w:rPr>
        <w:t>3.2.</w:t>
      </w:r>
      <w:r>
        <w:rPr>
          <w:i/>
          <w:spacing w:val="-6"/>
          <w:sz w:val="28"/>
        </w:rPr>
        <w:t xml:space="preserve"> </w:t>
      </w:r>
      <w:r>
        <w:rPr>
          <w:i/>
          <w:sz w:val="28"/>
        </w:rPr>
        <w:t>Порівняльна</w:t>
      </w:r>
      <w:r>
        <w:rPr>
          <w:i/>
          <w:spacing w:val="-7"/>
          <w:sz w:val="28"/>
        </w:rPr>
        <w:t xml:space="preserve"> </w:t>
      </w:r>
      <w:r>
        <w:rPr>
          <w:i/>
          <w:sz w:val="28"/>
        </w:rPr>
        <w:t>характеристика</w:t>
      </w:r>
      <w:r>
        <w:rPr>
          <w:i/>
          <w:spacing w:val="-6"/>
          <w:sz w:val="28"/>
        </w:rPr>
        <w:t xml:space="preserve"> </w:t>
      </w:r>
      <w:r>
        <w:rPr>
          <w:i/>
          <w:sz w:val="28"/>
        </w:rPr>
        <w:t>контрагентів</w:t>
      </w:r>
      <w:r>
        <w:rPr>
          <w:i/>
          <w:spacing w:val="-8"/>
          <w:sz w:val="28"/>
        </w:rPr>
        <w:t xml:space="preserve"> </w:t>
      </w:r>
      <w:r>
        <w:rPr>
          <w:i/>
          <w:sz w:val="28"/>
        </w:rPr>
        <w:t>за правовим статусом</w:t>
      </w:r>
    </w:p>
    <w:p w:rsidR="00E0602F" w:rsidRDefault="007B0650">
      <w:pPr>
        <w:pStyle w:val="a3"/>
        <w:spacing w:before="238" w:line="312" w:lineRule="auto"/>
        <w:ind w:right="427" w:firstLine="710"/>
      </w:pPr>
      <w:r>
        <w:rPr>
          <w:i/>
        </w:rPr>
        <w:t>Одноособові</w:t>
      </w:r>
      <w:r>
        <w:rPr>
          <w:i/>
          <w:spacing w:val="40"/>
        </w:rPr>
        <w:t xml:space="preserve"> </w:t>
      </w:r>
      <w:r>
        <w:t>підприємства</w:t>
      </w:r>
      <w:r>
        <w:rPr>
          <w:spacing w:val="-1"/>
        </w:rPr>
        <w:t xml:space="preserve"> </w:t>
      </w:r>
      <w:r>
        <w:t>(фірми) характерні переважно для малого бізнесу, коли всі питання організації бізнесу, управління, укладання угод, відповідальності тощо вирішуються засновником цього підприємства. Вирішення окремих питань власник може покласти на уповноважені ним особи. Зазвичай такі підприємства є приватними.</w:t>
      </w:r>
    </w:p>
    <w:p w:rsidR="00E0602F" w:rsidRDefault="007B0650">
      <w:pPr>
        <w:spacing w:before="1"/>
        <w:ind w:right="430"/>
        <w:jc w:val="right"/>
        <w:rPr>
          <w:sz w:val="28"/>
        </w:rPr>
      </w:pPr>
      <w:r>
        <w:rPr>
          <w:b/>
          <w:sz w:val="28"/>
        </w:rPr>
        <w:t>Об’єднання</w:t>
      </w:r>
      <w:r>
        <w:rPr>
          <w:b/>
          <w:spacing w:val="24"/>
          <w:sz w:val="28"/>
        </w:rPr>
        <w:t xml:space="preserve"> </w:t>
      </w:r>
      <w:r>
        <w:rPr>
          <w:b/>
          <w:sz w:val="28"/>
        </w:rPr>
        <w:t>осіб</w:t>
      </w:r>
      <w:r>
        <w:rPr>
          <w:b/>
          <w:spacing w:val="24"/>
          <w:sz w:val="28"/>
        </w:rPr>
        <w:t xml:space="preserve"> </w:t>
      </w:r>
      <w:r>
        <w:rPr>
          <w:sz w:val="28"/>
        </w:rPr>
        <w:t>–</w:t>
      </w:r>
      <w:r>
        <w:rPr>
          <w:spacing w:val="25"/>
          <w:sz w:val="28"/>
        </w:rPr>
        <w:t xml:space="preserve"> </w:t>
      </w:r>
      <w:r>
        <w:rPr>
          <w:sz w:val="28"/>
        </w:rPr>
        <w:t>це</w:t>
      </w:r>
      <w:r>
        <w:rPr>
          <w:spacing w:val="24"/>
          <w:sz w:val="28"/>
        </w:rPr>
        <w:t xml:space="preserve"> </w:t>
      </w:r>
      <w:r>
        <w:rPr>
          <w:sz w:val="28"/>
        </w:rPr>
        <w:t>об’єднання</w:t>
      </w:r>
      <w:r>
        <w:rPr>
          <w:spacing w:val="23"/>
          <w:sz w:val="28"/>
        </w:rPr>
        <w:t xml:space="preserve"> </w:t>
      </w:r>
      <w:r>
        <w:rPr>
          <w:sz w:val="28"/>
        </w:rPr>
        <w:t>зусиль</w:t>
      </w:r>
      <w:r>
        <w:rPr>
          <w:spacing w:val="25"/>
          <w:sz w:val="28"/>
        </w:rPr>
        <w:t xml:space="preserve"> </w:t>
      </w:r>
      <w:r>
        <w:rPr>
          <w:sz w:val="28"/>
        </w:rPr>
        <w:t>та</w:t>
      </w:r>
      <w:r>
        <w:rPr>
          <w:spacing w:val="24"/>
          <w:sz w:val="28"/>
        </w:rPr>
        <w:t xml:space="preserve"> </w:t>
      </w:r>
      <w:r>
        <w:rPr>
          <w:sz w:val="28"/>
        </w:rPr>
        <w:t>капіталів</w:t>
      </w:r>
      <w:r>
        <w:rPr>
          <w:spacing w:val="25"/>
          <w:sz w:val="28"/>
        </w:rPr>
        <w:t xml:space="preserve"> </w:t>
      </w:r>
      <w:r>
        <w:rPr>
          <w:sz w:val="28"/>
        </w:rPr>
        <w:t>фізичних</w:t>
      </w:r>
      <w:r>
        <w:rPr>
          <w:spacing w:val="24"/>
          <w:sz w:val="28"/>
        </w:rPr>
        <w:t xml:space="preserve"> </w:t>
      </w:r>
      <w:r>
        <w:rPr>
          <w:spacing w:val="-4"/>
          <w:sz w:val="28"/>
        </w:rPr>
        <w:t>осіб</w:t>
      </w:r>
    </w:p>
    <w:p w:rsidR="00E0602F" w:rsidRDefault="007B0650">
      <w:pPr>
        <w:pStyle w:val="a3"/>
        <w:spacing w:before="95"/>
        <w:ind w:left="0" w:right="431" w:firstLine="0"/>
        <w:jc w:val="right"/>
      </w:pPr>
      <w:r>
        <w:t>(засновників)</w:t>
      </w:r>
      <w:r>
        <w:rPr>
          <w:spacing w:val="-4"/>
        </w:rPr>
        <w:t xml:space="preserve"> </w:t>
      </w:r>
      <w:r>
        <w:t>для</w:t>
      </w:r>
      <w:r>
        <w:rPr>
          <w:spacing w:val="-4"/>
        </w:rPr>
        <w:t xml:space="preserve"> </w:t>
      </w:r>
      <w:r>
        <w:t>здійснення</w:t>
      </w:r>
      <w:r>
        <w:rPr>
          <w:spacing w:val="-4"/>
        </w:rPr>
        <w:t xml:space="preserve"> </w:t>
      </w:r>
      <w:r>
        <w:t>господарської</w:t>
      </w:r>
      <w:r>
        <w:rPr>
          <w:spacing w:val="-4"/>
        </w:rPr>
        <w:t xml:space="preserve"> </w:t>
      </w:r>
      <w:r>
        <w:t>та</w:t>
      </w:r>
      <w:r>
        <w:rPr>
          <w:spacing w:val="-4"/>
        </w:rPr>
        <w:t xml:space="preserve"> </w:t>
      </w:r>
      <w:r>
        <w:t>підприємницької</w:t>
      </w:r>
      <w:r>
        <w:rPr>
          <w:spacing w:val="-4"/>
        </w:rPr>
        <w:t xml:space="preserve"> </w:t>
      </w:r>
      <w:r>
        <w:rPr>
          <w:spacing w:val="-2"/>
        </w:rPr>
        <w:t>діяльності.</w:t>
      </w:r>
    </w:p>
    <w:p w:rsidR="00E0602F" w:rsidRDefault="00E0602F">
      <w:pPr>
        <w:jc w:val="right"/>
        <w:sectPr w:rsidR="00E0602F">
          <w:pgSz w:w="11910" w:h="16840"/>
          <w:pgMar w:top="1060" w:right="700" w:bottom="1060" w:left="880" w:header="0" w:footer="865" w:gutter="0"/>
          <w:cols w:space="720"/>
        </w:sectPr>
      </w:pPr>
    </w:p>
    <w:p w:rsidR="00E0602F" w:rsidRDefault="007B0650">
      <w:pPr>
        <w:pStyle w:val="a3"/>
        <w:spacing w:before="70" w:line="312" w:lineRule="auto"/>
        <w:ind w:left="253" w:right="997" w:firstLine="0"/>
      </w:pPr>
      <w:r>
        <w:lastRenderedPageBreak/>
        <w:t>Об’єднання осіб передбачає особисту участь засновників в управлінні створеною фірмою та майнову відповідальність кожного за справи фірми.</w:t>
      </w:r>
    </w:p>
    <w:p w:rsidR="00E0602F" w:rsidRDefault="007B0650">
      <w:pPr>
        <w:spacing w:before="1" w:line="312" w:lineRule="auto"/>
        <w:ind w:left="253" w:right="996" w:firstLine="708"/>
        <w:jc w:val="both"/>
        <w:rPr>
          <w:sz w:val="28"/>
        </w:rPr>
      </w:pPr>
      <w:r>
        <w:rPr>
          <w:sz w:val="28"/>
        </w:rPr>
        <w:t xml:space="preserve">Об’єднаннями осіб в континентальній Європі є </w:t>
      </w:r>
      <w:r>
        <w:rPr>
          <w:i/>
          <w:sz w:val="28"/>
        </w:rPr>
        <w:t>повні та командитні товариства</w:t>
      </w:r>
      <w:r>
        <w:rPr>
          <w:sz w:val="28"/>
        </w:rPr>
        <w:t xml:space="preserve">, у Великій Британії – </w:t>
      </w:r>
      <w:r>
        <w:rPr>
          <w:i/>
          <w:sz w:val="28"/>
        </w:rPr>
        <w:t xml:space="preserve">товариства з необмеженою відповідальністю </w:t>
      </w:r>
      <w:r>
        <w:rPr>
          <w:sz w:val="28"/>
        </w:rPr>
        <w:t xml:space="preserve">(unlimited partnership) </w:t>
      </w:r>
      <w:r>
        <w:rPr>
          <w:i/>
          <w:sz w:val="28"/>
        </w:rPr>
        <w:t>та товариства з обмеженою відповідальністю (партнерства)</w:t>
      </w:r>
      <w:r>
        <w:rPr>
          <w:sz w:val="28"/>
        </w:rPr>
        <w:t xml:space="preserve">, в США – </w:t>
      </w:r>
      <w:r>
        <w:rPr>
          <w:i/>
          <w:sz w:val="28"/>
        </w:rPr>
        <w:t xml:space="preserve">повні </w:t>
      </w:r>
      <w:r>
        <w:rPr>
          <w:sz w:val="28"/>
        </w:rPr>
        <w:t xml:space="preserve">(general partnership) </w:t>
      </w:r>
      <w:r>
        <w:rPr>
          <w:i/>
          <w:sz w:val="28"/>
        </w:rPr>
        <w:t xml:space="preserve">і командитні </w:t>
      </w:r>
      <w:r>
        <w:rPr>
          <w:sz w:val="28"/>
        </w:rPr>
        <w:t xml:space="preserve">(limited partnership) </w:t>
      </w:r>
      <w:r>
        <w:rPr>
          <w:i/>
          <w:sz w:val="28"/>
        </w:rPr>
        <w:t>товариства</w:t>
      </w:r>
      <w:r>
        <w:rPr>
          <w:sz w:val="28"/>
        </w:rPr>
        <w:t xml:space="preserve">, а також </w:t>
      </w:r>
      <w:r>
        <w:rPr>
          <w:i/>
          <w:sz w:val="28"/>
        </w:rPr>
        <w:t xml:space="preserve">пайові об’єднання </w:t>
      </w:r>
      <w:r>
        <w:rPr>
          <w:sz w:val="28"/>
        </w:rPr>
        <w:t>(joint stock association) [4].</w:t>
      </w:r>
    </w:p>
    <w:p w:rsidR="00E0602F" w:rsidRDefault="007B0650">
      <w:pPr>
        <w:pStyle w:val="a3"/>
        <w:spacing w:line="312" w:lineRule="auto"/>
        <w:ind w:left="253" w:right="997" w:firstLine="708"/>
      </w:pPr>
      <w:r>
        <w:rPr>
          <w:i/>
        </w:rPr>
        <w:t xml:space="preserve">Повні товариства </w:t>
      </w:r>
      <w:r>
        <w:t xml:space="preserve">в континентальній Європі – це об’єднання двох або більше осіб з капіталами для здійснення підприємницької діяльності. Загальними рисами </w:t>
      </w:r>
      <w:r>
        <w:rPr>
          <w:i/>
        </w:rPr>
        <w:t xml:space="preserve">повних товариств </w:t>
      </w:r>
      <w:r>
        <w:t>в континентальній Європі є:</w:t>
      </w:r>
    </w:p>
    <w:p w:rsidR="00E0602F" w:rsidRDefault="007B0650" w:rsidP="00B17D15">
      <w:pPr>
        <w:pStyle w:val="a4"/>
        <w:numPr>
          <w:ilvl w:val="2"/>
          <w:numId w:val="170"/>
        </w:numPr>
        <w:tabs>
          <w:tab w:val="left" w:pos="1245"/>
        </w:tabs>
        <w:spacing w:line="307" w:lineRule="auto"/>
        <w:ind w:left="254" w:right="996" w:firstLine="709"/>
        <w:rPr>
          <w:sz w:val="28"/>
        </w:rPr>
      </w:pPr>
      <w:r>
        <w:rPr>
          <w:sz w:val="28"/>
        </w:rPr>
        <w:t>товариство отримує статус юридичної особи і повинно бути зареєстровано у відповідних реєстрах;</w:t>
      </w:r>
    </w:p>
    <w:p w:rsidR="00E0602F" w:rsidRDefault="007B0650" w:rsidP="00B17D15">
      <w:pPr>
        <w:pStyle w:val="a4"/>
        <w:numPr>
          <w:ilvl w:val="2"/>
          <w:numId w:val="170"/>
        </w:numPr>
        <w:tabs>
          <w:tab w:val="left" w:pos="1244"/>
        </w:tabs>
        <w:spacing w:before="5" w:line="307" w:lineRule="auto"/>
        <w:ind w:right="998" w:firstLine="709"/>
        <w:rPr>
          <w:sz w:val="28"/>
        </w:rPr>
      </w:pPr>
      <w:r>
        <w:rPr>
          <w:sz w:val="28"/>
        </w:rPr>
        <w:t>засновники особисто беруть участь у справах товариства та мають право укладати зовнішньоекономічні угоди;</w:t>
      </w:r>
    </w:p>
    <w:p w:rsidR="00E0602F" w:rsidRDefault="007B0650" w:rsidP="00B17D15">
      <w:pPr>
        <w:pStyle w:val="a4"/>
        <w:numPr>
          <w:ilvl w:val="2"/>
          <w:numId w:val="170"/>
        </w:numPr>
        <w:tabs>
          <w:tab w:val="left" w:pos="1244"/>
        </w:tabs>
        <w:spacing w:before="7" w:line="307" w:lineRule="auto"/>
        <w:ind w:right="997" w:firstLine="709"/>
        <w:rPr>
          <w:sz w:val="28"/>
        </w:rPr>
      </w:pPr>
      <w:r>
        <w:rPr>
          <w:sz w:val="28"/>
        </w:rPr>
        <w:t>засновники несуть повну (солідарну) відповідальність за зобов’язаннями товариства всім своїм майном;</w:t>
      </w:r>
    </w:p>
    <w:p w:rsidR="00E0602F" w:rsidRDefault="007B0650" w:rsidP="00B17D15">
      <w:pPr>
        <w:pStyle w:val="a4"/>
        <w:numPr>
          <w:ilvl w:val="2"/>
          <w:numId w:val="170"/>
        </w:numPr>
        <w:tabs>
          <w:tab w:val="left" w:pos="1244"/>
        </w:tabs>
        <w:spacing w:before="6" w:line="307" w:lineRule="auto"/>
        <w:ind w:right="999" w:firstLine="709"/>
        <w:rPr>
          <w:sz w:val="28"/>
        </w:rPr>
      </w:pPr>
      <w:r>
        <w:rPr>
          <w:sz w:val="28"/>
        </w:rPr>
        <w:t>збитки та прибутки розподіляються між засновниками пропорційно їх внескам в загальну справу;</w:t>
      </w:r>
    </w:p>
    <w:p w:rsidR="00E0602F" w:rsidRDefault="007B0650" w:rsidP="00B17D15">
      <w:pPr>
        <w:pStyle w:val="a4"/>
        <w:numPr>
          <w:ilvl w:val="2"/>
          <w:numId w:val="170"/>
        </w:numPr>
        <w:tabs>
          <w:tab w:val="left" w:pos="1244"/>
        </w:tabs>
        <w:spacing w:before="5" w:line="307" w:lineRule="auto"/>
        <w:ind w:right="999" w:firstLine="709"/>
        <w:rPr>
          <w:sz w:val="28"/>
        </w:rPr>
      </w:pPr>
      <w:r>
        <w:rPr>
          <w:sz w:val="28"/>
        </w:rPr>
        <w:t>товариство не повинно публікувати звіти про результати своєї господарської та фінансової діяльності;</w:t>
      </w:r>
    </w:p>
    <w:p w:rsidR="00E0602F" w:rsidRDefault="007B0650" w:rsidP="00B17D15">
      <w:pPr>
        <w:pStyle w:val="a4"/>
        <w:numPr>
          <w:ilvl w:val="2"/>
          <w:numId w:val="170"/>
        </w:numPr>
        <w:tabs>
          <w:tab w:val="left" w:pos="1244"/>
        </w:tabs>
        <w:spacing w:before="7"/>
        <w:ind w:left="1244" w:hanging="282"/>
        <w:rPr>
          <w:sz w:val="28"/>
        </w:rPr>
      </w:pPr>
      <w:r>
        <w:rPr>
          <w:sz w:val="28"/>
        </w:rPr>
        <w:t>число</w:t>
      </w:r>
      <w:r>
        <w:rPr>
          <w:spacing w:val="-9"/>
          <w:sz w:val="28"/>
        </w:rPr>
        <w:t xml:space="preserve"> </w:t>
      </w:r>
      <w:r>
        <w:rPr>
          <w:sz w:val="28"/>
        </w:rPr>
        <w:t>членів</w:t>
      </w:r>
      <w:r>
        <w:rPr>
          <w:spacing w:val="-9"/>
          <w:sz w:val="28"/>
        </w:rPr>
        <w:t xml:space="preserve"> </w:t>
      </w:r>
      <w:r>
        <w:rPr>
          <w:sz w:val="28"/>
        </w:rPr>
        <w:t>товариства</w:t>
      </w:r>
      <w:r>
        <w:rPr>
          <w:spacing w:val="-8"/>
          <w:sz w:val="28"/>
        </w:rPr>
        <w:t xml:space="preserve"> </w:t>
      </w:r>
      <w:r>
        <w:rPr>
          <w:sz w:val="28"/>
        </w:rPr>
        <w:t>зазвичай</w:t>
      </w:r>
      <w:r>
        <w:rPr>
          <w:spacing w:val="-9"/>
          <w:sz w:val="28"/>
        </w:rPr>
        <w:t xml:space="preserve"> </w:t>
      </w:r>
      <w:r>
        <w:rPr>
          <w:sz w:val="28"/>
        </w:rPr>
        <w:t>не</w:t>
      </w:r>
      <w:r>
        <w:rPr>
          <w:spacing w:val="-9"/>
          <w:sz w:val="28"/>
        </w:rPr>
        <w:t xml:space="preserve"> </w:t>
      </w:r>
      <w:r>
        <w:rPr>
          <w:spacing w:val="-2"/>
          <w:sz w:val="28"/>
        </w:rPr>
        <w:t>обмежується;</w:t>
      </w:r>
    </w:p>
    <w:p w:rsidR="00E0602F" w:rsidRDefault="007B0650" w:rsidP="00B17D15">
      <w:pPr>
        <w:pStyle w:val="a4"/>
        <w:numPr>
          <w:ilvl w:val="2"/>
          <w:numId w:val="170"/>
        </w:numPr>
        <w:tabs>
          <w:tab w:val="left" w:pos="1245"/>
        </w:tabs>
        <w:spacing w:before="95" w:line="307" w:lineRule="auto"/>
        <w:ind w:left="254" w:right="998" w:firstLine="709"/>
        <w:rPr>
          <w:sz w:val="28"/>
        </w:rPr>
      </w:pPr>
      <w:r>
        <w:rPr>
          <w:sz w:val="28"/>
        </w:rPr>
        <w:t>питання входження до товариства нових членів вирішуються тільки за згодою всіх інших членів і т.ін.</w:t>
      </w:r>
    </w:p>
    <w:p w:rsidR="00E0602F" w:rsidRDefault="007B0650">
      <w:pPr>
        <w:pStyle w:val="a3"/>
        <w:spacing w:before="7" w:line="312" w:lineRule="auto"/>
        <w:ind w:left="253" w:right="997" w:firstLine="707"/>
      </w:pPr>
      <w:r>
        <w:t xml:space="preserve">Повному товариству в континентальній Європі відповідає англійське </w:t>
      </w:r>
      <w:r>
        <w:rPr>
          <w:i/>
        </w:rPr>
        <w:t>товариство</w:t>
      </w:r>
      <w:r>
        <w:rPr>
          <w:i/>
          <w:spacing w:val="-2"/>
        </w:rPr>
        <w:t xml:space="preserve"> </w:t>
      </w:r>
      <w:r>
        <w:rPr>
          <w:i/>
        </w:rPr>
        <w:t>з</w:t>
      </w:r>
      <w:r>
        <w:rPr>
          <w:i/>
          <w:spacing w:val="-2"/>
        </w:rPr>
        <w:t xml:space="preserve"> </w:t>
      </w:r>
      <w:r>
        <w:rPr>
          <w:i/>
        </w:rPr>
        <w:t>необмеженою</w:t>
      </w:r>
      <w:r>
        <w:rPr>
          <w:i/>
          <w:spacing w:val="-1"/>
        </w:rPr>
        <w:t xml:space="preserve"> </w:t>
      </w:r>
      <w:r>
        <w:rPr>
          <w:i/>
        </w:rPr>
        <w:t>відповідальністю</w:t>
      </w:r>
      <w:r>
        <w:t>, яке</w:t>
      </w:r>
      <w:r>
        <w:rPr>
          <w:spacing w:val="-2"/>
        </w:rPr>
        <w:t xml:space="preserve"> </w:t>
      </w:r>
      <w:r>
        <w:t>створюється</w:t>
      </w:r>
      <w:r>
        <w:rPr>
          <w:spacing w:val="-3"/>
        </w:rPr>
        <w:t xml:space="preserve"> </w:t>
      </w:r>
      <w:r>
        <w:t>на</w:t>
      </w:r>
      <w:r>
        <w:rPr>
          <w:spacing w:val="-2"/>
        </w:rPr>
        <w:t xml:space="preserve"> </w:t>
      </w:r>
      <w:r>
        <w:t>підставі закону про партнерство 1990 року і має аналогічні риси. Відмінності полягають лише в тому, що англійське товариство з необмеженою відповідальністю [5]:</w:t>
      </w:r>
    </w:p>
    <w:p w:rsidR="00E0602F" w:rsidRDefault="007B0650" w:rsidP="00B17D15">
      <w:pPr>
        <w:pStyle w:val="a4"/>
        <w:numPr>
          <w:ilvl w:val="2"/>
          <w:numId w:val="170"/>
        </w:numPr>
        <w:tabs>
          <w:tab w:val="left" w:pos="1245"/>
        </w:tabs>
        <w:ind w:left="1245" w:hanging="282"/>
        <w:rPr>
          <w:sz w:val="28"/>
        </w:rPr>
      </w:pPr>
      <w:r>
        <w:rPr>
          <w:sz w:val="28"/>
        </w:rPr>
        <w:t>не</w:t>
      </w:r>
      <w:r>
        <w:rPr>
          <w:spacing w:val="-8"/>
          <w:sz w:val="28"/>
        </w:rPr>
        <w:t xml:space="preserve"> </w:t>
      </w:r>
      <w:r>
        <w:rPr>
          <w:sz w:val="28"/>
        </w:rPr>
        <w:t>є</w:t>
      </w:r>
      <w:r>
        <w:rPr>
          <w:spacing w:val="-6"/>
          <w:sz w:val="28"/>
        </w:rPr>
        <w:t xml:space="preserve"> </w:t>
      </w:r>
      <w:r>
        <w:rPr>
          <w:sz w:val="28"/>
        </w:rPr>
        <w:t>юридичною</w:t>
      </w:r>
      <w:r>
        <w:rPr>
          <w:spacing w:val="-7"/>
          <w:sz w:val="28"/>
        </w:rPr>
        <w:t xml:space="preserve"> </w:t>
      </w:r>
      <w:r>
        <w:rPr>
          <w:spacing w:val="-2"/>
          <w:sz w:val="28"/>
        </w:rPr>
        <w:t>особою;</w:t>
      </w:r>
    </w:p>
    <w:p w:rsidR="00E0602F" w:rsidRDefault="007B0650" w:rsidP="00B17D15">
      <w:pPr>
        <w:pStyle w:val="a4"/>
        <w:numPr>
          <w:ilvl w:val="2"/>
          <w:numId w:val="170"/>
        </w:numPr>
        <w:tabs>
          <w:tab w:val="left" w:pos="1245"/>
        </w:tabs>
        <w:spacing w:before="95"/>
        <w:ind w:left="1245" w:hanging="282"/>
        <w:rPr>
          <w:sz w:val="28"/>
        </w:rPr>
      </w:pPr>
      <w:r>
        <w:rPr>
          <w:sz w:val="28"/>
        </w:rPr>
        <w:t>кількість</w:t>
      </w:r>
      <w:r>
        <w:rPr>
          <w:spacing w:val="-12"/>
          <w:sz w:val="28"/>
        </w:rPr>
        <w:t xml:space="preserve"> </w:t>
      </w:r>
      <w:r>
        <w:rPr>
          <w:sz w:val="28"/>
        </w:rPr>
        <w:t>членів</w:t>
      </w:r>
      <w:r>
        <w:rPr>
          <w:spacing w:val="-11"/>
          <w:sz w:val="28"/>
        </w:rPr>
        <w:t xml:space="preserve"> </w:t>
      </w:r>
      <w:r>
        <w:rPr>
          <w:sz w:val="28"/>
        </w:rPr>
        <w:t>товариства</w:t>
      </w:r>
      <w:r>
        <w:rPr>
          <w:spacing w:val="-13"/>
          <w:sz w:val="28"/>
        </w:rPr>
        <w:t xml:space="preserve"> </w:t>
      </w:r>
      <w:r>
        <w:rPr>
          <w:sz w:val="28"/>
        </w:rPr>
        <w:t>обмежена</w:t>
      </w:r>
      <w:r>
        <w:rPr>
          <w:spacing w:val="-13"/>
          <w:sz w:val="28"/>
        </w:rPr>
        <w:t xml:space="preserve"> </w:t>
      </w:r>
      <w:r>
        <w:rPr>
          <w:sz w:val="28"/>
        </w:rPr>
        <w:t>20</w:t>
      </w:r>
      <w:r>
        <w:rPr>
          <w:spacing w:val="-12"/>
          <w:sz w:val="28"/>
        </w:rPr>
        <w:t xml:space="preserve"> </w:t>
      </w:r>
      <w:r>
        <w:rPr>
          <w:spacing w:val="-2"/>
          <w:sz w:val="28"/>
        </w:rPr>
        <w:t>особами;</w:t>
      </w:r>
    </w:p>
    <w:p w:rsidR="00E0602F" w:rsidRDefault="007B0650" w:rsidP="00B17D15">
      <w:pPr>
        <w:pStyle w:val="a4"/>
        <w:numPr>
          <w:ilvl w:val="2"/>
          <w:numId w:val="170"/>
        </w:numPr>
        <w:tabs>
          <w:tab w:val="left" w:pos="1244"/>
        </w:tabs>
        <w:spacing w:before="96" w:line="307" w:lineRule="auto"/>
        <w:ind w:right="998" w:firstLine="709"/>
        <w:rPr>
          <w:sz w:val="28"/>
        </w:rPr>
      </w:pPr>
      <w:r>
        <w:rPr>
          <w:sz w:val="28"/>
        </w:rPr>
        <w:t>існує заборона виключення із товариства будь-якого засновника, якщо це не було передбачено засновницькою угодою;</w:t>
      </w:r>
    </w:p>
    <w:p w:rsidR="00E0602F" w:rsidRDefault="00E0602F">
      <w:pPr>
        <w:spacing w:line="307" w:lineRule="auto"/>
        <w:jc w:val="both"/>
        <w:rPr>
          <w:sz w:val="28"/>
        </w:rPr>
        <w:sectPr w:rsidR="00E0602F">
          <w:pgSz w:w="11910" w:h="16840"/>
          <w:pgMar w:top="1060" w:right="700" w:bottom="1060" w:left="880" w:header="0" w:footer="865" w:gutter="0"/>
          <w:cols w:space="720"/>
        </w:sectPr>
      </w:pPr>
    </w:p>
    <w:p w:rsidR="00E0602F" w:rsidRDefault="007B0650" w:rsidP="00B17D15">
      <w:pPr>
        <w:pStyle w:val="a4"/>
        <w:numPr>
          <w:ilvl w:val="2"/>
          <w:numId w:val="170"/>
        </w:numPr>
        <w:tabs>
          <w:tab w:val="left" w:pos="1812"/>
        </w:tabs>
        <w:spacing w:before="71" w:line="309" w:lineRule="auto"/>
        <w:ind w:left="821" w:right="429" w:firstLine="709"/>
        <w:rPr>
          <w:sz w:val="28"/>
        </w:rPr>
      </w:pPr>
      <w:r>
        <w:rPr>
          <w:sz w:val="28"/>
        </w:rPr>
        <w:lastRenderedPageBreak/>
        <w:t xml:space="preserve">прибутки та збитки можуть розподілятися між членами товариства не тільки пропорційно внескам в капітал фірми, але й порівну (або іншим </w:t>
      </w:r>
      <w:r>
        <w:rPr>
          <w:spacing w:val="-2"/>
          <w:sz w:val="28"/>
        </w:rPr>
        <w:t>способом);</w:t>
      </w:r>
    </w:p>
    <w:p w:rsidR="00E0602F" w:rsidRDefault="007B0650" w:rsidP="00B17D15">
      <w:pPr>
        <w:pStyle w:val="a4"/>
        <w:numPr>
          <w:ilvl w:val="2"/>
          <w:numId w:val="170"/>
        </w:numPr>
        <w:tabs>
          <w:tab w:val="left" w:pos="1812"/>
        </w:tabs>
        <w:spacing w:before="2" w:line="307" w:lineRule="auto"/>
        <w:ind w:left="821" w:right="431" w:firstLine="709"/>
        <w:rPr>
          <w:sz w:val="28"/>
        </w:rPr>
      </w:pPr>
      <w:r>
        <w:rPr>
          <w:sz w:val="28"/>
        </w:rPr>
        <w:t>при прийнятті рішень права членів товариства, які увійшли до товариства пізніше, можуть бути обмежені тощо.</w:t>
      </w:r>
    </w:p>
    <w:p w:rsidR="00E0602F" w:rsidRDefault="007B0650">
      <w:pPr>
        <w:pStyle w:val="a3"/>
        <w:spacing w:before="7" w:line="312" w:lineRule="auto"/>
        <w:ind w:right="429" w:firstLine="708"/>
      </w:pPr>
      <w:r>
        <w:t xml:space="preserve">В США </w:t>
      </w:r>
      <w:r>
        <w:rPr>
          <w:i/>
        </w:rPr>
        <w:t xml:space="preserve">повні товариства </w:t>
      </w:r>
      <w:r>
        <w:t>створюються на основі законів про товариства, які прийняті в більшості штатів країни. Ці товариства також не визнаються юридичними особами.</w:t>
      </w:r>
    </w:p>
    <w:p w:rsidR="00E0602F" w:rsidRDefault="007B0650">
      <w:pPr>
        <w:pStyle w:val="a3"/>
        <w:spacing w:line="312" w:lineRule="auto"/>
        <w:ind w:right="428" w:firstLine="708"/>
      </w:pPr>
      <w:r>
        <w:rPr>
          <w:i/>
        </w:rPr>
        <w:t xml:space="preserve">Командитні товариства </w:t>
      </w:r>
      <w:r>
        <w:t>в континентальній Європі являють собою об’єднання декількох осіб для здійснення підприємницької діяльності. Командитні товариства подібні повним товариствам за тим виключенням, що частина членів товариства є тільки вкладниками, не бере участі в управлінні діяльністю товариства і відповідає за його роботу тільки своїми внесками. Управління справами товариства та повну майнову відповідальність несуть тільки повні члені товариства. Дані товариства не</w:t>
      </w:r>
      <w:r>
        <w:rPr>
          <w:spacing w:val="80"/>
        </w:rPr>
        <w:t xml:space="preserve"> </w:t>
      </w:r>
      <w:r>
        <w:t>є юридичними особами.</w:t>
      </w:r>
    </w:p>
    <w:p w:rsidR="00E0602F" w:rsidRDefault="007B0650">
      <w:pPr>
        <w:pStyle w:val="a3"/>
        <w:spacing w:line="312" w:lineRule="auto"/>
        <w:ind w:right="425" w:firstLine="708"/>
      </w:pPr>
      <w:r>
        <w:t>У</w:t>
      </w:r>
      <w:r>
        <w:rPr>
          <w:spacing w:val="-18"/>
        </w:rPr>
        <w:t xml:space="preserve"> </w:t>
      </w:r>
      <w:r>
        <w:t>Великій</w:t>
      </w:r>
      <w:r>
        <w:rPr>
          <w:spacing w:val="-17"/>
        </w:rPr>
        <w:t xml:space="preserve"> </w:t>
      </w:r>
      <w:r>
        <w:t>Британії</w:t>
      </w:r>
      <w:r>
        <w:rPr>
          <w:spacing w:val="-18"/>
        </w:rPr>
        <w:t xml:space="preserve"> </w:t>
      </w:r>
      <w:r>
        <w:t>аналогом</w:t>
      </w:r>
      <w:r>
        <w:rPr>
          <w:spacing w:val="-17"/>
        </w:rPr>
        <w:t xml:space="preserve"> </w:t>
      </w:r>
      <w:r>
        <w:t>командитних</w:t>
      </w:r>
      <w:r>
        <w:rPr>
          <w:spacing w:val="-18"/>
        </w:rPr>
        <w:t xml:space="preserve"> </w:t>
      </w:r>
      <w:r>
        <w:t>товариств</w:t>
      </w:r>
      <w:r>
        <w:rPr>
          <w:spacing w:val="-17"/>
        </w:rPr>
        <w:t xml:space="preserve"> </w:t>
      </w:r>
      <w:r>
        <w:t>континентальної Європі</w:t>
      </w:r>
      <w:r>
        <w:rPr>
          <w:spacing w:val="-11"/>
        </w:rPr>
        <w:t xml:space="preserve"> </w:t>
      </w:r>
      <w:r>
        <w:t>є</w:t>
      </w:r>
      <w:r>
        <w:rPr>
          <w:spacing w:val="-13"/>
        </w:rPr>
        <w:t xml:space="preserve"> </w:t>
      </w:r>
      <w:r>
        <w:rPr>
          <w:i/>
        </w:rPr>
        <w:t>товариства</w:t>
      </w:r>
      <w:r>
        <w:rPr>
          <w:i/>
          <w:spacing w:val="-11"/>
        </w:rPr>
        <w:t xml:space="preserve"> </w:t>
      </w:r>
      <w:r>
        <w:rPr>
          <w:i/>
        </w:rPr>
        <w:t>з</w:t>
      </w:r>
      <w:r>
        <w:rPr>
          <w:i/>
          <w:spacing w:val="-12"/>
        </w:rPr>
        <w:t xml:space="preserve"> </w:t>
      </w:r>
      <w:r>
        <w:rPr>
          <w:i/>
        </w:rPr>
        <w:t>обмеженою</w:t>
      </w:r>
      <w:r>
        <w:rPr>
          <w:i/>
          <w:spacing w:val="-12"/>
        </w:rPr>
        <w:t xml:space="preserve"> </w:t>
      </w:r>
      <w:r>
        <w:rPr>
          <w:i/>
        </w:rPr>
        <w:t>відповідальністю</w:t>
      </w:r>
      <w:r>
        <w:t>.</w:t>
      </w:r>
      <w:r>
        <w:rPr>
          <w:spacing w:val="-12"/>
        </w:rPr>
        <w:t xml:space="preserve"> </w:t>
      </w:r>
      <w:r>
        <w:t>Вони</w:t>
      </w:r>
      <w:r>
        <w:rPr>
          <w:spacing w:val="-12"/>
        </w:rPr>
        <w:t xml:space="preserve"> </w:t>
      </w:r>
      <w:r>
        <w:t>створюються</w:t>
      </w:r>
      <w:r>
        <w:rPr>
          <w:spacing w:val="-12"/>
        </w:rPr>
        <w:t xml:space="preserve"> </w:t>
      </w:r>
      <w:r>
        <w:t>за законом про обмежене партнерство 1907 року. Товариства з обмеженою відповідальністю у Великій Британії на відміну від командитних товариств континентальної Європи є юридичними особами, підлягають обов’язковій реєстрації у національних реєстрах. Пайовий капітал таких товариств ділиться</w:t>
      </w:r>
      <w:r>
        <w:rPr>
          <w:spacing w:val="-10"/>
        </w:rPr>
        <w:t xml:space="preserve"> </w:t>
      </w:r>
      <w:r>
        <w:t>на</w:t>
      </w:r>
      <w:r>
        <w:rPr>
          <w:spacing w:val="-11"/>
        </w:rPr>
        <w:t xml:space="preserve"> </w:t>
      </w:r>
      <w:r>
        <w:t>частини,</w:t>
      </w:r>
      <w:r>
        <w:rPr>
          <w:spacing w:val="-12"/>
        </w:rPr>
        <w:t xml:space="preserve"> </w:t>
      </w:r>
      <w:r>
        <w:t>які</w:t>
      </w:r>
      <w:r>
        <w:rPr>
          <w:spacing w:val="-10"/>
        </w:rPr>
        <w:t xml:space="preserve"> </w:t>
      </w:r>
      <w:r>
        <w:t>належать</w:t>
      </w:r>
      <w:r>
        <w:rPr>
          <w:spacing w:val="-11"/>
        </w:rPr>
        <w:t xml:space="preserve"> </w:t>
      </w:r>
      <w:r>
        <w:t>конкретним</w:t>
      </w:r>
      <w:r>
        <w:rPr>
          <w:spacing w:val="-12"/>
        </w:rPr>
        <w:t xml:space="preserve"> </w:t>
      </w:r>
      <w:r>
        <w:t>особам.</w:t>
      </w:r>
    </w:p>
    <w:p w:rsidR="00E0602F" w:rsidRDefault="007B0650">
      <w:pPr>
        <w:pStyle w:val="a3"/>
        <w:spacing w:line="312" w:lineRule="auto"/>
        <w:ind w:right="429" w:firstLine="708"/>
      </w:pPr>
      <w:r>
        <w:rPr>
          <w:i/>
        </w:rPr>
        <w:t xml:space="preserve">Командитні товариства </w:t>
      </w:r>
      <w:r>
        <w:t xml:space="preserve">діють і в США, причому їх діяльність в основному аналогічна діяльності командитних товариств у Великій Британії. Окрім цього в США діють так звані </w:t>
      </w:r>
      <w:r>
        <w:rPr>
          <w:i/>
        </w:rPr>
        <w:t>пайові об’єднання</w:t>
      </w:r>
      <w:r>
        <w:t>. Ці об’єднання на величину пайового капіталу випускають акції, які вільно обертаються на біржі. Всі учасники пайового об’єднання несуть повну майнову відповідальність за результати роботи товариства.</w:t>
      </w:r>
    </w:p>
    <w:p w:rsidR="00E0602F" w:rsidRDefault="007B0650">
      <w:pPr>
        <w:pStyle w:val="a3"/>
        <w:spacing w:line="312" w:lineRule="auto"/>
        <w:ind w:right="429" w:firstLine="708"/>
      </w:pPr>
      <w:r>
        <w:rPr>
          <w:b/>
        </w:rPr>
        <w:t xml:space="preserve">Об’єднання капіталів </w:t>
      </w:r>
      <w:r>
        <w:t>– це концентрація капіталів великої кількості осіб (юридичних та фізичних) для здійснення підприємницької діяльності. Всі члени такого об’єднання капіталів звільняються від значних ризиків, оскільки відповідають за результати роботи об’єднання капіталів тільки величиною зробленого внеску, тобто обмежено.</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spacing w:before="70" w:line="312" w:lineRule="auto"/>
        <w:ind w:left="253" w:right="997" w:firstLine="708"/>
        <w:jc w:val="both"/>
        <w:rPr>
          <w:i/>
          <w:sz w:val="28"/>
        </w:rPr>
      </w:pPr>
      <w:r>
        <w:rPr>
          <w:sz w:val="28"/>
        </w:rPr>
        <w:lastRenderedPageBreak/>
        <w:t xml:space="preserve">В континентальній Європі до об’єднання капіталів відносяться </w:t>
      </w:r>
      <w:r>
        <w:rPr>
          <w:i/>
          <w:sz w:val="28"/>
        </w:rPr>
        <w:t xml:space="preserve">товариства з обмеженою відповідальністю </w:t>
      </w:r>
      <w:r>
        <w:rPr>
          <w:sz w:val="28"/>
        </w:rPr>
        <w:t xml:space="preserve">та </w:t>
      </w:r>
      <w:r>
        <w:rPr>
          <w:i/>
          <w:sz w:val="28"/>
        </w:rPr>
        <w:t>акціонерні товариства</w:t>
      </w:r>
      <w:r>
        <w:rPr>
          <w:sz w:val="28"/>
        </w:rPr>
        <w:t>, у Великій Британії –</w:t>
      </w:r>
      <w:r>
        <w:rPr>
          <w:spacing w:val="40"/>
          <w:sz w:val="28"/>
        </w:rPr>
        <w:t xml:space="preserve"> </w:t>
      </w:r>
      <w:r>
        <w:rPr>
          <w:i/>
          <w:sz w:val="28"/>
        </w:rPr>
        <w:t xml:space="preserve">приватні компанії з обмеженою відповідальністю </w:t>
      </w:r>
      <w:r>
        <w:rPr>
          <w:sz w:val="28"/>
        </w:rPr>
        <w:t xml:space="preserve">(private) та </w:t>
      </w:r>
      <w:r>
        <w:rPr>
          <w:i/>
          <w:sz w:val="28"/>
        </w:rPr>
        <w:t xml:space="preserve">публічні компанії з обмеженою відповідальністю </w:t>
      </w:r>
      <w:r>
        <w:rPr>
          <w:sz w:val="28"/>
        </w:rPr>
        <w:t xml:space="preserve">(public), в США – </w:t>
      </w:r>
      <w:r>
        <w:rPr>
          <w:i/>
          <w:sz w:val="28"/>
        </w:rPr>
        <w:t xml:space="preserve">корпорації </w:t>
      </w:r>
      <w:r>
        <w:rPr>
          <w:sz w:val="28"/>
        </w:rPr>
        <w:t xml:space="preserve">та </w:t>
      </w:r>
      <w:r>
        <w:rPr>
          <w:i/>
          <w:sz w:val="28"/>
        </w:rPr>
        <w:t>акціонерні товариства [2].</w:t>
      </w:r>
    </w:p>
    <w:p w:rsidR="00E0602F" w:rsidRDefault="007B0650">
      <w:pPr>
        <w:spacing w:line="312" w:lineRule="auto"/>
        <w:ind w:left="253" w:right="998" w:firstLine="708"/>
        <w:jc w:val="both"/>
        <w:rPr>
          <w:sz w:val="28"/>
        </w:rPr>
      </w:pPr>
      <w:r>
        <w:rPr>
          <w:sz w:val="28"/>
        </w:rPr>
        <w:t xml:space="preserve">Загальними рисами </w:t>
      </w:r>
      <w:r>
        <w:rPr>
          <w:i/>
          <w:sz w:val="28"/>
        </w:rPr>
        <w:t xml:space="preserve">товариств з обмеженою відповідальністю </w:t>
      </w:r>
      <w:r>
        <w:rPr>
          <w:sz w:val="28"/>
        </w:rPr>
        <w:t>у континентальній Європі є:</w:t>
      </w:r>
    </w:p>
    <w:p w:rsidR="00E0602F" w:rsidRDefault="007B0650" w:rsidP="00B17D15">
      <w:pPr>
        <w:pStyle w:val="a4"/>
        <w:numPr>
          <w:ilvl w:val="0"/>
          <w:numId w:val="169"/>
        </w:numPr>
        <w:tabs>
          <w:tab w:val="left" w:pos="1245"/>
        </w:tabs>
        <w:spacing w:before="1"/>
        <w:ind w:left="1245" w:hanging="282"/>
        <w:rPr>
          <w:sz w:val="28"/>
        </w:rPr>
      </w:pPr>
      <w:r>
        <w:rPr>
          <w:sz w:val="28"/>
        </w:rPr>
        <w:t>капітал</w:t>
      </w:r>
      <w:r>
        <w:rPr>
          <w:spacing w:val="-9"/>
          <w:sz w:val="28"/>
        </w:rPr>
        <w:t xml:space="preserve"> </w:t>
      </w:r>
      <w:r>
        <w:rPr>
          <w:sz w:val="28"/>
        </w:rPr>
        <w:t>товариств</w:t>
      </w:r>
      <w:r>
        <w:rPr>
          <w:spacing w:val="-9"/>
          <w:sz w:val="28"/>
        </w:rPr>
        <w:t xml:space="preserve"> </w:t>
      </w:r>
      <w:r>
        <w:rPr>
          <w:sz w:val="28"/>
        </w:rPr>
        <w:t>утворюється</w:t>
      </w:r>
      <w:r>
        <w:rPr>
          <w:spacing w:val="-9"/>
          <w:sz w:val="28"/>
        </w:rPr>
        <w:t xml:space="preserve"> </w:t>
      </w:r>
      <w:r>
        <w:rPr>
          <w:sz w:val="28"/>
        </w:rPr>
        <w:t>з</w:t>
      </w:r>
      <w:r>
        <w:rPr>
          <w:spacing w:val="-7"/>
          <w:sz w:val="28"/>
        </w:rPr>
        <w:t xml:space="preserve"> </w:t>
      </w:r>
      <w:r>
        <w:rPr>
          <w:sz w:val="28"/>
        </w:rPr>
        <w:t>внесків</w:t>
      </w:r>
      <w:r>
        <w:rPr>
          <w:spacing w:val="-9"/>
          <w:sz w:val="28"/>
        </w:rPr>
        <w:t xml:space="preserve"> </w:t>
      </w:r>
      <w:r>
        <w:rPr>
          <w:sz w:val="28"/>
        </w:rPr>
        <w:t>учасників,</w:t>
      </w:r>
      <w:r>
        <w:rPr>
          <w:spacing w:val="-9"/>
          <w:sz w:val="28"/>
        </w:rPr>
        <w:t xml:space="preserve"> </w:t>
      </w:r>
      <w:r>
        <w:rPr>
          <w:sz w:val="28"/>
        </w:rPr>
        <w:t>які</w:t>
      </w:r>
      <w:r>
        <w:rPr>
          <w:spacing w:val="-8"/>
          <w:sz w:val="28"/>
        </w:rPr>
        <w:t xml:space="preserve"> </w:t>
      </w:r>
      <w:r>
        <w:rPr>
          <w:sz w:val="28"/>
        </w:rPr>
        <w:t>є</w:t>
      </w:r>
      <w:r>
        <w:rPr>
          <w:spacing w:val="-9"/>
          <w:sz w:val="28"/>
        </w:rPr>
        <w:t xml:space="preserve"> </w:t>
      </w:r>
      <w:r>
        <w:rPr>
          <w:spacing w:val="-2"/>
          <w:sz w:val="28"/>
        </w:rPr>
        <w:t>іменними;</w:t>
      </w:r>
    </w:p>
    <w:p w:rsidR="00E0602F" w:rsidRDefault="007B0650" w:rsidP="00B17D15">
      <w:pPr>
        <w:pStyle w:val="a4"/>
        <w:numPr>
          <w:ilvl w:val="0"/>
          <w:numId w:val="169"/>
        </w:numPr>
        <w:tabs>
          <w:tab w:val="left" w:pos="1244"/>
        </w:tabs>
        <w:spacing w:before="95" w:line="307" w:lineRule="auto"/>
        <w:ind w:right="998" w:firstLine="709"/>
        <w:rPr>
          <w:sz w:val="28"/>
        </w:rPr>
      </w:pPr>
      <w:r>
        <w:rPr>
          <w:sz w:val="28"/>
        </w:rPr>
        <w:t>внески дають право на участь у загальних зборах та на отримання дивідендів від результатів діяльності товариства;</w:t>
      </w:r>
    </w:p>
    <w:p w:rsidR="00E0602F" w:rsidRDefault="007B0650" w:rsidP="00B17D15">
      <w:pPr>
        <w:pStyle w:val="a4"/>
        <w:numPr>
          <w:ilvl w:val="0"/>
          <w:numId w:val="169"/>
        </w:numPr>
        <w:tabs>
          <w:tab w:val="left" w:pos="1244"/>
        </w:tabs>
        <w:spacing w:before="7" w:line="307" w:lineRule="auto"/>
        <w:ind w:right="996" w:firstLine="709"/>
        <w:rPr>
          <w:sz w:val="28"/>
        </w:rPr>
      </w:pPr>
      <w:r>
        <w:rPr>
          <w:sz w:val="28"/>
        </w:rPr>
        <w:t>учасники товариства відповідають за результати діяльності товариства тільки величиною свого внеску;</w:t>
      </w:r>
    </w:p>
    <w:p w:rsidR="00E0602F" w:rsidRDefault="007B0650" w:rsidP="00B17D15">
      <w:pPr>
        <w:pStyle w:val="a4"/>
        <w:numPr>
          <w:ilvl w:val="0"/>
          <w:numId w:val="169"/>
        </w:numPr>
        <w:tabs>
          <w:tab w:val="left" w:pos="1244"/>
        </w:tabs>
        <w:spacing w:before="5" w:line="307" w:lineRule="auto"/>
        <w:ind w:right="998" w:firstLine="709"/>
        <w:rPr>
          <w:sz w:val="28"/>
        </w:rPr>
      </w:pPr>
      <w:r>
        <w:rPr>
          <w:sz w:val="28"/>
        </w:rPr>
        <w:t>кількість учасників товариства може бути обмежена (наприклад, в Німеччині – до 50 чоловік);</w:t>
      </w:r>
    </w:p>
    <w:p w:rsidR="00E0602F" w:rsidRDefault="007B0650" w:rsidP="00B17D15">
      <w:pPr>
        <w:pStyle w:val="a4"/>
        <w:numPr>
          <w:ilvl w:val="0"/>
          <w:numId w:val="169"/>
        </w:numPr>
        <w:tabs>
          <w:tab w:val="left" w:pos="1244"/>
        </w:tabs>
        <w:spacing w:before="6" w:line="307" w:lineRule="auto"/>
        <w:ind w:right="996" w:firstLine="709"/>
        <w:rPr>
          <w:sz w:val="28"/>
        </w:rPr>
      </w:pPr>
      <w:r>
        <w:rPr>
          <w:sz w:val="28"/>
        </w:rPr>
        <w:t>управління справами товариства та укладання угод здійснює один або декілька керівників, які можуть і не бути учасниками товариства;</w:t>
      </w:r>
    </w:p>
    <w:p w:rsidR="00E0602F" w:rsidRDefault="007B0650" w:rsidP="00B17D15">
      <w:pPr>
        <w:pStyle w:val="a4"/>
        <w:numPr>
          <w:ilvl w:val="0"/>
          <w:numId w:val="169"/>
        </w:numPr>
        <w:tabs>
          <w:tab w:val="left" w:pos="1244"/>
        </w:tabs>
        <w:spacing w:before="7" w:line="307" w:lineRule="auto"/>
        <w:ind w:right="999" w:firstLine="709"/>
        <w:rPr>
          <w:sz w:val="28"/>
        </w:rPr>
      </w:pPr>
      <w:r>
        <w:rPr>
          <w:sz w:val="28"/>
        </w:rPr>
        <w:t>товариства не повинні робити публічну звітність про результати діяльності, зміни керівного складу товариства;</w:t>
      </w:r>
    </w:p>
    <w:p w:rsidR="00E0602F" w:rsidRDefault="007B0650" w:rsidP="00B17D15">
      <w:pPr>
        <w:pStyle w:val="a4"/>
        <w:numPr>
          <w:ilvl w:val="0"/>
          <w:numId w:val="169"/>
        </w:numPr>
        <w:tabs>
          <w:tab w:val="left" w:pos="1244"/>
        </w:tabs>
        <w:spacing w:before="5" w:line="309" w:lineRule="auto"/>
        <w:ind w:right="997" w:firstLine="709"/>
        <w:rPr>
          <w:sz w:val="28"/>
        </w:rPr>
      </w:pPr>
      <w:r>
        <w:rPr>
          <w:sz w:val="28"/>
        </w:rPr>
        <w:t>товариства потребують обов’язкової реєстрації в національних органах реєстрації. Це можуть бути або державні органи, або громадські (Торговельні Палати) тощо.</w:t>
      </w:r>
    </w:p>
    <w:p w:rsidR="00E0602F" w:rsidRDefault="007B0650">
      <w:pPr>
        <w:pStyle w:val="a3"/>
        <w:spacing w:before="3" w:line="312" w:lineRule="auto"/>
        <w:ind w:left="253" w:right="995" w:firstLine="708"/>
      </w:pPr>
      <w:r>
        <w:t xml:space="preserve">У Великій Британії приблизним аналогом товариств з обмеженою відповідальністю континентальної Європи </w:t>
      </w:r>
      <w:r>
        <w:rPr>
          <w:i/>
        </w:rPr>
        <w:t>є приватні компанії з обмеженою відповідальністю</w:t>
      </w:r>
      <w:r>
        <w:t>. Ці компанії не можуть мати більше 50 засновників і окрім вищезазначених рис товариств з обмеженою відповідальністю мають певні ознаки акціонерних компаній. Так, приватні компанії з обмеженою відповідальністю згідно з Законом 1980 року</w:t>
      </w:r>
      <w:r>
        <w:rPr>
          <w:spacing w:val="40"/>
        </w:rPr>
        <w:t xml:space="preserve"> </w:t>
      </w:r>
      <w:r>
        <w:t>можуть випускати акції, які можуть передаватись третім особам за приватною угодою.</w:t>
      </w:r>
    </w:p>
    <w:p w:rsidR="00E0602F" w:rsidRDefault="007B0650">
      <w:pPr>
        <w:pStyle w:val="a3"/>
        <w:spacing w:line="312" w:lineRule="auto"/>
        <w:ind w:left="253" w:right="996" w:firstLine="708"/>
      </w:pPr>
      <w:r>
        <w:t xml:space="preserve">В США аналогом є так звані </w:t>
      </w:r>
      <w:r>
        <w:rPr>
          <w:i/>
        </w:rPr>
        <w:t xml:space="preserve">корпорації, </w:t>
      </w:r>
      <w:r>
        <w:t>які мають ще більше ознак акціонерних товариств. Капітал корпорації ділиться на акції або на паї, що не має принципової різниці. Учасники корпорацій несуть обмежену відповідальність за результати діяльності корпорації тільки в межах сум, сплачених</w:t>
      </w:r>
      <w:r>
        <w:rPr>
          <w:spacing w:val="14"/>
        </w:rPr>
        <w:t xml:space="preserve"> </w:t>
      </w:r>
      <w:r>
        <w:t>за</w:t>
      </w:r>
      <w:r>
        <w:rPr>
          <w:spacing w:val="14"/>
        </w:rPr>
        <w:t xml:space="preserve"> </w:t>
      </w:r>
      <w:r>
        <w:t>акції.</w:t>
      </w:r>
      <w:r>
        <w:rPr>
          <w:spacing w:val="14"/>
        </w:rPr>
        <w:t xml:space="preserve"> </w:t>
      </w:r>
      <w:r>
        <w:t>Для</w:t>
      </w:r>
      <w:r>
        <w:rPr>
          <w:spacing w:val="15"/>
        </w:rPr>
        <w:t xml:space="preserve"> </w:t>
      </w:r>
      <w:r>
        <w:t>корпорацій</w:t>
      </w:r>
      <w:r>
        <w:rPr>
          <w:spacing w:val="14"/>
        </w:rPr>
        <w:t xml:space="preserve"> </w:t>
      </w:r>
      <w:r>
        <w:t>обов’язковою</w:t>
      </w:r>
      <w:r>
        <w:rPr>
          <w:spacing w:val="13"/>
        </w:rPr>
        <w:t xml:space="preserve"> </w:t>
      </w:r>
      <w:r>
        <w:t>є</w:t>
      </w:r>
      <w:r>
        <w:rPr>
          <w:spacing w:val="14"/>
        </w:rPr>
        <w:t xml:space="preserve"> </w:t>
      </w:r>
      <w:r>
        <w:t>публічна</w:t>
      </w:r>
      <w:r>
        <w:rPr>
          <w:spacing w:val="12"/>
        </w:rPr>
        <w:t xml:space="preserve"> </w:t>
      </w:r>
      <w:r>
        <w:t>звітність</w:t>
      </w:r>
      <w:r>
        <w:rPr>
          <w:spacing w:val="13"/>
        </w:rPr>
        <w:t xml:space="preserve"> </w:t>
      </w:r>
      <w:r>
        <w:rPr>
          <w:spacing w:val="-5"/>
        </w:rPr>
        <w:t>про</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31" w:firstLine="0"/>
      </w:pPr>
      <w:r>
        <w:lastRenderedPageBreak/>
        <w:t>результати діяльності, чого немає для товариств з обмеженою відповідальністю континентальної Європи. Від акціонерних товариств корпорації відрізняються відсутністю відкритої підписки на акції.</w:t>
      </w:r>
    </w:p>
    <w:p w:rsidR="00E0602F" w:rsidRDefault="007B0650">
      <w:pPr>
        <w:spacing w:line="312" w:lineRule="auto"/>
        <w:ind w:left="821" w:right="429" w:firstLine="708"/>
        <w:jc w:val="both"/>
        <w:rPr>
          <w:sz w:val="28"/>
        </w:rPr>
      </w:pPr>
      <w:r>
        <w:rPr>
          <w:sz w:val="28"/>
        </w:rPr>
        <w:t xml:space="preserve">До загальних рис </w:t>
      </w:r>
      <w:r>
        <w:rPr>
          <w:i/>
          <w:sz w:val="28"/>
        </w:rPr>
        <w:t xml:space="preserve">акціонерних товариств </w:t>
      </w:r>
      <w:r>
        <w:rPr>
          <w:sz w:val="28"/>
        </w:rPr>
        <w:t>континентальної Європи відносяться [2]:</w:t>
      </w:r>
    </w:p>
    <w:p w:rsidR="00E0602F" w:rsidRDefault="007B0650" w:rsidP="00B17D15">
      <w:pPr>
        <w:pStyle w:val="a4"/>
        <w:numPr>
          <w:ilvl w:val="0"/>
          <w:numId w:val="168"/>
        </w:numPr>
        <w:tabs>
          <w:tab w:val="left" w:pos="1812"/>
        </w:tabs>
        <w:spacing w:before="1"/>
        <w:ind w:left="1812" w:hanging="282"/>
        <w:rPr>
          <w:sz w:val="28"/>
        </w:rPr>
      </w:pPr>
      <w:r>
        <w:rPr>
          <w:sz w:val="28"/>
        </w:rPr>
        <w:t>утворення</w:t>
      </w:r>
      <w:r>
        <w:rPr>
          <w:spacing w:val="-10"/>
          <w:sz w:val="28"/>
        </w:rPr>
        <w:t xml:space="preserve"> </w:t>
      </w:r>
      <w:r>
        <w:rPr>
          <w:sz w:val="28"/>
        </w:rPr>
        <w:t>шляхом</w:t>
      </w:r>
      <w:r>
        <w:rPr>
          <w:spacing w:val="-10"/>
          <w:sz w:val="28"/>
        </w:rPr>
        <w:t xml:space="preserve"> </w:t>
      </w:r>
      <w:r>
        <w:rPr>
          <w:sz w:val="28"/>
        </w:rPr>
        <w:t>випуску</w:t>
      </w:r>
      <w:r>
        <w:rPr>
          <w:spacing w:val="-9"/>
          <w:sz w:val="28"/>
        </w:rPr>
        <w:t xml:space="preserve"> </w:t>
      </w:r>
      <w:r>
        <w:rPr>
          <w:sz w:val="28"/>
        </w:rPr>
        <w:t>акцій</w:t>
      </w:r>
      <w:r>
        <w:rPr>
          <w:spacing w:val="-9"/>
          <w:sz w:val="28"/>
        </w:rPr>
        <w:t xml:space="preserve"> </w:t>
      </w:r>
      <w:r>
        <w:rPr>
          <w:sz w:val="28"/>
        </w:rPr>
        <w:t>на</w:t>
      </w:r>
      <w:r>
        <w:rPr>
          <w:spacing w:val="-9"/>
          <w:sz w:val="28"/>
        </w:rPr>
        <w:t xml:space="preserve"> </w:t>
      </w:r>
      <w:r>
        <w:rPr>
          <w:spacing w:val="-2"/>
          <w:sz w:val="28"/>
        </w:rPr>
        <w:t>пред’явника;</w:t>
      </w:r>
    </w:p>
    <w:p w:rsidR="00E0602F" w:rsidRDefault="007B0650" w:rsidP="00B17D15">
      <w:pPr>
        <w:pStyle w:val="a4"/>
        <w:numPr>
          <w:ilvl w:val="0"/>
          <w:numId w:val="168"/>
        </w:numPr>
        <w:tabs>
          <w:tab w:val="left" w:pos="1812"/>
        </w:tabs>
        <w:spacing w:before="96" w:line="307" w:lineRule="auto"/>
        <w:ind w:right="432" w:firstLine="709"/>
        <w:rPr>
          <w:sz w:val="28"/>
        </w:rPr>
      </w:pPr>
      <w:r>
        <w:rPr>
          <w:sz w:val="28"/>
        </w:rPr>
        <w:t>акції товариства обертаються на фондовій біржі та вільно переходять від однієї особи до іншої;</w:t>
      </w:r>
    </w:p>
    <w:p w:rsidR="00E0602F" w:rsidRDefault="007B0650" w:rsidP="00B17D15">
      <w:pPr>
        <w:pStyle w:val="a4"/>
        <w:numPr>
          <w:ilvl w:val="0"/>
          <w:numId w:val="168"/>
        </w:numPr>
        <w:tabs>
          <w:tab w:val="left" w:pos="1812"/>
        </w:tabs>
        <w:spacing w:before="5" w:line="307" w:lineRule="auto"/>
        <w:ind w:right="430" w:firstLine="709"/>
        <w:rPr>
          <w:sz w:val="28"/>
        </w:rPr>
      </w:pPr>
      <w:r>
        <w:rPr>
          <w:sz w:val="28"/>
        </w:rPr>
        <w:t>відповідальність</w:t>
      </w:r>
      <w:r>
        <w:rPr>
          <w:spacing w:val="-8"/>
          <w:sz w:val="28"/>
        </w:rPr>
        <w:t xml:space="preserve"> </w:t>
      </w:r>
      <w:r>
        <w:rPr>
          <w:sz w:val="28"/>
        </w:rPr>
        <w:t>акціонерів</w:t>
      </w:r>
      <w:r>
        <w:rPr>
          <w:spacing w:val="-8"/>
          <w:sz w:val="28"/>
        </w:rPr>
        <w:t xml:space="preserve"> </w:t>
      </w:r>
      <w:r>
        <w:rPr>
          <w:sz w:val="28"/>
        </w:rPr>
        <w:t>обмежена</w:t>
      </w:r>
      <w:r>
        <w:rPr>
          <w:spacing w:val="-8"/>
          <w:sz w:val="28"/>
        </w:rPr>
        <w:t xml:space="preserve"> </w:t>
      </w:r>
      <w:r>
        <w:rPr>
          <w:sz w:val="28"/>
        </w:rPr>
        <w:t>тільки</w:t>
      </w:r>
      <w:r>
        <w:rPr>
          <w:spacing w:val="-7"/>
          <w:sz w:val="28"/>
        </w:rPr>
        <w:t xml:space="preserve"> </w:t>
      </w:r>
      <w:r>
        <w:rPr>
          <w:sz w:val="28"/>
        </w:rPr>
        <w:t>коштами,</w:t>
      </w:r>
      <w:r>
        <w:rPr>
          <w:spacing w:val="-8"/>
          <w:sz w:val="28"/>
        </w:rPr>
        <w:t xml:space="preserve"> </w:t>
      </w:r>
      <w:r>
        <w:rPr>
          <w:sz w:val="28"/>
        </w:rPr>
        <w:t>сплаченими за акції;</w:t>
      </w:r>
    </w:p>
    <w:p w:rsidR="00E0602F" w:rsidRDefault="007B0650" w:rsidP="00B17D15">
      <w:pPr>
        <w:pStyle w:val="a4"/>
        <w:numPr>
          <w:ilvl w:val="0"/>
          <w:numId w:val="168"/>
        </w:numPr>
        <w:tabs>
          <w:tab w:val="left" w:pos="1812"/>
        </w:tabs>
        <w:spacing w:before="6"/>
        <w:ind w:left="1812" w:hanging="282"/>
        <w:rPr>
          <w:sz w:val="28"/>
        </w:rPr>
      </w:pPr>
      <w:r>
        <w:rPr>
          <w:sz w:val="28"/>
        </w:rPr>
        <w:t>за</w:t>
      </w:r>
      <w:r>
        <w:rPr>
          <w:spacing w:val="-11"/>
          <w:sz w:val="28"/>
        </w:rPr>
        <w:t xml:space="preserve"> </w:t>
      </w:r>
      <w:r>
        <w:rPr>
          <w:sz w:val="28"/>
        </w:rPr>
        <w:t>результати</w:t>
      </w:r>
      <w:r>
        <w:rPr>
          <w:spacing w:val="-9"/>
          <w:sz w:val="28"/>
        </w:rPr>
        <w:t xml:space="preserve"> </w:t>
      </w:r>
      <w:r>
        <w:rPr>
          <w:sz w:val="28"/>
        </w:rPr>
        <w:t>діяльності</w:t>
      </w:r>
      <w:r>
        <w:rPr>
          <w:spacing w:val="-10"/>
          <w:sz w:val="28"/>
        </w:rPr>
        <w:t xml:space="preserve"> </w:t>
      </w:r>
      <w:r>
        <w:rPr>
          <w:sz w:val="28"/>
        </w:rPr>
        <w:t>відповідає</w:t>
      </w:r>
      <w:r>
        <w:rPr>
          <w:spacing w:val="-9"/>
          <w:sz w:val="28"/>
        </w:rPr>
        <w:t xml:space="preserve"> </w:t>
      </w:r>
      <w:r>
        <w:rPr>
          <w:sz w:val="28"/>
        </w:rPr>
        <w:t>само</w:t>
      </w:r>
      <w:r>
        <w:rPr>
          <w:spacing w:val="-10"/>
          <w:sz w:val="28"/>
        </w:rPr>
        <w:t xml:space="preserve"> </w:t>
      </w:r>
      <w:r>
        <w:rPr>
          <w:sz w:val="28"/>
        </w:rPr>
        <w:t>товариство</w:t>
      </w:r>
      <w:r>
        <w:rPr>
          <w:spacing w:val="-9"/>
          <w:sz w:val="28"/>
        </w:rPr>
        <w:t xml:space="preserve"> </w:t>
      </w:r>
      <w:r>
        <w:rPr>
          <w:sz w:val="28"/>
        </w:rPr>
        <w:t>своїм</w:t>
      </w:r>
      <w:r>
        <w:rPr>
          <w:spacing w:val="-10"/>
          <w:sz w:val="28"/>
        </w:rPr>
        <w:t xml:space="preserve"> </w:t>
      </w:r>
      <w:r>
        <w:rPr>
          <w:spacing w:val="-2"/>
          <w:sz w:val="28"/>
        </w:rPr>
        <w:t>майном;</w:t>
      </w:r>
    </w:p>
    <w:p w:rsidR="00E0602F" w:rsidRDefault="007B0650" w:rsidP="00B17D15">
      <w:pPr>
        <w:pStyle w:val="a4"/>
        <w:numPr>
          <w:ilvl w:val="0"/>
          <w:numId w:val="168"/>
        </w:numPr>
        <w:tabs>
          <w:tab w:val="left" w:pos="1812"/>
        </w:tabs>
        <w:spacing w:before="96" w:line="309" w:lineRule="auto"/>
        <w:ind w:right="428" w:firstLine="709"/>
        <w:rPr>
          <w:sz w:val="28"/>
        </w:rPr>
      </w:pPr>
      <w:r>
        <w:rPr>
          <w:sz w:val="28"/>
        </w:rPr>
        <w:t>керівництво поточною діяльністю та представництво при укладанні угод надається директору або директорам, які обираються на загальних зборах учасників та входять до складу керівництва товариства;</w:t>
      </w:r>
    </w:p>
    <w:p w:rsidR="00E0602F" w:rsidRDefault="007B0650" w:rsidP="00B17D15">
      <w:pPr>
        <w:pStyle w:val="a4"/>
        <w:numPr>
          <w:ilvl w:val="0"/>
          <w:numId w:val="168"/>
        </w:numPr>
        <w:tabs>
          <w:tab w:val="left" w:pos="1812"/>
        </w:tabs>
        <w:spacing w:before="3" w:line="307" w:lineRule="auto"/>
        <w:ind w:right="430" w:firstLine="709"/>
        <w:rPr>
          <w:sz w:val="28"/>
        </w:rPr>
      </w:pPr>
      <w:r>
        <w:rPr>
          <w:sz w:val="28"/>
        </w:rPr>
        <w:t>директори можуть нести відповідальність за результати роботи акціонерного товариства всім своїм майном;</w:t>
      </w:r>
    </w:p>
    <w:p w:rsidR="00E0602F" w:rsidRDefault="007B0650" w:rsidP="00B17D15">
      <w:pPr>
        <w:pStyle w:val="a4"/>
        <w:numPr>
          <w:ilvl w:val="0"/>
          <w:numId w:val="168"/>
        </w:numPr>
        <w:tabs>
          <w:tab w:val="left" w:pos="1812"/>
        </w:tabs>
        <w:spacing w:before="5" w:line="307" w:lineRule="auto"/>
        <w:ind w:right="426" w:firstLine="709"/>
        <w:rPr>
          <w:sz w:val="28"/>
        </w:rPr>
      </w:pPr>
      <w:r>
        <w:rPr>
          <w:spacing w:val="-4"/>
          <w:sz w:val="28"/>
        </w:rPr>
        <w:t>акціонерні</w:t>
      </w:r>
      <w:r>
        <w:rPr>
          <w:spacing w:val="-14"/>
          <w:sz w:val="28"/>
        </w:rPr>
        <w:t xml:space="preserve"> </w:t>
      </w:r>
      <w:r>
        <w:rPr>
          <w:spacing w:val="-4"/>
          <w:sz w:val="28"/>
        </w:rPr>
        <w:t>товариства</w:t>
      </w:r>
      <w:r>
        <w:rPr>
          <w:spacing w:val="-13"/>
          <w:sz w:val="28"/>
        </w:rPr>
        <w:t xml:space="preserve"> </w:t>
      </w:r>
      <w:r>
        <w:rPr>
          <w:spacing w:val="-4"/>
          <w:sz w:val="28"/>
        </w:rPr>
        <w:t>повинні</w:t>
      </w:r>
      <w:r>
        <w:rPr>
          <w:spacing w:val="-14"/>
          <w:sz w:val="28"/>
        </w:rPr>
        <w:t xml:space="preserve"> </w:t>
      </w:r>
      <w:r>
        <w:rPr>
          <w:spacing w:val="-4"/>
          <w:sz w:val="28"/>
        </w:rPr>
        <w:t>публікувати</w:t>
      </w:r>
      <w:r>
        <w:rPr>
          <w:spacing w:val="-12"/>
          <w:sz w:val="28"/>
        </w:rPr>
        <w:t xml:space="preserve"> </w:t>
      </w:r>
      <w:r>
        <w:rPr>
          <w:spacing w:val="-4"/>
          <w:sz w:val="28"/>
        </w:rPr>
        <w:t>річні</w:t>
      </w:r>
      <w:r>
        <w:rPr>
          <w:spacing w:val="-13"/>
          <w:sz w:val="28"/>
        </w:rPr>
        <w:t xml:space="preserve"> </w:t>
      </w:r>
      <w:r>
        <w:rPr>
          <w:spacing w:val="-4"/>
          <w:sz w:val="28"/>
        </w:rPr>
        <w:t>звіти</w:t>
      </w:r>
      <w:r>
        <w:rPr>
          <w:spacing w:val="-13"/>
          <w:sz w:val="28"/>
        </w:rPr>
        <w:t xml:space="preserve"> </w:t>
      </w:r>
      <w:r>
        <w:rPr>
          <w:spacing w:val="-4"/>
          <w:sz w:val="28"/>
        </w:rPr>
        <w:t>про</w:t>
      </w:r>
      <w:r>
        <w:rPr>
          <w:spacing w:val="-13"/>
          <w:sz w:val="28"/>
        </w:rPr>
        <w:t xml:space="preserve"> </w:t>
      </w:r>
      <w:r>
        <w:rPr>
          <w:spacing w:val="-4"/>
          <w:sz w:val="28"/>
        </w:rPr>
        <w:t>результати своєї</w:t>
      </w:r>
      <w:r>
        <w:rPr>
          <w:spacing w:val="-6"/>
          <w:sz w:val="28"/>
        </w:rPr>
        <w:t xml:space="preserve"> </w:t>
      </w:r>
      <w:r>
        <w:rPr>
          <w:spacing w:val="-4"/>
          <w:sz w:val="28"/>
        </w:rPr>
        <w:t>діяльності</w:t>
      </w:r>
      <w:r>
        <w:rPr>
          <w:spacing w:val="-6"/>
          <w:sz w:val="28"/>
        </w:rPr>
        <w:t xml:space="preserve"> </w:t>
      </w:r>
      <w:r>
        <w:rPr>
          <w:spacing w:val="-4"/>
          <w:sz w:val="28"/>
        </w:rPr>
        <w:t>(звіти</w:t>
      </w:r>
      <w:r>
        <w:rPr>
          <w:spacing w:val="-5"/>
          <w:sz w:val="28"/>
        </w:rPr>
        <w:t xml:space="preserve"> </w:t>
      </w:r>
      <w:r>
        <w:rPr>
          <w:spacing w:val="-4"/>
          <w:sz w:val="28"/>
        </w:rPr>
        <w:t>правління,</w:t>
      </w:r>
      <w:r>
        <w:rPr>
          <w:spacing w:val="-6"/>
          <w:sz w:val="28"/>
        </w:rPr>
        <w:t xml:space="preserve"> </w:t>
      </w:r>
      <w:r>
        <w:rPr>
          <w:spacing w:val="-4"/>
          <w:sz w:val="28"/>
        </w:rPr>
        <w:t>баланси та</w:t>
      </w:r>
      <w:r>
        <w:rPr>
          <w:spacing w:val="-6"/>
          <w:sz w:val="28"/>
        </w:rPr>
        <w:t xml:space="preserve"> </w:t>
      </w:r>
      <w:r>
        <w:rPr>
          <w:spacing w:val="-4"/>
          <w:sz w:val="28"/>
        </w:rPr>
        <w:t>рахунки</w:t>
      </w:r>
      <w:r>
        <w:rPr>
          <w:spacing w:val="-6"/>
          <w:sz w:val="28"/>
        </w:rPr>
        <w:t xml:space="preserve"> </w:t>
      </w:r>
      <w:r>
        <w:rPr>
          <w:spacing w:val="-4"/>
          <w:sz w:val="28"/>
        </w:rPr>
        <w:t>прибутків</w:t>
      </w:r>
      <w:r>
        <w:rPr>
          <w:spacing w:val="-6"/>
          <w:sz w:val="28"/>
        </w:rPr>
        <w:t xml:space="preserve"> </w:t>
      </w:r>
      <w:r>
        <w:rPr>
          <w:spacing w:val="-4"/>
          <w:sz w:val="28"/>
        </w:rPr>
        <w:t>або</w:t>
      </w:r>
      <w:r>
        <w:rPr>
          <w:spacing w:val="-5"/>
          <w:sz w:val="28"/>
        </w:rPr>
        <w:t xml:space="preserve"> </w:t>
      </w:r>
      <w:r>
        <w:rPr>
          <w:spacing w:val="-4"/>
          <w:sz w:val="28"/>
        </w:rPr>
        <w:t>збитків).</w:t>
      </w:r>
    </w:p>
    <w:p w:rsidR="00E0602F" w:rsidRDefault="007B0650">
      <w:pPr>
        <w:pStyle w:val="a3"/>
        <w:spacing w:before="7" w:line="312" w:lineRule="auto"/>
        <w:ind w:right="429" w:firstLine="708"/>
      </w:pPr>
      <w:r>
        <w:t xml:space="preserve">У Великій Британії аналогом акціонерних товариств є </w:t>
      </w:r>
      <w:r>
        <w:rPr>
          <w:i/>
        </w:rPr>
        <w:t>публічні (відкриті) компанії з обмеженою відповідальністю</w:t>
      </w:r>
      <w:r>
        <w:t>. Ці компанії повинні здійснювати відкриту підписку на акції, мати відповідні документи на ведення бізнесу, певну величину акціонерного капіталу. Аналогічні риси мають і акціонерні товариства у США.</w:t>
      </w:r>
    </w:p>
    <w:p w:rsidR="00E0602F" w:rsidRDefault="007B0650">
      <w:pPr>
        <w:pStyle w:val="a3"/>
        <w:spacing w:line="312" w:lineRule="auto"/>
        <w:ind w:right="427" w:firstLine="708"/>
      </w:pPr>
      <w:r>
        <w:t xml:space="preserve">Поширеним явищем в багатьох країнах є так звані </w:t>
      </w:r>
      <w:r>
        <w:rPr>
          <w:i/>
        </w:rPr>
        <w:t xml:space="preserve">холдинг-компанії </w:t>
      </w:r>
      <w:r>
        <w:t xml:space="preserve">або </w:t>
      </w:r>
      <w:r>
        <w:rPr>
          <w:i/>
        </w:rPr>
        <w:t>холдинги</w:t>
      </w:r>
      <w:r>
        <w:t>. Холдинги – це акціонерні компанії (товариства), які створюються з метою управління контрольними пакетами акцій інших компаній. Діють холдинги через систему участі, тобто через володіння певною кількістю акцій інших компаній. Система участі, як правило, доповнюється особистою унією, тобто тим, що одні і ті ж особи займають керівні посади в багатьох компаніях. Фірма, яка контролює діяльність інших, називається головною, материнською, основною.</w:t>
      </w:r>
    </w:p>
    <w:p w:rsidR="00E0602F" w:rsidRDefault="007B0650">
      <w:pPr>
        <w:pStyle w:val="a3"/>
        <w:spacing w:line="312" w:lineRule="auto"/>
        <w:ind w:right="431" w:firstLine="708"/>
      </w:pPr>
      <w:r>
        <w:t>Фірми, які знаходяться під контролем головної фірми, поділяються на філії, дочірні компанії (subsidiary), асоційовані компанії (associated company – в Англії, affiliated company – в США).</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4" w:right="996" w:firstLine="707"/>
      </w:pPr>
      <w:r>
        <w:rPr>
          <w:i/>
        </w:rPr>
        <w:lastRenderedPageBreak/>
        <w:t xml:space="preserve">Філії </w:t>
      </w:r>
      <w:r>
        <w:t>не є юридичними особами, не мають свого статуту, діють від імені та за дорученням головної фірми. Як правило, філії мають однакову з материнською фірмою назву.</w:t>
      </w:r>
    </w:p>
    <w:p w:rsidR="00E0602F" w:rsidRDefault="007B0650">
      <w:pPr>
        <w:pStyle w:val="a3"/>
        <w:spacing w:line="312" w:lineRule="auto"/>
        <w:ind w:left="253" w:right="997" w:firstLine="708"/>
      </w:pPr>
      <w:r>
        <w:rPr>
          <w:i/>
        </w:rPr>
        <w:t>Дочірні компанії</w:t>
      </w:r>
      <w:r>
        <w:t>, навпаки, є юридичними особами, мають своє майно, ведуть самостійний баланс тощо. Материнська фірма не несе матеріальної відповідальності за роботою дочірньої компанії, хоча і здійснює контроль за її діяльністю, призначає керівників тощо. В свою чергу, дочірні компанії можуть мати пакети акцій інших, так званих онукових фірм тощо [1].</w:t>
      </w:r>
    </w:p>
    <w:p w:rsidR="00E0602F" w:rsidRDefault="007B0650">
      <w:pPr>
        <w:pStyle w:val="a3"/>
        <w:spacing w:line="312" w:lineRule="auto"/>
        <w:ind w:left="254" w:right="996" w:firstLine="708"/>
      </w:pPr>
      <w:r>
        <w:rPr>
          <w:i/>
        </w:rPr>
        <w:t xml:space="preserve">Асоційовані компанії </w:t>
      </w:r>
      <w:r>
        <w:t>є юридично самостійними суб’єктами і формально не знаходяться під контролем материнської компанії, але пов’язані з нею певними інтересами.</w:t>
      </w:r>
    </w:p>
    <w:p w:rsidR="00E0602F" w:rsidRDefault="007B0650">
      <w:pPr>
        <w:pStyle w:val="a3"/>
        <w:spacing w:before="1" w:line="312" w:lineRule="auto"/>
        <w:ind w:left="253" w:right="996" w:firstLine="708"/>
      </w:pPr>
      <w:r>
        <w:t xml:space="preserve">Досить часто при здійсненні зовнішньоекономічної діяльності контрагентами можуть виступати підприємства (фірми), які одночасно входять до складу </w:t>
      </w:r>
      <w:r>
        <w:rPr>
          <w:i/>
        </w:rPr>
        <w:t>об’єднань підприємств</w:t>
      </w:r>
      <w:r>
        <w:t>. В цьому випадку контрагент є самостійним суб’єктом ділових відносин, зберігає юридичну та господарську самостійність, але при здійсненні зовнішньоекономічної діяльності повинен враховувати та відстоювати інтереси об’єднання, до якого</w:t>
      </w:r>
      <w:r>
        <w:rPr>
          <w:spacing w:val="-1"/>
        </w:rPr>
        <w:t xml:space="preserve"> </w:t>
      </w:r>
      <w:r>
        <w:t>входить.</w:t>
      </w:r>
      <w:r>
        <w:rPr>
          <w:spacing w:val="-2"/>
        </w:rPr>
        <w:t xml:space="preserve"> </w:t>
      </w:r>
      <w:r>
        <w:t>Найчастіше</w:t>
      </w:r>
      <w:r>
        <w:rPr>
          <w:spacing w:val="-2"/>
        </w:rPr>
        <w:t xml:space="preserve"> </w:t>
      </w:r>
      <w:r>
        <w:t>такими</w:t>
      </w:r>
      <w:r>
        <w:rPr>
          <w:spacing w:val="-1"/>
        </w:rPr>
        <w:t xml:space="preserve"> </w:t>
      </w:r>
      <w:r>
        <w:t>об’єднаннями</w:t>
      </w:r>
      <w:r>
        <w:rPr>
          <w:spacing w:val="-1"/>
        </w:rPr>
        <w:t xml:space="preserve"> </w:t>
      </w:r>
      <w:r>
        <w:t>підприємств можуть</w:t>
      </w:r>
      <w:r>
        <w:rPr>
          <w:spacing w:val="-2"/>
        </w:rPr>
        <w:t xml:space="preserve"> </w:t>
      </w:r>
      <w:r>
        <w:t>бути картелі, синдикати, пули, трести, консорціуми, концерни, промислово- фінансові групи тощо.</w:t>
      </w:r>
    </w:p>
    <w:p w:rsidR="00E0602F" w:rsidRDefault="007B0650">
      <w:pPr>
        <w:pStyle w:val="a3"/>
        <w:spacing w:line="312" w:lineRule="auto"/>
        <w:ind w:left="253" w:right="996" w:firstLine="707"/>
      </w:pPr>
      <w:r>
        <w:rPr>
          <w:b/>
        </w:rPr>
        <w:t xml:space="preserve">Картель </w:t>
      </w:r>
      <w:r>
        <w:t>– це об’єднання підприємств (фірм) однієї галузі, які укладають угоду про спільну комерційну діяльність, насамперед, про ринки</w:t>
      </w:r>
      <w:r>
        <w:rPr>
          <w:spacing w:val="40"/>
        </w:rPr>
        <w:t xml:space="preserve"> </w:t>
      </w:r>
      <w:r>
        <w:t>збуту продукції, ціни тощо.</w:t>
      </w:r>
    </w:p>
    <w:p w:rsidR="00E0602F" w:rsidRDefault="007B0650">
      <w:pPr>
        <w:pStyle w:val="a3"/>
        <w:spacing w:line="312" w:lineRule="auto"/>
        <w:ind w:left="253" w:right="996" w:firstLine="708"/>
      </w:pPr>
      <w:r>
        <w:rPr>
          <w:b/>
        </w:rPr>
        <w:t xml:space="preserve">Синдикат </w:t>
      </w:r>
      <w:r>
        <w:t xml:space="preserve">– це різновид картельної угоди, який передбачає створення єдиного органу, через який здійснюється збут продукції. За певних умов збут продукції може бути доручений одному із учасників </w:t>
      </w:r>
      <w:r>
        <w:rPr>
          <w:spacing w:val="-2"/>
        </w:rPr>
        <w:t>синдикату.</w:t>
      </w:r>
    </w:p>
    <w:p w:rsidR="00E0602F" w:rsidRDefault="007B0650">
      <w:pPr>
        <w:pStyle w:val="a3"/>
        <w:spacing w:line="312" w:lineRule="auto"/>
        <w:ind w:left="254" w:right="997" w:firstLine="708"/>
      </w:pPr>
      <w:r>
        <w:rPr>
          <w:b/>
        </w:rPr>
        <w:t xml:space="preserve">Пул </w:t>
      </w:r>
      <w:r>
        <w:t>– це також різновид об’єднань підприємств картельного типу, для якого характерний особливий прядок розподілу прибутку. Весь прибуток спочатку акумулюється, а потім розподіляється серед учасників за заздалегідь визначеною пропорцією.</w:t>
      </w:r>
    </w:p>
    <w:p w:rsidR="00E0602F" w:rsidRDefault="007B0650">
      <w:pPr>
        <w:pStyle w:val="a3"/>
        <w:spacing w:line="312" w:lineRule="auto"/>
        <w:ind w:left="253" w:right="996" w:firstLine="708"/>
      </w:pPr>
      <w:r>
        <w:rPr>
          <w:b/>
        </w:rPr>
        <w:t xml:space="preserve">Трест </w:t>
      </w:r>
      <w:r>
        <w:t>– це злиття в єдиний виробничий комплекс різних</w:t>
      </w:r>
      <w:r>
        <w:rPr>
          <w:spacing w:val="80"/>
        </w:rPr>
        <w:t xml:space="preserve"> </w:t>
      </w:r>
      <w:r>
        <w:t>підприємств (фірм), які спеціалізуються на випуску одного або декількох видів</w:t>
      </w:r>
      <w:r>
        <w:rPr>
          <w:spacing w:val="18"/>
        </w:rPr>
        <w:t xml:space="preserve"> </w:t>
      </w:r>
      <w:r>
        <w:t>продукції.</w:t>
      </w:r>
      <w:r>
        <w:rPr>
          <w:spacing w:val="18"/>
        </w:rPr>
        <w:t xml:space="preserve"> </w:t>
      </w:r>
      <w:r>
        <w:t>Тобто,</w:t>
      </w:r>
      <w:r>
        <w:rPr>
          <w:spacing w:val="17"/>
        </w:rPr>
        <w:t xml:space="preserve"> </w:t>
      </w:r>
      <w:r>
        <w:t>це</w:t>
      </w:r>
      <w:r>
        <w:rPr>
          <w:spacing w:val="18"/>
        </w:rPr>
        <w:t xml:space="preserve"> </w:t>
      </w:r>
      <w:r>
        <w:t>об’єднання</w:t>
      </w:r>
      <w:r>
        <w:rPr>
          <w:spacing w:val="18"/>
        </w:rPr>
        <w:t xml:space="preserve"> </w:t>
      </w:r>
      <w:r>
        <w:t>підприємств</w:t>
      </w:r>
      <w:r>
        <w:rPr>
          <w:spacing w:val="18"/>
        </w:rPr>
        <w:t xml:space="preserve"> </w:t>
      </w:r>
      <w:r>
        <w:t>(фірм)</w:t>
      </w:r>
      <w:r>
        <w:rPr>
          <w:spacing w:val="19"/>
        </w:rPr>
        <w:t xml:space="preserve"> </w:t>
      </w:r>
      <w:r>
        <w:t>з</w:t>
      </w:r>
      <w:r>
        <w:rPr>
          <w:spacing w:val="18"/>
        </w:rPr>
        <w:t xml:space="preserve"> </w:t>
      </w:r>
      <w:r>
        <w:rPr>
          <w:spacing w:val="-2"/>
        </w:rPr>
        <w:t>послідовними</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9" w:firstLine="0"/>
      </w:pPr>
      <w:r>
        <w:lastRenderedPageBreak/>
        <w:t>етапами обробки сировини або виробництва певного виду продукції. Всі підприємства (фірми) підпорядковуються головному підприємству, яке здійснює оперативне керівництво діяльністю об’єднання. В цьому випадку підприємства (фірми), які увійшли до об’єднання, можуть частково втрачати свою юридичну та господарську самостійність. Такі об’єднання характерні для будівельної галузі.</w:t>
      </w:r>
    </w:p>
    <w:p w:rsidR="00E0602F" w:rsidRDefault="007B0650">
      <w:pPr>
        <w:pStyle w:val="a3"/>
        <w:spacing w:before="1" w:line="312" w:lineRule="auto"/>
        <w:ind w:left="820" w:right="430"/>
      </w:pPr>
      <w:r>
        <w:rPr>
          <w:b/>
        </w:rPr>
        <w:t xml:space="preserve">Консорціум </w:t>
      </w:r>
      <w:r>
        <w:t>– це тимчасове об’єднання підприємств (фірм), комерційних банків, будівельних та транспортних організацій тощо з метою</w:t>
      </w:r>
      <w:r>
        <w:rPr>
          <w:spacing w:val="-4"/>
        </w:rPr>
        <w:t xml:space="preserve"> </w:t>
      </w:r>
      <w:r>
        <w:t>вирішення</w:t>
      </w:r>
      <w:r>
        <w:rPr>
          <w:spacing w:val="-4"/>
        </w:rPr>
        <w:t xml:space="preserve"> </w:t>
      </w:r>
      <w:r>
        <w:t>певних</w:t>
      </w:r>
      <w:r>
        <w:rPr>
          <w:spacing w:val="-4"/>
        </w:rPr>
        <w:t xml:space="preserve"> </w:t>
      </w:r>
      <w:r>
        <w:t>науково-технічних</w:t>
      </w:r>
      <w:r>
        <w:rPr>
          <w:spacing w:val="-4"/>
        </w:rPr>
        <w:t xml:space="preserve"> </w:t>
      </w:r>
      <w:r>
        <w:t>задач</w:t>
      </w:r>
      <w:r>
        <w:rPr>
          <w:spacing w:val="-4"/>
        </w:rPr>
        <w:t xml:space="preserve"> </w:t>
      </w:r>
      <w:r>
        <w:t>або</w:t>
      </w:r>
      <w:r>
        <w:rPr>
          <w:spacing w:val="-4"/>
        </w:rPr>
        <w:t xml:space="preserve"> </w:t>
      </w:r>
      <w:r>
        <w:t>виходу</w:t>
      </w:r>
      <w:r>
        <w:rPr>
          <w:spacing w:val="-4"/>
        </w:rPr>
        <w:t xml:space="preserve"> </w:t>
      </w:r>
      <w:r>
        <w:t>на</w:t>
      </w:r>
      <w:r>
        <w:rPr>
          <w:spacing w:val="-4"/>
        </w:rPr>
        <w:t xml:space="preserve"> </w:t>
      </w:r>
      <w:r>
        <w:t>зовнішній ринок. Всі підприємства (фірми), які входять до консорціуму, зберігають свою юридичну та господарську самостійність і підпорядковуються головному підприємству тільки в тих питаннях, заради вирішення яких і був створений консорціум.</w:t>
      </w:r>
    </w:p>
    <w:p w:rsidR="00E0602F" w:rsidRDefault="007B0650">
      <w:pPr>
        <w:pStyle w:val="a3"/>
        <w:tabs>
          <w:tab w:val="left" w:pos="1881"/>
          <w:tab w:val="left" w:pos="2271"/>
          <w:tab w:val="left" w:pos="2609"/>
          <w:tab w:val="left" w:pos="2696"/>
          <w:tab w:val="left" w:pos="2948"/>
          <w:tab w:val="left" w:pos="3601"/>
          <w:tab w:val="left" w:pos="3865"/>
          <w:tab w:val="left" w:pos="4226"/>
          <w:tab w:val="left" w:pos="4291"/>
          <w:tab w:val="left" w:pos="5161"/>
          <w:tab w:val="left" w:pos="6179"/>
          <w:tab w:val="left" w:pos="6259"/>
          <w:tab w:val="left" w:pos="7148"/>
          <w:tab w:val="left" w:pos="8047"/>
          <w:tab w:val="left" w:pos="8168"/>
          <w:tab w:val="left" w:pos="8725"/>
          <w:tab w:val="left" w:pos="8785"/>
        </w:tabs>
        <w:spacing w:line="312" w:lineRule="auto"/>
        <w:ind w:left="820" w:right="426"/>
        <w:jc w:val="right"/>
      </w:pPr>
      <w:r>
        <w:rPr>
          <w:b/>
        </w:rPr>
        <w:t>Концерн</w:t>
      </w:r>
      <w:r>
        <w:rPr>
          <w:b/>
          <w:spacing w:val="24"/>
        </w:rPr>
        <w:t xml:space="preserve"> </w:t>
      </w:r>
      <w:r>
        <w:t>–</w:t>
      </w:r>
      <w:r>
        <w:rPr>
          <w:spacing w:val="25"/>
        </w:rPr>
        <w:t xml:space="preserve"> </w:t>
      </w:r>
      <w:r>
        <w:t>це</w:t>
      </w:r>
      <w:r>
        <w:rPr>
          <w:spacing w:val="24"/>
        </w:rPr>
        <w:t xml:space="preserve"> </w:t>
      </w:r>
      <w:r>
        <w:t>об’єднання</w:t>
      </w:r>
      <w:r>
        <w:rPr>
          <w:spacing w:val="25"/>
        </w:rPr>
        <w:t xml:space="preserve"> </w:t>
      </w:r>
      <w:r>
        <w:t>підприємств</w:t>
      </w:r>
      <w:r>
        <w:rPr>
          <w:spacing w:val="24"/>
        </w:rPr>
        <w:t xml:space="preserve"> </w:t>
      </w:r>
      <w:r>
        <w:t>(фірм),</w:t>
      </w:r>
      <w:r>
        <w:rPr>
          <w:spacing w:val="24"/>
        </w:rPr>
        <w:t xml:space="preserve"> </w:t>
      </w:r>
      <w:r>
        <w:t>пов’язаних</w:t>
      </w:r>
      <w:r>
        <w:rPr>
          <w:spacing w:val="24"/>
        </w:rPr>
        <w:t xml:space="preserve"> </w:t>
      </w:r>
      <w:r>
        <w:t>системою участі,</w:t>
      </w:r>
      <w:r>
        <w:rPr>
          <w:spacing w:val="10"/>
        </w:rPr>
        <w:t xml:space="preserve"> </w:t>
      </w:r>
      <w:r>
        <w:t>договорами</w:t>
      </w:r>
      <w:r>
        <w:rPr>
          <w:spacing w:val="11"/>
        </w:rPr>
        <w:t xml:space="preserve"> </w:t>
      </w:r>
      <w:r>
        <w:t>про</w:t>
      </w:r>
      <w:r>
        <w:rPr>
          <w:spacing w:val="12"/>
        </w:rPr>
        <w:t xml:space="preserve"> </w:t>
      </w:r>
      <w:r>
        <w:t>спільні</w:t>
      </w:r>
      <w:r>
        <w:rPr>
          <w:spacing w:val="10"/>
        </w:rPr>
        <w:t xml:space="preserve"> </w:t>
      </w:r>
      <w:r>
        <w:t>інтереси,</w:t>
      </w:r>
      <w:r>
        <w:rPr>
          <w:spacing w:val="11"/>
        </w:rPr>
        <w:t xml:space="preserve"> </w:t>
      </w:r>
      <w:r>
        <w:t>персональними</w:t>
      </w:r>
      <w:r>
        <w:rPr>
          <w:spacing w:val="10"/>
        </w:rPr>
        <w:t xml:space="preserve"> </w:t>
      </w:r>
      <w:r>
        <w:t>уніями,</w:t>
      </w:r>
      <w:r>
        <w:rPr>
          <w:spacing w:val="10"/>
        </w:rPr>
        <w:t xml:space="preserve"> </w:t>
      </w:r>
      <w:r>
        <w:t xml:space="preserve">патентно- </w:t>
      </w:r>
      <w:r>
        <w:rPr>
          <w:spacing w:val="-2"/>
        </w:rPr>
        <w:t>ліцензійними</w:t>
      </w:r>
      <w:r>
        <w:tab/>
      </w:r>
      <w:r>
        <w:rPr>
          <w:spacing w:val="-2"/>
        </w:rPr>
        <w:t>угодами,</w:t>
      </w:r>
      <w:r>
        <w:tab/>
      </w:r>
      <w:r>
        <w:rPr>
          <w:spacing w:val="-2"/>
        </w:rPr>
        <w:t>спільним</w:t>
      </w:r>
      <w:r>
        <w:tab/>
      </w:r>
      <w:r>
        <w:rPr>
          <w:spacing w:val="-2"/>
        </w:rPr>
        <w:t>фінансуванням</w:t>
      </w:r>
      <w:r>
        <w:tab/>
      </w:r>
      <w:r>
        <w:rPr>
          <w:spacing w:val="-2"/>
        </w:rPr>
        <w:t>тощо.</w:t>
      </w:r>
      <w:r>
        <w:tab/>
      </w:r>
      <w:r>
        <w:rPr>
          <w:spacing w:val="-4"/>
        </w:rPr>
        <w:t>Для</w:t>
      </w:r>
      <w:r>
        <w:tab/>
      </w:r>
      <w:r>
        <w:rPr>
          <w:spacing w:val="-4"/>
        </w:rPr>
        <w:t xml:space="preserve">концернів </w:t>
      </w:r>
      <w:r>
        <w:t>характерний</w:t>
      </w:r>
      <w:r>
        <w:rPr>
          <w:spacing w:val="40"/>
        </w:rPr>
        <w:t xml:space="preserve"> </w:t>
      </w:r>
      <w:r>
        <w:t>великий</w:t>
      </w:r>
      <w:r>
        <w:rPr>
          <w:spacing w:val="40"/>
        </w:rPr>
        <w:t xml:space="preserve"> </w:t>
      </w:r>
      <w:r>
        <w:t>обсяг</w:t>
      </w:r>
      <w:r>
        <w:rPr>
          <w:spacing w:val="40"/>
        </w:rPr>
        <w:t xml:space="preserve"> </w:t>
      </w:r>
      <w:r>
        <w:t>внутрішньофірмових</w:t>
      </w:r>
      <w:r>
        <w:rPr>
          <w:spacing w:val="40"/>
        </w:rPr>
        <w:t xml:space="preserve"> </w:t>
      </w:r>
      <w:r>
        <w:t>поставок</w:t>
      </w:r>
      <w:r>
        <w:rPr>
          <w:spacing w:val="40"/>
        </w:rPr>
        <w:t xml:space="preserve"> </w:t>
      </w:r>
      <w:r>
        <w:t>продукції.</w:t>
      </w:r>
      <w:r>
        <w:rPr>
          <w:spacing w:val="40"/>
        </w:rPr>
        <w:t xml:space="preserve"> </w:t>
      </w:r>
      <w:r>
        <w:t>Всі підприємства</w:t>
      </w:r>
      <w:r>
        <w:rPr>
          <w:spacing w:val="80"/>
        </w:rPr>
        <w:t xml:space="preserve"> </w:t>
      </w:r>
      <w:r>
        <w:t>(фірми),</w:t>
      </w:r>
      <w:r>
        <w:rPr>
          <w:spacing w:val="80"/>
        </w:rPr>
        <w:t xml:space="preserve"> </w:t>
      </w:r>
      <w:r>
        <w:t>які</w:t>
      </w:r>
      <w:r>
        <w:rPr>
          <w:spacing w:val="80"/>
        </w:rPr>
        <w:t xml:space="preserve"> </w:t>
      </w:r>
      <w:r>
        <w:t>утворюють</w:t>
      </w:r>
      <w:r>
        <w:rPr>
          <w:spacing w:val="80"/>
        </w:rPr>
        <w:t xml:space="preserve"> </w:t>
      </w:r>
      <w:r>
        <w:t>концерн,</w:t>
      </w:r>
      <w:r>
        <w:rPr>
          <w:spacing w:val="80"/>
        </w:rPr>
        <w:t xml:space="preserve"> </w:t>
      </w:r>
      <w:r>
        <w:t>залишаються</w:t>
      </w:r>
      <w:r>
        <w:rPr>
          <w:spacing w:val="80"/>
        </w:rPr>
        <w:t xml:space="preserve"> </w:t>
      </w:r>
      <w:r>
        <w:t>юридично самостійними,</w:t>
      </w:r>
      <w:r>
        <w:rPr>
          <w:spacing w:val="78"/>
        </w:rPr>
        <w:t xml:space="preserve"> </w:t>
      </w:r>
      <w:r>
        <w:t>але</w:t>
      </w:r>
      <w:r>
        <w:rPr>
          <w:spacing w:val="78"/>
        </w:rPr>
        <w:t xml:space="preserve"> </w:t>
      </w:r>
      <w:r>
        <w:t>в</w:t>
      </w:r>
      <w:r>
        <w:rPr>
          <w:spacing w:val="78"/>
        </w:rPr>
        <w:t xml:space="preserve"> </w:t>
      </w:r>
      <w:r>
        <w:t>питаннях</w:t>
      </w:r>
      <w:r>
        <w:rPr>
          <w:spacing w:val="78"/>
        </w:rPr>
        <w:t xml:space="preserve"> </w:t>
      </w:r>
      <w:r>
        <w:t>фінансування,</w:t>
      </w:r>
      <w:r>
        <w:rPr>
          <w:spacing w:val="77"/>
        </w:rPr>
        <w:t xml:space="preserve"> </w:t>
      </w:r>
      <w:r>
        <w:t>капітального</w:t>
      </w:r>
      <w:r>
        <w:rPr>
          <w:spacing w:val="77"/>
        </w:rPr>
        <w:t xml:space="preserve"> </w:t>
      </w:r>
      <w:r>
        <w:t xml:space="preserve">будівництва, </w:t>
      </w:r>
      <w:r>
        <w:rPr>
          <w:spacing w:val="-4"/>
        </w:rPr>
        <w:t xml:space="preserve">здійснення науково-дослідних робіт тощо можлива централізація управління. </w:t>
      </w:r>
      <w:r>
        <w:rPr>
          <w:b/>
        </w:rPr>
        <w:t>Промислово-фінансова</w:t>
      </w:r>
      <w:r>
        <w:rPr>
          <w:b/>
          <w:spacing w:val="40"/>
        </w:rPr>
        <w:t xml:space="preserve"> </w:t>
      </w:r>
      <w:r>
        <w:rPr>
          <w:b/>
        </w:rPr>
        <w:t>група</w:t>
      </w:r>
      <w:r>
        <w:rPr>
          <w:b/>
          <w:spacing w:val="40"/>
        </w:rPr>
        <w:t xml:space="preserve"> </w:t>
      </w:r>
      <w:r>
        <w:rPr>
          <w:b/>
        </w:rPr>
        <w:t>ПФГ</w:t>
      </w:r>
      <w:r>
        <w:rPr>
          <w:b/>
          <w:spacing w:val="40"/>
        </w:rPr>
        <w:t xml:space="preserve"> </w:t>
      </w:r>
      <w:r>
        <w:t>–</w:t>
      </w:r>
      <w:r>
        <w:rPr>
          <w:spacing w:val="40"/>
        </w:rPr>
        <w:t xml:space="preserve"> </w:t>
      </w:r>
      <w:r>
        <w:t>це</w:t>
      </w:r>
      <w:r>
        <w:rPr>
          <w:spacing w:val="40"/>
        </w:rPr>
        <w:t xml:space="preserve"> </w:t>
      </w:r>
      <w:r>
        <w:t>об’єднання</w:t>
      </w:r>
      <w:r>
        <w:rPr>
          <w:spacing w:val="40"/>
        </w:rPr>
        <w:t xml:space="preserve"> </w:t>
      </w:r>
      <w:r>
        <w:t>підприємств</w:t>
      </w:r>
      <w:r>
        <w:rPr>
          <w:spacing w:val="80"/>
          <w:w w:val="150"/>
        </w:rPr>
        <w:t xml:space="preserve"> </w:t>
      </w:r>
      <w:r>
        <w:rPr>
          <w:spacing w:val="-2"/>
        </w:rPr>
        <w:t>(фірм)</w:t>
      </w:r>
      <w:r>
        <w:tab/>
      </w:r>
      <w:r>
        <w:rPr>
          <w:spacing w:val="-2"/>
        </w:rPr>
        <w:t>різних</w:t>
      </w:r>
      <w:r>
        <w:tab/>
      </w:r>
      <w:r>
        <w:tab/>
      </w:r>
      <w:r>
        <w:rPr>
          <w:spacing w:val="-2"/>
        </w:rPr>
        <w:t>галузей:</w:t>
      </w:r>
      <w:r>
        <w:tab/>
      </w:r>
      <w:r>
        <w:rPr>
          <w:spacing w:val="-2"/>
        </w:rPr>
        <w:t>промислових,</w:t>
      </w:r>
      <w:r>
        <w:tab/>
      </w:r>
      <w:r>
        <w:rPr>
          <w:spacing w:val="-2"/>
        </w:rPr>
        <w:t>торговельних,</w:t>
      </w:r>
      <w:r>
        <w:tab/>
      </w:r>
      <w:r>
        <w:tab/>
      </w:r>
      <w:r>
        <w:rPr>
          <w:spacing w:val="-2"/>
        </w:rPr>
        <w:t xml:space="preserve">транспортних, </w:t>
      </w:r>
      <w:r>
        <w:t>будівельних</w:t>
      </w:r>
      <w:r>
        <w:rPr>
          <w:spacing w:val="40"/>
        </w:rPr>
        <w:t xml:space="preserve"> </w:t>
      </w:r>
      <w:r>
        <w:t>тощо,</w:t>
      </w:r>
      <w:r>
        <w:rPr>
          <w:spacing w:val="40"/>
        </w:rPr>
        <w:t xml:space="preserve"> </w:t>
      </w:r>
      <w:r>
        <w:t>комерційних</w:t>
      </w:r>
      <w:r>
        <w:rPr>
          <w:spacing w:val="40"/>
        </w:rPr>
        <w:t xml:space="preserve"> </w:t>
      </w:r>
      <w:r>
        <w:t>банків,</w:t>
      </w:r>
      <w:r>
        <w:rPr>
          <w:spacing w:val="40"/>
        </w:rPr>
        <w:t xml:space="preserve"> </w:t>
      </w:r>
      <w:r>
        <w:t>пенсійних</w:t>
      </w:r>
      <w:r>
        <w:rPr>
          <w:spacing w:val="40"/>
        </w:rPr>
        <w:t xml:space="preserve"> </w:t>
      </w:r>
      <w:r>
        <w:t>фондів,</w:t>
      </w:r>
      <w:r>
        <w:rPr>
          <w:spacing w:val="40"/>
        </w:rPr>
        <w:t xml:space="preserve"> </w:t>
      </w:r>
      <w:r>
        <w:t xml:space="preserve">інвестиційних </w:t>
      </w:r>
      <w:r>
        <w:rPr>
          <w:spacing w:val="-2"/>
        </w:rPr>
        <w:t>компаній</w:t>
      </w:r>
      <w:r>
        <w:tab/>
      </w:r>
      <w:r>
        <w:rPr>
          <w:spacing w:val="-10"/>
        </w:rPr>
        <w:t>і</w:t>
      </w:r>
      <w:r>
        <w:tab/>
      </w:r>
      <w:r>
        <w:tab/>
      </w:r>
      <w:r>
        <w:rPr>
          <w:spacing w:val="-2"/>
        </w:rPr>
        <w:t>т.ін.,</w:t>
      </w:r>
      <w:r>
        <w:tab/>
      </w:r>
      <w:r>
        <w:rPr>
          <w:spacing w:val="-4"/>
        </w:rPr>
        <w:t>які</w:t>
      </w:r>
      <w:r>
        <w:tab/>
      </w:r>
      <w:r>
        <w:tab/>
      </w:r>
      <w:r>
        <w:rPr>
          <w:spacing w:val="-2"/>
        </w:rPr>
        <w:t>переслідують</w:t>
      </w:r>
      <w:r>
        <w:tab/>
      </w:r>
      <w:r>
        <w:tab/>
      </w:r>
      <w:r>
        <w:rPr>
          <w:spacing w:val="-4"/>
        </w:rPr>
        <w:t>мету</w:t>
      </w:r>
      <w:r>
        <w:tab/>
      </w:r>
      <w:r>
        <w:rPr>
          <w:spacing w:val="-48"/>
        </w:rPr>
        <w:t xml:space="preserve"> </w:t>
      </w:r>
      <w:r>
        <w:t>вирішення</w:t>
      </w:r>
      <w:r>
        <w:tab/>
      </w:r>
      <w:r>
        <w:tab/>
      </w:r>
      <w:r>
        <w:rPr>
          <w:spacing w:val="-2"/>
        </w:rPr>
        <w:t xml:space="preserve">складних </w:t>
      </w:r>
      <w:r>
        <w:t>народногосподарських задач або розвитку певних територій. Всі учасники ПФГ</w:t>
      </w:r>
      <w:r>
        <w:rPr>
          <w:spacing w:val="19"/>
        </w:rPr>
        <w:t xml:space="preserve"> </w:t>
      </w:r>
      <w:r>
        <w:t>повністю</w:t>
      </w:r>
      <w:r>
        <w:rPr>
          <w:spacing w:val="19"/>
        </w:rPr>
        <w:t xml:space="preserve"> </w:t>
      </w:r>
      <w:r>
        <w:t>зберігають</w:t>
      </w:r>
      <w:r>
        <w:rPr>
          <w:spacing w:val="19"/>
        </w:rPr>
        <w:t xml:space="preserve"> </w:t>
      </w:r>
      <w:r>
        <w:t>свою</w:t>
      </w:r>
      <w:r>
        <w:rPr>
          <w:spacing w:val="19"/>
        </w:rPr>
        <w:t xml:space="preserve"> </w:t>
      </w:r>
      <w:r>
        <w:t>юридичну</w:t>
      </w:r>
      <w:r>
        <w:rPr>
          <w:spacing w:val="21"/>
        </w:rPr>
        <w:t xml:space="preserve"> </w:t>
      </w:r>
      <w:r>
        <w:t>та</w:t>
      </w:r>
      <w:r>
        <w:rPr>
          <w:spacing w:val="19"/>
        </w:rPr>
        <w:t xml:space="preserve"> </w:t>
      </w:r>
      <w:r>
        <w:t>господарську</w:t>
      </w:r>
      <w:r>
        <w:rPr>
          <w:spacing w:val="20"/>
        </w:rPr>
        <w:t xml:space="preserve"> </w:t>
      </w:r>
      <w:r>
        <w:rPr>
          <w:spacing w:val="-2"/>
        </w:rPr>
        <w:t>самостійність.</w:t>
      </w:r>
    </w:p>
    <w:p w:rsidR="00E0602F" w:rsidRDefault="007B0650">
      <w:pPr>
        <w:pStyle w:val="a3"/>
        <w:spacing w:line="312" w:lineRule="auto"/>
        <w:ind w:left="820" w:right="431" w:firstLine="0"/>
      </w:pPr>
      <w:r>
        <w:t>Для ПФГ обов’язкова наявність головного підприємства (фірми), яке здійснює координацію діяльності всіх інших.</w:t>
      </w:r>
    </w:p>
    <w:p w:rsidR="00E0602F" w:rsidRDefault="00E0602F">
      <w:pPr>
        <w:pStyle w:val="a3"/>
        <w:spacing w:before="98"/>
        <w:ind w:left="0" w:firstLine="0"/>
        <w:jc w:val="left"/>
      </w:pPr>
    </w:p>
    <w:p w:rsidR="00E0602F" w:rsidRDefault="007B0650" w:rsidP="00B17D15">
      <w:pPr>
        <w:pStyle w:val="4"/>
        <w:numPr>
          <w:ilvl w:val="1"/>
          <w:numId w:val="170"/>
        </w:numPr>
        <w:tabs>
          <w:tab w:val="left" w:pos="950"/>
        </w:tabs>
        <w:ind w:left="950" w:hanging="559"/>
        <w:jc w:val="center"/>
      </w:pPr>
      <w:r>
        <w:t>Посередники</w:t>
      </w:r>
      <w:r>
        <w:rPr>
          <w:spacing w:val="-4"/>
        </w:rPr>
        <w:t xml:space="preserve"> </w:t>
      </w:r>
      <w:r>
        <w:t>у</w:t>
      </w:r>
      <w:r>
        <w:rPr>
          <w:spacing w:val="-6"/>
        </w:rPr>
        <w:t xml:space="preserve"> </w:t>
      </w:r>
      <w:r>
        <w:t>міжнародній</w:t>
      </w:r>
      <w:r>
        <w:rPr>
          <w:spacing w:val="-6"/>
        </w:rPr>
        <w:t xml:space="preserve"> </w:t>
      </w:r>
      <w:r>
        <w:t>економічній</w:t>
      </w:r>
      <w:r>
        <w:rPr>
          <w:spacing w:val="-5"/>
        </w:rPr>
        <w:t xml:space="preserve"> </w:t>
      </w:r>
      <w:r>
        <w:rPr>
          <w:spacing w:val="-2"/>
        </w:rPr>
        <w:t>діяльності</w:t>
      </w:r>
    </w:p>
    <w:p w:rsidR="00E0602F" w:rsidRDefault="00E0602F">
      <w:pPr>
        <w:pStyle w:val="a3"/>
        <w:spacing w:before="159"/>
        <w:ind w:left="0" w:firstLine="0"/>
        <w:jc w:val="left"/>
        <w:rPr>
          <w:b/>
          <w:sz w:val="32"/>
        </w:rPr>
      </w:pPr>
    </w:p>
    <w:p w:rsidR="00E0602F" w:rsidRDefault="007B0650">
      <w:pPr>
        <w:pStyle w:val="a3"/>
        <w:spacing w:line="312" w:lineRule="auto"/>
        <w:ind w:left="820" w:right="429" w:firstLine="710"/>
      </w:pPr>
      <w:r>
        <w:rPr>
          <w:b/>
        </w:rPr>
        <w:t xml:space="preserve">Посередництво </w:t>
      </w:r>
      <w:r>
        <w:t>– це такий вид діяльності, при якому інтереси сторін узгоджує третя особа – посередник, отримуючи від цього певну вигоду (дохід, прибуток).</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6"/>
      </w:pPr>
      <w:r>
        <w:rPr>
          <w:b/>
        </w:rPr>
        <w:lastRenderedPageBreak/>
        <w:t xml:space="preserve">Посередники </w:t>
      </w:r>
      <w:r>
        <w:t>– це особи (юридичні і фізичні), які представляють інтереси виробників або споживачів, а самі не є такими. Посередницькі операції у зовнішньоекономічній діяльності регулюються нормами Цивільного права та відповідними нормами Міжнародного торгового права, які визначає Міжнародна торгова Палата (м. Париж).</w:t>
      </w:r>
    </w:p>
    <w:p w:rsidR="00E0602F" w:rsidRDefault="007B0650">
      <w:pPr>
        <w:pStyle w:val="a3"/>
        <w:ind w:left="963" w:firstLine="0"/>
      </w:pPr>
      <w:r>
        <w:t>Особливості</w:t>
      </w:r>
      <w:r>
        <w:rPr>
          <w:spacing w:val="-16"/>
        </w:rPr>
        <w:t xml:space="preserve"> </w:t>
      </w:r>
      <w:r>
        <w:t>посередницької</w:t>
      </w:r>
      <w:r>
        <w:rPr>
          <w:spacing w:val="-15"/>
        </w:rPr>
        <w:t xml:space="preserve"> </w:t>
      </w:r>
      <w:r>
        <w:t>діяльності</w:t>
      </w:r>
      <w:r>
        <w:rPr>
          <w:spacing w:val="-17"/>
        </w:rPr>
        <w:t xml:space="preserve"> </w:t>
      </w:r>
      <w:r>
        <w:rPr>
          <w:spacing w:val="-4"/>
        </w:rPr>
        <w:t>[1]:</w:t>
      </w:r>
    </w:p>
    <w:p w:rsidR="00E0602F" w:rsidRDefault="007B0650">
      <w:pPr>
        <w:pStyle w:val="a3"/>
        <w:spacing w:before="97" w:line="312" w:lineRule="auto"/>
        <w:ind w:left="253" w:right="998"/>
      </w:pPr>
      <w:r>
        <w:t>а) представляючи інтереси контрагентів, посередники здійснюють за їх дорученням як юридичні, так і фактичні дії;</w:t>
      </w:r>
    </w:p>
    <w:p w:rsidR="00E0602F" w:rsidRDefault="007B0650">
      <w:pPr>
        <w:pStyle w:val="a3"/>
        <w:spacing w:line="312" w:lineRule="auto"/>
        <w:ind w:left="253" w:right="997"/>
      </w:pPr>
      <w:r>
        <w:t>б) посередники не тільки здійснюють укладення угод, але й часто їх фінансують, надають послуги, беруть на себе певні ризики;</w:t>
      </w:r>
    </w:p>
    <w:p w:rsidR="00E0602F" w:rsidRDefault="007B0650">
      <w:pPr>
        <w:pStyle w:val="a3"/>
        <w:ind w:left="963" w:firstLine="0"/>
        <w:jc w:val="left"/>
      </w:pPr>
      <w:r>
        <w:t>в)</w:t>
      </w:r>
      <w:r>
        <w:rPr>
          <w:spacing w:val="-11"/>
        </w:rPr>
        <w:t xml:space="preserve"> </w:t>
      </w:r>
      <w:r>
        <w:t>посередницькі</w:t>
      </w:r>
      <w:r>
        <w:rPr>
          <w:spacing w:val="-11"/>
        </w:rPr>
        <w:t xml:space="preserve"> </w:t>
      </w:r>
      <w:r>
        <w:t>угоди</w:t>
      </w:r>
      <w:r>
        <w:rPr>
          <w:spacing w:val="-11"/>
        </w:rPr>
        <w:t xml:space="preserve"> </w:t>
      </w:r>
      <w:r>
        <w:t>здійснюються</w:t>
      </w:r>
      <w:r>
        <w:rPr>
          <w:spacing w:val="-10"/>
        </w:rPr>
        <w:t xml:space="preserve"> </w:t>
      </w:r>
      <w:r>
        <w:t>на</w:t>
      </w:r>
      <w:r>
        <w:rPr>
          <w:spacing w:val="-12"/>
        </w:rPr>
        <w:t xml:space="preserve"> </w:t>
      </w:r>
      <w:r>
        <w:t>договірній</w:t>
      </w:r>
      <w:r>
        <w:rPr>
          <w:spacing w:val="-10"/>
        </w:rPr>
        <w:t xml:space="preserve"> </w:t>
      </w:r>
      <w:r>
        <w:rPr>
          <w:spacing w:val="-2"/>
        </w:rPr>
        <w:t>основі.</w:t>
      </w:r>
    </w:p>
    <w:p w:rsidR="00E0602F" w:rsidRDefault="007B0650">
      <w:pPr>
        <w:pStyle w:val="a3"/>
        <w:spacing w:before="97"/>
        <w:ind w:left="963" w:firstLine="0"/>
        <w:jc w:val="left"/>
      </w:pPr>
      <w:r>
        <w:rPr>
          <w:i/>
        </w:rPr>
        <w:t>Принципи</w:t>
      </w:r>
      <w:r>
        <w:t>,</w:t>
      </w:r>
      <w:r>
        <w:rPr>
          <w:spacing w:val="-10"/>
        </w:rPr>
        <w:t xml:space="preserve"> </w:t>
      </w:r>
      <w:r>
        <w:t>на</w:t>
      </w:r>
      <w:r>
        <w:rPr>
          <w:spacing w:val="-10"/>
        </w:rPr>
        <w:t xml:space="preserve"> </w:t>
      </w:r>
      <w:r>
        <w:t>яких</w:t>
      </w:r>
      <w:r>
        <w:rPr>
          <w:spacing w:val="-10"/>
        </w:rPr>
        <w:t xml:space="preserve"> </w:t>
      </w:r>
      <w:r>
        <w:t>здійснюють</w:t>
      </w:r>
      <w:r>
        <w:rPr>
          <w:spacing w:val="-10"/>
        </w:rPr>
        <w:t xml:space="preserve"> </w:t>
      </w:r>
      <w:r>
        <w:t>свою</w:t>
      </w:r>
      <w:r>
        <w:rPr>
          <w:spacing w:val="-9"/>
        </w:rPr>
        <w:t xml:space="preserve"> </w:t>
      </w:r>
      <w:r>
        <w:t>діяльність</w:t>
      </w:r>
      <w:r>
        <w:rPr>
          <w:spacing w:val="-9"/>
        </w:rPr>
        <w:t xml:space="preserve"> </w:t>
      </w:r>
      <w:r>
        <w:rPr>
          <w:spacing w:val="-2"/>
        </w:rPr>
        <w:t>посередники:</w:t>
      </w:r>
    </w:p>
    <w:p w:rsidR="00E0602F" w:rsidRDefault="007B0650" w:rsidP="00B17D15">
      <w:pPr>
        <w:pStyle w:val="a4"/>
        <w:numPr>
          <w:ilvl w:val="0"/>
          <w:numId w:val="167"/>
        </w:numPr>
        <w:tabs>
          <w:tab w:val="left" w:pos="1245"/>
        </w:tabs>
        <w:spacing w:before="97"/>
        <w:ind w:left="1245" w:hanging="282"/>
        <w:jc w:val="left"/>
        <w:rPr>
          <w:sz w:val="28"/>
        </w:rPr>
      </w:pPr>
      <w:r>
        <w:rPr>
          <w:sz w:val="28"/>
        </w:rPr>
        <w:t>рівноправність</w:t>
      </w:r>
      <w:r>
        <w:rPr>
          <w:spacing w:val="-13"/>
          <w:sz w:val="28"/>
        </w:rPr>
        <w:t xml:space="preserve"> </w:t>
      </w:r>
      <w:r>
        <w:rPr>
          <w:sz w:val="28"/>
        </w:rPr>
        <w:t>сторін</w:t>
      </w:r>
      <w:r>
        <w:rPr>
          <w:spacing w:val="-12"/>
          <w:sz w:val="28"/>
        </w:rPr>
        <w:t xml:space="preserve"> </w:t>
      </w:r>
      <w:r>
        <w:rPr>
          <w:sz w:val="28"/>
        </w:rPr>
        <w:t>у</w:t>
      </w:r>
      <w:r>
        <w:rPr>
          <w:spacing w:val="-12"/>
          <w:sz w:val="28"/>
        </w:rPr>
        <w:t xml:space="preserve"> </w:t>
      </w:r>
      <w:r>
        <w:rPr>
          <w:sz w:val="28"/>
        </w:rPr>
        <w:t>посередницьких</w:t>
      </w:r>
      <w:r>
        <w:rPr>
          <w:spacing w:val="-12"/>
          <w:sz w:val="28"/>
        </w:rPr>
        <w:t xml:space="preserve"> </w:t>
      </w:r>
      <w:r>
        <w:rPr>
          <w:spacing w:val="-2"/>
          <w:sz w:val="28"/>
        </w:rPr>
        <w:t>угодах;</w:t>
      </w:r>
    </w:p>
    <w:p w:rsidR="00E0602F" w:rsidRDefault="007B0650" w:rsidP="00B17D15">
      <w:pPr>
        <w:pStyle w:val="a4"/>
        <w:numPr>
          <w:ilvl w:val="0"/>
          <w:numId w:val="167"/>
        </w:numPr>
        <w:tabs>
          <w:tab w:val="left" w:pos="1244"/>
          <w:tab w:val="left" w:pos="3616"/>
          <w:tab w:val="left" w:pos="5686"/>
          <w:tab w:val="left" w:pos="7531"/>
        </w:tabs>
        <w:spacing w:before="95" w:line="307" w:lineRule="auto"/>
        <w:ind w:right="998" w:firstLine="708"/>
        <w:jc w:val="left"/>
        <w:rPr>
          <w:sz w:val="28"/>
        </w:rPr>
      </w:pPr>
      <w:r>
        <w:rPr>
          <w:spacing w:val="-2"/>
          <w:sz w:val="28"/>
        </w:rPr>
        <w:t>підприємливість</w:t>
      </w:r>
      <w:r>
        <w:rPr>
          <w:sz w:val="28"/>
        </w:rPr>
        <w:tab/>
      </w:r>
      <w:r>
        <w:rPr>
          <w:spacing w:val="-2"/>
          <w:sz w:val="28"/>
        </w:rPr>
        <w:t>(господарська</w:t>
      </w:r>
      <w:r>
        <w:rPr>
          <w:sz w:val="28"/>
        </w:rPr>
        <w:tab/>
      </w:r>
      <w:r>
        <w:rPr>
          <w:spacing w:val="-2"/>
          <w:sz w:val="28"/>
        </w:rPr>
        <w:t>кмітливість,</w:t>
      </w:r>
      <w:r>
        <w:rPr>
          <w:sz w:val="28"/>
        </w:rPr>
        <w:tab/>
      </w:r>
      <w:r>
        <w:rPr>
          <w:spacing w:val="-2"/>
          <w:sz w:val="28"/>
        </w:rPr>
        <w:t xml:space="preserve">зацікавленість, </w:t>
      </w:r>
      <w:r>
        <w:rPr>
          <w:sz w:val="28"/>
        </w:rPr>
        <w:t>винахідливість у вирішенні конкретних задач);</w:t>
      </w:r>
    </w:p>
    <w:p w:rsidR="00E0602F" w:rsidRDefault="007B0650" w:rsidP="00B17D15">
      <w:pPr>
        <w:pStyle w:val="a4"/>
        <w:numPr>
          <w:ilvl w:val="0"/>
          <w:numId w:val="167"/>
        </w:numPr>
        <w:tabs>
          <w:tab w:val="left" w:pos="1244"/>
        </w:tabs>
        <w:spacing w:before="7" w:line="307" w:lineRule="auto"/>
        <w:ind w:left="253" w:right="998" w:firstLine="709"/>
        <w:jc w:val="left"/>
        <w:rPr>
          <w:sz w:val="28"/>
        </w:rPr>
      </w:pPr>
      <w:r>
        <w:rPr>
          <w:sz w:val="28"/>
        </w:rPr>
        <w:t xml:space="preserve">оперативність (мобільність, динамічність і своєчасність виконання </w:t>
      </w:r>
      <w:r>
        <w:rPr>
          <w:spacing w:val="-2"/>
          <w:sz w:val="28"/>
        </w:rPr>
        <w:t>завдань);</w:t>
      </w:r>
    </w:p>
    <w:p w:rsidR="00E0602F" w:rsidRDefault="007B0650" w:rsidP="00B17D15">
      <w:pPr>
        <w:pStyle w:val="a4"/>
        <w:numPr>
          <w:ilvl w:val="0"/>
          <w:numId w:val="167"/>
        </w:numPr>
        <w:tabs>
          <w:tab w:val="left" w:pos="1245"/>
        </w:tabs>
        <w:spacing w:before="5"/>
        <w:ind w:left="1245" w:hanging="282"/>
        <w:jc w:val="left"/>
        <w:rPr>
          <w:sz w:val="28"/>
        </w:rPr>
      </w:pPr>
      <w:r>
        <w:rPr>
          <w:sz w:val="28"/>
        </w:rPr>
        <w:t>економічна</w:t>
      </w:r>
      <w:r>
        <w:rPr>
          <w:spacing w:val="-14"/>
          <w:sz w:val="28"/>
        </w:rPr>
        <w:t xml:space="preserve"> </w:t>
      </w:r>
      <w:r>
        <w:rPr>
          <w:sz w:val="28"/>
        </w:rPr>
        <w:t>зацікавленість</w:t>
      </w:r>
      <w:r>
        <w:rPr>
          <w:spacing w:val="-14"/>
          <w:sz w:val="28"/>
        </w:rPr>
        <w:t xml:space="preserve"> </w:t>
      </w:r>
      <w:r>
        <w:rPr>
          <w:sz w:val="28"/>
        </w:rPr>
        <w:t>(отримання</w:t>
      </w:r>
      <w:r>
        <w:rPr>
          <w:spacing w:val="-12"/>
          <w:sz w:val="28"/>
        </w:rPr>
        <w:t xml:space="preserve"> </w:t>
      </w:r>
      <w:r>
        <w:rPr>
          <w:sz w:val="28"/>
        </w:rPr>
        <w:t>певної</w:t>
      </w:r>
      <w:r>
        <w:rPr>
          <w:spacing w:val="-13"/>
          <w:sz w:val="28"/>
        </w:rPr>
        <w:t xml:space="preserve"> </w:t>
      </w:r>
      <w:r>
        <w:rPr>
          <w:sz w:val="28"/>
        </w:rPr>
        <w:t>вигоди,</w:t>
      </w:r>
      <w:r>
        <w:rPr>
          <w:spacing w:val="-13"/>
          <w:sz w:val="28"/>
        </w:rPr>
        <w:t xml:space="preserve"> </w:t>
      </w:r>
      <w:r>
        <w:rPr>
          <w:spacing w:val="-2"/>
          <w:sz w:val="28"/>
        </w:rPr>
        <w:t>зиску).</w:t>
      </w:r>
    </w:p>
    <w:p w:rsidR="00E0602F" w:rsidRDefault="007B0650">
      <w:pPr>
        <w:pStyle w:val="a3"/>
        <w:spacing w:before="95"/>
        <w:ind w:left="963" w:firstLine="0"/>
        <w:jc w:val="left"/>
      </w:pPr>
      <w:r>
        <w:t>Всіх</w:t>
      </w:r>
      <w:r>
        <w:rPr>
          <w:spacing w:val="30"/>
        </w:rPr>
        <w:t xml:space="preserve"> </w:t>
      </w:r>
      <w:r>
        <w:t>посередників</w:t>
      </w:r>
      <w:r>
        <w:rPr>
          <w:spacing w:val="30"/>
        </w:rPr>
        <w:t xml:space="preserve"> </w:t>
      </w:r>
      <w:r>
        <w:t>у</w:t>
      </w:r>
      <w:r>
        <w:rPr>
          <w:spacing w:val="30"/>
        </w:rPr>
        <w:t xml:space="preserve"> </w:t>
      </w:r>
      <w:r>
        <w:t>міжнародному</w:t>
      </w:r>
      <w:r>
        <w:rPr>
          <w:spacing w:val="29"/>
        </w:rPr>
        <w:t xml:space="preserve"> </w:t>
      </w:r>
      <w:r>
        <w:t>бізнесі</w:t>
      </w:r>
      <w:r>
        <w:rPr>
          <w:spacing w:val="30"/>
        </w:rPr>
        <w:t xml:space="preserve"> </w:t>
      </w:r>
      <w:r>
        <w:t>можна</w:t>
      </w:r>
      <w:r>
        <w:rPr>
          <w:spacing w:val="29"/>
        </w:rPr>
        <w:t xml:space="preserve"> </w:t>
      </w:r>
      <w:r>
        <w:t>класифікувати</w:t>
      </w:r>
      <w:r>
        <w:rPr>
          <w:spacing w:val="30"/>
        </w:rPr>
        <w:t xml:space="preserve"> </w:t>
      </w:r>
      <w:r>
        <w:rPr>
          <w:spacing w:val="-5"/>
        </w:rPr>
        <w:t>за</w:t>
      </w:r>
    </w:p>
    <w:p w:rsidR="00E0602F" w:rsidRDefault="007B0650">
      <w:pPr>
        <w:pStyle w:val="a3"/>
        <w:spacing w:before="97"/>
        <w:ind w:left="253" w:firstLine="0"/>
        <w:jc w:val="left"/>
      </w:pPr>
      <w:r>
        <w:t>4-ма</w:t>
      </w:r>
      <w:r>
        <w:rPr>
          <w:spacing w:val="-9"/>
        </w:rPr>
        <w:t xml:space="preserve"> </w:t>
      </w:r>
      <w:r>
        <w:t>основними</w:t>
      </w:r>
      <w:r>
        <w:rPr>
          <w:spacing w:val="-8"/>
        </w:rPr>
        <w:t xml:space="preserve"> </w:t>
      </w:r>
      <w:r>
        <w:t>ознаками</w:t>
      </w:r>
      <w:r>
        <w:rPr>
          <w:spacing w:val="-8"/>
        </w:rPr>
        <w:t xml:space="preserve"> </w:t>
      </w:r>
      <w:r>
        <w:t>(рис.</w:t>
      </w:r>
      <w:r>
        <w:rPr>
          <w:spacing w:val="-8"/>
        </w:rPr>
        <w:t xml:space="preserve"> </w:t>
      </w:r>
      <w:r>
        <w:t>3.3)</w:t>
      </w:r>
      <w:r>
        <w:rPr>
          <w:spacing w:val="-9"/>
        </w:rPr>
        <w:t xml:space="preserve"> </w:t>
      </w:r>
      <w:r>
        <w:rPr>
          <w:spacing w:val="-4"/>
        </w:rPr>
        <w:t>[1]:</w:t>
      </w:r>
    </w:p>
    <w:p w:rsidR="00E0602F" w:rsidRDefault="00E0602F">
      <w:pPr>
        <w:pStyle w:val="a3"/>
        <w:ind w:left="0" w:firstLine="0"/>
        <w:jc w:val="left"/>
        <w:rPr>
          <w:sz w:val="20"/>
        </w:rPr>
      </w:pPr>
    </w:p>
    <w:p w:rsidR="00E0602F" w:rsidRDefault="007B0650">
      <w:pPr>
        <w:pStyle w:val="a3"/>
        <w:spacing w:before="30"/>
        <w:ind w:left="0" w:firstLine="0"/>
        <w:jc w:val="left"/>
        <w:rPr>
          <w:sz w:val="20"/>
        </w:rPr>
      </w:pPr>
      <w:r>
        <w:rPr>
          <w:noProof/>
          <w:lang w:eastAsia="uk-UA"/>
        </w:rPr>
        <mc:AlternateContent>
          <mc:Choice Requires="wps">
            <w:drawing>
              <wp:anchor distT="0" distB="0" distL="0" distR="0" simplePos="0" relativeHeight="487589888" behindDoc="1" locked="0" layoutInCell="1" allowOverlap="1">
                <wp:simplePos x="0" y="0"/>
                <wp:positionH relativeFrom="page">
                  <wp:posOffset>719708</wp:posOffset>
                </wp:positionH>
                <wp:positionV relativeFrom="paragraph">
                  <wp:posOffset>190005</wp:posOffset>
                </wp:positionV>
                <wp:extent cx="1260475" cy="149987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0475" cy="1499870"/>
                        </a:xfrm>
                        <a:prstGeom prst="rect">
                          <a:avLst/>
                        </a:prstGeom>
                        <a:ln w="19050">
                          <a:solidFill>
                            <a:srgbClr val="000000"/>
                          </a:solidFill>
                          <a:prstDash val="solid"/>
                        </a:ln>
                      </wps:spPr>
                      <wps:txbx>
                        <w:txbxContent>
                          <w:p w:rsidR="007B0650" w:rsidRDefault="007B0650">
                            <w:pPr>
                              <w:spacing w:line="312" w:lineRule="auto"/>
                              <w:ind w:left="154" w:right="151" w:hanging="3"/>
                              <w:jc w:val="center"/>
                              <w:rPr>
                                <w:sz w:val="26"/>
                              </w:rPr>
                            </w:pPr>
                            <w:r>
                              <w:rPr>
                                <w:sz w:val="26"/>
                              </w:rPr>
                              <w:t xml:space="preserve">За правовим </w:t>
                            </w:r>
                            <w:r>
                              <w:rPr>
                                <w:spacing w:val="-2"/>
                                <w:sz w:val="26"/>
                              </w:rPr>
                              <w:t>тлумаченням сутності посередництва</w:t>
                            </w:r>
                          </w:p>
                          <w:p w:rsidR="007B0650" w:rsidRDefault="007B0650">
                            <w:pPr>
                              <w:pStyle w:val="a3"/>
                              <w:spacing w:before="85"/>
                              <w:ind w:left="0" w:firstLine="0"/>
                              <w:jc w:val="left"/>
                              <w:rPr>
                                <w:sz w:val="26"/>
                              </w:rPr>
                            </w:pPr>
                          </w:p>
                          <w:p w:rsidR="007B0650" w:rsidRDefault="007B0650">
                            <w:pPr>
                              <w:ind w:left="1"/>
                              <w:jc w:val="center"/>
                              <w:rPr>
                                <w:sz w:val="26"/>
                              </w:rPr>
                            </w:pPr>
                            <w:r>
                              <w:rPr>
                                <w:sz w:val="26"/>
                              </w:rPr>
                              <w:t>(1-а</w:t>
                            </w:r>
                            <w:r>
                              <w:rPr>
                                <w:spacing w:val="-2"/>
                                <w:sz w:val="26"/>
                              </w:rPr>
                              <w:t xml:space="preserve"> ознака)</w:t>
                            </w:r>
                          </w:p>
                        </w:txbxContent>
                      </wps:txbx>
                      <wps:bodyPr wrap="square" lIns="0" tIns="0" rIns="0" bIns="0" rtlCol="0">
                        <a:noAutofit/>
                      </wps:bodyPr>
                    </wps:wsp>
                  </a:graphicData>
                </a:graphic>
              </wp:anchor>
            </w:drawing>
          </mc:Choice>
          <mc:Fallback>
            <w:pict>
              <v:shape id="Textbox 21" o:spid="_x0000_s1036" type="#_x0000_t202" style="position:absolute;margin-left:56.65pt;margin-top:14.95pt;width:99.25pt;height:118.1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" filled="f" strokeweight="1.5pt">
                <v:path arrowok="t"/>
                <v:textbox inset="0,0,0,0">
                  <w:txbxContent>
                    <w:p w:rsidR="007B0650" w:rsidRDefault="007B0650">
                      <w:pPr>
                        <w:spacing w:line="312" w:lineRule="auto"/>
                        <w:ind w:left="154" w:right="151" w:hanging="3"/>
                        <w:jc w:val="center"/>
                        <w:rPr>
                          <w:sz w:val="26"/>
                        </w:rPr>
                      </w:pPr>
                      <w:r>
                        <w:rPr>
                          <w:sz w:val="26"/>
                        </w:rPr>
                        <w:t xml:space="preserve">За правовим </w:t>
                      </w:r>
                      <w:r>
                        <w:rPr>
                          <w:spacing w:val="-2"/>
                          <w:sz w:val="26"/>
                        </w:rPr>
                        <w:t>тлумаченням сутності посередництва</w:t>
                      </w:r>
                    </w:p>
                    <w:p w:rsidR="007B0650" w:rsidRDefault="007B0650">
                      <w:pPr>
                        <w:pStyle w:val="a3"/>
                        <w:spacing w:before="85"/>
                        <w:ind w:left="0" w:firstLine="0"/>
                        <w:jc w:val="left"/>
                        <w:rPr>
                          <w:sz w:val="26"/>
                        </w:rPr>
                      </w:pPr>
                    </w:p>
                    <w:p w:rsidR="007B0650" w:rsidRDefault="007B0650">
                      <w:pPr>
                        <w:ind w:left="1"/>
                        <w:jc w:val="center"/>
                        <w:rPr>
                          <w:sz w:val="26"/>
                        </w:rPr>
                      </w:pPr>
                      <w:r>
                        <w:rPr>
                          <w:sz w:val="26"/>
                        </w:rPr>
                        <w:t>(1-а</w:t>
                      </w:r>
                      <w:r>
                        <w:rPr>
                          <w:spacing w:val="-2"/>
                          <w:sz w:val="26"/>
                        </w:rPr>
                        <w:t xml:space="preserve"> ознака)</w:t>
                      </w:r>
                    </w:p>
                  </w:txbxContent>
                </v:textbox>
                <w10:wrap type="topAndBottom" anchorx="page"/>
              </v:shape>
            </w:pict>
          </mc:Fallback>
        </mc:AlternateContent>
      </w:r>
      <w:r>
        <w:rPr>
          <w:noProof/>
          <w:lang w:eastAsia="uk-UA"/>
        </w:rPr>
        <mc:AlternateContent>
          <mc:Choice Requires="wps">
            <w:drawing>
              <wp:anchor distT="0" distB="0" distL="0" distR="0" simplePos="0" relativeHeight="487590400" behindDoc="1" locked="0" layoutInCell="1" allowOverlap="1">
                <wp:simplePos x="0" y="0"/>
                <wp:positionH relativeFrom="page">
                  <wp:posOffset>2159889</wp:posOffset>
                </wp:positionH>
                <wp:positionV relativeFrom="paragraph">
                  <wp:posOffset>190005</wp:posOffset>
                </wp:positionV>
                <wp:extent cx="1440180" cy="1499870"/>
                <wp:effectExtent l="0" t="0" r="0" b="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180" cy="1499870"/>
                        </a:xfrm>
                        <a:prstGeom prst="rect">
                          <a:avLst/>
                        </a:prstGeom>
                        <a:ln w="19050">
                          <a:solidFill>
                            <a:srgbClr val="000000"/>
                          </a:solidFill>
                          <a:prstDash val="solid"/>
                        </a:ln>
                      </wps:spPr>
                      <wps:txbx>
                        <w:txbxContent>
                          <w:p w:rsidR="007B0650" w:rsidRDefault="007B0650">
                            <w:pPr>
                              <w:spacing w:line="312" w:lineRule="auto"/>
                              <w:ind w:left="382" w:right="379"/>
                              <w:jc w:val="center"/>
                              <w:rPr>
                                <w:sz w:val="26"/>
                              </w:rPr>
                            </w:pPr>
                            <w:r>
                              <w:rPr>
                                <w:sz w:val="26"/>
                              </w:rPr>
                              <w:t xml:space="preserve">За впливом </w:t>
                            </w:r>
                            <w:r>
                              <w:rPr>
                                <w:spacing w:val="-2"/>
                                <w:sz w:val="26"/>
                              </w:rPr>
                              <w:t xml:space="preserve">(місцем), </w:t>
                            </w:r>
                            <w:r>
                              <w:rPr>
                                <w:sz w:val="26"/>
                              </w:rPr>
                              <w:t xml:space="preserve">який мають </w:t>
                            </w:r>
                            <w:r>
                              <w:rPr>
                                <w:spacing w:val="-2"/>
                                <w:sz w:val="26"/>
                              </w:rPr>
                              <w:t xml:space="preserve">посередники </w:t>
                            </w:r>
                            <w:r>
                              <w:rPr>
                                <w:sz w:val="26"/>
                              </w:rPr>
                              <w:t>на ринку</w:t>
                            </w:r>
                          </w:p>
                          <w:p w:rsidR="007B0650" w:rsidRDefault="007B0650">
                            <w:pPr>
                              <w:spacing w:line="298" w:lineRule="exact"/>
                              <w:ind w:left="382" w:right="381"/>
                              <w:jc w:val="center"/>
                              <w:rPr>
                                <w:sz w:val="26"/>
                              </w:rPr>
                            </w:pPr>
                            <w:r>
                              <w:rPr>
                                <w:sz w:val="26"/>
                              </w:rPr>
                              <w:t>(2-а</w:t>
                            </w:r>
                            <w:r>
                              <w:rPr>
                                <w:spacing w:val="-2"/>
                                <w:sz w:val="26"/>
                              </w:rPr>
                              <w:t xml:space="preserve"> ознака)</w:t>
                            </w:r>
                          </w:p>
                        </w:txbxContent>
                      </wps:txbx>
                      <wps:bodyPr wrap="square" lIns="0" tIns="0" rIns="0" bIns="0" rtlCol="0">
                        <a:noAutofit/>
                      </wps:bodyPr>
                    </wps:wsp>
                  </a:graphicData>
                </a:graphic>
              </wp:anchor>
            </w:drawing>
          </mc:Choice>
          <mc:Fallback>
            <w:pict>
              <v:shape id="Textbox 22" o:spid="_x0000_s1037" type="#_x0000_t202" style="position:absolute;margin-left:170.05pt;margin-top:14.95pt;width:113.4pt;height:118.1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" filled="f" strokeweight="1.5pt">
                <v:path arrowok="t"/>
                <v:textbox inset="0,0,0,0">
                  <w:txbxContent>
                    <w:p w:rsidR="007B0650" w:rsidRDefault="007B0650">
                      <w:pPr>
                        <w:spacing w:line="312" w:lineRule="auto"/>
                        <w:ind w:left="382" w:right="379"/>
                        <w:jc w:val="center"/>
                        <w:rPr>
                          <w:sz w:val="26"/>
                        </w:rPr>
                      </w:pPr>
                      <w:r>
                        <w:rPr>
                          <w:sz w:val="26"/>
                        </w:rPr>
                        <w:t xml:space="preserve">За впливом </w:t>
                      </w:r>
                      <w:r>
                        <w:rPr>
                          <w:spacing w:val="-2"/>
                          <w:sz w:val="26"/>
                        </w:rPr>
                        <w:t xml:space="preserve">(місцем), </w:t>
                      </w:r>
                      <w:r>
                        <w:rPr>
                          <w:sz w:val="26"/>
                        </w:rPr>
                        <w:t xml:space="preserve">який мають </w:t>
                      </w:r>
                      <w:r>
                        <w:rPr>
                          <w:spacing w:val="-2"/>
                          <w:sz w:val="26"/>
                        </w:rPr>
                        <w:t xml:space="preserve">посередники </w:t>
                      </w:r>
                      <w:r>
                        <w:rPr>
                          <w:sz w:val="26"/>
                        </w:rPr>
                        <w:t>на ринку</w:t>
                      </w:r>
                    </w:p>
                    <w:p w:rsidR="007B0650" w:rsidRDefault="007B0650">
                      <w:pPr>
                        <w:spacing w:line="298" w:lineRule="exact"/>
                        <w:ind w:left="382" w:right="381"/>
                        <w:jc w:val="center"/>
                        <w:rPr>
                          <w:sz w:val="26"/>
                        </w:rPr>
                      </w:pPr>
                      <w:r>
                        <w:rPr>
                          <w:sz w:val="26"/>
                        </w:rPr>
                        <w:t>(2-а</w:t>
                      </w:r>
                      <w:r>
                        <w:rPr>
                          <w:spacing w:val="-2"/>
                          <w:sz w:val="26"/>
                        </w:rPr>
                        <w:t xml:space="preserve"> ознака)</w:t>
                      </w:r>
                    </w:p>
                  </w:txbxContent>
                </v:textbox>
                <w10:wrap type="topAndBottom" anchorx="page"/>
              </v:shape>
            </w:pict>
          </mc:Fallback>
        </mc:AlternateContent>
      </w:r>
      <w:r>
        <w:rPr>
          <w:noProof/>
          <w:lang w:eastAsia="uk-UA"/>
        </w:rPr>
        <mc:AlternateContent>
          <mc:Choice Requires="wps">
            <w:drawing>
              <wp:anchor distT="0" distB="0" distL="0" distR="0" simplePos="0" relativeHeight="487590912" behindDoc="1" locked="0" layoutInCell="1" allowOverlap="1">
                <wp:simplePos x="0" y="0"/>
                <wp:positionH relativeFrom="page">
                  <wp:posOffset>3780663</wp:posOffset>
                </wp:positionH>
                <wp:positionV relativeFrom="paragraph">
                  <wp:posOffset>190005</wp:posOffset>
                </wp:positionV>
                <wp:extent cx="1170940" cy="1499870"/>
                <wp:effectExtent l="0" t="0" r="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1499870"/>
                        </a:xfrm>
                        <a:prstGeom prst="rect">
                          <a:avLst/>
                        </a:prstGeom>
                        <a:ln w="19050">
                          <a:solidFill>
                            <a:srgbClr val="000000"/>
                          </a:solidFill>
                          <a:prstDash val="solid"/>
                        </a:ln>
                      </wps:spPr>
                      <wps:txbx>
                        <w:txbxContent>
                          <w:p w:rsidR="007B0650" w:rsidRDefault="007B0650">
                            <w:pPr>
                              <w:spacing w:line="312" w:lineRule="auto"/>
                              <w:ind w:left="2"/>
                              <w:jc w:val="center"/>
                              <w:rPr>
                                <w:sz w:val="26"/>
                              </w:rPr>
                            </w:pPr>
                            <w:r>
                              <w:rPr>
                                <w:sz w:val="26"/>
                              </w:rPr>
                              <w:t xml:space="preserve">За обсягом </w:t>
                            </w:r>
                            <w:r>
                              <w:rPr>
                                <w:spacing w:val="-2"/>
                                <w:sz w:val="26"/>
                              </w:rPr>
                              <w:t>наданих посередникам повноважень</w:t>
                            </w:r>
                          </w:p>
                          <w:p w:rsidR="007B0650" w:rsidRDefault="007B0650">
                            <w:pPr>
                              <w:pStyle w:val="a3"/>
                              <w:spacing w:before="85"/>
                              <w:ind w:left="0" w:firstLine="0"/>
                              <w:jc w:val="left"/>
                              <w:rPr>
                                <w:sz w:val="26"/>
                              </w:rPr>
                            </w:pPr>
                          </w:p>
                          <w:p w:rsidR="007B0650" w:rsidRDefault="007B0650">
                            <w:pPr>
                              <w:ind w:left="2" w:right="1"/>
                              <w:jc w:val="center"/>
                              <w:rPr>
                                <w:sz w:val="26"/>
                              </w:rPr>
                            </w:pPr>
                            <w:r>
                              <w:rPr>
                                <w:sz w:val="26"/>
                              </w:rPr>
                              <w:t>(3-я</w:t>
                            </w:r>
                            <w:r>
                              <w:rPr>
                                <w:spacing w:val="-1"/>
                                <w:sz w:val="26"/>
                              </w:rPr>
                              <w:t xml:space="preserve"> </w:t>
                            </w:r>
                            <w:r>
                              <w:rPr>
                                <w:spacing w:val="-2"/>
                                <w:sz w:val="26"/>
                              </w:rPr>
                              <w:t>ознака)</w:t>
                            </w:r>
                          </w:p>
                        </w:txbxContent>
                      </wps:txbx>
                      <wps:bodyPr wrap="square" lIns="0" tIns="0" rIns="0" bIns="0" rtlCol="0">
                        <a:noAutofit/>
                      </wps:bodyPr>
                    </wps:wsp>
                  </a:graphicData>
                </a:graphic>
              </wp:anchor>
            </w:drawing>
          </mc:Choice>
          <mc:Fallback>
            <w:pict>
              <v:shape id="Textbox 23" o:spid="_x0000_s1038" type="#_x0000_t202" style="position:absolute;margin-left:297.7pt;margin-top:14.95pt;width:92.2pt;height:118.1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" filled="f" strokeweight="1.5pt">
                <v:path arrowok="t"/>
                <v:textbox inset="0,0,0,0">
                  <w:txbxContent>
                    <w:p w:rsidR="007B0650" w:rsidRDefault="007B0650">
                      <w:pPr>
                        <w:spacing w:line="312" w:lineRule="auto"/>
                        <w:ind w:left="2"/>
                        <w:jc w:val="center"/>
                        <w:rPr>
                          <w:sz w:val="26"/>
                        </w:rPr>
                      </w:pPr>
                      <w:r>
                        <w:rPr>
                          <w:sz w:val="26"/>
                        </w:rPr>
                        <w:t xml:space="preserve">За обсягом </w:t>
                      </w:r>
                      <w:r>
                        <w:rPr>
                          <w:spacing w:val="-2"/>
                          <w:sz w:val="26"/>
                        </w:rPr>
                        <w:t>наданих посередникам повноважень</w:t>
                      </w:r>
                    </w:p>
                    <w:p w:rsidR="007B0650" w:rsidRDefault="007B0650">
                      <w:pPr>
                        <w:pStyle w:val="a3"/>
                        <w:spacing w:before="85"/>
                        <w:ind w:left="0" w:firstLine="0"/>
                        <w:jc w:val="left"/>
                        <w:rPr>
                          <w:sz w:val="26"/>
                        </w:rPr>
                      </w:pPr>
                    </w:p>
                    <w:p w:rsidR="007B0650" w:rsidRDefault="007B0650">
                      <w:pPr>
                        <w:ind w:left="2" w:right="1"/>
                        <w:jc w:val="center"/>
                        <w:rPr>
                          <w:sz w:val="26"/>
                        </w:rPr>
                      </w:pPr>
                      <w:r>
                        <w:rPr>
                          <w:sz w:val="26"/>
                        </w:rPr>
                        <w:t>(3-я</w:t>
                      </w:r>
                      <w:r>
                        <w:rPr>
                          <w:spacing w:val="-1"/>
                          <w:sz w:val="26"/>
                        </w:rPr>
                        <w:t xml:space="preserve"> </w:t>
                      </w:r>
                      <w:r>
                        <w:rPr>
                          <w:spacing w:val="-2"/>
                          <w:sz w:val="26"/>
                        </w:rPr>
                        <w:t>ознака)</w:t>
                      </w:r>
                    </w:p>
                  </w:txbxContent>
                </v:textbox>
                <w10:wrap type="topAndBottom" anchorx="page"/>
              </v:shape>
            </w:pict>
          </mc:Fallback>
        </mc:AlternateContent>
      </w:r>
      <w:r>
        <w:rPr>
          <w:noProof/>
          <w:lang w:eastAsia="uk-UA"/>
        </w:rPr>
        <mc:AlternateContent>
          <mc:Choice Requires="wps">
            <w:drawing>
              <wp:anchor distT="0" distB="0" distL="0" distR="0" simplePos="0" relativeHeight="487591424" behindDoc="1" locked="0" layoutInCell="1" allowOverlap="1">
                <wp:simplePos x="0" y="0"/>
                <wp:positionH relativeFrom="page">
                  <wp:posOffset>5130165</wp:posOffset>
                </wp:positionH>
                <wp:positionV relativeFrom="paragraph">
                  <wp:posOffset>190005</wp:posOffset>
                </wp:positionV>
                <wp:extent cx="1350645" cy="1499870"/>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645" cy="1499870"/>
                        </a:xfrm>
                        <a:prstGeom prst="rect">
                          <a:avLst/>
                        </a:prstGeom>
                        <a:ln w="19050">
                          <a:solidFill>
                            <a:srgbClr val="000000"/>
                          </a:solidFill>
                          <a:prstDash val="solid"/>
                        </a:ln>
                      </wps:spPr>
                      <wps:txbx>
                        <w:txbxContent>
                          <w:p w:rsidR="007B0650" w:rsidRDefault="007B0650">
                            <w:pPr>
                              <w:spacing w:line="295" w:lineRule="exact"/>
                              <w:ind w:left="490"/>
                              <w:rPr>
                                <w:sz w:val="26"/>
                              </w:rPr>
                            </w:pPr>
                            <w:r>
                              <w:rPr>
                                <w:sz w:val="26"/>
                              </w:rPr>
                              <w:t>За</w:t>
                            </w:r>
                            <w:r>
                              <w:rPr>
                                <w:spacing w:val="-1"/>
                                <w:sz w:val="26"/>
                              </w:rPr>
                              <w:t xml:space="preserve"> </w:t>
                            </w:r>
                            <w:r>
                              <w:rPr>
                                <w:spacing w:val="-2"/>
                                <w:sz w:val="26"/>
                              </w:rPr>
                              <w:t>назвою</w:t>
                            </w:r>
                          </w:p>
                          <w:p w:rsidR="007B0650" w:rsidRDefault="007B0650">
                            <w:pPr>
                              <w:pStyle w:val="a3"/>
                              <w:ind w:left="0" w:firstLine="0"/>
                              <w:jc w:val="left"/>
                              <w:rPr>
                                <w:sz w:val="26"/>
                              </w:rPr>
                            </w:pPr>
                          </w:p>
                          <w:p w:rsidR="007B0650" w:rsidRDefault="007B0650">
                            <w:pPr>
                              <w:pStyle w:val="a3"/>
                              <w:ind w:left="0" w:firstLine="0"/>
                              <w:jc w:val="left"/>
                              <w:rPr>
                                <w:sz w:val="26"/>
                              </w:rPr>
                            </w:pPr>
                          </w:p>
                          <w:p w:rsidR="007B0650" w:rsidRDefault="007B0650">
                            <w:pPr>
                              <w:pStyle w:val="a3"/>
                              <w:ind w:left="0" w:firstLine="0"/>
                              <w:jc w:val="left"/>
                              <w:rPr>
                                <w:sz w:val="26"/>
                              </w:rPr>
                            </w:pPr>
                          </w:p>
                          <w:p w:rsidR="007B0650" w:rsidRDefault="007B0650">
                            <w:pPr>
                              <w:pStyle w:val="a3"/>
                              <w:ind w:left="0" w:firstLine="0"/>
                              <w:jc w:val="left"/>
                              <w:rPr>
                                <w:sz w:val="26"/>
                              </w:rPr>
                            </w:pPr>
                          </w:p>
                          <w:p w:rsidR="007B0650" w:rsidRDefault="007B0650">
                            <w:pPr>
                              <w:pStyle w:val="a3"/>
                              <w:spacing w:before="148"/>
                              <w:ind w:left="0" w:firstLine="0"/>
                              <w:jc w:val="left"/>
                              <w:rPr>
                                <w:sz w:val="26"/>
                              </w:rPr>
                            </w:pPr>
                          </w:p>
                          <w:p w:rsidR="007B0650" w:rsidRDefault="007B0650">
                            <w:pPr>
                              <w:spacing w:before="1"/>
                              <w:ind w:left="399"/>
                              <w:rPr>
                                <w:sz w:val="26"/>
                              </w:rPr>
                            </w:pPr>
                            <w:r>
                              <w:rPr>
                                <w:sz w:val="26"/>
                              </w:rPr>
                              <w:t>(4-а</w:t>
                            </w:r>
                            <w:r>
                              <w:rPr>
                                <w:spacing w:val="-2"/>
                                <w:sz w:val="26"/>
                              </w:rPr>
                              <w:t xml:space="preserve"> ознака)</w:t>
                            </w:r>
                          </w:p>
                        </w:txbxContent>
                      </wps:txbx>
                      <wps:bodyPr wrap="square" lIns="0" tIns="0" rIns="0" bIns="0" rtlCol="0">
                        <a:noAutofit/>
                      </wps:bodyPr>
                    </wps:wsp>
                  </a:graphicData>
                </a:graphic>
              </wp:anchor>
            </w:drawing>
          </mc:Choice>
          <mc:Fallback>
            <w:pict>
              <v:shape id="Textbox 24" o:spid="_x0000_s1039" type="#_x0000_t202" style="position:absolute;margin-left:403.95pt;margin-top:14.95pt;width:106.35pt;height:118.1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" filled="f" strokeweight="1.5pt">
                <v:path arrowok="t"/>
                <v:textbox inset="0,0,0,0">
                  <w:txbxContent>
                    <w:p w:rsidR="007B0650" w:rsidRDefault="007B0650">
                      <w:pPr>
                        <w:spacing w:line="295" w:lineRule="exact"/>
                        <w:ind w:left="490"/>
                        <w:rPr>
                          <w:sz w:val="26"/>
                        </w:rPr>
                      </w:pPr>
                      <w:r>
                        <w:rPr>
                          <w:sz w:val="26"/>
                        </w:rPr>
                        <w:t>За</w:t>
                      </w:r>
                      <w:r>
                        <w:rPr>
                          <w:spacing w:val="-1"/>
                          <w:sz w:val="26"/>
                        </w:rPr>
                        <w:t xml:space="preserve"> </w:t>
                      </w:r>
                      <w:r>
                        <w:rPr>
                          <w:spacing w:val="-2"/>
                          <w:sz w:val="26"/>
                        </w:rPr>
                        <w:t>назвою</w:t>
                      </w:r>
                    </w:p>
                    <w:p w:rsidR="007B0650" w:rsidRDefault="007B0650">
                      <w:pPr>
                        <w:pStyle w:val="a3"/>
                        <w:ind w:left="0" w:firstLine="0"/>
                        <w:jc w:val="left"/>
                        <w:rPr>
                          <w:sz w:val="26"/>
                        </w:rPr>
                      </w:pPr>
                    </w:p>
                    <w:p w:rsidR="007B0650" w:rsidRDefault="007B0650">
                      <w:pPr>
                        <w:pStyle w:val="a3"/>
                        <w:ind w:left="0" w:firstLine="0"/>
                        <w:jc w:val="left"/>
                        <w:rPr>
                          <w:sz w:val="26"/>
                        </w:rPr>
                      </w:pPr>
                    </w:p>
                    <w:p w:rsidR="007B0650" w:rsidRDefault="007B0650">
                      <w:pPr>
                        <w:pStyle w:val="a3"/>
                        <w:ind w:left="0" w:firstLine="0"/>
                        <w:jc w:val="left"/>
                        <w:rPr>
                          <w:sz w:val="26"/>
                        </w:rPr>
                      </w:pPr>
                    </w:p>
                    <w:p w:rsidR="007B0650" w:rsidRDefault="007B0650">
                      <w:pPr>
                        <w:pStyle w:val="a3"/>
                        <w:ind w:left="0" w:firstLine="0"/>
                        <w:jc w:val="left"/>
                        <w:rPr>
                          <w:sz w:val="26"/>
                        </w:rPr>
                      </w:pPr>
                    </w:p>
                    <w:p w:rsidR="007B0650" w:rsidRDefault="007B0650">
                      <w:pPr>
                        <w:pStyle w:val="a3"/>
                        <w:spacing w:before="148"/>
                        <w:ind w:left="0" w:firstLine="0"/>
                        <w:jc w:val="left"/>
                        <w:rPr>
                          <w:sz w:val="26"/>
                        </w:rPr>
                      </w:pPr>
                    </w:p>
                    <w:p w:rsidR="007B0650" w:rsidRDefault="007B0650">
                      <w:pPr>
                        <w:spacing w:before="1"/>
                        <w:ind w:left="399"/>
                        <w:rPr>
                          <w:sz w:val="26"/>
                        </w:rPr>
                      </w:pPr>
                      <w:r>
                        <w:rPr>
                          <w:sz w:val="26"/>
                        </w:rPr>
                        <w:t>(4-а</w:t>
                      </w:r>
                      <w:r>
                        <w:rPr>
                          <w:spacing w:val="-2"/>
                          <w:sz w:val="26"/>
                        </w:rPr>
                        <w:t xml:space="preserve"> ознака)</w:t>
                      </w:r>
                    </w:p>
                  </w:txbxContent>
                </v:textbox>
                <w10:wrap type="topAndBottom" anchorx="page"/>
              </v:shape>
            </w:pict>
          </mc:Fallback>
        </mc:AlternateContent>
      </w:r>
    </w:p>
    <w:p w:rsidR="00E0602F" w:rsidRDefault="007B0650">
      <w:pPr>
        <w:tabs>
          <w:tab w:val="left" w:pos="3591"/>
          <w:tab w:val="left" w:pos="5931"/>
          <w:tab w:val="left" w:pos="8197"/>
        </w:tabs>
        <w:spacing w:before="11"/>
        <w:ind w:left="1181"/>
        <w:rPr>
          <w:sz w:val="26"/>
        </w:rPr>
      </w:pPr>
      <w:r>
        <w:rPr>
          <w:spacing w:val="-10"/>
          <w:sz w:val="26"/>
        </w:rPr>
        <w:t>↑</w:t>
      </w:r>
      <w:r>
        <w:rPr>
          <w:sz w:val="26"/>
        </w:rPr>
        <w:tab/>
      </w:r>
      <w:r>
        <w:rPr>
          <w:spacing w:val="-10"/>
          <w:sz w:val="26"/>
        </w:rPr>
        <w:t>↑</w:t>
      </w:r>
      <w:r>
        <w:rPr>
          <w:sz w:val="26"/>
        </w:rPr>
        <w:tab/>
      </w:r>
      <w:r>
        <w:rPr>
          <w:spacing w:val="-10"/>
          <w:sz w:val="26"/>
        </w:rPr>
        <w:t>↑</w:t>
      </w:r>
      <w:r>
        <w:rPr>
          <w:sz w:val="26"/>
        </w:rPr>
        <w:tab/>
      </w:r>
      <w:r>
        <w:rPr>
          <w:spacing w:val="-10"/>
          <w:sz w:val="26"/>
        </w:rPr>
        <w:t>↑</w:t>
      </w:r>
    </w:p>
    <w:p w:rsidR="00E0602F" w:rsidRDefault="007B0650">
      <w:pPr>
        <w:pStyle w:val="a3"/>
        <w:ind w:left="0" w:firstLine="0"/>
        <w:jc w:val="left"/>
        <w:rPr>
          <w:sz w:val="6"/>
        </w:rPr>
      </w:pPr>
      <w:r>
        <w:rPr>
          <w:noProof/>
          <w:lang w:eastAsia="uk-UA"/>
        </w:rPr>
        <mc:AlternateContent>
          <mc:Choice Requires="wps">
            <w:drawing>
              <wp:anchor distT="0" distB="0" distL="0" distR="0" simplePos="0" relativeHeight="487591936" behindDoc="1" locked="0" layoutInCell="1" allowOverlap="1">
                <wp:simplePos x="0" y="0"/>
                <wp:positionH relativeFrom="page">
                  <wp:posOffset>719708</wp:posOffset>
                </wp:positionH>
                <wp:positionV relativeFrom="paragraph">
                  <wp:posOffset>69104</wp:posOffset>
                </wp:positionV>
                <wp:extent cx="5760720" cy="664845"/>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664845"/>
                        </a:xfrm>
                        <a:prstGeom prst="rect">
                          <a:avLst/>
                        </a:prstGeom>
                        <a:ln w="19050">
                          <a:solidFill>
                            <a:srgbClr val="000000"/>
                          </a:solidFill>
                          <a:prstDash val="solid"/>
                        </a:ln>
                      </wps:spPr>
                      <wps:txbx>
                        <w:txbxContent>
                          <w:p w:rsidR="007B0650" w:rsidRDefault="007B0650">
                            <w:pPr>
                              <w:pStyle w:val="a3"/>
                              <w:spacing w:before="295"/>
                              <w:ind w:left="0" w:firstLine="0"/>
                              <w:jc w:val="center"/>
                            </w:pPr>
                            <w:r>
                              <w:t>Класифікація</w:t>
                            </w:r>
                            <w:r>
                              <w:rPr>
                                <w:spacing w:val="-14"/>
                              </w:rPr>
                              <w:t xml:space="preserve"> </w:t>
                            </w:r>
                            <w:r>
                              <w:t>посередників</w:t>
                            </w:r>
                            <w:r>
                              <w:rPr>
                                <w:spacing w:val="-13"/>
                              </w:rPr>
                              <w:t xml:space="preserve"> </w:t>
                            </w:r>
                            <w:r>
                              <w:t>у</w:t>
                            </w:r>
                            <w:r>
                              <w:rPr>
                                <w:spacing w:val="-13"/>
                              </w:rPr>
                              <w:t xml:space="preserve"> </w:t>
                            </w:r>
                            <w:r>
                              <w:t>міжнародному</w:t>
                            </w:r>
                            <w:r>
                              <w:rPr>
                                <w:spacing w:val="-12"/>
                              </w:rPr>
                              <w:t xml:space="preserve"> </w:t>
                            </w:r>
                            <w:r>
                              <w:rPr>
                                <w:spacing w:val="-2"/>
                              </w:rPr>
                              <w:t>бізнесі</w:t>
                            </w:r>
                          </w:p>
                        </w:txbxContent>
                      </wps:txbx>
                      <wps:bodyPr wrap="square" lIns="0" tIns="0" rIns="0" bIns="0" rtlCol="0">
                        <a:noAutofit/>
                      </wps:bodyPr>
                    </wps:wsp>
                  </a:graphicData>
                </a:graphic>
              </wp:anchor>
            </w:drawing>
          </mc:Choice>
          <mc:Fallback>
            <w:pict>
              <v:shape id="Textbox 25" o:spid="_x0000_s1040" type="#_x0000_t202" style="position:absolute;margin-left:56.65pt;margin-top:5.45pt;width:453.6pt;height:52.3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" filled="f" strokeweight="1.5pt">
                <v:path arrowok="t"/>
                <v:textbox inset="0,0,0,0">
                  <w:txbxContent>
                    <w:p w:rsidR="007B0650" w:rsidRDefault="007B0650">
                      <w:pPr>
                        <w:pStyle w:val="a3"/>
                        <w:spacing w:before="295"/>
                        <w:ind w:left="0" w:firstLine="0"/>
                        <w:jc w:val="center"/>
                      </w:pPr>
                      <w:r>
                        <w:t>Класифікація</w:t>
                      </w:r>
                      <w:r>
                        <w:rPr>
                          <w:spacing w:val="-14"/>
                        </w:rPr>
                        <w:t xml:space="preserve"> </w:t>
                      </w:r>
                      <w:r>
                        <w:t>посередників</w:t>
                      </w:r>
                      <w:r>
                        <w:rPr>
                          <w:spacing w:val="-13"/>
                        </w:rPr>
                        <w:t xml:space="preserve"> </w:t>
                      </w:r>
                      <w:r>
                        <w:t>у</w:t>
                      </w:r>
                      <w:r>
                        <w:rPr>
                          <w:spacing w:val="-13"/>
                        </w:rPr>
                        <w:t xml:space="preserve"> </w:t>
                      </w:r>
                      <w:r>
                        <w:t>міжнародному</w:t>
                      </w:r>
                      <w:r>
                        <w:rPr>
                          <w:spacing w:val="-12"/>
                        </w:rPr>
                        <w:t xml:space="preserve"> </w:t>
                      </w:r>
                      <w:r>
                        <w:rPr>
                          <w:spacing w:val="-2"/>
                        </w:rPr>
                        <w:t>бізнесі</w:t>
                      </w:r>
                    </w:p>
                  </w:txbxContent>
                </v:textbox>
                <w10:wrap type="topAndBottom" anchorx="page"/>
              </v:shape>
            </w:pict>
          </mc:Fallback>
        </mc:AlternateContent>
      </w:r>
    </w:p>
    <w:p w:rsidR="00E0602F" w:rsidRDefault="007B0650">
      <w:pPr>
        <w:spacing w:before="134"/>
        <w:ind w:left="2020"/>
        <w:rPr>
          <w:i/>
          <w:sz w:val="28"/>
        </w:rPr>
      </w:pPr>
      <w:r>
        <w:rPr>
          <w:i/>
          <w:sz w:val="28"/>
        </w:rPr>
        <w:t>Рис.</w:t>
      </w:r>
      <w:r>
        <w:rPr>
          <w:i/>
          <w:spacing w:val="-12"/>
          <w:sz w:val="28"/>
        </w:rPr>
        <w:t xml:space="preserve"> </w:t>
      </w:r>
      <w:r>
        <w:rPr>
          <w:i/>
          <w:sz w:val="28"/>
        </w:rPr>
        <w:t>3.3.</w:t>
      </w:r>
      <w:r>
        <w:rPr>
          <w:i/>
          <w:spacing w:val="-10"/>
          <w:sz w:val="28"/>
        </w:rPr>
        <w:t xml:space="preserve"> </w:t>
      </w:r>
      <w:r>
        <w:rPr>
          <w:i/>
          <w:sz w:val="28"/>
        </w:rPr>
        <w:t>Посередники</w:t>
      </w:r>
      <w:r>
        <w:rPr>
          <w:i/>
          <w:spacing w:val="-11"/>
          <w:sz w:val="28"/>
        </w:rPr>
        <w:t xml:space="preserve"> </w:t>
      </w:r>
      <w:r>
        <w:rPr>
          <w:i/>
          <w:sz w:val="28"/>
        </w:rPr>
        <w:t>у</w:t>
      </w:r>
      <w:r>
        <w:rPr>
          <w:i/>
          <w:spacing w:val="-12"/>
          <w:sz w:val="28"/>
        </w:rPr>
        <w:t xml:space="preserve"> </w:t>
      </w:r>
      <w:r>
        <w:rPr>
          <w:i/>
          <w:sz w:val="28"/>
        </w:rPr>
        <w:t>міжнародному</w:t>
      </w:r>
      <w:r>
        <w:rPr>
          <w:i/>
          <w:spacing w:val="-11"/>
          <w:sz w:val="28"/>
        </w:rPr>
        <w:t xml:space="preserve"> </w:t>
      </w:r>
      <w:r>
        <w:rPr>
          <w:i/>
          <w:spacing w:val="-2"/>
          <w:sz w:val="28"/>
        </w:rPr>
        <w:t>бізнесі</w:t>
      </w:r>
    </w:p>
    <w:p w:rsidR="00E0602F" w:rsidRDefault="00E0602F">
      <w:pPr>
        <w:pStyle w:val="a3"/>
        <w:spacing w:before="12"/>
        <w:ind w:left="0" w:firstLine="0"/>
        <w:jc w:val="left"/>
        <w:rPr>
          <w:i/>
        </w:rPr>
      </w:pPr>
    </w:p>
    <w:p w:rsidR="00E0602F" w:rsidRDefault="007B0650">
      <w:pPr>
        <w:pStyle w:val="a3"/>
        <w:spacing w:line="312" w:lineRule="auto"/>
        <w:ind w:left="253" w:firstLine="708"/>
        <w:jc w:val="left"/>
        <w:rPr>
          <w:i/>
        </w:rPr>
      </w:pPr>
      <w:r>
        <w:t>За</w:t>
      </w:r>
      <w:r>
        <w:rPr>
          <w:spacing w:val="37"/>
        </w:rPr>
        <w:t xml:space="preserve"> </w:t>
      </w:r>
      <w:r>
        <w:rPr>
          <w:i/>
        </w:rPr>
        <w:t>першою</w:t>
      </w:r>
      <w:r>
        <w:rPr>
          <w:i/>
          <w:spacing w:val="36"/>
        </w:rPr>
        <w:t xml:space="preserve"> </w:t>
      </w:r>
      <w:r>
        <w:rPr>
          <w:i/>
        </w:rPr>
        <w:t>ознакою</w:t>
      </w:r>
      <w:r>
        <w:rPr>
          <w:i/>
          <w:spacing w:val="37"/>
        </w:rPr>
        <w:t xml:space="preserve"> </w:t>
      </w:r>
      <w:r>
        <w:t>виділяють</w:t>
      </w:r>
      <w:r>
        <w:rPr>
          <w:spacing w:val="37"/>
        </w:rPr>
        <w:t xml:space="preserve"> </w:t>
      </w:r>
      <w:r>
        <w:t>два</w:t>
      </w:r>
      <w:r>
        <w:rPr>
          <w:spacing w:val="38"/>
        </w:rPr>
        <w:t xml:space="preserve"> </w:t>
      </w:r>
      <w:r>
        <w:t>підходи</w:t>
      </w:r>
      <w:r>
        <w:rPr>
          <w:spacing w:val="38"/>
        </w:rPr>
        <w:t xml:space="preserve"> </w:t>
      </w:r>
      <w:r>
        <w:t>до</w:t>
      </w:r>
      <w:r>
        <w:rPr>
          <w:spacing w:val="38"/>
        </w:rPr>
        <w:t xml:space="preserve"> </w:t>
      </w:r>
      <w:r>
        <w:t>тлумачення</w:t>
      </w:r>
      <w:r>
        <w:rPr>
          <w:spacing w:val="37"/>
        </w:rPr>
        <w:t xml:space="preserve"> </w:t>
      </w:r>
      <w:r>
        <w:t>сутності посередництва:</w:t>
      </w:r>
      <w:r>
        <w:rPr>
          <w:spacing w:val="-6"/>
        </w:rPr>
        <w:t xml:space="preserve"> </w:t>
      </w:r>
      <w:r>
        <w:t>англо-американський</w:t>
      </w:r>
      <w:r>
        <w:rPr>
          <w:spacing w:val="-4"/>
        </w:rPr>
        <w:t xml:space="preserve"> </w:t>
      </w:r>
      <w:r>
        <w:t>та</w:t>
      </w:r>
      <w:r>
        <w:rPr>
          <w:spacing w:val="-5"/>
        </w:rPr>
        <w:t xml:space="preserve"> </w:t>
      </w:r>
      <w:r>
        <w:t>континентальний</w:t>
      </w:r>
      <w:r>
        <w:rPr>
          <w:spacing w:val="-4"/>
        </w:rPr>
        <w:t xml:space="preserve"> </w:t>
      </w:r>
      <w:r>
        <w:t>(Європа).</w:t>
      </w:r>
      <w:r>
        <w:rPr>
          <w:spacing w:val="-5"/>
        </w:rPr>
        <w:t xml:space="preserve"> </w:t>
      </w:r>
      <w:r>
        <w:rPr>
          <w:i/>
          <w:spacing w:val="-2"/>
        </w:rPr>
        <w:t>Англо-</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8" w:firstLine="0"/>
      </w:pPr>
      <w:r>
        <w:rPr>
          <w:i/>
        </w:rPr>
        <w:lastRenderedPageBreak/>
        <w:t xml:space="preserve">американське тлумачення </w:t>
      </w:r>
      <w:r>
        <w:t xml:space="preserve">сутності посередництва передбачає більшу свободу дій для посередників та їх регулювання переважно судовим порядком. </w:t>
      </w:r>
      <w:r>
        <w:rPr>
          <w:i/>
        </w:rPr>
        <w:t xml:space="preserve">Континентальне тлумачення </w:t>
      </w:r>
      <w:r>
        <w:t>сутності посередництва передбачає більше обмежень свободи дій для посередників</w:t>
      </w:r>
      <w:r>
        <w:rPr>
          <w:spacing w:val="-1"/>
        </w:rPr>
        <w:t xml:space="preserve"> </w:t>
      </w:r>
      <w:r>
        <w:t>та</w:t>
      </w:r>
      <w:r>
        <w:rPr>
          <w:spacing w:val="-1"/>
        </w:rPr>
        <w:t xml:space="preserve"> </w:t>
      </w:r>
      <w:r>
        <w:t>регулювання їх дій переважно на законодавчому рівні.</w:t>
      </w:r>
    </w:p>
    <w:p w:rsidR="00E0602F" w:rsidRDefault="007B0650">
      <w:pPr>
        <w:pStyle w:val="a3"/>
        <w:spacing w:before="1" w:line="312" w:lineRule="auto"/>
        <w:ind w:left="822"/>
        <w:jc w:val="left"/>
      </w:pPr>
      <w:r>
        <w:t>За</w:t>
      </w:r>
      <w:r>
        <w:rPr>
          <w:spacing w:val="40"/>
        </w:rPr>
        <w:t xml:space="preserve"> </w:t>
      </w:r>
      <w:r>
        <w:rPr>
          <w:i/>
        </w:rPr>
        <w:t>другою</w:t>
      </w:r>
      <w:r>
        <w:rPr>
          <w:i/>
          <w:spacing w:val="40"/>
        </w:rPr>
        <w:t xml:space="preserve"> </w:t>
      </w:r>
      <w:r>
        <w:rPr>
          <w:i/>
        </w:rPr>
        <w:t>ознакою</w:t>
      </w:r>
      <w:r>
        <w:t>,</w:t>
      </w:r>
      <w:r>
        <w:rPr>
          <w:spacing w:val="40"/>
        </w:rPr>
        <w:t xml:space="preserve"> </w:t>
      </w:r>
      <w:r>
        <w:t>тобто</w:t>
      </w:r>
      <w:r>
        <w:rPr>
          <w:spacing w:val="40"/>
        </w:rPr>
        <w:t xml:space="preserve"> </w:t>
      </w:r>
      <w:r>
        <w:t>залежно</w:t>
      </w:r>
      <w:r>
        <w:rPr>
          <w:spacing w:val="40"/>
        </w:rPr>
        <w:t xml:space="preserve"> </w:t>
      </w:r>
      <w:r>
        <w:t>від</w:t>
      </w:r>
      <w:r>
        <w:rPr>
          <w:spacing w:val="40"/>
        </w:rPr>
        <w:t xml:space="preserve"> </w:t>
      </w:r>
      <w:r>
        <w:t>впливу</w:t>
      </w:r>
      <w:r>
        <w:rPr>
          <w:spacing w:val="40"/>
        </w:rPr>
        <w:t xml:space="preserve"> </w:t>
      </w:r>
      <w:r>
        <w:t>(місця),</w:t>
      </w:r>
      <w:r>
        <w:rPr>
          <w:spacing w:val="40"/>
        </w:rPr>
        <w:t xml:space="preserve"> </w:t>
      </w:r>
      <w:r>
        <w:t>який</w:t>
      </w:r>
      <w:r>
        <w:rPr>
          <w:spacing w:val="40"/>
        </w:rPr>
        <w:t xml:space="preserve"> </w:t>
      </w:r>
      <w:r>
        <w:t>мають посередники на ринку, вони поділяються на [1]:</w:t>
      </w:r>
    </w:p>
    <w:p w:rsidR="00E0602F" w:rsidRDefault="007B0650" w:rsidP="00B17D15">
      <w:pPr>
        <w:pStyle w:val="a4"/>
        <w:numPr>
          <w:ilvl w:val="0"/>
          <w:numId w:val="165"/>
        </w:numPr>
        <w:tabs>
          <w:tab w:val="left" w:pos="1812"/>
        </w:tabs>
        <w:ind w:left="1812" w:hanging="282"/>
        <w:jc w:val="left"/>
        <w:rPr>
          <w:sz w:val="28"/>
        </w:rPr>
      </w:pPr>
      <w:r>
        <w:rPr>
          <w:sz w:val="28"/>
        </w:rPr>
        <w:t>звичайних</w:t>
      </w:r>
      <w:r>
        <w:rPr>
          <w:spacing w:val="-10"/>
          <w:sz w:val="28"/>
        </w:rPr>
        <w:t xml:space="preserve"> </w:t>
      </w:r>
      <w:r>
        <w:rPr>
          <w:sz w:val="28"/>
        </w:rPr>
        <w:t>(або</w:t>
      </w:r>
      <w:r>
        <w:rPr>
          <w:spacing w:val="-9"/>
          <w:sz w:val="28"/>
        </w:rPr>
        <w:t xml:space="preserve"> </w:t>
      </w:r>
      <w:r>
        <w:rPr>
          <w:sz w:val="28"/>
        </w:rPr>
        <w:t>простих)</w:t>
      </w:r>
      <w:r>
        <w:rPr>
          <w:spacing w:val="-10"/>
          <w:sz w:val="28"/>
        </w:rPr>
        <w:t xml:space="preserve"> </w:t>
      </w:r>
      <w:r>
        <w:rPr>
          <w:spacing w:val="-2"/>
          <w:sz w:val="28"/>
        </w:rPr>
        <w:t>посередників;</w:t>
      </w:r>
    </w:p>
    <w:p w:rsidR="00E0602F" w:rsidRDefault="007B0650" w:rsidP="00B17D15">
      <w:pPr>
        <w:pStyle w:val="a4"/>
        <w:numPr>
          <w:ilvl w:val="0"/>
          <w:numId w:val="165"/>
        </w:numPr>
        <w:tabs>
          <w:tab w:val="left" w:pos="1812"/>
        </w:tabs>
        <w:spacing w:before="95"/>
        <w:ind w:left="1812" w:hanging="282"/>
        <w:jc w:val="left"/>
        <w:rPr>
          <w:sz w:val="28"/>
        </w:rPr>
      </w:pPr>
      <w:r>
        <w:rPr>
          <w:sz w:val="28"/>
        </w:rPr>
        <w:t>посередників</w:t>
      </w:r>
      <w:r>
        <w:rPr>
          <w:spacing w:val="-9"/>
          <w:sz w:val="28"/>
        </w:rPr>
        <w:t xml:space="preserve"> </w:t>
      </w:r>
      <w:r>
        <w:rPr>
          <w:sz w:val="28"/>
        </w:rPr>
        <w:t>з</w:t>
      </w:r>
      <w:r>
        <w:rPr>
          <w:spacing w:val="-10"/>
          <w:sz w:val="28"/>
        </w:rPr>
        <w:t xml:space="preserve"> </w:t>
      </w:r>
      <w:r>
        <w:rPr>
          <w:sz w:val="28"/>
        </w:rPr>
        <w:t>правом</w:t>
      </w:r>
      <w:r>
        <w:rPr>
          <w:spacing w:val="-11"/>
          <w:sz w:val="28"/>
        </w:rPr>
        <w:t xml:space="preserve"> </w:t>
      </w:r>
      <w:r>
        <w:rPr>
          <w:sz w:val="28"/>
        </w:rPr>
        <w:t>«першої</w:t>
      </w:r>
      <w:r>
        <w:rPr>
          <w:spacing w:val="-10"/>
          <w:sz w:val="28"/>
        </w:rPr>
        <w:t xml:space="preserve"> </w:t>
      </w:r>
      <w:r>
        <w:rPr>
          <w:spacing w:val="-2"/>
          <w:sz w:val="28"/>
        </w:rPr>
        <w:t>руки»;</w:t>
      </w:r>
    </w:p>
    <w:p w:rsidR="00E0602F" w:rsidRDefault="007B0650" w:rsidP="00B17D15">
      <w:pPr>
        <w:pStyle w:val="a4"/>
        <w:numPr>
          <w:ilvl w:val="0"/>
          <w:numId w:val="165"/>
        </w:numPr>
        <w:tabs>
          <w:tab w:val="left" w:pos="1812"/>
        </w:tabs>
        <w:spacing w:before="96"/>
        <w:ind w:left="1812" w:hanging="282"/>
        <w:jc w:val="left"/>
        <w:rPr>
          <w:sz w:val="28"/>
        </w:rPr>
      </w:pPr>
      <w:r>
        <w:rPr>
          <w:sz w:val="28"/>
        </w:rPr>
        <w:t>монопольних</w:t>
      </w:r>
      <w:r>
        <w:rPr>
          <w:spacing w:val="-16"/>
          <w:sz w:val="28"/>
        </w:rPr>
        <w:t xml:space="preserve"> </w:t>
      </w:r>
      <w:r>
        <w:rPr>
          <w:sz w:val="28"/>
        </w:rPr>
        <w:t>(або</w:t>
      </w:r>
      <w:r>
        <w:rPr>
          <w:spacing w:val="-15"/>
          <w:sz w:val="28"/>
        </w:rPr>
        <w:t xml:space="preserve"> </w:t>
      </w:r>
      <w:r>
        <w:rPr>
          <w:sz w:val="28"/>
        </w:rPr>
        <w:t>ексклюзивних)</w:t>
      </w:r>
      <w:r>
        <w:rPr>
          <w:spacing w:val="-15"/>
          <w:sz w:val="28"/>
        </w:rPr>
        <w:t xml:space="preserve"> </w:t>
      </w:r>
      <w:r>
        <w:rPr>
          <w:spacing w:val="-2"/>
          <w:sz w:val="28"/>
        </w:rPr>
        <w:t>посередників.</w:t>
      </w:r>
    </w:p>
    <w:p w:rsidR="00E0602F" w:rsidRDefault="007B0650">
      <w:pPr>
        <w:pStyle w:val="a3"/>
        <w:spacing w:before="95" w:line="312" w:lineRule="auto"/>
        <w:ind w:left="820" w:right="431" w:firstLine="710"/>
      </w:pPr>
      <w:r>
        <w:rPr>
          <w:i/>
        </w:rPr>
        <w:t xml:space="preserve">Звичайні (прості) посередники </w:t>
      </w:r>
      <w:r>
        <w:t>мають право виконувати на визначеній території певні дії та отримувати від цього винагороду від довірителя. Посередницькі угоди даного типу не обмежують прав довірителя, який також може самостійно виконувати аналогічні на даному ринку дії та залучати інших посередників. Такі угоди укладаються на короткий термін (до року). Після цього довіритель може обрати іншого посередника (залежно від результатів роботи першого).</w:t>
      </w:r>
    </w:p>
    <w:p w:rsidR="00E0602F" w:rsidRDefault="007B0650">
      <w:pPr>
        <w:pStyle w:val="a3"/>
        <w:tabs>
          <w:tab w:val="left" w:pos="1439"/>
          <w:tab w:val="left" w:pos="2147"/>
          <w:tab w:val="left" w:pos="2312"/>
          <w:tab w:val="left" w:pos="2396"/>
          <w:tab w:val="left" w:pos="2847"/>
          <w:tab w:val="left" w:pos="3000"/>
          <w:tab w:val="left" w:pos="3230"/>
          <w:tab w:val="left" w:pos="3312"/>
          <w:tab w:val="left" w:pos="3493"/>
          <w:tab w:val="left" w:pos="3729"/>
          <w:tab w:val="left" w:pos="3851"/>
          <w:tab w:val="left" w:pos="4119"/>
          <w:tab w:val="left" w:pos="4635"/>
          <w:tab w:val="left" w:pos="4680"/>
          <w:tab w:val="left" w:pos="5160"/>
          <w:tab w:val="left" w:pos="5381"/>
          <w:tab w:val="left" w:pos="5514"/>
          <w:tab w:val="left" w:pos="5713"/>
          <w:tab w:val="left" w:pos="5809"/>
          <w:tab w:val="left" w:pos="5873"/>
          <w:tab w:val="left" w:pos="6532"/>
          <w:tab w:val="left" w:pos="7006"/>
          <w:tab w:val="left" w:pos="7285"/>
          <w:tab w:val="left" w:pos="7362"/>
          <w:tab w:val="left" w:pos="7418"/>
          <w:tab w:val="left" w:pos="8064"/>
          <w:tab w:val="left" w:pos="8114"/>
          <w:tab w:val="left" w:pos="8282"/>
          <w:tab w:val="left" w:pos="8568"/>
          <w:tab w:val="left" w:pos="8916"/>
          <w:tab w:val="left" w:pos="9204"/>
        </w:tabs>
        <w:spacing w:before="1" w:line="312" w:lineRule="auto"/>
        <w:ind w:left="819" w:right="429" w:firstLine="711"/>
        <w:jc w:val="right"/>
      </w:pPr>
      <w:r>
        <w:rPr>
          <w:i/>
          <w:spacing w:val="-2"/>
        </w:rPr>
        <w:t>Посередники</w:t>
      </w:r>
      <w:r>
        <w:rPr>
          <w:i/>
        </w:rPr>
        <w:tab/>
      </w:r>
      <w:r>
        <w:rPr>
          <w:i/>
        </w:rPr>
        <w:tab/>
        <w:t>з</w:t>
      </w:r>
      <w:r>
        <w:rPr>
          <w:i/>
          <w:spacing w:val="40"/>
        </w:rPr>
        <w:t xml:space="preserve"> </w:t>
      </w:r>
      <w:r>
        <w:rPr>
          <w:i/>
        </w:rPr>
        <w:t>правом</w:t>
      </w:r>
      <w:r>
        <w:rPr>
          <w:i/>
        </w:rPr>
        <w:tab/>
        <w:t>«першої</w:t>
      </w:r>
      <w:r>
        <w:rPr>
          <w:i/>
          <w:spacing w:val="40"/>
        </w:rPr>
        <w:t xml:space="preserve"> </w:t>
      </w:r>
      <w:r>
        <w:rPr>
          <w:i/>
        </w:rPr>
        <w:t>руки»</w:t>
      </w:r>
      <w:r>
        <w:rPr>
          <w:i/>
          <w:spacing w:val="40"/>
        </w:rPr>
        <w:t xml:space="preserve"> </w:t>
      </w:r>
      <w:r>
        <w:t>–</w:t>
      </w:r>
      <w:r>
        <w:rPr>
          <w:spacing w:val="40"/>
        </w:rPr>
        <w:t xml:space="preserve"> </w:t>
      </w:r>
      <w:r>
        <w:t>це</w:t>
      </w:r>
      <w:r>
        <w:rPr>
          <w:spacing w:val="40"/>
        </w:rPr>
        <w:t xml:space="preserve"> </w:t>
      </w:r>
      <w:r>
        <w:t>ті</w:t>
      </w:r>
      <w:r>
        <w:rPr>
          <w:spacing w:val="40"/>
        </w:rPr>
        <w:t xml:space="preserve"> </w:t>
      </w:r>
      <w:r>
        <w:t>ж</w:t>
      </w:r>
      <w:r>
        <w:rPr>
          <w:spacing w:val="40"/>
        </w:rPr>
        <w:t xml:space="preserve"> </w:t>
      </w:r>
      <w:r>
        <w:t>звичайні</w:t>
      </w:r>
      <w:r>
        <w:rPr>
          <w:spacing w:val="40"/>
        </w:rPr>
        <w:t xml:space="preserve"> </w:t>
      </w:r>
      <w:r>
        <w:t xml:space="preserve">(прості) посередники, але в їх посередницькому договорі з довірителем зазначено, </w:t>
      </w:r>
      <w:r>
        <w:rPr>
          <w:spacing w:val="-6"/>
        </w:rPr>
        <w:t>що</w:t>
      </w:r>
      <w:r>
        <w:tab/>
      </w:r>
      <w:r>
        <w:rPr>
          <w:spacing w:val="-2"/>
        </w:rPr>
        <w:t>довіритель</w:t>
      </w:r>
      <w:r>
        <w:tab/>
      </w:r>
      <w:r>
        <w:tab/>
      </w:r>
      <w:r>
        <w:rPr>
          <w:spacing w:val="-2"/>
        </w:rPr>
        <w:t>завжди</w:t>
      </w:r>
      <w:r>
        <w:tab/>
      </w:r>
      <w:r>
        <w:rPr>
          <w:spacing w:val="-2"/>
        </w:rPr>
        <w:t>повинен</w:t>
      </w:r>
      <w:r>
        <w:tab/>
      </w:r>
      <w:r>
        <w:tab/>
      </w:r>
      <w:r>
        <w:rPr>
          <w:spacing w:val="-2"/>
        </w:rPr>
        <w:t>запропонувати</w:t>
      </w:r>
      <w:r>
        <w:tab/>
      </w:r>
      <w:r>
        <w:tab/>
      </w:r>
      <w:r>
        <w:tab/>
      </w:r>
      <w:r>
        <w:rPr>
          <w:spacing w:val="-2"/>
        </w:rPr>
        <w:t>посереднику</w:t>
      </w:r>
      <w:r>
        <w:tab/>
      </w:r>
      <w:r>
        <w:rPr>
          <w:spacing w:val="-2"/>
        </w:rPr>
        <w:t>право виконувати</w:t>
      </w:r>
      <w:r>
        <w:tab/>
      </w:r>
      <w:r>
        <w:tab/>
      </w:r>
      <w:r>
        <w:rPr>
          <w:spacing w:val="-2"/>
        </w:rPr>
        <w:t>певні</w:t>
      </w:r>
      <w:r>
        <w:tab/>
      </w:r>
      <w:r>
        <w:rPr>
          <w:spacing w:val="-4"/>
        </w:rPr>
        <w:t>дії</w:t>
      </w:r>
      <w:r>
        <w:tab/>
        <w:t>на</w:t>
      </w:r>
      <w:r>
        <w:rPr>
          <w:spacing w:val="80"/>
        </w:rPr>
        <w:t xml:space="preserve"> </w:t>
      </w:r>
      <w:r>
        <w:t>визначеній</w:t>
      </w:r>
      <w:r>
        <w:tab/>
      </w:r>
      <w:r>
        <w:tab/>
      </w:r>
      <w:r>
        <w:rPr>
          <w:spacing w:val="-2"/>
        </w:rPr>
        <w:t>території</w:t>
      </w:r>
      <w:r>
        <w:tab/>
      </w:r>
      <w:r>
        <w:rPr>
          <w:spacing w:val="-10"/>
        </w:rPr>
        <w:t>і</w:t>
      </w:r>
      <w:r>
        <w:tab/>
      </w:r>
      <w:r>
        <w:rPr>
          <w:spacing w:val="-4"/>
        </w:rPr>
        <w:t>лише</w:t>
      </w:r>
      <w:r>
        <w:tab/>
      </w:r>
      <w:r>
        <w:tab/>
      </w:r>
      <w:r>
        <w:rPr>
          <w:spacing w:val="-2"/>
        </w:rPr>
        <w:t>після</w:t>
      </w:r>
      <w:r>
        <w:tab/>
      </w:r>
      <w:r>
        <w:rPr>
          <w:spacing w:val="-53"/>
        </w:rPr>
        <w:t xml:space="preserve"> </w:t>
      </w:r>
      <w:r>
        <w:t>відмови посередника,</w:t>
      </w:r>
      <w:r>
        <w:rPr>
          <w:spacing w:val="40"/>
        </w:rPr>
        <w:t xml:space="preserve"> </w:t>
      </w:r>
      <w:r>
        <w:t>довіритель</w:t>
      </w:r>
      <w:r>
        <w:rPr>
          <w:spacing w:val="40"/>
        </w:rPr>
        <w:t xml:space="preserve"> </w:t>
      </w:r>
      <w:r>
        <w:t>має</w:t>
      </w:r>
      <w:r>
        <w:rPr>
          <w:spacing w:val="40"/>
        </w:rPr>
        <w:t xml:space="preserve"> </w:t>
      </w:r>
      <w:r>
        <w:t>право</w:t>
      </w:r>
      <w:r>
        <w:rPr>
          <w:spacing w:val="40"/>
        </w:rPr>
        <w:t xml:space="preserve"> </w:t>
      </w:r>
      <w:r>
        <w:t>запропонувати</w:t>
      </w:r>
      <w:r>
        <w:rPr>
          <w:spacing w:val="40"/>
        </w:rPr>
        <w:t xml:space="preserve"> </w:t>
      </w:r>
      <w:r>
        <w:t>виконувати</w:t>
      </w:r>
      <w:r>
        <w:rPr>
          <w:spacing w:val="40"/>
        </w:rPr>
        <w:t xml:space="preserve"> </w:t>
      </w:r>
      <w:r>
        <w:t>такі</w:t>
      </w:r>
      <w:r>
        <w:rPr>
          <w:spacing w:val="40"/>
        </w:rPr>
        <w:t xml:space="preserve"> </w:t>
      </w:r>
      <w:r>
        <w:t>ж</w:t>
      </w:r>
      <w:r>
        <w:rPr>
          <w:spacing w:val="40"/>
        </w:rPr>
        <w:t xml:space="preserve"> </w:t>
      </w:r>
      <w:r>
        <w:t>дії іншому</w:t>
      </w:r>
      <w:r>
        <w:rPr>
          <w:spacing w:val="38"/>
        </w:rPr>
        <w:t xml:space="preserve"> </w:t>
      </w:r>
      <w:r>
        <w:t>посереднику</w:t>
      </w:r>
      <w:r>
        <w:rPr>
          <w:spacing w:val="38"/>
        </w:rPr>
        <w:t xml:space="preserve"> </w:t>
      </w:r>
      <w:r>
        <w:t>або</w:t>
      </w:r>
      <w:r>
        <w:rPr>
          <w:spacing w:val="38"/>
        </w:rPr>
        <w:t xml:space="preserve"> </w:t>
      </w:r>
      <w:r>
        <w:t>виконувати</w:t>
      </w:r>
      <w:r>
        <w:rPr>
          <w:spacing w:val="38"/>
        </w:rPr>
        <w:t xml:space="preserve"> </w:t>
      </w:r>
      <w:r>
        <w:t>їх</w:t>
      </w:r>
      <w:r>
        <w:rPr>
          <w:spacing w:val="38"/>
        </w:rPr>
        <w:t xml:space="preserve"> </w:t>
      </w:r>
      <w:r>
        <w:t>самостійно.</w:t>
      </w:r>
      <w:r>
        <w:rPr>
          <w:spacing w:val="36"/>
        </w:rPr>
        <w:t xml:space="preserve"> </w:t>
      </w:r>
      <w:r>
        <w:t>Тобто</w:t>
      </w:r>
      <w:r>
        <w:rPr>
          <w:spacing w:val="38"/>
        </w:rPr>
        <w:t xml:space="preserve"> </w:t>
      </w:r>
      <w:r>
        <w:t>посередники</w:t>
      </w:r>
      <w:r>
        <w:rPr>
          <w:spacing w:val="38"/>
        </w:rPr>
        <w:t xml:space="preserve"> </w:t>
      </w:r>
      <w:r>
        <w:t>з правом</w:t>
      </w:r>
      <w:r>
        <w:rPr>
          <w:spacing w:val="40"/>
        </w:rPr>
        <w:t xml:space="preserve"> </w:t>
      </w:r>
      <w:r>
        <w:t>„першої</w:t>
      </w:r>
      <w:r>
        <w:rPr>
          <w:spacing w:val="40"/>
        </w:rPr>
        <w:t xml:space="preserve"> </w:t>
      </w:r>
      <w:r>
        <w:t>руки”</w:t>
      </w:r>
      <w:r>
        <w:rPr>
          <w:spacing w:val="40"/>
        </w:rPr>
        <w:t xml:space="preserve"> </w:t>
      </w:r>
      <w:r>
        <w:t>мають</w:t>
      </w:r>
      <w:r>
        <w:rPr>
          <w:spacing w:val="40"/>
        </w:rPr>
        <w:t xml:space="preserve"> </w:t>
      </w:r>
      <w:r>
        <w:t>більші</w:t>
      </w:r>
      <w:r>
        <w:rPr>
          <w:spacing w:val="40"/>
        </w:rPr>
        <w:t xml:space="preserve"> </w:t>
      </w:r>
      <w:r>
        <w:t>можливості</w:t>
      </w:r>
      <w:r>
        <w:rPr>
          <w:spacing w:val="40"/>
        </w:rPr>
        <w:t xml:space="preserve"> </w:t>
      </w:r>
      <w:r>
        <w:t>для</w:t>
      </w:r>
      <w:r>
        <w:rPr>
          <w:spacing w:val="40"/>
        </w:rPr>
        <w:t xml:space="preserve"> </w:t>
      </w:r>
      <w:r>
        <w:t>аналізу</w:t>
      </w:r>
      <w:r>
        <w:rPr>
          <w:spacing w:val="40"/>
        </w:rPr>
        <w:t xml:space="preserve"> </w:t>
      </w:r>
      <w:r>
        <w:t>зробленої</w:t>
      </w:r>
      <w:r>
        <w:rPr>
          <w:spacing w:val="40"/>
        </w:rPr>
        <w:t xml:space="preserve"> </w:t>
      </w:r>
      <w:r>
        <w:rPr>
          <w:spacing w:val="-2"/>
        </w:rPr>
        <w:t>пропозиції</w:t>
      </w:r>
      <w:r>
        <w:tab/>
      </w:r>
      <w:r>
        <w:tab/>
      </w:r>
      <w:r>
        <w:rPr>
          <w:spacing w:val="-4"/>
        </w:rPr>
        <w:t>(за</w:t>
      </w:r>
      <w:r>
        <w:tab/>
      </w:r>
      <w:r>
        <w:rPr>
          <w:spacing w:val="-2"/>
        </w:rPr>
        <w:t>ціною,</w:t>
      </w:r>
      <w:r>
        <w:tab/>
      </w:r>
      <w:r>
        <w:tab/>
      </w:r>
      <w:r>
        <w:rPr>
          <w:spacing w:val="-2"/>
        </w:rPr>
        <w:t>обсягами</w:t>
      </w:r>
      <w:r>
        <w:tab/>
      </w:r>
      <w:r>
        <w:rPr>
          <w:spacing w:val="-4"/>
        </w:rPr>
        <w:t>дій,</w:t>
      </w:r>
      <w:r>
        <w:tab/>
      </w:r>
      <w:r>
        <w:tab/>
      </w:r>
      <w:r>
        <w:rPr>
          <w:spacing w:val="-2"/>
        </w:rPr>
        <w:t>наслідками</w:t>
      </w:r>
      <w:r>
        <w:tab/>
      </w:r>
      <w:r>
        <w:tab/>
      </w:r>
      <w:r>
        <w:rPr>
          <w:spacing w:val="-2"/>
        </w:rPr>
        <w:t>тощо)</w:t>
      </w:r>
      <w:r>
        <w:tab/>
      </w:r>
      <w:r>
        <w:tab/>
      </w:r>
      <w:r>
        <w:tab/>
      </w:r>
      <w:r>
        <w:rPr>
          <w:spacing w:val="-10"/>
        </w:rPr>
        <w:t>і</w:t>
      </w:r>
      <w:r>
        <w:tab/>
      </w:r>
      <w:r>
        <w:rPr>
          <w:spacing w:val="-10"/>
        </w:rPr>
        <w:t>у</w:t>
      </w:r>
      <w:r>
        <w:tab/>
      </w:r>
      <w:r>
        <w:rPr>
          <w:spacing w:val="-2"/>
        </w:rPr>
        <w:t xml:space="preserve">випадку </w:t>
      </w:r>
      <w:r>
        <w:t xml:space="preserve">недостатньої вигідності запропонованої пропозиції відмовитись від неї [2]. </w:t>
      </w:r>
      <w:r>
        <w:rPr>
          <w:i/>
        </w:rPr>
        <w:t>Монопольні</w:t>
      </w:r>
      <w:r>
        <w:rPr>
          <w:i/>
          <w:spacing w:val="40"/>
        </w:rPr>
        <w:t xml:space="preserve"> </w:t>
      </w:r>
      <w:r>
        <w:rPr>
          <w:i/>
        </w:rPr>
        <w:t>(ексклюзивні)</w:t>
      </w:r>
      <w:r>
        <w:rPr>
          <w:i/>
          <w:spacing w:val="40"/>
        </w:rPr>
        <w:t xml:space="preserve"> </w:t>
      </w:r>
      <w:r>
        <w:rPr>
          <w:i/>
        </w:rPr>
        <w:t>посередники</w:t>
      </w:r>
      <w:r>
        <w:rPr>
          <w:i/>
          <w:spacing w:val="40"/>
        </w:rPr>
        <w:t xml:space="preserve"> </w:t>
      </w:r>
      <w:r>
        <w:t>–</w:t>
      </w:r>
      <w:r>
        <w:rPr>
          <w:spacing w:val="40"/>
        </w:rPr>
        <w:t xml:space="preserve"> </w:t>
      </w:r>
      <w:r>
        <w:t>це</w:t>
      </w:r>
      <w:r>
        <w:rPr>
          <w:spacing w:val="40"/>
        </w:rPr>
        <w:t xml:space="preserve"> </w:t>
      </w:r>
      <w:r>
        <w:t>такі</w:t>
      </w:r>
      <w:r>
        <w:rPr>
          <w:spacing w:val="40"/>
        </w:rPr>
        <w:t xml:space="preserve"> </w:t>
      </w:r>
      <w:r>
        <w:t>посередники,</w:t>
      </w:r>
      <w:r>
        <w:rPr>
          <w:spacing w:val="40"/>
        </w:rPr>
        <w:t xml:space="preserve"> </w:t>
      </w:r>
      <w:r>
        <w:t>які</w:t>
      </w:r>
      <w:r>
        <w:rPr>
          <w:spacing w:val="40"/>
        </w:rPr>
        <w:t xml:space="preserve"> </w:t>
      </w:r>
      <w:r>
        <w:t>отримали</w:t>
      </w:r>
      <w:r>
        <w:rPr>
          <w:spacing w:val="80"/>
        </w:rPr>
        <w:t xml:space="preserve"> </w:t>
      </w:r>
      <w:r>
        <w:t>право</w:t>
      </w:r>
      <w:r>
        <w:rPr>
          <w:spacing w:val="80"/>
        </w:rPr>
        <w:t xml:space="preserve"> </w:t>
      </w:r>
      <w:r>
        <w:t>від</w:t>
      </w:r>
      <w:r>
        <w:rPr>
          <w:spacing w:val="80"/>
        </w:rPr>
        <w:t xml:space="preserve"> </w:t>
      </w:r>
      <w:r>
        <w:t>довірителя</w:t>
      </w:r>
      <w:r>
        <w:rPr>
          <w:spacing w:val="80"/>
        </w:rPr>
        <w:t xml:space="preserve"> </w:t>
      </w:r>
      <w:r>
        <w:t>виконувати</w:t>
      </w:r>
      <w:r>
        <w:rPr>
          <w:spacing w:val="80"/>
        </w:rPr>
        <w:t xml:space="preserve"> </w:t>
      </w:r>
      <w:r>
        <w:t>певні</w:t>
      </w:r>
      <w:r>
        <w:rPr>
          <w:spacing w:val="80"/>
        </w:rPr>
        <w:t xml:space="preserve"> </w:t>
      </w:r>
      <w:r>
        <w:t>дії</w:t>
      </w:r>
      <w:r>
        <w:rPr>
          <w:spacing w:val="80"/>
        </w:rPr>
        <w:t xml:space="preserve"> </w:t>
      </w:r>
      <w:r>
        <w:t>на</w:t>
      </w:r>
      <w:r>
        <w:rPr>
          <w:spacing w:val="80"/>
        </w:rPr>
        <w:t xml:space="preserve"> </w:t>
      </w:r>
      <w:r>
        <w:t>обумовленій</w:t>
      </w:r>
      <w:r>
        <w:rPr>
          <w:spacing w:val="40"/>
        </w:rPr>
        <w:t xml:space="preserve"> </w:t>
      </w:r>
      <w:r>
        <w:rPr>
          <w:spacing w:val="-2"/>
        </w:rPr>
        <w:t>території</w:t>
      </w:r>
      <w:r>
        <w:tab/>
      </w:r>
      <w:r>
        <w:rPr>
          <w:spacing w:val="-2"/>
        </w:rPr>
        <w:t>протягом</w:t>
      </w:r>
      <w:r>
        <w:tab/>
      </w:r>
      <w:r>
        <w:tab/>
      </w:r>
      <w:r>
        <w:rPr>
          <w:spacing w:val="-2"/>
        </w:rPr>
        <w:t>певного</w:t>
      </w:r>
      <w:r>
        <w:tab/>
      </w:r>
      <w:r>
        <w:tab/>
      </w:r>
      <w:r>
        <w:rPr>
          <w:spacing w:val="-2"/>
        </w:rPr>
        <w:t>часу,</w:t>
      </w:r>
      <w:r>
        <w:tab/>
      </w:r>
      <w:r>
        <w:tab/>
      </w:r>
      <w:r>
        <w:rPr>
          <w:spacing w:val="-10"/>
        </w:rPr>
        <w:t>а</w:t>
      </w:r>
      <w:r>
        <w:tab/>
      </w:r>
      <w:r>
        <w:tab/>
      </w:r>
      <w:r>
        <w:tab/>
      </w:r>
      <w:r>
        <w:rPr>
          <w:spacing w:val="-4"/>
        </w:rPr>
        <w:t>сам</w:t>
      </w:r>
      <w:r>
        <w:tab/>
      </w:r>
      <w:r>
        <w:rPr>
          <w:spacing w:val="-2"/>
        </w:rPr>
        <w:t>довіритель</w:t>
      </w:r>
      <w:r>
        <w:tab/>
        <w:t>втрачає</w:t>
      </w:r>
      <w:r>
        <w:rPr>
          <w:spacing w:val="80"/>
          <w:w w:val="150"/>
        </w:rPr>
        <w:t xml:space="preserve"> </w:t>
      </w:r>
      <w:r>
        <w:t>право виконувати</w:t>
      </w:r>
      <w:r>
        <w:rPr>
          <w:spacing w:val="40"/>
        </w:rPr>
        <w:t xml:space="preserve">  </w:t>
      </w:r>
      <w:r>
        <w:t>аналогічні</w:t>
      </w:r>
      <w:r>
        <w:rPr>
          <w:spacing w:val="40"/>
        </w:rPr>
        <w:t xml:space="preserve">  </w:t>
      </w:r>
      <w:r>
        <w:t>дії</w:t>
      </w:r>
      <w:r>
        <w:rPr>
          <w:spacing w:val="40"/>
        </w:rPr>
        <w:t xml:space="preserve">  </w:t>
      </w:r>
      <w:r>
        <w:t>або</w:t>
      </w:r>
      <w:r>
        <w:rPr>
          <w:spacing w:val="40"/>
        </w:rPr>
        <w:t xml:space="preserve">  </w:t>
      </w:r>
      <w:r>
        <w:t>пропонувати</w:t>
      </w:r>
      <w:r>
        <w:rPr>
          <w:spacing w:val="40"/>
        </w:rPr>
        <w:t xml:space="preserve">  </w:t>
      </w:r>
      <w:r>
        <w:t>виконувати</w:t>
      </w:r>
      <w:r>
        <w:rPr>
          <w:spacing w:val="40"/>
        </w:rPr>
        <w:t xml:space="preserve">  </w:t>
      </w:r>
      <w:r>
        <w:t>їх</w:t>
      </w:r>
      <w:r>
        <w:rPr>
          <w:spacing w:val="40"/>
        </w:rPr>
        <w:t xml:space="preserve">  </w:t>
      </w:r>
      <w:r>
        <w:t>іншим</w:t>
      </w:r>
      <w:r>
        <w:rPr>
          <w:spacing w:val="80"/>
        </w:rPr>
        <w:t xml:space="preserve"> </w:t>
      </w:r>
      <w:r>
        <w:t>посередникам.</w:t>
      </w:r>
      <w:r>
        <w:rPr>
          <w:spacing w:val="80"/>
        </w:rPr>
        <w:t xml:space="preserve"> </w:t>
      </w:r>
      <w:r>
        <w:t>Якщо</w:t>
      </w:r>
      <w:r>
        <w:rPr>
          <w:spacing w:val="80"/>
        </w:rPr>
        <w:t xml:space="preserve"> </w:t>
      </w:r>
      <w:r>
        <w:t>довіритель</w:t>
      </w:r>
      <w:r>
        <w:rPr>
          <w:spacing w:val="80"/>
        </w:rPr>
        <w:t xml:space="preserve"> </w:t>
      </w:r>
      <w:r>
        <w:t>все</w:t>
      </w:r>
      <w:r>
        <w:rPr>
          <w:spacing w:val="80"/>
        </w:rPr>
        <w:t xml:space="preserve"> </w:t>
      </w:r>
      <w:r>
        <w:t>ж</w:t>
      </w:r>
      <w:r>
        <w:rPr>
          <w:spacing w:val="80"/>
        </w:rPr>
        <w:t xml:space="preserve"> </w:t>
      </w:r>
      <w:r>
        <w:t>таки</w:t>
      </w:r>
      <w:r>
        <w:rPr>
          <w:spacing w:val="80"/>
        </w:rPr>
        <w:t xml:space="preserve"> </w:t>
      </w:r>
      <w:r>
        <w:t>виконав</w:t>
      </w:r>
      <w:r>
        <w:rPr>
          <w:spacing w:val="80"/>
        </w:rPr>
        <w:t xml:space="preserve"> </w:t>
      </w:r>
      <w:r>
        <w:t>ці</w:t>
      </w:r>
      <w:r>
        <w:rPr>
          <w:spacing w:val="80"/>
        </w:rPr>
        <w:t xml:space="preserve"> </w:t>
      </w:r>
      <w:r>
        <w:t>дії</w:t>
      </w:r>
      <w:r>
        <w:rPr>
          <w:spacing w:val="80"/>
        </w:rPr>
        <w:t xml:space="preserve"> </w:t>
      </w:r>
      <w:r>
        <w:t>на</w:t>
      </w:r>
      <w:r>
        <w:rPr>
          <w:spacing w:val="80"/>
        </w:rPr>
        <w:t xml:space="preserve"> </w:t>
      </w:r>
      <w:r>
        <w:t>даній</w:t>
      </w:r>
      <w:r>
        <w:rPr>
          <w:spacing w:val="80"/>
          <w:w w:val="150"/>
        </w:rPr>
        <w:t xml:space="preserve"> </w:t>
      </w:r>
      <w:r>
        <w:t>території</w:t>
      </w:r>
      <w:r>
        <w:rPr>
          <w:spacing w:val="80"/>
        </w:rPr>
        <w:t xml:space="preserve"> </w:t>
      </w:r>
      <w:r>
        <w:t>сам</w:t>
      </w:r>
      <w:r>
        <w:rPr>
          <w:spacing w:val="80"/>
        </w:rPr>
        <w:t xml:space="preserve"> </w:t>
      </w:r>
      <w:r>
        <w:t>або</w:t>
      </w:r>
      <w:r>
        <w:rPr>
          <w:spacing w:val="80"/>
        </w:rPr>
        <w:t xml:space="preserve"> </w:t>
      </w:r>
      <w:r>
        <w:t>через</w:t>
      </w:r>
      <w:r>
        <w:rPr>
          <w:spacing w:val="80"/>
        </w:rPr>
        <w:t xml:space="preserve"> </w:t>
      </w:r>
      <w:r>
        <w:t>інших</w:t>
      </w:r>
      <w:r>
        <w:rPr>
          <w:spacing w:val="80"/>
        </w:rPr>
        <w:t xml:space="preserve"> </w:t>
      </w:r>
      <w:r>
        <w:t>посередників,</w:t>
      </w:r>
      <w:r>
        <w:rPr>
          <w:spacing w:val="80"/>
        </w:rPr>
        <w:t xml:space="preserve"> </w:t>
      </w:r>
      <w:r>
        <w:t>то</w:t>
      </w:r>
      <w:r>
        <w:rPr>
          <w:spacing w:val="80"/>
        </w:rPr>
        <w:t xml:space="preserve"> </w:t>
      </w:r>
      <w:r>
        <w:t>він</w:t>
      </w:r>
      <w:r>
        <w:rPr>
          <w:spacing w:val="80"/>
        </w:rPr>
        <w:t xml:space="preserve"> </w:t>
      </w:r>
      <w:r>
        <w:t>повинен</w:t>
      </w:r>
      <w:r>
        <w:rPr>
          <w:spacing w:val="80"/>
        </w:rPr>
        <w:t xml:space="preserve"> </w:t>
      </w:r>
      <w:r>
        <w:t>сплатити монопольному</w:t>
      </w:r>
      <w:r>
        <w:rPr>
          <w:spacing w:val="55"/>
        </w:rPr>
        <w:t xml:space="preserve">  </w:t>
      </w:r>
      <w:r>
        <w:t>(ексклюзивному)</w:t>
      </w:r>
      <w:r>
        <w:rPr>
          <w:spacing w:val="56"/>
        </w:rPr>
        <w:t xml:space="preserve">  </w:t>
      </w:r>
      <w:r>
        <w:t>посереднику</w:t>
      </w:r>
      <w:r>
        <w:rPr>
          <w:spacing w:val="56"/>
        </w:rPr>
        <w:t xml:space="preserve">  </w:t>
      </w:r>
      <w:r>
        <w:t>винагороду,</w:t>
      </w:r>
      <w:r>
        <w:rPr>
          <w:spacing w:val="55"/>
        </w:rPr>
        <w:t xml:space="preserve">  </w:t>
      </w:r>
      <w:r>
        <w:t>яка</w:t>
      </w:r>
      <w:r>
        <w:rPr>
          <w:spacing w:val="55"/>
        </w:rPr>
        <w:t xml:space="preserve">  </w:t>
      </w:r>
      <w:r>
        <w:rPr>
          <w:spacing w:val="-4"/>
        </w:rPr>
        <w:t>була</w:t>
      </w:r>
    </w:p>
    <w:p w:rsidR="00E0602F" w:rsidRDefault="00E0602F">
      <w:pPr>
        <w:spacing w:line="312" w:lineRule="auto"/>
        <w:jc w:val="right"/>
        <w:sectPr w:rsidR="00E0602F">
          <w:pgSz w:w="11910" w:h="16840"/>
          <w:pgMar w:top="1060" w:right="700" w:bottom="1060" w:left="880" w:header="0" w:footer="865" w:gutter="0"/>
          <w:cols w:space="720"/>
        </w:sectPr>
      </w:pPr>
    </w:p>
    <w:p w:rsidR="00E0602F" w:rsidRDefault="007B0650">
      <w:pPr>
        <w:pStyle w:val="a3"/>
        <w:spacing w:before="70" w:line="312" w:lineRule="auto"/>
        <w:ind w:left="253" w:firstLine="0"/>
        <w:jc w:val="left"/>
      </w:pPr>
      <w:r>
        <w:lastRenderedPageBreak/>
        <w:t>передбачена в угоді, якби дані дії безпосередньо виконував монопольний</w:t>
      </w:r>
      <w:r>
        <w:rPr>
          <w:spacing w:val="40"/>
        </w:rPr>
        <w:t xml:space="preserve"> </w:t>
      </w:r>
      <w:r>
        <w:rPr>
          <w:spacing w:val="-2"/>
        </w:rPr>
        <w:t>посередник.</w:t>
      </w:r>
    </w:p>
    <w:p w:rsidR="00E0602F" w:rsidRDefault="007B0650">
      <w:pPr>
        <w:pStyle w:val="a3"/>
        <w:spacing w:before="1" w:line="312" w:lineRule="auto"/>
        <w:ind w:left="253"/>
        <w:jc w:val="left"/>
      </w:pPr>
      <w:r>
        <w:t>За</w:t>
      </w:r>
      <w:r>
        <w:rPr>
          <w:spacing w:val="-18"/>
        </w:rPr>
        <w:t xml:space="preserve"> </w:t>
      </w:r>
      <w:r>
        <w:rPr>
          <w:i/>
        </w:rPr>
        <w:t>третьою</w:t>
      </w:r>
      <w:r>
        <w:rPr>
          <w:i/>
          <w:spacing w:val="-17"/>
        </w:rPr>
        <w:t xml:space="preserve"> </w:t>
      </w:r>
      <w:r>
        <w:rPr>
          <w:i/>
        </w:rPr>
        <w:t>ознакою</w:t>
      </w:r>
      <w:r>
        <w:t>,</w:t>
      </w:r>
      <w:r>
        <w:rPr>
          <w:spacing w:val="-18"/>
        </w:rPr>
        <w:t xml:space="preserve"> </w:t>
      </w:r>
      <w:r>
        <w:t>тобто</w:t>
      </w:r>
      <w:r>
        <w:rPr>
          <w:spacing w:val="-17"/>
        </w:rPr>
        <w:t xml:space="preserve"> </w:t>
      </w:r>
      <w:r>
        <w:t>залежно</w:t>
      </w:r>
      <w:r>
        <w:rPr>
          <w:spacing w:val="-18"/>
        </w:rPr>
        <w:t xml:space="preserve"> </w:t>
      </w:r>
      <w:r>
        <w:t>від</w:t>
      </w:r>
      <w:r>
        <w:rPr>
          <w:spacing w:val="-17"/>
        </w:rPr>
        <w:t xml:space="preserve"> </w:t>
      </w:r>
      <w:r>
        <w:t>обсягу</w:t>
      </w:r>
      <w:r>
        <w:rPr>
          <w:spacing w:val="-18"/>
        </w:rPr>
        <w:t xml:space="preserve"> </w:t>
      </w:r>
      <w:r>
        <w:t>наданих</w:t>
      </w:r>
      <w:r>
        <w:rPr>
          <w:spacing w:val="-17"/>
        </w:rPr>
        <w:t xml:space="preserve"> </w:t>
      </w:r>
      <w:r>
        <w:t>посередникам повноважень,</w:t>
      </w:r>
      <w:r>
        <w:rPr>
          <w:spacing w:val="-12"/>
        </w:rPr>
        <w:t xml:space="preserve"> </w:t>
      </w:r>
      <w:r>
        <w:t>всіх</w:t>
      </w:r>
      <w:r>
        <w:rPr>
          <w:spacing w:val="-13"/>
        </w:rPr>
        <w:t xml:space="preserve"> </w:t>
      </w:r>
      <w:r>
        <w:t>їх</w:t>
      </w:r>
      <w:r>
        <w:rPr>
          <w:spacing w:val="-11"/>
        </w:rPr>
        <w:t xml:space="preserve"> </w:t>
      </w:r>
      <w:r>
        <w:t>можна</w:t>
      </w:r>
      <w:r>
        <w:rPr>
          <w:spacing w:val="-13"/>
        </w:rPr>
        <w:t xml:space="preserve"> </w:t>
      </w:r>
      <w:r>
        <w:t>згрупувати</w:t>
      </w:r>
      <w:r>
        <w:rPr>
          <w:spacing w:val="-12"/>
        </w:rPr>
        <w:t xml:space="preserve"> </w:t>
      </w:r>
      <w:r>
        <w:t>в</w:t>
      </w:r>
      <w:r>
        <w:rPr>
          <w:spacing w:val="-12"/>
        </w:rPr>
        <w:t xml:space="preserve"> </w:t>
      </w:r>
      <w:r>
        <w:t>4</w:t>
      </w:r>
      <w:r>
        <w:rPr>
          <w:spacing w:val="-11"/>
        </w:rPr>
        <w:t xml:space="preserve"> </w:t>
      </w:r>
      <w:r>
        <w:t>групи</w:t>
      </w:r>
      <w:r>
        <w:rPr>
          <w:spacing w:val="-13"/>
        </w:rPr>
        <w:t xml:space="preserve"> </w:t>
      </w:r>
      <w:r>
        <w:t>(див.</w:t>
      </w:r>
      <w:r>
        <w:rPr>
          <w:spacing w:val="-14"/>
        </w:rPr>
        <w:t xml:space="preserve"> </w:t>
      </w:r>
      <w:r>
        <w:t>рис.</w:t>
      </w:r>
      <w:r>
        <w:rPr>
          <w:spacing w:val="-13"/>
        </w:rPr>
        <w:t xml:space="preserve"> </w:t>
      </w:r>
      <w:r>
        <w:t>3.4)</w:t>
      </w:r>
      <w:r>
        <w:rPr>
          <w:spacing w:val="-13"/>
        </w:rPr>
        <w:t xml:space="preserve"> </w:t>
      </w:r>
      <w:r>
        <w:t>[4]:</w:t>
      </w:r>
    </w:p>
    <w:p w:rsidR="00E0602F" w:rsidRDefault="007B0650">
      <w:pPr>
        <w:pStyle w:val="a3"/>
        <w:spacing w:before="99"/>
        <w:ind w:left="0" w:firstLine="0"/>
        <w:jc w:val="left"/>
        <w:rPr>
          <w:sz w:val="20"/>
        </w:rPr>
      </w:pPr>
      <w:r>
        <w:rPr>
          <w:noProof/>
          <w:lang w:eastAsia="uk-UA"/>
        </w:rPr>
        <mc:AlternateContent>
          <mc:Choice Requires="wpg">
            <w:drawing>
              <wp:anchor distT="0" distB="0" distL="0" distR="0" simplePos="0" relativeHeight="487592448" behindDoc="1" locked="0" layoutInCell="1" allowOverlap="1">
                <wp:simplePos x="0" y="0"/>
                <wp:positionH relativeFrom="page">
                  <wp:posOffset>710183</wp:posOffset>
                </wp:positionH>
                <wp:positionV relativeFrom="paragraph">
                  <wp:posOffset>224245</wp:posOffset>
                </wp:positionV>
                <wp:extent cx="1313180" cy="1956435"/>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1956435"/>
                          <a:chOff x="0" y="0"/>
                          <a:chExt cx="1313180" cy="1956435"/>
                        </a:xfrm>
                      </wpg:grpSpPr>
                      <wps:wsp>
                        <wps:cNvPr id="27" name="Textbox 27"/>
                        <wps:cNvSpPr txBox="1"/>
                        <wps:spPr>
                          <a:xfrm>
                            <a:off x="9525" y="218313"/>
                            <a:ext cx="1294130" cy="1728470"/>
                          </a:xfrm>
                          <a:prstGeom prst="rect">
                            <a:avLst/>
                          </a:prstGeom>
                          <a:ln w="19050">
                            <a:solidFill>
                              <a:srgbClr val="000000"/>
                            </a:solidFill>
                            <a:prstDash val="solid"/>
                          </a:ln>
                        </wps:spPr>
                        <wps:txbx>
                          <w:txbxContent>
                            <w:p w:rsidR="007B0650" w:rsidRDefault="007B0650">
                              <w:pPr>
                                <w:ind w:left="93" w:right="90" w:hanging="2"/>
                                <w:jc w:val="center"/>
                                <w:rPr>
                                  <w:sz w:val="26"/>
                                </w:rPr>
                              </w:pPr>
                              <w:r>
                                <w:rPr>
                                  <w:sz w:val="26"/>
                                </w:rPr>
                                <w:t>Посередники</w:t>
                              </w:r>
                              <w:r>
                                <w:rPr>
                                  <w:spacing w:val="-3"/>
                                  <w:sz w:val="26"/>
                                </w:rPr>
                                <w:t xml:space="preserve"> </w:t>
                              </w:r>
                              <w:r>
                                <w:rPr>
                                  <w:sz w:val="26"/>
                                </w:rPr>
                                <w:t xml:space="preserve">не мають права </w:t>
                              </w:r>
                              <w:r>
                                <w:rPr>
                                  <w:spacing w:val="-2"/>
                                  <w:sz w:val="26"/>
                                </w:rPr>
                                <w:t xml:space="preserve">підписувати </w:t>
                              </w:r>
                              <w:r>
                                <w:rPr>
                                  <w:sz w:val="26"/>
                                </w:rPr>
                                <w:t xml:space="preserve">угоди з третіми </w:t>
                              </w:r>
                              <w:r>
                                <w:rPr>
                                  <w:spacing w:val="-2"/>
                                  <w:sz w:val="26"/>
                                </w:rPr>
                                <w:t>особами (контрагентами)</w:t>
                              </w:r>
                            </w:p>
                          </w:txbxContent>
                        </wps:txbx>
                        <wps:bodyPr wrap="square" lIns="0" tIns="0" rIns="0" bIns="0" rtlCol="0">
                          <a:noAutofit/>
                        </wps:bodyPr>
                      </wps:wsp>
                      <wps:wsp>
                        <wps:cNvPr id="28" name="Textbox 28"/>
                        <wps:cNvSpPr txBox="1"/>
                        <wps:spPr>
                          <a:xfrm>
                            <a:off x="9525" y="9525"/>
                            <a:ext cx="1294130" cy="208915"/>
                          </a:xfrm>
                          <a:prstGeom prst="rect">
                            <a:avLst/>
                          </a:prstGeom>
                          <a:ln w="19050">
                            <a:solidFill>
                              <a:srgbClr val="000000"/>
                            </a:solidFill>
                            <a:prstDash val="solid"/>
                          </a:ln>
                        </wps:spPr>
                        <wps:txbx>
                          <w:txbxContent>
                            <w:p w:rsidR="007B0650" w:rsidRDefault="007B0650">
                              <w:pPr>
                                <w:spacing w:line="296" w:lineRule="exact"/>
                                <w:ind w:left="596"/>
                                <w:rPr>
                                  <w:sz w:val="26"/>
                                </w:rPr>
                              </w:pPr>
                              <w:r>
                                <w:rPr>
                                  <w:sz w:val="26"/>
                                </w:rPr>
                                <w:t xml:space="preserve">1 </w:t>
                              </w:r>
                              <w:r>
                                <w:rPr>
                                  <w:spacing w:val="-2"/>
                                  <w:sz w:val="26"/>
                                </w:rPr>
                                <w:t>група</w:t>
                              </w:r>
                            </w:p>
                          </w:txbxContent>
                        </wps:txbx>
                        <wps:bodyPr wrap="square" lIns="0" tIns="0" rIns="0" bIns="0" rtlCol="0">
                          <a:noAutofit/>
                        </wps:bodyPr>
                      </wps:wsp>
                    </wpg:wgp>
                  </a:graphicData>
                </a:graphic>
              </wp:anchor>
            </w:drawing>
          </mc:Choice>
          <mc:Fallback>
            <w:pict>
              <v:group id="Group 26" o:spid="_x0000_s1041" style="position:absolute;margin-left:55.9pt;margin-top:17.65pt;width:103.4pt;height:154.05pt;z-index:-15724032;mso-wrap-distance-left:0;mso-wrap-distance-right:0;mso-position-horizontal-relative:page" coordsize="13131,19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">
                <v:shape id="Textbox 27" o:spid="_x0000_s1042" type="#_x0000_t202" style="position:absolute;left:95;top:2183;width:12941;height:17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" filled="f" strokeweight="1.5pt">
                  <v:textbox inset="0,0,0,0">
                    <w:txbxContent>
                      <w:p w:rsidR="007B0650" w:rsidRDefault="007B0650">
                        <w:pPr>
                          <w:ind w:left="93" w:right="90" w:hanging="2"/>
                          <w:jc w:val="center"/>
                          <w:rPr>
                            <w:sz w:val="26"/>
                          </w:rPr>
                        </w:pPr>
                        <w:r>
                          <w:rPr>
                            <w:sz w:val="26"/>
                          </w:rPr>
                          <w:t>Посередники</w:t>
                        </w:r>
                        <w:r>
                          <w:rPr>
                            <w:spacing w:val="-3"/>
                            <w:sz w:val="26"/>
                          </w:rPr>
                          <w:t xml:space="preserve"> </w:t>
                        </w:r>
                        <w:r>
                          <w:rPr>
                            <w:sz w:val="26"/>
                          </w:rPr>
                          <w:t xml:space="preserve">не мають права </w:t>
                        </w:r>
                        <w:r>
                          <w:rPr>
                            <w:spacing w:val="-2"/>
                            <w:sz w:val="26"/>
                          </w:rPr>
                          <w:t xml:space="preserve">підписувати </w:t>
                        </w:r>
                        <w:r>
                          <w:rPr>
                            <w:sz w:val="26"/>
                          </w:rPr>
                          <w:t xml:space="preserve">угоди з третіми </w:t>
                        </w:r>
                        <w:r>
                          <w:rPr>
                            <w:spacing w:val="-2"/>
                            <w:sz w:val="26"/>
                          </w:rPr>
                          <w:t>особами (контрагентами)</w:t>
                        </w:r>
                      </w:p>
                    </w:txbxContent>
                  </v:textbox>
                </v:shape>
                <v:shape id="Textbox 28" o:spid="_x0000_s1043" type="#_x0000_t202" style="position:absolute;left:95;top:95;width:12941;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" filled="f" strokeweight="1.5pt">
                  <v:textbox inset="0,0,0,0">
                    <w:txbxContent>
                      <w:p w:rsidR="007B0650" w:rsidRDefault="007B0650">
                        <w:pPr>
                          <w:spacing w:line="296" w:lineRule="exact"/>
                          <w:ind w:left="596"/>
                          <w:rPr>
                            <w:sz w:val="26"/>
                          </w:rPr>
                        </w:pPr>
                        <w:r>
                          <w:rPr>
                            <w:sz w:val="26"/>
                          </w:rPr>
                          <w:t xml:space="preserve">1 </w:t>
                        </w:r>
                        <w:r>
                          <w:rPr>
                            <w:spacing w:val="-2"/>
                            <w:sz w:val="26"/>
                          </w:rPr>
                          <w:t>група</w:t>
                        </w:r>
                      </w:p>
                    </w:txbxContent>
                  </v:textbox>
                </v:shape>
                <w10:wrap type="topAndBottom" anchorx="page"/>
              </v:group>
            </w:pict>
          </mc:Fallback>
        </mc:AlternateContent>
      </w:r>
      <w:r>
        <w:rPr>
          <w:noProof/>
          <w:lang w:eastAsia="uk-UA"/>
        </w:rPr>
        <mc:AlternateContent>
          <mc:Choice Requires="wpg">
            <w:drawing>
              <wp:anchor distT="0" distB="0" distL="0" distR="0" simplePos="0" relativeHeight="487592960" behindDoc="1" locked="0" layoutInCell="1" allowOverlap="1">
                <wp:simplePos x="0" y="0"/>
                <wp:positionH relativeFrom="page">
                  <wp:posOffset>2183892</wp:posOffset>
                </wp:positionH>
                <wp:positionV relativeFrom="paragraph">
                  <wp:posOffset>224245</wp:posOffset>
                </wp:positionV>
                <wp:extent cx="1370330" cy="1956435"/>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0330" cy="1956435"/>
                          <a:chOff x="0" y="0"/>
                          <a:chExt cx="1370330" cy="1956435"/>
                        </a:xfrm>
                      </wpg:grpSpPr>
                      <wps:wsp>
                        <wps:cNvPr id="30" name="Textbox 30"/>
                        <wps:cNvSpPr txBox="1"/>
                        <wps:spPr>
                          <a:xfrm>
                            <a:off x="9525" y="218313"/>
                            <a:ext cx="1351280" cy="1728470"/>
                          </a:xfrm>
                          <a:prstGeom prst="rect">
                            <a:avLst/>
                          </a:prstGeom>
                          <a:ln w="19050">
                            <a:solidFill>
                              <a:srgbClr val="000000"/>
                            </a:solidFill>
                            <a:prstDash val="solid"/>
                          </a:ln>
                        </wps:spPr>
                        <wps:txbx>
                          <w:txbxContent>
                            <w:p w:rsidR="007B0650" w:rsidRDefault="007B0650">
                              <w:pPr>
                                <w:ind w:left="83" w:right="80"/>
                                <w:jc w:val="center"/>
                                <w:rPr>
                                  <w:sz w:val="26"/>
                                </w:rPr>
                              </w:pPr>
                              <w:r>
                                <w:rPr>
                                  <w:spacing w:val="-2"/>
                                  <w:sz w:val="26"/>
                                </w:rPr>
                                <w:t xml:space="preserve">Посередники </w:t>
                              </w:r>
                              <w:r>
                                <w:rPr>
                                  <w:sz w:val="26"/>
                                </w:rPr>
                                <w:t xml:space="preserve">мають права </w:t>
                              </w:r>
                              <w:r>
                                <w:rPr>
                                  <w:spacing w:val="-2"/>
                                  <w:sz w:val="26"/>
                                </w:rPr>
                                <w:t xml:space="preserve">підписувати </w:t>
                              </w:r>
                              <w:r>
                                <w:rPr>
                                  <w:sz w:val="26"/>
                                </w:rPr>
                                <w:t xml:space="preserve">угоди з третіми </w:t>
                              </w:r>
                              <w:r>
                                <w:rPr>
                                  <w:spacing w:val="-2"/>
                                  <w:sz w:val="26"/>
                                </w:rPr>
                                <w:t xml:space="preserve">особами (контрагентами) </w:t>
                              </w:r>
                              <w:r>
                                <w:rPr>
                                  <w:sz w:val="26"/>
                                </w:rPr>
                                <w:t xml:space="preserve">від імені та за </w:t>
                              </w:r>
                              <w:r>
                                <w:rPr>
                                  <w:spacing w:val="-2"/>
                                  <w:sz w:val="26"/>
                                </w:rPr>
                                <w:t>рахунок довірителя</w:t>
                              </w:r>
                            </w:p>
                          </w:txbxContent>
                        </wps:txbx>
                        <wps:bodyPr wrap="square" lIns="0" tIns="0" rIns="0" bIns="0" rtlCol="0">
                          <a:noAutofit/>
                        </wps:bodyPr>
                      </wps:wsp>
                      <wps:wsp>
                        <wps:cNvPr id="31" name="Textbox 31"/>
                        <wps:cNvSpPr txBox="1"/>
                        <wps:spPr>
                          <a:xfrm>
                            <a:off x="9525" y="9525"/>
                            <a:ext cx="1351280" cy="208915"/>
                          </a:xfrm>
                          <a:prstGeom prst="rect">
                            <a:avLst/>
                          </a:prstGeom>
                          <a:ln w="19050">
                            <a:solidFill>
                              <a:srgbClr val="000000"/>
                            </a:solidFill>
                            <a:prstDash val="solid"/>
                          </a:ln>
                        </wps:spPr>
                        <wps:txbx>
                          <w:txbxContent>
                            <w:p w:rsidR="007B0650" w:rsidRDefault="007B0650">
                              <w:pPr>
                                <w:spacing w:line="296" w:lineRule="exact"/>
                                <w:ind w:left="640"/>
                                <w:rPr>
                                  <w:sz w:val="26"/>
                                </w:rPr>
                              </w:pPr>
                              <w:r>
                                <w:rPr>
                                  <w:sz w:val="26"/>
                                </w:rPr>
                                <w:t xml:space="preserve">2 </w:t>
                              </w:r>
                              <w:r>
                                <w:rPr>
                                  <w:spacing w:val="-2"/>
                                  <w:sz w:val="26"/>
                                </w:rPr>
                                <w:t>група</w:t>
                              </w:r>
                            </w:p>
                          </w:txbxContent>
                        </wps:txbx>
                        <wps:bodyPr wrap="square" lIns="0" tIns="0" rIns="0" bIns="0" rtlCol="0">
                          <a:noAutofit/>
                        </wps:bodyPr>
                      </wps:wsp>
                    </wpg:wgp>
                  </a:graphicData>
                </a:graphic>
              </wp:anchor>
            </w:drawing>
          </mc:Choice>
          <mc:Fallback>
            <w:pict>
              <v:group id="Group 29" o:spid="_x0000_s1044" style="position:absolute;margin-left:171.95pt;margin-top:17.65pt;width:107.9pt;height:154.05pt;z-index:-15723520;mso-wrap-distance-left:0;mso-wrap-distance-right:0;mso-position-horizontal-relative:page" coordsize="13703,19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">
                <v:shape id="Textbox 30" o:spid="_x0000_s1045" type="#_x0000_t202" style="position:absolute;left:95;top:2183;width:13513;height:17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" filled="f" strokeweight="1.5pt">
                  <v:textbox inset="0,0,0,0">
                    <w:txbxContent>
                      <w:p w:rsidR="007B0650" w:rsidRDefault="007B0650">
                        <w:pPr>
                          <w:ind w:left="83" w:right="80"/>
                          <w:jc w:val="center"/>
                          <w:rPr>
                            <w:sz w:val="26"/>
                          </w:rPr>
                        </w:pPr>
                        <w:r>
                          <w:rPr>
                            <w:spacing w:val="-2"/>
                            <w:sz w:val="26"/>
                          </w:rPr>
                          <w:t xml:space="preserve">Посередники </w:t>
                        </w:r>
                        <w:r>
                          <w:rPr>
                            <w:sz w:val="26"/>
                          </w:rPr>
                          <w:t xml:space="preserve">мають права </w:t>
                        </w:r>
                        <w:r>
                          <w:rPr>
                            <w:spacing w:val="-2"/>
                            <w:sz w:val="26"/>
                          </w:rPr>
                          <w:t xml:space="preserve">підписувати </w:t>
                        </w:r>
                        <w:r>
                          <w:rPr>
                            <w:sz w:val="26"/>
                          </w:rPr>
                          <w:t xml:space="preserve">угоди з третіми </w:t>
                        </w:r>
                        <w:r>
                          <w:rPr>
                            <w:spacing w:val="-2"/>
                            <w:sz w:val="26"/>
                          </w:rPr>
                          <w:t xml:space="preserve">особами (контрагентами) </w:t>
                        </w:r>
                        <w:r>
                          <w:rPr>
                            <w:sz w:val="26"/>
                          </w:rPr>
                          <w:t xml:space="preserve">від імені та за </w:t>
                        </w:r>
                        <w:r>
                          <w:rPr>
                            <w:spacing w:val="-2"/>
                            <w:sz w:val="26"/>
                          </w:rPr>
                          <w:t>рахунок довірителя</w:t>
                        </w:r>
                      </w:p>
                    </w:txbxContent>
                  </v:textbox>
                </v:shape>
                <v:shape id="Textbox 31" o:spid="_x0000_s1046" type="#_x0000_t202" style="position:absolute;left:95;top:95;width:13513;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" filled="f" strokeweight="1.5pt">
                  <v:textbox inset="0,0,0,0">
                    <w:txbxContent>
                      <w:p w:rsidR="007B0650" w:rsidRDefault="007B0650">
                        <w:pPr>
                          <w:spacing w:line="296" w:lineRule="exact"/>
                          <w:ind w:left="640"/>
                          <w:rPr>
                            <w:sz w:val="26"/>
                          </w:rPr>
                        </w:pPr>
                        <w:r>
                          <w:rPr>
                            <w:sz w:val="26"/>
                          </w:rPr>
                          <w:t xml:space="preserve">2 </w:t>
                        </w:r>
                        <w:r>
                          <w:rPr>
                            <w:spacing w:val="-2"/>
                            <w:sz w:val="26"/>
                          </w:rPr>
                          <w:t>група</w:t>
                        </w:r>
                      </w:p>
                    </w:txbxContent>
                  </v:textbox>
                </v:shape>
                <w10:wrap type="topAndBottom" anchorx="page"/>
              </v:group>
            </w:pict>
          </mc:Fallback>
        </mc:AlternateContent>
      </w:r>
      <w:r>
        <w:rPr>
          <w:noProof/>
          <w:lang w:eastAsia="uk-UA"/>
        </w:rPr>
        <mc:AlternateContent>
          <mc:Choice Requires="wpg">
            <w:drawing>
              <wp:anchor distT="0" distB="0" distL="0" distR="0" simplePos="0" relativeHeight="487593472" behindDoc="1" locked="0" layoutInCell="1" allowOverlap="1">
                <wp:simplePos x="0" y="0"/>
                <wp:positionH relativeFrom="page">
                  <wp:posOffset>3714750</wp:posOffset>
                </wp:positionH>
                <wp:positionV relativeFrom="paragraph">
                  <wp:posOffset>224245</wp:posOffset>
                </wp:positionV>
                <wp:extent cx="1369060" cy="1956435"/>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060" cy="1956435"/>
                          <a:chOff x="0" y="0"/>
                          <a:chExt cx="1369060" cy="1956435"/>
                        </a:xfrm>
                      </wpg:grpSpPr>
                      <wps:wsp>
                        <wps:cNvPr id="33" name="Textbox 33"/>
                        <wps:cNvSpPr txBox="1"/>
                        <wps:spPr>
                          <a:xfrm>
                            <a:off x="9525" y="218313"/>
                            <a:ext cx="1350010" cy="1728470"/>
                          </a:xfrm>
                          <a:prstGeom prst="rect">
                            <a:avLst/>
                          </a:prstGeom>
                          <a:ln w="19050">
                            <a:solidFill>
                              <a:srgbClr val="000000"/>
                            </a:solidFill>
                            <a:prstDash val="solid"/>
                          </a:ln>
                        </wps:spPr>
                        <wps:txbx>
                          <w:txbxContent>
                            <w:p w:rsidR="007B0650" w:rsidRDefault="007B0650">
                              <w:pPr>
                                <w:ind w:left="136" w:right="134" w:hanging="3"/>
                                <w:jc w:val="center"/>
                                <w:rPr>
                                  <w:sz w:val="26"/>
                                </w:rPr>
                              </w:pPr>
                              <w:r>
                                <w:rPr>
                                  <w:spacing w:val="-2"/>
                                  <w:sz w:val="26"/>
                                </w:rPr>
                                <w:t xml:space="preserve">Посередники </w:t>
                              </w:r>
                              <w:r>
                                <w:rPr>
                                  <w:sz w:val="26"/>
                                </w:rPr>
                                <w:t xml:space="preserve">мають права </w:t>
                              </w:r>
                              <w:r>
                                <w:rPr>
                                  <w:spacing w:val="-2"/>
                                  <w:sz w:val="26"/>
                                </w:rPr>
                                <w:t xml:space="preserve">підписувати </w:t>
                              </w:r>
                              <w:r>
                                <w:rPr>
                                  <w:sz w:val="26"/>
                                </w:rPr>
                                <w:t xml:space="preserve">угоди з третіми </w:t>
                              </w:r>
                              <w:r>
                                <w:rPr>
                                  <w:spacing w:val="-2"/>
                                  <w:sz w:val="26"/>
                                </w:rPr>
                                <w:t xml:space="preserve">особами (контрагентами) </w:t>
                              </w:r>
                              <w:r>
                                <w:rPr>
                                  <w:sz w:val="26"/>
                                </w:rPr>
                                <w:t xml:space="preserve">від свого імені, але за рахунок </w:t>
                              </w:r>
                              <w:r>
                                <w:rPr>
                                  <w:spacing w:val="-2"/>
                                  <w:sz w:val="26"/>
                                </w:rPr>
                                <w:t>довірителя</w:t>
                              </w:r>
                            </w:p>
                          </w:txbxContent>
                        </wps:txbx>
                        <wps:bodyPr wrap="square" lIns="0" tIns="0" rIns="0" bIns="0" rtlCol="0">
                          <a:noAutofit/>
                        </wps:bodyPr>
                      </wps:wsp>
                      <wps:wsp>
                        <wps:cNvPr id="34" name="Textbox 34"/>
                        <wps:cNvSpPr txBox="1"/>
                        <wps:spPr>
                          <a:xfrm>
                            <a:off x="9525" y="9525"/>
                            <a:ext cx="1350010" cy="208915"/>
                          </a:xfrm>
                          <a:prstGeom prst="rect">
                            <a:avLst/>
                          </a:prstGeom>
                          <a:ln w="19050">
                            <a:solidFill>
                              <a:srgbClr val="000000"/>
                            </a:solidFill>
                            <a:prstDash val="solid"/>
                          </a:ln>
                        </wps:spPr>
                        <wps:txbx>
                          <w:txbxContent>
                            <w:p w:rsidR="007B0650" w:rsidRDefault="007B0650">
                              <w:pPr>
                                <w:spacing w:line="296" w:lineRule="exact"/>
                                <w:ind w:left="639"/>
                                <w:rPr>
                                  <w:sz w:val="26"/>
                                </w:rPr>
                              </w:pPr>
                              <w:r>
                                <w:rPr>
                                  <w:sz w:val="26"/>
                                </w:rPr>
                                <w:t xml:space="preserve">3 </w:t>
                              </w:r>
                              <w:r>
                                <w:rPr>
                                  <w:spacing w:val="-2"/>
                                  <w:sz w:val="26"/>
                                </w:rPr>
                                <w:t>група</w:t>
                              </w:r>
                            </w:p>
                          </w:txbxContent>
                        </wps:txbx>
                        <wps:bodyPr wrap="square" lIns="0" tIns="0" rIns="0" bIns="0" rtlCol="0">
                          <a:noAutofit/>
                        </wps:bodyPr>
                      </wps:wsp>
                    </wpg:wgp>
                  </a:graphicData>
                </a:graphic>
              </wp:anchor>
            </w:drawing>
          </mc:Choice>
          <mc:Fallback>
            <w:pict>
              <v:group id="Group 32" o:spid="_x0000_s1047" style="position:absolute;margin-left:292.5pt;margin-top:17.65pt;width:107.8pt;height:154.05pt;z-index:-15723008;mso-wrap-distance-left:0;mso-wrap-distance-right:0;mso-position-horizontal-relative:page" coordsize="13690,19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">
                <v:shape id="Textbox 33" o:spid="_x0000_s1048" type="#_x0000_t202" style="position:absolute;left:95;top:2183;width:13500;height:17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" filled="f" strokeweight="1.5pt">
                  <v:textbox inset="0,0,0,0">
                    <w:txbxContent>
                      <w:p w:rsidR="007B0650" w:rsidRDefault="007B0650">
                        <w:pPr>
                          <w:ind w:left="136" w:right="134" w:hanging="3"/>
                          <w:jc w:val="center"/>
                          <w:rPr>
                            <w:sz w:val="26"/>
                          </w:rPr>
                        </w:pPr>
                        <w:r>
                          <w:rPr>
                            <w:spacing w:val="-2"/>
                            <w:sz w:val="26"/>
                          </w:rPr>
                          <w:t xml:space="preserve">Посередники </w:t>
                        </w:r>
                        <w:r>
                          <w:rPr>
                            <w:sz w:val="26"/>
                          </w:rPr>
                          <w:t xml:space="preserve">мають права </w:t>
                        </w:r>
                        <w:r>
                          <w:rPr>
                            <w:spacing w:val="-2"/>
                            <w:sz w:val="26"/>
                          </w:rPr>
                          <w:t xml:space="preserve">підписувати </w:t>
                        </w:r>
                        <w:r>
                          <w:rPr>
                            <w:sz w:val="26"/>
                          </w:rPr>
                          <w:t xml:space="preserve">угоди з третіми </w:t>
                        </w:r>
                        <w:r>
                          <w:rPr>
                            <w:spacing w:val="-2"/>
                            <w:sz w:val="26"/>
                          </w:rPr>
                          <w:t xml:space="preserve">особами (контрагентами) </w:t>
                        </w:r>
                        <w:r>
                          <w:rPr>
                            <w:sz w:val="26"/>
                          </w:rPr>
                          <w:t xml:space="preserve">від свого імені, але за рахунок </w:t>
                        </w:r>
                        <w:r>
                          <w:rPr>
                            <w:spacing w:val="-2"/>
                            <w:sz w:val="26"/>
                          </w:rPr>
                          <w:t>довірителя</w:t>
                        </w:r>
                      </w:p>
                    </w:txbxContent>
                  </v:textbox>
                </v:shape>
                <v:shape id="Textbox 34" o:spid="_x0000_s1049" type="#_x0000_t202" style="position:absolute;left:95;top:95;width:13500;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" filled="f" strokeweight="1.5pt">
                  <v:textbox inset="0,0,0,0">
                    <w:txbxContent>
                      <w:p w:rsidR="007B0650" w:rsidRDefault="007B0650">
                        <w:pPr>
                          <w:spacing w:line="296" w:lineRule="exact"/>
                          <w:ind w:left="639"/>
                          <w:rPr>
                            <w:sz w:val="26"/>
                          </w:rPr>
                        </w:pPr>
                        <w:r>
                          <w:rPr>
                            <w:sz w:val="26"/>
                          </w:rPr>
                          <w:t xml:space="preserve">3 </w:t>
                        </w:r>
                        <w:r>
                          <w:rPr>
                            <w:spacing w:val="-2"/>
                            <w:sz w:val="26"/>
                          </w:rPr>
                          <w:t>група</w:t>
                        </w:r>
                      </w:p>
                    </w:txbxContent>
                  </v:textbox>
                </v:shape>
                <w10:wrap type="topAndBottom" anchorx="page"/>
              </v:group>
            </w:pict>
          </mc:Fallback>
        </mc:AlternateContent>
      </w:r>
      <w:r>
        <w:rPr>
          <w:noProof/>
          <w:lang w:eastAsia="uk-UA"/>
        </w:rPr>
        <mc:AlternateContent>
          <mc:Choice Requires="wpg">
            <w:drawing>
              <wp:anchor distT="0" distB="0" distL="0" distR="0" simplePos="0" relativeHeight="487593984" behindDoc="1" locked="0" layoutInCell="1" allowOverlap="1">
                <wp:simplePos x="0" y="0"/>
                <wp:positionH relativeFrom="page">
                  <wp:posOffset>5244846</wp:posOffset>
                </wp:positionH>
                <wp:positionV relativeFrom="paragraph">
                  <wp:posOffset>224245</wp:posOffset>
                </wp:positionV>
                <wp:extent cx="1313180" cy="195643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1956435"/>
                          <a:chOff x="0" y="0"/>
                          <a:chExt cx="1313180" cy="1956435"/>
                        </a:xfrm>
                      </wpg:grpSpPr>
                      <wps:wsp>
                        <wps:cNvPr id="36" name="Textbox 36"/>
                        <wps:cNvSpPr txBox="1"/>
                        <wps:spPr>
                          <a:xfrm>
                            <a:off x="9525" y="218313"/>
                            <a:ext cx="1294130" cy="1728470"/>
                          </a:xfrm>
                          <a:prstGeom prst="rect">
                            <a:avLst/>
                          </a:prstGeom>
                          <a:ln w="19050">
                            <a:solidFill>
                              <a:srgbClr val="000000"/>
                            </a:solidFill>
                            <a:prstDash val="solid"/>
                          </a:ln>
                        </wps:spPr>
                        <wps:txbx>
                          <w:txbxContent>
                            <w:p w:rsidR="007B0650" w:rsidRDefault="007B0650">
                              <w:pPr>
                                <w:ind w:left="93" w:right="90" w:hanging="3"/>
                                <w:jc w:val="center"/>
                                <w:rPr>
                                  <w:sz w:val="26"/>
                                </w:rPr>
                              </w:pPr>
                              <w:r>
                                <w:rPr>
                                  <w:spacing w:val="-2"/>
                                  <w:sz w:val="26"/>
                                </w:rPr>
                                <w:t xml:space="preserve">Посередники </w:t>
                              </w:r>
                              <w:r>
                                <w:rPr>
                                  <w:sz w:val="26"/>
                                </w:rPr>
                                <w:t xml:space="preserve">мають права </w:t>
                              </w:r>
                              <w:r>
                                <w:rPr>
                                  <w:spacing w:val="-2"/>
                                  <w:sz w:val="26"/>
                                </w:rPr>
                                <w:t xml:space="preserve">підписувати </w:t>
                              </w:r>
                              <w:r>
                                <w:rPr>
                                  <w:sz w:val="26"/>
                                </w:rPr>
                                <w:t xml:space="preserve">угоди з третіми </w:t>
                              </w:r>
                              <w:r>
                                <w:rPr>
                                  <w:spacing w:val="-2"/>
                                  <w:sz w:val="26"/>
                                </w:rPr>
                                <w:t xml:space="preserve">особами (контрагентами) </w:t>
                              </w:r>
                              <w:r>
                                <w:rPr>
                                  <w:sz w:val="26"/>
                                </w:rPr>
                                <w:t>від свого імені і за</w:t>
                              </w:r>
                              <w:r>
                                <w:rPr>
                                  <w:spacing w:val="40"/>
                                  <w:sz w:val="26"/>
                                </w:rPr>
                                <w:t xml:space="preserve"> </w:t>
                              </w:r>
                              <w:r>
                                <w:rPr>
                                  <w:sz w:val="26"/>
                                </w:rPr>
                                <w:t>свій рахунок</w:t>
                              </w:r>
                            </w:p>
                          </w:txbxContent>
                        </wps:txbx>
                        <wps:bodyPr wrap="square" lIns="0" tIns="0" rIns="0" bIns="0" rtlCol="0">
                          <a:noAutofit/>
                        </wps:bodyPr>
                      </wps:wsp>
                      <wps:wsp>
                        <wps:cNvPr id="37" name="Textbox 37"/>
                        <wps:cNvSpPr txBox="1"/>
                        <wps:spPr>
                          <a:xfrm>
                            <a:off x="9525" y="9525"/>
                            <a:ext cx="1294130" cy="208915"/>
                          </a:xfrm>
                          <a:prstGeom prst="rect">
                            <a:avLst/>
                          </a:prstGeom>
                          <a:ln w="19050">
                            <a:solidFill>
                              <a:srgbClr val="000000"/>
                            </a:solidFill>
                            <a:prstDash val="solid"/>
                          </a:ln>
                        </wps:spPr>
                        <wps:txbx>
                          <w:txbxContent>
                            <w:p w:rsidR="007B0650" w:rsidRDefault="007B0650">
                              <w:pPr>
                                <w:spacing w:line="296" w:lineRule="exact"/>
                                <w:ind w:left="596"/>
                                <w:rPr>
                                  <w:sz w:val="26"/>
                                </w:rPr>
                              </w:pPr>
                              <w:r>
                                <w:rPr>
                                  <w:sz w:val="26"/>
                                </w:rPr>
                                <w:t xml:space="preserve">4 </w:t>
                              </w:r>
                              <w:r>
                                <w:rPr>
                                  <w:spacing w:val="-2"/>
                                  <w:sz w:val="26"/>
                                </w:rPr>
                                <w:t>група</w:t>
                              </w:r>
                            </w:p>
                          </w:txbxContent>
                        </wps:txbx>
                        <wps:bodyPr wrap="square" lIns="0" tIns="0" rIns="0" bIns="0" rtlCol="0">
                          <a:noAutofit/>
                        </wps:bodyPr>
                      </wps:wsp>
                    </wpg:wgp>
                  </a:graphicData>
                </a:graphic>
              </wp:anchor>
            </w:drawing>
          </mc:Choice>
          <mc:Fallback>
            <w:pict>
              <v:group id="Group 35" o:spid="_x0000_s1050" style="position:absolute;margin-left:413pt;margin-top:17.65pt;width:103.4pt;height:154.05pt;z-index:-15722496;mso-wrap-distance-left:0;mso-wrap-distance-right:0;mso-position-horizontal-relative:page" coordsize="13131,19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">
                <v:shape id="Textbox 36" o:spid="_x0000_s1051" type="#_x0000_t202" style="position:absolute;left:95;top:2183;width:12941;height:17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" filled="f" strokeweight="1.5pt">
                  <v:textbox inset="0,0,0,0">
                    <w:txbxContent>
                      <w:p w:rsidR="007B0650" w:rsidRDefault="007B0650">
                        <w:pPr>
                          <w:ind w:left="93" w:right="90" w:hanging="3"/>
                          <w:jc w:val="center"/>
                          <w:rPr>
                            <w:sz w:val="26"/>
                          </w:rPr>
                        </w:pPr>
                        <w:r>
                          <w:rPr>
                            <w:spacing w:val="-2"/>
                            <w:sz w:val="26"/>
                          </w:rPr>
                          <w:t xml:space="preserve">Посередники </w:t>
                        </w:r>
                        <w:r>
                          <w:rPr>
                            <w:sz w:val="26"/>
                          </w:rPr>
                          <w:t xml:space="preserve">мають права </w:t>
                        </w:r>
                        <w:r>
                          <w:rPr>
                            <w:spacing w:val="-2"/>
                            <w:sz w:val="26"/>
                          </w:rPr>
                          <w:t xml:space="preserve">підписувати </w:t>
                        </w:r>
                        <w:r>
                          <w:rPr>
                            <w:sz w:val="26"/>
                          </w:rPr>
                          <w:t xml:space="preserve">угоди з третіми </w:t>
                        </w:r>
                        <w:r>
                          <w:rPr>
                            <w:spacing w:val="-2"/>
                            <w:sz w:val="26"/>
                          </w:rPr>
                          <w:t xml:space="preserve">особами (контрагентами) </w:t>
                        </w:r>
                        <w:r>
                          <w:rPr>
                            <w:sz w:val="26"/>
                          </w:rPr>
                          <w:t>від свого імені і за</w:t>
                        </w:r>
                        <w:r>
                          <w:rPr>
                            <w:spacing w:val="40"/>
                            <w:sz w:val="26"/>
                          </w:rPr>
                          <w:t xml:space="preserve"> </w:t>
                        </w:r>
                        <w:r>
                          <w:rPr>
                            <w:sz w:val="26"/>
                          </w:rPr>
                          <w:t>свій рахунок</w:t>
                        </w:r>
                      </w:p>
                    </w:txbxContent>
                  </v:textbox>
                </v:shape>
                <v:shape id="Textbox 37" o:spid="_x0000_s1052" type="#_x0000_t202" style="position:absolute;left:95;top:95;width:12941;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" filled="f" strokeweight="1.5pt">
                  <v:textbox inset="0,0,0,0">
                    <w:txbxContent>
                      <w:p w:rsidR="007B0650" w:rsidRDefault="007B0650">
                        <w:pPr>
                          <w:spacing w:line="296" w:lineRule="exact"/>
                          <w:ind w:left="596"/>
                          <w:rPr>
                            <w:sz w:val="26"/>
                          </w:rPr>
                        </w:pPr>
                        <w:r>
                          <w:rPr>
                            <w:sz w:val="26"/>
                          </w:rPr>
                          <w:t xml:space="preserve">4 </w:t>
                        </w:r>
                        <w:r>
                          <w:rPr>
                            <w:spacing w:val="-2"/>
                            <w:sz w:val="26"/>
                          </w:rPr>
                          <w:t>група</w:t>
                        </w:r>
                      </w:p>
                    </w:txbxContent>
                  </v:textbox>
                </v:shape>
                <w10:wrap type="topAndBottom" anchorx="page"/>
              </v:group>
            </w:pict>
          </mc:Fallback>
        </mc:AlternateContent>
      </w:r>
    </w:p>
    <w:p w:rsidR="00E0602F" w:rsidRDefault="007B0650">
      <w:pPr>
        <w:tabs>
          <w:tab w:val="left" w:pos="3573"/>
          <w:tab w:val="left" w:pos="5982"/>
          <w:tab w:val="left" w:pos="8349"/>
        </w:tabs>
        <w:ind w:left="1208"/>
        <w:rPr>
          <w:sz w:val="26"/>
        </w:rPr>
      </w:pPr>
      <w:r>
        <w:rPr>
          <w:spacing w:val="-10"/>
          <w:sz w:val="26"/>
        </w:rPr>
        <w:t>↓</w:t>
      </w:r>
      <w:r>
        <w:rPr>
          <w:sz w:val="26"/>
        </w:rPr>
        <w:tab/>
      </w:r>
      <w:r>
        <w:rPr>
          <w:spacing w:val="-10"/>
          <w:sz w:val="26"/>
        </w:rPr>
        <w:t>↓</w:t>
      </w:r>
      <w:r>
        <w:rPr>
          <w:sz w:val="26"/>
        </w:rPr>
        <w:tab/>
      </w:r>
      <w:r>
        <w:rPr>
          <w:spacing w:val="-10"/>
          <w:sz w:val="26"/>
        </w:rPr>
        <w:t>↓</w:t>
      </w:r>
      <w:r>
        <w:rPr>
          <w:sz w:val="26"/>
        </w:rPr>
        <w:tab/>
      </w:r>
      <w:r>
        <w:rPr>
          <w:spacing w:val="-10"/>
          <w:sz w:val="26"/>
        </w:rPr>
        <w:t>↓</w:t>
      </w:r>
    </w:p>
    <w:p w:rsidR="00E0602F" w:rsidRDefault="007B0650">
      <w:pPr>
        <w:tabs>
          <w:tab w:val="left" w:pos="2559"/>
          <w:tab w:val="left" w:pos="4970"/>
          <w:tab w:val="left" w:pos="7379"/>
        </w:tabs>
        <w:ind w:left="238"/>
        <w:rPr>
          <w:sz w:val="20"/>
        </w:rPr>
      </w:pPr>
      <w:r>
        <w:rPr>
          <w:noProof/>
          <w:sz w:val="20"/>
          <w:lang w:eastAsia="uk-UA"/>
        </w:rPr>
        <mc:AlternateContent>
          <mc:Choice Requires="wps">
            <w:drawing>
              <wp:inline distT="0" distB="0" distL="0" distR="0">
                <wp:extent cx="1313180" cy="1962150"/>
                <wp:effectExtent l="0" t="0" r="0" b="0"/>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3180" cy="1962150"/>
                        </a:xfrm>
                        <a:prstGeom prst="rect">
                          <a:avLst/>
                        </a:prstGeom>
                      </wps:spPr>
                      <wps:txbx>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38"/>
                            </w:tblGrid>
                            <w:tr w:rsidR="007B0650">
                              <w:trPr>
                                <w:trHeight w:val="597"/>
                              </w:trPr>
                              <w:tc>
                                <w:tcPr>
                                  <w:tcW w:w="2038" w:type="dxa"/>
                                  <w:tcBorders>
                                    <w:bottom w:val="single" w:sz="4" w:space="0" w:color="000000"/>
                                  </w:tcBorders>
                                </w:tcPr>
                                <w:p w:rsidR="007B0650" w:rsidRDefault="007B0650">
                                  <w:pPr>
                                    <w:pStyle w:val="TableParagraph"/>
                                    <w:spacing w:line="298" w:lineRule="exact"/>
                                    <w:ind w:left="254" w:firstLine="320"/>
                                    <w:rPr>
                                      <w:sz w:val="26"/>
                                    </w:rPr>
                                  </w:pPr>
                                  <w:r>
                                    <w:rPr>
                                      <w:spacing w:val="-2"/>
                                      <w:sz w:val="26"/>
                                    </w:rPr>
                                    <w:t>Агенти- представники</w:t>
                                  </w:r>
                                </w:p>
                              </w:tc>
                            </w:tr>
                            <w:tr w:rsidR="007B0650">
                              <w:trPr>
                                <w:trHeight w:val="598"/>
                              </w:trPr>
                              <w:tc>
                                <w:tcPr>
                                  <w:tcW w:w="2038" w:type="dxa"/>
                                  <w:tcBorders>
                                    <w:top w:val="single" w:sz="4" w:space="0" w:color="000000"/>
                                    <w:bottom w:val="single" w:sz="4" w:space="0" w:color="000000"/>
                                  </w:tcBorders>
                                </w:tcPr>
                                <w:p w:rsidR="007B0650" w:rsidRDefault="007B0650">
                                  <w:pPr>
                                    <w:pStyle w:val="TableParagraph"/>
                                    <w:spacing w:line="296" w:lineRule="exact"/>
                                    <w:ind w:left="558"/>
                                    <w:rPr>
                                      <w:sz w:val="26"/>
                                    </w:rPr>
                                  </w:pPr>
                                  <w:r>
                                    <w:rPr>
                                      <w:spacing w:val="-2"/>
                                      <w:sz w:val="26"/>
                                    </w:rPr>
                                    <w:t>Брокери</w:t>
                                  </w:r>
                                </w:p>
                              </w:tc>
                            </w:tr>
                            <w:tr w:rsidR="007B0650">
                              <w:trPr>
                                <w:trHeight w:val="1814"/>
                              </w:trPr>
                              <w:tc>
                                <w:tcPr>
                                  <w:tcW w:w="2038" w:type="dxa"/>
                                  <w:tcBorders>
                                    <w:top w:val="single" w:sz="4" w:space="0" w:color="000000"/>
                                  </w:tcBorders>
                                </w:tcPr>
                                <w:p w:rsidR="007B0650" w:rsidRDefault="007B0650">
                                  <w:pPr>
                                    <w:pStyle w:val="TableParagraph"/>
                                    <w:ind w:left="558" w:right="523" w:firstLine="34"/>
                                    <w:rPr>
                                      <w:sz w:val="26"/>
                                    </w:rPr>
                                  </w:pPr>
                                  <w:r>
                                    <w:rPr>
                                      <w:spacing w:val="-2"/>
                                      <w:sz w:val="26"/>
                                    </w:rPr>
                                    <w:t>Торгові маклери</w:t>
                                  </w:r>
                                </w:p>
                              </w:tc>
                            </w:tr>
                          </w:tbl>
                          <w:p w:rsidR="007B0650" w:rsidRDefault="007B0650">
                            <w:pPr>
                              <w:pStyle w:val="a3"/>
                              <w:ind w:left="0" w:firstLine="0"/>
                              <w:jc w:val="left"/>
                            </w:pPr>
                          </w:p>
                        </w:txbxContent>
                      </wps:txbx>
                      <wps:bodyPr wrap="square" lIns="0" tIns="0" rIns="0" bIns="0" rtlCol="0">
                        <a:noAutofit/>
                      </wps:bodyPr>
                    </wps:wsp>
                  </a:graphicData>
                </a:graphic>
              </wp:inline>
            </w:drawing>
          </mc:Choice>
          <mc:Fallback>
            <w:pict>
              <v:shape id="Textbox 38" o:spid="_x0000_s1053" type="#_x0000_t202" style="width:103.4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" filled="f" stroked="f">
                <v:path arrowok="t"/>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38"/>
                      </w:tblGrid>
                      <w:tr w:rsidR="007B0650">
                        <w:trPr>
                          <w:trHeight w:val="597"/>
                        </w:trPr>
                        <w:tc>
                          <w:tcPr>
                            <w:tcW w:w="2038" w:type="dxa"/>
                            <w:tcBorders>
                              <w:bottom w:val="single" w:sz="4" w:space="0" w:color="000000"/>
                            </w:tcBorders>
                          </w:tcPr>
                          <w:p w:rsidR="007B0650" w:rsidRDefault="007B0650">
                            <w:pPr>
                              <w:pStyle w:val="TableParagraph"/>
                              <w:spacing w:line="298" w:lineRule="exact"/>
                              <w:ind w:left="254" w:firstLine="320"/>
                              <w:rPr>
                                <w:sz w:val="26"/>
                              </w:rPr>
                            </w:pPr>
                            <w:r>
                              <w:rPr>
                                <w:spacing w:val="-2"/>
                                <w:sz w:val="26"/>
                              </w:rPr>
                              <w:t>Агенти- представники</w:t>
                            </w:r>
                          </w:p>
                        </w:tc>
                      </w:tr>
                      <w:tr w:rsidR="007B0650">
                        <w:trPr>
                          <w:trHeight w:val="598"/>
                        </w:trPr>
                        <w:tc>
                          <w:tcPr>
                            <w:tcW w:w="2038" w:type="dxa"/>
                            <w:tcBorders>
                              <w:top w:val="single" w:sz="4" w:space="0" w:color="000000"/>
                              <w:bottom w:val="single" w:sz="4" w:space="0" w:color="000000"/>
                            </w:tcBorders>
                          </w:tcPr>
                          <w:p w:rsidR="007B0650" w:rsidRDefault="007B0650">
                            <w:pPr>
                              <w:pStyle w:val="TableParagraph"/>
                              <w:spacing w:line="296" w:lineRule="exact"/>
                              <w:ind w:left="558"/>
                              <w:rPr>
                                <w:sz w:val="26"/>
                              </w:rPr>
                            </w:pPr>
                            <w:r>
                              <w:rPr>
                                <w:spacing w:val="-2"/>
                                <w:sz w:val="26"/>
                              </w:rPr>
                              <w:t>Брокери</w:t>
                            </w:r>
                          </w:p>
                        </w:tc>
                      </w:tr>
                      <w:tr w:rsidR="007B0650">
                        <w:trPr>
                          <w:trHeight w:val="1814"/>
                        </w:trPr>
                        <w:tc>
                          <w:tcPr>
                            <w:tcW w:w="2038" w:type="dxa"/>
                            <w:tcBorders>
                              <w:top w:val="single" w:sz="4" w:space="0" w:color="000000"/>
                            </w:tcBorders>
                          </w:tcPr>
                          <w:p w:rsidR="007B0650" w:rsidRDefault="007B0650">
                            <w:pPr>
                              <w:pStyle w:val="TableParagraph"/>
                              <w:ind w:left="558" w:right="523" w:firstLine="34"/>
                              <w:rPr>
                                <w:sz w:val="26"/>
                              </w:rPr>
                            </w:pPr>
                            <w:r>
                              <w:rPr>
                                <w:spacing w:val="-2"/>
                                <w:sz w:val="26"/>
                              </w:rPr>
                              <w:t>Торгові маклери</w:t>
                            </w:r>
                          </w:p>
                        </w:tc>
                      </w:tr>
                    </w:tbl>
                    <w:p w:rsidR="007B0650" w:rsidRDefault="007B0650">
                      <w:pPr>
                        <w:pStyle w:val="a3"/>
                        <w:ind w:left="0" w:firstLine="0"/>
                        <w:jc w:val="left"/>
                      </w:pPr>
                    </w:p>
                  </w:txbxContent>
                </v:textbox>
                <w10:anchorlock/>
              </v:shape>
            </w:pict>
          </mc:Fallback>
        </mc:AlternateContent>
      </w:r>
      <w:r>
        <w:rPr>
          <w:sz w:val="20"/>
        </w:rPr>
        <w:tab/>
      </w:r>
      <w:r>
        <w:rPr>
          <w:noProof/>
          <w:sz w:val="20"/>
          <w:lang w:eastAsia="uk-UA"/>
        </w:rPr>
        <mc:AlternateContent>
          <mc:Choice Requires="wps">
            <w:drawing>
              <wp:inline distT="0" distB="0" distL="0" distR="0">
                <wp:extent cx="1370330" cy="1962150"/>
                <wp:effectExtent l="0" t="0" r="0" b="0"/>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0330" cy="1962150"/>
                        </a:xfrm>
                        <a:prstGeom prst="rect">
                          <a:avLst/>
                        </a:prstGeom>
                      </wps:spPr>
                      <wps:txbx>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28"/>
                            </w:tblGrid>
                            <w:tr w:rsidR="007B0650">
                              <w:trPr>
                                <w:trHeight w:val="597"/>
                              </w:trPr>
                              <w:tc>
                                <w:tcPr>
                                  <w:tcW w:w="2128" w:type="dxa"/>
                                  <w:tcBorders>
                                    <w:bottom w:val="single" w:sz="4" w:space="0" w:color="000000"/>
                                  </w:tcBorders>
                                </w:tcPr>
                                <w:p w:rsidR="007B0650" w:rsidRDefault="007B0650">
                                  <w:pPr>
                                    <w:pStyle w:val="TableParagraph"/>
                                    <w:spacing w:line="296" w:lineRule="exact"/>
                                    <w:ind w:left="126"/>
                                    <w:rPr>
                                      <w:sz w:val="26"/>
                                    </w:rPr>
                                  </w:pPr>
                                  <w:r>
                                    <w:rPr>
                                      <w:spacing w:val="-2"/>
                                      <w:sz w:val="26"/>
                                    </w:rPr>
                                    <w:t>Агенти-довірені:</w:t>
                                  </w:r>
                                </w:p>
                              </w:tc>
                            </w:tr>
                            <w:tr w:rsidR="007B0650">
                              <w:trPr>
                                <w:trHeight w:val="598"/>
                              </w:trPr>
                              <w:tc>
                                <w:tcPr>
                                  <w:tcW w:w="2128" w:type="dxa"/>
                                  <w:tcBorders>
                                    <w:top w:val="single" w:sz="4" w:space="0" w:color="000000"/>
                                    <w:bottom w:val="single" w:sz="4" w:space="0" w:color="000000"/>
                                  </w:tcBorders>
                                </w:tcPr>
                                <w:p w:rsidR="007B0650" w:rsidRDefault="007B0650">
                                  <w:pPr>
                                    <w:pStyle w:val="TableParagraph"/>
                                    <w:spacing w:line="296" w:lineRule="exact"/>
                                    <w:ind w:left="109" w:right="80"/>
                                    <w:jc w:val="center"/>
                                    <w:rPr>
                                      <w:sz w:val="26"/>
                                    </w:rPr>
                                  </w:pPr>
                                  <w:r>
                                    <w:rPr>
                                      <w:spacing w:val="-2"/>
                                      <w:sz w:val="26"/>
                                    </w:rPr>
                                    <w:t>агенти</w:t>
                                  </w:r>
                                </w:p>
                                <w:p w:rsidR="007B0650" w:rsidRDefault="007B0650">
                                  <w:pPr>
                                    <w:pStyle w:val="TableParagraph"/>
                                    <w:spacing w:before="1" w:line="281" w:lineRule="exact"/>
                                    <w:ind w:left="110" w:right="80"/>
                                    <w:jc w:val="center"/>
                                    <w:rPr>
                                      <w:sz w:val="26"/>
                                    </w:rPr>
                                  </w:pPr>
                                  <w:r>
                                    <w:rPr>
                                      <w:spacing w:val="-2"/>
                                      <w:sz w:val="26"/>
                                    </w:rPr>
                                    <w:t>виробників</w:t>
                                  </w:r>
                                </w:p>
                              </w:tc>
                            </w:tr>
                            <w:tr w:rsidR="007B0650">
                              <w:trPr>
                                <w:trHeight w:val="597"/>
                              </w:trPr>
                              <w:tc>
                                <w:tcPr>
                                  <w:tcW w:w="2128" w:type="dxa"/>
                                  <w:tcBorders>
                                    <w:top w:val="single" w:sz="4" w:space="0" w:color="000000"/>
                                    <w:bottom w:val="single" w:sz="4" w:space="0" w:color="000000"/>
                                  </w:tcBorders>
                                </w:tcPr>
                                <w:p w:rsidR="007B0650" w:rsidRDefault="007B0650">
                                  <w:pPr>
                                    <w:pStyle w:val="TableParagraph"/>
                                    <w:spacing w:line="298" w:lineRule="exact"/>
                                    <w:ind w:left="528" w:hanging="287"/>
                                    <w:rPr>
                                      <w:sz w:val="26"/>
                                    </w:rPr>
                                  </w:pPr>
                                  <w:r>
                                    <w:rPr>
                                      <w:sz w:val="26"/>
                                    </w:rPr>
                                    <w:t>агенти</w:t>
                                  </w:r>
                                  <w:r>
                                    <w:rPr>
                                      <w:spacing w:val="-17"/>
                                      <w:sz w:val="26"/>
                                    </w:rPr>
                                    <w:t xml:space="preserve"> </w:t>
                                  </w:r>
                                  <w:r>
                                    <w:rPr>
                                      <w:sz w:val="26"/>
                                    </w:rPr>
                                    <w:t>зі</w:t>
                                  </w:r>
                                  <w:r>
                                    <w:rPr>
                                      <w:spacing w:val="-17"/>
                                      <w:sz w:val="26"/>
                                    </w:rPr>
                                    <w:t xml:space="preserve"> </w:t>
                                  </w:r>
                                  <w:r>
                                    <w:rPr>
                                      <w:sz w:val="26"/>
                                    </w:rPr>
                                    <w:t xml:space="preserve">збуту </w:t>
                                  </w:r>
                                  <w:r>
                                    <w:rPr>
                                      <w:spacing w:val="-2"/>
                                      <w:sz w:val="26"/>
                                    </w:rPr>
                                    <w:t>продукції</w:t>
                                  </w:r>
                                </w:p>
                              </w:tc>
                            </w:tr>
                            <w:tr w:rsidR="007B0650">
                              <w:trPr>
                                <w:trHeight w:val="598"/>
                              </w:trPr>
                              <w:tc>
                                <w:tcPr>
                                  <w:tcW w:w="2128" w:type="dxa"/>
                                  <w:tcBorders>
                                    <w:top w:val="single" w:sz="4" w:space="0" w:color="000000"/>
                                    <w:bottom w:val="single" w:sz="4" w:space="0" w:color="000000"/>
                                  </w:tcBorders>
                                </w:tcPr>
                                <w:p w:rsidR="007B0650" w:rsidRDefault="007B0650">
                                  <w:pPr>
                                    <w:pStyle w:val="TableParagraph"/>
                                    <w:spacing w:line="298" w:lineRule="exact"/>
                                    <w:ind w:left="193" w:firstLine="385"/>
                                    <w:rPr>
                                      <w:sz w:val="26"/>
                                    </w:rPr>
                                  </w:pPr>
                                  <w:r>
                                    <w:rPr>
                                      <w:sz w:val="26"/>
                                    </w:rPr>
                                    <w:t>агенти із закупок</w:t>
                                  </w:r>
                                  <w:r>
                                    <w:rPr>
                                      <w:spacing w:val="-17"/>
                                      <w:sz w:val="26"/>
                                    </w:rPr>
                                    <w:t xml:space="preserve"> </w:t>
                                  </w:r>
                                  <w:r>
                                    <w:rPr>
                                      <w:sz w:val="26"/>
                                    </w:rPr>
                                    <w:t>товарів</w:t>
                                  </w:r>
                                </w:p>
                              </w:tc>
                            </w:tr>
                            <w:tr w:rsidR="007B0650">
                              <w:trPr>
                                <w:trHeight w:val="598"/>
                              </w:trPr>
                              <w:tc>
                                <w:tcPr>
                                  <w:tcW w:w="2128" w:type="dxa"/>
                                  <w:tcBorders>
                                    <w:top w:val="single" w:sz="4" w:space="0" w:color="000000"/>
                                  </w:tcBorders>
                                </w:tcPr>
                                <w:p w:rsidR="007B0650" w:rsidRDefault="007B0650">
                                  <w:pPr>
                                    <w:pStyle w:val="TableParagraph"/>
                                    <w:spacing w:line="298" w:lineRule="exact"/>
                                    <w:ind w:left="563" w:right="531" w:firstLine="51"/>
                                    <w:rPr>
                                      <w:sz w:val="26"/>
                                    </w:rPr>
                                  </w:pPr>
                                  <w:r>
                                    <w:rPr>
                                      <w:sz w:val="26"/>
                                    </w:rPr>
                                    <w:t xml:space="preserve">агенти з </w:t>
                                  </w:r>
                                  <w:r>
                                    <w:rPr>
                                      <w:spacing w:val="-2"/>
                                      <w:sz w:val="26"/>
                                    </w:rPr>
                                    <w:t>експорту</w:t>
                                  </w:r>
                                </w:p>
                              </w:tc>
                            </w:tr>
                          </w:tbl>
                          <w:p w:rsidR="007B0650" w:rsidRDefault="007B0650">
                            <w:pPr>
                              <w:pStyle w:val="a3"/>
                              <w:ind w:left="0" w:firstLine="0"/>
                              <w:jc w:val="left"/>
                            </w:pPr>
                          </w:p>
                        </w:txbxContent>
                      </wps:txbx>
                      <wps:bodyPr wrap="square" lIns="0" tIns="0" rIns="0" bIns="0" rtlCol="0">
                        <a:noAutofit/>
                      </wps:bodyPr>
                    </wps:wsp>
                  </a:graphicData>
                </a:graphic>
              </wp:inline>
            </w:drawing>
          </mc:Choice>
          <mc:Fallback>
            <w:pict>
              <v:shape id="Textbox 39" o:spid="_x0000_s1054" type="#_x0000_t202" style="width:107.9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" filled="f" stroked="f">
                <v:path arrowok="t"/>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28"/>
                      </w:tblGrid>
                      <w:tr w:rsidR="007B0650">
                        <w:trPr>
                          <w:trHeight w:val="597"/>
                        </w:trPr>
                        <w:tc>
                          <w:tcPr>
                            <w:tcW w:w="2128" w:type="dxa"/>
                            <w:tcBorders>
                              <w:bottom w:val="single" w:sz="4" w:space="0" w:color="000000"/>
                            </w:tcBorders>
                          </w:tcPr>
                          <w:p w:rsidR="007B0650" w:rsidRDefault="007B0650">
                            <w:pPr>
                              <w:pStyle w:val="TableParagraph"/>
                              <w:spacing w:line="296" w:lineRule="exact"/>
                              <w:ind w:left="126"/>
                              <w:rPr>
                                <w:sz w:val="26"/>
                              </w:rPr>
                            </w:pPr>
                            <w:r>
                              <w:rPr>
                                <w:spacing w:val="-2"/>
                                <w:sz w:val="26"/>
                              </w:rPr>
                              <w:t>Агенти-довірені:</w:t>
                            </w:r>
                          </w:p>
                        </w:tc>
                      </w:tr>
                      <w:tr w:rsidR="007B0650">
                        <w:trPr>
                          <w:trHeight w:val="598"/>
                        </w:trPr>
                        <w:tc>
                          <w:tcPr>
                            <w:tcW w:w="2128" w:type="dxa"/>
                            <w:tcBorders>
                              <w:top w:val="single" w:sz="4" w:space="0" w:color="000000"/>
                              <w:bottom w:val="single" w:sz="4" w:space="0" w:color="000000"/>
                            </w:tcBorders>
                          </w:tcPr>
                          <w:p w:rsidR="007B0650" w:rsidRDefault="007B0650">
                            <w:pPr>
                              <w:pStyle w:val="TableParagraph"/>
                              <w:spacing w:line="296" w:lineRule="exact"/>
                              <w:ind w:left="109" w:right="80"/>
                              <w:jc w:val="center"/>
                              <w:rPr>
                                <w:sz w:val="26"/>
                              </w:rPr>
                            </w:pPr>
                            <w:r>
                              <w:rPr>
                                <w:spacing w:val="-2"/>
                                <w:sz w:val="26"/>
                              </w:rPr>
                              <w:t>агенти</w:t>
                            </w:r>
                          </w:p>
                          <w:p w:rsidR="007B0650" w:rsidRDefault="007B0650">
                            <w:pPr>
                              <w:pStyle w:val="TableParagraph"/>
                              <w:spacing w:before="1" w:line="281" w:lineRule="exact"/>
                              <w:ind w:left="110" w:right="80"/>
                              <w:jc w:val="center"/>
                              <w:rPr>
                                <w:sz w:val="26"/>
                              </w:rPr>
                            </w:pPr>
                            <w:r>
                              <w:rPr>
                                <w:spacing w:val="-2"/>
                                <w:sz w:val="26"/>
                              </w:rPr>
                              <w:t>виробників</w:t>
                            </w:r>
                          </w:p>
                        </w:tc>
                      </w:tr>
                      <w:tr w:rsidR="007B0650">
                        <w:trPr>
                          <w:trHeight w:val="597"/>
                        </w:trPr>
                        <w:tc>
                          <w:tcPr>
                            <w:tcW w:w="2128" w:type="dxa"/>
                            <w:tcBorders>
                              <w:top w:val="single" w:sz="4" w:space="0" w:color="000000"/>
                              <w:bottom w:val="single" w:sz="4" w:space="0" w:color="000000"/>
                            </w:tcBorders>
                          </w:tcPr>
                          <w:p w:rsidR="007B0650" w:rsidRDefault="007B0650">
                            <w:pPr>
                              <w:pStyle w:val="TableParagraph"/>
                              <w:spacing w:line="298" w:lineRule="exact"/>
                              <w:ind w:left="528" w:hanging="287"/>
                              <w:rPr>
                                <w:sz w:val="26"/>
                              </w:rPr>
                            </w:pPr>
                            <w:r>
                              <w:rPr>
                                <w:sz w:val="26"/>
                              </w:rPr>
                              <w:t>агенти</w:t>
                            </w:r>
                            <w:r>
                              <w:rPr>
                                <w:spacing w:val="-17"/>
                                <w:sz w:val="26"/>
                              </w:rPr>
                              <w:t xml:space="preserve"> </w:t>
                            </w:r>
                            <w:r>
                              <w:rPr>
                                <w:sz w:val="26"/>
                              </w:rPr>
                              <w:t>зі</w:t>
                            </w:r>
                            <w:r>
                              <w:rPr>
                                <w:spacing w:val="-17"/>
                                <w:sz w:val="26"/>
                              </w:rPr>
                              <w:t xml:space="preserve"> </w:t>
                            </w:r>
                            <w:r>
                              <w:rPr>
                                <w:sz w:val="26"/>
                              </w:rPr>
                              <w:t xml:space="preserve">збуту </w:t>
                            </w:r>
                            <w:r>
                              <w:rPr>
                                <w:spacing w:val="-2"/>
                                <w:sz w:val="26"/>
                              </w:rPr>
                              <w:t>продукції</w:t>
                            </w:r>
                          </w:p>
                        </w:tc>
                      </w:tr>
                      <w:tr w:rsidR="007B0650">
                        <w:trPr>
                          <w:trHeight w:val="598"/>
                        </w:trPr>
                        <w:tc>
                          <w:tcPr>
                            <w:tcW w:w="2128" w:type="dxa"/>
                            <w:tcBorders>
                              <w:top w:val="single" w:sz="4" w:space="0" w:color="000000"/>
                              <w:bottom w:val="single" w:sz="4" w:space="0" w:color="000000"/>
                            </w:tcBorders>
                          </w:tcPr>
                          <w:p w:rsidR="007B0650" w:rsidRDefault="007B0650">
                            <w:pPr>
                              <w:pStyle w:val="TableParagraph"/>
                              <w:spacing w:line="298" w:lineRule="exact"/>
                              <w:ind w:left="193" w:firstLine="385"/>
                              <w:rPr>
                                <w:sz w:val="26"/>
                              </w:rPr>
                            </w:pPr>
                            <w:r>
                              <w:rPr>
                                <w:sz w:val="26"/>
                              </w:rPr>
                              <w:t>агенти із закупок</w:t>
                            </w:r>
                            <w:r>
                              <w:rPr>
                                <w:spacing w:val="-17"/>
                                <w:sz w:val="26"/>
                              </w:rPr>
                              <w:t xml:space="preserve"> </w:t>
                            </w:r>
                            <w:r>
                              <w:rPr>
                                <w:sz w:val="26"/>
                              </w:rPr>
                              <w:t>товарів</w:t>
                            </w:r>
                          </w:p>
                        </w:tc>
                      </w:tr>
                      <w:tr w:rsidR="007B0650">
                        <w:trPr>
                          <w:trHeight w:val="598"/>
                        </w:trPr>
                        <w:tc>
                          <w:tcPr>
                            <w:tcW w:w="2128" w:type="dxa"/>
                            <w:tcBorders>
                              <w:top w:val="single" w:sz="4" w:space="0" w:color="000000"/>
                            </w:tcBorders>
                          </w:tcPr>
                          <w:p w:rsidR="007B0650" w:rsidRDefault="007B0650">
                            <w:pPr>
                              <w:pStyle w:val="TableParagraph"/>
                              <w:spacing w:line="298" w:lineRule="exact"/>
                              <w:ind w:left="563" w:right="531" w:firstLine="51"/>
                              <w:rPr>
                                <w:sz w:val="26"/>
                              </w:rPr>
                            </w:pPr>
                            <w:r>
                              <w:rPr>
                                <w:sz w:val="26"/>
                              </w:rPr>
                              <w:t xml:space="preserve">агенти з </w:t>
                            </w:r>
                            <w:r>
                              <w:rPr>
                                <w:spacing w:val="-2"/>
                                <w:sz w:val="26"/>
                              </w:rPr>
                              <w:t>експорту</w:t>
                            </w:r>
                          </w:p>
                        </w:tc>
                      </w:tr>
                    </w:tbl>
                    <w:p w:rsidR="007B0650" w:rsidRDefault="007B0650">
                      <w:pPr>
                        <w:pStyle w:val="a3"/>
                        <w:ind w:left="0" w:firstLine="0"/>
                        <w:jc w:val="left"/>
                      </w:pPr>
                    </w:p>
                  </w:txbxContent>
                </v:textbox>
                <w10:anchorlock/>
              </v:shape>
            </w:pict>
          </mc:Fallback>
        </mc:AlternateContent>
      </w:r>
      <w:r>
        <w:rPr>
          <w:sz w:val="20"/>
        </w:rPr>
        <w:tab/>
      </w:r>
      <w:r>
        <w:rPr>
          <w:noProof/>
          <w:sz w:val="20"/>
          <w:lang w:eastAsia="uk-UA"/>
        </w:rPr>
        <mc:AlternateContent>
          <mc:Choice Requires="wpg">
            <w:drawing>
              <wp:inline distT="0" distB="0" distL="0" distR="0">
                <wp:extent cx="1369060" cy="1962150"/>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060" cy="1962150"/>
                          <a:chOff x="0" y="0"/>
                          <a:chExt cx="1369060" cy="1962150"/>
                        </a:xfrm>
                      </wpg:grpSpPr>
                      <wps:wsp>
                        <wps:cNvPr id="41" name="Graphic 41"/>
                        <wps:cNvSpPr/>
                        <wps:spPr>
                          <a:xfrm>
                            <a:off x="0" y="0"/>
                            <a:ext cx="1369060" cy="1962150"/>
                          </a:xfrm>
                          <a:custGeom>
                            <a:avLst/>
                            <a:gdLst/>
                            <a:ahLst/>
                            <a:cxnLst/>
                            <a:rect l="l" t="t" r="r" b="b"/>
                            <a:pathLst>
                              <a:path w="1369060" h="1962150">
                                <a:moveTo>
                                  <a:pt x="19050" y="784872"/>
                                </a:moveTo>
                                <a:lnTo>
                                  <a:pt x="0" y="784872"/>
                                </a:lnTo>
                                <a:lnTo>
                                  <a:pt x="0" y="790956"/>
                                </a:lnTo>
                                <a:lnTo>
                                  <a:pt x="0" y="1170432"/>
                                </a:lnTo>
                                <a:lnTo>
                                  <a:pt x="0" y="1176528"/>
                                </a:lnTo>
                                <a:lnTo>
                                  <a:pt x="0" y="1556766"/>
                                </a:lnTo>
                                <a:lnTo>
                                  <a:pt x="19050" y="1556766"/>
                                </a:lnTo>
                                <a:lnTo>
                                  <a:pt x="19050" y="1176528"/>
                                </a:lnTo>
                                <a:lnTo>
                                  <a:pt x="19050" y="1170432"/>
                                </a:lnTo>
                                <a:lnTo>
                                  <a:pt x="19050" y="790956"/>
                                </a:lnTo>
                                <a:lnTo>
                                  <a:pt x="19050" y="784872"/>
                                </a:lnTo>
                                <a:close/>
                              </a:path>
                              <a:path w="1369060" h="1962150">
                                <a:moveTo>
                                  <a:pt x="1368552" y="1556778"/>
                                </a:moveTo>
                                <a:lnTo>
                                  <a:pt x="1349502" y="1556778"/>
                                </a:lnTo>
                                <a:lnTo>
                                  <a:pt x="1349502" y="1562862"/>
                                </a:lnTo>
                                <a:lnTo>
                                  <a:pt x="1349502" y="1943100"/>
                                </a:lnTo>
                                <a:lnTo>
                                  <a:pt x="19050" y="1943100"/>
                                </a:lnTo>
                                <a:lnTo>
                                  <a:pt x="19050" y="1562862"/>
                                </a:lnTo>
                                <a:lnTo>
                                  <a:pt x="19050" y="1556778"/>
                                </a:lnTo>
                                <a:lnTo>
                                  <a:pt x="0" y="1556778"/>
                                </a:lnTo>
                                <a:lnTo>
                                  <a:pt x="0" y="1562862"/>
                                </a:lnTo>
                                <a:lnTo>
                                  <a:pt x="0" y="1943100"/>
                                </a:lnTo>
                                <a:lnTo>
                                  <a:pt x="0" y="1962150"/>
                                </a:lnTo>
                                <a:lnTo>
                                  <a:pt x="19050" y="1962150"/>
                                </a:lnTo>
                                <a:lnTo>
                                  <a:pt x="1349502" y="1962150"/>
                                </a:lnTo>
                                <a:lnTo>
                                  <a:pt x="1368552" y="1962150"/>
                                </a:lnTo>
                                <a:lnTo>
                                  <a:pt x="1368552" y="1943100"/>
                                </a:lnTo>
                                <a:lnTo>
                                  <a:pt x="1368552" y="1562862"/>
                                </a:lnTo>
                                <a:lnTo>
                                  <a:pt x="1368552" y="1556778"/>
                                </a:lnTo>
                                <a:close/>
                              </a:path>
                              <a:path w="1369060" h="1962150">
                                <a:moveTo>
                                  <a:pt x="1368552" y="784872"/>
                                </a:moveTo>
                                <a:lnTo>
                                  <a:pt x="1349502" y="784872"/>
                                </a:lnTo>
                                <a:lnTo>
                                  <a:pt x="1349502" y="790956"/>
                                </a:lnTo>
                                <a:lnTo>
                                  <a:pt x="1349502" y="1170432"/>
                                </a:lnTo>
                                <a:lnTo>
                                  <a:pt x="1349502" y="1176528"/>
                                </a:lnTo>
                                <a:lnTo>
                                  <a:pt x="1349502" y="1556766"/>
                                </a:lnTo>
                                <a:lnTo>
                                  <a:pt x="1368552" y="1556766"/>
                                </a:lnTo>
                                <a:lnTo>
                                  <a:pt x="1368552" y="1176528"/>
                                </a:lnTo>
                                <a:lnTo>
                                  <a:pt x="1368552" y="1170432"/>
                                </a:lnTo>
                                <a:lnTo>
                                  <a:pt x="1368552" y="790956"/>
                                </a:lnTo>
                                <a:lnTo>
                                  <a:pt x="1368552" y="784872"/>
                                </a:lnTo>
                                <a:close/>
                              </a:path>
                              <a:path w="1369060" h="1962150">
                                <a:moveTo>
                                  <a:pt x="1368552" y="0"/>
                                </a:moveTo>
                                <a:lnTo>
                                  <a:pt x="1349502" y="0"/>
                                </a:lnTo>
                                <a:lnTo>
                                  <a:pt x="1349502" y="19050"/>
                                </a:lnTo>
                                <a:lnTo>
                                  <a:pt x="1349502" y="398526"/>
                                </a:lnTo>
                                <a:lnTo>
                                  <a:pt x="19050" y="398526"/>
                                </a:lnTo>
                                <a:lnTo>
                                  <a:pt x="19050" y="19050"/>
                                </a:lnTo>
                                <a:lnTo>
                                  <a:pt x="1349502" y="19050"/>
                                </a:lnTo>
                                <a:lnTo>
                                  <a:pt x="1349502" y="0"/>
                                </a:lnTo>
                                <a:lnTo>
                                  <a:pt x="19050" y="0"/>
                                </a:lnTo>
                                <a:lnTo>
                                  <a:pt x="0" y="0"/>
                                </a:lnTo>
                                <a:lnTo>
                                  <a:pt x="0" y="19050"/>
                                </a:lnTo>
                                <a:lnTo>
                                  <a:pt x="0" y="398526"/>
                                </a:lnTo>
                                <a:lnTo>
                                  <a:pt x="0" y="404622"/>
                                </a:lnTo>
                                <a:lnTo>
                                  <a:pt x="0" y="784860"/>
                                </a:lnTo>
                                <a:lnTo>
                                  <a:pt x="19050" y="784860"/>
                                </a:lnTo>
                                <a:lnTo>
                                  <a:pt x="19050" y="404622"/>
                                </a:lnTo>
                                <a:lnTo>
                                  <a:pt x="1349502" y="404622"/>
                                </a:lnTo>
                                <a:lnTo>
                                  <a:pt x="1349502" y="784860"/>
                                </a:lnTo>
                                <a:lnTo>
                                  <a:pt x="1368552" y="784860"/>
                                </a:lnTo>
                                <a:lnTo>
                                  <a:pt x="1368552" y="404622"/>
                                </a:lnTo>
                                <a:lnTo>
                                  <a:pt x="1368552" y="398526"/>
                                </a:lnTo>
                                <a:lnTo>
                                  <a:pt x="1368552" y="19050"/>
                                </a:lnTo>
                                <a:lnTo>
                                  <a:pt x="1368552" y="0"/>
                                </a:lnTo>
                                <a:close/>
                              </a:path>
                            </a:pathLst>
                          </a:custGeom>
                          <a:solidFill>
                            <a:srgbClr val="000000"/>
                          </a:solidFill>
                        </wps:spPr>
                        <wps:bodyPr wrap="square" lIns="0" tIns="0" rIns="0" bIns="0" rtlCol="0">
                          <a:prstTxWarp prst="textNoShape">
                            <a:avLst/>
                          </a:prstTxWarp>
                          <a:noAutofit/>
                        </wps:bodyPr>
                      </wps:wsp>
                      <wps:wsp>
                        <wps:cNvPr id="42" name="Textbox 42"/>
                        <wps:cNvSpPr txBox="1"/>
                        <wps:spPr>
                          <a:xfrm>
                            <a:off x="19050" y="404622"/>
                            <a:ext cx="1330960" cy="1538605"/>
                          </a:xfrm>
                          <a:prstGeom prst="rect">
                            <a:avLst/>
                          </a:prstGeom>
                        </wps:spPr>
                        <wps:txbx>
                          <w:txbxContent>
                            <w:p w:rsidR="007B0650" w:rsidRDefault="007B0650">
                              <w:pPr>
                                <w:spacing w:line="296" w:lineRule="exact"/>
                                <w:ind w:left="261"/>
                                <w:rPr>
                                  <w:sz w:val="26"/>
                                </w:rPr>
                              </w:pPr>
                              <w:r>
                                <w:rPr>
                                  <w:spacing w:val="-2"/>
                                  <w:sz w:val="26"/>
                                </w:rPr>
                                <w:t>Консигнатори</w:t>
                              </w:r>
                            </w:p>
                          </w:txbxContent>
                        </wps:txbx>
                        <wps:bodyPr wrap="square" lIns="0" tIns="0" rIns="0" bIns="0" rtlCol="0">
                          <a:noAutofit/>
                        </wps:bodyPr>
                      </wps:wsp>
                      <wps:wsp>
                        <wps:cNvPr id="43" name="Textbox 43"/>
                        <wps:cNvSpPr txBox="1"/>
                        <wps:spPr>
                          <a:xfrm>
                            <a:off x="19050" y="19050"/>
                            <a:ext cx="1330960" cy="379730"/>
                          </a:xfrm>
                          <a:prstGeom prst="rect">
                            <a:avLst/>
                          </a:prstGeom>
                        </wps:spPr>
                        <wps:txbx>
                          <w:txbxContent>
                            <w:p w:rsidR="007B0650" w:rsidRDefault="007B0650">
                              <w:pPr>
                                <w:spacing w:line="296" w:lineRule="exact"/>
                                <w:ind w:left="356"/>
                                <w:rPr>
                                  <w:sz w:val="26"/>
                                </w:rPr>
                              </w:pPr>
                              <w:r>
                                <w:rPr>
                                  <w:spacing w:val="-2"/>
                                  <w:sz w:val="26"/>
                                </w:rPr>
                                <w:t>Комісіонери</w:t>
                              </w:r>
                            </w:p>
                          </w:txbxContent>
                        </wps:txbx>
                        <wps:bodyPr wrap="square" lIns="0" tIns="0" rIns="0" bIns="0" rtlCol="0">
                          <a:noAutofit/>
                        </wps:bodyPr>
                      </wps:wsp>
                    </wpg:wgp>
                  </a:graphicData>
                </a:graphic>
              </wp:inline>
            </w:drawing>
          </mc:Choice>
          <mc:Fallback>
            <w:pict>
              <v:group id="Group 40" o:spid="_x0000_s1055" style="width:107.8pt;height:154.5pt;mso-position-horizontal-relative:char;mso-position-vertical-relative:line" coordsize="13690,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">
                <v:shape id="Graphic 41" o:spid="_x0000_s1056" style="position:absolute;width:13690;height:19621;visibility:visible;mso-wrap-style:square;v-text-anchor:top" coordsize="1369060,19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" path="m19050,784872l,784872r,6084l,1170432r,6096l,1556766r19050,l19050,1176528r,-6096l19050,790956r,-6084xem1368552,1556778r-19050,l1349502,1562862r,380238l19050,1943100r,-380238l19050,1556778r-19050,l,1562862r,380238l,1962150r19050,l1349502,1962150r19050,l1368552,1943100r,-380238l1368552,1556778xem1368552,784872r-19050,l1349502,790956r,379476l1349502,1176528r,380238l1368552,1556766r,-380238l1368552,1170432r,-379476l1368552,784872xem1368552,r-19050,l1349502,19050r,379476l19050,398526r,-379476l1349502,19050r,-19050l19050,,,,,19050,,398526r,6096l,784860r19050,l19050,404622r1330452,l1349502,784860r19050,l1368552,404622r,-6096l1368552,19050r,-19050xe" fillcolor="black" stroked="f">
                  <v:path arrowok="t"/>
                </v:shape>
                <v:shape id="Textbox 42" o:spid="_x0000_s1057" type="#_x0000_t202" style="position:absolute;left:190;top:4046;width:13310;height:15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7B0650" w:rsidRDefault="007B0650">
                        <w:pPr>
                          <w:spacing w:line="296" w:lineRule="exact"/>
                          <w:ind w:left="261"/>
                          <w:rPr>
                            <w:sz w:val="26"/>
                          </w:rPr>
                        </w:pPr>
                        <w:r>
                          <w:rPr>
                            <w:spacing w:val="-2"/>
                            <w:sz w:val="26"/>
                          </w:rPr>
                          <w:t>Консигнатори</w:t>
                        </w:r>
                      </w:p>
                    </w:txbxContent>
                  </v:textbox>
                </v:shape>
                <v:shape id="Textbox 43" o:spid="_x0000_s1058" type="#_x0000_t202" style="position:absolute;left:190;top:190;width:13310;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7B0650" w:rsidRDefault="007B0650">
                        <w:pPr>
                          <w:spacing w:line="296" w:lineRule="exact"/>
                          <w:ind w:left="356"/>
                          <w:rPr>
                            <w:sz w:val="26"/>
                          </w:rPr>
                        </w:pPr>
                        <w:r>
                          <w:rPr>
                            <w:spacing w:val="-2"/>
                            <w:sz w:val="26"/>
                          </w:rPr>
                          <w:t>Комісіонери</w:t>
                        </w:r>
                      </w:p>
                    </w:txbxContent>
                  </v:textbox>
                </v:shape>
                <w10:anchorlock/>
              </v:group>
            </w:pict>
          </mc:Fallback>
        </mc:AlternateContent>
      </w:r>
      <w:r>
        <w:rPr>
          <w:sz w:val="20"/>
        </w:rPr>
        <w:tab/>
      </w:r>
      <w:r>
        <w:rPr>
          <w:noProof/>
          <w:sz w:val="20"/>
          <w:lang w:eastAsia="uk-UA"/>
        </w:rPr>
        <mc:AlternateContent>
          <mc:Choice Requires="wps">
            <w:drawing>
              <wp:inline distT="0" distB="0" distL="0" distR="0">
                <wp:extent cx="1313180" cy="1962150"/>
                <wp:effectExtent l="0" t="0" r="0" b="0"/>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3180" cy="1962150"/>
                        </a:xfrm>
                        <a:prstGeom prst="rect">
                          <a:avLst/>
                        </a:prstGeom>
                      </wps:spPr>
                      <wps:txbx>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38"/>
                            </w:tblGrid>
                            <w:tr w:rsidR="007B0650">
                              <w:trPr>
                                <w:trHeight w:val="597"/>
                              </w:trPr>
                              <w:tc>
                                <w:tcPr>
                                  <w:tcW w:w="2038" w:type="dxa"/>
                                  <w:tcBorders>
                                    <w:bottom w:val="single" w:sz="4" w:space="0" w:color="000000"/>
                                  </w:tcBorders>
                                </w:tcPr>
                                <w:p w:rsidR="007B0650" w:rsidRDefault="007B0650">
                                  <w:pPr>
                                    <w:pStyle w:val="TableParagraph"/>
                                    <w:spacing w:line="296" w:lineRule="exact"/>
                                    <w:ind w:left="32"/>
                                    <w:jc w:val="center"/>
                                    <w:rPr>
                                      <w:sz w:val="26"/>
                                    </w:rPr>
                                  </w:pPr>
                                  <w:r>
                                    <w:rPr>
                                      <w:spacing w:val="-2"/>
                                      <w:sz w:val="26"/>
                                    </w:rPr>
                                    <w:t>Дилери</w:t>
                                  </w:r>
                                </w:p>
                              </w:tc>
                            </w:tr>
                            <w:tr w:rsidR="007B0650">
                              <w:trPr>
                                <w:trHeight w:val="598"/>
                              </w:trPr>
                              <w:tc>
                                <w:tcPr>
                                  <w:tcW w:w="2038" w:type="dxa"/>
                                  <w:tcBorders>
                                    <w:top w:val="single" w:sz="4" w:space="0" w:color="000000"/>
                                    <w:bottom w:val="single" w:sz="4" w:space="0" w:color="000000"/>
                                  </w:tcBorders>
                                </w:tcPr>
                                <w:p w:rsidR="007B0650" w:rsidRDefault="007B0650">
                                  <w:pPr>
                                    <w:pStyle w:val="TableParagraph"/>
                                    <w:spacing w:line="296" w:lineRule="exact"/>
                                    <w:ind w:left="32"/>
                                    <w:jc w:val="center"/>
                                    <w:rPr>
                                      <w:sz w:val="26"/>
                                    </w:rPr>
                                  </w:pPr>
                                  <w:r>
                                    <w:rPr>
                                      <w:spacing w:val="-2"/>
                                      <w:sz w:val="26"/>
                                    </w:rPr>
                                    <w:t>Дистриб’ютори</w:t>
                                  </w:r>
                                </w:p>
                              </w:tc>
                            </w:tr>
                            <w:tr w:rsidR="007B0650">
                              <w:trPr>
                                <w:trHeight w:val="1814"/>
                              </w:trPr>
                              <w:tc>
                                <w:tcPr>
                                  <w:tcW w:w="2038" w:type="dxa"/>
                                  <w:tcBorders>
                                    <w:top w:val="single" w:sz="4" w:space="0" w:color="000000"/>
                                  </w:tcBorders>
                                </w:tcPr>
                                <w:p w:rsidR="007B0650" w:rsidRDefault="007B0650">
                                  <w:pPr>
                                    <w:pStyle w:val="TableParagraph"/>
                                    <w:spacing w:line="296" w:lineRule="exact"/>
                                    <w:ind w:left="32"/>
                                    <w:jc w:val="center"/>
                                    <w:rPr>
                                      <w:sz w:val="26"/>
                                    </w:rPr>
                                  </w:pPr>
                                  <w:r>
                                    <w:rPr>
                                      <w:spacing w:val="-2"/>
                                      <w:sz w:val="26"/>
                                    </w:rPr>
                                    <w:t>Комівояжери</w:t>
                                  </w:r>
                                </w:p>
                              </w:tc>
                            </w:tr>
                          </w:tbl>
                          <w:p w:rsidR="007B0650" w:rsidRDefault="007B0650">
                            <w:pPr>
                              <w:pStyle w:val="a3"/>
                              <w:ind w:left="0" w:firstLine="0"/>
                              <w:jc w:val="left"/>
                            </w:pPr>
                          </w:p>
                        </w:txbxContent>
                      </wps:txbx>
                      <wps:bodyPr wrap="square" lIns="0" tIns="0" rIns="0" bIns="0" rtlCol="0">
                        <a:noAutofit/>
                      </wps:bodyPr>
                    </wps:wsp>
                  </a:graphicData>
                </a:graphic>
              </wp:inline>
            </w:drawing>
          </mc:Choice>
          <mc:Fallback>
            <w:pict>
              <v:shape id="Textbox 44" o:spid="_x0000_s1059" type="#_x0000_t202" style="width:103.4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" filled="f" stroked="f">
                <v:path arrowok="t"/>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38"/>
                      </w:tblGrid>
                      <w:tr w:rsidR="007B0650">
                        <w:trPr>
                          <w:trHeight w:val="597"/>
                        </w:trPr>
                        <w:tc>
                          <w:tcPr>
                            <w:tcW w:w="2038" w:type="dxa"/>
                            <w:tcBorders>
                              <w:bottom w:val="single" w:sz="4" w:space="0" w:color="000000"/>
                            </w:tcBorders>
                          </w:tcPr>
                          <w:p w:rsidR="007B0650" w:rsidRDefault="007B0650">
                            <w:pPr>
                              <w:pStyle w:val="TableParagraph"/>
                              <w:spacing w:line="296" w:lineRule="exact"/>
                              <w:ind w:left="32"/>
                              <w:jc w:val="center"/>
                              <w:rPr>
                                <w:sz w:val="26"/>
                              </w:rPr>
                            </w:pPr>
                            <w:r>
                              <w:rPr>
                                <w:spacing w:val="-2"/>
                                <w:sz w:val="26"/>
                              </w:rPr>
                              <w:t>Дилери</w:t>
                            </w:r>
                          </w:p>
                        </w:tc>
                      </w:tr>
                      <w:tr w:rsidR="007B0650">
                        <w:trPr>
                          <w:trHeight w:val="598"/>
                        </w:trPr>
                        <w:tc>
                          <w:tcPr>
                            <w:tcW w:w="2038" w:type="dxa"/>
                            <w:tcBorders>
                              <w:top w:val="single" w:sz="4" w:space="0" w:color="000000"/>
                              <w:bottom w:val="single" w:sz="4" w:space="0" w:color="000000"/>
                            </w:tcBorders>
                          </w:tcPr>
                          <w:p w:rsidR="007B0650" w:rsidRDefault="007B0650">
                            <w:pPr>
                              <w:pStyle w:val="TableParagraph"/>
                              <w:spacing w:line="296" w:lineRule="exact"/>
                              <w:ind w:left="32"/>
                              <w:jc w:val="center"/>
                              <w:rPr>
                                <w:sz w:val="26"/>
                              </w:rPr>
                            </w:pPr>
                            <w:r>
                              <w:rPr>
                                <w:spacing w:val="-2"/>
                                <w:sz w:val="26"/>
                              </w:rPr>
                              <w:t>Дистриб’ютори</w:t>
                            </w:r>
                          </w:p>
                        </w:tc>
                      </w:tr>
                      <w:tr w:rsidR="007B0650">
                        <w:trPr>
                          <w:trHeight w:val="1814"/>
                        </w:trPr>
                        <w:tc>
                          <w:tcPr>
                            <w:tcW w:w="2038" w:type="dxa"/>
                            <w:tcBorders>
                              <w:top w:val="single" w:sz="4" w:space="0" w:color="000000"/>
                            </w:tcBorders>
                          </w:tcPr>
                          <w:p w:rsidR="007B0650" w:rsidRDefault="007B0650">
                            <w:pPr>
                              <w:pStyle w:val="TableParagraph"/>
                              <w:spacing w:line="296" w:lineRule="exact"/>
                              <w:ind w:left="32"/>
                              <w:jc w:val="center"/>
                              <w:rPr>
                                <w:sz w:val="26"/>
                              </w:rPr>
                            </w:pPr>
                            <w:r>
                              <w:rPr>
                                <w:spacing w:val="-2"/>
                                <w:sz w:val="26"/>
                              </w:rPr>
                              <w:t>Комівояжери</w:t>
                            </w:r>
                          </w:p>
                        </w:tc>
                      </w:tr>
                    </w:tbl>
                    <w:p w:rsidR="007B0650" w:rsidRDefault="007B0650">
                      <w:pPr>
                        <w:pStyle w:val="a3"/>
                        <w:ind w:left="0" w:firstLine="0"/>
                        <w:jc w:val="left"/>
                      </w:pPr>
                    </w:p>
                  </w:txbxContent>
                </v:textbox>
                <w10:anchorlock/>
              </v:shape>
            </w:pict>
          </mc:Fallback>
        </mc:AlternateContent>
      </w:r>
    </w:p>
    <w:p w:rsidR="00E0602F" w:rsidRDefault="007B0650">
      <w:pPr>
        <w:tabs>
          <w:tab w:val="left" w:pos="3573"/>
          <w:tab w:val="left" w:pos="5982"/>
          <w:tab w:val="left" w:pos="8349"/>
        </w:tabs>
        <w:ind w:left="1208"/>
        <w:rPr>
          <w:sz w:val="26"/>
        </w:rPr>
      </w:pPr>
      <w:r>
        <w:rPr>
          <w:noProof/>
          <w:lang w:eastAsia="uk-UA"/>
        </w:rPr>
        <mc:AlternateContent>
          <mc:Choice Requires="wps">
            <w:drawing>
              <wp:anchor distT="0" distB="0" distL="0" distR="0" simplePos="0" relativeHeight="15735808" behindDoc="0" locked="0" layoutInCell="1" allowOverlap="1">
                <wp:simplePos x="0" y="0"/>
                <wp:positionH relativeFrom="page">
                  <wp:posOffset>719708</wp:posOffset>
                </wp:positionH>
                <wp:positionV relativeFrom="paragraph">
                  <wp:posOffset>183277</wp:posOffset>
                </wp:positionV>
                <wp:extent cx="5828665" cy="77851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8665" cy="778510"/>
                        </a:xfrm>
                        <a:prstGeom prst="rect">
                          <a:avLst/>
                        </a:prstGeom>
                        <a:ln w="19050">
                          <a:solidFill>
                            <a:srgbClr val="000000"/>
                          </a:solidFill>
                          <a:prstDash val="solid"/>
                        </a:ln>
                      </wps:spPr>
                      <wps:txbx>
                        <w:txbxContent>
                          <w:p w:rsidR="007B0650" w:rsidRDefault="007B0650">
                            <w:pPr>
                              <w:spacing w:before="296"/>
                              <w:ind w:left="3361" w:right="1826" w:hanging="1534"/>
                              <w:rPr>
                                <w:sz w:val="26"/>
                              </w:rPr>
                            </w:pPr>
                            <w:r>
                              <w:rPr>
                                <w:sz w:val="26"/>
                              </w:rPr>
                              <w:t>Характеристика</w:t>
                            </w:r>
                            <w:r>
                              <w:rPr>
                                <w:spacing w:val="-10"/>
                                <w:sz w:val="26"/>
                              </w:rPr>
                              <w:t xml:space="preserve"> </w:t>
                            </w:r>
                            <w:r>
                              <w:rPr>
                                <w:sz w:val="26"/>
                              </w:rPr>
                              <w:t>посередників</w:t>
                            </w:r>
                            <w:r>
                              <w:rPr>
                                <w:spacing w:val="-10"/>
                                <w:sz w:val="26"/>
                              </w:rPr>
                              <w:t xml:space="preserve"> </w:t>
                            </w:r>
                            <w:r>
                              <w:rPr>
                                <w:sz w:val="26"/>
                              </w:rPr>
                              <w:t>залежно</w:t>
                            </w:r>
                            <w:r>
                              <w:rPr>
                                <w:spacing w:val="-9"/>
                                <w:sz w:val="26"/>
                              </w:rPr>
                              <w:t xml:space="preserve"> </w:t>
                            </w:r>
                            <w:r>
                              <w:rPr>
                                <w:sz w:val="26"/>
                              </w:rPr>
                              <w:t>від</w:t>
                            </w:r>
                            <w:r>
                              <w:rPr>
                                <w:spacing w:val="-10"/>
                                <w:sz w:val="26"/>
                              </w:rPr>
                              <w:t xml:space="preserve"> </w:t>
                            </w:r>
                            <w:r>
                              <w:rPr>
                                <w:sz w:val="26"/>
                              </w:rPr>
                              <w:t>обсягу наданих повноважень</w:t>
                            </w:r>
                          </w:p>
                        </w:txbxContent>
                      </wps:txbx>
                      <wps:bodyPr wrap="square" lIns="0" tIns="0" rIns="0" bIns="0" rtlCol="0">
                        <a:noAutofit/>
                      </wps:bodyPr>
                    </wps:wsp>
                  </a:graphicData>
                </a:graphic>
              </wp:anchor>
            </w:drawing>
          </mc:Choice>
          <mc:Fallback>
            <w:pict>
              <v:shape id="Textbox 45" o:spid="_x0000_s1060" type="#_x0000_t202" style="position:absolute;left:0;text-align:left;margin-left:56.65pt;margin-top:14.45pt;width:458.95pt;height:61.3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" filled="f" strokeweight="1.5pt">
                <v:path arrowok="t"/>
                <v:textbox inset="0,0,0,0">
                  <w:txbxContent>
                    <w:p w:rsidR="007B0650" w:rsidRDefault="007B0650">
                      <w:pPr>
                        <w:spacing w:before="296"/>
                        <w:ind w:left="3361" w:right="1826" w:hanging="1534"/>
                        <w:rPr>
                          <w:sz w:val="26"/>
                        </w:rPr>
                      </w:pPr>
                      <w:r>
                        <w:rPr>
                          <w:sz w:val="26"/>
                        </w:rPr>
                        <w:t>Характеристика</w:t>
                      </w:r>
                      <w:r>
                        <w:rPr>
                          <w:spacing w:val="-10"/>
                          <w:sz w:val="26"/>
                        </w:rPr>
                        <w:t xml:space="preserve"> </w:t>
                      </w:r>
                      <w:r>
                        <w:rPr>
                          <w:sz w:val="26"/>
                        </w:rPr>
                        <w:t>посередників</w:t>
                      </w:r>
                      <w:r>
                        <w:rPr>
                          <w:spacing w:val="-10"/>
                          <w:sz w:val="26"/>
                        </w:rPr>
                        <w:t xml:space="preserve"> </w:t>
                      </w:r>
                      <w:r>
                        <w:rPr>
                          <w:sz w:val="26"/>
                        </w:rPr>
                        <w:t>залежно</w:t>
                      </w:r>
                      <w:r>
                        <w:rPr>
                          <w:spacing w:val="-9"/>
                          <w:sz w:val="26"/>
                        </w:rPr>
                        <w:t xml:space="preserve"> </w:t>
                      </w:r>
                      <w:r>
                        <w:rPr>
                          <w:sz w:val="26"/>
                        </w:rPr>
                        <w:t>від</w:t>
                      </w:r>
                      <w:r>
                        <w:rPr>
                          <w:spacing w:val="-10"/>
                          <w:sz w:val="26"/>
                        </w:rPr>
                        <w:t xml:space="preserve"> </w:t>
                      </w:r>
                      <w:r>
                        <w:rPr>
                          <w:sz w:val="26"/>
                        </w:rPr>
                        <w:t>обсягу наданих повноважень</w:t>
                      </w:r>
                    </w:p>
                  </w:txbxContent>
                </v:textbox>
                <w10:wrap anchorx="page"/>
              </v:shape>
            </w:pict>
          </mc:Fallback>
        </mc:AlternateContent>
      </w:r>
      <w:r>
        <w:rPr>
          <w:spacing w:val="-10"/>
          <w:sz w:val="26"/>
        </w:rPr>
        <w:t>↑</w:t>
      </w:r>
      <w:r>
        <w:rPr>
          <w:sz w:val="26"/>
        </w:rPr>
        <w:tab/>
      </w:r>
      <w:r>
        <w:rPr>
          <w:spacing w:val="-10"/>
          <w:sz w:val="26"/>
        </w:rPr>
        <w:t>↑</w:t>
      </w:r>
      <w:r>
        <w:rPr>
          <w:sz w:val="26"/>
        </w:rPr>
        <w:tab/>
      </w:r>
      <w:r>
        <w:rPr>
          <w:spacing w:val="-10"/>
          <w:sz w:val="26"/>
        </w:rPr>
        <w:t>↑</w:t>
      </w:r>
      <w:r>
        <w:rPr>
          <w:sz w:val="26"/>
        </w:rPr>
        <w:tab/>
      </w:r>
      <w:r>
        <w:rPr>
          <w:spacing w:val="-10"/>
          <w:sz w:val="26"/>
        </w:rPr>
        <w:t>↑</w:t>
      </w: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spacing w:before="60"/>
        <w:ind w:left="0" w:firstLine="0"/>
        <w:jc w:val="left"/>
      </w:pPr>
    </w:p>
    <w:p w:rsidR="00E0602F" w:rsidRDefault="007B0650">
      <w:pPr>
        <w:spacing w:before="1" w:line="312" w:lineRule="auto"/>
        <w:ind w:left="3475" w:right="1080" w:hanging="2237"/>
        <w:rPr>
          <w:i/>
          <w:sz w:val="28"/>
        </w:rPr>
      </w:pPr>
      <w:r>
        <w:rPr>
          <w:i/>
          <w:sz w:val="28"/>
        </w:rPr>
        <w:t>Рис.</w:t>
      </w:r>
      <w:r>
        <w:rPr>
          <w:i/>
          <w:spacing w:val="-6"/>
          <w:sz w:val="28"/>
        </w:rPr>
        <w:t xml:space="preserve"> </w:t>
      </w:r>
      <w:r>
        <w:rPr>
          <w:i/>
          <w:sz w:val="28"/>
        </w:rPr>
        <w:t>3.4.</w:t>
      </w:r>
      <w:r>
        <w:rPr>
          <w:i/>
          <w:spacing w:val="-4"/>
          <w:sz w:val="28"/>
        </w:rPr>
        <w:t xml:space="preserve"> </w:t>
      </w:r>
      <w:r>
        <w:rPr>
          <w:i/>
          <w:sz w:val="28"/>
        </w:rPr>
        <w:t>Характеристика</w:t>
      </w:r>
      <w:r>
        <w:rPr>
          <w:i/>
          <w:spacing w:val="-5"/>
          <w:sz w:val="28"/>
        </w:rPr>
        <w:t xml:space="preserve"> </w:t>
      </w:r>
      <w:r>
        <w:rPr>
          <w:i/>
          <w:sz w:val="28"/>
        </w:rPr>
        <w:t>посередників</w:t>
      </w:r>
      <w:r>
        <w:rPr>
          <w:i/>
          <w:spacing w:val="-6"/>
          <w:sz w:val="28"/>
        </w:rPr>
        <w:t xml:space="preserve"> </w:t>
      </w:r>
      <w:r>
        <w:rPr>
          <w:i/>
          <w:sz w:val="28"/>
        </w:rPr>
        <w:t>залежно</w:t>
      </w:r>
      <w:r>
        <w:rPr>
          <w:i/>
          <w:spacing w:val="-5"/>
          <w:sz w:val="28"/>
        </w:rPr>
        <w:t xml:space="preserve"> </w:t>
      </w:r>
      <w:r>
        <w:rPr>
          <w:i/>
          <w:sz w:val="28"/>
        </w:rPr>
        <w:t>від</w:t>
      </w:r>
      <w:r>
        <w:rPr>
          <w:i/>
          <w:spacing w:val="-6"/>
          <w:sz w:val="28"/>
        </w:rPr>
        <w:t xml:space="preserve"> </w:t>
      </w:r>
      <w:r>
        <w:rPr>
          <w:i/>
          <w:sz w:val="28"/>
        </w:rPr>
        <w:t>обсягу наданих повноважень</w:t>
      </w:r>
    </w:p>
    <w:p w:rsidR="00E0602F" w:rsidRDefault="007B0650">
      <w:pPr>
        <w:pStyle w:val="a3"/>
        <w:spacing w:before="238" w:line="312" w:lineRule="auto"/>
        <w:ind w:left="253" w:right="996"/>
      </w:pPr>
      <w:r>
        <w:rPr>
          <w:i/>
        </w:rPr>
        <w:t xml:space="preserve">Посередники першої групи </w:t>
      </w:r>
      <w:r>
        <w:t>не мають права самостійно укладати зовнішньоекономічні угоди з іншими контрагентами, а діють тільки від імені довірителя та за його рахунок, отримуючи відповідну винагороду. Типовими посередниками першої групи виступають агенти-представники, брокери та торгові агенти.</w:t>
      </w:r>
    </w:p>
    <w:p w:rsidR="00E0602F" w:rsidRDefault="007B0650">
      <w:pPr>
        <w:pStyle w:val="a3"/>
        <w:spacing w:line="312" w:lineRule="auto"/>
        <w:ind w:left="253" w:right="999" w:firstLine="567"/>
      </w:pPr>
      <w:r>
        <w:rPr>
          <w:i/>
        </w:rPr>
        <w:t xml:space="preserve">Агенти-представники </w:t>
      </w:r>
      <w:r>
        <w:rPr>
          <w:b/>
        </w:rPr>
        <w:t xml:space="preserve">– </w:t>
      </w:r>
      <w:r>
        <w:t>це посередники, які представляють інтереси довірителя на певних ринках. Основні обов’язки таких посередників:</w:t>
      </w:r>
    </w:p>
    <w:p w:rsidR="00E0602F" w:rsidRDefault="007B0650" w:rsidP="00B17D15">
      <w:pPr>
        <w:pStyle w:val="a4"/>
        <w:numPr>
          <w:ilvl w:val="0"/>
          <w:numId w:val="166"/>
        </w:numPr>
        <w:tabs>
          <w:tab w:val="left" w:pos="1245"/>
        </w:tabs>
        <w:ind w:left="1245" w:hanging="282"/>
        <w:rPr>
          <w:sz w:val="28"/>
        </w:rPr>
      </w:pPr>
      <w:r>
        <w:rPr>
          <w:sz w:val="28"/>
        </w:rPr>
        <w:t>здійснювати</w:t>
      </w:r>
      <w:r>
        <w:rPr>
          <w:spacing w:val="-16"/>
          <w:sz w:val="28"/>
        </w:rPr>
        <w:t xml:space="preserve"> </w:t>
      </w:r>
      <w:r>
        <w:rPr>
          <w:sz w:val="28"/>
        </w:rPr>
        <w:t>маркетингові</w:t>
      </w:r>
      <w:r>
        <w:rPr>
          <w:spacing w:val="-16"/>
          <w:sz w:val="28"/>
        </w:rPr>
        <w:t xml:space="preserve"> </w:t>
      </w:r>
      <w:r>
        <w:rPr>
          <w:sz w:val="28"/>
        </w:rPr>
        <w:t>дослідження</w:t>
      </w:r>
      <w:r>
        <w:rPr>
          <w:spacing w:val="-16"/>
          <w:sz w:val="28"/>
        </w:rPr>
        <w:t xml:space="preserve"> </w:t>
      </w:r>
      <w:r>
        <w:rPr>
          <w:spacing w:val="-2"/>
          <w:sz w:val="28"/>
        </w:rPr>
        <w:t>ринку;</w:t>
      </w:r>
    </w:p>
    <w:p w:rsidR="00E0602F" w:rsidRDefault="00E0602F">
      <w:pPr>
        <w:jc w:val="both"/>
        <w:rPr>
          <w:sz w:val="28"/>
        </w:rPr>
        <w:sectPr w:rsidR="00E0602F">
          <w:pgSz w:w="11910" w:h="16840"/>
          <w:pgMar w:top="1060" w:right="700" w:bottom="1060" w:left="880" w:header="0" w:footer="865" w:gutter="0"/>
          <w:cols w:space="720"/>
        </w:sectPr>
      </w:pPr>
    </w:p>
    <w:p w:rsidR="00E0602F" w:rsidRDefault="007B0650" w:rsidP="00B17D15">
      <w:pPr>
        <w:pStyle w:val="a4"/>
        <w:numPr>
          <w:ilvl w:val="1"/>
          <w:numId w:val="166"/>
        </w:numPr>
        <w:tabs>
          <w:tab w:val="left" w:pos="1812"/>
        </w:tabs>
        <w:spacing w:before="71" w:line="307" w:lineRule="auto"/>
        <w:ind w:right="429" w:firstLine="709"/>
        <w:rPr>
          <w:sz w:val="28"/>
        </w:rPr>
      </w:pPr>
      <w:r>
        <w:rPr>
          <w:sz w:val="28"/>
        </w:rPr>
        <w:lastRenderedPageBreak/>
        <w:t>надавати довірителю відповідну інформацію про технічні характеристики товарів, ціни, умови експлуатації тощо;</w:t>
      </w:r>
    </w:p>
    <w:p w:rsidR="00E0602F" w:rsidRDefault="007B0650" w:rsidP="00B17D15">
      <w:pPr>
        <w:pStyle w:val="a4"/>
        <w:numPr>
          <w:ilvl w:val="1"/>
          <w:numId w:val="166"/>
        </w:numPr>
        <w:tabs>
          <w:tab w:val="left" w:pos="1812"/>
        </w:tabs>
        <w:spacing w:before="5"/>
        <w:ind w:left="1812" w:hanging="282"/>
        <w:rPr>
          <w:sz w:val="28"/>
        </w:rPr>
      </w:pPr>
      <w:r>
        <w:rPr>
          <w:sz w:val="28"/>
        </w:rPr>
        <w:t>створювати</w:t>
      </w:r>
      <w:r>
        <w:rPr>
          <w:spacing w:val="-13"/>
          <w:sz w:val="28"/>
        </w:rPr>
        <w:t xml:space="preserve"> </w:t>
      </w:r>
      <w:r>
        <w:rPr>
          <w:sz w:val="28"/>
        </w:rPr>
        <w:t>сприятливий</w:t>
      </w:r>
      <w:r>
        <w:rPr>
          <w:spacing w:val="-12"/>
          <w:sz w:val="28"/>
        </w:rPr>
        <w:t xml:space="preserve"> </w:t>
      </w:r>
      <w:r>
        <w:rPr>
          <w:sz w:val="28"/>
        </w:rPr>
        <w:t>імідж</w:t>
      </w:r>
      <w:r>
        <w:rPr>
          <w:spacing w:val="-13"/>
          <w:sz w:val="28"/>
        </w:rPr>
        <w:t xml:space="preserve"> </w:t>
      </w:r>
      <w:r>
        <w:rPr>
          <w:spacing w:val="-2"/>
          <w:sz w:val="28"/>
        </w:rPr>
        <w:t>довірителя;</w:t>
      </w:r>
    </w:p>
    <w:p w:rsidR="00E0602F" w:rsidRDefault="007B0650" w:rsidP="00B17D15">
      <w:pPr>
        <w:pStyle w:val="a4"/>
        <w:numPr>
          <w:ilvl w:val="1"/>
          <w:numId w:val="166"/>
        </w:numPr>
        <w:tabs>
          <w:tab w:val="left" w:pos="1812"/>
        </w:tabs>
        <w:spacing w:before="96" w:line="307" w:lineRule="auto"/>
        <w:ind w:right="432" w:firstLine="709"/>
        <w:rPr>
          <w:sz w:val="28"/>
        </w:rPr>
      </w:pPr>
      <w:r>
        <w:rPr>
          <w:sz w:val="28"/>
        </w:rPr>
        <w:t>організовувати ділові зустрічі довірителя з потенційними контрагентами тощо.</w:t>
      </w:r>
    </w:p>
    <w:p w:rsidR="00E0602F" w:rsidRDefault="007B0650">
      <w:pPr>
        <w:pStyle w:val="a3"/>
        <w:spacing w:before="6" w:line="312" w:lineRule="auto"/>
        <w:ind w:right="431"/>
      </w:pPr>
      <w:r>
        <w:t>Зазвичай на роль агентів-представників залучаються солідні фірми або фізичні особи, які мають високий статус у діловому світі. У випадку, коли за сприяння агента-представника була укладена угода, довіритель виплачує йому винагороду до 2–5 % від загальної вартості угоди.</w:t>
      </w:r>
    </w:p>
    <w:p w:rsidR="00E0602F" w:rsidRDefault="007B0650">
      <w:pPr>
        <w:pStyle w:val="a3"/>
        <w:spacing w:line="312" w:lineRule="auto"/>
        <w:ind w:right="429"/>
      </w:pPr>
      <w:r>
        <w:rPr>
          <w:b/>
        </w:rPr>
        <w:t xml:space="preserve">Брокери </w:t>
      </w:r>
      <w:r>
        <w:t>– це посередники (фізичні та юридичні особи), які мають відповідні повноваження та працюють на біржах за певними жорсткими правилами. Брокер не є стороною угоди між контрагентами, а вирішує ті- льки питання знаходження покупців і продавців з метою сприяння підписання договору між ними. На кожну посередницьку операцію брокер от-римує спеціальні повноваження та вказівки від довірителя (клієнта).</w:t>
      </w:r>
    </w:p>
    <w:p w:rsidR="00E0602F" w:rsidRDefault="007B0650">
      <w:pPr>
        <w:pStyle w:val="a3"/>
        <w:spacing w:line="312" w:lineRule="auto"/>
        <w:ind w:right="424"/>
      </w:pPr>
      <w:r>
        <w:t>Винагорода брокера, яка залежно від сфери його діяльності носить назви</w:t>
      </w:r>
      <w:r>
        <w:rPr>
          <w:spacing w:val="-8"/>
        </w:rPr>
        <w:t xml:space="preserve"> </w:t>
      </w:r>
      <w:r>
        <w:t>брокидж,</w:t>
      </w:r>
      <w:r>
        <w:rPr>
          <w:spacing w:val="-8"/>
        </w:rPr>
        <w:t xml:space="preserve"> </w:t>
      </w:r>
      <w:r>
        <w:t>куртаж,</w:t>
      </w:r>
      <w:r>
        <w:rPr>
          <w:spacing w:val="-8"/>
        </w:rPr>
        <w:t xml:space="preserve"> </w:t>
      </w:r>
      <w:r>
        <w:t>провізіон</w:t>
      </w:r>
      <w:r>
        <w:rPr>
          <w:spacing w:val="-7"/>
        </w:rPr>
        <w:t xml:space="preserve"> </w:t>
      </w:r>
      <w:r>
        <w:t>тощо,</w:t>
      </w:r>
      <w:r>
        <w:rPr>
          <w:spacing w:val="-9"/>
        </w:rPr>
        <w:t xml:space="preserve"> </w:t>
      </w:r>
      <w:r>
        <w:t>не</w:t>
      </w:r>
      <w:r>
        <w:rPr>
          <w:spacing w:val="-8"/>
        </w:rPr>
        <w:t xml:space="preserve"> </w:t>
      </w:r>
      <w:r>
        <w:t>є</w:t>
      </w:r>
      <w:r>
        <w:rPr>
          <w:spacing w:val="-7"/>
        </w:rPr>
        <w:t xml:space="preserve"> </w:t>
      </w:r>
      <w:r>
        <w:t>компенсацією</w:t>
      </w:r>
      <w:r>
        <w:rPr>
          <w:spacing w:val="-8"/>
        </w:rPr>
        <w:t xml:space="preserve"> </w:t>
      </w:r>
      <w:r>
        <w:t>витрат</w:t>
      </w:r>
      <w:r>
        <w:rPr>
          <w:spacing w:val="-7"/>
        </w:rPr>
        <w:t xml:space="preserve"> </w:t>
      </w:r>
      <w:r>
        <w:t>робочого часу</w:t>
      </w:r>
      <w:r>
        <w:rPr>
          <w:spacing w:val="-18"/>
        </w:rPr>
        <w:t xml:space="preserve"> </w:t>
      </w:r>
      <w:r>
        <w:t>брокера</w:t>
      </w:r>
      <w:r>
        <w:rPr>
          <w:spacing w:val="-17"/>
        </w:rPr>
        <w:t xml:space="preserve"> </w:t>
      </w:r>
      <w:r>
        <w:t>за</w:t>
      </w:r>
      <w:r>
        <w:rPr>
          <w:spacing w:val="-18"/>
        </w:rPr>
        <w:t xml:space="preserve"> </w:t>
      </w:r>
      <w:r>
        <w:t>виконану</w:t>
      </w:r>
      <w:r>
        <w:rPr>
          <w:spacing w:val="-17"/>
        </w:rPr>
        <w:t xml:space="preserve"> </w:t>
      </w:r>
      <w:r>
        <w:t>роботу,</w:t>
      </w:r>
      <w:r>
        <w:rPr>
          <w:spacing w:val="-18"/>
        </w:rPr>
        <w:t xml:space="preserve"> </w:t>
      </w:r>
      <w:r>
        <w:t>а</w:t>
      </w:r>
      <w:r>
        <w:rPr>
          <w:spacing w:val="-17"/>
        </w:rPr>
        <w:t xml:space="preserve"> </w:t>
      </w:r>
      <w:r>
        <w:t>є</w:t>
      </w:r>
      <w:r>
        <w:rPr>
          <w:spacing w:val="-18"/>
        </w:rPr>
        <w:t xml:space="preserve"> </w:t>
      </w:r>
      <w:r>
        <w:t>оцінкою</w:t>
      </w:r>
      <w:r>
        <w:rPr>
          <w:spacing w:val="-17"/>
        </w:rPr>
        <w:t xml:space="preserve"> </w:t>
      </w:r>
      <w:r>
        <w:t>його</w:t>
      </w:r>
      <w:r>
        <w:rPr>
          <w:spacing w:val="-18"/>
        </w:rPr>
        <w:t xml:space="preserve"> </w:t>
      </w:r>
      <w:r>
        <w:t>компетенції,</w:t>
      </w:r>
      <w:r>
        <w:rPr>
          <w:spacing w:val="-17"/>
        </w:rPr>
        <w:t xml:space="preserve"> </w:t>
      </w:r>
      <w:r>
        <w:t>знань</w:t>
      </w:r>
      <w:r>
        <w:rPr>
          <w:spacing w:val="-18"/>
        </w:rPr>
        <w:t xml:space="preserve"> </w:t>
      </w:r>
      <w:r>
        <w:t>ринку, товару,</w:t>
      </w:r>
      <w:r>
        <w:rPr>
          <w:spacing w:val="-13"/>
        </w:rPr>
        <w:t xml:space="preserve"> </w:t>
      </w:r>
      <w:r>
        <w:t>цін,</w:t>
      </w:r>
      <w:r>
        <w:rPr>
          <w:spacing w:val="-12"/>
        </w:rPr>
        <w:t xml:space="preserve"> </w:t>
      </w:r>
      <w:r>
        <w:t>положення</w:t>
      </w:r>
      <w:r>
        <w:rPr>
          <w:spacing w:val="-12"/>
        </w:rPr>
        <w:t xml:space="preserve"> </w:t>
      </w:r>
      <w:r>
        <w:t>в</w:t>
      </w:r>
      <w:r>
        <w:rPr>
          <w:spacing w:val="-13"/>
        </w:rPr>
        <w:t xml:space="preserve"> </w:t>
      </w:r>
      <w:r>
        <w:t>ділових</w:t>
      </w:r>
      <w:r>
        <w:rPr>
          <w:spacing w:val="-12"/>
        </w:rPr>
        <w:t xml:space="preserve"> </w:t>
      </w:r>
      <w:r>
        <w:t>колах,</w:t>
      </w:r>
      <w:r>
        <w:rPr>
          <w:spacing w:val="-13"/>
        </w:rPr>
        <w:t xml:space="preserve"> </w:t>
      </w:r>
      <w:r>
        <w:t>активності</w:t>
      </w:r>
      <w:r>
        <w:rPr>
          <w:spacing w:val="-14"/>
        </w:rPr>
        <w:t xml:space="preserve"> </w:t>
      </w:r>
      <w:r>
        <w:t>на</w:t>
      </w:r>
      <w:r>
        <w:rPr>
          <w:spacing w:val="-12"/>
        </w:rPr>
        <w:t xml:space="preserve"> </w:t>
      </w:r>
      <w:r>
        <w:t>ринку</w:t>
      </w:r>
      <w:r>
        <w:rPr>
          <w:spacing w:val="-11"/>
        </w:rPr>
        <w:t xml:space="preserve"> </w:t>
      </w:r>
      <w:r>
        <w:t>тощо.</w:t>
      </w:r>
      <w:r>
        <w:rPr>
          <w:spacing w:val="-13"/>
        </w:rPr>
        <w:t xml:space="preserve"> </w:t>
      </w:r>
      <w:r>
        <w:t>Зазвичай величина винагороди брокера визначається у процентах від вартості укладеної</w:t>
      </w:r>
      <w:r>
        <w:rPr>
          <w:spacing w:val="-15"/>
        </w:rPr>
        <w:t xml:space="preserve"> </w:t>
      </w:r>
      <w:r>
        <w:t>угоди</w:t>
      </w:r>
      <w:r>
        <w:rPr>
          <w:spacing w:val="-14"/>
        </w:rPr>
        <w:t xml:space="preserve"> </w:t>
      </w:r>
      <w:r>
        <w:t>або</w:t>
      </w:r>
      <w:r>
        <w:rPr>
          <w:spacing w:val="-15"/>
        </w:rPr>
        <w:t xml:space="preserve"> </w:t>
      </w:r>
      <w:r>
        <w:t>у</w:t>
      </w:r>
      <w:r>
        <w:rPr>
          <w:spacing w:val="-13"/>
        </w:rPr>
        <w:t xml:space="preserve"> </w:t>
      </w:r>
      <w:r>
        <w:t>твердих</w:t>
      </w:r>
      <w:r>
        <w:rPr>
          <w:spacing w:val="-15"/>
        </w:rPr>
        <w:t xml:space="preserve"> </w:t>
      </w:r>
      <w:r>
        <w:t>сумах</w:t>
      </w:r>
      <w:r>
        <w:rPr>
          <w:spacing w:val="-13"/>
        </w:rPr>
        <w:t xml:space="preserve"> </w:t>
      </w:r>
      <w:r>
        <w:t>від</w:t>
      </w:r>
      <w:r>
        <w:rPr>
          <w:spacing w:val="-15"/>
        </w:rPr>
        <w:t xml:space="preserve"> </w:t>
      </w:r>
      <w:r>
        <w:t>кількості</w:t>
      </w:r>
      <w:r>
        <w:rPr>
          <w:spacing w:val="-15"/>
        </w:rPr>
        <w:t xml:space="preserve"> </w:t>
      </w:r>
      <w:r>
        <w:t>укладених</w:t>
      </w:r>
      <w:r>
        <w:rPr>
          <w:spacing w:val="-14"/>
        </w:rPr>
        <w:t xml:space="preserve"> </w:t>
      </w:r>
      <w:r>
        <w:t>угод</w:t>
      </w:r>
      <w:r>
        <w:rPr>
          <w:spacing w:val="-13"/>
        </w:rPr>
        <w:t xml:space="preserve"> </w:t>
      </w:r>
      <w:r>
        <w:t>[2].</w:t>
      </w:r>
    </w:p>
    <w:p w:rsidR="00E0602F" w:rsidRDefault="007B0650">
      <w:pPr>
        <w:pStyle w:val="a3"/>
        <w:spacing w:line="312" w:lineRule="auto"/>
        <w:ind w:right="429"/>
      </w:pPr>
      <w:r>
        <w:rPr>
          <w:b/>
        </w:rPr>
        <w:t xml:space="preserve">Торгові маклери </w:t>
      </w:r>
      <w:r>
        <w:rPr>
          <w:i/>
        </w:rPr>
        <w:t xml:space="preserve">– </w:t>
      </w:r>
      <w:r>
        <w:t>це такі посередники (зазвичай дрібні, не дуже відомі фірми або фізичні особи), які взагалі не беруть участі в укладанні угод, а тільки зводять контрагентів</w:t>
      </w:r>
      <w:r>
        <w:rPr>
          <w:spacing w:val="40"/>
        </w:rPr>
        <w:t xml:space="preserve"> </w:t>
      </w:r>
      <w:r>
        <w:t>можливої угоди. Підприємницький дохід маклер отримує у вигляді винагороди, розмір якої залежить від вартості укладеної угоди.</w:t>
      </w:r>
    </w:p>
    <w:p w:rsidR="00E0602F" w:rsidRDefault="007B0650">
      <w:pPr>
        <w:pStyle w:val="a3"/>
        <w:spacing w:line="312" w:lineRule="auto"/>
        <w:ind w:right="428"/>
      </w:pPr>
      <w:r>
        <w:rPr>
          <w:i/>
        </w:rPr>
        <w:t>Посередники другої групи</w:t>
      </w:r>
      <w:r>
        <w:t xml:space="preserve">, які носять загальну назву </w:t>
      </w:r>
      <w:r>
        <w:rPr>
          <w:i/>
        </w:rPr>
        <w:t>агентів-довіре- них</w:t>
      </w:r>
      <w:r>
        <w:t>, мають право самостійно укладати угоди з іншими контрагентами від імені довірителя та за його рахунок, отримуючи відповідну винагороду. Зазвичай величина агентської винагороди встановлюється у процентах від вартості укладених угод (ціни реалізації товарів, обсягу будівельних робіт тощо). Може бути і така ситуація, коли посереднику встановлюється стабільна невелика винагорода плюс виплата процентів залежно від вартості укладених ним угод.</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4" w:right="999"/>
      </w:pPr>
      <w:r>
        <w:lastRenderedPageBreak/>
        <w:t>Типовими посередниками другої</w:t>
      </w:r>
      <w:r>
        <w:rPr>
          <w:spacing w:val="-1"/>
        </w:rPr>
        <w:t xml:space="preserve"> </w:t>
      </w:r>
      <w:r>
        <w:t>групи є</w:t>
      </w:r>
      <w:r>
        <w:rPr>
          <w:spacing w:val="-1"/>
        </w:rPr>
        <w:t xml:space="preserve"> </w:t>
      </w:r>
      <w:r>
        <w:t>агенти-виробники,</w:t>
      </w:r>
      <w:r>
        <w:rPr>
          <w:spacing w:val="-1"/>
        </w:rPr>
        <w:t xml:space="preserve"> </w:t>
      </w:r>
      <w:r>
        <w:t>агенти зі збуту продукції, агенти із закупок товарів, агенти з експорту і т.ін.</w:t>
      </w:r>
    </w:p>
    <w:p w:rsidR="00E0602F" w:rsidRDefault="007B0650">
      <w:pPr>
        <w:pStyle w:val="a3"/>
        <w:spacing w:before="1" w:line="312" w:lineRule="auto"/>
        <w:ind w:left="253" w:right="998"/>
      </w:pPr>
      <w:r>
        <w:rPr>
          <w:i/>
        </w:rPr>
        <w:t xml:space="preserve">Агенти виробників </w:t>
      </w:r>
      <w:r>
        <w:t>представляють інтереси декількох виробників певних видів товарів, які доповнюють один одного, і вирішують питання продажу цих товарів на певних ринках.</w:t>
      </w:r>
    </w:p>
    <w:p w:rsidR="00E0602F" w:rsidRDefault="007B0650">
      <w:pPr>
        <w:pStyle w:val="a3"/>
        <w:spacing w:line="312" w:lineRule="auto"/>
        <w:ind w:left="253" w:right="996"/>
      </w:pPr>
      <w:r>
        <w:rPr>
          <w:i/>
        </w:rPr>
        <w:t xml:space="preserve">Агенти зі збуту продукції </w:t>
      </w:r>
      <w:r>
        <w:t>отримують право на збут всієї продукції підприємства або її частини на всіх (або певних) ринках. Агент зі збуту продукції є нібито відділом збуту підприємства, але не входить до організаційної структури виробника.</w:t>
      </w:r>
    </w:p>
    <w:p w:rsidR="00E0602F" w:rsidRDefault="007B0650">
      <w:pPr>
        <w:spacing w:line="312" w:lineRule="auto"/>
        <w:ind w:left="254" w:right="999" w:firstLine="709"/>
        <w:jc w:val="both"/>
        <w:rPr>
          <w:sz w:val="28"/>
        </w:rPr>
      </w:pPr>
      <w:r>
        <w:rPr>
          <w:i/>
          <w:sz w:val="28"/>
        </w:rPr>
        <w:t xml:space="preserve">Агенти із закупок товарів </w:t>
      </w:r>
      <w:r>
        <w:rPr>
          <w:sz w:val="28"/>
        </w:rPr>
        <w:t>(або агенти з постачання) займаються купівлею потрібної підприємству продукції на певних ринках.</w:t>
      </w:r>
    </w:p>
    <w:p w:rsidR="00E0602F" w:rsidRDefault="007B0650">
      <w:pPr>
        <w:pStyle w:val="a3"/>
        <w:spacing w:line="312" w:lineRule="auto"/>
        <w:ind w:left="254" w:right="996"/>
      </w:pPr>
      <w:r>
        <w:rPr>
          <w:i/>
        </w:rPr>
        <w:t xml:space="preserve">Агенти з експорту </w:t>
      </w:r>
      <w:r>
        <w:t>продукції вирішують питання експорту певних видів продукції підприємства на певні ринки.</w:t>
      </w:r>
    </w:p>
    <w:p w:rsidR="00E0602F" w:rsidRDefault="007B0650">
      <w:pPr>
        <w:pStyle w:val="a3"/>
        <w:spacing w:line="312" w:lineRule="auto"/>
        <w:ind w:left="253" w:right="996"/>
      </w:pPr>
      <w:r>
        <w:t>Агенти-довірені</w:t>
      </w:r>
      <w:r>
        <w:rPr>
          <w:spacing w:val="-5"/>
        </w:rPr>
        <w:t xml:space="preserve"> </w:t>
      </w:r>
      <w:r>
        <w:t>залучаються</w:t>
      </w:r>
      <w:r>
        <w:rPr>
          <w:spacing w:val="-4"/>
        </w:rPr>
        <w:t xml:space="preserve"> </w:t>
      </w:r>
      <w:r>
        <w:t>до</w:t>
      </w:r>
      <w:r>
        <w:rPr>
          <w:spacing w:val="-4"/>
        </w:rPr>
        <w:t xml:space="preserve"> </w:t>
      </w:r>
      <w:r>
        <w:t>зовнішньоекономічної</w:t>
      </w:r>
      <w:r>
        <w:rPr>
          <w:spacing w:val="-5"/>
        </w:rPr>
        <w:t xml:space="preserve"> </w:t>
      </w:r>
      <w:r>
        <w:t>діяльності</w:t>
      </w:r>
      <w:r>
        <w:rPr>
          <w:spacing w:val="-3"/>
        </w:rPr>
        <w:t xml:space="preserve"> </w:t>
      </w:r>
      <w:r>
        <w:t>то- ді, коли підприємство виготовляє великі обсяги однорідної продукції і йому потрібні надійні посередники, які можуть працювати на різних ринках на тривалій, постійній основі.</w:t>
      </w:r>
    </w:p>
    <w:p w:rsidR="00E0602F" w:rsidRDefault="007B0650">
      <w:pPr>
        <w:pStyle w:val="a3"/>
        <w:spacing w:line="312" w:lineRule="auto"/>
        <w:ind w:left="253" w:right="996"/>
      </w:pPr>
      <w:r>
        <w:rPr>
          <w:i/>
        </w:rPr>
        <w:t xml:space="preserve">Посередники третьої групи </w:t>
      </w:r>
      <w:r>
        <w:t>мають право самостійно укладати зовнішньоекономічні угоди з іншими контрагентами від свого імені, але за рахунок довірителя, отримуючи від цього відповідну винагороду. Типовими посередниками третьої групи є комісіонери та консигнатори.</w:t>
      </w:r>
    </w:p>
    <w:p w:rsidR="00E0602F" w:rsidRDefault="007B0650">
      <w:pPr>
        <w:pStyle w:val="a3"/>
        <w:spacing w:line="312" w:lineRule="auto"/>
        <w:ind w:left="253" w:right="992"/>
      </w:pPr>
      <w:r>
        <w:rPr>
          <w:b/>
        </w:rPr>
        <w:t xml:space="preserve">Комісіонери </w:t>
      </w:r>
      <w:r>
        <w:t xml:space="preserve">– це посередники (фізичні або юридичні особи), які на </w:t>
      </w:r>
      <w:r>
        <w:rPr>
          <w:spacing w:val="-4"/>
        </w:rPr>
        <w:t>зовнішніх</w:t>
      </w:r>
      <w:r>
        <w:rPr>
          <w:spacing w:val="-16"/>
        </w:rPr>
        <w:t xml:space="preserve"> </w:t>
      </w:r>
      <w:r>
        <w:rPr>
          <w:spacing w:val="-4"/>
        </w:rPr>
        <w:t>ринках</w:t>
      </w:r>
      <w:r>
        <w:rPr>
          <w:spacing w:val="-13"/>
        </w:rPr>
        <w:t xml:space="preserve"> </w:t>
      </w:r>
      <w:r>
        <w:rPr>
          <w:spacing w:val="-4"/>
        </w:rPr>
        <w:t>діють</w:t>
      </w:r>
      <w:r>
        <w:rPr>
          <w:spacing w:val="-14"/>
        </w:rPr>
        <w:t xml:space="preserve"> </w:t>
      </w:r>
      <w:r>
        <w:rPr>
          <w:spacing w:val="-4"/>
        </w:rPr>
        <w:t>від</w:t>
      </w:r>
      <w:r>
        <w:rPr>
          <w:spacing w:val="-13"/>
        </w:rPr>
        <w:t xml:space="preserve"> </w:t>
      </w:r>
      <w:r>
        <w:rPr>
          <w:spacing w:val="-4"/>
        </w:rPr>
        <w:t>свого</w:t>
      </w:r>
      <w:r>
        <w:rPr>
          <w:spacing w:val="-14"/>
        </w:rPr>
        <w:t xml:space="preserve"> </w:t>
      </w:r>
      <w:r>
        <w:rPr>
          <w:spacing w:val="-4"/>
        </w:rPr>
        <w:t>імені,</w:t>
      </w:r>
      <w:r>
        <w:rPr>
          <w:spacing w:val="-13"/>
        </w:rPr>
        <w:t xml:space="preserve"> </w:t>
      </w:r>
      <w:r>
        <w:rPr>
          <w:spacing w:val="-4"/>
        </w:rPr>
        <w:t>але</w:t>
      </w:r>
      <w:r>
        <w:rPr>
          <w:spacing w:val="-14"/>
        </w:rPr>
        <w:t xml:space="preserve"> </w:t>
      </w:r>
      <w:r>
        <w:rPr>
          <w:spacing w:val="-4"/>
        </w:rPr>
        <w:t>за</w:t>
      </w:r>
      <w:r>
        <w:rPr>
          <w:spacing w:val="-13"/>
        </w:rPr>
        <w:t xml:space="preserve"> </w:t>
      </w:r>
      <w:r>
        <w:rPr>
          <w:spacing w:val="-4"/>
        </w:rPr>
        <w:t>рахунок</w:t>
      </w:r>
      <w:r>
        <w:rPr>
          <w:spacing w:val="-14"/>
        </w:rPr>
        <w:t xml:space="preserve"> </w:t>
      </w:r>
      <w:r>
        <w:rPr>
          <w:spacing w:val="-4"/>
        </w:rPr>
        <w:t>і</w:t>
      </w:r>
      <w:r>
        <w:rPr>
          <w:spacing w:val="-13"/>
        </w:rPr>
        <w:t xml:space="preserve"> </w:t>
      </w:r>
      <w:r>
        <w:rPr>
          <w:spacing w:val="-4"/>
        </w:rPr>
        <w:t>на</w:t>
      </w:r>
      <w:r>
        <w:rPr>
          <w:spacing w:val="-14"/>
        </w:rPr>
        <w:t xml:space="preserve"> </w:t>
      </w:r>
      <w:r>
        <w:rPr>
          <w:spacing w:val="-4"/>
        </w:rPr>
        <w:t>користь</w:t>
      </w:r>
      <w:r>
        <w:rPr>
          <w:spacing w:val="-13"/>
        </w:rPr>
        <w:t xml:space="preserve"> </w:t>
      </w:r>
      <w:r>
        <w:rPr>
          <w:spacing w:val="-4"/>
        </w:rPr>
        <w:t>довірителя</w:t>
      </w:r>
      <w:r>
        <w:rPr>
          <w:i/>
          <w:spacing w:val="-4"/>
        </w:rPr>
        <w:t xml:space="preserve">. </w:t>
      </w:r>
      <w:r>
        <w:t xml:space="preserve">Комісіонери є посередниками тільки для довірителя. Для контрагентів </w:t>
      </w:r>
      <w:r>
        <w:rPr>
          <w:spacing w:val="-4"/>
        </w:rPr>
        <w:t>комісіонери виступають стороною угоди (продавцем чи покупцем).</w:t>
      </w:r>
    </w:p>
    <w:p w:rsidR="00E0602F" w:rsidRDefault="007B0650">
      <w:pPr>
        <w:pStyle w:val="a3"/>
        <w:spacing w:line="312" w:lineRule="auto"/>
        <w:ind w:left="254" w:right="995"/>
      </w:pPr>
      <w:r>
        <w:t>В практичній діяльності комісіонерів часто використовується таке поняття як «індент».</w:t>
      </w:r>
    </w:p>
    <w:p w:rsidR="00E0602F" w:rsidRDefault="007B0650">
      <w:pPr>
        <w:pStyle w:val="a3"/>
        <w:spacing w:line="312" w:lineRule="auto"/>
        <w:ind w:left="253" w:right="996"/>
      </w:pPr>
      <w:r>
        <w:rPr>
          <w:b/>
        </w:rPr>
        <w:t xml:space="preserve">Індент </w:t>
      </w:r>
      <w:r>
        <w:t>– це разове доручення, яке комісіонер надсилає довірителю для виконання укладених ним (комісіонером) угод. Якщо доручення дається в загальних рисах і виконання замовлення контрагента здійснюється</w:t>
      </w:r>
      <w:r>
        <w:rPr>
          <w:spacing w:val="-3"/>
        </w:rPr>
        <w:t xml:space="preserve"> </w:t>
      </w:r>
      <w:r>
        <w:t>на</w:t>
      </w:r>
      <w:r>
        <w:rPr>
          <w:spacing w:val="-4"/>
        </w:rPr>
        <w:t xml:space="preserve"> </w:t>
      </w:r>
      <w:r>
        <w:t>розсуд</w:t>
      </w:r>
      <w:r>
        <w:rPr>
          <w:spacing w:val="-3"/>
        </w:rPr>
        <w:t xml:space="preserve"> </w:t>
      </w:r>
      <w:r>
        <w:t>(ризик)</w:t>
      </w:r>
      <w:r>
        <w:rPr>
          <w:spacing w:val="-3"/>
        </w:rPr>
        <w:t xml:space="preserve"> </w:t>
      </w:r>
      <w:r>
        <w:t>комісіонера,</w:t>
      </w:r>
      <w:r>
        <w:rPr>
          <w:spacing w:val="-5"/>
        </w:rPr>
        <w:t xml:space="preserve"> </w:t>
      </w:r>
      <w:r>
        <w:t>то</w:t>
      </w:r>
      <w:r>
        <w:rPr>
          <w:spacing w:val="-3"/>
        </w:rPr>
        <w:t xml:space="preserve"> </w:t>
      </w:r>
      <w:r>
        <w:t>таке</w:t>
      </w:r>
      <w:r>
        <w:rPr>
          <w:spacing w:val="-4"/>
        </w:rPr>
        <w:t xml:space="preserve"> </w:t>
      </w:r>
      <w:r>
        <w:t>доручення</w:t>
      </w:r>
      <w:r>
        <w:rPr>
          <w:spacing w:val="-4"/>
        </w:rPr>
        <w:t xml:space="preserve"> </w:t>
      </w:r>
      <w:r>
        <w:rPr>
          <w:spacing w:val="-2"/>
        </w:rPr>
        <w:t>називається</w:t>
      </w:r>
    </w:p>
    <w:p w:rsidR="00E0602F" w:rsidRDefault="007B0650">
      <w:pPr>
        <w:pStyle w:val="a3"/>
        <w:spacing w:line="312" w:lineRule="auto"/>
        <w:ind w:left="253" w:right="998" w:firstLine="0"/>
      </w:pPr>
      <w:r>
        <w:t>«відкритим індентом». Якщо доручення точно визначає характеристики товару або послуги, які бажає отримати контрагент, то таке доручення комісіонера довірителю називається «закритим індентом» [1].</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9"/>
      </w:pPr>
      <w:r>
        <w:lastRenderedPageBreak/>
        <w:t>За подібну послугу комісіонер отримує від довірителя комісійні, тобто певний процент від вартості укладених угод.</w:t>
      </w:r>
    </w:p>
    <w:p w:rsidR="00E0602F" w:rsidRDefault="007B0650">
      <w:pPr>
        <w:pStyle w:val="a3"/>
        <w:spacing w:before="1" w:line="312" w:lineRule="auto"/>
        <w:ind w:right="429"/>
      </w:pPr>
      <w:r>
        <w:t>Комісіонери залучаються до зовнішньоекономічної діяльності тоді, коли підприємство виготовляє товари, виробництво та реалізація яких вимагають відносно тривалого часу, пошуку надійних партнерів тощо. Взаємовідносини комісіонера з довірителем в цьому випадку будуються на тимчасовій, хоча і довготривалій основі.</w:t>
      </w:r>
    </w:p>
    <w:p w:rsidR="00E0602F" w:rsidRDefault="007B0650">
      <w:pPr>
        <w:pStyle w:val="a3"/>
        <w:spacing w:line="312" w:lineRule="auto"/>
        <w:ind w:right="430"/>
      </w:pPr>
      <w:r>
        <w:t>В угоді між довірителем та комісіонером зазначається, за якими цінами комісіонер повинен виконувати доручення довірителя. Якщо комісіонер виконав доручення за вищими цінами, то він повинен сплатити різницю довірителю, хоча в угоді може бути застереження, що з частини додаткового доходу комісіонер може отримати додаткову винагороду.</w:t>
      </w:r>
    </w:p>
    <w:p w:rsidR="00E0602F" w:rsidRDefault="007B0650">
      <w:pPr>
        <w:pStyle w:val="a3"/>
        <w:spacing w:line="312" w:lineRule="auto"/>
        <w:ind w:right="430"/>
      </w:pPr>
      <w:r>
        <w:t>Якщо комісіонер виконав доручення довірителя за нижчими цінами, то він повинен відшкодувати втрати довірителю, хоча в угоді може бути застереження, що за певних умов це відшкодування не здійснюється.</w:t>
      </w:r>
    </w:p>
    <w:p w:rsidR="00E0602F" w:rsidRDefault="007B0650">
      <w:pPr>
        <w:pStyle w:val="a3"/>
        <w:spacing w:line="312" w:lineRule="auto"/>
        <w:ind w:right="428"/>
      </w:pPr>
      <w:r>
        <w:t xml:space="preserve">Якщо в посередницькій угоді комісіонер дає гарантії довірителю про те, що укладений комісіонером договір буде обов’язково виконаний (тобто комісіонер бере на себе відповідальність за невиконання договору контрагентом), то таке зобов’язання комісіонера називається </w:t>
      </w:r>
      <w:r>
        <w:rPr>
          <w:i/>
        </w:rPr>
        <w:t xml:space="preserve">делькреде </w:t>
      </w:r>
      <w:r>
        <w:t>і передбачає виплату комісіонеру додаткової винагороди.</w:t>
      </w:r>
    </w:p>
    <w:p w:rsidR="00E0602F" w:rsidRDefault="007B0650">
      <w:pPr>
        <w:pStyle w:val="a3"/>
        <w:spacing w:line="312" w:lineRule="auto"/>
        <w:ind w:right="427"/>
      </w:pPr>
      <w:r>
        <w:rPr>
          <w:b/>
        </w:rPr>
        <w:t xml:space="preserve">Консигнатори </w:t>
      </w:r>
      <w:r>
        <w:t xml:space="preserve">– це посередники (фізичні або юридичні особи), які діють від свого імені, але за рахунок і на користь певної особи, яка називається </w:t>
      </w:r>
      <w:r>
        <w:rPr>
          <w:i/>
        </w:rPr>
        <w:t xml:space="preserve">консигнантом. </w:t>
      </w:r>
      <w:r>
        <w:t>При цьому консигнант постачає товари на склад консигнатора, який знаходиться за кордоном, та дає право консигнатору реалізовувати ці товари на певних ринках. Ціни реалізації поставленої продукції зазвичай не обумовлюються. Винагорода консигнатора в цьому випадку складає різницю між цінами, які були визначені консигнантом, та цінами реалізації продукції.</w:t>
      </w:r>
    </w:p>
    <w:p w:rsidR="00E0602F" w:rsidRDefault="007B0650">
      <w:pPr>
        <w:pStyle w:val="a3"/>
        <w:spacing w:line="312" w:lineRule="auto"/>
        <w:ind w:right="429"/>
      </w:pPr>
      <w:r>
        <w:t>Консигнаційна угода між посередником (консигнатором) та консигнантом має низку особливостей [1]:</w:t>
      </w:r>
    </w:p>
    <w:p w:rsidR="00E0602F" w:rsidRDefault="007B0650">
      <w:pPr>
        <w:pStyle w:val="a3"/>
        <w:spacing w:line="312" w:lineRule="auto"/>
        <w:ind w:right="430"/>
      </w:pPr>
      <w:r>
        <w:t>а)</w:t>
      </w:r>
      <w:r>
        <w:rPr>
          <w:spacing w:val="-3"/>
        </w:rPr>
        <w:t xml:space="preserve"> </w:t>
      </w:r>
      <w:r>
        <w:t xml:space="preserve">визначає, скільки товарів може одночасно знаходитись на складі </w:t>
      </w:r>
      <w:r>
        <w:rPr>
          <w:spacing w:val="-2"/>
        </w:rPr>
        <w:t>консигнатора;</w:t>
      </w:r>
    </w:p>
    <w:p w:rsidR="00E0602F" w:rsidRDefault="007B0650">
      <w:pPr>
        <w:pStyle w:val="a3"/>
        <w:spacing w:line="312" w:lineRule="auto"/>
        <w:ind w:right="429"/>
      </w:pPr>
      <w:r>
        <w:t>б)</w:t>
      </w:r>
      <w:r>
        <w:rPr>
          <w:spacing w:val="-2"/>
        </w:rPr>
        <w:t xml:space="preserve"> </w:t>
      </w:r>
      <w:r>
        <w:t>визначає термін консигнації, протягом котрого повинна бути реалізована завезена партія товарів;</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8"/>
      </w:pPr>
      <w:r>
        <w:lastRenderedPageBreak/>
        <w:t>в)</w:t>
      </w:r>
      <w:r>
        <w:rPr>
          <w:spacing w:val="-5"/>
        </w:rPr>
        <w:t xml:space="preserve"> </w:t>
      </w:r>
      <w:r>
        <w:t>визначає обов’язки консигнатора застрахувати товар, оскільки цей товар є власністю консигнанта до моменту продажу;</w:t>
      </w:r>
    </w:p>
    <w:p w:rsidR="00E0602F" w:rsidRDefault="007B0650">
      <w:pPr>
        <w:pStyle w:val="a3"/>
        <w:spacing w:before="1" w:line="312" w:lineRule="auto"/>
        <w:ind w:left="253" w:right="998"/>
      </w:pPr>
      <w:r>
        <w:t>г)</w:t>
      </w:r>
      <w:r>
        <w:rPr>
          <w:spacing w:val="-2"/>
        </w:rPr>
        <w:t xml:space="preserve"> </w:t>
      </w:r>
      <w:r>
        <w:t>визначається вид консигнації, яка може бути безповоротною, частково поворотною та поворотною.</w:t>
      </w:r>
    </w:p>
    <w:p w:rsidR="00E0602F" w:rsidRDefault="007B0650">
      <w:pPr>
        <w:pStyle w:val="a3"/>
        <w:spacing w:line="312" w:lineRule="auto"/>
        <w:ind w:left="253" w:right="995"/>
      </w:pPr>
      <w:r>
        <w:rPr>
          <w:i/>
        </w:rPr>
        <w:t xml:space="preserve">Безповоротна консигнація </w:t>
      </w:r>
      <w:r>
        <w:t>означає, що, якщо товар не був реалізований консигнатором у певний термін, то останній повинен викупити його у консигнанта за певними цінами.</w:t>
      </w:r>
    </w:p>
    <w:p w:rsidR="00E0602F" w:rsidRDefault="007B0650">
      <w:pPr>
        <w:pStyle w:val="a3"/>
        <w:spacing w:line="312" w:lineRule="auto"/>
        <w:ind w:left="253" w:right="996"/>
      </w:pPr>
      <w:r>
        <w:rPr>
          <w:i/>
        </w:rPr>
        <w:t xml:space="preserve">Частково поворотна консигнація </w:t>
      </w:r>
      <w:r>
        <w:t>означає, що частина товарів приймається на умовах безповоротної консигнації, а частина – на умовах повернення у випадку їх не реалізації протягом визначеного терміну.</w:t>
      </w:r>
    </w:p>
    <w:p w:rsidR="00E0602F" w:rsidRDefault="007B0650">
      <w:pPr>
        <w:pStyle w:val="a3"/>
        <w:spacing w:line="322" w:lineRule="exact"/>
        <w:ind w:left="963" w:firstLine="0"/>
      </w:pPr>
      <w:r>
        <w:t>Наприклад,</w:t>
      </w:r>
      <w:r>
        <w:rPr>
          <w:spacing w:val="12"/>
        </w:rPr>
        <w:t xml:space="preserve"> </w:t>
      </w:r>
      <w:r>
        <w:t>сторони</w:t>
      </w:r>
      <w:r>
        <w:rPr>
          <w:spacing w:val="14"/>
        </w:rPr>
        <w:t xml:space="preserve"> </w:t>
      </w:r>
      <w:r>
        <w:t>домовились,</w:t>
      </w:r>
      <w:r>
        <w:rPr>
          <w:spacing w:val="13"/>
        </w:rPr>
        <w:t xml:space="preserve"> </w:t>
      </w:r>
      <w:r>
        <w:t>що</w:t>
      </w:r>
      <w:r>
        <w:rPr>
          <w:spacing w:val="15"/>
        </w:rPr>
        <w:t xml:space="preserve"> </w:t>
      </w:r>
      <w:r>
        <w:t>із</w:t>
      </w:r>
      <w:r>
        <w:rPr>
          <w:spacing w:val="13"/>
        </w:rPr>
        <w:t xml:space="preserve"> </w:t>
      </w:r>
      <w:r>
        <w:t>загальної</w:t>
      </w:r>
      <w:r>
        <w:rPr>
          <w:spacing w:val="13"/>
        </w:rPr>
        <w:t xml:space="preserve"> </w:t>
      </w:r>
      <w:r>
        <w:t>суми</w:t>
      </w:r>
      <w:r>
        <w:rPr>
          <w:spacing w:val="14"/>
        </w:rPr>
        <w:t xml:space="preserve"> </w:t>
      </w:r>
      <w:r>
        <w:t>консигнації</w:t>
      </w:r>
      <w:r>
        <w:rPr>
          <w:spacing w:val="13"/>
        </w:rPr>
        <w:t xml:space="preserve"> </w:t>
      </w:r>
      <w:r>
        <w:rPr>
          <w:spacing w:val="-10"/>
        </w:rPr>
        <w:t>в</w:t>
      </w:r>
    </w:p>
    <w:p w:rsidR="00E0602F" w:rsidRDefault="007B0650">
      <w:pPr>
        <w:pStyle w:val="a3"/>
        <w:spacing w:before="97" w:line="312" w:lineRule="auto"/>
        <w:ind w:left="253" w:right="997" w:firstLine="0"/>
      </w:pPr>
      <w:r>
        <w:t>50 тис. грн. товари вартістю 35 тис. грн. були прийняті на умовах безповоротної консигнації, а товари вартістю 15 тис. грн. – на умовах поворотної консигнації. Консигнатор протягом обумовленого терміну реалізував товарів на 25 тис. грн.</w:t>
      </w:r>
    </w:p>
    <w:p w:rsidR="00E0602F" w:rsidRDefault="007B0650">
      <w:pPr>
        <w:pStyle w:val="a3"/>
        <w:spacing w:line="312" w:lineRule="auto"/>
        <w:ind w:left="253" w:right="997"/>
      </w:pPr>
      <w:r>
        <w:t>Тоді виходить, що</w:t>
      </w:r>
      <w:r>
        <w:rPr>
          <w:spacing w:val="80"/>
        </w:rPr>
        <w:t xml:space="preserve"> </w:t>
      </w:r>
      <w:r>
        <w:t>залишились</w:t>
      </w:r>
      <w:r>
        <w:rPr>
          <w:spacing w:val="80"/>
        </w:rPr>
        <w:t xml:space="preserve"> </w:t>
      </w:r>
      <w:r>
        <w:t>не</w:t>
      </w:r>
      <w:r>
        <w:rPr>
          <w:spacing w:val="80"/>
        </w:rPr>
        <w:t xml:space="preserve"> </w:t>
      </w:r>
      <w:r>
        <w:t>реалізованими</w:t>
      </w:r>
      <w:r>
        <w:rPr>
          <w:spacing w:val="80"/>
        </w:rPr>
        <w:t xml:space="preserve"> </w:t>
      </w:r>
      <w:r>
        <w:t>товари</w:t>
      </w:r>
      <w:r>
        <w:rPr>
          <w:spacing w:val="80"/>
        </w:rPr>
        <w:t xml:space="preserve"> </w:t>
      </w:r>
      <w:r>
        <w:t>на суму 25 тис. грн.</w:t>
      </w:r>
      <w:r>
        <w:rPr>
          <w:spacing w:val="40"/>
        </w:rPr>
        <w:t xml:space="preserve"> </w:t>
      </w:r>
      <w:r>
        <w:t>З них товари на суму 15 тис. грн. повертаються консигнанту, а товари на суму</w:t>
      </w:r>
      <w:r>
        <w:rPr>
          <w:spacing w:val="40"/>
        </w:rPr>
        <w:t xml:space="preserve"> </w:t>
      </w:r>
      <w:r>
        <w:t>(25</w:t>
      </w:r>
      <w:r>
        <w:rPr>
          <w:spacing w:val="-2"/>
        </w:rPr>
        <w:t xml:space="preserve"> </w:t>
      </w:r>
      <w:r>
        <w:t>–</w:t>
      </w:r>
      <w:r>
        <w:rPr>
          <w:spacing w:val="-2"/>
        </w:rPr>
        <w:t xml:space="preserve"> </w:t>
      </w:r>
      <w:r>
        <w:t>15)</w:t>
      </w:r>
      <w:r>
        <w:rPr>
          <w:spacing w:val="-2"/>
        </w:rPr>
        <w:t xml:space="preserve"> </w:t>
      </w:r>
      <w:r>
        <w:t>=</w:t>
      </w:r>
      <w:r>
        <w:rPr>
          <w:spacing w:val="-2"/>
        </w:rPr>
        <w:t xml:space="preserve"> </w:t>
      </w:r>
      <w:r>
        <w:t>10 тис. грн. повинні бути викуплені консигнатором за заздалегідь обумовленими цінами.</w:t>
      </w:r>
    </w:p>
    <w:p w:rsidR="00E0602F" w:rsidRDefault="007B0650">
      <w:pPr>
        <w:pStyle w:val="a3"/>
        <w:spacing w:line="312" w:lineRule="auto"/>
        <w:ind w:left="253" w:right="995"/>
      </w:pPr>
      <w:r>
        <w:rPr>
          <w:i/>
        </w:rPr>
        <w:t xml:space="preserve">Поворотна консигнація </w:t>
      </w:r>
      <w:r>
        <w:t>означає, що всі нереалізовані консигнатором товари повинні бути повернені консигнанту. Витрати на це зазвичай консигнант та консигнатор ділять порівну.</w:t>
      </w:r>
    </w:p>
    <w:p w:rsidR="00E0602F" w:rsidRDefault="007B0650">
      <w:pPr>
        <w:pStyle w:val="a3"/>
        <w:spacing w:line="312" w:lineRule="auto"/>
        <w:ind w:left="253" w:right="993"/>
      </w:pPr>
      <w:r>
        <w:rPr>
          <w:i/>
        </w:rPr>
        <w:t>Посередники</w:t>
      </w:r>
      <w:r>
        <w:rPr>
          <w:i/>
          <w:spacing w:val="-4"/>
        </w:rPr>
        <w:t xml:space="preserve"> </w:t>
      </w:r>
      <w:r>
        <w:rPr>
          <w:i/>
        </w:rPr>
        <w:t>четвертої</w:t>
      </w:r>
      <w:r>
        <w:rPr>
          <w:i/>
          <w:spacing w:val="-5"/>
        </w:rPr>
        <w:t xml:space="preserve"> </w:t>
      </w:r>
      <w:r>
        <w:rPr>
          <w:i/>
        </w:rPr>
        <w:t>групи</w:t>
      </w:r>
      <w:r>
        <w:rPr>
          <w:i/>
          <w:spacing w:val="-4"/>
        </w:rPr>
        <w:t xml:space="preserve"> </w:t>
      </w:r>
      <w:r>
        <w:t>за</w:t>
      </w:r>
      <w:r>
        <w:rPr>
          <w:spacing w:val="-6"/>
        </w:rPr>
        <w:t xml:space="preserve"> </w:t>
      </w:r>
      <w:r>
        <w:t>дорученням</w:t>
      </w:r>
      <w:r>
        <w:rPr>
          <w:spacing w:val="-6"/>
        </w:rPr>
        <w:t xml:space="preserve"> </w:t>
      </w:r>
      <w:r>
        <w:t>довірителя</w:t>
      </w:r>
      <w:r>
        <w:rPr>
          <w:spacing w:val="-6"/>
        </w:rPr>
        <w:t xml:space="preserve"> </w:t>
      </w:r>
      <w:r>
        <w:t>мають</w:t>
      </w:r>
      <w:r>
        <w:rPr>
          <w:spacing w:val="-5"/>
        </w:rPr>
        <w:t xml:space="preserve"> </w:t>
      </w:r>
      <w:r>
        <w:t xml:space="preserve">право </w:t>
      </w:r>
      <w:r>
        <w:rPr>
          <w:spacing w:val="-2"/>
        </w:rPr>
        <w:t>самостійно</w:t>
      </w:r>
      <w:r>
        <w:rPr>
          <w:spacing w:val="-16"/>
        </w:rPr>
        <w:t xml:space="preserve"> </w:t>
      </w:r>
      <w:r>
        <w:rPr>
          <w:spacing w:val="-2"/>
        </w:rPr>
        <w:t>укладати</w:t>
      </w:r>
      <w:r>
        <w:rPr>
          <w:spacing w:val="-15"/>
        </w:rPr>
        <w:t xml:space="preserve"> </w:t>
      </w:r>
      <w:r>
        <w:rPr>
          <w:spacing w:val="-2"/>
        </w:rPr>
        <w:t>зовнішньоекономічні</w:t>
      </w:r>
      <w:r>
        <w:rPr>
          <w:spacing w:val="-16"/>
        </w:rPr>
        <w:t xml:space="preserve"> </w:t>
      </w:r>
      <w:r>
        <w:rPr>
          <w:spacing w:val="-2"/>
        </w:rPr>
        <w:t>угоди</w:t>
      </w:r>
      <w:r>
        <w:rPr>
          <w:spacing w:val="-15"/>
        </w:rPr>
        <w:t xml:space="preserve"> </w:t>
      </w:r>
      <w:r>
        <w:rPr>
          <w:spacing w:val="-2"/>
        </w:rPr>
        <w:t>з</w:t>
      </w:r>
      <w:r>
        <w:rPr>
          <w:spacing w:val="-16"/>
        </w:rPr>
        <w:t xml:space="preserve"> </w:t>
      </w:r>
      <w:r>
        <w:rPr>
          <w:spacing w:val="-2"/>
        </w:rPr>
        <w:t>іншими</w:t>
      </w:r>
      <w:r>
        <w:rPr>
          <w:spacing w:val="-15"/>
        </w:rPr>
        <w:t xml:space="preserve"> </w:t>
      </w:r>
      <w:r>
        <w:rPr>
          <w:spacing w:val="-2"/>
        </w:rPr>
        <w:t>контрагентами</w:t>
      </w:r>
      <w:r>
        <w:rPr>
          <w:spacing w:val="-16"/>
        </w:rPr>
        <w:t xml:space="preserve"> </w:t>
      </w:r>
      <w:r>
        <w:rPr>
          <w:spacing w:val="-2"/>
        </w:rPr>
        <w:t xml:space="preserve">від </w:t>
      </w:r>
      <w:r>
        <w:t>свого імені та за свій рахунок. Вигода посередника – це різниця в цінах продажу товарів та їх покупки у довірителя. Ризик того, що покупець не заплатить</w:t>
      </w:r>
      <w:r>
        <w:rPr>
          <w:spacing w:val="-14"/>
        </w:rPr>
        <w:t xml:space="preserve"> </w:t>
      </w:r>
      <w:r>
        <w:t>за</w:t>
      </w:r>
      <w:r>
        <w:rPr>
          <w:spacing w:val="-14"/>
        </w:rPr>
        <w:t xml:space="preserve"> </w:t>
      </w:r>
      <w:r>
        <w:t>товар,</w:t>
      </w:r>
      <w:r>
        <w:rPr>
          <w:spacing w:val="-13"/>
        </w:rPr>
        <w:t xml:space="preserve"> </w:t>
      </w:r>
      <w:r>
        <w:t>лежить</w:t>
      </w:r>
      <w:r>
        <w:rPr>
          <w:spacing w:val="-14"/>
        </w:rPr>
        <w:t xml:space="preserve"> </w:t>
      </w:r>
      <w:r>
        <w:t>на</w:t>
      </w:r>
      <w:r>
        <w:rPr>
          <w:spacing w:val="-15"/>
        </w:rPr>
        <w:t xml:space="preserve"> </w:t>
      </w:r>
      <w:r>
        <w:t>посередникові,</w:t>
      </w:r>
      <w:r>
        <w:rPr>
          <w:spacing w:val="-13"/>
        </w:rPr>
        <w:t xml:space="preserve"> </w:t>
      </w:r>
      <w:r>
        <w:t>а</w:t>
      </w:r>
      <w:r>
        <w:rPr>
          <w:spacing w:val="-15"/>
        </w:rPr>
        <w:t xml:space="preserve"> </w:t>
      </w:r>
      <w:r>
        <w:t>не</w:t>
      </w:r>
      <w:r>
        <w:rPr>
          <w:spacing w:val="-14"/>
        </w:rPr>
        <w:t xml:space="preserve"> </w:t>
      </w:r>
      <w:r>
        <w:t>на</w:t>
      </w:r>
      <w:r>
        <w:rPr>
          <w:spacing w:val="-14"/>
        </w:rPr>
        <w:t xml:space="preserve"> </w:t>
      </w:r>
      <w:r>
        <w:t>довірителеві.</w:t>
      </w:r>
    </w:p>
    <w:p w:rsidR="00E0602F" w:rsidRDefault="007B0650">
      <w:pPr>
        <w:pStyle w:val="a3"/>
        <w:spacing w:line="312" w:lineRule="auto"/>
        <w:ind w:left="254" w:right="996"/>
      </w:pPr>
      <w:r>
        <w:t>Типовими посередниками четвертої групи є дилери, дистриб’ютори та комівояжери [1].</w:t>
      </w:r>
    </w:p>
    <w:p w:rsidR="00E0602F" w:rsidRDefault="007B0650">
      <w:pPr>
        <w:pStyle w:val="a3"/>
        <w:spacing w:line="312" w:lineRule="auto"/>
        <w:ind w:left="253" w:right="993"/>
      </w:pPr>
      <w:r>
        <w:rPr>
          <w:b/>
        </w:rPr>
        <w:t>Дилери</w:t>
      </w:r>
      <w:r>
        <w:rPr>
          <w:b/>
          <w:spacing w:val="-18"/>
        </w:rPr>
        <w:t xml:space="preserve"> </w:t>
      </w:r>
      <w:r>
        <w:t>–</w:t>
      </w:r>
      <w:r>
        <w:rPr>
          <w:spacing w:val="-17"/>
        </w:rPr>
        <w:t xml:space="preserve"> </w:t>
      </w:r>
      <w:r>
        <w:t>це</w:t>
      </w:r>
      <w:r>
        <w:rPr>
          <w:spacing w:val="-18"/>
        </w:rPr>
        <w:t xml:space="preserve"> </w:t>
      </w:r>
      <w:r>
        <w:t>посередники</w:t>
      </w:r>
      <w:r>
        <w:rPr>
          <w:spacing w:val="-17"/>
        </w:rPr>
        <w:t xml:space="preserve"> </w:t>
      </w:r>
      <w:r>
        <w:t>(фізичні</w:t>
      </w:r>
      <w:r>
        <w:rPr>
          <w:spacing w:val="-18"/>
        </w:rPr>
        <w:t xml:space="preserve"> </w:t>
      </w:r>
      <w:r>
        <w:t>або</w:t>
      </w:r>
      <w:r>
        <w:rPr>
          <w:spacing w:val="-17"/>
        </w:rPr>
        <w:t xml:space="preserve"> </w:t>
      </w:r>
      <w:r>
        <w:t>юридичні</w:t>
      </w:r>
      <w:r>
        <w:rPr>
          <w:spacing w:val="-18"/>
        </w:rPr>
        <w:t xml:space="preserve"> </w:t>
      </w:r>
      <w:r>
        <w:t>особи),</w:t>
      </w:r>
      <w:r>
        <w:rPr>
          <w:spacing w:val="-17"/>
        </w:rPr>
        <w:t xml:space="preserve"> </w:t>
      </w:r>
      <w:r>
        <w:t>які,</w:t>
      </w:r>
      <w:r>
        <w:rPr>
          <w:spacing w:val="-18"/>
        </w:rPr>
        <w:t xml:space="preserve"> </w:t>
      </w:r>
      <w:r>
        <w:t>виконую- чи доручення довірителя, діють на певних ринках від свого імені та за свій рахунок.</w:t>
      </w:r>
      <w:r>
        <w:rPr>
          <w:spacing w:val="-12"/>
        </w:rPr>
        <w:t xml:space="preserve"> </w:t>
      </w:r>
      <w:r>
        <w:t>Тобто</w:t>
      </w:r>
      <w:r>
        <w:rPr>
          <w:spacing w:val="-10"/>
        </w:rPr>
        <w:t xml:space="preserve"> </w:t>
      </w:r>
      <w:r>
        <w:t>дилери</w:t>
      </w:r>
      <w:r>
        <w:rPr>
          <w:spacing w:val="-11"/>
        </w:rPr>
        <w:t xml:space="preserve"> </w:t>
      </w:r>
      <w:r>
        <w:t>отримують</w:t>
      </w:r>
      <w:r>
        <w:rPr>
          <w:spacing w:val="-11"/>
        </w:rPr>
        <w:t xml:space="preserve"> </w:t>
      </w:r>
      <w:r>
        <w:t>від</w:t>
      </w:r>
      <w:r>
        <w:rPr>
          <w:spacing w:val="-11"/>
        </w:rPr>
        <w:t xml:space="preserve"> </w:t>
      </w:r>
      <w:r>
        <w:t>довірителя</w:t>
      </w:r>
      <w:r>
        <w:rPr>
          <w:spacing w:val="-11"/>
        </w:rPr>
        <w:t xml:space="preserve"> </w:t>
      </w:r>
      <w:r>
        <w:t>товари</w:t>
      </w:r>
      <w:r>
        <w:rPr>
          <w:spacing w:val="-10"/>
        </w:rPr>
        <w:t xml:space="preserve"> </w:t>
      </w:r>
      <w:r>
        <w:t>за</w:t>
      </w:r>
      <w:r>
        <w:rPr>
          <w:spacing w:val="-11"/>
        </w:rPr>
        <w:t xml:space="preserve"> </w:t>
      </w:r>
      <w:r>
        <w:t>певною</w:t>
      </w:r>
      <w:r>
        <w:rPr>
          <w:spacing w:val="-12"/>
        </w:rPr>
        <w:t xml:space="preserve"> </w:t>
      </w:r>
      <w:r>
        <w:t>ціною,</w:t>
      </w:r>
      <w:r>
        <w:rPr>
          <w:spacing w:val="-11"/>
        </w:rPr>
        <w:t xml:space="preserve"> </w:t>
      </w:r>
      <w:r>
        <w:t>а реалізують їх за іншою, більш високою ціною, отримуючи від цього певну вигоду.</w:t>
      </w:r>
      <w:r>
        <w:rPr>
          <w:spacing w:val="-2"/>
        </w:rPr>
        <w:t xml:space="preserve"> </w:t>
      </w:r>
      <w:r>
        <w:t>Тому</w:t>
      </w:r>
      <w:r>
        <w:rPr>
          <w:spacing w:val="-1"/>
        </w:rPr>
        <w:t xml:space="preserve"> </w:t>
      </w:r>
      <w:r>
        <w:t>в</w:t>
      </w:r>
      <w:r>
        <w:rPr>
          <w:spacing w:val="-2"/>
        </w:rPr>
        <w:t xml:space="preserve"> </w:t>
      </w:r>
      <w:r>
        <w:t>посередницьких угодах</w:t>
      </w:r>
      <w:r>
        <w:rPr>
          <w:spacing w:val="-1"/>
        </w:rPr>
        <w:t xml:space="preserve"> </w:t>
      </w:r>
      <w:r>
        <w:t>між</w:t>
      </w:r>
      <w:r>
        <w:rPr>
          <w:spacing w:val="-2"/>
        </w:rPr>
        <w:t xml:space="preserve"> </w:t>
      </w:r>
      <w:r>
        <w:t>дилерами</w:t>
      </w:r>
      <w:r>
        <w:rPr>
          <w:spacing w:val="-1"/>
        </w:rPr>
        <w:t xml:space="preserve"> </w:t>
      </w:r>
      <w:r>
        <w:t>та</w:t>
      </w:r>
      <w:r>
        <w:rPr>
          <w:spacing w:val="-1"/>
        </w:rPr>
        <w:t xml:space="preserve"> </w:t>
      </w:r>
      <w:r>
        <w:t>довірителями</w:t>
      </w:r>
      <w:r>
        <w:rPr>
          <w:spacing w:val="-1"/>
        </w:rPr>
        <w:t xml:space="preserve"> </w:t>
      </w:r>
      <w:r>
        <w:rPr>
          <w:spacing w:val="-4"/>
        </w:rPr>
        <w:t>обу-</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6" w:firstLine="0"/>
      </w:pPr>
      <w:r>
        <w:rPr>
          <w:spacing w:val="-2"/>
        </w:rPr>
        <w:lastRenderedPageBreak/>
        <w:t>мовлюються</w:t>
      </w:r>
      <w:r>
        <w:rPr>
          <w:spacing w:val="-14"/>
        </w:rPr>
        <w:t xml:space="preserve"> </w:t>
      </w:r>
      <w:r>
        <w:rPr>
          <w:spacing w:val="-2"/>
        </w:rPr>
        <w:t>або</w:t>
      </w:r>
      <w:r>
        <w:rPr>
          <w:spacing w:val="-15"/>
        </w:rPr>
        <w:t xml:space="preserve"> </w:t>
      </w:r>
      <w:r>
        <w:rPr>
          <w:spacing w:val="-2"/>
        </w:rPr>
        <w:t>надбавки</w:t>
      </w:r>
      <w:r>
        <w:rPr>
          <w:spacing w:val="-15"/>
        </w:rPr>
        <w:t xml:space="preserve"> </w:t>
      </w:r>
      <w:r>
        <w:rPr>
          <w:spacing w:val="-2"/>
        </w:rPr>
        <w:t>до</w:t>
      </w:r>
      <w:r>
        <w:rPr>
          <w:spacing w:val="-16"/>
        </w:rPr>
        <w:t xml:space="preserve"> </w:t>
      </w:r>
      <w:r>
        <w:rPr>
          <w:spacing w:val="-2"/>
        </w:rPr>
        <w:t>цін</w:t>
      </w:r>
      <w:r>
        <w:rPr>
          <w:spacing w:val="-14"/>
        </w:rPr>
        <w:t xml:space="preserve"> </w:t>
      </w:r>
      <w:r>
        <w:rPr>
          <w:spacing w:val="-2"/>
        </w:rPr>
        <w:t>товарів,</w:t>
      </w:r>
      <w:r>
        <w:rPr>
          <w:spacing w:val="-14"/>
        </w:rPr>
        <w:t xml:space="preserve"> </w:t>
      </w:r>
      <w:r>
        <w:rPr>
          <w:spacing w:val="-2"/>
        </w:rPr>
        <w:t>які</w:t>
      </w:r>
      <w:r>
        <w:rPr>
          <w:spacing w:val="-15"/>
        </w:rPr>
        <w:t xml:space="preserve"> </w:t>
      </w:r>
      <w:r>
        <w:rPr>
          <w:spacing w:val="-2"/>
        </w:rPr>
        <w:t>підлягають</w:t>
      </w:r>
      <w:r>
        <w:rPr>
          <w:spacing w:val="-16"/>
        </w:rPr>
        <w:t xml:space="preserve"> </w:t>
      </w:r>
      <w:r>
        <w:rPr>
          <w:spacing w:val="-2"/>
        </w:rPr>
        <w:t>реалізації,</w:t>
      </w:r>
      <w:r>
        <w:rPr>
          <w:spacing w:val="-13"/>
        </w:rPr>
        <w:t xml:space="preserve"> </w:t>
      </w:r>
      <w:r>
        <w:rPr>
          <w:spacing w:val="-2"/>
        </w:rPr>
        <w:t>або</w:t>
      </w:r>
      <w:r>
        <w:rPr>
          <w:spacing w:val="-15"/>
        </w:rPr>
        <w:t xml:space="preserve"> </w:t>
      </w:r>
      <w:r>
        <w:rPr>
          <w:spacing w:val="-2"/>
        </w:rPr>
        <w:t xml:space="preserve">зниж- </w:t>
      </w:r>
      <w:r>
        <w:t>ки</w:t>
      </w:r>
      <w:r>
        <w:rPr>
          <w:spacing w:val="-16"/>
        </w:rPr>
        <w:t xml:space="preserve"> </w:t>
      </w:r>
      <w:r>
        <w:t>з</w:t>
      </w:r>
      <w:r>
        <w:rPr>
          <w:spacing w:val="-16"/>
        </w:rPr>
        <w:t xml:space="preserve"> </w:t>
      </w:r>
      <w:r>
        <w:t>цін</w:t>
      </w:r>
      <w:r>
        <w:rPr>
          <w:spacing w:val="-16"/>
        </w:rPr>
        <w:t xml:space="preserve"> </w:t>
      </w:r>
      <w:r>
        <w:t>товарів,</w:t>
      </w:r>
      <w:r>
        <w:rPr>
          <w:spacing w:val="-16"/>
        </w:rPr>
        <w:t xml:space="preserve"> </w:t>
      </w:r>
      <w:r>
        <w:t>якщо</w:t>
      </w:r>
      <w:r>
        <w:rPr>
          <w:spacing w:val="-15"/>
        </w:rPr>
        <w:t xml:space="preserve"> </w:t>
      </w:r>
      <w:r>
        <w:t>товари</w:t>
      </w:r>
      <w:r>
        <w:rPr>
          <w:spacing w:val="-15"/>
        </w:rPr>
        <w:t xml:space="preserve"> </w:t>
      </w:r>
      <w:r>
        <w:t>підлягають</w:t>
      </w:r>
      <w:r>
        <w:rPr>
          <w:spacing w:val="-18"/>
        </w:rPr>
        <w:t xml:space="preserve"> </w:t>
      </w:r>
      <w:r>
        <w:t>реалізації</w:t>
      </w:r>
      <w:r>
        <w:rPr>
          <w:spacing w:val="-17"/>
        </w:rPr>
        <w:t xml:space="preserve"> </w:t>
      </w:r>
      <w:r>
        <w:t>за</w:t>
      </w:r>
      <w:r>
        <w:rPr>
          <w:spacing w:val="-17"/>
        </w:rPr>
        <w:t xml:space="preserve"> </w:t>
      </w:r>
      <w:r>
        <w:t>фіксованими</w:t>
      </w:r>
      <w:r>
        <w:rPr>
          <w:spacing w:val="-17"/>
        </w:rPr>
        <w:t xml:space="preserve"> </w:t>
      </w:r>
      <w:r>
        <w:t>цінами.</w:t>
      </w:r>
    </w:p>
    <w:p w:rsidR="00E0602F" w:rsidRDefault="007B0650">
      <w:pPr>
        <w:pStyle w:val="a3"/>
        <w:spacing w:before="1"/>
        <w:ind w:left="1530" w:firstLine="0"/>
      </w:pPr>
      <w:r>
        <w:t>Основні</w:t>
      </w:r>
      <w:r>
        <w:rPr>
          <w:spacing w:val="-11"/>
        </w:rPr>
        <w:t xml:space="preserve"> </w:t>
      </w:r>
      <w:r>
        <w:t>типи</w:t>
      </w:r>
      <w:r>
        <w:rPr>
          <w:spacing w:val="-10"/>
        </w:rPr>
        <w:t xml:space="preserve"> </w:t>
      </w:r>
      <w:r>
        <w:t>дилерів:</w:t>
      </w:r>
      <w:r>
        <w:rPr>
          <w:spacing w:val="-10"/>
        </w:rPr>
        <w:t xml:space="preserve"> </w:t>
      </w:r>
      <w:r>
        <w:t>трейдери,</w:t>
      </w:r>
      <w:r>
        <w:rPr>
          <w:spacing w:val="-11"/>
        </w:rPr>
        <w:t xml:space="preserve"> </w:t>
      </w:r>
      <w:r>
        <w:t>джобери,</w:t>
      </w:r>
      <w:r>
        <w:rPr>
          <w:spacing w:val="-10"/>
        </w:rPr>
        <w:t xml:space="preserve"> </w:t>
      </w:r>
      <w:r>
        <w:rPr>
          <w:spacing w:val="-2"/>
        </w:rPr>
        <w:t>спредери.</w:t>
      </w:r>
    </w:p>
    <w:p w:rsidR="00E0602F" w:rsidRDefault="007B0650">
      <w:pPr>
        <w:pStyle w:val="a3"/>
        <w:spacing w:before="95" w:line="312" w:lineRule="auto"/>
        <w:ind w:right="428"/>
      </w:pPr>
      <w:r>
        <w:rPr>
          <w:b/>
        </w:rPr>
        <w:t xml:space="preserve">Трейдери </w:t>
      </w:r>
      <w:r>
        <w:t>– це дилери, які отримують вигоду від купівлі-продажу товарів за рахунок коливань цін на ці товари в довготерміновому періоді (наприклад, протягом року).</w:t>
      </w:r>
    </w:p>
    <w:p w:rsidR="00E0602F" w:rsidRDefault="007B0650">
      <w:pPr>
        <w:pStyle w:val="a3"/>
        <w:spacing w:before="1" w:line="312" w:lineRule="auto"/>
        <w:ind w:right="429"/>
      </w:pPr>
      <w:r>
        <w:rPr>
          <w:b/>
        </w:rPr>
        <w:t xml:space="preserve">Джобери (або скальпери) </w:t>
      </w:r>
      <w:r>
        <w:t>– це дилери, які отримують вигоду від купівлі-продажу товарів за рахунок коливань цін на ці товари в короткотерміновому періоді (наприклад, протягом доби, години).</w:t>
      </w:r>
    </w:p>
    <w:p w:rsidR="00E0602F" w:rsidRDefault="007B0650">
      <w:pPr>
        <w:pStyle w:val="a3"/>
        <w:spacing w:line="312" w:lineRule="auto"/>
        <w:ind w:right="428"/>
      </w:pPr>
      <w:r>
        <w:rPr>
          <w:b/>
        </w:rPr>
        <w:t xml:space="preserve">Спредери </w:t>
      </w:r>
      <w:r>
        <w:t>– це дилери, які отримують вигоду від проведення арбітражних угод, тобто угод, які рознесені у просторі (коли угоди укладаються одночасно на різних ринках) або у часі (коли угоди укладаються в різні відрізки часу на одному ринку).</w:t>
      </w:r>
    </w:p>
    <w:p w:rsidR="00E0602F" w:rsidRDefault="007B0650">
      <w:pPr>
        <w:pStyle w:val="a3"/>
        <w:spacing w:line="312" w:lineRule="auto"/>
        <w:ind w:right="426"/>
      </w:pPr>
      <w:r>
        <w:t>Дилери залучаються до зовнішньоекономічної діяльності тоді, коли підприємство виготовляє різноманітні товари у великих кількостях. Взаємовідносини дилера з довірителем в цьому випадку будуються на довготривалій постійній основі.</w:t>
      </w:r>
    </w:p>
    <w:p w:rsidR="00E0602F" w:rsidRDefault="007B0650">
      <w:pPr>
        <w:pStyle w:val="a3"/>
        <w:spacing w:line="312" w:lineRule="auto"/>
        <w:ind w:right="429"/>
      </w:pPr>
      <w:r>
        <w:rPr>
          <w:b/>
        </w:rPr>
        <w:t xml:space="preserve">Дистриб’ютори </w:t>
      </w:r>
      <w:r>
        <w:t>–</w:t>
      </w:r>
      <w:r>
        <w:rPr>
          <w:spacing w:val="80"/>
        </w:rPr>
        <w:t xml:space="preserve"> </w:t>
      </w:r>
      <w:r>
        <w:t>це посередники (фізичні або юридичні особи),</w:t>
      </w:r>
      <w:r>
        <w:rPr>
          <w:spacing w:val="40"/>
        </w:rPr>
        <w:t xml:space="preserve"> </w:t>
      </w:r>
      <w:r>
        <w:t>які,</w:t>
      </w:r>
      <w:r>
        <w:rPr>
          <w:spacing w:val="-3"/>
        </w:rPr>
        <w:t xml:space="preserve"> </w:t>
      </w:r>
      <w:r>
        <w:t>виконуючи</w:t>
      </w:r>
      <w:r>
        <w:rPr>
          <w:spacing w:val="-2"/>
        </w:rPr>
        <w:t xml:space="preserve"> </w:t>
      </w:r>
      <w:r>
        <w:t>доручення</w:t>
      </w:r>
      <w:r>
        <w:rPr>
          <w:spacing w:val="-3"/>
        </w:rPr>
        <w:t xml:space="preserve"> </w:t>
      </w:r>
      <w:r>
        <w:t>довірителя,</w:t>
      </w:r>
      <w:r>
        <w:rPr>
          <w:spacing w:val="-2"/>
        </w:rPr>
        <w:t xml:space="preserve"> </w:t>
      </w:r>
      <w:r>
        <w:t>отримують</w:t>
      </w:r>
      <w:r>
        <w:rPr>
          <w:spacing w:val="-3"/>
        </w:rPr>
        <w:t xml:space="preserve"> </w:t>
      </w:r>
      <w:r>
        <w:t>від</w:t>
      </w:r>
      <w:r>
        <w:rPr>
          <w:spacing w:val="-2"/>
        </w:rPr>
        <w:t xml:space="preserve"> </w:t>
      </w:r>
      <w:r>
        <w:t>нього</w:t>
      </w:r>
      <w:r>
        <w:rPr>
          <w:spacing w:val="-2"/>
        </w:rPr>
        <w:t xml:space="preserve"> </w:t>
      </w:r>
      <w:r>
        <w:t>певні</w:t>
      </w:r>
      <w:r>
        <w:rPr>
          <w:spacing w:val="-2"/>
        </w:rPr>
        <w:t xml:space="preserve"> </w:t>
      </w:r>
      <w:r>
        <w:t>товари</w:t>
      </w:r>
      <w:r>
        <w:rPr>
          <w:spacing w:val="-2"/>
        </w:rPr>
        <w:t xml:space="preserve"> </w:t>
      </w:r>
      <w:r>
        <w:t>та реалізують їх або за вищими цінами, або розподіляють їх серед інших дистриб’юторів за заздалегідь визначеними цінами. Окрім цього дистриб’ютори мають ексклюзивні права на реалізацію даного товару, тобто інші посередники такими правами не користуються.</w:t>
      </w:r>
    </w:p>
    <w:p w:rsidR="00E0602F" w:rsidRDefault="007B0650">
      <w:pPr>
        <w:pStyle w:val="a3"/>
        <w:spacing w:line="312" w:lineRule="auto"/>
        <w:ind w:right="428"/>
      </w:pPr>
      <w:r>
        <w:t>Винагорода дистриб’ютора складається з обсягу реалізованої продукції ним самим, а також додаткового гонорару, який він отримує від того, що залучає в свою мережу інших дистриб’юторів, які також реалізують дані товари та збільшують доходи першого дистриб’ютора.</w:t>
      </w:r>
    </w:p>
    <w:p w:rsidR="00E0602F" w:rsidRDefault="007B0650">
      <w:pPr>
        <w:pStyle w:val="a3"/>
        <w:spacing w:line="312" w:lineRule="auto"/>
        <w:ind w:right="429"/>
      </w:pPr>
      <w:r>
        <w:rPr>
          <w:b/>
        </w:rPr>
        <w:t xml:space="preserve">Комівояжери </w:t>
      </w:r>
      <w:r>
        <w:t>– це</w:t>
      </w:r>
      <w:r>
        <w:rPr>
          <w:spacing w:val="40"/>
        </w:rPr>
        <w:t xml:space="preserve"> </w:t>
      </w:r>
      <w:r>
        <w:t>посередники (тільки фізичні особи), які, виконуючи доручення довірителя, отримують у нього певні товари та безпосередньо</w:t>
      </w:r>
      <w:r>
        <w:rPr>
          <w:spacing w:val="-1"/>
        </w:rPr>
        <w:t xml:space="preserve"> </w:t>
      </w:r>
      <w:r>
        <w:t>доставляють</w:t>
      </w:r>
      <w:r>
        <w:rPr>
          <w:spacing w:val="-2"/>
        </w:rPr>
        <w:t xml:space="preserve"> </w:t>
      </w:r>
      <w:r>
        <w:t>їх</w:t>
      </w:r>
      <w:r>
        <w:rPr>
          <w:spacing w:val="-2"/>
        </w:rPr>
        <w:t xml:space="preserve"> </w:t>
      </w:r>
      <w:r>
        <w:t>споживачам</w:t>
      </w:r>
      <w:r>
        <w:rPr>
          <w:spacing w:val="-3"/>
        </w:rPr>
        <w:t xml:space="preserve"> </w:t>
      </w:r>
      <w:r>
        <w:t>за</w:t>
      </w:r>
      <w:r>
        <w:rPr>
          <w:spacing w:val="-2"/>
        </w:rPr>
        <w:t xml:space="preserve"> </w:t>
      </w:r>
      <w:r>
        <w:t>заздалегідь</w:t>
      </w:r>
      <w:r>
        <w:rPr>
          <w:spacing w:val="-2"/>
        </w:rPr>
        <w:t xml:space="preserve"> </w:t>
      </w:r>
      <w:r>
        <w:t>визначеними</w:t>
      </w:r>
      <w:r>
        <w:rPr>
          <w:spacing w:val="-2"/>
        </w:rPr>
        <w:t xml:space="preserve"> </w:t>
      </w:r>
      <w:r>
        <w:t>(або не визначеними) цінами.</w:t>
      </w:r>
      <w:r>
        <w:rPr>
          <w:spacing w:val="80"/>
        </w:rPr>
        <w:t xml:space="preserve"> </w:t>
      </w:r>
      <w:r>
        <w:t>Комівояжери – це роз’їзні представники</w:t>
      </w:r>
      <w:r>
        <w:rPr>
          <w:spacing w:val="40"/>
        </w:rPr>
        <w:t xml:space="preserve"> </w:t>
      </w:r>
      <w:r>
        <w:t>торгових фірм.</w:t>
      </w:r>
      <w:r>
        <w:rPr>
          <w:spacing w:val="80"/>
        </w:rPr>
        <w:t xml:space="preserve"> </w:t>
      </w:r>
      <w:r>
        <w:t>Винагорода комівояжера складається з обсягу</w:t>
      </w:r>
      <w:r>
        <w:rPr>
          <w:spacing w:val="40"/>
        </w:rPr>
        <w:t xml:space="preserve"> </w:t>
      </w:r>
      <w:r>
        <w:t>реалізованих та доставлених споживачам товарів, куплених у довірителя.</w:t>
      </w:r>
    </w:p>
    <w:p w:rsidR="00E0602F" w:rsidRDefault="007B0650">
      <w:pPr>
        <w:pStyle w:val="a3"/>
        <w:spacing w:line="312" w:lineRule="auto"/>
        <w:ind w:right="428"/>
      </w:pPr>
      <w:r>
        <w:t xml:space="preserve">За </w:t>
      </w:r>
      <w:r>
        <w:rPr>
          <w:i/>
        </w:rPr>
        <w:t xml:space="preserve">четвертою ознакою, </w:t>
      </w:r>
      <w:r>
        <w:t>тобто за назвою, посередниками можуть виступати торгові, комісійні, агентські, брокерські фірми, фектори і т.ін.</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6"/>
      </w:pPr>
      <w:r>
        <w:rPr>
          <w:b/>
        </w:rPr>
        <w:lastRenderedPageBreak/>
        <w:t xml:space="preserve">Торгові фірми </w:t>
      </w:r>
      <w:r>
        <w:t>– це такі посередники, які взаємодіють з постійними клієнтами, підтримують з ними тривалі контакти та працюють на дилерській основі. Є багато різновидів таких посередників:</w:t>
      </w:r>
    </w:p>
    <w:p w:rsidR="00E0602F" w:rsidRDefault="007B0650">
      <w:pPr>
        <w:pStyle w:val="a3"/>
        <w:spacing w:line="312" w:lineRule="auto"/>
        <w:ind w:left="253" w:right="997"/>
      </w:pPr>
      <w:r>
        <w:t>а)</w:t>
      </w:r>
      <w:r>
        <w:rPr>
          <w:spacing w:val="-2"/>
        </w:rPr>
        <w:t xml:space="preserve"> </w:t>
      </w:r>
      <w:r>
        <w:rPr>
          <w:i/>
        </w:rPr>
        <w:t xml:space="preserve">оптові бази (фірми) </w:t>
      </w:r>
      <w:r>
        <w:t>виступають посередниками між промисловими підприємствами та дрібними торговими фірмами. Оптові фірми за свій рахунок купують за кордоном та у вітчизняних виробників певні товари та реалізують їх окремим споживачам дрібними партіями, отримуючи прибуток за рахунок різниці в ціні;</w:t>
      </w:r>
    </w:p>
    <w:p w:rsidR="00E0602F" w:rsidRDefault="007B0650">
      <w:pPr>
        <w:pStyle w:val="a3"/>
        <w:spacing w:line="312" w:lineRule="auto"/>
        <w:ind w:left="253" w:right="990"/>
      </w:pPr>
      <w:r>
        <w:rPr>
          <w:spacing w:val="-6"/>
        </w:rPr>
        <w:t>б)</w:t>
      </w:r>
      <w:r>
        <w:rPr>
          <w:spacing w:val="-9"/>
        </w:rPr>
        <w:t xml:space="preserve"> </w:t>
      </w:r>
      <w:r>
        <w:rPr>
          <w:i/>
          <w:spacing w:val="-6"/>
        </w:rPr>
        <w:t>оптово-роздрібні бази (фірми</w:t>
      </w:r>
      <w:r>
        <w:rPr>
          <w:spacing w:val="-6"/>
        </w:rPr>
        <w:t xml:space="preserve">) самі здійснюють операції з експорту та </w:t>
      </w:r>
      <w:r>
        <w:rPr>
          <w:spacing w:val="-2"/>
        </w:rPr>
        <w:t>імпорту</w:t>
      </w:r>
      <w:r>
        <w:rPr>
          <w:spacing w:val="-11"/>
        </w:rPr>
        <w:t xml:space="preserve"> </w:t>
      </w:r>
      <w:r>
        <w:rPr>
          <w:spacing w:val="-2"/>
        </w:rPr>
        <w:t>товарів,</w:t>
      </w:r>
      <w:r>
        <w:rPr>
          <w:spacing w:val="-11"/>
        </w:rPr>
        <w:t xml:space="preserve"> </w:t>
      </w:r>
      <w:r>
        <w:rPr>
          <w:spacing w:val="-2"/>
        </w:rPr>
        <w:t>не</w:t>
      </w:r>
      <w:r>
        <w:rPr>
          <w:spacing w:val="-11"/>
        </w:rPr>
        <w:t xml:space="preserve"> </w:t>
      </w:r>
      <w:r>
        <w:rPr>
          <w:spacing w:val="-2"/>
        </w:rPr>
        <w:t>користуючись</w:t>
      </w:r>
      <w:r>
        <w:rPr>
          <w:spacing w:val="-11"/>
        </w:rPr>
        <w:t xml:space="preserve"> </w:t>
      </w:r>
      <w:r>
        <w:rPr>
          <w:spacing w:val="-2"/>
        </w:rPr>
        <w:t>послугами</w:t>
      </w:r>
      <w:r>
        <w:rPr>
          <w:spacing w:val="-11"/>
        </w:rPr>
        <w:t xml:space="preserve"> </w:t>
      </w:r>
      <w:r>
        <w:rPr>
          <w:spacing w:val="-2"/>
        </w:rPr>
        <w:t>великих</w:t>
      </w:r>
      <w:r>
        <w:rPr>
          <w:spacing w:val="-11"/>
        </w:rPr>
        <w:t xml:space="preserve"> </w:t>
      </w:r>
      <w:r>
        <w:rPr>
          <w:spacing w:val="-2"/>
        </w:rPr>
        <w:t>оптових</w:t>
      </w:r>
      <w:r>
        <w:rPr>
          <w:spacing w:val="-11"/>
        </w:rPr>
        <w:t xml:space="preserve"> </w:t>
      </w:r>
      <w:r>
        <w:rPr>
          <w:spacing w:val="-2"/>
        </w:rPr>
        <w:t>фірм.</w:t>
      </w:r>
      <w:r>
        <w:rPr>
          <w:spacing w:val="-11"/>
        </w:rPr>
        <w:t xml:space="preserve"> </w:t>
      </w:r>
      <w:r>
        <w:rPr>
          <w:spacing w:val="-2"/>
        </w:rPr>
        <w:t xml:space="preserve">Оптово- </w:t>
      </w:r>
      <w:r>
        <w:t xml:space="preserve">роздрібні фірми за свій рахунок купують за кордоном та у вітчизняних виробників певні товари та реалізують їх у власній мережі магазинів </w:t>
      </w:r>
      <w:r>
        <w:rPr>
          <w:spacing w:val="-4"/>
        </w:rPr>
        <w:t>(магазинах-складах), отримуючи прибуток</w:t>
      </w:r>
      <w:r>
        <w:rPr>
          <w:spacing w:val="-5"/>
        </w:rPr>
        <w:t xml:space="preserve"> </w:t>
      </w:r>
      <w:r>
        <w:rPr>
          <w:spacing w:val="-4"/>
        </w:rPr>
        <w:t>за рахунок різниці в ціні;</w:t>
      </w:r>
    </w:p>
    <w:p w:rsidR="00E0602F" w:rsidRDefault="007B0650">
      <w:pPr>
        <w:pStyle w:val="a3"/>
        <w:spacing w:line="312" w:lineRule="auto"/>
        <w:ind w:left="253" w:right="996"/>
      </w:pPr>
      <w:r>
        <w:t>в)</w:t>
      </w:r>
      <w:r>
        <w:rPr>
          <w:spacing w:val="-1"/>
        </w:rPr>
        <w:t xml:space="preserve"> </w:t>
      </w:r>
      <w:r>
        <w:rPr>
          <w:i/>
        </w:rPr>
        <w:t xml:space="preserve">експортні фірми </w:t>
      </w:r>
      <w:r>
        <w:t>закуповують за свій рахунок товари на внутрішньому ринку та перепродують їх за кордоном від свого імені;</w:t>
      </w:r>
    </w:p>
    <w:p w:rsidR="00E0602F" w:rsidRDefault="007B0650">
      <w:pPr>
        <w:pStyle w:val="a3"/>
        <w:spacing w:line="312" w:lineRule="auto"/>
        <w:ind w:left="253" w:right="996"/>
      </w:pPr>
      <w:r>
        <w:t>г)</w:t>
      </w:r>
      <w:r>
        <w:rPr>
          <w:spacing w:val="-3"/>
        </w:rPr>
        <w:t xml:space="preserve"> </w:t>
      </w:r>
      <w:r>
        <w:rPr>
          <w:i/>
        </w:rPr>
        <w:t xml:space="preserve">імпортні фірми </w:t>
      </w:r>
      <w:r>
        <w:t>закуповують за свій рахунок товари за кордоном та</w:t>
      </w:r>
      <w:r>
        <w:rPr>
          <w:spacing w:val="-3"/>
        </w:rPr>
        <w:t xml:space="preserve"> </w:t>
      </w:r>
      <w:r>
        <w:t>перепродують</w:t>
      </w:r>
      <w:r>
        <w:rPr>
          <w:spacing w:val="-3"/>
        </w:rPr>
        <w:t xml:space="preserve"> </w:t>
      </w:r>
      <w:r>
        <w:t>їх</w:t>
      </w:r>
      <w:r>
        <w:rPr>
          <w:spacing w:val="-3"/>
        </w:rPr>
        <w:t xml:space="preserve"> </w:t>
      </w:r>
      <w:r>
        <w:t>на</w:t>
      </w:r>
      <w:r>
        <w:rPr>
          <w:spacing w:val="-3"/>
        </w:rPr>
        <w:t xml:space="preserve"> </w:t>
      </w:r>
      <w:r>
        <w:t>внутрішньому</w:t>
      </w:r>
      <w:r>
        <w:rPr>
          <w:spacing w:val="-2"/>
        </w:rPr>
        <w:t xml:space="preserve"> </w:t>
      </w:r>
      <w:r>
        <w:t>ринку</w:t>
      </w:r>
      <w:r>
        <w:rPr>
          <w:spacing w:val="-2"/>
        </w:rPr>
        <w:t xml:space="preserve"> </w:t>
      </w:r>
      <w:r>
        <w:t>іншим</w:t>
      </w:r>
      <w:r>
        <w:rPr>
          <w:spacing w:val="-3"/>
        </w:rPr>
        <w:t xml:space="preserve"> </w:t>
      </w:r>
      <w:r>
        <w:t>оптовим</w:t>
      </w:r>
      <w:r>
        <w:rPr>
          <w:spacing w:val="-4"/>
        </w:rPr>
        <w:t xml:space="preserve"> </w:t>
      </w:r>
      <w:r>
        <w:t>або</w:t>
      </w:r>
      <w:r>
        <w:rPr>
          <w:spacing w:val="-2"/>
        </w:rPr>
        <w:t xml:space="preserve"> </w:t>
      </w:r>
      <w:r>
        <w:t xml:space="preserve">роздрібним </w:t>
      </w:r>
      <w:r>
        <w:rPr>
          <w:spacing w:val="-2"/>
        </w:rPr>
        <w:t>торговцям;</w:t>
      </w:r>
    </w:p>
    <w:p w:rsidR="00E0602F" w:rsidRDefault="007B0650">
      <w:pPr>
        <w:pStyle w:val="a3"/>
        <w:spacing w:line="312" w:lineRule="auto"/>
        <w:ind w:left="253" w:right="997"/>
      </w:pPr>
      <w:r>
        <w:t>д)</w:t>
      </w:r>
      <w:r>
        <w:rPr>
          <w:spacing w:val="-2"/>
        </w:rPr>
        <w:t xml:space="preserve"> </w:t>
      </w:r>
      <w:r>
        <w:rPr>
          <w:i/>
        </w:rPr>
        <w:t xml:space="preserve">торгові доми </w:t>
      </w:r>
      <w:r>
        <w:t>– це такі посередники, які об’єднують функції експортних та імпортних фірм;</w:t>
      </w:r>
    </w:p>
    <w:p w:rsidR="00E0602F" w:rsidRDefault="007B0650">
      <w:pPr>
        <w:pStyle w:val="a3"/>
        <w:spacing w:line="312" w:lineRule="auto"/>
        <w:ind w:left="253" w:right="997"/>
      </w:pPr>
      <w:r>
        <w:t>е)</w:t>
      </w:r>
      <w:r>
        <w:rPr>
          <w:spacing w:val="-2"/>
        </w:rPr>
        <w:t xml:space="preserve"> </w:t>
      </w:r>
      <w:r>
        <w:rPr>
          <w:i/>
        </w:rPr>
        <w:t xml:space="preserve">стокісти </w:t>
      </w:r>
      <w:r>
        <w:t>– це такі фірми, які перебувають в країні, яка здійснює імпорт продукції, та ведуть експортно-імпортні операції на основі спеціального договору про консигнаційний склад, який є доповненням до основного договору купівлі-продажу товарів. Стокісти мають власні склади, продають товари за свій рахунок та від свого імені, чим і відрізняються від консигнаторів;</w:t>
      </w:r>
    </w:p>
    <w:p w:rsidR="00E0602F" w:rsidRDefault="007B0650">
      <w:pPr>
        <w:pStyle w:val="a3"/>
        <w:spacing w:line="312" w:lineRule="auto"/>
        <w:ind w:left="253" w:right="997"/>
      </w:pPr>
      <w:r>
        <w:t>ж)</w:t>
      </w:r>
      <w:r>
        <w:rPr>
          <w:spacing w:val="-3"/>
        </w:rPr>
        <w:t xml:space="preserve"> </w:t>
      </w:r>
      <w:r>
        <w:rPr>
          <w:i/>
        </w:rPr>
        <w:t xml:space="preserve">дистриб’юторські фірми </w:t>
      </w:r>
      <w:r>
        <w:t>– це фірми, які здійснюють переважно імпортні операції і виступають як торговці за договором на основі угоди про надання їм ексклюзивних права на продаж. Дистриб’юторські фірми купують та продають імпортні товари за свій рахунок.</w:t>
      </w:r>
    </w:p>
    <w:p w:rsidR="00E0602F" w:rsidRDefault="007B0650">
      <w:pPr>
        <w:pStyle w:val="a3"/>
        <w:spacing w:line="312" w:lineRule="auto"/>
        <w:ind w:left="253" w:right="998"/>
      </w:pPr>
      <w:r>
        <w:rPr>
          <w:b/>
        </w:rPr>
        <w:t xml:space="preserve">Комісійні фірми </w:t>
      </w:r>
      <w:r>
        <w:t>– це такі посередники, які працюють з</w:t>
      </w:r>
      <w:r>
        <w:rPr>
          <w:spacing w:val="40"/>
        </w:rPr>
        <w:t xml:space="preserve"> </w:t>
      </w:r>
      <w:r>
        <w:t xml:space="preserve">довірителями переважно на комісійній основі. Є багато різновидів таких </w:t>
      </w:r>
      <w:r>
        <w:rPr>
          <w:spacing w:val="-2"/>
        </w:rPr>
        <w:t>посередників:</w:t>
      </w:r>
    </w:p>
    <w:p w:rsidR="00E0602F" w:rsidRDefault="007B0650">
      <w:pPr>
        <w:pStyle w:val="a3"/>
        <w:spacing w:before="1" w:line="300" w:lineRule="auto"/>
        <w:ind w:left="253" w:right="996"/>
      </w:pPr>
      <w:r>
        <w:t>а)</w:t>
      </w:r>
      <w:r>
        <w:rPr>
          <w:spacing w:val="-2"/>
        </w:rPr>
        <w:t xml:space="preserve"> </w:t>
      </w:r>
      <w:r>
        <w:rPr>
          <w:i/>
        </w:rPr>
        <w:t xml:space="preserve">комісійні експортні фірми </w:t>
      </w:r>
      <w:r>
        <w:t>є представниками вітчизняних виробників.</w:t>
      </w:r>
      <w:r>
        <w:rPr>
          <w:spacing w:val="-5"/>
        </w:rPr>
        <w:t xml:space="preserve"> </w:t>
      </w:r>
      <w:r>
        <w:t>Вони</w:t>
      </w:r>
      <w:r>
        <w:rPr>
          <w:spacing w:val="-3"/>
        </w:rPr>
        <w:t xml:space="preserve"> </w:t>
      </w:r>
      <w:r>
        <w:t>відповідають</w:t>
      </w:r>
      <w:r>
        <w:rPr>
          <w:spacing w:val="-5"/>
        </w:rPr>
        <w:t xml:space="preserve"> </w:t>
      </w:r>
      <w:r>
        <w:t>за</w:t>
      </w:r>
      <w:r>
        <w:rPr>
          <w:spacing w:val="-4"/>
        </w:rPr>
        <w:t xml:space="preserve"> </w:t>
      </w:r>
      <w:r>
        <w:t>своєчасність</w:t>
      </w:r>
      <w:r>
        <w:rPr>
          <w:spacing w:val="-5"/>
        </w:rPr>
        <w:t xml:space="preserve"> </w:t>
      </w:r>
      <w:r>
        <w:t>поставок</w:t>
      </w:r>
      <w:r>
        <w:rPr>
          <w:spacing w:val="-5"/>
        </w:rPr>
        <w:t xml:space="preserve"> </w:t>
      </w:r>
      <w:r>
        <w:t>товарів</w:t>
      </w:r>
      <w:r>
        <w:rPr>
          <w:spacing w:val="-4"/>
        </w:rPr>
        <w:t xml:space="preserve"> </w:t>
      </w:r>
      <w:r>
        <w:t>за</w:t>
      </w:r>
      <w:r>
        <w:rPr>
          <w:spacing w:val="-4"/>
        </w:rPr>
        <w:t xml:space="preserve"> </w:t>
      </w:r>
      <w:r>
        <w:rPr>
          <w:spacing w:val="-2"/>
        </w:rPr>
        <w:t>кордон,</w:t>
      </w:r>
    </w:p>
    <w:p w:rsidR="00E0602F" w:rsidRDefault="00E0602F">
      <w:pPr>
        <w:spacing w:line="300" w:lineRule="auto"/>
        <w:sectPr w:rsidR="00E0602F">
          <w:pgSz w:w="11910" w:h="16840"/>
          <w:pgMar w:top="1060" w:right="700" w:bottom="1060" w:left="880" w:header="0" w:footer="865" w:gutter="0"/>
          <w:cols w:space="720"/>
        </w:sectPr>
      </w:pPr>
    </w:p>
    <w:p w:rsidR="00E0602F" w:rsidRDefault="007B0650">
      <w:pPr>
        <w:pStyle w:val="a3"/>
        <w:spacing w:before="70" w:line="300" w:lineRule="auto"/>
        <w:ind w:right="428" w:firstLine="0"/>
      </w:pPr>
      <w:r>
        <w:lastRenderedPageBreak/>
        <w:t>їх</w:t>
      </w:r>
      <w:r>
        <w:rPr>
          <w:spacing w:val="-4"/>
        </w:rPr>
        <w:t xml:space="preserve"> </w:t>
      </w:r>
      <w:r>
        <w:t>транспортування,</w:t>
      </w:r>
      <w:r>
        <w:rPr>
          <w:spacing w:val="-5"/>
        </w:rPr>
        <w:t xml:space="preserve"> </w:t>
      </w:r>
      <w:r>
        <w:t>технічне</w:t>
      </w:r>
      <w:r>
        <w:rPr>
          <w:spacing w:val="-5"/>
        </w:rPr>
        <w:t xml:space="preserve"> </w:t>
      </w:r>
      <w:r>
        <w:t>обслуговування,</w:t>
      </w:r>
      <w:r>
        <w:rPr>
          <w:spacing w:val="-5"/>
        </w:rPr>
        <w:t xml:space="preserve"> </w:t>
      </w:r>
      <w:r>
        <w:t>страхування</w:t>
      </w:r>
      <w:r>
        <w:rPr>
          <w:spacing w:val="-5"/>
        </w:rPr>
        <w:t xml:space="preserve"> </w:t>
      </w:r>
      <w:r>
        <w:t>тощо.</w:t>
      </w:r>
      <w:r>
        <w:rPr>
          <w:spacing w:val="-5"/>
        </w:rPr>
        <w:t xml:space="preserve"> </w:t>
      </w:r>
      <w:r>
        <w:t xml:space="preserve">Комісійні експортні фірми можуть виконувати обов’язки </w:t>
      </w:r>
      <w:r>
        <w:rPr>
          <w:i/>
        </w:rPr>
        <w:t xml:space="preserve">конфірмаційних </w:t>
      </w:r>
      <w:r>
        <w:t>домів, тобто беруть на себе ризик щодо кредитів, які вони від імені виробників надають закордонним покупцям;</w:t>
      </w:r>
    </w:p>
    <w:p w:rsidR="00E0602F" w:rsidRDefault="007B0650">
      <w:pPr>
        <w:pStyle w:val="a3"/>
        <w:spacing w:before="1" w:line="300" w:lineRule="auto"/>
        <w:ind w:right="429"/>
      </w:pPr>
      <w:r>
        <w:t>б)</w:t>
      </w:r>
      <w:r>
        <w:rPr>
          <w:spacing w:val="-4"/>
        </w:rPr>
        <w:t xml:space="preserve"> </w:t>
      </w:r>
      <w:r>
        <w:rPr>
          <w:i/>
        </w:rPr>
        <w:t xml:space="preserve">комісійні імпортні фірми </w:t>
      </w:r>
      <w:r>
        <w:t xml:space="preserve">виступають представниками імпортерів своєї країни. Вони розміщують замовлення за кордоном на придбання потрібних вітчизняним підприємствам товарів від свого імені, але за їх </w:t>
      </w:r>
      <w:r>
        <w:rPr>
          <w:spacing w:val="-2"/>
        </w:rPr>
        <w:t>рахунок.</w:t>
      </w:r>
    </w:p>
    <w:p w:rsidR="00E0602F" w:rsidRDefault="007B0650">
      <w:pPr>
        <w:pStyle w:val="a3"/>
        <w:spacing w:line="300" w:lineRule="auto"/>
        <w:ind w:left="820" w:right="431"/>
      </w:pPr>
      <w:r>
        <w:rPr>
          <w:b/>
        </w:rPr>
        <w:t xml:space="preserve">Агентські фірми – </w:t>
      </w:r>
      <w:r>
        <w:t>це такі посередники, які працюють з довірителями переважно на агентській основі, тобто виступають від імені і за</w:t>
      </w:r>
      <w:r>
        <w:rPr>
          <w:spacing w:val="-2"/>
        </w:rPr>
        <w:t xml:space="preserve"> </w:t>
      </w:r>
      <w:r>
        <w:t>рахунок</w:t>
      </w:r>
      <w:r>
        <w:rPr>
          <w:spacing w:val="-2"/>
        </w:rPr>
        <w:t xml:space="preserve"> </w:t>
      </w:r>
      <w:r>
        <w:t>довірителів. Такі</w:t>
      </w:r>
      <w:r>
        <w:rPr>
          <w:spacing w:val="-1"/>
        </w:rPr>
        <w:t xml:space="preserve"> </w:t>
      </w:r>
      <w:r>
        <w:t>фірми</w:t>
      </w:r>
      <w:r>
        <w:rPr>
          <w:spacing w:val="-1"/>
        </w:rPr>
        <w:t xml:space="preserve"> </w:t>
      </w:r>
      <w:r>
        <w:t>тісно</w:t>
      </w:r>
      <w:r>
        <w:rPr>
          <w:spacing w:val="-1"/>
        </w:rPr>
        <w:t xml:space="preserve"> </w:t>
      </w:r>
      <w:r>
        <w:t>співпрацюють</w:t>
      </w:r>
      <w:r>
        <w:rPr>
          <w:spacing w:val="-1"/>
        </w:rPr>
        <w:t xml:space="preserve"> </w:t>
      </w:r>
      <w:r>
        <w:t>з довірителями, але юридично вони завжди зберігають повну незалежність.</w:t>
      </w:r>
    </w:p>
    <w:p w:rsidR="00E0602F" w:rsidRDefault="007B0650">
      <w:pPr>
        <w:pStyle w:val="a3"/>
        <w:spacing w:line="300" w:lineRule="auto"/>
        <w:ind w:left="820" w:right="430" w:firstLine="711"/>
      </w:pPr>
      <w:r>
        <w:rPr>
          <w:b/>
        </w:rPr>
        <w:t xml:space="preserve">Брокерські фірми </w:t>
      </w:r>
      <w:r>
        <w:t>– це невеликі фірми, спеціалісти яких мають високу кваліфікацію і переслідують мету зведення між собою потенційних контрагентів. Окрім цього, брокерські фірми підтримують постійні зв’язки з великими банками, що дозволяє їм іноді фінансувати угоди (у заставу під товар). Брокерські фірми надають клієнтам кваліфіковану інформацію, випускаючи низку бюлетенів.</w:t>
      </w:r>
    </w:p>
    <w:p w:rsidR="00E0602F" w:rsidRDefault="007B0650">
      <w:pPr>
        <w:pStyle w:val="a3"/>
        <w:spacing w:line="300" w:lineRule="auto"/>
        <w:ind w:left="820" w:right="428"/>
      </w:pPr>
      <w:r>
        <w:rPr>
          <w:b/>
        </w:rPr>
        <w:t xml:space="preserve">Фектори – </w:t>
      </w:r>
      <w:r>
        <w:t>це посередники, які виконують широке коло посередницьких обов’язків переважно від імені експортерів продукції. Наприклад, фектори експортують продукцію своїх довірителів,</w:t>
      </w:r>
      <w:r>
        <w:rPr>
          <w:spacing w:val="40"/>
        </w:rPr>
        <w:t xml:space="preserve"> </w:t>
      </w:r>
      <w:r>
        <w:t>фінансують експортні операції, виплачують аванси виробникам (експортерам), видають кредити покупцям (імпортерам), страхують зовнішньоторговельні операції тощо. Таких фірм особливо багато у США, Канаді та Англії.</w:t>
      </w:r>
    </w:p>
    <w:p w:rsidR="00E0602F" w:rsidRDefault="00E0602F">
      <w:pPr>
        <w:pStyle w:val="a3"/>
        <w:spacing w:before="203"/>
        <w:ind w:left="0" w:firstLine="0"/>
        <w:jc w:val="left"/>
      </w:pPr>
    </w:p>
    <w:p w:rsidR="00E0602F" w:rsidRDefault="007B0650">
      <w:pPr>
        <w:pStyle w:val="7"/>
        <w:ind w:left="3541"/>
      </w:pPr>
      <w:r>
        <w:t>Питання</w:t>
      </w:r>
      <w:r>
        <w:rPr>
          <w:spacing w:val="-8"/>
        </w:rPr>
        <w:t xml:space="preserve"> </w:t>
      </w:r>
      <w:r>
        <w:t>для</w:t>
      </w:r>
      <w:r>
        <w:rPr>
          <w:spacing w:val="-9"/>
        </w:rPr>
        <w:t xml:space="preserve"> </w:t>
      </w:r>
      <w:r>
        <w:rPr>
          <w:spacing w:val="-2"/>
        </w:rPr>
        <w:t>самоконтролю</w:t>
      </w:r>
    </w:p>
    <w:p w:rsidR="00E0602F" w:rsidRDefault="007B0650" w:rsidP="00B17D15">
      <w:pPr>
        <w:pStyle w:val="a4"/>
        <w:numPr>
          <w:ilvl w:val="0"/>
          <w:numId w:val="164"/>
        </w:numPr>
        <w:tabs>
          <w:tab w:val="left" w:pos="1970"/>
        </w:tabs>
        <w:spacing w:before="197" w:line="300" w:lineRule="auto"/>
        <w:ind w:right="428" w:firstLine="708"/>
        <w:jc w:val="left"/>
        <w:rPr>
          <w:sz w:val="28"/>
        </w:rPr>
      </w:pPr>
      <w:r>
        <w:rPr>
          <w:sz w:val="28"/>
        </w:rPr>
        <w:t>Дайте</w:t>
      </w:r>
      <w:r>
        <w:rPr>
          <w:spacing w:val="80"/>
          <w:sz w:val="28"/>
        </w:rPr>
        <w:t xml:space="preserve"> </w:t>
      </w:r>
      <w:r>
        <w:rPr>
          <w:sz w:val="28"/>
        </w:rPr>
        <w:t>означення</w:t>
      </w:r>
      <w:r>
        <w:rPr>
          <w:spacing w:val="80"/>
          <w:sz w:val="28"/>
        </w:rPr>
        <w:t xml:space="preserve"> </w:t>
      </w:r>
      <w:r>
        <w:rPr>
          <w:sz w:val="28"/>
        </w:rPr>
        <w:t>поняття</w:t>
      </w:r>
      <w:r>
        <w:rPr>
          <w:spacing w:val="80"/>
          <w:sz w:val="28"/>
        </w:rPr>
        <w:t xml:space="preserve"> </w:t>
      </w:r>
      <w:r>
        <w:rPr>
          <w:sz w:val="28"/>
        </w:rPr>
        <w:t>«контрагенти».</w:t>
      </w:r>
      <w:r>
        <w:rPr>
          <w:spacing w:val="80"/>
          <w:sz w:val="28"/>
        </w:rPr>
        <w:t xml:space="preserve"> </w:t>
      </w:r>
      <w:r>
        <w:rPr>
          <w:sz w:val="28"/>
        </w:rPr>
        <w:t>Назвіть</w:t>
      </w:r>
      <w:r>
        <w:rPr>
          <w:spacing w:val="80"/>
          <w:sz w:val="28"/>
        </w:rPr>
        <w:t xml:space="preserve"> </w:t>
      </w:r>
      <w:r>
        <w:rPr>
          <w:sz w:val="28"/>
        </w:rPr>
        <w:t>відомі</w:t>
      </w:r>
      <w:r>
        <w:rPr>
          <w:spacing w:val="80"/>
          <w:sz w:val="28"/>
        </w:rPr>
        <w:t xml:space="preserve"> </w:t>
      </w:r>
      <w:r>
        <w:rPr>
          <w:sz w:val="28"/>
        </w:rPr>
        <w:t>вам</w:t>
      </w:r>
      <w:r>
        <w:rPr>
          <w:spacing w:val="40"/>
          <w:sz w:val="28"/>
        </w:rPr>
        <w:t xml:space="preserve"> </w:t>
      </w:r>
      <w:r>
        <w:rPr>
          <w:sz w:val="28"/>
        </w:rPr>
        <w:t>класифікації контрагентів.</w:t>
      </w:r>
    </w:p>
    <w:p w:rsidR="00E0602F" w:rsidRDefault="007B0650" w:rsidP="00B17D15">
      <w:pPr>
        <w:pStyle w:val="a4"/>
        <w:numPr>
          <w:ilvl w:val="0"/>
          <w:numId w:val="164"/>
        </w:numPr>
        <w:tabs>
          <w:tab w:val="left" w:pos="1970"/>
        </w:tabs>
        <w:spacing w:line="300" w:lineRule="auto"/>
        <w:ind w:left="821" w:right="426" w:firstLine="710"/>
        <w:jc w:val="left"/>
        <w:rPr>
          <w:sz w:val="28"/>
        </w:rPr>
      </w:pPr>
      <w:r>
        <w:rPr>
          <w:sz w:val="28"/>
        </w:rPr>
        <w:t>Яких</w:t>
      </w:r>
      <w:r>
        <w:rPr>
          <w:spacing w:val="80"/>
          <w:sz w:val="28"/>
        </w:rPr>
        <w:t xml:space="preserve"> </w:t>
      </w:r>
      <w:r>
        <w:rPr>
          <w:sz w:val="28"/>
        </w:rPr>
        <w:t>ви</w:t>
      </w:r>
      <w:r>
        <w:rPr>
          <w:spacing w:val="80"/>
          <w:sz w:val="28"/>
        </w:rPr>
        <w:t xml:space="preserve"> </w:t>
      </w:r>
      <w:r>
        <w:rPr>
          <w:sz w:val="28"/>
        </w:rPr>
        <w:t>знаєте</w:t>
      </w:r>
      <w:r>
        <w:rPr>
          <w:spacing w:val="80"/>
          <w:sz w:val="28"/>
        </w:rPr>
        <w:t xml:space="preserve"> </w:t>
      </w:r>
      <w:r>
        <w:rPr>
          <w:sz w:val="28"/>
        </w:rPr>
        <w:t>контрагентів</w:t>
      </w:r>
      <w:r>
        <w:rPr>
          <w:spacing w:val="80"/>
          <w:sz w:val="28"/>
        </w:rPr>
        <w:t xml:space="preserve"> </w:t>
      </w:r>
      <w:r>
        <w:rPr>
          <w:sz w:val="28"/>
        </w:rPr>
        <w:t>за</w:t>
      </w:r>
      <w:r>
        <w:rPr>
          <w:spacing w:val="80"/>
          <w:sz w:val="28"/>
        </w:rPr>
        <w:t xml:space="preserve"> </w:t>
      </w:r>
      <w:r>
        <w:rPr>
          <w:sz w:val="28"/>
        </w:rPr>
        <w:t>видами</w:t>
      </w:r>
      <w:r>
        <w:rPr>
          <w:spacing w:val="80"/>
          <w:sz w:val="28"/>
        </w:rPr>
        <w:t xml:space="preserve"> </w:t>
      </w:r>
      <w:r>
        <w:rPr>
          <w:sz w:val="28"/>
        </w:rPr>
        <w:t>діяльності?</w:t>
      </w:r>
      <w:r>
        <w:rPr>
          <w:spacing w:val="80"/>
          <w:sz w:val="28"/>
        </w:rPr>
        <w:t xml:space="preserve"> </w:t>
      </w:r>
      <w:r>
        <w:rPr>
          <w:sz w:val="28"/>
        </w:rPr>
        <w:t>Дайте</w:t>
      </w:r>
      <w:r>
        <w:rPr>
          <w:spacing w:val="80"/>
          <w:sz w:val="28"/>
        </w:rPr>
        <w:t xml:space="preserve"> </w:t>
      </w:r>
      <w:r>
        <w:rPr>
          <w:sz w:val="28"/>
        </w:rPr>
        <w:t xml:space="preserve">їм </w:t>
      </w:r>
      <w:r>
        <w:rPr>
          <w:spacing w:val="-2"/>
          <w:sz w:val="28"/>
        </w:rPr>
        <w:t>характеристику.</w:t>
      </w:r>
    </w:p>
    <w:p w:rsidR="00E0602F" w:rsidRDefault="007B0650" w:rsidP="00B17D15">
      <w:pPr>
        <w:pStyle w:val="a4"/>
        <w:numPr>
          <w:ilvl w:val="0"/>
          <w:numId w:val="164"/>
        </w:numPr>
        <w:tabs>
          <w:tab w:val="left" w:pos="1970"/>
          <w:tab w:val="left" w:pos="4250"/>
          <w:tab w:val="left" w:pos="6013"/>
          <w:tab w:val="left" w:pos="6476"/>
          <w:tab w:val="left" w:pos="7436"/>
          <w:tab w:val="left" w:pos="8746"/>
          <w:tab w:val="left" w:pos="9240"/>
        </w:tabs>
        <w:spacing w:line="300" w:lineRule="auto"/>
        <w:ind w:right="428" w:firstLine="708"/>
        <w:jc w:val="left"/>
        <w:rPr>
          <w:sz w:val="28"/>
        </w:rPr>
      </w:pPr>
      <w:r>
        <w:rPr>
          <w:spacing w:val="-2"/>
          <w:sz w:val="28"/>
        </w:rPr>
        <w:t>Охарактеризуйте</w:t>
      </w:r>
      <w:r>
        <w:rPr>
          <w:sz w:val="28"/>
        </w:rPr>
        <w:tab/>
      </w:r>
      <w:r>
        <w:rPr>
          <w:spacing w:val="-2"/>
          <w:sz w:val="28"/>
        </w:rPr>
        <w:t>контрагентів</w:t>
      </w:r>
      <w:r>
        <w:rPr>
          <w:sz w:val="28"/>
        </w:rPr>
        <w:tab/>
      </w:r>
      <w:r>
        <w:rPr>
          <w:spacing w:val="-6"/>
          <w:sz w:val="28"/>
        </w:rPr>
        <w:t>за</w:t>
      </w:r>
      <w:r>
        <w:rPr>
          <w:sz w:val="28"/>
        </w:rPr>
        <w:tab/>
      </w:r>
      <w:r>
        <w:rPr>
          <w:spacing w:val="-2"/>
          <w:sz w:val="28"/>
        </w:rPr>
        <w:t>такою</w:t>
      </w:r>
      <w:r>
        <w:rPr>
          <w:sz w:val="28"/>
        </w:rPr>
        <w:tab/>
      </w:r>
      <w:r>
        <w:rPr>
          <w:spacing w:val="-2"/>
          <w:sz w:val="28"/>
        </w:rPr>
        <w:t>ознакою,</w:t>
      </w:r>
      <w:r>
        <w:rPr>
          <w:sz w:val="28"/>
        </w:rPr>
        <w:tab/>
      </w:r>
      <w:r>
        <w:rPr>
          <w:spacing w:val="-6"/>
          <w:sz w:val="28"/>
        </w:rPr>
        <w:t>як</w:t>
      </w:r>
      <w:r>
        <w:rPr>
          <w:sz w:val="28"/>
        </w:rPr>
        <w:tab/>
      </w:r>
      <w:r>
        <w:rPr>
          <w:spacing w:val="-2"/>
          <w:sz w:val="28"/>
        </w:rPr>
        <w:t>місце реєстрації.</w:t>
      </w:r>
    </w:p>
    <w:p w:rsidR="00E0602F" w:rsidRDefault="007B0650" w:rsidP="00B17D15">
      <w:pPr>
        <w:pStyle w:val="a4"/>
        <w:numPr>
          <w:ilvl w:val="0"/>
          <w:numId w:val="164"/>
        </w:numPr>
        <w:tabs>
          <w:tab w:val="left" w:pos="1971"/>
        </w:tabs>
        <w:spacing w:before="1" w:line="300" w:lineRule="auto"/>
        <w:ind w:right="429" w:firstLine="709"/>
        <w:jc w:val="left"/>
        <w:rPr>
          <w:sz w:val="28"/>
        </w:rPr>
      </w:pPr>
      <w:r>
        <w:rPr>
          <w:sz w:val="28"/>
        </w:rPr>
        <w:t>Поясніть,</w:t>
      </w:r>
      <w:r>
        <w:rPr>
          <w:spacing w:val="36"/>
          <w:sz w:val="28"/>
        </w:rPr>
        <w:t xml:space="preserve"> </w:t>
      </w:r>
      <w:r>
        <w:rPr>
          <w:sz w:val="28"/>
        </w:rPr>
        <w:t>якими</w:t>
      </w:r>
      <w:r>
        <w:rPr>
          <w:spacing w:val="36"/>
          <w:sz w:val="28"/>
        </w:rPr>
        <w:t xml:space="preserve"> </w:t>
      </w:r>
      <w:r>
        <w:rPr>
          <w:sz w:val="28"/>
        </w:rPr>
        <w:t>рисами</w:t>
      </w:r>
      <w:r>
        <w:rPr>
          <w:spacing w:val="36"/>
          <w:sz w:val="28"/>
        </w:rPr>
        <w:t xml:space="preserve"> </w:t>
      </w:r>
      <w:r>
        <w:rPr>
          <w:sz w:val="28"/>
        </w:rPr>
        <w:t>відрізняються</w:t>
      </w:r>
      <w:r>
        <w:rPr>
          <w:spacing w:val="35"/>
          <w:sz w:val="28"/>
        </w:rPr>
        <w:t xml:space="preserve"> </w:t>
      </w:r>
      <w:r>
        <w:rPr>
          <w:sz w:val="28"/>
        </w:rPr>
        <w:t>іноземні</w:t>
      </w:r>
      <w:r>
        <w:rPr>
          <w:spacing w:val="34"/>
          <w:sz w:val="28"/>
        </w:rPr>
        <w:t xml:space="preserve"> </w:t>
      </w:r>
      <w:r>
        <w:rPr>
          <w:sz w:val="28"/>
        </w:rPr>
        <w:t>контрагенти</w:t>
      </w:r>
      <w:r>
        <w:rPr>
          <w:spacing w:val="36"/>
          <w:sz w:val="28"/>
        </w:rPr>
        <w:t xml:space="preserve"> </w:t>
      </w:r>
      <w:r>
        <w:rPr>
          <w:sz w:val="28"/>
        </w:rPr>
        <w:t>від закордонних, а вітчизняні від національних.</w:t>
      </w:r>
    </w:p>
    <w:p w:rsidR="00E0602F" w:rsidRDefault="00E0602F">
      <w:pPr>
        <w:spacing w:line="300" w:lineRule="auto"/>
        <w:rPr>
          <w:sz w:val="28"/>
        </w:rPr>
        <w:sectPr w:rsidR="00E0602F">
          <w:pgSz w:w="11910" w:h="16840"/>
          <w:pgMar w:top="1060" w:right="700" w:bottom="1060" w:left="880" w:header="0" w:footer="865" w:gutter="0"/>
          <w:cols w:space="720"/>
        </w:sectPr>
      </w:pPr>
    </w:p>
    <w:p w:rsidR="00E0602F" w:rsidRDefault="007B0650" w:rsidP="00B17D15">
      <w:pPr>
        <w:pStyle w:val="a4"/>
        <w:numPr>
          <w:ilvl w:val="0"/>
          <w:numId w:val="164"/>
        </w:numPr>
        <w:tabs>
          <w:tab w:val="left" w:pos="1399"/>
        </w:tabs>
        <w:spacing w:before="70" w:line="300" w:lineRule="auto"/>
        <w:ind w:left="253" w:right="999" w:firstLine="709"/>
        <w:jc w:val="both"/>
        <w:rPr>
          <w:sz w:val="28"/>
        </w:rPr>
      </w:pPr>
      <w:r>
        <w:rPr>
          <w:sz w:val="28"/>
        </w:rPr>
        <w:lastRenderedPageBreak/>
        <w:t>Поясніть різницю між правовим статусом дочірніх підприємств</w:t>
      </w:r>
      <w:r>
        <w:rPr>
          <w:spacing w:val="40"/>
          <w:sz w:val="28"/>
        </w:rPr>
        <w:t xml:space="preserve"> </w:t>
      </w:r>
      <w:r>
        <w:rPr>
          <w:sz w:val="28"/>
        </w:rPr>
        <w:t>та філій (представництв).</w:t>
      </w:r>
    </w:p>
    <w:p w:rsidR="00E0602F" w:rsidRDefault="007B0650" w:rsidP="00B17D15">
      <w:pPr>
        <w:pStyle w:val="a4"/>
        <w:numPr>
          <w:ilvl w:val="0"/>
          <w:numId w:val="164"/>
        </w:numPr>
        <w:tabs>
          <w:tab w:val="left" w:pos="1399"/>
        </w:tabs>
        <w:spacing w:before="1" w:line="300" w:lineRule="auto"/>
        <w:ind w:left="253" w:right="999" w:firstLine="709"/>
        <w:jc w:val="both"/>
        <w:rPr>
          <w:sz w:val="28"/>
        </w:rPr>
      </w:pPr>
      <w:r>
        <w:rPr>
          <w:sz w:val="28"/>
        </w:rPr>
        <w:t>Знайдіть загальні та відмінні риси між повними товариствами (континентальна Європа), товариствами з необмеженою відповідальністю (Великобританія) та повними товариствами (США).</w:t>
      </w:r>
    </w:p>
    <w:p w:rsidR="00E0602F" w:rsidRDefault="007B0650" w:rsidP="00B17D15">
      <w:pPr>
        <w:pStyle w:val="a4"/>
        <w:numPr>
          <w:ilvl w:val="0"/>
          <w:numId w:val="164"/>
        </w:numPr>
        <w:tabs>
          <w:tab w:val="left" w:pos="1399"/>
        </w:tabs>
        <w:spacing w:line="300" w:lineRule="auto"/>
        <w:ind w:left="253" w:right="997" w:firstLine="709"/>
        <w:jc w:val="both"/>
        <w:rPr>
          <w:sz w:val="28"/>
        </w:rPr>
      </w:pPr>
      <w:r>
        <w:rPr>
          <w:sz w:val="28"/>
        </w:rPr>
        <w:t>Знайдіть загальні та відмінні риси між акціонерними товариствами (континентальна Європа), публічними компаніями з обмеженою відповідальністю (Великобританія) та акціонерними товариствами (США).</w:t>
      </w:r>
    </w:p>
    <w:p w:rsidR="00E0602F" w:rsidRDefault="007B0650" w:rsidP="00B17D15">
      <w:pPr>
        <w:pStyle w:val="a4"/>
        <w:numPr>
          <w:ilvl w:val="0"/>
          <w:numId w:val="164"/>
        </w:numPr>
        <w:tabs>
          <w:tab w:val="left" w:pos="1399"/>
        </w:tabs>
        <w:spacing w:line="300" w:lineRule="auto"/>
        <w:ind w:left="253" w:right="997" w:firstLine="709"/>
        <w:jc w:val="both"/>
        <w:rPr>
          <w:sz w:val="28"/>
        </w:rPr>
      </w:pPr>
      <w:r>
        <w:rPr>
          <w:sz w:val="28"/>
        </w:rPr>
        <w:t>На прикладі США поясніть, чим відрізняються корпорації від акціонерних товариств?</w:t>
      </w:r>
    </w:p>
    <w:p w:rsidR="00E0602F" w:rsidRDefault="007B0650" w:rsidP="00B17D15">
      <w:pPr>
        <w:pStyle w:val="a4"/>
        <w:numPr>
          <w:ilvl w:val="0"/>
          <w:numId w:val="164"/>
        </w:numPr>
        <w:tabs>
          <w:tab w:val="left" w:pos="1399"/>
        </w:tabs>
        <w:spacing w:line="300" w:lineRule="auto"/>
        <w:ind w:left="253" w:right="996" w:firstLine="709"/>
        <w:jc w:val="both"/>
        <w:rPr>
          <w:sz w:val="28"/>
        </w:rPr>
      </w:pPr>
      <w:r>
        <w:rPr>
          <w:sz w:val="28"/>
        </w:rPr>
        <w:t>Охарактеризуйте загальні та відмінні риси між філіями,</w:t>
      </w:r>
      <w:r>
        <w:rPr>
          <w:spacing w:val="40"/>
          <w:sz w:val="28"/>
        </w:rPr>
        <w:t xml:space="preserve"> </w:t>
      </w:r>
      <w:r>
        <w:rPr>
          <w:sz w:val="28"/>
        </w:rPr>
        <w:t>дочірніми компаніями та асоційованими компаніями.</w:t>
      </w:r>
    </w:p>
    <w:p w:rsidR="00E0602F" w:rsidRDefault="007B0650" w:rsidP="00B17D15">
      <w:pPr>
        <w:pStyle w:val="a4"/>
        <w:numPr>
          <w:ilvl w:val="0"/>
          <w:numId w:val="164"/>
        </w:numPr>
        <w:tabs>
          <w:tab w:val="left" w:pos="1399"/>
        </w:tabs>
        <w:spacing w:line="300" w:lineRule="auto"/>
        <w:ind w:left="253" w:right="996" w:firstLine="709"/>
        <w:jc w:val="both"/>
        <w:rPr>
          <w:sz w:val="28"/>
        </w:rPr>
      </w:pPr>
      <w:r>
        <w:rPr>
          <w:sz w:val="28"/>
        </w:rPr>
        <w:t>Охарактеризуйте суть діяльності трейдерів, джоберів та спредерів? Що є загальним та відмінним в їх діяльності?</w:t>
      </w:r>
    </w:p>
    <w:p w:rsidR="00E0602F" w:rsidRDefault="00E0602F">
      <w:pPr>
        <w:spacing w:line="300" w:lineRule="auto"/>
        <w:jc w:val="both"/>
        <w:rPr>
          <w:sz w:val="28"/>
        </w:rPr>
        <w:sectPr w:rsidR="00E0602F">
          <w:pgSz w:w="11910" w:h="16840"/>
          <w:pgMar w:top="1060" w:right="700" w:bottom="1060" w:left="880" w:header="0" w:footer="865" w:gutter="0"/>
          <w:cols w:space="720"/>
        </w:sectPr>
      </w:pPr>
    </w:p>
    <w:p w:rsidR="00E0602F" w:rsidRDefault="007B0650">
      <w:pPr>
        <w:pStyle w:val="3"/>
        <w:spacing w:line="312" w:lineRule="auto"/>
        <w:ind w:hanging="404"/>
      </w:pPr>
      <w:bookmarkStart w:id="13" w:name="_TOC_250061"/>
      <w:r>
        <w:lastRenderedPageBreak/>
        <w:t>ТЕМА</w:t>
      </w:r>
      <w:r>
        <w:rPr>
          <w:spacing w:val="-11"/>
        </w:rPr>
        <w:t xml:space="preserve"> </w:t>
      </w:r>
      <w:r>
        <w:t>4.</w:t>
      </w:r>
      <w:r>
        <w:rPr>
          <w:spacing w:val="-11"/>
        </w:rPr>
        <w:t xml:space="preserve"> </w:t>
      </w:r>
      <w:r>
        <w:t>ТОРГОВЕЛЬНІ</w:t>
      </w:r>
      <w:r>
        <w:rPr>
          <w:spacing w:val="-11"/>
        </w:rPr>
        <w:t xml:space="preserve"> </w:t>
      </w:r>
      <w:bookmarkEnd w:id="13"/>
      <w:r>
        <w:t>ФОРМИ МІЖНАРОДНОГО БІЗНЕСУ</w:t>
      </w:r>
    </w:p>
    <w:p w:rsidR="00E0602F" w:rsidRDefault="00E0602F">
      <w:pPr>
        <w:pStyle w:val="a3"/>
        <w:spacing w:before="5"/>
        <w:ind w:left="0" w:firstLine="0"/>
        <w:jc w:val="left"/>
        <w:rPr>
          <w:b/>
          <w:sz w:val="36"/>
        </w:rPr>
      </w:pPr>
    </w:p>
    <w:p w:rsidR="00E0602F" w:rsidRDefault="007B0650" w:rsidP="00B17D15">
      <w:pPr>
        <w:pStyle w:val="7"/>
        <w:numPr>
          <w:ilvl w:val="1"/>
          <w:numId w:val="162"/>
        </w:numPr>
        <w:tabs>
          <w:tab w:val="left" w:pos="2018"/>
        </w:tabs>
        <w:ind w:left="2018" w:hanging="488"/>
      </w:pPr>
      <w:bookmarkStart w:id="14" w:name="_TOC_250060"/>
      <w:r>
        <w:t>Принципи</w:t>
      </w:r>
      <w:r>
        <w:rPr>
          <w:spacing w:val="49"/>
        </w:rPr>
        <w:t xml:space="preserve"> </w:t>
      </w:r>
      <w:r>
        <w:t>міжнародної</w:t>
      </w:r>
      <w:r>
        <w:rPr>
          <w:spacing w:val="-12"/>
        </w:rPr>
        <w:t xml:space="preserve"> </w:t>
      </w:r>
      <w:bookmarkEnd w:id="14"/>
      <w:r>
        <w:rPr>
          <w:spacing w:val="-2"/>
        </w:rPr>
        <w:t>торгівлі</w:t>
      </w:r>
    </w:p>
    <w:p w:rsidR="00E0602F" w:rsidRDefault="007B0650" w:rsidP="00B17D15">
      <w:pPr>
        <w:pStyle w:val="7"/>
        <w:numPr>
          <w:ilvl w:val="1"/>
          <w:numId w:val="162"/>
        </w:numPr>
        <w:tabs>
          <w:tab w:val="left" w:pos="2018"/>
        </w:tabs>
        <w:spacing w:before="97"/>
        <w:ind w:left="2018" w:hanging="488"/>
      </w:pPr>
      <w:bookmarkStart w:id="15" w:name="_TOC_250059"/>
      <w:r>
        <w:t>Основні</w:t>
      </w:r>
      <w:r>
        <w:rPr>
          <w:spacing w:val="-15"/>
        </w:rPr>
        <w:t xml:space="preserve"> </w:t>
      </w:r>
      <w:r>
        <w:t>показники</w:t>
      </w:r>
      <w:r>
        <w:rPr>
          <w:spacing w:val="-14"/>
        </w:rPr>
        <w:t xml:space="preserve"> </w:t>
      </w:r>
      <w:r>
        <w:t>ровзитку</w:t>
      </w:r>
      <w:r>
        <w:rPr>
          <w:spacing w:val="-15"/>
        </w:rPr>
        <w:t xml:space="preserve"> </w:t>
      </w:r>
      <w:r>
        <w:t>міжнародної</w:t>
      </w:r>
      <w:r>
        <w:rPr>
          <w:spacing w:val="-15"/>
        </w:rPr>
        <w:t xml:space="preserve"> </w:t>
      </w:r>
      <w:bookmarkEnd w:id="15"/>
      <w:r>
        <w:rPr>
          <w:spacing w:val="-2"/>
        </w:rPr>
        <w:t>торгівлі</w:t>
      </w:r>
    </w:p>
    <w:p w:rsidR="00E0602F" w:rsidRDefault="007B0650" w:rsidP="00B17D15">
      <w:pPr>
        <w:pStyle w:val="7"/>
        <w:numPr>
          <w:ilvl w:val="1"/>
          <w:numId w:val="162"/>
        </w:numPr>
        <w:tabs>
          <w:tab w:val="left" w:pos="2018"/>
        </w:tabs>
        <w:spacing w:before="95"/>
        <w:ind w:left="2018" w:hanging="488"/>
      </w:pPr>
      <w:bookmarkStart w:id="16" w:name="_TOC_250058"/>
      <w:r>
        <w:t>Форми</w:t>
      </w:r>
      <w:r>
        <w:rPr>
          <w:spacing w:val="-12"/>
        </w:rPr>
        <w:t xml:space="preserve"> </w:t>
      </w:r>
      <w:r>
        <w:t>міжнародної</w:t>
      </w:r>
      <w:r>
        <w:rPr>
          <w:spacing w:val="-13"/>
        </w:rPr>
        <w:t xml:space="preserve"> </w:t>
      </w:r>
      <w:r>
        <w:t>торгівлі</w:t>
      </w:r>
      <w:r>
        <w:rPr>
          <w:spacing w:val="-13"/>
        </w:rPr>
        <w:t xml:space="preserve"> </w:t>
      </w:r>
      <w:bookmarkEnd w:id="16"/>
      <w:r>
        <w:rPr>
          <w:spacing w:val="-2"/>
        </w:rPr>
        <w:t>товарами</w:t>
      </w:r>
    </w:p>
    <w:p w:rsidR="00E0602F" w:rsidRDefault="00E0602F">
      <w:pPr>
        <w:pStyle w:val="a3"/>
        <w:ind w:left="0" w:firstLine="0"/>
        <w:jc w:val="left"/>
        <w:rPr>
          <w:b/>
          <w:i/>
        </w:rPr>
      </w:pPr>
    </w:p>
    <w:p w:rsidR="00E0602F" w:rsidRDefault="00E0602F">
      <w:pPr>
        <w:pStyle w:val="a3"/>
        <w:spacing w:before="289"/>
        <w:ind w:left="0" w:firstLine="0"/>
        <w:jc w:val="left"/>
        <w:rPr>
          <w:b/>
          <w:i/>
        </w:rPr>
      </w:pPr>
    </w:p>
    <w:p w:rsidR="00E0602F" w:rsidRDefault="007B0650" w:rsidP="00B17D15">
      <w:pPr>
        <w:pStyle w:val="4"/>
        <w:numPr>
          <w:ilvl w:val="1"/>
          <w:numId w:val="161"/>
        </w:numPr>
        <w:tabs>
          <w:tab w:val="left" w:pos="3255"/>
        </w:tabs>
        <w:ind w:left="3255" w:hanging="559"/>
        <w:jc w:val="left"/>
      </w:pPr>
      <w:r>
        <w:t>Принципи</w:t>
      </w:r>
      <w:r>
        <w:rPr>
          <w:spacing w:val="74"/>
        </w:rPr>
        <w:t xml:space="preserve"> </w:t>
      </w:r>
      <w:r>
        <w:t>міжнародної</w:t>
      </w:r>
      <w:r>
        <w:rPr>
          <w:spacing w:val="-3"/>
        </w:rPr>
        <w:t xml:space="preserve"> </w:t>
      </w:r>
      <w:r>
        <w:rPr>
          <w:spacing w:val="-2"/>
        </w:rPr>
        <w:t>торгівлі</w:t>
      </w:r>
    </w:p>
    <w:p w:rsidR="00E0602F" w:rsidRDefault="00E0602F">
      <w:pPr>
        <w:pStyle w:val="a3"/>
        <w:spacing w:before="158"/>
        <w:ind w:left="0" w:firstLine="0"/>
        <w:jc w:val="left"/>
        <w:rPr>
          <w:b/>
          <w:sz w:val="32"/>
        </w:rPr>
      </w:pPr>
    </w:p>
    <w:p w:rsidR="00E0602F" w:rsidRDefault="007B0650">
      <w:pPr>
        <w:pStyle w:val="a3"/>
        <w:spacing w:before="1" w:line="312" w:lineRule="auto"/>
        <w:ind w:right="429" w:firstLine="708"/>
      </w:pPr>
      <w:r>
        <w:t>З самого початку розвитку міжнародної торгівлі склались два принципових (протилежних) підходи до організації міжнародної торгівлі: перший – політика вільної торгівлі, другий – політика протекціонізму.</w:t>
      </w:r>
    </w:p>
    <w:p w:rsidR="00E0602F" w:rsidRDefault="007B0650">
      <w:pPr>
        <w:pStyle w:val="a3"/>
        <w:spacing w:line="312" w:lineRule="auto"/>
        <w:ind w:left="820" w:right="430"/>
      </w:pPr>
      <w:r>
        <w:rPr>
          <w:b/>
          <w:i/>
        </w:rPr>
        <w:t xml:space="preserve">Вільна торгівля </w:t>
      </w:r>
      <w:r>
        <w:rPr>
          <w:b/>
        </w:rPr>
        <w:t xml:space="preserve">– </w:t>
      </w:r>
      <w:r>
        <w:t>це процес торгівлі товарами між суб’єктами зовнішньоекономічної діяльності при мінімальному втручанні держави, який базується виключно на принципі абсолютних або порівняльних переваг. Держава (тобто, її митні органи) виконує при цьому лише реєстраційні функції [1].</w:t>
      </w:r>
    </w:p>
    <w:p w:rsidR="00E0602F" w:rsidRDefault="007B0650">
      <w:pPr>
        <w:pStyle w:val="a3"/>
        <w:spacing w:line="312" w:lineRule="auto"/>
        <w:ind w:left="820" w:right="429" w:firstLine="708"/>
      </w:pPr>
      <w:r>
        <w:t>Іншими словами, торгівля товарами відбувається тільки на основі співвідношення вільних світових та національних цін, що обумовлює для сторін</w:t>
      </w:r>
      <w:r>
        <w:rPr>
          <w:spacing w:val="-18"/>
        </w:rPr>
        <w:t xml:space="preserve"> </w:t>
      </w:r>
      <w:r>
        <w:t>отримання</w:t>
      </w:r>
      <w:r>
        <w:rPr>
          <w:spacing w:val="-17"/>
        </w:rPr>
        <w:t xml:space="preserve"> </w:t>
      </w:r>
      <w:r>
        <w:t>додаткової</w:t>
      </w:r>
      <w:r>
        <w:rPr>
          <w:spacing w:val="-18"/>
        </w:rPr>
        <w:t xml:space="preserve"> </w:t>
      </w:r>
      <w:r>
        <w:t>вигоди</w:t>
      </w:r>
      <w:r>
        <w:rPr>
          <w:spacing w:val="-17"/>
        </w:rPr>
        <w:t xml:space="preserve"> </w:t>
      </w:r>
      <w:r>
        <w:t>від</w:t>
      </w:r>
      <w:r>
        <w:rPr>
          <w:spacing w:val="-18"/>
        </w:rPr>
        <w:t xml:space="preserve"> </w:t>
      </w:r>
      <w:r>
        <w:t>участі</w:t>
      </w:r>
      <w:r>
        <w:rPr>
          <w:spacing w:val="-17"/>
        </w:rPr>
        <w:t xml:space="preserve"> </w:t>
      </w:r>
      <w:r>
        <w:t>у</w:t>
      </w:r>
      <w:r>
        <w:rPr>
          <w:spacing w:val="-18"/>
        </w:rPr>
        <w:t xml:space="preserve"> </w:t>
      </w:r>
      <w:r>
        <w:t>міжнародному</w:t>
      </w:r>
      <w:r>
        <w:rPr>
          <w:spacing w:val="-17"/>
        </w:rPr>
        <w:t xml:space="preserve"> </w:t>
      </w:r>
      <w:r>
        <w:t>поділі</w:t>
      </w:r>
      <w:r>
        <w:rPr>
          <w:spacing w:val="-18"/>
        </w:rPr>
        <w:t xml:space="preserve"> </w:t>
      </w:r>
      <w:r>
        <w:t>праці.</w:t>
      </w:r>
    </w:p>
    <w:p w:rsidR="00E0602F" w:rsidRDefault="007B0650">
      <w:pPr>
        <w:pStyle w:val="a3"/>
        <w:spacing w:line="322" w:lineRule="exact"/>
        <w:ind w:left="1529" w:firstLine="0"/>
      </w:pPr>
      <w:r>
        <w:t>Основні</w:t>
      </w:r>
      <w:r>
        <w:rPr>
          <w:spacing w:val="-11"/>
        </w:rPr>
        <w:t xml:space="preserve"> </w:t>
      </w:r>
      <w:r>
        <w:t>переваги</w:t>
      </w:r>
      <w:r>
        <w:rPr>
          <w:spacing w:val="-11"/>
        </w:rPr>
        <w:t xml:space="preserve"> </w:t>
      </w:r>
      <w:r>
        <w:t>вільної</w:t>
      </w:r>
      <w:r>
        <w:rPr>
          <w:spacing w:val="-10"/>
        </w:rPr>
        <w:t xml:space="preserve"> </w:t>
      </w:r>
      <w:r>
        <w:rPr>
          <w:spacing w:val="-2"/>
        </w:rPr>
        <w:t>торгівлі:</w:t>
      </w:r>
    </w:p>
    <w:p w:rsidR="00E0602F" w:rsidRDefault="007B0650" w:rsidP="00B17D15">
      <w:pPr>
        <w:pStyle w:val="a4"/>
        <w:numPr>
          <w:ilvl w:val="0"/>
          <w:numId w:val="160"/>
        </w:numPr>
        <w:tabs>
          <w:tab w:val="left" w:pos="1812"/>
        </w:tabs>
        <w:spacing w:before="98"/>
        <w:ind w:left="1812" w:hanging="282"/>
        <w:jc w:val="left"/>
        <w:rPr>
          <w:sz w:val="28"/>
        </w:rPr>
      </w:pPr>
      <w:r>
        <w:rPr>
          <w:sz w:val="28"/>
        </w:rPr>
        <w:t>збільшення</w:t>
      </w:r>
      <w:r>
        <w:rPr>
          <w:spacing w:val="-17"/>
          <w:sz w:val="28"/>
        </w:rPr>
        <w:t xml:space="preserve"> </w:t>
      </w:r>
      <w:r>
        <w:rPr>
          <w:sz w:val="28"/>
        </w:rPr>
        <w:t>торговельних</w:t>
      </w:r>
      <w:r>
        <w:rPr>
          <w:spacing w:val="-15"/>
          <w:sz w:val="28"/>
        </w:rPr>
        <w:t xml:space="preserve"> </w:t>
      </w:r>
      <w:r>
        <w:rPr>
          <w:sz w:val="28"/>
        </w:rPr>
        <w:t>можливостей</w:t>
      </w:r>
      <w:r>
        <w:rPr>
          <w:spacing w:val="-15"/>
          <w:sz w:val="28"/>
        </w:rPr>
        <w:t xml:space="preserve"> </w:t>
      </w:r>
      <w:r>
        <w:rPr>
          <w:spacing w:val="-2"/>
          <w:sz w:val="28"/>
        </w:rPr>
        <w:t>країни;</w:t>
      </w:r>
    </w:p>
    <w:p w:rsidR="00E0602F" w:rsidRDefault="007B0650" w:rsidP="00B17D15">
      <w:pPr>
        <w:pStyle w:val="a4"/>
        <w:numPr>
          <w:ilvl w:val="0"/>
          <w:numId w:val="160"/>
        </w:numPr>
        <w:tabs>
          <w:tab w:val="left" w:pos="1812"/>
        </w:tabs>
        <w:spacing w:before="94"/>
        <w:ind w:left="1812" w:hanging="282"/>
        <w:jc w:val="left"/>
        <w:rPr>
          <w:sz w:val="28"/>
        </w:rPr>
      </w:pPr>
      <w:r>
        <w:rPr>
          <w:sz w:val="28"/>
        </w:rPr>
        <w:t>насичення</w:t>
      </w:r>
      <w:r>
        <w:rPr>
          <w:spacing w:val="-14"/>
          <w:sz w:val="28"/>
        </w:rPr>
        <w:t xml:space="preserve"> </w:t>
      </w:r>
      <w:r>
        <w:rPr>
          <w:sz w:val="28"/>
        </w:rPr>
        <w:t>внутрішнього</w:t>
      </w:r>
      <w:r>
        <w:rPr>
          <w:spacing w:val="-14"/>
          <w:sz w:val="28"/>
        </w:rPr>
        <w:t xml:space="preserve"> </w:t>
      </w:r>
      <w:r>
        <w:rPr>
          <w:sz w:val="28"/>
        </w:rPr>
        <w:t>ринку</w:t>
      </w:r>
      <w:r>
        <w:rPr>
          <w:spacing w:val="-13"/>
          <w:sz w:val="28"/>
        </w:rPr>
        <w:t xml:space="preserve"> </w:t>
      </w:r>
      <w:r>
        <w:rPr>
          <w:spacing w:val="-2"/>
          <w:sz w:val="28"/>
        </w:rPr>
        <w:t>товарами;</w:t>
      </w:r>
    </w:p>
    <w:p w:rsidR="00E0602F" w:rsidRDefault="007B0650" w:rsidP="00B17D15">
      <w:pPr>
        <w:pStyle w:val="a4"/>
        <w:numPr>
          <w:ilvl w:val="0"/>
          <w:numId w:val="160"/>
        </w:numPr>
        <w:tabs>
          <w:tab w:val="left" w:pos="1812"/>
        </w:tabs>
        <w:spacing w:before="97"/>
        <w:ind w:left="1812" w:hanging="282"/>
        <w:jc w:val="left"/>
        <w:rPr>
          <w:sz w:val="28"/>
        </w:rPr>
      </w:pPr>
      <w:r>
        <w:rPr>
          <w:sz w:val="28"/>
        </w:rPr>
        <w:t>стимулювання</w:t>
      </w:r>
      <w:r>
        <w:rPr>
          <w:spacing w:val="-12"/>
          <w:sz w:val="28"/>
        </w:rPr>
        <w:t xml:space="preserve"> </w:t>
      </w:r>
      <w:r>
        <w:rPr>
          <w:sz w:val="28"/>
        </w:rPr>
        <w:t>конкуренції</w:t>
      </w:r>
      <w:r>
        <w:rPr>
          <w:spacing w:val="-12"/>
          <w:sz w:val="28"/>
        </w:rPr>
        <w:t xml:space="preserve"> </w:t>
      </w:r>
      <w:r>
        <w:rPr>
          <w:sz w:val="28"/>
        </w:rPr>
        <w:t>і</w:t>
      </w:r>
      <w:r>
        <w:rPr>
          <w:spacing w:val="-12"/>
          <w:sz w:val="28"/>
        </w:rPr>
        <w:t xml:space="preserve"> </w:t>
      </w:r>
      <w:r>
        <w:rPr>
          <w:spacing w:val="-2"/>
          <w:sz w:val="28"/>
        </w:rPr>
        <w:t>т.п.;</w:t>
      </w:r>
    </w:p>
    <w:p w:rsidR="00E0602F" w:rsidRDefault="007B0650" w:rsidP="00B17D15">
      <w:pPr>
        <w:pStyle w:val="a4"/>
        <w:numPr>
          <w:ilvl w:val="0"/>
          <w:numId w:val="160"/>
        </w:numPr>
        <w:tabs>
          <w:tab w:val="left" w:pos="1811"/>
        </w:tabs>
        <w:spacing w:before="94" w:line="307" w:lineRule="auto"/>
        <w:ind w:right="431" w:firstLine="708"/>
        <w:rPr>
          <w:sz w:val="28"/>
        </w:rPr>
      </w:pPr>
      <w:r>
        <w:rPr>
          <w:sz w:val="28"/>
        </w:rPr>
        <w:t>вплив (тиск) на місцевих виробників з метою зниження ними витрат виробництва;</w:t>
      </w:r>
    </w:p>
    <w:p w:rsidR="00E0602F" w:rsidRDefault="007B0650" w:rsidP="00B17D15">
      <w:pPr>
        <w:pStyle w:val="a4"/>
        <w:numPr>
          <w:ilvl w:val="0"/>
          <w:numId w:val="160"/>
        </w:numPr>
        <w:tabs>
          <w:tab w:val="left" w:pos="1812"/>
        </w:tabs>
        <w:spacing w:before="7" w:line="309" w:lineRule="auto"/>
        <w:ind w:right="429" w:firstLine="709"/>
        <w:rPr>
          <w:sz w:val="28"/>
        </w:rPr>
      </w:pPr>
      <w:r>
        <w:rPr>
          <w:sz w:val="28"/>
        </w:rPr>
        <w:t>більш ефективне використання ресурсів, оскільки суб’єкти зовнішньоекономічної діяльності спрямовують ресурси в ті галузі, які дають найбільшу віддачу), тощо.</w:t>
      </w:r>
    </w:p>
    <w:p w:rsidR="00E0602F" w:rsidRDefault="007B0650">
      <w:pPr>
        <w:pStyle w:val="a3"/>
        <w:spacing w:before="2" w:line="312" w:lineRule="auto"/>
        <w:ind w:left="820" w:right="430" w:firstLine="707"/>
      </w:pPr>
      <w:r>
        <w:t>Економічні переваги вільної торгівлі можна продемонструвати так: припустимо, в країні склалась рівновага між попитом та пропозицією на певний товар, тобто в країні продавалась кількість товарів q</w:t>
      </w:r>
      <w:r>
        <w:rPr>
          <w:vertAlign w:val="subscript"/>
        </w:rPr>
        <w:t>о</w:t>
      </w:r>
      <w:r>
        <w:t xml:space="preserve"> за ціною Ц</w:t>
      </w:r>
      <w:r>
        <w:rPr>
          <w:vertAlign w:val="subscript"/>
        </w:rPr>
        <w:t>о</w:t>
      </w:r>
      <w:r>
        <w:t xml:space="preserve"> (рис. 4.1).</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spacing w:before="79"/>
        <w:ind w:left="1847"/>
        <w:rPr>
          <w:sz w:val="20"/>
        </w:rPr>
      </w:pPr>
      <w:r>
        <w:rPr>
          <w:noProof/>
          <w:lang w:eastAsia="uk-UA"/>
        </w:rPr>
        <w:lastRenderedPageBreak/>
        <mc:AlternateContent>
          <mc:Choice Requires="wpg">
            <w:drawing>
              <wp:anchor distT="0" distB="0" distL="0" distR="0" simplePos="0" relativeHeight="15736320" behindDoc="0" locked="0" layoutInCell="1" allowOverlap="1">
                <wp:simplePos x="0" y="0"/>
                <wp:positionH relativeFrom="page">
                  <wp:posOffset>1968245</wp:posOffset>
                </wp:positionH>
                <wp:positionV relativeFrom="paragraph">
                  <wp:posOffset>67812</wp:posOffset>
                </wp:positionV>
                <wp:extent cx="3362960" cy="2012314"/>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2960" cy="2012314"/>
                          <a:chOff x="0" y="0"/>
                          <a:chExt cx="3362960" cy="2012314"/>
                        </a:xfrm>
                      </wpg:grpSpPr>
                      <pic:pic xmlns:pic="http://schemas.openxmlformats.org/drawingml/2006/picture">
                        <pic:nvPicPr>
                          <pic:cNvPr id="47" name="Image 47"/>
                          <pic:cNvPicPr/>
                        </pic:nvPicPr>
                        <pic:blipFill>
                          <a:blip r:embed="rId19" cstate="print"/>
                          <a:stretch>
                            <a:fillRect/>
                          </a:stretch>
                        </pic:blipFill>
                        <pic:spPr>
                          <a:xfrm>
                            <a:off x="1421891" y="1160277"/>
                            <a:ext cx="546353" cy="313944"/>
                          </a:xfrm>
                          <a:prstGeom prst="rect">
                            <a:avLst/>
                          </a:prstGeom>
                        </pic:spPr>
                      </pic:pic>
                      <wps:wsp>
                        <wps:cNvPr id="48" name="Graphic 48"/>
                        <wps:cNvSpPr/>
                        <wps:spPr>
                          <a:xfrm>
                            <a:off x="32003" y="138435"/>
                            <a:ext cx="1905" cy="1830705"/>
                          </a:xfrm>
                          <a:custGeom>
                            <a:avLst/>
                            <a:gdLst/>
                            <a:ahLst/>
                            <a:cxnLst/>
                            <a:rect l="l" t="t" r="r" b="b"/>
                            <a:pathLst>
                              <a:path w="1905" h="1830705">
                                <a:moveTo>
                                  <a:pt x="0" y="1830324"/>
                                </a:moveTo>
                                <a:lnTo>
                                  <a:pt x="1524" y="0"/>
                                </a:lnTo>
                              </a:path>
                            </a:pathLst>
                          </a:custGeom>
                          <a:ln w="12204">
                            <a:solidFill>
                              <a:srgbClr val="000000"/>
                            </a:solidFill>
                            <a:prstDash val="solid"/>
                          </a:ln>
                        </wps:spPr>
                        <wps:bodyPr wrap="square" lIns="0" tIns="0" rIns="0" bIns="0" rtlCol="0">
                          <a:prstTxWarp prst="textNoShape">
                            <a:avLst/>
                          </a:prstTxWarp>
                          <a:noAutofit/>
                        </wps:bodyPr>
                      </wps:wsp>
                      <wps:wsp>
                        <wps:cNvPr id="49" name="Graphic 49"/>
                        <wps:cNvSpPr/>
                        <wps:spPr>
                          <a:xfrm>
                            <a:off x="0" y="72141"/>
                            <a:ext cx="67945" cy="69850"/>
                          </a:xfrm>
                          <a:custGeom>
                            <a:avLst/>
                            <a:gdLst/>
                            <a:ahLst/>
                            <a:cxnLst/>
                            <a:rect l="l" t="t" r="r" b="b"/>
                            <a:pathLst>
                              <a:path w="67945" h="69850">
                                <a:moveTo>
                                  <a:pt x="33528" y="0"/>
                                </a:moveTo>
                                <a:lnTo>
                                  <a:pt x="0" y="69342"/>
                                </a:lnTo>
                                <a:lnTo>
                                  <a:pt x="67818" y="69342"/>
                                </a:lnTo>
                                <a:lnTo>
                                  <a:pt x="33528" y="0"/>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32003" y="1973331"/>
                            <a:ext cx="3265170" cy="1905"/>
                          </a:xfrm>
                          <a:custGeom>
                            <a:avLst/>
                            <a:gdLst/>
                            <a:ahLst/>
                            <a:cxnLst/>
                            <a:rect l="l" t="t" r="r" b="b"/>
                            <a:pathLst>
                              <a:path w="3265170" h="1905">
                                <a:moveTo>
                                  <a:pt x="0" y="0"/>
                                </a:moveTo>
                                <a:lnTo>
                                  <a:pt x="3265170" y="1524"/>
                                </a:lnTo>
                              </a:path>
                            </a:pathLst>
                          </a:custGeom>
                          <a:ln w="12204">
                            <a:solidFill>
                              <a:srgbClr val="000000"/>
                            </a:solidFill>
                            <a:prstDash val="solid"/>
                          </a:ln>
                        </wps:spPr>
                        <wps:bodyPr wrap="square" lIns="0" tIns="0" rIns="0" bIns="0" rtlCol="0">
                          <a:prstTxWarp prst="textNoShape">
                            <a:avLst/>
                          </a:prstTxWarp>
                          <a:noAutofit/>
                        </wps:bodyPr>
                      </wps:wsp>
                      <wps:wsp>
                        <wps:cNvPr id="51" name="Graphic 51"/>
                        <wps:cNvSpPr/>
                        <wps:spPr>
                          <a:xfrm>
                            <a:off x="3294126" y="1941327"/>
                            <a:ext cx="68580" cy="68580"/>
                          </a:xfrm>
                          <a:custGeom>
                            <a:avLst/>
                            <a:gdLst/>
                            <a:ahLst/>
                            <a:cxnLst/>
                            <a:rect l="l" t="t" r="r" b="b"/>
                            <a:pathLst>
                              <a:path w="68580" h="68580">
                                <a:moveTo>
                                  <a:pt x="0" y="0"/>
                                </a:moveTo>
                                <a:lnTo>
                                  <a:pt x="0" y="68579"/>
                                </a:lnTo>
                                <a:lnTo>
                                  <a:pt x="68580" y="33527"/>
                                </a:lnTo>
                                <a:lnTo>
                                  <a:pt x="0" y="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197357" y="235209"/>
                            <a:ext cx="2843530" cy="1577340"/>
                          </a:xfrm>
                          <a:custGeom>
                            <a:avLst/>
                            <a:gdLst/>
                            <a:ahLst/>
                            <a:cxnLst/>
                            <a:rect l="l" t="t" r="r" b="b"/>
                            <a:pathLst>
                              <a:path w="2843530" h="1577340">
                                <a:moveTo>
                                  <a:pt x="0" y="1577340"/>
                                </a:moveTo>
                                <a:lnTo>
                                  <a:pt x="2843022" y="0"/>
                                </a:lnTo>
                              </a:path>
                            </a:pathLst>
                          </a:custGeom>
                          <a:ln w="12204">
                            <a:solidFill>
                              <a:srgbClr val="000000"/>
                            </a:solidFill>
                            <a:prstDash val="solid"/>
                          </a:ln>
                        </wps:spPr>
                        <wps:bodyPr wrap="square" lIns="0" tIns="0" rIns="0" bIns="0" rtlCol="0">
                          <a:prstTxWarp prst="textNoShape">
                            <a:avLst/>
                          </a:prstTxWarp>
                          <a:noAutofit/>
                        </wps:bodyPr>
                      </wps:wsp>
                      <wps:wsp>
                        <wps:cNvPr id="53" name="Graphic 53"/>
                        <wps:cNvSpPr/>
                        <wps:spPr>
                          <a:xfrm>
                            <a:off x="253745" y="114051"/>
                            <a:ext cx="2780665" cy="1640839"/>
                          </a:xfrm>
                          <a:custGeom>
                            <a:avLst/>
                            <a:gdLst/>
                            <a:ahLst/>
                            <a:cxnLst/>
                            <a:rect l="l" t="t" r="r" b="b"/>
                            <a:pathLst>
                              <a:path w="2780665" h="1640839">
                                <a:moveTo>
                                  <a:pt x="0" y="0"/>
                                </a:moveTo>
                                <a:lnTo>
                                  <a:pt x="2780538" y="1640586"/>
                                </a:lnTo>
                              </a:path>
                            </a:pathLst>
                          </a:custGeom>
                          <a:ln w="12204">
                            <a:solidFill>
                              <a:srgbClr val="000000"/>
                            </a:solidFill>
                            <a:prstDash val="solid"/>
                          </a:ln>
                        </wps:spPr>
                        <wps:bodyPr wrap="square" lIns="0" tIns="0" rIns="0" bIns="0" rtlCol="0">
                          <a:prstTxWarp prst="textNoShape">
                            <a:avLst/>
                          </a:prstTxWarp>
                          <a:noAutofit/>
                        </wps:bodyPr>
                      </wps:wsp>
                      <wps:wsp>
                        <wps:cNvPr id="54" name="Graphic 54"/>
                        <wps:cNvSpPr/>
                        <wps:spPr>
                          <a:xfrm>
                            <a:off x="25908" y="1140464"/>
                            <a:ext cx="3053080" cy="485775"/>
                          </a:xfrm>
                          <a:custGeom>
                            <a:avLst/>
                            <a:gdLst/>
                            <a:ahLst/>
                            <a:cxnLst/>
                            <a:rect l="l" t="t" r="r" b="b"/>
                            <a:pathLst>
                              <a:path w="3053080" h="485775">
                                <a:moveTo>
                                  <a:pt x="54102" y="342900"/>
                                </a:moveTo>
                                <a:lnTo>
                                  <a:pt x="0" y="342900"/>
                                </a:lnTo>
                                <a:lnTo>
                                  <a:pt x="0" y="361188"/>
                                </a:lnTo>
                                <a:lnTo>
                                  <a:pt x="54102" y="361188"/>
                                </a:lnTo>
                                <a:lnTo>
                                  <a:pt x="54102" y="342900"/>
                                </a:lnTo>
                                <a:close/>
                              </a:path>
                              <a:path w="3053080" h="485775">
                                <a:moveTo>
                                  <a:pt x="60198" y="0"/>
                                </a:moveTo>
                                <a:lnTo>
                                  <a:pt x="6096" y="0"/>
                                </a:lnTo>
                                <a:lnTo>
                                  <a:pt x="6096" y="18288"/>
                                </a:lnTo>
                                <a:lnTo>
                                  <a:pt x="60198" y="18288"/>
                                </a:lnTo>
                                <a:lnTo>
                                  <a:pt x="60198" y="0"/>
                                </a:lnTo>
                                <a:close/>
                              </a:path>
                              <a:path w="3053080" h="485775">
                                <a:moveTo>
                                  <a:pt x="127254" y="342900"/>
                                </a:moveTo>
                                <a:lnTo>
                                  <a:pt x="72390" y="342900"/>
                                </a:lnTo>
                                <a:lnTo>
                                  <a:pt x="72390" y="361188"/>
                                </a:lnTo>
                                <a:lnTo>
                                  <a:pt x="127254" y="361188"/>
                                </a:lnTo>
                                <a:lnTo>
                                  <a:pt x="127254" y="342900"/>
                                </a:lnTo>
                                <a:close/>
                              </a:path>
                              <a:path w="3053080" h="485775">
                                <a:moveTo>
                                  <a:pt x="133337" y="0"/>
                                </a:moveTo>
                                <a:lnTo>
                                  <a:pt x="78486" y="0"/>
                                </a:lnTo>
                                <a:lnTo>
                                  <a:pt x="78486" y="18288"/>
                                </a:lnTo>
                                <a:lnTo>
                                  <a:pt x="133337" y="18288"/>
                                </a:lnTo>
                                <a:lnTo>
                                  <a:pt x="133337" y="0"/>
                                </a:lnTo>
                                <a:close/>
                              </a:path>
                              <a:path w="3053080" h="485775">
                                <a:moveTo>
                                  <a:pt x="200393" y="342900"/>
                                </a:moveTo>
                                <a:lnTo>
                                  <a:pt x="145542" y="342900"/>
                                </a:lnTo>
                                <a:lnTo>
                                  <a:pt x="145542" y="361188"/>
                                </a:lnTo>
                                <a:lnTo>
                                  <a:pt x="200393" y="361188"/>
                                </a:lnTo>
                                <a:lnTo>
                                  <a:pt x="200393" y="342900"/>
                                </a:lnTo>
                                <a:close/>
                              </a:path>
                              <a:path w="3053080" h="485775">
                                <a:moveTo>
                                  <a:pt x="206502" y="0"/>
                                </a:moveTo>
                                <a:lnTo>
                                  <a:pt x="151638" y="0"/>
                                </a:lnTo>
                                <a:lnTo>
                                  <a:pt x="151638" y="18288"/>
                                </a:lnTo>
                                <a:lnTo>
                                  <a:pt x="206502" y="18288"/>
                                </a:lnTo>
                                <a:lnTo>
                                  <a:pt x="206502" y="0"/>
                                </a:lnTo>
                                <a:close/>
                              </a:path>
                              <a:path w="3053080" h="485775">
                                <a:moveTo>
                                  <a:pt x="273558" y="342900"/>
                                </a:moveTo>
                                <a:lnTo>
                                  <a:pt x="218694" y="342900"/>
                                </a:lnTo>
                                <a:lnTo>
                                  <a:pt x="218694" y="361188"/>
                                </a:lnTo>
                                <a:lnTo>
                                  <a:pt x="273558" y="361188"/>
                                </a:lnTo>
                                <a:lnTo>
                                  <a:pt x="273558" y="342900"/>
                                </a:lnTo>
                                <a:close/>
                              </a:path>
                              <a:path w="3053080" h="485775">
                                <a:moveTo>
                                  <a:pt x="279654" y="0"/>
                                </a:moveTo>
                                <a:lnTo>
                                  <a:pt x="224790" y="0"/>
                                </a:lnTo>
                                <a:lnTo>
                                  <a:pt x="224790" y="18288"/>
                                </a:lnTo>
                                <a:lnTo>
                                  <a:pt x="279654" y="18288"/>
                                </a:lnTo>
                                <a:lnTo>
                                  <a:pt x="279654" y="0"/>
                                </a:lnTo>
                                <a:close/>
                              </a:path>
                              <a:path w="3053080" h="485775">
                                <a:moveTo>
                                  <a:pt x="346710" y="342900"/>
                                </a:moveTo>
                                <a:lnTo>
                                  <a:pt x="291846" y="342900"/>
                                </a:lnTo>
                                <a:lnTo>
                                  <a:pt x="291846" y="361188"/>
                                </a:lnTo>
                                <a:lnTo>
                                  <a:pt x="346710" y="361188"/>
                                </a:lnTo>
                                <a:lnTo>
                                  <a:pt x="346710" y="342900"/>
                                </a:lnTo>
                                <a:close/>
                              </a:path>
                              <a:path w="3053080" h="485775">
                                <a:moveTo>
                                  <a:pt x="352793" y="0"/>
                                </a:moveTo>
                                <a:lnTo>
                                  <a:pt x="297942" y="0"/>
                                </a:lnTo>
                                <a:lnTo>
                                  <a:pt x="297942" y="18288"/>
                                </a:lnTo>
                                <a:lnTo>
                                  <a:pt x="352793" y="18288"/>
                                </a:lnTo>
                                <a:lnTo>
                                  <a:pt x="352793" y="0"/>
                                </a:lnTo>
                                <a:close/>
                              </a:path>
                              <a:path w="3053080" h="485775">
                                <a:moveTo>
                                  <a:pt x="419849" y="342900"/>
                                </a:moveTo>
                                <a:lnTo>
                                  <a:pt x="364998" y="342900"/>
                                </a:lnTo>
                                <a:lnTo>
                                  <a:pt x="364998" y="361188"/>
                                </a:lnTo>
                                <a:lnTo>
                                  <a:pt x="419849" y="361188"/>
                                </a:lnTo>
                                <a:lnTo>
                                  <a:pt x="419849" y="342900"/>
                                </a:lnTo>
                                <a:close/>
                              </a:path>
                              <a:path w="3053080" h="485775">
                                <a:moveTo>
                                  <a:pt x="425958" y="0"/>
                                </a:moveTo>
                                <a:lnTo>
                                  <a:pt x="371094" y="0"/>
                                </a:lnTo>
                                <a:lnTo>
                                  <a:pt x="371094" y="18288"/>
                                </a:lnTo>
                                <a:lnTo>
                                  <a:pt x="425958" y="18288"/>
                                </a:lnTo>
                                <a:lnTo>
                                  <a:pt x="425958" y="0"/>
                                </a:lnTo>
                                <a:close/>
                              </a:path>
                              <a:path w="3053080" h="485775">
                                <a:moveTo>
                                  <a:pt x="493014" y="342900"/>
                                </a:moveTo>
                                <a:lnTo>
                                  <a:pt x="438150" y="342900"/>
                                </a:lnTo>
                                <a:lnTo>
                                  <a:pt x="438150" y="361188"/>
                                </a:lnTo>
                                <a:lnTo>
                                  <a:pt x="493014" y="361188"/>
                                </a:lnTo>
                                <a:lnTo>
                                  <a:pt x="493014" y="342900"/>
                                </a:lnTo>
                                <a:close/>
                              </a:path>
                              <a:path w="3053080" h="485775">
                                <a:moveTo>
                                  <a:pt x="499110" y="0"/>
                                </a:moveTo>
                                <a:lnTo>
                                  <a:pt x="444246" y="0"/>
                                </a:lnTo>
                                <a:lnTo>
                                  <a:pt x="444246" y="18288"/>
                                </a:lnTo>
                                <a:lnTo>
                                  <a:pt x="499110" y="18288"/>
                                </a:lnTo>
                                <a:lnTo>
                                  <a:pt x="499110" y="0"/>
                                </a:lnTo>
                                <a:close/>
                              </a:path>
                              <a:path w="3053080" h="485775">
                                <a:moveTo>
                                  <a:pt x="566166" y="342900"/>
                                </a:moveTo>
                                <a:lnTo>
                                  <a:pt x="511302" y="342900"/>
                                </a:lnTo>
                                <a:lnTo>
                                  <a:pt x="511302" y="361188"/>
                                </a:lnTo>
                                <a:lnTo>
                                  <a:pt x="566166" y="361188"/>
                                </a:lnTo>
                                <a:lnTo>
                                  <a:pt x="566166" y="342900"/>
                                </a:lnTo>
                                <a:close/>
                              </a:path>
                              <a:path w="3053080" h="485775">
                                <a:moveTo>
                                  <a:pt x="572249" y="0"/>
                                </a:moveTo>
                                <a:lnTo>
                                  <a:pt x="517398" y="0"/>
                                </a:lnTo>
                                <a:lnTo>
                                  <a:pt x="517398" y="18288"/>
                                </a:lnTo>
                                <a:lnTo>
                                  <a:pt x="572249" y="18288"/>
                                </a:lnTo>
                                <a:lnTo>
                                  <a:pt x="572249" y="0"/>
                                </a:lnTo>
                                <a:close/>
                              </a:path>
                              <a:path w="3053080" h="485775">
                                <a:moveTo>
                                  <a:pt x="639305" y="342900"/>
                                </a:moveTo>
                                <a:lnTo>
                                  <a:pt x="584454" y="342900"/>
                                </a:lnTo>
                                <a:lnTo>
                                  <a:pt x="584454" y="361188"/>
                                </a:lnTo>
                                <a:lnTo>
                                  <a:pt x="639305" y="361188"/>
                                </a:lnTo>
                                <a:lnTo>
                                  <a:pt x="639305" y="342900"/>
                                </a:lnTo>
                                <a:close/>
                              </a:path>
                              <a:path w="3053080" h="485775">
                                <a:moveTo>
                                  <a:pt x="645414" y="0"/>
                                </a:moveTo>
                                <a:lnTo>
                                  <a:pt x="590550" y="0"/>
                                </a:lnTo>
                                <a:lnTo>
                                  <a:pt x="590550" y="18288"/>
                                </a:lnTo>
                                <a:lnTo>
                                  <a:pt x="645414" y="18288"/>
                                </a:lnTo>
                                <a:lnTo>
                                  <a:pt x="645414" y="0"/>
                                </a:lnTo>
                                <a:close/>
                              </a:path>
                              <a:path w="3053080" h="485775">
                                <a:moveTo>
                                  <a:pt x="718566" y="0"/>
                                </a:moveTo>
                                <a:lnTo>
                                  <a:pt x="663702" y="0"/>
                                </a:lnTo>
                                <a:lnTo>
                                  <a:pt x="663702" y="18288"/>
                                </a:lnTo>
                                <a:lnTo>
                                  <a:pt x="718566" y="18288"/>
                                </a:lnTo>
                                <a:lnTo>
                                  <a:pt x="718566" y="0"/>
                                </a:lnTo>
                                <a:close/>
                              </a:path>
                              <a:path w="3053080" h="485775">
                                <a:moveTo>
                                  <a:pt x="753618" y="459486"/>
                                </a:moveTo>
                                <a:lnTo>
                                  <a:pt x="752094" y="457962"/>
                                </a:lnTo>
                                <a:lnTo>
                                  <a:pt x="747522" y="457962"/>
                                </a:lnTo>
                                <a:lnTo>
                                  <a:pt x="744474" y="461010"/>
                                </a:lnTo>
                                <a:lnTo>
                                  <a:pt x="744474" y="480822"/>
                                </a:lnTo>
                                <a:lnTo>
                                  <a:pt x="749046" y="485394"/>
                                </a:lnTo>
                                <a:lnTo>
                                  <a:pt x="752094" y="482346"/>
                                </a:lnTo>
                                <a:lnTo>
                                  <a:pt x="753618" y="482346"/>
                                </a:lnTo>
                                <a:lnTo>
                                  <a:pt x="753618" y="462534"/>
                                </a:lnTo>
                                <a:lnTo>
                                  <a:pt x="753618" y="459486"/>
                                </a:lnTo>
                                <a:close/>
                              </a:path>
                              <a:path w="3053080" h="485775">
                                <a:moveTo>
                                  <a:pt x="791705" y="0"/>
                                </a:moveTo>
                                <a:lnTo>
                                  <a:pt x="736854" y="0"/>
                                </a:lnTo>
                                <a:lnTo>
                                  <a:pt x="736854" y="18288"/>
                                </a:lnTo>
                                <a:lnTo>
                                  <a:pt x="791705" y="18288"/>
                                </a:lnTo>
                                <a:lnTo>
                                  <a:pt x="791705" y="0"/>
                                </a:lnTo>
                                <a:close/>
                              </a:path>
                              <a:path w="3053080" h="485775">
                                <a:moveTo>
                                  <a:pt x="864108" y="0"/>
                                </a:moveTo>
                                <a:lnTo>
                                  <a:pt x="810006" y="0"/>
                                </a:lnTo>
                                <a:lnTo>
                                  <a:pt x="810006" y="18288"/>
                                </a:lnTo>
                                <a:lnTo>
                                  <a:pt x="864108" y="18288"/>
                                </a:lnTo>
                                <a:lnTo>
                                  <a:pt x="864108" y="0"/>
                                </a:lnTo>
                                <a:close/>
                              </a:path>
                              <a:path w="3053080" h="485775">
                                <a:moveTo>
                                  <a:pt x="931164" y="342900"/>
                                </a:moveTo>
                                <a:lnTo>
                                  <a:pt x="876300" y="342900"/>
                                </a:lnTo>
                                <a:lnTo>
                                  <a:pt x="876300" y="361188"/>
                                </a:lnTo>
                                <a:lnTo>
                                  <a:pt x="931164" y="361188"/>
                                </a:lnTo>
                                <a:lnTo>
                                  <a:pt x="931164" y="342900"/>
                                </a:lnTo>
                                <a:close/>
                              </a:path>
                              <a:path w="3053080" h="485775">
                                <a:moveTo>
                                  <a:pt x="937260" y="0"/>
                                </a:moveTo>
                                <a:lnTo>
                                  <a:pt x="882396" y="0"/>
                                </a:lnTo>
                                <a:lnTo>
                                  <a:pt x="882396" y="18288"/>
                                </a:lnTo>
                                <a:lnTo>
                                  <a:pt x="937260" y="18288"/>
                                </a:lnTo>
                                <a:lnTo>
                                  <a:pt x="937260" y="0"/>
                                </a:lnTo>
                                <a:close/>
                              </a:path>
                              <a:path w="3053080" h="485775">
                                <a:moveTo>
                                  <a:pt x="1004316" y="342900"/>
                                </a:moveTo>
                                <a:lnTo>
                                  <a:pt x="949452" y="342900"/>
                                </a:lnTo>
                                <a:lnTo>
                                  <a:pt x="949452" y="361188"/>
                                </a:lnTo>
                                <a:lnTo>
                                  <a:pt x="1004316" y="361188"/>
                                </a:lnTo>
                                <a:lnTo>
                                  <a:pt x="1004316" y="342900"/>
                                </a:lnTo>
                                <a:close/>
                              </a:path>
                              <a:path w="3053080" h="485775">
                                <a:moveTo>
                                  <a:pt x="1010399" y="0"/>
                                </a:moveTo>
                                <a:lnTo>
                                  <a:pt x="955548" y="0"/>
                                </a:lnTo>
                                <a:lnTo>
                                  <a:pt x="955548" y="18288"/>
                                </a:lnTo>
                                <a:lnTo>
                                  <a:pt x="1010399" y="18288"/>
                                </a:lnTo>
                                <a:lnTo>
                                  <a:pt x="1010399" y="0"/>
                                </a:lnTo>
                                <a:close/>
                              </a:path>
                              <a:path w="3053080" h="485775">
                                <a:moveTo>
                                  <a:pt x="1077455" y="342900"/>
                                </a:moveTo>
                                <a:lnTo>
                                  <a:pt x="1022604" y="342900"/>
                                </a:lnTo>
                                <a:lnTo>
                                  <a:pt x="1022604" y="361188"/>
                                </a:lnTo>
                                <a:lnTo>
                                  <a:pt x="1077455" y="361188"/>
                                </a:lnTo>
                                <a:lnTo>
                                  <a:pt x="1077455" y="342900"/>
                                </a:lnTo>
                                <a:close/>
                              </a:path>
                              <a:path w="3053080" h="485775">
                                <a:moveTo>
                                  <a:pt x="1083564" y="0"/>
                                </a:moveTo>
                                <a:lnTo>
                                  <a:pt x="1028700" y="0"/>
                                </a:lnTo>
                                <a:lnTo>
                                  <a:pt x="1028700" y="18288"/>
                                </a:lnTo>
                                <a:lnTo>
                                  <a:pt x="1083564" y="18288"/>
                                </a:lnTo>
                                <a:lnTo>
                                  <a:pt x="1083564" y="0"/>
                                </a:lnTo>
                                <a:close/>
                              </a:path>
                              <a:path w="3053080" h="485775">
                                <a:moveTo>
                                  <a:pt x="1150620" y="342900"/>
                                </a:moveTo>
                                <a:lnTo>
                                  <a:pt x="1095756" y="342900"/>
                                </a:lnTo>
                                <a:lnTo>
                                  <a:pt x="1095756" y="361188"/>
                                </a:lnTo>
                                <a:lnTo>
                                  <a:pt x="1150620" y="361188"/>
                                </a:lnTo>
                                <a:lnTo>
                                  <a:pt x="1150620" y="342900"/>
                                </a:lnTo>
                                <a:close/>
                              </a:path>
                              <a:path w="3053080" h="485775">
                                <a:moveTo>
                                  <a:pt x="1156716" y="0"/>
                                </a:moveTo>
                                <a:lnTo>
                                  <a:pt x="1101852" y="0"/>
                                </a:lnTo>
                                <a:lnTo>
                                  <a:pt x="1101852" y="18288"/>
                                </a:lnTo>
                                <a:lnTo>
                                  <a:pt x="1156716" y="18288"/>
                                </a:lnTo>
                                <a:lnTo>
                                  <a:pt x="1156716" y="0"/>
                                </a:lnTo>
                                <a:close/>
                              </a:path>
                              <a:path w="3053080" h="485775">
                                <a:moveTo>
                                  <a:pt x="1223772" y="342900"/>
                                </a:moveTo>
                                <a:lnTo>
                                  <a:pt x="1168908" y="342900"/>
                                </a:lnTo>
                                <a:lnTo>
                                  <a:pt x="1168908" y="361188"/>
                                </a:lnTo>
                                <a:lnTo>
                                  <a:pt x="1223772" y="361188"/>
                                </a:lnTo>
                                <a:lnTo>
                                  <a:pt x="1223772" y="342900"/>
                                </a:lnTo>
                                <a:close/>
                              </a:path>
                              <a:path w="3053080" h="485775">
                                <a:moveTo>
                                  <a:pt x="1229855" y="0"/>
                                </a:moveTo>
                                <a:lnTo>
                                  <a:pt x="1175004" y="0"/>
                                </a:lnTo>
                                <a:lnTo>
                                  <a:pt x="1175004" y="18288"/>
                                </a:lnTo>
                                <a:lnTo>
                                  <a:pt x="1229855" y="18288"/>
                                </a:lnTo>
                                <a:lnTo>
                                  <a:pt x="1229855" y="0"/>
                                </a:lnTo>
                                <a:close/>
                              </a:path>
                              <a:path w="3053080" h="485775">
                                <a:moveTo>
                                  <a:pt x="1522476" y="0"/>
                                </a:moveTo>
                                <a:lnTo>
                                  <a:pt x="1467612" y="0"/>
                                </a:lnTo>
                                <a:lnTo>
                                  <a:pt x="1467612" y="18288"/>
                                </a:lnTo>
                                <a:lnTo>
                                  <a:pt x="1522476" y="18288"/>
                                </a:lnTo>
                                <a:lnTo>
                                  <a:pt x="1522476" y="0"/>
                                </a:lnTo>
                                <a:close/>
                              </a:path>
                              <a:path w="3053080" h="485775">
                                <a:moveTo>
                                  <a:pt x="1589532" y="342900"/>
                                </a:moveTo>
                                <a:lnTo>
                                  <a:pt x="1534668" y="342900"/>
                                </a:lnTo>
                                <a:lnTo>
                                  <a:pt x="1534668" y="361188"/>
                                </a:lnTo>
                                <a:lnTo>
                                  <a:pt x="1589532" y="361188"/>
                                </a:lnTo>
                                <a:lnTo>
                                  <a:pt x="1589532" y="342900"/>
                                </a:lnTo>
                                <a:close/>
                              </a:path>
                              <a:path w="3053080" h="485775">
                                <a:moveTo>
                                  <a:pt x="1595615" y="1524"/>
                                </a:moveTo>
                                <a:lnTo>
                                  <a:pt x="1540764" y="1524"/>
                                </a:lnTo>
                                <a:lnTo>
                                  <a:pt x="1540764" y="19812"/>
                                </a:lnTo>
                                <a:lnTo>
                                  <a:pt x="1595615" y="19812"/>
                                </a:lnTo>
                                <a:lnTo>
                                  <a:pt x="1595615" y="1524"/>
                                </a:lnTo>
                                <a:close/>
                              </a:path>
                              <a:path w="3053080" h="485775">
                                <a:moveTo>
                                  <a:pt x="1808226" y="342900"/>
                                </a:moveTo>
                                <a:lnTo>
                                  <a:pt x="1753362" y="342900"/>
                                </a:lnTo>
                                <a:lnTo>
                                  <a:pt x="1753362" y="361188"/>
                                </a:lnTo>
                                <a:lnTo>
                                  <a:pt x="1808226" y="361188"/>
                                </a:lnTo>
                                <a:lnTo>
                                  <a:pt x="1808226" y="342900"/>
                                </a:lnTo>
                                <a:close/>
                              </a:path>
                              <a:path w="3053080" h="485775">
                                <a:moveTo>
                                  <a:pt x="1814322" y="1524"/>
                                </a:moveTo>
                                <a:lnTo>
                                  <a:pt x="1759458" y="1524"/>
                                </a:lnTo>
                                <a:lnTo>
                                  <a:pt x="1759458" y="19812"/>
                                </a:lnTo>
                                <a:lnTo>
                                  <a:pt x="1814322" y="19812"/>
                                </a:lnTo>
                                <a:lnTo>
                                  <a:pt x="1814322" y="1524"/>
                                </a:lnTo>
                                <a:close/>
                              </a:path>
                              <a:path w="3053080" h="485775">
                                <a:moveTo>
                                  <a:pt x="1881365" y="342900"/>
                                </a:moveTo>
                                <a:lnTo>
                                  <a:pt x="1826514" y="342900"/>
                                </a:lnTo>
                                <a:lnTo>
                                  <a:pt x="1826514" y="361188"/>
                                </a:lnTo>
                                <a:lnTo>
                                  <a:pt x="1881365" y="361188"/>
                                </a:lnTo>
                                <a:lnTo>
                                  <a:pt x="1881365" y="342900"/>
                                </a:lnTo>
                                <a:close/>
                              </a:path>
                              <a:path w="3053080" h="485775">
                                <a:moveTo>
                                  <a:pt x="1887474" y="1524"/>
                                </a:moveTo>
                                <a:lnTo>
                                  <a:pt x="1832610" y="1524"/>
                                </a:lnTo>
                                <a:lnTo>
                                  <a:pt x="1832610" y="19812"/>
                                </a:lnTo>
                                <a:lnTo>
                                  <a:pt x="1887474" y="19812"/>
                                </a:lnTo>
                                <a:lnTo>
                                  <a:pt x="1887474" y="1524"/>
                                </a:lnTo>
                                <a:close/>
                              </a:path>
                              <a:path w="3053080" h="485775">
                                <a:moveTo>
                                  <a:pt x="1954530" y="342900"/>
                                </a:moveTo>
                                <a:lnTo>
                                  <a:pt x="1899666" y="342900"/>
                                </a:lnTo>
                                <a:lnTo>
                                  <a:pt x="1899666" y="361188"/>
                                </a:lnTo>
                                <a:lnTo>
                                  <a:pt x="1954530" y="361188"/>
                                </a:lnTo>
                                <a:lnTo>
                                  <a:pt x="1954530" y="342900"/>
                                </a:lnTo>
                                <a:close/>
                              </a:path>
                              <a:path w="3053080" h="485775">
                                <a:moveTo>
                                  <a:pt x="1960626" y="1524"/>
                                </a:moveTo>
                                <a:lnTo>
                                  <a:pt x="1905762" y="1524"/>
                                </a:lnTo>
                                <a:lnTo>
                                  <a:pt x="1905762" y="19812"/>
                                </a:lnTo>
                                <a:lnTo>
                                  <a:pt x="1960626" y="19812"/>
                                </a:lnTo>
                                <a:lnTo>
                                  <a:pt x="1960626" y="1524"/>
                                </a:lnTo>
                                <a:close/>
                              </a:path>
                              <a:path w="3053080" h="485775">
                                <a:moveTo>
                                  <a:pt x="2027682" y="342900"/>
                                </a:moveTo>
                                <a:lnTo>
                                  <a:pt x="1972818" y="342900"/>
                                </a:lnTo>
                                <a:lnTo>
                                  <a:pt x="1972818" y="361188"/>
                                </a:lnTo>
                                <a:lnTo>
                                  <a:pt x="2027682" y="361188"/>
                                </a:lnTo>
                                <a:lnTo>
                                  <a:pt x="2027682" y="342900"/>
                                </a:lnTo>
                                <a:close/>
                              </a:path>
                              <a:path w="3053080" h="485775">
                                <a:moveTo>
                                  <a:pt x="2033765" y="1524"/>
                                </a:moveTo>
                                <a:lnTo>
                                  <a:pt x="1978914" y="1524"/>
                                </a:lnTo>
                                <a:lnTo>
                                  <a:pt x="1978914" y="19812"/>
                                </a:lnTo>
                                <a:lnTo>
                                  <a:pt x="2033765" y="19812"/>
                                </a:lnTo>
                                <a:lnTo>
                                  <a:pt x="2033765" y="1524"/>
                                </a:lnTo>
                                <a:close/>
                              </a:path>
                              <a:path w="3053080" h="485775">
                                <a:moveTo>
                                  <a:pt x="2100834" y="342900"/>
                                </a:moveTo>
                                <a:lnTo>
                                  <a:pt x="2045970" y="342900"/>
                                </a:lnTo>
                                <a:lnTo>
                                  <a:pt x="2045970" y="361188"/>
                                </a:lnTo>
                                <a:lnTo>
                                  <a:pt x="2100834" y="361188"/>
                                </a:lnTo>
                                <a:lnTo>
                                  <a:pt x="2100834" y="342900"/>
                                </a:lnTo>
                                <a:close/>
                              </a:path>
                              <a:path w="3053080" h="485775">
                                <a:moveTo>
                                  <a:pt x="2106930" y="1524"/>
                                </a:moveTo>
                                <a:lnTo>
                                  <a:pt x="2052066" y="1524"/>
                                </a:lnTo>
                                <a:lnTo>
                                  <a:pt x="2052066" y="19812"/>
                                </a:lnTo>
                                <a:lnTo>
                                  <a:pt x="2106930" y="19812"/>
                                </a:lnTo>
                                <a:lnTo>
                                  <a:pt x="2106930" y="1524"/>
                                </a:lnTo>
                                <a:close/>
                              </a:path>
                              <a:path w="3053080" h="485775">
                                <a:moveTo>
                                  <a:pt x="2173986" y="342900"/>
                                </a:moveTo>
                                <a:lnTo>
                                  <a:pt x="2119122" y="342900"/>
                                </a:lnTo>
                                <a:lnTo>
                                  <a:pt x="2119122" y="361188"/>
                                </a:lnTo>
                                <a:lnTo>
                                  <a:pt x="2173986" y="361188"/>
                                </a:lnTo>
                                <a:lnTo>
                                  <a:pt x="2173986" y="342900"/>
                                </a:lnTo>
                                <a:close/>
                              </a:path>
                              <a:path w="3053080" h="485775">
                                <a:moveTo>
                                  <a:pt x="2180082" y="1524"/>
                                </a:moveTo>
                                <a:lnTo>
                                  <a:pt x="2125218" y="1524"/>
                                </a:lnTo>
                                <a:lnTo>
                                  <a:pt x="2125218" y="19812"/>
                                </a:lnTo>
                                <a:lnTo>
                                  <a:pt x="2180082" y="19812"/>
                                </a:lnTo>
                                <a:lnTo>
                                  <a:pt x="2180082" y="1524"/>
                                </a:lnTo>
                                <a:close/>
                              </a:path>
                              <a:path w="3053080" h="485775">
                                <a:moveTo>
                                  <a:pt x="2247138" y="342900"/>
                                </a:moveTo>
                                <a:lnTo>
                                  <a:pt x="2192274" y="342900"/>
                                </a:lnTo>
                                <a:lnTo>
                                  <a:pt x="2192274" y="361188"/>
                                </a:lnTo>
                                <a:lnTo>
                                  <a:pt x="2247138" y="361188"/>
                                </a:lnTo>
                                <a:lnTo>
                                  <a:pt x="2247138" y="342900"/>
                                </a:lnTo>
                                <a:close/>
                              </a:path>
                              <a:path w="3053080" h="485775">
                                <a:moveTo>
                                  <a:pt x="2253234" y="1524"/>
                                </a:moveTo>
                                <a:lnTo>
                                  <a:pt x="2198370" y="1524"/>
                                </a:lnTo>
                                <a:lnTo>
                                  <a:pt x="2198370" y="19812"/>
                                </a:lnTo>
                                <a:lnTo>
                                  <a:pt x="2253234" y="19812"/>
                                </a:lnTo>
                                <a:lnTo>
                                  <a:pt x="2253234" y="1524"/>
                                </a:lnTo>
                                <a:close/>
                              </a:path>
                              <a:path w="3053080" h="485775">
                                <a:moveTo>
                                  <a:pt x="2320277" y="342900"/>
                                </a:moveTo>
                                <a:lnTo>
                                  <a:pt x="2265426" y="342900"/>
                                </a:lnTo>
                                <a:lnTo>
                                  <a:pt x="2265426" y="361188"/>
                                </a:lnTo>
                                <a:lnTo>
                                  <a:pt x="2320277" y="361188"/>
                                </a:lnTo>
                                <a:lnTo>
                                  <a:pt x="2320277" y="342900"/>
                                </a:lnTo>
                                <a:close/>
                              </a:path>
                              <a:path w="3053080" h="485775">
                                <a:moveTo>
                                  <a:pt x="2326386" y="1524"/>
                                </a:moveTo>
                                <a:lnTo>
                                  <a:pt x="2271522" y="1524"/>
                                </a:lnTo>
                                <a:lnTo>
                                  <a:pt x="2271522" y="19812"/>
                                </a:lnTo>
                                <a:lnTo>
                                  <a:pt x="2326386" y="19812"/>
                                </a:lnTo>
                                <a:lnTo>
                                  <a:pt x="2326386" y="1524"/>
                                </a:lnTo>
                                <a:close/>
                              </a:path>
                              <a:path w="3053080" h="485775">
                                <a:moveTo>
                                  <a:pt x="2393442" y="342900"/>
                                </a:moveTo>
                                <a:lnTo>
                                  <a:pt x="2338578" y="342900"/>
                                </a:lnTo>
                                <a:lnTo>
                                  <a:pt x="2338578" y="361188"/>
                                </a:lnTo>
                                <a:lnTo>
                                  <a:pt x="2393442" y="361188"/>
                                </a:lnTo>
                                <a:lnTo>
                                  <a:pt x="2393442" y="342900"/>
                                </a:lnTo>
                                <a:close/>
                              </a:path>
                              <a:path w="3053080" h="485775">
                                <a:moveTo>
                                  <a:pt x="2399538" y="1524"/>
                                </a:moveTo>
                                <a:lnTo>
                                  <a:pt x="2344674" y="1524"/>
                                </a:lnTo>
                                <a:lnTo>
                                  <a:pt x="2344674" y="19812"/>
                                </a:lnTo>
                                <a:lnTo>
                                  <a:pt x="2399538" y="19812"/>
                                </a:lnTo>
                                <a:lnTo>
                                  <a:pt x="2399538" y="1524"/>
                                </a:lnTo>
                                <a:close/>
                              </a:path>
                              <a:path w="3053080" h="485775">
                                <a:moveTo>
                                  <a:pt x="2465832" y="342900"/>
                                </a:moveTo>
                                <a:lnTo>
                                  <a:pt x="2411730" y="342900"/>
                                </a:lnTo>
                                <a:lnTo>
                                  <a:pt x="2411730" y="361188"/>
                                </a:lnTo>
                                <a:lnTo>
                                  <a:pt x="2465832" y="361188"/>
                                </a:lnTo>
                                <a:lnTo>
                                  <a:pt x="2465832" y="342900"/>
                                </a:lnTo>
                                <a:close/>
                              </a:path>
                              <a:path w="3053080" h="485775">
                                <a:moveTo>
                                  <a:pt x="2471915" y="1524"/>
                                </a:moveTo>
                                <a:lnTo>
                                  <a:pt x="2417826" y="1524"/>
                                </a:lnTo>
                                <a:lnTo>
                                  <a:pt x="2417826" y="19812"/>
                                </a:lnTo>
                                <a:lnTo>
                                  <a:pt x="2471915" y="19812"/>
                                </a:lnTo>
                                <a:lnTo>
                                  <a:pt x="2471915" y="1524"/>
                                </a:lnTo>
                                <a:close/>
                              </a:path>
                              <a:path w="3053080" h="485775">
                                <a:moveTo>
                                  <a:pt x="2538984" y="342900"/>
                                </a:moveTo>
                                <a:lnTo>
                                  <a:pt x="2484120" y="342900"/>
                                </a:lnTo>
                                <a:lnTo>
                                  <a:pt x="2484120" y="361188"/>
                                </a:lnTo>
                                <a:lnTo>
                                  <a:pt x="2538984" y="361188"/>
                                </a:lnTo>
                                <a:lnTo>
                                  <a:pt x="2538984" y="342900"/>
                                </a:lnTo>
                                <a:close/>
                              </a:path>
                              <a:path w="3053080" h="485775">
                                <a:moveTo>
                                  <a:pt x="2545080" y="1524"/>
                                </a:moveTo>
                                <a:lnTo>
                                  <a:pt x="2490216" y="1524"/>
                                </a:lnTo>
                                <a:lnTo>
                                  <a:pt x="2490216" y="19812"/>
                                </a:lnTo>
                                <a:lnTo>
                                  <a:pt x="2545080" y="19812"/>
                                </a:lnTo>
                                <a:lnTo>
                                  <a:pt x="2545080" y="1524"/>
                                </a:lnTo>
                                <a:close/>
                              </a:path>
                              <a:path w="3053080" h="485775">
                                <a:moveTo>
                                  <a:pt x="2612136" y="342900"/>
                                </a:moveTo>
                                <a:lnTo>
                                  <a:pt x="2557272" y="342900"/>
                                </a:lnTo>
                                <a:lnTo>
                                  <a:pt x="2557272" y="361188"/>
                                </a:lnTo>
                                <a:lnTo>
                                  <a:pt x="2612136" y="361188"/>
                                </a:lnTo>
                                <a:lnTo>
                                  <a:pt x="2612136" y="342900"/>
                                </a:lnTo>
                                <a:close/>
                              </a:path>
                              <a:path w="3053080" h="485775">
                                <a:moveTo>
                                  <a:pt x="2618232" y="1524"/>
                                </a:moveTo>
                                <a:lnTo>
                                  <a:pt x="2563368" y="1524"/>
                                </a:lnTo>
                                <a:lnTo>
                                  <a:pt x="2563368" y="19812"/>
                                </a:lnTo>
                                <a:lnTo>
                                  <a:pt x="2618232" y="19812"/>
                                </a:lnTo>
                                <a:lnTo>
                                  <a:pt x="2618232" y="1524"/>
                                </a:lnTo>
                                <a:close/>
                              </a:path>
                              <a:path w="3053080" h="485775">
                                <a:moveTo>
                                  <a:pt x="2685288" y="342900"/>
                                </a:moveTo>
                                <a:lnTo>
                                  <a:pt x="2630424" y="342900"/>
                                </a:lnTo>
                                <a:lnTo>
                                  <a:pt x="2630424" y="361188"/>
                                </a:lnTo>
                                <a:lnTo>
                                  <a:pt x="2685288" y="361188"/>
                                </a:lnTo>
                                <a:lnTo>
                                  <a:pt x="2685288" y="342900"/>
                                </a:lnTo>
                                <a:close/>
                              </a:path>
                              <a:path w="3053080" h="485775">
                                <a:moveTo>
                                  <a:pt x="2691384" y="1524"/>
                                </a:moveTo>
                                <a:lnTo>
                                  <a:pt x="2636520" y="1524"/>
                                </a:lnTo>
                                <a:lnTo>
                                  <a:pt x="2636520" y="19812"/>
                                </a:lnTo>
                                <a:lnTo>
                                  <a:pt x="2691384" y="19812"/>
                                </a:lnTo>
                                <a:lnTo>
                                  <a:pt x="2691384" y="1524"/>
                                </a:lnTo>
                                <a:close/>
                              </a:path>
                              <a:path w="3053080" h="485775">
                                <a:moveTo>
                                  <a:pt x="2758427" y="342900"/>
                                </a:moveTo>
                                <a:lnTo>
                                  <a:pt x="2703576" y="342900"/>
                                </a:lnTo>
                                <a:lnTo>
                                  <a:pt x="2703576" y="361188"/>
                                </a:lnTo>
                                <a:lnTo>
                                  <a:pt x="2758427" y="361188"/>
                                </a:lnTo>
                                <a:lnTo>
                                  <a:pt x="2758427" y="342900"/>
                                </a:lnTo>
                                <a:close/>
                              </a:path>
                              <a:path w="3053080" h="485775">
                                <a:moveTo>
                                  <a:pt x="2764536" y="1524"/>
                                </a:moveTo>
                                <a:lnTo>
                                  <a:pt x="2709672" y="1524"/>
                                </a:lnTo>
                                <a:lnTo>
                                  <a:pt x="2709672" y="19812"/>
                                </a:lnTo>
                                <a:lnTo>
                                  <a:pt x="2764536" y="19812"/>
                                </a:lnTo>
                                <a:lnTo>
                                  <a:pt x="2764536" y="1524"/>
                                </a:lnTo>
                                <a:close/>
                              </a:path>
                              <a:path w="3053080" h="485775">
                                <a:moveTo>
                                  <a:pt x="2831592" y="342900"/>
                                </a:moveTo>
                                <a:lnTo>
                                  <a:pt x="2776728" y="342900"/>
                                </a:lnTo>
                                <a:lnTo>
                                  <a:pt x="2776728" y="361188"/>
                                </a:lnTo>
                                <a:lnTo>
                                  <a:pt x="2831592" y="361188"/>
                                </a:lnTo>
                                <a:lnTo>
                                  <a:pt x="2831592" y="342900"/>
                                </a:lnTo>
                                <a:close/>
                              </a:path>
                              <a:path w="3053080" h="485775">
                                <a:moveTo>
                                  <a:pt x="2837688" y="1524"/>
                                </a:moveTo>
                                <a:lnTo>
                                  <a:pt x="2782824" y="1524"/>
                                </a:lnTo>
                                <a:lnTo>
                                  <a:pt x="2782824" y="19812"/>
                                </a:lnTo>
                                <a:lnTo>
                                  <a:pt x="2837688" y="19812"/>
                                </a:lnTo>
                                <a:lnTo>
                                  <a:pt x="2837688" y="1524"/>
                                </a:lnTo>
                                <a:close/>
                              </a:path>
                              <a:path w="3053080" h="485775">
                                <a:moveTo>
                                  <a:pt x="2904744" y="342900"/>
                                </a:moveTo>
                                <a:lnTo>
                                  <a:pt x="2849880" y="342900"/>
                                </a:lnTo>
                                <a:lnTo>
                                  <a:pt x="2849880" y="361188"/>
                                </a:lnTo>
                                <a:lnTo>
                                  <a:pt x="2904744" y="361188"/>
                                </a:lnTo>
                                <a:lnTo>
                                  <a:pt x="2904744" y="342900"/>
                                </a:lnTo>
                                <a:close/>
                              </a:path>
                              <a:path w="3053080" h="485775">
                                <a:moveTo>
                                  <a:pt x="2910827" y="1524"/>
                                </a:moveTo>
                                <a:lnTo>
                                  <a:pt x="2855976" y="1524"/>
                                </a:lnTo>
                                <a:lnTo>
                                  <a:pt x="2855976" y="19812"/>
                                </a:lnTo>
                                <a:lnTo>
                                  <a:pt x="2910827" y="19812"/>
                                </a:lnTo>
                                <a:lnTo>
                                  <a:pt x="2910827" y="1524"/>
                                </a:lnTo>
                                <a:close/>
                              </a:path>
                              <a:path w="3053080" h="485775">
                                <a:moveTo>
                                  <a:pt x="2977896" y="342900"/>
                                </a:moveTo>
                                <a:lnTo>
                                  <a:pt x="2923032" y="342900"/>
                                </a:lnTo>
                                <a:lnTo>
                                  <a:pt x="2923032" y="361188"/>
                                </a:lnTo>
                                <a:lnTo>
                                  <a:pt x="2977896" y="361188"/>
                                </a:lnTo>
                                <a:lnTo>
                                  <a:pt x="2977896" y="342900"/>
                                </a:lnTo>
                                <a:close/>
                              </a:path>
                              <a:path w="3053080" h="485775">
                                <a:moveTo>
                                  <a:pt x="2983992" y="1524"/>
                                </a:moveTo>
                                <a:lnTo>
                                  <a:pt x="2929128" y="1524"/>
                                </a:lnTo>
                                <a:lnTo>
                                  <a:pt x="2929128" y="19812"/>
                                </a:lnTo>
                                <a:lnTo>
                                  <a:pt x="2983992" y="19812"/>
                                </a:lnTo>
                                <a:lnTo>
                                  <a:pt x="2983992" y="1524"/>
                                </a:lnTo>
                                <a:close/>
                              </a:path>
                              <a:path w="3053080" h="485775">
                                <a:moveTo>
                                  <a:pt x="3051048" y="342900"/>
                                </a:moveTo>
                                <a:lnTo>
                                  <a:pt x="2996184" y="342900"/>
                                </a:lnTo>
                                <a:lnTo>
                                  <a:pt x="2996184" y="361188"/>
                                </a:lnTo>
                                <a:lnTo>
                                  <a:pt x="3051048" y="361188"/>
                                </a:lnTo>
                                <a:lnTo>
                                  <a:pt x="3051048" y="342900"/>
                                </a:lnTo>
                                <a:close/>
                              </a:path>
                              <a:path w="3053080" h="485775">
                                <a:moveTo>
                                  <a:pt x="3052572" y="1524"/>
                                </a:moveTo>
                                <a:lnTo>
                                  <a:pt x="3002280" y="1524"/>
                                </a:lnTo>
                                <a:lnTo>
                                  <a:pt x="3002280" y="19812"/>
                                </a:lnTo>
                                <a:lnTo>
                                  <a:pt x="3052572" y="19812"/>
                                </a:lnTo>
                                <a:lnTo>
                                  <a:pt x="3052572" y="1524"/>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770382" y="1598426"/>
                            <a:ext cx="638175" cy="378460"/>
                          </a:xfrm>
                          <a:custGeom>
                            <a:avLst/>
                            <a:gdLst/>
                            <a:ahLst/>
                            <a:cxnLst/>
                            <a:rect l="l" t="t" r="r" b="b"/>
                            <a:pathLst>
                              <a:path w="638175" h="378460">
                                <a:moveTo>
                                  <a:pt x="9144" y="368808"/>
                                </a:moveTo>
                                <a:lnTo>
                                  <a:pt x="7620" y="367284"/>
                                </a:lnTo>
                                <a:lnTo>
                                  <a:pt x="3048" y="367284"/>
                                </a:lnTo>
                                <a:lnTo>
                                  <a:pt x="0" y="370332"/>
                                </a:lnTo>
                                <a:lnTo>
                                  <a:pt x="0" y="373380"/>
                                </a:lnTo>
                                <a:lnTo>
                                  <a:pt x="4572" y="377952"/>
                                </a:lnTo>
                                <a:lnTo>
                                  <a:pt x="7620" y="374904"/>
                                </a:lnTo>
                                <a:lnTo>
                                  <a:pt x="9144" y="374904"/>
                                </a:lnTo>
                                <a:lnTo>
                                  <a:pt x="9144" y="371856"/>
                                </a:lnTo>
                                <a:lnTo>
                                  <a:pt x="9144" y="368808"/>
                                </a:lnTo>
                                <a:close/>
                              </a:path>
                              <a:path w="638175" h="378460">
                                <a:moveTo>
                                  <a:pt x="9144" y="332232"/>
                                </a:moveTo>
                                <a:lnTo>
                                  <a:pt x="7620" y="330708"/>
                                </a:lnTo>
                                <a:lnTo>
                                  <a:pt x="3048" y="330708"/>
                                </a:lnTo>
                                <a:lnTo>
                                  <a:pt x="0" y="333756"/>
                                </a:lnTo>
                                <a:lnTo>
                                  <a:pt x="0" y="353568"/>
                                </a:lnTo>
                                <a:lnTo>
                                  <a:pt x="4572" y="358140"/>
                                </a:lnTo>
                                <a:lnTo>
                                  <a:pt x="7620" y="355092"/>
                                </a:lnTo>
                                <a:lnTo>
                                  <a:pt x="9144" y="355092"/>
                                </a:lnTo>
                                <a:lnTo>
                                  <a:pt x="9144" y="335280"/>
                                </a:lnTo>
                                <a:lnTo>
                                  <a:pt x="9144" y="332232"/>
                                </a:lnTo>
                                <a:close/>
                              </a:path>
                              <a:path w="638175" h="378460">
                                <a:moveTo>
                                  <a:pt x="9144" y="295656"/>
                                </a:moveTo>
                                <a:lnTo>
                                  <a:pt x="7620" y="294132"/>
                                </a:lnTo>
                                <a:lnTo>
                                  <a:pt x="3048" y="294132"/>
                                </a:lnTo>
                                <a:lnTo>
                                  <a:pt x="0" y="297180"/>
                                </a:lnTo>
                                <a:lnTo>
                                  <a:pt x="0" y="316992"/>
                                </a:lnTo>
                                <a:lnTo>
                                  <a:pt x="4572" y="321564"/>
                                </a:lnTo>
                                <a:lnTo>
                                  <a:pt x="7620" y="318516"/>
                                </a:lnTo>
                                <a:lnTo>
                                  <a:pt x="9144" y="318516"/>
                                </a:lnTo>
                                <a:lnTo>
                                  <a:pt x="9144" y="298704"/>
                                </a:lnTo>
                                <a:lnTo>
                                  <a:pt x="9144" y="295656"/>
                                </a:lnTo>
                                <a:close/>
                              </a:path>
                              <a:path w="638175" h="378460">
                                <a:moveTo>
                                  <a:pt x="9144" y="258318"/>
                                </a:moveTo>
                                <a:lnTo>
                                  <a:pt x="7620" y="256794"/>
                                </a:lnTo>
                                <a:lnTo>
                                  <a:pt x="3048" y="256794"/>
                                </a:lnTo>
                                <a:lnTo>
                                  <a:pt x="0" y="259842"/>
                                </a:lnTo>
                                <a:lnTo>
                                  <a:pt x="0" y="279654"/>
                                </a:lnTo>
                                <a:lnTo>
                                  <a:pt x="4572" y="284226"/>
                                </a:lnTo>
                                <a:lnTo>
                                  <a:pt x="7620" y="281178"/>
                                </a:lnTo>
                                <a:lnTo>
                                  <a:pt x="9144" y="281178"/>
                                </a:lnTo>
                                <a:lnTo>
                                  <a:pt x="9144" y="261366"/>
                                </a:lnTo>
                                <a:lnTo>
                                  <a:pt x="9144" y="258318"/>
                                </a:lnTo>
                                <a:close/>
                              </a:path>
                              <a:path w="638175" h="378460">
                                <a:moveTo>
                                  <a:pt x="9144" y="221742"/>
                                </a:moveTo>
                                <a:lnTo>
                                  <a:pt x="7620" y="220218"/>
                                </a:lnTo>
                                <a:lnTo>
                                  <a:pt x="3048" y="220218"/>
                                </a:lnTo>
                                <a:lnTo>
                                  <a:pt x="0" y="223266"/>
                                </a:lnTo>
                                <a:lnTo>
                                  <a:pt x="0" y="243078"/>
                                </a:lnTo>
                                <a:lnTo>
                                  <a:pt x="4572" y="247650"/>
                                </a:lnTo>
                                <a:lnTo>
                                  <a:pt x="7620" y="244602"/>
                                </a:lnTo>
                                <a:lnTo>
                                  <a:pt x="9144" y="244602"/>
                                </a:lnTo>
                                <a:lnTo>
                                  <a:pt x="9144" y="224790"/>
                                </a:lnTo>
                                <a:lnTo>
                                  <a:pt x="9144" y="221742"/>
                                </a:lnTo>
                                <a:close/>
                              </a:path>
                              <a:path w="638175" h="378460">
                                <a:moveTo>
                                  <a:pt x="9144" y="185166"/>
                                </a:moveTo>
                                <a:lnTo>
                                  <a:pt x="7620" y="183642"/>
                                </a:lnTo>
                                <a:lnTo>
                                  <a:pt x="3048" y="183642"/>
                                </a:lnTo>
                                <a:lnTo>
                                  <a:pt x="0" y="186690"/>
                                </a:lnTo>
                                <a:lnTo>
                                  <a:pt x="0" y="206502"/>
                                </a:lnTo>
                                <a:lnTo>
                                  <a:pt x="4572" y="211074"/>
                                </a:lnTo>
                                <a:lnTo>
                                  <a:pt x="7620" y="208026"/>
                                </a:lnTo>
                                <a:lnTo>
                                  <a:pt x="9144" y="208026"/>
                                </a:lnTo>
                                <a:lnTo>
                                  <a:pt x="9144" y="188214"/>
                                </a:lnTo>
                                <a:lnTo>
                                  <a:pt x="9144" y="185166"/>
                                </a:lnTo>
                                <a:close/>
                              </a:path>
                              <a:path w="638175" h="378460">
                                <a:moveTo>
                                  <a:pt x="9144" y="148590"/>
                                </a:moveTo>
                                <a:lnTo>
                                  <a:pt x="7620" y="147066"/>
                                </a:lnTo>
                                <a:lnTo>
                                  <a:pt x="3048" y="147066"/>
                                </a:lnTo>
                                <a:lnTo>
                                  <a:pt x="0" y="150114"/>
                                </a:lnTo>
                                <a:lnTo>
                                  <a:pt x="0" y="169926"/>
                                </a:lnTo>
                                <a:lnTo>
                                  <a:pt x="4572" y="174498"/>
                                </a:lnTo>
                                <a:lnTo>
                                  <a:pt x="7620" y="171450"/>
                                </a:lnTo>
                                <a:lnTo>
                                  <a:pt x="9144" y="171450"/>
                                </a:lnTo>
                                <a:lnTo>
                                  <a:pt x="9144" y="151638"/>
                                </a:lnTo>
                                <a:lnTo>
                                  <a:pt x="9144" y="148590"/>
                                </a:lnTo>
                                <a:close/>
                              </a:path>
                              <a:path w="638175" h="378460">
                                <a:moveTo>
                                  <a:pt x="9144" y="111252"/>
                                </a:moveTo>
                                <a:lnTo>
                                  <a:pt x="7620" y="109728"/>
                                </a:lnTo>
                                <a:lnTo>
                                  <a:pt x="3048" y="109728"/>
                                </a:lnTo>
                                <a:lnTo>
                                  <a:pt x="0" y="112776"/>
                                </a:lnTo>
                                <a:lnTo>
                                  <a:pt x="0" y="132588"/>
                                </a:lnTo>
                                <a:lnTo>
                                  <a:pt x="3048" y="135636"/>
                                </a:lnTo>
                                <a:lnTo>
                                  <a:pt x="4572" y="137922"/>
                                </a:lnTo>
                                <a:lnTo>
                                  <a:pt x="6096" y="135636"/>
                                </a:lnTo>
                                <a:lnTo>
                                  <a:pt x="7620" y="134112"/>
                                </a:lnTo>
                                <a:lnTo>
                                  <a:pt x="9144" y="134112"/>
                                </a:lnTo>
                                <a:lnTo>
                                  <a:pt x="9144" y="114300"/>
                                </a:lnTo>
                                <a:lnTo>
                                  <a:pt x="9144" y="111252"/>
                                </a:lnTo>
                                <a:close/>
                              </a:path>
                              <a:path w="638175" h="378460">
                                <a:moveTo>
                                  <a:pt x="9144" y="74676"/>
                                </a:moveTo>
                                <a:lnTo>
                                  <a:pt x="7620" y="73152"/>
                                </a:lnTo>
                                <a:lnTo>
                                  <a:pt x="3048" y="73152"/>
                                </a:lnTo>
                                <a:lnTo>
                                  <a:pt x="0" y="76200"/>
                                </a:lnTo>
                                <a:lnTo>
                                  <a:pt x="0" y="96012"/>
                                </a:lnTo>
                                <a:lnTo>
                                  <a:pt x="4572" y="100584"/>
                                </a:lnTo>
                                <a:lnTo>
                                  <a:pt x="7620" y="97536"/>
                                </a:lnTo>
                                <a:lnTo>
                                  <a:pt x="9144" y="97536"/>
                                </a:lnTo>
                                <a:lnTo>
                                  <a:pt x="9144" y="77724"/>
                                </a:lnTo>
                                <a:lnTo>
                                  <a:pt x="9144" y="74676"/>
                                </a:lnTo>
                                <a:close/>
                              </a:path>
                              <a:path w="638175" h="378460">
                                <a:moveTo>
                                  <a:pt x="9144" y="38100"/>
                                </a:moveTo>
                                <a:lnTo>
                                  <a:pt x="7620" y="36576"/>
                                </a:lnTo>
                                <a:lnTo>
                                  <a:pt x="3048" y="36576"/>
                                </a:lnTo>
                                <a:lnTo>
                                  <a:pt x="0" y="39624"/>
                                </a:lnTo>
                                <a:lnTo>
                                  <a:pt x="0" y="59436"/>
                                </a:lnTo>
                                <a:lnTo>
                                  <a:pt x="4572" y="64008"/>
                                </a:lnTo>
                                <a:lnTo>
                                  <a:pt x="7620" y="60960"/>
                                </a:lnTo>
                                <a:lnTo>
                                  <a:pt x="9144" y="60960"/>
                                </a:lnTo>
                                <a:lnTo>
                                  <a:pt x="9144" y="41148"/>
                                </a:lnTo>
                                <a:lnTo>
                                  <a:pt x="9144" y="38100"/>
                                </a:lnTo>
                                <a:close/>
                              </a:path>
                              <a:path w="638175" h="378460">
                                <a:moveTo>
                                  <a:pt x="9144" y="1524"/>
                                </a:moveTo>
                                <a:lnTo>
                                  <a:pt x="7620" y="0"/>
                                </a:lnTo>
                                <a:lnTo>
                                  <a:pt x="3048" y="0"/>
                                </a:lnTo>
                                <a:lnTo>
                                  <a:pt x="0" y="3048"/>
                                </a:lnTo>
                                <a:lnTo>
                                  <a:pt x="0" y="22860"/>
                                </a:lnTo>
                                <a:lnTo>
                                  <a:pt x="4572" y="27432"/>
                                </a:lnTo>
                                <a:lnTo>
                                  <a:pt x="7620" y="24384"/>
                                </a:lnTo>
                                <a:lnTo>
                                  <a:pt x="9144" y="24384"/>
                                </a:lnTo>
                                <a:lnTo>
                                  <a:pt x="9144" y="4572"/>
                                </a:lnTo>
                                <a:lnTo>
                                  <a:pt x="9144" y="1524"/>
                                </a:lnTo>
                                <a:close/>
                              </a:path>
                              <a:path w="638175" h="378460">
                                <a:moveTo>
                                  <a:pt x="637794" y="362712"/>
                                </a:moveTo>
                                <a:lnTo>
                                  <a:pt x="634746" y="359664"/>
                                </a:lnTo>
                                <a:lnTo>
                                  <a:pt x="630174" y="359664"/>
                                </a:lnTo>
                                <a:lnTo>
                                  <a:pt x="628650" y="361188"/>
                                </a:lnTo>
                                <a:lnTo>
                                  <a:pt x="628650" y="374904"/>
                                </a:lnTo>
                                <a:lnTo>
                                  <a:pt x="630174" y="374904"/>
                                </a:lnTo>
                                <a:lnTo>
                                  <a:pt x="633222" y="377952"/>
                                </a:lnTo>
                                <a:lnTo>
                                  <a:pt x="637794" y="373380"/>
                                </a:lnTo>
                                <a:lnTo>
                                  <a:pt x="637794" y="362712"/>
                                </a:lnTo>
                                <a:close/>
                              </a:path>
                              <a:path w="638175" h="378460">
                                <a:moveTo>
                                  <a:pt x="637794" y="326136"/>
                                </a:moveTo>
                                <a:lnTo>
                                  <a:pt x="634746" y="323088"/>
                                </a:lnTo>
                                <a:lnTo>
                                  <a:pt x="630174" y="323088"/>
                                </a:lnTo>
                                <a:lnTo>
                                  <a:pt x="628650" y="324612"/>
                                </a:lnTo>
                                <a:lnTo>
                                  <a:pt x="628650" y="348996"/>
                                </a:lnTo>
                                <a:lnTo>
                                  <a:pt x="630174" y="350520"/>
                                </a:lnTo>
                                <a:lnTo>
                                  <a:pt x="634746" y="350520"/>
                                </a:lnTo>
                                <a:lnTo>
                                  <a:pt x="637794" y="347472"/>
                                </a:lnTo>
                                <a:lnTo>
                                  <a:pt x="637794" y="326136"/>
                                </a:lnTo>
                                <a:close/>
                              </a:path>
                              <a:path w="638175" h="378460">
                                <a:moveTo>
                                  <a:pt x="637794" y="289560"/>
                                </a:moveTo>
                                <a:lnTo>
                                  <a:pt x="636270" y="288036"/>
                                </a:lnTo>
                                <a:lnTo>
                                  <a:pt x="634746" y="285750"/>
                                </a:lnTo>
                                <a:lnTo>
                                  <a:pt x="630174" y="285750"/>
                                </a:lnTo>
                                <a:lnTo>
                                  <a:pt x="628650" y="288036"/>
                                </a:lnTo>
                                <a:lnTo>
                                  <a:pt x="628650" y="312420"/>
                                </a:lnTo>
                                <a:lnTo>
                                  <a:pt x="630174" y="313944"/>
                                </a:lnTo>
                                <a:lnTo>
                                  <a:pt x="634746" y="313944"/>
                                </a:lnTo>
                                <a:lnTo>
                                  <a:pt x="637794" y="310896"/>
                                </a:lnTo>
                                <a:lnTo>
                                  <a:pt x="637794" y="289560"/>
                                </a:lnTo>
                                <a:close/>
                              </a:path>
                              <a:path w="638175" h="378460">
                                <a:moveTo>
                                  <a:pt x="637794" y="252222"/>
                                </a:moveTo>
                                <a:lnTo>
                                  <a:pt x="634746" y="249174"/>
                                </a:lnTo>
                                <a:lnTo>
                                  <a:pt x="630174" y="249174"/>
                                </a:lnTo>
                                <a:lnTo>
                                  <a:pt x="628650" y="250698"/>
                                </a:lnTo>
                                <a:lnTo>
                                  <a:pt x="628650" y="275082"/>
                                </a:lnTo>
                                <a:lnTo>
                                  <a:pt x="630174" y="276606"/>
                                </a:lnTo>
                                <a:lnTo>
                                  <a:pt x="634746" y="276606"/>
                                </a:lnTo>
                                <a:lnTo>
                                  <a:pt x="637794" y="273558"/>
                                </a:lnTo>
                                <a:lnTo>
                                  <a:pt x="637794" y="252222"/>
                                </a:lnTo>
                                <a:close/>
                              </a:path>
                              <a:path w="638175" h="378460">
                                <a:moveTo>
                                  <a:pt x="637794" y="215646"/>
                                </a:moveTo>
                                <a:lnTo>
                                  <a:pt x="634746" y="212598"/>
                                </a:lnTo>
                                <a:lnTo>
                                  <a:pt x="630174" y="212598"/>
                                </a:lnTo>
                                <a:lnTo>
                                  <a:pt x="628650" y="214122"/>
                                </a:lnTo>
                                <a:lnTo>
                                  <a:pt x="628650" y="238506"/>
                                </a:lnTo>
                                <a:lnTo>
                                  <a:pt x="630174" y="240030"/>
                                </a:lnTo>
                                <a:lnTo>
                                  <a:pt x="634746" y="240030"/>
                                </a:lnTo>
                                <a:lnTo>
                                  <a:pt x="637794" y="236982"/>
                                </a:lnTo>
                                <a:lnTo>
                                  <a:pt x="637794" y="215646"/>
                                </a:lnTo>
                                <a:close/>
                              </a:path>
                              <a:path w="638175" h="378460">
                                <a:moveTo>
                                  <a:pt x="637794" y="179070"/>
                                </a:moveTo>
                                <a:lnTo>
                                  <a:pt x="634746" y="176022"/>
                                </a:lnTo>
                                <a:lnTo>
                                  <a:pt x="630174" y="176022"/>
                                </a:lnTo>
                                <a:lnTo>
                                  <a:pt x="628650" y="177546"/>
                                </a:lnTo>
                                <a:lnTo>
                                  <a:pt x="628650" y="201930"/>
                                </a:lnTo>
                                <a:lnTo>
                                  <a:pt x="630174" y="203454"/>
                                </a:lnTo>
                                <a:lnTo>
                                  <a:pt x="634746" y="203454"/>
                                </a:lnTo>
                                <a:lnTo>
                                  <a:pt x="637794" y="200406"/>
                                </a:lnTo>
                                <a:lnTo>
                                  <a:pt x="637794" y="179070"/>
                                </a:lnTo>
                                <a:close/>
                              </a:path>
                              <a:path w="638175" h="378460">
                                <a:moveTo>
                                  <a:pt x="637794" y="142494"/>
                                </a:moveTo>
                                <a:lnTo>
                                  <a:pt x="634746" y="139446"/>
                                </a:lnTo>
                                <a:lnTo>
                                  <a:pt x="630174" y="139446"/>
                                </a:lnTo>
                                <a:lnTo>
                                  <a:pt x="628650" y="140970"/>
                                </a:lnTo>
                                <a:lnTo>
                                  <a:pt x="628650" y="165354"/>
                                </a:lnTo>
                                <a:lnTo>
                                  <a:pt x="630174" y="166878"/>
                                </a:lnTo>
                                <a:lnTo>
                                  <a:pt x="634746" y="166878"/>
                                </a:lnTo>
                                <a:lnTo>
                                  <a:pt x="637794" y="163830"/>
                                </a:lnTo>
                                <a:lnTo>
                                  <a:pt x="637794" y="142494"/>
                                </a:lnTo>
                                <a:close/>
                              </a:path>
                              <a:path w="638175" h="378460">
                                <a:moveTo>
                                  <a:pt x="637794" y="105156"/>
                                </a:moveTo>
                                <a:lnTo>
                                  <a:pt x="634746" y="102108"/>
                                </a:lnTo>
                                <a:lnTo>
                                  <a:pt x="630174" y="102108"/>
                                </a:lnTo>
                                <a:lnTo>
                                  <a:pt x="628650" y="103632"/>
                                </a:lnTo>
                                <a:lnTo>
                                  <a:pt x="628650" y="128016"/>
                                </a:lnTo>
                                <a:lnTo>
                                  <a:pt x="630174" y="129540"/>
                                </a:lnTo>
                                <a:lnTo>
                                  <a:pt x="634746" y="129540"/>
                                </a:lnTo>
                                <a:lnTo>
                                  <a:pt x="637794" y="126492"/>
                                </a:lnTo>
                                <a:lnTo>
                                  <a:pt x="637794" y="105156"/>
                                </a:lnTo>
                                <a:close/>
                              </a:path>
                              <a:path w="638175" h="378460">
                                <a:moveTo>
                                  <a:pt x="637794" y="68580"/>
                                </a:moveTo>
                                <a:lnTo>
                                  <a:pt x="634746" y="65532"/>
                                </a:lnTo>
                                <a:lnTo>
                                  <a:pt x="630174" y="65532"/>
                                </a:lnTo>
                                <a:lnTo>
                                  <a:pt x="628650" y="67056"/>
                                </a:lnTo>
                                <a:lnTo>
                                  <a:pt x="628650" y="91440"/>
                                </a:lnTo>
                                <a:lnTo>
                                  <a:pt x="630174" y="92964"/>
                                </a:lnTo>
                                <a:lnTo>
                                  <a:pt x="634746" y="92964"/>
                                </a:lnTo>
                                <a:lnTo>
                                  <a:pt x="637794" y="89916"/>
                                </a:lnTo>
                                <a:lnTo>
                                  <a:pt x="637794" y="68580"/>
                                </a:lnTo>
                                <a:close/>
                              </a:path>
                              <a:path w="638175" h="378460">
                                <a:moveTo>
                                  <a:pt x="637794" y="32004"/>
                                </a:moveTo>
                                <a:lnTo>
                                  <a:pt x="634746" y="28956"/>
                                </a:lnTo>
                                <a:lnTo>
                                  <a:pt x="630174" y="28956"/>
                                </a:lnTo>
                                <a:lnTo>
                                  <a:pt x="628650" y="30480"/>
                                </a:lnTo>
                                <a:lnTo>
                                  <a:pt x="628650" y="54864"/>
                                </a:lnTo>
                                <a:lnTo>
                                  <a:pt x="630174" y="56388"/>
                                </a:lnTo>
                                <a:lnTo>
                                  <a:pt x="634746" y="56388"/>
                                </a:lnTo>
                                <a:lnTo>
                                  <a:pt x="637794" y="53340"/>
                                </a:lnTo>
                                <a:lnTo>
                                  <a:pt x="637794" y="32004"/>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1992629" y="1143513"/>
                            <a:ext cx="1270" cy="826769"/>
                          </a:xfrm>
                          <a:custGeom>
                            <a:avLst/>
                            <a:gdLst/>
                            <a:ahLst/>
                            <a:cxnLst/>
                            <a:rect l="l" t="t" r="r" b="b"/>
                            <a:pathLst>
                              <a:path h="826769">
                                <a:moveTo>
                                  <a:pt x="0" y="0"/>
                                </a:moveTo>
                                <a:lnTo>
                                  <a:pt x="0" y="826770"/>
                                </a:lnTo>
                              </a:path>
                            </a:pathLst>
                          </a:custGeom>
                          <a:ln w="9144">
                            <a:solidFill>
                              <a:srgbClr val="000000"/>
                            </a:solidFill>
                            <a:prstDash val="sysDash"/>
                          </a:ln>
                        </wps:spPr>
                        <wps:bodyPr wrap="square" lIns="0" tIns="0" rIns="0" bIns="0" rtlCol="0">
                          <a:prstTxWarp prst="textNoShape">
                            <a:avLst/>
                          </a:prstTxWarp>
                          <a:noAutofit/>
                        </wps:bodyPr>
                      </wps:wsp>
                      <wps:wsp>
                        <wps:cNvPr id="57" name="Graphic 57"/>
                        <wps:cNvSpPr/>
                        <wps:spPr>
                          <a:xfrm>
                            <a:off x="2570988" y="1487936"/>
                            <a:ext cx="10795" cy="468630"/>
                          </a:xfrm>
                          <a:custGeom>
                            <a:avLst/>
                            <a:gdLst/>
                            <a:ahLst/>
                            <a:cxnLst/>
                            <a:rect l="l" t="t" r="r" b="b"/>
                            <a:pathLst>
                              <a:path w="10795" h="468630">
                                <a:moveTo>
                                  <a:pt x="4597" y="182143"/>
                                </a:moveTo>
                                <a:lnTo>
                                  <a:pt x="1600" y="183946"/>
                                </a:lnTo>
                                <a:lnTo>
                                  <a:pt x="2832" y="183896"/>
                                </a:lnTo>
                                <a:lnTo>
                                  <a:pt x="4597" y="182143"/>
                                </a:lnTo>
                                <a:close/>
                              </a:path>
                              <a:path w="10795" h="468630">
                                <a:moveTo>
                                  <a:pt x="4597" y="145567"/>
                                </a:moveTo>
                                <a:lnTo>
                                  <a:pt x="1600" y="147370"/>
                                </a:lnTo>
                                <a:lnTo>
                                  <a:pt x="2832" y="147320"/>
                                </a:lnTo>
                                <a:lnTo>
                                  <a:pt x="4597" y="145567"/>
                                </a:lnTo>
                                <a:close/>
                              </a:path>
                              <a:path w="10795" h="468630">
                                <a:moveTo>
                                  <a:pt x="4597" y="108991"/>
                                </a:moveTo>
                                <a:lnTo>
                                  <a:pt x="1600" y="110794"/>
                                </a:lnTo>
                                <a:lnTo>
                                  <a:pt x="2832" y="110744"/>
                                </a:lnTo>
                                <a:lnTo>
                                  <a:pt x="4597" y="108991"/>
                                </a:lnTo>
                                <a:close/>
                              </a:path>
                              <a:path w="10795" h="468630">
                                <a:moveTo>
                                  <a:pt x="4597" y="71653"/>
                                </a:moveTo>
                                <a:lnTo>
                                  <a:pt x="1600" y="73456"/>
                                </a:lnTo>
                                <a:lnTo>
                                  <a:pt x="2832" y="73406"/>
                                </a:lnTo>
                                <a:lnTo>
                                  <a:pt x="4597" y="71653"/>
                                </a:lnTo>
                                <a:close/>
                              </a:path>
                              <a:path w="10795" h="468630">
                                <a:moveTo>
                                  <a:pt x="4597" y="35077"/>
                                </a:moveTo>
                                <a:lnTo>
                                  <a:pt x="1600" y="36880"/>
                                </a:lnTo>
                                <a:lnTo>
                                  <a:pt x="2832" y="36830"/>
                                </a:lnTo>
                                <a:lnTo>
                                  <a:pt x="4597" y="35077"/>
                                </a:lnTo>
                                <a:close/>
                              </a:path>
                              <a:path w="10795" h="468630">
                                <a:moveTo>
                                  <a:pt x="9144" y="185166"/>
                                </a:moveTo>
                                <a:lnTo>
                                  <a:pt x="7620" y="183642"/>
                                </a:lnTo>
                                <a:lnTo>
                                  <a:pt x="2832" y="183896"/>
                                </a:lnTo>
                                <a:lnTo>
                                  <a:pt x="0" y="186690"/>
                                </a:lnTo>
                                <a:lnTo>
                                  <a:pt x="0" y="208026"/>
                                </a:lnTo>
                                <a:lnTo>
                                  <a:pt x="3048" y="211074"/>
                                </a:lnTo>
                                <a:lnTo>
                                  <a:pt x="7620" y="211074"/>
                                </a:lnTo>
                                <a:lnTo>
                                  <a:pt x="9144" y="209550"/>
                                </a:lnTo>
                                <a:lnTo>
                                  <a:pt x="9144" y="185166"/>
                                </a:lnTo>
                                <a:close/>
                              </a:path>
                              <a:path w="10795" h="468630">
                                <a:moveTo>
                                  <a:pt x="9144" y="148590"/>
                                </a:moveTo>
                                <a:lnTo>
                                  <a:pt x="7620" y="147066"/>
                                </a:lnTo>
                                <a:lnTo>
                                  <a:pt x="2832" y="147320"/>
                                </a:lnTo>
                                <a:lnTo>
                                  <a:pt x="0" y="150114"/>
                                </a:lnTo>
                                <a:lnTo>
                                  <a:pt x="0" y="171450"/>
                                </a:lnTo>
                                <a:lnTo>
                                  <a:pt x="3048" y="174498"/>
                                </a:lnTo>
                                <a:lnTo>
                                  <a:pt x="7620" y="174498"/>
                                </a:lnTo>
                                <a:lnTo>
                                  <a:pt x="9144" y="172974"/>
                                </a:lnTo>
                                <a:lnTo>
                                  <a:pt x="9144" y="148590"/>
                                </a:lnTo>
                                <a:close/>
                              </a:path>
                              <a:path w="10795" h="468630">
                                <a:moveTo>
                                  <a:pt x="9144" y="112014"/>
                                </a:moveTo>
                                <a:lnTo>
                                  <a:pt x="7620" y="110490"/>
                                </a:lnTo>
                                <a:lnTo>
                                  <a:pt x="2832" y="110744"/>
                                </a:lnTo>
                                <a:lnTo>
                                  <a:pt x="0" y="113538"/>
                                </a:lnTo>
                                <a:lnTo>
                                  <a:pt x="0" y="134874"/>
                                </a:lnTo>
                                <a:lnTo>
                                  <a:pt x="3048" y="137922"/>
                                </a:lnTo>
                                <a:lnTo>
                                  <a:pt x="7620" y="137922"/>
                                </a:lnTo>
                                <a:lnTo>
                                  <a:pt x="9144" y="136398"/>
                                </a:lnTo>
                                <a:lnTo>
                                  <a:pt x="9144" y="112014"/>
                                </a:lnTo>
                                <a:close/>
                              </a:path>
                              <a:path w="10795" h="468630">
                                <a:moveTo>
                                  <a:pt x="9144" y="74676"/>
                                </a:moveTo>
                                <a:lnTo>
                                  <a:pt x="7620" y="73152"/>
                                </a:lnTo>
                                <a:lnTo>
                                  <a:pt x="2832" y="73406"/>
                                </a:lnTo>
                                <a:lnTo>
                                  <a:pt x="0" y="76200"/>
                                </a:lnTo>
                                <a:lnTo>
                                  <a:pt x="0" y="98298"/>
                                </a:lnTo>
                                <a:lnTo>
                                  <a:pt x="3048" y="101346"/>
                                </a:lnTo>
                                <a:lnTo>
                                  <a:pt x="7620" y="101346"/>
                                </a:lnTo>
                                <a:lnTo>
                                  <a:pt x="9144" y="99822"/>
                                </a:lnTo>
                                <a:lnTo>
                                  <a:pt x="9144" y="74676"/>
                                </a:lnTo>
                                <a:close/>
                              </a:path>
                              <a:path w="10795" h="468630">
                                <a:moveTo>
                                  <a:pt x="9144" y="38100"/>
                                </a:moveTo>
                                <a:lnTo>
                                  <a:pt x="7620" y="36576"/>
                                </a:lnTo>
                                <a:lnTo>
                                  <a:pt x="2832" y="36830"/>
                                </a:lnTo>
                                <a:lnTo>
                                  <a:pt x="0" y="39624"/>
                                </a:lnTo>
                                <a:lnTo>
                                  <a:pt x="0" y="60960"/>
                                </a:lnTo>
                                <a:lnTo>
                                  <a:pt x="3048" y="64008"/>
                                </a:lnTo>
                                <a:lnTo>
                                  <a:pt x="7620" y="64008"/>
                                </a:lnTo>
                                <a:lnTo>
                                  <a:pt x="9144" y="62484"/>
                                </a:lnTo>
                                <a:lnTo>
                                  <a:pt x="9144" y="38100"/>
                                </a:lnTo>
                                <a:close/>
                              </a:path>
                              <a:path w="10795" h="468630">
                                <a:moveTo>
                                  <a:pt x="9144" y="4572"/>
                                </a:moveTo>
                                <a:lnTo>
                                  <a:pt x="4572" y="0"/>
                                </a:lnTo>
                                <a:lnTo>
                                  <a:pt x="0" y="4572"/>
                                </a:lnTo>
                                <a:lnTo>
                                  <a:pt x="0" y="24384"/>
                                </a:lnTo>
                                <a:lnTo>
                                  <a:pt x="1524" y="24384"/>
                                </a:lnTo>
                                <a:lnTo>
                                  <a:pt x="4572" y="27432"/>
                                </a:lnTo>
                                <a:lnTo>
                                  <a:pt x="9144" y="22860"/>
                                </a:lnTo>
                                <a:lnTo>
                                  <a:pt x="9144" y="4572"/>
                                </a:lnTo>
                                <a:close/>
                              </a:path>
                              <a:path w="10795" h="468630">
                                <a:moveTo>
                                  <a:pt x="10668" y="444246"/>
                                </a:moveTo>
                                <a:lnTo>
                                  <a:pt x="7620" y="441198"/>
                                </a:lnTo>
                                <a:lnTo>
                                  <a:pt x="3048" y="441198"/>
                                </a:lnTo>
                                <a:lnTo>
                                  <a:pt x="1524" y="442722"/>
                                </a:lnTo>
                                <a:lnTo>
                                  <a:pt x="1524" y="467106"/>
                                </a:lnTo>
                                <a:lnTo>
                                  <a:pt x="3048" y="468630"/>
                                </a:lnTo>
                                <a:lnTo>
                                  <a:pt x="7620" y="468630"/>
                                </a:lnTo>
                                <a:lnTo>
                                  <a:pt x="10668" y="465582"/>
                                </a:lnTo>
                                <a:lnTo>
                                  <a:pt x="10668" y="444246"/>
                                </a:lnTo>
                                <a:close/>
                              </a:path>
                              <a:path w="10795" h="468630">
                                <a:moveTo>
                                  <a:pt x="10668" y="407670"/>
                                </a:moveTo>
                                <a:lnTo>
                                  <a:pt x="7620" y="404622"/>
                                </a:lnTo>
                                <a:lnTo>
                                  <a:pt x="3048" y="404622"/>
                                </a:lnTo>
                                <a:lnTo>
                                  <a:pt x="1524" y="406146"/>
                                </a:lnTo>
                                <a:lnTo>
                                  <a:pt x="1524" y="430530"/>
                                </a:lnTo>
                                <a:lnTo>
                                  <a:pt x="3048" y="432054"/>
                                </a:lnTo>
                                <a:lnTo>
                                  <a:pt x="7620" y="432054"/>
                                </a:lnTo>
                                <a:lnTo>
                                  <a:pt x="10668" y="429006"/>
                                </a:lnTo>
                                <a:lnTo>
                                  <a:pt x="10668" y="407670"/>
                                </a:lnTo>
                                <a:close/>
                              </a:path>
                              <a:path w="10795" h="468630">
                                <a:moveTo>
                                  <a:pt x="10668" y="370332"/>
                                </a:moveTo>
                                <a:lnTo>
                                  <a:pt x="7620" y="367284"/>
                                </a:lnTo>
                                <a:lnTo>
                                  <a:pt x="3048" y="367284"/>
                                </a:lnTo>
                                <a:lnTo>
                                  <a:pt x="1524" y="368808"/>
                                </a:lnTo>
                                <a:lnTo>
                                  <a:pt x="1524" y="393192"/>
                                </a:lnTo>
                                <a:lnTo>
                                  <a:pt x="3048" y="394716"/>
                                </a:lnTo>
                                <a:lnTo>
                                  <a:pt x="7620" y="394716"/>
                                </a:lnTo>
                                <a:lnTo>
                                  <a:pt x="10668" y="391668"/>
                                </a:lnTo>
                                <a:lnTo>
                                  <a:pt x="10668" y="370332"/>
                                </a:lnTo>
                                <a:close/>
                              </a:path>
                              <a:path w="10795" h="468630">
                                <a:moveTo>
                                  <a:pt x="10668" y="333756"/>
                                </a:moveTo>
                                <a:lnTo>
                                  <a:pt x="7620" y="330708"/>
                                </a:lnTo>
                                <a:lnTo>
                                  <a:pt x="3048" y="330708"/>
                                </a:lnTo>
                                <a:lnTo>
                                  <a:pt x="1524" y="332232"/>
                                </a:lnTo>
                                <a:lnTo>
                                  <a:pt x="1524" y="356616"/>
                                </a:lnTo>
                                <a:lnTo>
                                  <a:pt x="3048" y="358140"/>
                                </a:lnTo>
                                <a:lnTo>
                                  <a:pt x="7620" y="358140"/>
                                </a:lnTo>
                                <a:lnTo>
                                  <a:pt x="10668" y="355092"/>
                                </a:lnTo>
                                <a:lnTo>
                                  <a:pt x="10668" y="333756"/>
                                </a:lnTo>
                                <a:close/>
                              </a:path>
                              <a:path w="10795" h="468630">
                                <a:moveTo>
                                  <a:pt x="10668" y="297180"/>
                                </a:moveTo>
                                <a:lnTo>
                                  <a:pt x="7620" y="294132"/>
                                </a:lnTo>
                                <a:lnTo>
                                  <a:pt x="3048" y="294132"/>
                                </a:lnTo>
                                <a:lnTo>
                                  <a:pt x="1524" y="295656"/>
                                </a:lnTo>
                                <a:lnTo>
                                  <a:pt x="1524" y="320040"/>
                                </a:lnTo>
                                <a:lnTo>
                                  <a:pt x="3048" y="321564"/>
                                </a:lnTo>
                                <a:lnTo>
                                  <a:pt x="7620" y="321564"/>
                                </a:lnTo>
                                <a:lnTo>
                                  <a:pt x="10668" y="318516"/>
                                </a:lnTo>
                                <a:lnTo>
                                  <a:pt x="10668" y="297180"/>
                                </a:lnTo>
                                <a:close/>
                              </a:path>
                              <a:path w="10795" h="468630">
                                <a:moveTo>
                                  <a:pt x="10668" y="260604"/>
                                </a:moveTo>
                                <a:lnTo>
                                  <a:pt x="7620" y="257556"/>
                                </a:lnTo>
                                <a:lnTo>
                                  <a:pt x="3048" y="257556"/>
                                </a:lnTo>
                                <a:lnTo>
                                  <a:pt x="1524" y="259080"/>
                                </a:lnTo>
                                <a:lnTo>
                                  <a:pt x="1524" y="283464"/>
                                </a:lnTo>
                                <a:lnTo>
                                  <a:pt x="3048" y="284988"/>
                                </a:lnTo>
                                <a:lnTo>
                                  <a:pt x="7620" y="284988"/>
                                </a:lnTo>
                                <a:lnTo>
                                  <a:pt x="10668" y="281940"/>
                                </a:lnTo>
                                <a:lnTo>
                                  <a:pt x="10668" y="260604"/>
                                </a:lnTo>
                                <a:close/>
                              </a:path>
                              <a:path w="10795" h="468630">
                                <a:moveTo>
                                  <a:pt x="10668" y="243078"/>
                                </a:moveTo>
                                <a:lnTo>
                                  <a:pt x="9144" y="223266"/>
                                </a:lnTo>
                                <a:lnTo>
                                  <a:pt x="9144" y="221742"/>
                                </a:lnTo>
                                <a:lnTo>
                                  <a:pt x="7620" y="220218"/>
                                </a:lnTo>
                                <a:lnTo>
                                  <a:pt x="3048" y="220218"/>
                                </a:lnTo>
                                <a:lnTo>
                                  <a:pt x="0" y="223266"/>
                                </a:lnTo>
                                <a:lnTo>
                                  <a:pt x="0" y="224790"/>
                                </a:lnTo>
                                <a:lnTo>
                                  <a:pt x="1524" y="244602"/>
                                </a:lnTo>
                                <a:lnTo>
                                  <a:pt x="1524" y="246126"/>
                                </a:lnTo>
                                <a:lnTo>
                                  <a:pt x="3048" y="248412"/>
                                </a:lnTo>
                                <a:lnTo>
                                  <a:pt x="7620" y="248412"/>
                                </a:lnTo>
                                <a:lnTo>
                                  <a:pt x="9144" y="246126"/>
                                </a:lnTo>
                                <a:lnTo>
                                  <a:pt x="10668" y="244602"/>
                                </a:lnTo>
                                <a:lnTo>
                                  <a:pt x="10668" y="24307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20" cstate="print"/>
                          <a:stretch>
                            <a:fillRect/>
                          </a:stretch>
                        </pic:blipFill>
                        <pic:spPr>
                          <a:xfrm>
                            <a:off x="683513" y="945386"/>
                            <a:ext cx="1083564" cy="672852"/>
                          </a:xfrm>
                          <a:prstGeom prst="rect">
                            <a:avLst/>
                          </a:prstGeom>
                        </pic:spPr>
                      </pic:pic>
                      <wps:wsp>
                        <wps:cNvPr id="59" name="Graphic 59"/>
                        <wps:cNvSpPr/>
                        <wps:spPr>
                          <a:xfrm>
                            <a:off x="21335" y="969777"/>
                            <a:ext cx="814705" cy="1270"/>
                          </a:xfrm>
                          <a:custGeom>
                            <a:avLst/>
                            <a:gdLst/>
                            <a:ahLst/>
                            <a:cxnLst/>
                            <a:rect l="l" t="t" r="r" b="b"/>
                            <a:pathLst>
                              <a:path w="814705">
                                <a:moveTo>
                                  <a:pt x="0" y="0"/>
                                </a:moveTo>
                                <a:lnTo>
                                  <a:pt x="814578" y="0"/>
                                </a:lnTo>
                              </a:path>
                            </a:pathLst>
                          </a:custGeom>
                          <a:ln w="9144">
                            <a:solidFill>
                              <a:srgbClr val="000000"/>
                            </a:solidFill>
                            <a:prstDash val="sysDash"/>
                          </a:ln>
                        </wps:spPr>
                        <wps:bodyPr wrap="square" lIns="0" tIns="0" rIns="0" bIns="0" rtlCol="0">
                          <a:prstTxWarp prst="textNoShape">
                            <a:avLst/>
                          </a:prstTxWarp>
                          <a:noAutofit/>
                        </wps:bodyPr>
                      </wps:wsp>
                      <wps:wsp>
                        <wps:cNvPr id="60" name="Graphic 60"/>
                        <wps:cNvSpPr/>
                        <wps:spPr>
                          <a:xfrm>
                            <a:off x="1703070" y="1521464"/>
                            <a:ext cx="9525" cy="461009"/>
                          </a:xfrm>
                          <a:custGeom>
                            <a:avLst/>
                            <a:gdLst/>
                            <a:ahLst/>
                            <a:cxnLst/>
                            <a:rect l="l" t="t" r="r" b="b"/>
                            <a:pathLst>
                              <a:path w="9525" h="461009">
                                <a:moveTo>
                                  <a:pt x="9144" y="444246"/>
                                </a:moveTo>
                                <a:lnTo>
                                  <a:pt x="6096" y="441198"/>
                                </a:lnTo>
                                <a:lnTo>
                                  <a:pt x="1524" y="441198"/>
                                </a:lnTo>
                                <a:lnTo>
                                  <a:pt x="0" y="442722"/>
                                </a:lnTo>
                                <a:lnTo>
                                  <a:pt x="0" y="457962"/>
                                </a:lnTo>
                                <a:lnTo>
                                  <a:pt x="1524" y="457962"/>
                                </a:lnTo>
                                <a:lnTo>
                                  <a:pt x="4572" y="461010"/>
                                </a:lnTo>
                                <a:lnTo>
                                  <a:pt x="9144" y="456438"/>
                                </a:lnTo>
                                <a:lnTo>
                                  <a:pt x="9144" y="444246"/>
                                </a:lnTo>
                                <a:close/>
                              </a:path>
                              <a:path w="9525" h="461009">
                                <a:moveTo>
                                  <a:pt x="9144" y="407670"/>
                                </a:moveTo>
                                <a:lnTo>
                                  <a:pt x="6096" y="404622"/>
                                </a:lnTo>
                                <a:lnTo>
                                  <a:pt x="1524" y="404622"/>
                                </a:lnTo>
                                <a:lnTo>
                                  <a:pt x="0" y="406146"/>
                                </a:lnTo>
                                <a:lnTo>
                                  <a:pt x="0" y="430530"/>
                                </a:lnTo>
                                <a:lnTo>
                                  <a:pt x="1524" y="432054"/>
                                </a:lnTo>
                                <a:lnTo>
                                  <a:pt x="6096" y="432054"/>
                                </a:lnTo>
                                <a:lnTo>
                                  <a:pt x="9144" y="429006"/>
                                </a:lnTo>
                                <a:lnTo>
                                  <a:pt x="9144" y="407670"/>
                                </a:lnTo>
                                <a:close/>
                              </a:path>
                              <a:path w="9525" h="461009">
                                <a:moveTo>
                                  <a:pt x="9144" y="371094"/>
                                </a:moveTo>
                                <a:lnTo>
                                  <a:pt x="6096" y="368046"/>
                                </a:lnTo>
                                <a:lnTo>
                                  <a:pt x="1524" y="368046"/>
                                </a:lnTo>
                                <a:lnTo>
                                  <a:pt x="0" y="369570"/>
                                </a:lnTo>
                                <a:lnTo>
                                  <a:pt x="0" y="393954"/>
                                </a:lnTo>
                                <a:lnTo>
                                  <a:pt x="1524" y="395478"/>
                                </a:lnTo>
                                <a:lnTo>
                                  <a:pt x="6096" y="395478"/>
                                </a:lnTo>
                                <a:lnTo>
                                  <a:pt x="9144" y="392430"/>
                                </a:lnTo>
                                <a:lnTo>
                                  <a:pt x="9144" y="371094"/>
                                </a:lnTo>
                                <a:close/>
                              </a:path>
                              <a:path w="9525" h="461009">
                                <a:moveTo>
                                  <a:pt x="9144" y="333756"/>
                                </a:moveTo>
                                <a:lnTo>
                                  <a:pt x="6096" y="330708"/>
                                </a:lnTo>
                                <a:lnTo>
                                  <a:pt x="1524" y="330708"/>
                                </a:lnTo>
                                <a:lnTo>
                                  <a:pt x="0" y="332232"/>
                                </a:lnTo>
                                <a:lnTo>
                                  <a:pt x="0" y="356616"/>
                                </a:lnTo>
                                <a:lnTo>
                                  <a:pt x="1524" y="358140"/>
                                </a:lnTo>
                                <a:lnTo>
                                  <a:pt x="6096" y="358140"/>
                                </a:lnTo>
                                <a:lnTo>
                                  <a:pt x="9144" y="355092"/>
                                </a:lnTo>
                                <a:lnTo>
                                  <a:pt x="9144" y="333756"/>
                                </a:lnTo>
                                <a:close/>
                              </a:path>
                              <a:path w="9525" h="461009">
                                <a:moveTo>
                                  <a:pt x="9144" y="297180"/>
                                </a:moveTo>
                                <a:lnTo>
                                  <a:pt x="6096" y="294132"/>
                                </a:lnTo>
                                <a:lnTo>
                                  <a:pt x="1524" y="294132"/>
                                </a:lnTo>
                                <a:lnTo>
                                  <a:pt x="0" y="295656"/>
                                </a:lnTo>
                                <a:lnTo>
                                  <a:pt x="0" y="320040"/>
                                </a:lnTo>
                                <a:lnTo>
                                  <a:pt x="1524" y="321564"/>
                                </a:lnTo>
                                <a:lnTo>
                                  <a:pt x="6096" y="321564"/>
                                </a:lnTo>
                                <a:lnTo>
                                  <a:pt x="9144" y="318516"/>
                                </a:lnTo>
                                <a:lnTo>
                                  <a:pt x="9144" y="297180"/>
                                </a:lnTo>
                                <a:close/>
                              </a:path>
                              <a:path w="9525" h="461009">
                                <a:moveTo>
                                  <a:pt x="9144" y="260604"/>
                                </a:moveTo>
                                <a:lnTo>
                                  <a:pt x="6096" y="257556"/>
                                </a:lnTo>
                                <a:lnTo>
                                  <a:pt x="1524" y="257556"/>
                                </a:lnTo>
                                <a:lnTo>
                                  <a:pt x="0" y="259080"/>
                                </a:lnTo>
                                <a:lnTo>
                                  <a:pt x="0" y="283464"/>
                                </a:lnTo>
                                <a:lnTo>
                                  <a:pt x="1524" y="284988"/>
                                </a:lnTo>
                                <a:lnTo>
                                  <a:pt x="6096" y="284988"/>
                                </a:lnTo>
                                <a:lnTo>
                                  <a:pt x="9144" y="281940"/>
                                </a:lnTo>
                                <a:lnTo>
                                  <a:pt x="9144" y="260604"/>
                                </a:lnTo>
                                <a:close/>
                              </a:path>
                              <a:path w="9525" h="461009">
                                <a:moveTo>
                                  <a:pt x="9144" y="224028"/>
                                </a:moveTo>
                                <a:lnTo>
                                  <a:pt x="6096" y="220980"/>
                                </a:lnTo>
                                <a:lnTo>
                                  <a:pt x="1524" y="220980"/>
                                </a:lnTo>
                                <a:lnTo>
                                  <a:pt x="0" y="222504"/>
                                </a:lnTo>
                                <a:lnTo>
                                  <a:pt x="0" y="246888"/>
                                </a:lnTo>
                                <a:lnTo>
                                  <a:pt x="1524" y="248412"/>
                                </a:lnTo>
                                <a:lnTo>
                                  <a:pt x="6096" y="248412"/>
                                </a:lnTo>
                                <a:lnTo>
                                  <a:pt x="9144" y="245364"/>
                                </a:lnTo>
                                <a:lnTo>
                                  <a:pt x="9144" y="224028"/>
                                </a:lnTo>
                                <a:close/>
                              </a:path>
                              <a:path w="9525" h="461009">
                                <a:moveTo>
                                  <a:pt x="9144" y="186690"/>
                                </a:moveTo>
                                <a:lnTo>
                                  <a:pt x="6096" y="183642"/>
                                </a:lnTo>
                                <a:lnTo>
                                  <a:pt x="1524" y="183642"/>
                                </a:lnTo>
                                <a:lnTo>
                                  <a:pt x="0" y="185166"/>
                                </a:lnTo>
                                <a:lnTo>
                                  <a:pt x="0" y="209550"/>
                                </a:lnTo>
                                <a:lnTo>
                                  <a:pt x="1524" y="211074"/>
                                </a:lnTo>
                                <a:lnTo>
                                  <a:pt x="6096" y="211074"/>
                                </a:lnTo>
                                <a:lnTo>
                                  <a:pt x="9144" y="208026"/>
                                </a:lnTo>
                                <a:lnTo>
                                  <a:pt x="9144" y="186690"/>
                                </a:lnTo>
                                <a:close/>
                              </a:path>
                              <a:path w="9525" h="461009">
                                <a:moveTo>
                                  <a:pt x="9144" y="150114"/>
                                </a:moveTo>
                                <a:lnTo>
                                  <a:pt x="6096" y="147066"/>
                                </a:lnTo>
                                <a:lnTo>
                                  <a:pt x="1524" y="147066"/>
                                </a:lnTo>
                                <a:lnTo>
                                  <a:pt x="0" y="148590"/>
                                </a:lnTo>
                                <a:lnTo>
                                  <a:pt x="0" y="172974"/>
                                </a:lnTo>
                                <a:lnTo>
                                  <a:pt x="1524" y="174498"/>
                                </a:lnTo>
                                <a:lnTo>
                                  <a:pt x="6096" y="174498"/>
                                </a:lnTo>
                                <a:lnTo>
                                  <a:pt x="9144" y="171450"/>
                                </a:lnTo>
                                <a:lnTo>
                                  <a:pt x="9144" y="150114"/>
                                </a:lnTo>
                                <a:close/>
                              </a:path>
                              <a:path w="9525" h="461009">
                                <a:moveTo>
                                  <a:pt x="9144" y="113538"/>
                                </a:moveTo>
                                <a:lnTo>
                                  <a:pt x="6096" y="110490"/>
                                </a:lnTo>
                                <a:lnTo>
                                  <a:pt x="1524" y="110490"/>
                                </a:lnTo>
                                <a:lnTo>
                                  <a:pt x="0" y="112014"/>
                                </a:lnTo>
                                <a:lnTo>
                                  <a:pt x="0" y="136398"/>
                                </a:lnTo>
                                <a:lnTo>
                                  <a:pt x="1524" y="137922"/>
                                </a:lnTo>
                                <a:lnTo>
                                  <a:pt x="6096" y="137922"/>
                                </a:lnTo>
                                <a:lnTo>
                                  <a:pt x="9144" y="134874"/>
                                </a:lnTo>
                                <a:lnTo>
                                  <a:pt x="9144" y="113538"/>
                                </a:lnTo>
                                <a:close/>
                              </a:path>
                              <a:path w="9525" h="461009">
                                <a:moveTo>
                                  <a:pt x="9144" y="76962"/>
                                </a:moveTo>
                                <a:lnTo>
                                  <a:pt x="6096" y="73914"/>
                                </a:lnTo>
                                <a:lnTo>
                                  <a:pt x="1524" y="73914"/>
                                </a:lnTo>
                                <a:lnTo>
                                  <a:pt x="0" y="75438"/>
                                </a:lnTo>
                                <a:lnTo>
                                  <a:pt x="0" y="99822"/>
                                </a:lnTo>
                                <a:lnTo>
                                  <a:pt x="1524" y="101346"/>
                                </a:lnTo>
                                <a:lnTo>
                                  <a:pt x="6096" y="101346"/>
                                </a:lnTo>
                                <a:lnTo>
                                  <a:pt x="9144" y="98298"/>
                                </a:lnTo>
                                <a:lnTo>
                                  <a:pt x="9144" y="76962"/>
                                </a:lnTo>
                                <a:close/>
                              </a:path>
                              <a:path w="9525" h="461009">
                                <a:moveTo>
                                  <a:pt x="9144" y="39624"/>
                                </a:moveTo>
                                <a:lnTo>
                                  <a:pt x="6096" y="36576"/>
                                </a:lnTo>
                                <a:lnTo>
                                  <a:pt x="1524" y="36576"/>
                                </a:lnTo>
                                <a:lnTo>
                                  <a:pt x="0" y="38100"/>
                                </a:lnTo>
                                <a:lnTo>
                                  <a:pt x="0" y="62484"/>
                                </a:lnTo>
                                <a:lnTo>
                                  <a:pt x="1524" y="64770"/>
                                </a:lnTo>
                                <a:lnTo>
                                  <a:pt x="6096" y="64770"/>
                                </a:lnTo>
                                <a:lnTo>
                                  <a:pt x="7620" y="62484"/>
                                </a:lnTo>
                                <a:lnTo>
                                  <a:pt x="9144" y="60960"/>
                                </a:lnTo>
                                <a:lnTo>
                                  <a:pt x="9144" y="39624"/>
                                </a:lnTo>
                                <a:close/>
                              </a:path>
                              <a:path w="9525" h="461009">
                                <a:moveTo>
                                  <a:pt x="9144" y="3048"/>
                                </a:moveTo>
                                <a:lnTo>
                                  <a:pt x="6096" y="0"/>
                                </a:lnTo>
                                <a:lnTo>
                                  <a:pt x="1524" y="0"/>
                                </a:lnTo>
                                <a:lnTo>
                                  <a:pt x="0" y="1524"/>
                                </a:lnTo>
                                <a:lnTo>
                                  <a:pt x="0" y="25908"/>
                                </a:lnTo>
                                <a:lnTo>
                                  <a:pt x="1524" y="27432"/>
                                </a:lnTo>
                                <a:lnTo>
                                  <a:pt x="6096" y="27432"/>
                                </a:lnTo>
                                <a:lnTo>
                                  <a:pt x="9144" y="24384"/>
                                </a:lnTo>
                                <a:lnTo>
                                  <a:pt x="9144" y="3048"/>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1966722" y="1121415"/>
                            <a:ext cx="52705" cy="53340"/>
                          </a:xfrm>
                          <a:custGeom>
                            <a:avLst/>
                            <a:gdLst/>
                            <a:ahLst/>
                            <a:cxnLst/>
                            <a:rect l="l" t="t" r="r" b="b"/>
                            <a:pathLst>
                              <a:path w="52705" h="53340">
                                <a:moveTo>
                                  <a:pt x="25907" y="0"/>
                                </a:moveTo>
                                <a:lnTo>
                                  <a:pt x="15751" y="2024"/>
                                </a:lnTo>
                                <a:lnTo>
                                  <a:pt x="7524" y="7620"/>
                                </a:lnTo>
                                <a:lnTo>
                                  <a:pt x="2012" y="16073"/>
                                </a:lnTo>
                                <a:lnTo>
                                  <a:pt x="0" y="26670"/>
                                </a:lnTo>
                                <a:lnTo>
                                  <a:pt x="2012" y="36945"/>
                                </a:lnTo>
                                <a:lnTo>
                                  <a:pt x="7524" y="45434"/>
                                </a:lnTo>
                                <a:lnTo>
                                  <a:pt x="15751" y="51208"/>
                                </a:lnTo>
                                <a:lnTo>
                                  <a:pt x="25907" y="53340"/>
                                </a:lnTo>
                                <a:lnTo>
                                  <a:pt x="36183" y="51208"/>
                                </a:lnTo>
                                <a:lnTo>
                                  <a:pt x="44672" y="45434"/>
                                </a:lnTo>
                                <a:lnTo>
                                  <a:pt x="50446" y="36945"/>
                                </a:lnTo>
                                <a:lnTo>
                                  <a:pt x="52577" y="26670"/>
                                </a:lnTo>
                                <a:lnTo>
                                  <a:pt x="50446" y="16073"/>
                                </a:lnTo>
                                <a:lnTo>
                                  <a:pt x="44672" y="7620"/>
                                </a:lnTo>
                                <a:lnTo>
                                  <a:pt x="36183" y="2024"/>
                                </a:lnTo>
                                <a:lnTo>
                                  <a:pt x="25907"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1966722" y="1121415"/>
                            <a:ext cx="52705" cy="53340"/>
                          </a:xfrm>
                          <a:custGeom>
                            <a:avLst/>
                            <a:gdLst/>
                            <a:ahLst/>
                            <a:cxnLst/>
                            <a:rect l="l" t="t" r="r" b="b"/>
                            <a:pathLst>
                              <a:path w="52705" h="53340">
                                <a:moveTo>
                                  <a:pt x="52577" y="26670"/>
                                </a:moveTo>
                                <a:lnTo>
                                  <a:pt x="50446" y="16073"/>
                                </a:lnTo>
                                <a:lnTo>
                                  <a:pt x="44672" y="7620"/>
                                </a:lnTo>
                                <a:lnTo>
                                  <a:pt x="36183" y="2024"/>
                                </a:lnTo>
                                <a:lnTo>
                                  <a:pt x="25907" y="0"/>
                                </a:lnTo>
                                <a:lnTo>
                                  <a:pt x="15751" y="2024"/>
                                </a:lnTo>
                                <a:lnTo>
                                  <a:pt x="7524" y="7620"/>
                                </a:lnTo>
                                <a:lnTo>
                                  <a:pt x="2012" y="16073"/>
                                </a:lnTo>
                                <a:lnTo>
                                  <a:pt x="0" y="26670"/>
                                </a:lnTo>
                                <a:lnTo>
                                  <a:pt x="2012" y="36945"/>
                                </a:lnTo>
                                <a:lnTo>
                                  <a:pt x="7524" y="45434"/>
                                </a:lnTo>
                                <a:lnTo>
                                  <a:pt x="15751" y="51208"/>
                                </a:lnTo>
                                <a:lnTo>
                                  <a:pt x="25907" y="53340"/>
                                </a:lnTo>
                                <a:lnTo>
                                  <a:pt x="36183" y="51208"/>
                                </a:lnTo>
                                <a:lnTo>
                                  <a:pt x="44672" y="45434"/>
                                </a:lnTo>
                                <a:lnTo>
                                  <a:pt x="50446" y="36945"/>
                                </a:lnTo>
                                <a:lnTo>
                                  <a:pt x="52577" y="26670"/>
                                </a:lnTo>
                                <a:close/>
                              </a:path>
                            </a:pathLst>
                          </a:custGeom>
                          <a:ln w="9156">
                            <a:solidFill>
                              <a:srgbClr val="000000"/>
                            </a:solidFill>
                            <a:prstDash val="solid"/>
                          </a:ln>
                        </wps:spPr>
                        <wps:bodyPr wrap="square" lIns="0" tIns="0" rIns="0" bIns="0" rtlCol="0">
                          <a:prstTxWarp prst="textNoShape">
                            <a:avLst/>
                          </a:prstTxWarp>
                          <a:noAutofit/>
                        </wps:bodyPr>
                      </wps:wsp>
                      <wps:wsp>
                        <wps:cNvPr id="63" name="Graphic 63"/>
                        <wps:cNvSpPr/>
                        <wps:spPr>
                          <a:xfrm>
                            <a:off x="2557272" y="1472697"/>
                            <a:ext cx="51435" cy="52705"/>
                          </a:xfrm>
                          <a:custGeom>
                            <a:avLst/>
                            <a:gdLst/>
                            <a:ahLst/>
                            <a:cxnLst/>
                            <a:rect l="l" t="t" r="r" b="b"/>
                            <a:pathLst>
                              <a:path w="51435" h="52705">
                                <a:moveTo>
                                  <a:pt x="25145" y="0"/>
                                </a:moveTo>
                                <a:lnTo>
                                  <a:pt x="15109" y="2012"/>
                                </a:lnTo>
                                <a:lnTo>
                                  <a:pt x="7143" y="7524"/>
                                </a:lnTo>
                                <a:lnTo>
                                  <a:pt x="1893" y="15751"/>
                                </a:lnTo>
                                <a:lnTo>
                                  <a:pt x="0" y="25907"/>
                                </a:lnTo>
                                <a:lnTo>
                                  <a:pt x="1893" y="36183"/>
                                </a:lnTo>
                                <a:lnTo>
                                  <a:pt x="7143" y="44672"/>
                                </a:lnTo>
                                <a:lnTo>
                                  <a:pt x="15109" y="50446"/>
                                </a:lnTo>
                                <a:lnTo>
                                  <a:pt x="25145" y="52577"/>
                                </a:lnTo>
                                <a:lnTo>
                                  <a:pt x="35302" y="50446"/>
                                </a:lnTo>
                                <a:lnTo>
                                  <a:pt x="43529" y="44672"/>
                                </a:lnTo>
                                <a:lnTo>
                                  <a:pt x="49041" y="36183"/>
                                </a:lnTo>
                                <a:lnTo>
                                  <a:pt x="51053" y="25907"/>
                                </a:lnTo>
                                <a:lnTo>
                                  <a:pt x="49041" y="15751"/>
                                </a:lnTo>
                                <a:lnTo>
                                  <a:pt x="43529" y="7524"/>
                                </a:lnTo>
                                <a:lnTo>
                                  <a:pt x="35302" y="2012"/>
                                </a:lnTo>
                                <a:lnTo>
                                  <a:pt x="25145" y="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2557272" y="1472697"/>
                            <a:ext cx="51435" cy="52705"/>
                          </a:xfrm>
                          <a:custGeom>
                            <a:avLst/>
                            <a:gdLst/>
                            <a:ahLst/>
                            <a:cxnLst/>
                            <a:rect l="l" t="t" r="r" b="b"/>
                            <a:pathLst>
                              <a:path w="51435" h="52705">
                                <a:moveTo>
                                  <a:pt x="51053" y="25907"/>
                                </a:moveTo>
                                <a:lnTo>
                                  <a:pt x="49041" y="15751"/>
                                </a:lnTo>
                                <a:lnTo>
                                  <a:pt x="43529" y="7524"/>
                                </a:lnTo>
                                <a:lnTo>
                                  <a:pt x="35302" y="2012"/>
                                </a:lnTo>
                                <a:lnTo>
                                  <a:pt x="25145" y="0"/>
                                </a:lnTo>
                                <a:lnTo>
                                  <a:pt x="15109" y="2012"/>
                                </a:lnTo>
                                <a:lnTo>
                                  <a:pt x="7143" y="7524"/>
                                </a:lnTo>
                                <a:lnTo>
                                  <a:pt x="1893" y="15751"/>
                                </a:lnTo>
                                <a:lnTo>
                                  <a:pt x="0" y="25907"/>
                                </a:lnTo>
                                <a:lnTo>
                                  <a:pt x="1893" y="36183"/>
                                </a:lnTo>
                                <a:lnTo>
                                  <a:pt x="7143" y="44672"/>
                                </a:lnTo>
                                <a:lnTo>
                                  <a:pt x="15109" y="50446"/>
                                </a:lnTo>
                                <a:lnTo>
                                  <a:pt x="25145" y="52577"/>
                                </a:lnTo>
                                <a:lnTo>
                                  <a:pt x="35302" y="50446"/>
                                </a:lnTo>
                                <a:lnTo>
                                  <a:pt x="43529" y="44672"/>
                                </a:lnTo>
                                <a:lnTo>
                                  <a:pt x="49041" y="36183"/>
                                </a:lnTo>
                                <a:lnTo>
                                  <a:pt x="51053" y="25907"/>
                                </a:lnTo>
                                <a:close/>
                              </a:path>
                            </a:pathLst>
                          </a:custGeom>
                          <a:ln w="9156">
                            <a:solidFill>
                              <a:srgbClr val="000000"/>
                            </a:solidFill>
                            <a:prstDash val="solid"/>
                          </a:ln>
                        </wps:spPr>
                        <wps:bodyPr wrap="square" lIns="0" tIns="0" rIns="0" bIns="0" rtlCol="0">
                          <a:prstTxWarp prst="textNoShape">
                            <a:avLst/>
                          </a:prstTxWarp>
                          <a:noAutofit/>
                        </wps:bodyPr>
                      </wps:wsp>
                      <wps:wsp>
                        <wps:cNvPr id="65" name="Graphic 65"/>
                        <wps:cNvSpPr/>
                        <wps:spPr>
                          <a:xfrm>
                            <a:off x="6095" y="924057"/>
                            <a:ext cx="52069" cy="52705"/>
                          </a:xfrm>
                          <a:custGeom>
                            <a:avLst/>
                            <a:gdLst/>
                            <a:ahLst/>
                            <a:cxnLst/>
                            <a:rect l="l" t="t" r="r" b="b"/>
                            <a:pathLst>
                              <a:path w="52069" h="52705">
                                <a:moveTo>
                                  <a:pt x="25908" y="0"/>
                                </a:moveTo>
                                <a:lnTo>
                                  <a:pt x="15751" y="2012"/>
                                </a:lnTo>
                                <a:lnTo>
                                  <a:pt x="7524" y="7524"/>
                                </a:lnTo>
                                <a:lnTo>
                                  <a:pt x="2012" y="15751"/>
                                </a:lnTo>
                                <a:lnTo>
                                  <a:pt x="0" y="25907"/>
                                </a:lnTo>
                                <a:lnTo>
                                  <a:pt x="2012" y="36183"/>
                                </a:lnTo>
                                <a:lnTo>
                                  <a:pt x="7524" y="44672"/>
                                </a:lnTo>
                                <a:lnTo>
                                  <a:pt x="15751" y="50446"/>
                                </a:lnTo>
                                <a:lnTo>
                                  <a:pt x="25908" y="52577"/>
                                </a:lnTo>
                                <a:lnTo>
                                  <a:pt x="35742" y="50446"/>
                                </a:lnTo>
                                <a:lnTo>
                                  <a:pt x="44005" y="44672"/>
                                </a:lnTo>
                                <a:lnTo>
                                  <a:pt x="49696" y="36183"/>
                                </a:lnTo>
                                <a:lnTo>
                                  <a:pt x="51816" y="25907"/>
                                </a:lnTo>
                                <a:lnTo>
                                  <a:pt x="49696" y="15751"/>
                                </a:lnTo>
                                <a:lnTo>
                                  <a:pt x="44005" y="7524"/>
                                </a:lnTo>
                                <a:lnTo>
                                  <a:pt x="35742" y="2012"/>
                                </a:lnTo>
                                <a:lnTo>
                                  <a:pt x="25908" y="0"/>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6095" y="924057"/>
                            <a:ext cx="52069" cy="52705"/>
                          </a:xfrm>
                          <a:custGeom>
                            <a:avLst/>
                            <a:gdLst/>
                            <a:ahLst/>
                            <a:cxnLst/>
                            <a:rect l="l" t="t" r="r" b="b"/>
                            <a:pathLst>
                              <a:path w="52069" h="52705">
                                <a:moveTo>
                                  <a:pt x="51816" y="25907"/>
                                </a:moveTo>
                                <a:lnTo>
                                  <a:pt x="49696" y="15751"/>
                                </a:lnTo>
                                <a:lnTo>
                                  <a:pt x="44005" y="7524"/>
                                </a:lnTo>
                                <a:lnTo>
                                  <a:pt x="35742" y="2012"/>
                                </a:lnTo>
                                <a:lnTo>
                                  <a:pt x="25908" y="0"/>
                                </a:lnTo>
                                <a:lnTo>
                                  <a:pt x="15751" y="2012"/>
                                </a:lnTo>
                                <a:lnTo>
                                  <a:pt x="7524" y="7524"/>
                                </a:lnTo>
                                <a:lnTo>
                                  <a:pt x="2012" y="15751"/>
                                </a:lnTo>
                                <a:lnTo>
                                  <a:pt x="0" y="25907"/>
                                </a:lnTo>
                                <a:lnTo>
                                  <a:pt x="2012" y="36183"/>
                                </a:lnTo>
                                <a:lnTo>
                                  <a:pt x="7524" y="44672"/>
                                </a:lnTo>
                                <a:lnTo>
                                  <a:pt x="15751" y="50446"/>
                                </a:lnTo>
                                <a:lnTo>
                                  <a:pt x="25908" y="52577"/>
                                </a:lnTo>
                                <a:lnTo>
                                  <a:pt x="35742" y="50446"/>
                                </a:lnTo>
                                <a:lnTo>
                                  <a:pt x="44005" y="44672"/>
                                </a:lnTo>
                                <a:lnTo>
                                  <a:pt x="49696" y="36183"/>
                                </a:lnTo>
                                <a:lnTo>
                                  <a:pt x="51816" y="25907"/>
                                </a:lnTo>
                                <a:close/>
                              </a:path>
                            </a:pathLst>
                          </a:custGeom>
                          <a:ln w="9156">
                            <a:solidFill>
                              <a:srgbClr val="000000"/>
                            </a:solidFill>
                            <a:prstDash val="solid"/>
                          </a:ln>
                        </wps:spPr>
                        <wps:bodyPr wrap="square" lIns="0" tIns="0" rIns="0" bIns="0" rtlCol="0">
                          <a:prstTxWarp prst="textNoShape">
                            <a:avLst/>
                          </a:prstTxWarp>
                          <a:noAutofit/>
                        </wps:bodyPr>
                      </wps:wsp>
                      <wps:wsp>
                        <wps:cNvPr id="67" name="Graphic 67"/>
                        <wps:cNvSpPr/>
                        <wps:spPr>
                          <a:xfrm>
                            <a:off x="6095" y="1107699"/>
                            <a:ext cx="52069" cy="53340"/>
                          </a:xfrm>
                          <a:custGeom>
                            <a:avLst/>
                            <a:gdLst/>
                            <a:ahLst/>
                            <a:cxnLst/>
                            <a:rect l="l" t="t" r="r" b="b"/>
                            <a:pathLst>
                              <a:path w="52069" h="53340">
                                <a:moveTo>
                                  <a:pt x="25908" y="0"/>
                                </a:moveTo>
                                <a:lnTo>
                                  <a:pt x="15751" y="2024"/>
                                </a:lnTo>
                                <a:lnTo>
                                  <a:pt x="7524" y="7620"/>
                                </a:lnTo>
                                <a:lnTo>
                                  <a:pt x="2012" y="16073"/>
                                </a:lnTo>
                                <a:lnTo>
                                  <a:pt x="0" y="26670"/>
                                </a:lnTo>
                                <a:lnTo>
                                  <a:pt x="2012" y="36945"/>
                                </a:lnTo>
                                <a:lnTo>
                                  <a:pt x="7524" y="45434"/>
                                </a:lnTo>
                                <a:lnTo>
                                  <a:pt x="15751" y="51208"/>
                                </a:lnTo>
                                <a:lnTo>
                                  <a:pt x="25908" y="53340"/>
                                </a:lnTo>
                                <a:lnTo>
                                  <a:pt x="35742" y="51208"/>
                                </a:lnTo>
                                <a:lnTo>
                                  <a:pt x="44005" y="45434"/>
                                </a:lnTo>
                                <a:lnTo>
                                  <a:pt x="49696" y="36945"/>
                                </a:lnTo>
                                <a:lnTo>
                                  <a:pt x="51816" y="26670"/>
                                </a:lnTo>
                                <a:lnTo>
                                  <a:pt x="49696" y="16073"/>
                                </a:lnTo>
                                <a:lnTo>
                                  <a:pt x="44005" y="7620"/>
                                </a:lnTo>
                                <a:lnTo>
                                  <a:pt x="35742" y="2024"/>
                                </a:lnTo>
                                <a:lnTo>
                                  <a:pt x="25908" y="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6095" y="1107699"/>
                            <a:ext cx="52069" cy="53340"/>
                          </a:xfrm>
                          <a:custGeom>
                            <a:avLst/>
                            <a:gdLst/>
                            <a:ahLst/>
                            <a:cxnLst/>
                            <a:rect l="l" t="t" r="r" b="b"/>
                            <a:pathLst>
                              <a:path w="52069" h="53340">
                                <a:moveTo>
                                  <a:pt x="51816" y="26670"/>
                                </a:moveTo>
                                <a:lnTo>
                                  <a:pt x="49696" y="16073"/>
                                </a:lnTo>
                                <a:lnTo>
                                  <a:pt x="44005" y="7620"/>
                                </a:lnTo>
                                <a:lnTo>
                                  <a:pt x="35742" y="2024"/>
                                </a:lnTo>
                                <a:lnTo>
                                  <a:pt x="25908" y="0"/>
                                </a:lnTo>
                                <a:lnTo>
                                  <a:pt x="15751" y="2024"/>
                                </a:lnTo>
                                <a:lnTo>
                                  <a:pt x="7524" y="7620"/>
                                </a:lnTo>
                                <a:lnTo>
                                  <a:pt x="2012" y="16073"/>
                                </a:lnTo>
                                <a:lnTo>
                                  <a:pt x="0" y="26670"/>
                                </a:lnTo>
                                <a:lnTo>
                                  <a:pt x="2012" y="36945"/>
                                </a:lnTo>
                                <a:lnTo>
                                  <a:pt x="7524" y="45434"/>
                                </a:lnTo>
                                <a:lnTo>
                                  <a:pt x="15751" y="51208"/>
                                </a:lnTo>
                                <a:lnTo>
                                  <a:pt x="25908" y="53340"/>
                                </a:lnTo>
                                <a:lnTo>
                                  <a:pt x="35742" y="51208"/>
                                </a:lnTo>
                                <a:lnTo>
                                  <a:pt x="44005" y="45434"/>
                                </a:lnTo>
                                <a:lnTo>
                                  <a:pt x="49696" y="36945"/>
                                </a:lnTo>
                                <a:lnTo>
                                  <a:pt x="51816" y="26670"/>
                                </a:lnTo>
                                <a:close/>
                              </a:path>
                            </a:pathLst>
                          </a:custGeom>
                          <a:ln w="9156">
                            <a:solidFill>
                              <a:srgbClr val="000000"/>
                            </a:solidFill>
                            <a:prstDash val="solid"/>
                          </a:ln>
                        </wps:spPr>
                        <wps:bodyPr wrap="square" lIns="0" tIns="0" rIns="0" bIns="0" rtlCol="0">
                          <a:prstTxWarp prst="textNoShape">
                            <a:avLst/>
                          </a:prstTxWarp>
                          <a:noAutofit/>
                        </wps:bodyPr>
                      </wps:wsp>
                      <wps:wsp>
                        <wps:cNvPr id="69" name="Graphic 69"/>
                        <wps:cNvSpPr/>
                        <wps:spPr>
                          <a:xfrm>
                            <a:off x="6095" y="1475745"/>
                            <a:ext cx="52069" cy="52705"/>
                          </a:xfrm>
                          <a:custGeom>
                            <a:avLst/>
                            <a:gdLst/>
                            <a:ahLst/>
                            <a:cxnLst/>
                            <a:rect l="l" t="t" r="r" b="b"/>
                            <a:pathLst>
                              <a:path w="52069" h="52705">
                                <a:moveTo>
                                  <a:pt x="25908" y="0"/>
                                </a:moveTo>
                                <a:lnTo>
                                  <a:pt x="15751" y="2012"/>
                                </a:lnTo>
                                <a:lnTo>
                                  <a:pt x="7524" y="7524"/>
                                </a:lnTo>
                                <a:lnTo>
                                  <a:pt x="2012" y="15751"/>
                                </a:lnTo>
                                <a:lnTo>
                                  <a:pt x="0" y="25907"/>
                                </a:lnTo>
                                <a:lnTo>
                                  <a:pt x="2012" y="36183"/>
                                </a:lnTo>
                                <a:lnTo>
                                  <a:pt x="7524" y="44672"/>
                                </a:lnTo>
                                <a:lnTo>
                                  <a:pt x="15751" y="50446"/>
                                </a:lnTo>
                                <a:lnTo>
                                  <a:pt x="25908" y="52577"/>
                                </a:lnTo>
                                <a:lnTo>
                                  <a:pt x="35742" y="50446"/>
                                </a:lnTo>
                                <a:lnTo>
                                  <a:pt x="44005" y="44672"/>
                                </a:lnTo>
                                <a:lnTo>
                                  <a:pt x="49696" y="36183"/>
                                </a:lnTo>
                                <a:lnTo>
                                  <a:pt x="51816" y="25907"/>
                                </a:lnTo>
                                <a:lnTo>
                                  <a:pt x="49696" y="15751"/>
                                </a:lnTo>
                                <a:lnTo>
                                  <a:pt x="44005" y="7524"/>
                                </a:lnTo>
                                <a:lnTo>
                                  <a:pt x="35742" y="2012"/>
                                </a:lnTo>
                                <a:lnTo>
                                  <a:pt x="25908"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6095" y="1475745"/>
                            <a:ext cx="52069" cy="52705"/>
                          </a:xfrm>
                          <a:custGeom>
                            <a:avLst/>
                            <a:gdLst/>
                            <a:ahLst/>
                            <a:cxnLst/>
                            <a:rect l="l" t="t" r="r" b="b"/>
                            <a:pathLst>
                              <a:path w="52069" h="52705">
                                <a:moveTo>
                                  <a:pt x="51816" y="25907"/>
                                </a:moveTo>
                                <a:lnTo>
                                  <a:pt x="49696" y="15751"/>
                                </a:lnTo>
                                <a:lnTo>
                                  <a:pt x="44005" y="7524"/>
                                </a:lnTo>
                                <a:lnTo>
                                  <a:pt x="35742" y="2012"/>
                                </a:lnTo>
                                <a:lnTo>
                                  <a:pt x="25908" y="0"/>
                                </a:lnTo>
                                <a:lnTo>
                                  <a:pt x="15751" y="2012"/>
                                </a:lnTo>
                                <a:lnTo>
                                  <a:pt x="7524" y="7524"/>
                                </a:lnTo>
                                <a:lnTo>
                                  <a:pt x="2012" y="15751"/>
                                </a:lnTo>
                                <a:lnTo>
                                  <a:pt x="0" y="25907"/>
                                </a:lnTo>
                                <a:lnTo>
                                  <a:pt x="2012" y="36183"/>
                                </a:lnTo>
                                <a:lnTo>
                                  <a:pt x="7524" y="44672"/>
                                </a:lnTo>
                                <a:lnTo>
                                  <a:pt x="15751" y="50446"/>
                                </a:lnTo>
                                <a:lnTo>
                                  <a:pt x="25908" y="52577"/>
                                </a:lnTo>
                                <a:lnTo>
                                  <a:pt x="35742" y="50446"/>
                                </a:lnTo>
                                <a:lnTo>
                                  <a:pt x="44005" y="44672"/>
                                </a:lnTo>
                                <a:lnTo>
                                  <a:pt x="49696" y="36183"/>
                                </a:lnTo>
                                <a:lnTo>
                                  <a:pt x="51816" y="25907"/>
                                </a:lnTo>
                                <a:close/>
                              </a:path>
                            </a:pathLst>
                          </a:custGeom>
                          <a:ln w="9156">
                            <a:solidFill>
                              <a:srgbClr val="000000"/>
                            </a:solidFill>
                            <a:prstDash val="solid"/>
                          </a:ln>
                        </wps:spPr>
                        <wps:bodyPr wrap="square" lIns="0" tIns="0" rIns="0" bIns="0" rtlCol="0">
                          <a:prstTxWarp prst="textNoShape">
                            <a:avLst/>
                          </a:prstTxWarp>
                          <a:noAutofit/>
                        </wps:bodyPr>
                      </wps:wsp>
                      <wps:wsp>
                        <wps:cNvPr id="71" name="Graphic 71"/>
                        <wps:cNvSpPr/>
                        <wps:spPr>
                          <a:xfrm>
                            <a:off x="1965198" y="1463553"/>
                            <a:ext cx="52705" cy="52705"/>
                          </a:xfrm>
                          <a:custGeom>
                            <a:avLst/>
                            <a:gdLst/>
                            <a:ahLst/>
                            <a:cxnLst/>
                            <a:rect l="l" t="t" r="r" b="b"/>
                            <a:pathLst>
                              <a:path w="52705" h="52705">
                                <a:moveTo>
                                  <a:pt x="25907" y="0"/>
                                </a:moveTo>
                                <a:lnTo>
                                  <a:pt x="15751" y="2012"/>
                                </a:lnTo>
                                <a:lnTo>
                                  <a:pt x="7524" y="7524"/>
                                </a:lnTo>
                                <a:lnTo>
                                  <a:pt x="2012" y="15751"/>
                                </a:lnTo>
                                <a:lnTo>
                                  <a:pt x="0" y="25907"/>
                                </a:lnTo>
                                <a:lnTo>
                                  <a:pt x="2012" y="36183"/>
                                </a:lnTo>
                                <a:lnTo>
                                  <a:pt x="7524" y="44672"/>
                                </a:lnTo>
                                <a:lnTo>
                                  <a:pt x="15751" y="50446"/>
                                </a:lnTo>
                                <a:lnTo>
                                  <a:pt x="25907" y="52577"/>
                                </a:lnTo>
                                <a:lnTo>
                                  <a:pt x="36183" y="50446"/>
                                </a:lnTo>
                                <a:lnTo>
                                  <a:pt x="44672" y="44672"/>
                                </a:lnTo>
                                <a:lnTo>
                                  <a:pt x="50446" y="36183"/>
                                </a:lnTo>
                                <a:lnTo>
                                  <a:pt x="52577" y="25907"/>
                                </a:lnTo>
                                <a:lnTo>
                                  <a:pt x="50446" y="15751"/>
                                </a:lnTo>
                                <a:lnTo>
                                  <a:pt x="44672" y="7524"/>
                                </a:lnTo>
                                <a:lnTo>
                                  <a:pt x="36183" y="2012"/>
                                </a:lnTo>
                                <a:lnTo>
                                  <a:pt x="25907" y="0"/>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1965198" y="1463553"/>
                            <a:ext cx="52705" cy="52705"/>
                          </a:xfrm>
                          <a:custGeom>
                            <a:avLst/>
                            <a:gdLst/>
                            <a:ahLst/>
                            <a:cxnLst/>
                            <a:rect l="l" t="t" r="r" b="b"/>
                            <a:pathLst>
                              <a:path w="52705" h="52705">
                                <a:moveTo>
                                  <a:pt x="52577" y="25907"/>
                                </a:moveTo>
                                <a:lnTo>
                                  <a:pt x="50446" y="15751"/>
                                </a:lnTo>
                                <a:lnTo>
                                  <a:pt x="44672" y="7524"/>
                                </a:lnTo>
                                <a:lnTo>
                                  <a:pt x="36183" y="2012"/>
                                </a:lnTo>
                                <a:lnTo>
                                  <a:pt x="25907" y="0"/>
                                </a:lnTo>
                                <a:lnTo>
                                  <a:pt x="15751" y="2012"/>
                                </a:lnTo>
                                <a:lnTo>
                                  <a:pt x="7524" y="7524"/>
                                </a:lnTo>
                                <a:lnTo>
                                  <a:pt x="2012" y="15751"/>
                                </a:lnTo>
                                <a:lnTo>
                                  <a:pt x="0" y="25907"/>
                                </a:lnTo>
                                <a:lnTo>
                                  <a:pt x="2012" y="36183"/>
                                </a:lnTo>
                                <a:lnTo>
                                  <a:pt x="7524" y="44672"/>
                                </a:lnTo>
                                <a:lnTo>
                                  <a:pt x="15751" y="50446"/>
                                </a:lnTo>
                                <a:lnTo>
                                  <a:pt x="25907" y="52577"/>
                                </a:lnTo>
                                <a:lnTo>
                                  <a:pt x="36183" y="50446"/>
                                </a:lnTo>
                                <a:lnTo>
                                  <a:pt x="44672" y="44672"/>
                                </a:lnTo>
                                <a:lnTo>
                                  <a:pt x="50446" y="36183"/>
                                </a:lnTo>
                                <a:lnTo>
                                  <a:pt x="52577" y="25907"/>
                                </a:lnTo>
                                <a:close/>
                              </a:path>
                            </a:pathLst>
                          </a:custGeom>
                          <a:ln w="9156">
                            <a:solidFill>
                              <a:srgbClr val="000000"/>
                            </a:solidFill>
                            <a:prstDash val="solid"/>
                          </a:ln>
                        </wps:spPr>
                        <wps:bodyPr wrap="square" lIns="0" tIns="0" rIns="0" bIns="0" rtlCol="0">
                          <a:prstTxWarp prst="textNoShape">
                            <a:avLst/>
                          </a:prstTxWarp>
                          <a:noAutofit/>
                        </wps:bodyPr>
                      </wps:wsp>
                      <wps:wsp>
                        <wps:cNvPr id="73" name="Graphic 73"/>
                        <wps:cNvSpPr/>
                        <wps:spPr>
                          <a:xfrm>
                            <a:off x="758190" y="1945899"/>
                            <a:ext cx="51435" cy="52705"/>
                          </a:xfrm>
                          <a:custGeom>
                            <a:avLst/>
                            <a:gdLst/>
                            <a:ahLst/>
                            <a:cxnLst/>
                            <a:rect l="l" t="t" r="r" b="b"/>
                            <a:pathLst>
                              <a:path w="51435" h="52705">
                                <a:moveTo>
                                  <a:pt x="25146" y="0"/>
                                </a:moveTo>
                                <a:lnTo>
                                  <a:pt x="15109" y="2012"/>
                                </a:lnTo>
                                <a:lnTo>
                                  <a:pt x="7143" y="7524"/>
                                </a:lnTo>
                                <a:lnTo>
                                  <a:pt x="1893" y="15751"/>
                                </a:lnTo>
                                <a:lnTo>
                                  <a:pt x="0" y="25907"/>
                                </a:lnTo>
                                <a:lnTo>
                                  <a:pt x="1893" y="36183"/>
                                </a:lnTo>
                                <a:lnTo>
                                  <a:pt x="7143" y="44672"/>
                                </a:lnTo>
                                <a:lnTo>
                                  <a:pt x="15109" y="50446"/>
                                </a:lnTo>
                                <a:lnTo>
                                  <a:pt x="25146" y="52577"/>
                                </a:lnTo>
                                <a:lnTo>
                                  <a:pt x="35302" y="50446"/>
                                </a:lnTo>
                                <a:lnTo>
                                  <a:pt x="43529" y="44672"/>
                                </a:lnTo>
                                <a:lnTo>
                                  <a:pt x="49041" y="36183"/>
                                </a:lnTo>
                                <a:lnTo>
                                  <a:pt x="51054" y="25907"/>
                                </a:lnTo>
                                <a:lnTo>
                                  <a:pt x="49041" y="15751"/>
                                </a:lnTo>
                                <a:lnTo>
                                  <a:pt x="43529" y="7524"/>
                                </a:lnTo>
                                <a:lnTo>
                                  <a:pt x="35302" y="2012"/>
                                </a:lnTo>
                                <a:lnTo>
                                  <a:pt x="25146"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758190" y="1945899"/>
                            <a:ext cx="51435" cy="52705"/>
                          </a:xfrm>
                          <a:custGeom>
                            <a:avLst/>
                            <a:gdLst/>
                            <a:ahLst/>
                            <a:cxnLst/>
                            <a:rect l="l" t="t" r="r" b="b"/>
                            <a:pathLst>
                              <a:path w="51435" h="52705">
                                <a:moveTo>
                                  <a:pt x="51054" y="25907"/>
                                </a:moveTo>
                                <a:lnTo>
                                  <a:pt x="49041" y="15751"/>
                                </a:lnTo>
                                <a:lnTo>
                                  <a:pt x="43529" y="7524"/>
                                </a:lnTo>
                                <a:lnTo>
                                  <a:pt x="35302" y="2012"/>
                                </a:lnTo>
                                <a:lnTo>
                                  <a:pt x="25146" y="0"/>
                                </a:lnTo>
                                <a:lnTo>
                                  <a:pt x="15109" y="2012"/>
                                </a:lnTo>
                                <a:lnTo>
                                  <a:pt x="7143" y="7524"/>
                                </a:lnTo>
                                <a:lnTo>
                                  <a:pt x="1893" y="15751"/>
                                </a:lnTo>
                                <a:lnTo>
                                  <a:pt x="0" y="25907"/>
                                </a:lnTo>
                                <a:lnTo>
                                  <a:pt x="1893" y="36183"/>
                                </a:lnTo>
                                <a:lnTo>
                                  <a:pt x="7143" y="44672"/>
                                </a:lnTo>
                                <a:lnTo>
                                  <a:pt x="15109" y="50446"/>
                                </a:lnTo>
                                <a:lnTo>
                                  <a:pt x="25146" y="52577"/>
                                </a:lnTo>
                                <a:lnTo>
                                  <a:pt x="35302" y="50446"/>
                                </a:lnTo>
                                <a:lnTo>
                                  <a:pt x="43529" y="44672"/>
                                </a:lnTo>
                                <a:lnTo>
                                  <a:pt x="49041" y="36183"/>
                                </a:lnTo>
                                <a:lnTo>
                                  <a:pt x="51054" y="25907"/>
                                </a:lnTo>
                                <a:close/>
                              </a:path>
                            </a:pathLst>
                          </a:custGeom>
                          <a:ln w="9156">
                            <a:solidFill>
                              <a:srgbClr val="000000"/>
                            </a:solidFill>
                            <a:prstDash val="solid"/>
                          </a:ln>
                        </wps:spPr>
                        <wps:bodyPr wrap="square" lIns="0" tIns="0" rIns="0" bIns="0" rtlCol="0">
                          <a:prstTxWarp prst="textNoShape">
                            <a:avLst/>
                          </a:prstTxWarp>
                          <a:noAutofit/>
                        </wps:bodyPr>
                      </wps:wsp>
                      <wps:wsp>
                        <wps:cNvPr id="75" name="Graphic 75"/>
                        <wps:cNvSpPr/>
                        <wps:spPr>
                          <a:xfrm>
                            <a:off x="1380744" y="1945899"/>
                            <a:ext cx="52705" cy="52705"/>
                          </a:xfrm>
                          <a:custGeom>
                            <a:avLst/>
                            <a:gdLst/>
                            <a:ahLst/>
                            <a:cxnLst/>
                            <a:rect l="l" t="t" r="r" b="b"/>
                            <a:pathLst>
                              <a:path w="52705" h="52705">
                                <a:moveTo>
                                  <a:pt x="25907" y="0"/>
                                </a:moveTo>
                                <a:lnTo>
                                  <a:pt x="15751" y="2012"/>
                                </a:lnTo>
                                <a:lnTo>
                                  <a:pt x="7524" y="7524"/>
                                </a:lnTo>
                                <a:lnTo>
                                  <a:pt x="2012" y="15751"/>
                                </a:lnTo>
                                <a:lnTo>
                                  <a:pt x="0" y="25907"/>
                                </a:lnTo>
                                <a:lnTo>
                                  <a:pt x="2012" y="36183"/>
                                </a:lnTo>
                                <a:lnTo>
                                  <a:pt x="7524" y="44672"/>
                                </a:lnTo>
                                <a:lnTo>
                                  <a:pt x="15751" y="50446"/>
                                </a:lnTo>
                                <a:lnTo>
                                  <a:pt x="25907" y="52577"/>
                                </a:lnTo>
                                <a:lnTo>
                                  <a:pt x="36183" y="50446"/>
                                </a:lnTo>
                                <a:lnTo>
                                  <a:pt x="44672" y="44672"/>
                                </a:lnTo>
                                <a:lnTo>
                                  <a:pt x="50446" y="36183"/>
                                </a:lnTo>
                                <a:lnTo>
                                  <a:pt x="52577" y="25907"/>
                                </a:lnTo>
                                <a:lnTo>
                                  <a:pt x="50446" y="15751"/>
                                </a:lnTo>
                                <a:lnTo>
                                  <a:pt x="44672" y="7524"/>
                                </a:lnTo>
                                <a:lnTo>
                                  <a:pt x="36183" y="2012"/>
                                </a:lnTo>
                                <a:lnTo>
                                  <a:pt x="25907" y="0"/>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1380744" y="1945899"/>
                            <a:ext cx="52705" cy="52705"/>
                          </a:xfrm>
                          <a:custGeom>
                            <a:avLst/>
                            <a:gdLst/>
                            <a:ahLst/>
                            <a:cxnLst/>
                            <a:rect l="l" t="t" r="r" b="b"/>
                            <a:pathLst>
                              <a:path w="52705" h="52705">
                                <a:moveTo>
                                  <a:pt x="52577" y="25907"/>
                                </a:moveTo>
                                <a:lnTo>
                                  <a:pt x="50446" y="15751"/>
                                </a:lnTo>
                                <a:lnTo>
                                  <a:pt x="44672" y="7524"/>
                                </a:lnTo>
                                <a:lnTo>
                                  <a:pt x="36183" y="2012"/>
                                </a:lnTo>
                                <a:lnTo>
                                  <a:pt x="25907" y="0"/>
                                </a:lnTo>
                                <a:lnTo>
                                  <a:pt x="15751" y="2012"/>
                                </a:lnTo>
                                <a:lnTo>
                                  <a:pt x="7524" y="7524"/>
                                </a:lnTo>
                                <a:lnTo>
                                  <a:pt x="2012" y="15751"/>
                                </a:lnTo>
                                <a:lnTo>
                                  <a:pt x="0" y="25907"/>
                                </a:lnTo>
                                <a:lnTo>
                                  <a:pt x="2012" y="36183"/>
                                </a:lnTo>
                                <a:lnTo>
                                  <a:pt x="7524" y="44672"/>
                                </a:lnTo>
                                <a:lnTo>
                                  <a:pt x="15751" y="50446"/>
                                </a:lnTo>
                                <a:lnTo>
                                  <a:pt x="25907" y="52577"/>
                                </a:lnTo>
                                <a:lnTo>
                                  <a:pt x="36183" y="50446"/>
                                </a:lnTo>
                                <a:lnTo>
                                  <a:pt x="44672" y="44672"/>
                                </a:lnTo>
                                <a:lnTo>
                                  <a:pt x="50446" y="36183"/>
                                </a:lnTo>
                                <a:lnTo>
                                  <a:pt x="52577" y="25907"/>
                                </a:lnTo>
                                <a:close/>
                              </a:path>
                            </a:pathLst>
                          </a:custGeom>
                          <a:ln w="9156">
                            <a:solidFill>
                              <a:srgbClr val="000000"/>
                            </a:solidFill>
                            <a:prstDash val="solid"/>
                          </a:ln>
                        </wps:spPr>
                        <wps:bodyPr wrap="square" lIns="0" tIns="0" rIns="0" bIns="0" rtlCol="0">
                          <a:prstTxWarp prst="textNoShape">
                            <a:avLst/>
                          </a:prstTxWarp>
                          <a:noAutofit/>
                        </wps:bodyPr>
                      </wps:wsp>
                      <wps:wsp>
                        <wps:cNvPr id="77" name="Graphic 77"/>
                        <wps:cNvSpPr/>
                        <wps:spPr>
                          <a:xfrm>
                            <a:off x="1675638" y="1950471"/>
                            <a:ext cx="51435" cy="51435"/>
                          </a:xfrm>
                          <a:custGeom>
                            <a:avLst/>
                            <a:gdLst/>
                            <a:ahLst/>
                            <a:cxnLst/>
                            <a:rect l="l" t="t" r="r" b="b"/>
                            <a:pathLst>
                              <a:path w="51435" h="51435">
                                <a:moveTo>
                                  <a:pt x="25145" y="0"/>
                                </a:moveTo>
                                <a:lnTo>
                                  <a:pt x="15109" y="2000"/>
                                </a:lnTo>
                                <a:lnTo>
                                  <a:pt x="7143" y="7429"/>
                                </a:lnTo>
                                <a:lnTo>
                                  <a:pt x="1893" y="15430"/>
                                </a:lnTo>
                                <a:lnTo>
                                  <a:pt x="0" y="25146"/>
                                </a:lnTo>
                                <a:lnTo>
                                  <a:pt x="1893" y="35302"/>
                                </a:lnTo>
                                <a:lnTo>
                                  <a:pt x="7143" y="43529"/>
                                </a:lnTo>
                                <a:lnTo>
                                  <a:pt x="15109" y="49041"/>
                                </a:lnTo>
                                <a:lnTo>
                                  <a:pt x="25145" y="51054"/>
                                </a:lnTo>
                                <a:lnTo>
                                  <a:pt x="35302" y="49041"/>
                                </a:lnTo>
                                <a:lnTo>
                                  <a:pt x="43529" y="43529"/>
                                </a:lnTo>
                                <a:lnTo>
                                  <a:pt x="49041" y="35302"/>
                                </a:lnTo>
                                <a:lnTo>
                                  <a:pt x="51053" y="25146"/>
                                </a:lnTo>
                                <a:lnTo>
                                  <a:pt x="49041" y="15430"/>
                                </a:lnTo>
                                <a:lnTo>
                                  <a:pt x="43529" y="7429"/>
                                </a:lnTo>
                                <a:lnTo>
                                  <a:pt x="35302" y="2000"/>
                                </a:lnTo>
                                <a:lnTo>
                                  <a:pt x="25145"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1675638" y="1950471"/>
                            <a:ext cx="51435" cy="51435"/>
                          </a:xfrm>
                          <a:custGeom>
                            <a:avLst/>
                            <a:gdLst/>
                            <a:ahLst/>
                            <a:cxnLst/>
                            <a:rect l="l" t="t" r="r" b="b"/>
                            <a:pathLst>
                              <a:path w="51435" h="51435">
                                <a:moveTo>
                                  <a:pt x="51053" y="25146"/>
                                </a:moveTo>
                                <a:lnTo>
                                  <a:pt x="49041" y="15430"/>
                                </a:lnTo>
                                <a:lnTo>
                                  <a:pt x="43529" y="7429"/>
                                </a:lnTo>
                                <a:lnTo>
                                  <a:pt x="35302" y="2000"/>
                                </a:lnTo>
                                <a:lnTo>
                                  <a:pt x="25145" y="0"/>
                                </a:lnTo>
                                <a:lnTo>
                                  <a:pt x="15109" y="2000"/>
                                </a:lnTo>
                                <a:lnTo>
                                  <a:pt x="7143" y="7429"/>
                                </a:lnTo>
                                <a:lnTo>
                                  <a:pt x="1893" y="15430"/>
                                </a:lnTo>
                                <a:lnTo>
                                  <a:pt x="0" y="25146"/>
                                </a:lnTo>
                                <a:lnTo>
                                  <a:pt x="1893" y="35302"/>
                                </a:lnTo>
                                <a:lnTo>
                                  <a:pt x="7143" y="43529"/>
                                </a:lnTo>
                                <a:lnTo>
                                  <a:pt x="15109" y="49041"/>
                                </a:lnTo>
                                <a:lnTo>
                                  <a:pt x="25145" y="51054"/>
                                </a:lnTo>
                                <a:lnTo>
                                  <a:pt x="35302" y="49041"/>
                                </a:lnTo>
                                <a:lnTo>
                                  <a:pt x="43529" y="43529"/>
                                </a:lnTo>
                                <a:lnTo>
                                  <a:pt x="49041" y="35302"/>
                                </a:lnTo>
                                <a:lnTo>
                                  <a:pt x="51053" y="25146"/>
                                </a:lnTo>
                                <a:close/>
                              </a:path>
                            </a:pathLst>
                          </a:custGeom>
                          <a:ln w="9156">
                            <a:solidFill>
                              <a:srgbClr val="000000"/>
                            </a:solidFill>
                            <a:prstDash val="solid"/>
                          </a:ln>
                        </wps:spPr>
                        <wps:bodyPr wrap="square" lIns="0" tIns="0" rIns="0" bIns="0" rtlCol="0">
                          <a:prstTxWarp prst="textNoShape">
                            <a:avLst/>
                          </a:prstTxWarp>
                          <a:noAutofit/>
                        </wps:bodyPr>
                      </wps:wsp>
                      <wps:wsp>
                        <wps:cNvPr id="79" name="Graphic 79"/>
                        <wps:cNvSpPr/>
                        <wps:spPr>
                          <a:xfrm>
                            <a:off x="1969770" y="1939803"/>
                            <a:ext cx="52705" cy="52705"/>
                          </a:xfrm>
                          <a:custGeom>
                            <a:avLst/>
                            <a:gdLst/>
                            <a:ahLst/>
                            <a:cxnLst/>
                            <a:rect l="l" t="t" r="r" b="b"/>
                            <a:pathLst>
                              <a:path w="52705" h="52705">
                                <a:moveTo>
                                  <a:pt x="25907" y="0"/>
                                </a:moveTo>
                                <a:lnTo>
                                  <a:pt x="15751" y="2012"/>
                                </a:lnTo>
                                <a:lnTo>
                                  <a:pt x="7524" y="7524"/>
                                </a:lnTo>
                                <a:lnTo>
                                  <a:pt x="2012" y="15751"/>
                                </a:lnTo>
                                <a:lnTo>
                                  <a:pt x="0" y="25907"/>
                                </a:lnTo>
                                <a:lnTo>
                                  <a:pt x="2012" y="36183"/>
                                </a:lnTo>
                                <a:lnTo>
                                  <a:pt x="7524" y="44672"/>
                                </a:lnTo>
                                <a:lnTo>
                                  <a:pt x="15751" y="50446"/>
                                </a:lnTo>
                                <a:lnTo>
                                  <a:pt x="25907" y="52577"/>
                                </a:lnTo>
                                <a:lnTo>
                                  <a:pt x="36183" y="50446"/>
                                </a:lnTo>
                                <a:lnTo>
                                  <a:pt x="44672" y="44672"/>
                                </a:lnTo>
                                <a:lnTo>
                                  <a:pt x="50446" y="36183"/>
                                </a:lnTo>
                                <a:lnTo>
                                  <a:pt x="52577" y="25907"/>
                                </a:lnTo>
                                <a:lnTo>
                                  <a:pt x="50446" y="15751"/>
                                </a:lnTo>
                                <a:lnTo>
                                  <a:pt x="44672" y="7524"/>
                                </a:lnTo>
                                <a:lnTo>
                                  <a:pt x="36183" y="2012"/>
                                </a:lnTo>
                                <a:lnTo>
                                  <a:pt x="25907" y="0"/>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1969770" y="1939803"/>
                            <a:ext cx="52705" cy="52705"/>
                          </a:xfrm>
                          <a:custGeom>
                            <a:avLst/>
                            <a:gdLst/>
                            <a:ahLst/>
                            <a:cxnLst/>
                            <a:rect l="l" t="t" r="r" b="b"/>
                            <a:pathLst>
                              <a:path w="52705" h="52705">
                                <a:moveTo>
                                  <a:pt x="52577" y="25907"/>
                                </a:moveTo>
                                <a:lnTo>
                                  <a:pt x="50446" y="15751"/>
                                </a:lnTo>
                                <a:lnTo>
                                  <a:pt x="44672" y="7524"/>
                                </a:lnTo>
                                <a:lnTo>
                                  <a:pt x="36183" y="2012"/>
                                </a:lnTo>
                                <a:lnTo>
                                  <a:pt x="25907" y="0"/>
                                </a:lnTo>
                                <a:lnTo>
                                  <a:pt x="15751" y="2012"/>
                                </a:lnTo>
                                <a:lnTo>
                                  <a:pt x="7524" y="7524"/>
                                </a:lnTo>
                                <a:lnTo>
                                  <a:pt x="2012" y="15751"/>
                                </a:lnTo>
                                <a:lnTo>
                                  <a:pt x="0" y="25907"/>
                                </a:lnTo>
                                <a:lnTo>
                                  <a:pt x="2012" y="36183"/>
                                </a:lnTo>
                                <a:lnTo>
                                  <a:pt x="7524" y="44672"/>
                                </a:lnTo>
                                <a:lnTo>
                                  <a:pt x="15751" y="50446"/>
                                </a:lnTo>
                                <a:lnTo>
                                  <a:pt x="25907" y="52577"/>
                                </a:lnTo>
                                <a:lnTo>
                                  <a:pt x="36183" y="50446"/>
                                </a:lnTo>
                                <a:lnTo>
                                  <a:pt x="44672" y="44672"/>
                                </a:lnTo>
                                <a:lnTo>
                                  <a:pt x="50446" y="36183"/>
                                </a:lnTo>
                                <a:lnTo>
                                  <a:pt x="52577" y="25907"/>
                                </a:lnTo>
                                <a:close/>
                              </a:path>
                            </a:pathLst>
                          </a:custGeom>
                          <a:ln w="9156">
                            <a:solidFill>
                              <a:srgbClr val="000000"/>
                            </a:solidFill>
                            <a:prstDash val="solid"/>
                          </a:ln>
                        </wps:spPr>
                        <wps:bodyPr wrap="square" lIns="0" tIns="0" rIns="0" bIns="0" rtlCol="0">
                          <a:prstTxWarp prst="textNoShape">
                            <a:avLst/>
                          </a:prstTxWarp>
                          <a:noAutofit/>
                        </wps:bodyPr>
                      </wps:wsp>
                      <wps:wsp>
                        <wps:cNvPr id="81" name="Graphic 81"/>
                        <wps:cNvSpPr/>
                        <wps:spPr>
                          <a:xfrm>
                            <a:off x="2555748" y="1955043"/>
                            <a:ext cx="52705" cy="52705"/>
                          </a:xfrm>
                          <a:custGeom>
                            <a:avLst/>
                            <a:gdLst/>
                            <a:ahLst/>
                            <a:cxnLst/>
                            <a:rect l="l" t="t" r="r" b="b"/>
                            <a:pathLst>
                              <a:path w="52705" h="52705">
                                <a:moveTo>
                                  <a:pt x="25907" y="0"/>
                                </a:moveTo>
                                <a:lnTo>
                                  <a:pt x="15751" y="2012"/>
                                </a:lnTo>
                                <a:lnTo>
                                  <a:pt x="7524" y="7524"/>
                                </a:lnTo>
                                <a:lnTo>
                                  <a:pt x="2012" y="15751"/>
                                </a:lnTo>
                                <a:lnTo>
                                  <a:pt x="0" y="25907"/>
                                </a:lnTo>
                                <a:lnTo>
                                  <a:pt x="2012" y="36183"/>
                                </a:lnTo>
                                <a:lnTo>
                                  <a:pt x="7524" y="44672"/>
                                </a:lnTo>
                                <a:lnTo>
                                  <a:pt x="15751" y="50446"/>
                                </a:lnTo>
                                <a:lnTo>
                                  <a:pt x="25907" y="52577"/>
                                </a:lnTo>
                                <a:lnTo>
                                  <a:pt x="36183" y="50446"/>
                                </a:lnTo>
                                <a:lnTo>
                                  <a:pt x="44672" y="44672"/>
                                </a:lnTo>
                                <a:lnTo>
                                  <a:pt x="50446" y="36183"/>
                                </a:lnTo>
                                <a:lnTo>
                                  <a:pt x="52577" y="25907"/>
                                </a:lnTo>
                                <a:lnTo>
                                  <a:pt x="50446" y="15751"/>
                                </a:lnTo>
                                <a:lnTo>
                                  <a:pt x="44672" y="7524"/>
                                </a:lnTo>
                                <a:lnTo>
                                  <a:pt x="36183" y="2012"/>
                                </a:lnTo>
                                <a:lnTo>
                                  <a:pt x="25907"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2555748" y="1955043"/>
                            <a:ext cx="52705" cy="52705"/>
                          </a:xfrm>
                          <a:custGeom>
                            <a:avLst/>
                            <a:gdLst/>
                            <a:ahLst/>
                            <a:cxnLst/>
                            <a:rect l="l" t="t" r="r" b="b"/>
                            <a:pathLst>
                              <a:path w="52705" h="52705">
                                <a:moveTo>
                                  <a:pt x="52577" y="25907"/>
                                </a:moveTo>
                                <a:lnTo>
                                  <a:pt x="50446" y="15751"/>
                                </a:lnTo>
                                <a:lnTo>
                                  <a:pt x="44672" y="7524"/>
                                </a:lnTo>
                                <a:lnTo>
                                  <a:pt x="36183" y="2012"/>
                                </a:lnTo>
                                <a:lnTo>
                                  <a:pt x="25907" y="0"/>
                                </a:lnTo>
                                <a:lnTo>
                                  <a:pt x="15751" y="2012"/>
                                </a:lnTo>
                                <a:lnTo>
                                  <a:pt x="7524" y="7524"/>
                                </a:lnTo>
                                <a:lnTo>
                                  <a:pt x="2012" y="15751"/>
                                </a:lnTo>
                                <a:lnTo>
                                  <a:pt x="0" y="25907"/>
                                </a:lnTo>
                                <a:lnTo>
                                  <a:pt x="2012" y="36183"/>
                                </a:lnTo>
                                <a:lnTo>
                                  <a:pt x="7524" y="44672"/>
                                </a:lnTo>
                                <a:lnTo>
                                  <a:pt x="15751" y="50446"/>
                                </a:lnTo>
                                <a:lnTo>
                                  <a:pt x="25907" y="52577"/>
                                </a:lnTo>
                                <a:lnTo>
                                  <a:pt x="36183" y="50446"/>
                                </a:lnTo>
                                <a:lnTo>
                                  <a:pt x="44672" y="44672"/>
                                </a:lnTo>
                                <a:lnTo>
                                  <a:pt x="50446" y="36183"/>
                                </a:lnTo>
                                <a:lnTo>
                                  <a:pt x="52577" y="25907"/>
                                </a:lnTo>
                                <a:close/>
                              </a:path>
                            </a:pathLst>
                          </a:custGeom>
                          <a:ln w="9156">
                            <a:solidFill>
                              <a:srgbClr val="000000"/>
                            </a:solidFill>
                            <a:prstDash val="solid"/>
                          </a:ln>
                        </wps:spPr>
                        <wps:bodyPr wrap="square" lIns="0" tIns="0" rIns="0" bIns="0" rtlCol="0">
                          <a:prstTxWarp prst="textNoShape">
                            <a:avLst/>
                          </a:prstTxWarp>
                          <a:noAutofit/>
                        </wps:bodyPr>
                      </wps:wsp>
                      <wps:wsp>
                        <wps:cNvPr id="83" name="Textbox 83"/>
                        <wps:cNvSpPr txBox="1"/>
                        <wps:spPr>
                          <a:xfrm>
                            <a:off x="553973" y="18282"/>
                            <a:ext cx="674370" cy="283845"/>
                          </a:xfrm>
                          <a:prstGeom prst="rect">
                            <a:avLst/>
                          </a:prstGeom>
                        </wps:spPr>
                        <wps:txbx>
                          <w:txbxContent>
                            <w:p w:rsidR="007B0650" w:rsidRDefault="007B0650">
                              <w:pPr>
                                <w:spacing w:line="235" w:lineRule="auto"/>
                                <w:ind w:left="86" w:right="18" w:hanging="87"/>
                                <w:rPr>
                                  <w:sz w:val="20"/>
                                </w:rPr>
                              </w:pPr>
                              <w:r>
                                <w:rPr>
                                  <w:spacing w:val="-2"/>
                                  <w:sz w:val="20"/>
                                </w:rPr>
                                <w:t xml:space="preserve">Внутрішній </w:t>
                              </w:r>
                              <w:r>
                                <w:rPr>
                                  <w:sz w:val="20"/>
                                </w:rPr>
                                <w:t>попит - D</w:t>
                              </w:r>
                            </w:p>
                          </w:txbxContent>
                        </wps:txbx>
                        <wps:bodyPr wrap="square" lIns="0" tIns="0" rIns="0" bIns="0" rtlCol="0">
                          <a:noAutofit/>
                        </wps:bodyPr>
                      </wps:wsp>
                      <wps:wsp>
                        <wps:cNvPr id="84" name="Textbox 84"/>
                        <wps:cNvSpPr txBox="1"/>
                        <wps:spPr>
                          <a:xfrm>
                            <a:off x="2038332" y="0"/>
                            <a:ext cx="835660" cy="283845"/>
                          </a:xfrm>
                          <a:prstGeom prst="rect">
                            <a:avLst/>
                          </a:prstGeom>
                        </wps:spPr>
                        <wps:txbx>
                          <w:txbxContent>
                            <w:p w:rsidR="007B0650" w:rsidRDefault="007B0650">
                              <w:pPr>
                                <w:spacing w:line="235" w:lineRule="auto"/>
                                <w:ind w:right="18" w:firstLine="158"/>
                                <w:rPr>
                                  <w:sz w:val="20"/>
                                </w:rPr>
                              </w:pPr>
                              <w:r>
                                <w:rPr>
                                  <w:spacing w:val="-2"/>
                                  <w:sz w:val="20"/>
                                </w:rPr>
                                <w:t xml:space="preserve">Внутрішня </w:t>
                              </w:r>
                              <w:r>
                                <w:rPr>
                                  <w:sz w:val="20"/>
                                </w:rPr>
                                <w:t>пропозиція - S</w:t>
                              </w:r>
                            </w:p>
                          </w:txbxContent>
                        </wps:txbx>
                        <wps:bodyPr wrap="square" lIns="0" tIns="0" rIns="0" bIns="0" rtlCol="0">
                          <a:noAutofit/>
                        </wps:bodyPr>
                      </wps:wsp>
                      <wps:wsp>
                        <wps:cNvPr id="85" name="Textbox 85"/>
                        <wps:cNvSpPr txBox="1"/>
                        <wps:spPr>
                          <a:xfrm>
                            <a:off x="121168" y="745992"/>
                            <a:ext cx="111125" cy="381635"/>
                          </a:xfrm>
                          <a:prstGeom prst="rect">
                            <a:avLst/>
                          </a:prstGeom>
                        </wps:spPr>
                        <wps:txbx>
                          <w:txbxContent>
                            <w:p w:rsidR="007B0650" w:rsidRDefault="007B0650">
                              <w:pPr>
                                <w:spacing w:line="222" w:lineRule="exact"/>
                                <w:ind w:left="9"/>
                                <w:rPr>
                                  <w:sz w:val="20"/>
                                </w:rPr>
                              </w:pPr>
                              <w:r>
                                <w:rPr>
                                  <w:spacing w:val="-10"/>
                                  <w:sz w:val="20"/>
                                </w:rPr>
                                <w:t>A</w:t>
                              </w:r>
                            </w:p>
                            <w:p w:rsidR="007B0650" w:rsidRDefault="007B0650">
                              <w:pPr>
                                <w:spacing w:before="149"/>
                                <w:rPr>
                                  <w:sz w:val="20"/>
                                </w:rPr>
                              </w:pPr>
                              <w:r>
                                <w:rPr>
                                  <w:spacing w:val="-10"/>
                                  <w:sz w:val="20"/>
                                </w:rPr>
                                <w:t>C</w:t>
                              </w:r>
                            </w:p>
                          </w:txbxContent>
                        </wps:txbx>
                        <wps:bodyPr wrap="square" lIns="0" tIns="0" rIns="0" bIns="0" rtlCol="0">
                          <a:noAutofit/>
                        </wps:bodyPr>
                      </wps:wsp>
                      <wps:wsp>
                        <wps:cNvPr id="86" name="Textbox 86"/>
                        <wps:cNvSpPr txBox="1"/>
                        <wps:spPr>
                          <a:xfrm>
                            <a:off x="1653523" y="753603"/>
                            <a:ext cx="90805" cy="140970"/>
                          </a:xfrm>
                          <a:prstGeom prst="rect">
                            <a:avLst/>
                          </a:prstGeom>
                        </wps:spPr>
                        <wps:txbx>
                          <w:txbxContent>
                            <w:p w:rsidR="007B0650" w:rsidRDefault="007B0650">
                              <w:pPr>
                                <w:spacing w:line="222" w:lineRule="exact"/>
                                <w:rPr>
                                  <w:sz w:val="20"/>
                                </w:rPr>
                              </w:pPr>
                              <w:r>
                                <w:rPr>
                                  <w:spacing w:val="-10"/>
                                  <w:sz w:val="20"/>
                                </w:rPr>
                                <w:t>E</w:t>
                              </w:r>
                            </w:p>
                          </w:txbxContent>
                        </wps:txbx>
                        <wps:bodyPr wrap="square" lIns="0" tIns="0" rIns="0" bIns="0" rtlCol="0">
                          <a:noAutofit/>
                        </wps:bodyPr>
                      </wps:wsp>
                      <wps:wsp>
                        <wps:cNvPr id="87" name="Textbox 87"/>
                        <wps:cNvSpPr txBox="1"/>
                        <wps:spPr>
                          <a:xfrm>
                            <a:off x="1239011" y="957066"/>
                            <a:ext cx="90805" cy="140970"/>
                          </a:xfrm>
                          <a:prstGeom prst="rect">
                            <a:avLst/>
                          </a:prstGeom>
                        </wps:spPr>
                        <wps:txbx>
                          <w:txbxContent>
                            <w:p w:rsidR="007B0650" w:rsidRDefault="007B0650">
                              <w:pPr>
                                <w:spacing w:line="222" w:lineRule="exact"/>
                                <w:rPr>
                                  <w:sz w:val="20"/>
                                </w:rPr>
                              </w:pPr>
                              <w:r>
                                <w:rPr>
                                  <w:spacing w:val="-10"/>
                                  <w:sz w:val="20"/>
                                </w:rPr>
                                <w:t>T</w:t>
                              </w:r>
                            </w:p>
                          </w:txbxContent>
                        </wps:txbx>
                        <wps:bodyPr wrap="square" lIns="0" tIns="0" rIns="0" bIns="0" rtlCol="0">
                          <a:noAutofit/>
                        </wps:bodyPr>
                      </wps:wsp>
                      <wps:wsp>
                        <wps:cNvPr id="88" name="Textbox 88"/>
                        <wps:cNvSpPr txBox="1"/>
                        <wps:spPr>
                          <a:xfrm>
                            <a:off x="2007870" y="937254"/>
                            <a:ext cx="104775" cy="140970"/>
                          </a:xfrm>
                          <a:prstGeom prst="rect">
                            <a:avLst/>
                          </a:prstGeom>
                        </wps:spPr>
                        <wps:txbx>
                          <w:txbxContent>
                            <w:p w:rsidR="007B0650" w:rsidRDefault="007B0650">
                              <w:pPr>
                                <w:spacing w:line="222" w:lineRule="exact"/>
                                <w:rPr>
                                  <w:sz w:val="20"/>
                                </w:rPr>
                              </w:pPr>
                              <w:r>
                                <w:rPr>
                                  <w:spacing w:val="-10"/>
                                  <w:sz w:val="20"/>
                                </w:rPr>
                                <w:t>G</w:t>
                              </w:r>
                            </w:p>
                          </w:txbxContent>
                        </wps:txbx>
                        <wps:bodyPr wrap="square" lIns="0" tIns="0" rIns="0" bIns="0" rtlCol="0">
                          <a:noAutofit/>
                        </wps:bodyPr>
                      </wps:wsp>
                      <wps:wsp>
                        <wps:cNvPr id="89" name="Textbox 89"/>
                        <wps:cNvSpPr txBox="1"/>
                        <wps:spPr>
                          <a:xfrm>
                            <a:off x="3192779" y="1029456"/>
                            <a:ext cx="124460" cy="140970"/>
                          </a:xfrm>
                          <a:prstGeom prst="rect">
                            <a:avLst/>
                          </a:prstGeom>
                        </wps:spPr>
                        <wps:txbx>
                          <w:txbxContent>
                            <w:p w:rsidR="007B0650" w:rsidRDefault="007B0650">
                              <w:pPr>
                                <w:spacing w:line="222" w:lineRule="exact"/>
                                <w:rPr>
                                  <w:sz w:val="13"/>
                                </w:rPr>
                              </w:pPr>
                              <w:r>
                                <w:rPr>
                                  <w:spacing w:val="-5"/>
                                  <w:position w:val="1"/>
                                  <w:sz w:val="20"/>
                                </w:rPr>
                                <w:t>S</w:t>
                              </w:r>
                              <w:r>
                                <w:rPr>
                                  <w:spacing w:val="-5"/>
                                  <w:sz w:val="13"/>
                                </w:rPr>
                                <w:t>2</w:t>
                              </w:r>
                            </w:p>
                          </w:txbxContent>
                        </wps:txbx>
                        <wps:bodyPr wrap="square" lIns="0" tIns="0" rIns="0" bIns="0" rtlCol="0">
                          <a:noAutofit/>
                        </wps:bodyPr>
                      </wps:wsp>
                      <wps:wsp>
                        <wps:cNvPr id="90" name="Textbox 90"/>
                        <wps:cNvSpPr txBox="1"/>
                        <wps:spPr>
                          <a:xfrm>
                            <a:off x="112013" y="1327649"/>
                            <a:ext cx="619760" cy="344805"/>
                          </a:xfrm>
                          <a:prstGeom prst="rect">
                            <a:avLst/>
                          </a:prstGeom>
                        </wps:spPr>
                        <wps:txbx>
                          <w:txbxContent>
                            <w:p w:rsidR="007B0650" w:rsidRDefault="007B0650">
                              <w:pPr>
                                <w:spacing w:line="200" w:lineRule="exact"/>
                                <w:rPr>
                                  <w:sz w:val="18"/>
                                </w:rPr>
                              </w:pPr>
                              <w:r>
                                <w:rPr>
                                  <w:sz w:val="18"/>
                                </w:rPr>
                                <w:t>Світова</w:t>
                              </w:r>
                              <w:r>
                                <w:rPr>
                                  <w:spacing w:val="-8"/>
                                  <w:sz w:val="18"/>
                                </w:rPr>
                                <w:t xml:space="preserve"> </w:t>
                              </w:r>
                              <w:r>
                                <w:rPr>
                                  <w:spacing w:val="-4"/>
                                  <w:sz w:val="18"/>
                                </w:rPr>
                                <w:t>ціна</w:t>
                              </w:r>
                            </w:p>
                            <w:p w:rsidR="007B0650" w:rsidRDefault="007B0650">
                              <w:pPr>
                                <w:spacing w:before="112"/>
                                <w:ind w:left="21"/>
                                <w:rPr>
                                  <w:sz w:val="20"/>
                                </w:rPr>
                              </w:pPr>
                              <w:r>
                                <w:rPr>
                                  <w:spacing w:val="-10"/>
                                  <w:sz w:val="20"/>
                                </w:rPr>
                                <w:t>B</w:t>
                              </w:r>
                            </w:p>
                          </w:txbxContent>
                        </wps:txbx>
                        <wps:bodyPr wrap="square" lIns="0" tIns="0" rIns="0" bIns="0" rtlCol="0">
                          <a:noAutofit/>
                        </wps:bodyPr>
                      </wps:wsp>
                      <wps:wsp>
                        <wps:cNvPr id="91" name="Textbox 91"/>
                        <wps:cNvSpPr txBox="1"/>
                        <wps:spPr>
                          <a:xfrm>
                            <a:off x="823726" y="1293108"/>
                            <a:ext cx="83820" cy="140970"/>
                          </a:xfrm>
                          <a:prstGeom prst="rect">
                            <a:avLst/>
                          </a:prstGeom>
                        </wps:spPr>
                        <wps:txbx>
                          <w:txbxContent>
                            <w:p w:rsidR="007B0650" w:rsidRDefault="007B0650">
                              <w:pPr>
                                <w:spacing w:line="222" w:lineRule="exact"/>
                                <w:rPr>
                                  <w:sz w:val="20"/>
                                </w:rPr>
                              </w:pPr>
                              <w:r>
                                <w:rPr>
                                  <w:spacing w:val="-10"/>
                                  <w:sz w:val="20"/>
                                </w:rPr>
                                <w:t>P</w:t>
                              </w:r>
                            </w:p>
                          </w:txbxContent>
                        </wps:txbx>
                        <wps:bodyPr wrap="square" lIns="0" tIns="0" rIns="0" bIns="0" rtlCol="0">
                          <a:noAutofit/>
                        </wps:bodyPr>
                      </wps:wsp>
                      <wps:wsp>
                        <wps:cNvPr id="92" name="Textbox 92"/>
                        <wps:cNvSpPr txBox="1"/>
                        <wps:spPr>
                          <a:xfrm>
                            <a:off x="1240533" y="1293103"/>
                            <a:ext cx="97790" cy="140970"/>
                          </a:xfrm>
                          <a:prstGeom prst="rect">
                            <a:avLst/>
                          </a:prstGeom>
                        </wps:spPr>
                        <wps:txbx>
                          <w:txbxContent>
                            <w:p w:rsidR="007B0650" w:rsidRDefault="007B0650">
                              <w:pPr>
                                <w:spacing w:line="222" w:lineRule="exact"/>
                                <w:rPr>
                                  <w:sz w:val="20"/>
                                </w:rPr>
                              </w:pPr>
                              <w:r>
                                <w:rPr>
                                  <w:spacing w:val="-10"/>
                                  <w:sz w:val="20"/>
                                </w:rPr>
                                <w:t>R</w:t>
                              </w:r>
                            </w:p>
                          </w:txbxContent>
                        </wps:txbx>
                        <wps:bodyPr wrap="square" lIns="0" tIns="0" rIns="0" bIns="0" rtlCol="0">
                          <a:noAutofit/>
                        </wps:bodyPr>
                      </wps:wsp>
                      <wps:wsp>
                        <wps:cNvPr id="93" name="Textbox 93"/>
                        <wps:cNvSpPr txBox="1"/>
                        <wps:spPr>
                          <a:xfrm>
                            <a:off x="2090161" y="1293103"/>
                            <a:ext cx="62230" cy="140970"/>
                          </a:xfrm>
                          <a:prstGeom prst="rect">
                            <a:avLst/>
                          </a:prstGeom>
                        </wps:spPr>
                        <wps:txbx>
                          <w:txbxContent>
                            <w:p w:rsidR="007B0650" w:rsidRDefault="007B0650">
                              <w:pPr>
                                <w:spacing w:line="222" w:lineRule="exact"/>
                                <w:rPr>
                                  <w:sz w:val="20"/>
                                </w:rPr>
                              </w:pPr>
                              <w:r>
                                <w:rPr>
                                  <w:spacing w:val="-10"/>
                                  <w:sz w:val="20"/>
                                </w:rPr>
                                <w:t>J</w:t>
                              </w:r>
                            </w:p>
                          </w:txbxContent>
                        </wps:txbx>
                        <wps:bodyPr wrap="square" lIns="0" tIns="0" rIns="0" bIns="0" rtlCol="0">
                          <a:noAutofit/>
                        </wps:bodyPr>
                      </wps:wsp>
                      <wps:wsp>
                        <wps:cNvPr id="94" name="Textbox 94"/>
                        <wps:cNvSpPr txBox="1"/>
                        <wps:spPr>
                          <a:xfrm>
                            <a:off x="2657858" y="1305296"/>
                            <a:ext cx="83820" cy="140970"/>
                          </a:xfrm>
                          <a:prstGeom prst="rect">
                            <a:avLst/>
                          </a:prstGeom>
                        </wps:spPr>
                        <wps:txbx>
                          <w:txbxContent>
                            <w:p w:rsidR="007B0650" w:rsidRDefault="007B0650">
                              <w:pPr>
                                <w:spacing w:line="222" w:lineRule="exact"/>
                                <w:rPr>
                                  <w:sz w:val="20"/>
                                </w:rPr>
                              </w:pPr>
                              <w:r>
                                <w:rPr>
                                  <w:spacing w:val="-10"/>
                                  <w:sz w:val="20"/>
                                </w:rPr>
                                <w:t>F</w:t>
                              </w:r>
                            </w:p>
                          </w:txbxContent>
                        </wps:txbx>
                        <wps:bodyPr wrap="square" lIns="0" tIns="0" rIns="0" bIns="0" rtlCol="0">
                          <a:noAutofit/>
                        </wps:bodyPr>
                      </wps:wsp>
                      <wps:wsp>
                        <wps:cNvPr id="95" name="Textbox 95"/>
                        <wps:cNvSpPr txBox="1"/>
                        <wps:spPr>
                          <a:xfrm>
                            <a:off x="3192777" y="1396731"/>
                            <a:ext cx="124460" cy="140970"/>
                          </a:xfrm>
                          <a:prstGeom prst="rect">
                            <a:avLst/>
                          </a:prstGeom>
                        </wps:spPr>
                        <wps:txbx>
                          <w:txbxContent>
                            <w:p w:rsidR="007B0650" w:rsidRDefault="007B0650">
                              <w:pPr>
                                <w:spacing w:line="222" w:lineRule="exact"/>
                                <w:rPr>
                                  <w:sz w:val="13"/>
                                </w:rPr>
                              </w:pPr>
                              <w:r>
                                <w:rPr>
                                  <w:spacing w:val="-5"/>
                                  <w:position w:val="1"/>
                                  <w:sz w:val="20"/>
                                </w:rPr>
                                <w:t>S</w:t>
                              </w:r>
                              <w:r>
                                <w:rPr>
                                  <w:spacing w:val="-5"/>
                                  <w:sz w:val="13"/>
                                </w:rPr>
                                <w:t>1</w:t>
                              </w:r>
                            </w:p>
                          </w:txbxContent>
                        </wps:txbx>
                        <wps:bodyPr wrap="square" lIns="0" tIns="0" rIns="0" bIns="0" rtlCol="0">
                          <a:noAutofit/>
                        </wps:bodyPr>
                      </wps:wsp>
                    </wpg:wgp>
                  </a:graphicData>
                </a:graphic>
              </wp:anchor>
            </w:drawing>
          </mc:Choice>
          <mc:Fallback>
            <w:pict>
              <v:group id="Group 46" o:spid="_x0000_s1061" style="position:absolute;left:0;text-align:left;margin-left:155pt;margin-top:5.35pt;width:264.8pt;height:158.45pt;z-index:15736320;mso-wrap-distance-left:0;mso-wrap-distance-right:0;mso-position-horizontal-relative:page;mso-position-vertical-relative:text" coordsize="33629,20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 o:spid="_x0000_s1062" type="#_x0000_t75" style="position:absolute;left:14218;top:11602;width:5464;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">
                  <v:imagedata r:id="rId21" o:title=""/>
                </v:shape>
                <v:shape id="Graphic 48" o:spid="_x0000_s1063" style="position:absolute;left:320;top:1384;width:19;height:18307;visibility:visible;mso-wrap-style:square;v-text-anchor:top" coordsize="1905,183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" path="m,1830324l1524,e" filled="f" strokeweight=".339mm">
                  <v:path arrowok="t"/>
                </v:shape>
                <v:shape id="Graphic 49" o:spid="_x0000_s1064" style="position:absolute;top:721;width:679;height:698;visibility:visible;mso-wrap-style:square;v-text-anchor:top" coordsize="6794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" path="m33528,l,69342r67818,l33528,xe" fillcolor="black" stroked="f">
                  <v:path arrowok="t"/>
                </v:shape>
                <v:shape id="Graphic 50" o:spid="_x0000_s1065" style="position:absolute;left:320;top:19733;width:32651;height:19;visibility:visible;mso-wrap-style:square;v-text-anchor:top" coordsize="32651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" path="m,l3265170,1524e" filled="f" strokeweight=".339mm">
                  <v:path arrowok="t"/>
                </v:shape>
                <v:shape id="Graphic 51" o:spid="_x0000_s1066" style="position:absolute;left:32941;top:19413;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" path="m,l,68579,68580,33527,,xe" fillcolor="black" stroked="f">
                  <v:path arrowok="t"/>
                </v:shape>
                <v:shape id="Graphic 52" o:spid="_x0000_s1067" style="position:absolute;left:1973;top:2352;width:28435;height:15773;visibility:visible;mso-wrap-style:square;v-text-anchor:top" coordsize="2843530,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" path="m,1577340l2843022,e" filled="f" strokeweight=".339mm">
                  <v:path arrowok="t"/>
                </v:shape>
                <v:shape id="Graphic 53" o:spid="_x0000_s1068" style="position:absolute;left:2537;top:1140;width:27807;height:16408;visibility:visible;mso-wrap-style:square;v-text-anchor:top" coordsize="2780665,164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" path="m,l2780538,1640586e" filled="f" strokeweight=".339mm">
                  <v:path arrowok="t"/>
                </v:shape>
                <v:shape id="Graphic 54" o:spid="_x0000_s1069" style="position:absolute;left:259;top:11404;width:30530;height:4858;visibility:visible;mso-wrap-style:square;v-text-anchor:top" coordsize="305308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" path="m54102,342900l,342900r,18288l54102,361188r,-18288xem60198,l6096,r,18288l60198,18288,60198,xem127254,342900r-54864,l72390,361188r54864,l127254,342900xem133337,l78486,r,18288l133337,18288,133337,xem200393,342900r-54851,l145542,361188r54851,l200393,342900xem206502,l151638,r,18288l206502,18288,206502,xem273558,342900r-54864,l218694,361188r54864,l273558,342900xem279654,l224790,r,18288l279654,18288,279654,xem346710,342900r-54864,l291846,361188r54864,l346710,342900xem352793,l297942,r,18288l352793,18288,352793,xem419849,342900r-54851,l364998,361188r54851,l419849,342900xem425958,l371094,r,18288l425958,18288,425958,xem493014,342900r-54864,l438150,361188r54864,l493014,342900xem499110,l444246,r,18288l499110,18288,499110,xem566166,342900r-54864,l511302,361188r54864,l566166,342900xem572249,l517398,r,18288l572249,18288,572249,xem639305,342900r-54851,l584454,361188r54851,l639305,342900xem645414,l590550,r,18288l645414,18288,645414,xem718566,l663702,r,18288l718566,18288,718566,xem753618,459486r-1524,-1524l747522,457962r-3048,3048l744474,480822r4572,4572l752094,482346r1524,l753618,462534r,-3048xem791705,l736854,r,18288l791705,18288,791705,xem864108,l810006,r,18288l864108,18288,864108,xem931164,342900r-54864,l876300,361188r54864,l931164,342900xem937260,l882396,r,18288l937260,18288,937260,xem1004316,342900r-54864,l949452,361188r54864,l1004316,342900xem1010399,l955548,r,18288l1010399,18288r,-18288xem1077455,342900r-54851,l1022604,361188r54851,l1077455,342900xem1083564,r-54864,l1028700,18288r54864,l1083564,xem1150620,342900r-54864,l1095756,361188r54864,l1150620,342900xem1156716,r-54864,l1101852,18288r54864,l1156716,xem1223772,342900r-54864,l1168908,361188r54864,l1223772,342900xem1229855,r-54851,l1175004,18288r54851,l1229855,xem1522476,r-54864,l1467612,18288r54864,l1522476,xem1589532,342900r-54864,l1534668,361188r54864,l1589532,342900xem1595615,1524r-54851,l1540764,19812r54851,l1595615,1524xem1808226,342900r-54864,l1753362,361188r54864,l1808226,342900xem1814322,1524r-54864,l1759458,19812r54864,l1814322,1524xem1881365,342900r-54851,l1826514,361188r54851,l1881365,342900xem1887474,1524r-54864,l1832610,19812r54864,l1887474,1524xem1954530,342900r-54864,l1899666,361188r54864,l1954530,342900xem1960626,1524r-54864,l1905762,19812r54864,l1960626,1524xem2027682,342900r-54864,l1972818,361188r54864,l2027682,342900xem2033765,1524r-54851,l1978914,19812r54851,l2033765,1524xem2100834,342900r-54864,l2045970,361188r54864,l2100834,342900xem2106930,1524r-54864,l2052066,19812r54864,l2106930,1524xem2173986,342900r-54864,l2119122,361188r54864,l2173986,342900xem2180082,1524r-54864,l2125218,19812r54864,l2180082,1524xem2247138,342900r-54864,l2192274,361188r54864,l2247138,342900xem2253234,1524r-54864,l2198370,19812r54864,l2253234,1524xem2320277,342900r-54851,l2265426,361188r54851,l2320277,342900xem2326386,1524r-54864,l2271522,19812r54864,l2326386,1524xem2393442,342900r-54864,l2338578,361188r54864,l2393442,342900xem2399538,1524r-54864,l2344674,19812r54864,l2399538,1524xem2465832,342900r-54102,l2411730,361188r54102,l2465832,342900xem2471915,1524r-54089,l2417826,19812r54089,l2471915,1524xem2538984,342900r-54864,l2484120,361188r54864,l2538984,342900xem2545080,1524r-54864,l2490216,19812r54864,l2545080,1524xem2612136,342900r-54864,l2557272,361188r54864,l2612136,342900xem2618232,1524r-54864,l2563368,19812r54864,l2618232,1524xem2685288,342900r-54864,l2630424,361188r54864,l2685288,342900xem2691384,1524r-54864,l2636520,19812r54864,l2691384,1524xem2758427,342900r-54851,l2703576,361188r54851,l2758427,342900xem2764536,1524r-54864,l2709672,19812r54864,l2764536,1524xem2831592,342900r-54864,l2776728,361188r54864,l2831592,342900xem2837688,1524r-54864,l2782824,19812r54864,l2837688,1524xem2904744,342900r-54864,l2849880,361188r54864,l2904744,342900xem2910827,1524r-54851,l2855976,19812r54851,l2910827,1524xem2977896,342900r-54864,l2923032,361188r54864,l2977896,342900xem2983992,1524r-54864,l2929128,19812r54864,l2983992,1524xem3051048,342900r-54864,l2996184,361188r54864,l3051048,342900xem3052572,1524r-50292,l3002280,19812r50292,l3052572,1524xe" fillcolor="black" stroked="f">
                  <v:path arrowok="t"/>
                </v:shape>
                <v:shape id="Graphic 55" o:spid="_x0000_s1070" style="position:absolute;left:7703;top:15984;width:6382;height:3784;visibility:visible;mso-wrap-style:square;v-text-anchor:top" coordsize="63817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" path="m9144,368808l7620,367284r-4572,l,370332r,3048l4572,377952r3048,-3048l9144,374904r,-3048l9144,368808xem9144,332232l7620,330708r-4572,l,333756r,19812l4572,358140r3048,-3048l9144,355092r,-19812l9144,332232xem9144,295656l7620,294132r-4572,l,297180r,19812l4572,321564r3048,-3048l9144,318516r,-19812l9144,295656xem9144,258318l7620,256794r-4572,l,259842r,19812l4572,284226r3048,-3048l9144,281178r,-19812l9144,258318xem9144,221742l7620,220218r-4572,l,223266r,19812l4572,247650r3048,-3048l9144,244602r,-19812l9144,221742xem9144,185166l7620,183642r-4572,l,186690r,19812l4572,211074r3048,-3048l9144,208026r,-19812l9144,185166xem9144,148590l7620,147066r-4572,l,150114r,19812l4572,174498r3048,-3048l9144,171450r,-19812l9144,148590xem9144,111252l7620,109728r-4572,l,112776r,19812l3048,135636r1524,2286l6096,135636r1524,-1524l9144,134112r,-19812l9144,111252xem9144,74676l7620,73152r-4572,l,76200,,96012r4572,4572l7620,97536r1524,l9144,77724r,-3048xem9144,38100l7620,36576r-4572,l,39624,,59436r4572,4572l7620,60960r1524,l9144,41148r,-3048xem9144,1524l7620,,3048,,,3048,,22860r4572,4572l7620,24384r1524,l9144,4572r,-3048xem637794,362712r-3048,-3048l630174,359664r-1524,1524l628650,374904r1524,l633222,377952r4572,-4572l637794,362712xem637794,326136r-3048,-3048l630174,323088r-1524,1524l628650,348996r1524,1524l634746,350520r3048,-3048l637794,326136xem637794,289560r-1524,-1524l634746,285750r-4572,l628650,288036r,24384l630174,313944r4572,l637794,310896r,-21336xem637794,252222r-3048,-3048l630174,249174r-1524,1524l628650,275082r1524,1524l634746,276606r3048,-3048l637794,252222xem637794,215646r-3048,-3048l630174,212598r-1524,1524l628650,238506r1524,1524l634746,240030r3048,-3048l637794,215646xem637794,179070r-3048,-3048l630174,176022r-1524,1524l628650,201930r1524,1524l634746,203454r3048,-3048l637794,179070xem637794,142494r-3048,-3048l630174,139446r-1524,1524l628650,165354r1524,1524l634746,166878r3048,-3048l637794,142494xem637794,105156r-3048,-3048l630174,102108r-1524,1524l628650,128016r1524,1524l634746,129540r3048,-3048l637794,105156xem637794,68580r-3048,-3048l630174,65532r-1524,1524l628650,91440r1524,1524l634746,92964r3048,-3048l637794,68580xem637794,32004r-3048,-3048l630174,28956r-1524,1524l628650,54864r1524,1524l634746,56388r3048,-3048l637794,32004xe" fillcolor="black" stroked="f">
                  <v:path arrowok="t"/>
                </v:shape>
                <v:shape id="Graphic 56" o:spid="_x0000_s1071" style="position:absolute;left:19926;top:11435;width:12;height:8267;visibility:visible;mso-wrap-style:square;v-text-anchor:top" coordsize="1270,8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" path="m,l,826770e" filled="f" strokeweight=".72pt">
                  <v:stroke dashstyle="3 1"/>
                  <v:path arrowok="t"/>
                </v:shape>
                <v:shape id="Graphic 57" o:spid="_x0000_s1072" style="position:absolute;left:25709;top:14879;width:108;height:4686;visibility:visible;mso-wrap-style:square;v-text-anchor:top" coordsize="10795,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" path="m4597,182143r-2997,1803l2832,183896r1765,-1753xem4597,145567r-2997,1803l2832,147320r1765,-1753xem4597,108991r-2997,1803l2832,110744r1765,-1753xem4597,71653l1600,73456r1232,-50l4597,71653xem4597,35077l1600,36880r1232,-50l4597,35077xem9144,185166l7620,183642r-4788,254l,186690r,21336l3048,211074r4572,l9144,209550r,-24384xem9144,148590l7620,147066r-4788,254l,150114r,21336l3048,174498r4572,l9144,172974r,-24384xem9144,112014l7620,110490r-4788,254l,113538r,21336l3048,137922r4572,l9144,136398r,-24384xem9144,74676l7620,73152r-4788,254l,76200,,98298r3048,3048l7620,101346,9144,99822r,-25146xem9144,38100l7620,36576r-4788,254l,39624,,60960r3048,3048l7620,64008,9144,62484r,-24384xem9144,4572l4572,,,4572,,24384r1524,l4572,27432,9144,22860r,-18288xem10668,444246l7620,441198r-4572,l1524,442722r,24384l3048,468630r4572,l10668,465582r,-21336xem10668,407670l7620,404622r-4572,l1524,406146r,24384l3048,432054r4572,l10668,429006r,-21336xem10668,370332l7620,367284r-4572,l1524,368808r,24384l3048,394716r4572,l10668,391668r,-21336xem10668,333756l7620,330708r-4572,l1524,332232r,24384l3048,358140r4572,l10668,355092r,-21336xem10668,297180l7620,294132r-4572,l1524,295656r,24384l3048,321564r4572,l10668,318516r,-21336xem10668,260604l7620,257556r-4572,l1524,259080r,24384l3048,284988r4572,l10668,281940r,-21336xem10668,243078l9144,223266r,-1524l7620,220218r-4572,l,223266r,1524l1524,244602r,1524l3048,248412r4572,l9144,246126r1524,-1524l10668,243078xe" fillcolor="black" stroked="f">
                  <v:path arrowok="t"/>
                </v:shape>
                <v:shape id="Image 58" o:spid="_x0000_s1073" type="#_x0000_t75" style="position:absolute;left:6835;top:9453;width:10835;height:6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">
                  <v:imagedata r:id="rId22" o:title=""/>
                </v:shape>
                <v:shape id="Graphic 59" o:spid="_x0000_s1074" style="position:absolute;left:213;top:9697;width:8147;height:13;visibility:visible;mso-wrap-style:square;v-text-anchor:top" coordsize="814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" path="m,l814578,e" filled="f" strokeweight=".72pt">
                  <v:stroke dashstyle="3 1"/>
                  <v:path arrowok="t"/>
                </v:shape>
                <v:shape id="Graphic 60" o:spid="_x0000_s1075" style="position:absolute;left:17030;top:15214;width:95;height:4610;visibility:visible;mso-wrap-style:square;v-text-anchor:top" coordsize="9525,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" path="m9144,444246l6096,441198r-4572,l,442722r,15240l1524,457962r3048,3048l9144,456438r,-12192xem9144,407670l6096,404622r-4572,l,406146r,24384l1524,432054r4572,l9144,429006r,-21336xem9144,371094l6096,368046r-4572,l,369570r,24384l1524,395478r4572,l9144,392430r,-21336xem9144,333756l6096,330708r-4572,l,332232r,24384l1524,358140r4572,l9144,355092r,-21336xem9144,297180l6096,294132r-4572,l,295656r,24384l1524,321564r4572,l9144,318516r,-21336xem9144,260604l6096,257556r-4572,l,259080r,24384l1524,284988r4572,l9144,281940r,-21336xem9144,224028l6096,220980r-4572,l,222504r,24384l1524,248412r4572,l9144,245364r,-21336xem9144,186690l6096,183642r-4572,l,185166r,24384l1524,211074r4572,l9144,208026r,-21336xem9144,150114l6096,147066r-4572,l,148590r,24384l1524,174498r4572,l9144,171450r,-21336xem9144,113538l6096,110490r-4572,l,112014r,24384l1524,137922r4572,l9144,134874r,-21336xem9144,76962l6096,73914r-4572,l,75438,,99822r1524,1524l6096,101346,9144,98298r,-21336xem9144,39624l6096,36576r-4572,l,38100,,62484r1524,2286l6096,64770,7620,62484,9144,60960r,-21336xem9144,3048l6096,,1524,,,1524,,25908r1524,1524l6096,27432,9144,24384r,-21336xe" fillcolor="black" stroked="f">
                  <v:path arrowok="t"/>
                </v:shape>
                <v:shape id="Graphic 61" o:spid="_x0000_s1076" style="position:absolute;left:19667;top:11214;width:527;height:533;visibility:visible;mso-wrap-style:square;v-text-anchor:top" coordsize="5270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" path="m25907,l15751,2024,7524,7620,2012,16073,,26670,2012,36945r5512,8489l15751,51208r10156,2132l36183,51208r8489,-5774l50446,36945,52577,26670,50446,16073,44672,7620,36183,2024,25907,xe" fillcolor="black" stroked="f">
                  <v:path arrowok="t"/>
                </v:shape>
                <v:shape id="Graphic 62" o:spid="_x0000_s1077" style="position:absolute;left:19667;top:11214;width:527;height:533;visibility:visible;mso-wrap-style:square;v-text-anchor:top" coordsize="5270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" path="m52577,26670l50446,16073,44672,7620,36183,2024,25907,,15751,2024,7524,7620,2012,16073,,26670,2012,36945r5512,8489l15751,51208r10156,2132l36183,51208r8489,-5774l50446,36945,52577,26670xe" filled="f" strokeweight=".25433mm">
                  <v:path arrowok="t"/>
                </v:shape>
                <v:shape id="Graphic 63" o:spid="_x0000_s1078" style="position:absolute;left:25572;top:14726;width:515;height:528;visibility:visible;mso-wrap-style:square;v-text-anchor:top" coordsize="5143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" path="m25145,l15109,2012,7143,7524,1893,15751,,25907,1893,36183r5250,8489l15109,50446r10036,2131l35302,50446r8227,-5774l49041,36183,51053,25907,49041,15751,43529,7524,35302,2012,25145,xe" fillcolor="black" stroked="f">
                  <v:path arrowok="t"/>
                </v:shape>
                <v:shape id="Graphic 64" o:spid="_x0000_s1079" style="position:absolute;left:25572;top:14726;width:515;height:528;visibility:visible;mso-wrap-style:square;v-text-anchor:top" coordsize="5143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" path="m51053,25907l49041,15751,43529,7524,35302,2012,25145,,15109,2012,7143,7524,1893,15751,,25907,1893,36183r5250,8489l15109,50446r10036,2131l35302,50446r8227,-5774l49041,36183,51053,25907xe" filled="f" strokeweight=".25433mm">
                  <v:path arrowok="t"/>
                </v:shape>
                <v:shape id="Graphic 65" o:spid="_x0000_s1080" style="position:absolute;left:60;top:9240;width:521;height:527;visibility:visible;mso-wrap-style:square;v-text-anchor:top" coordsize="52069,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" path="m25908,l15751,2012,7524,7524,2012,15751,,25907,2012,36183r5512,8489l15751,50446r10157,2131l35742,50446r8263,-5774l49696,36183,51816,25907,49696,15751,44005,7524,35742,2012,25908,xe" fillcolor="black" stroked="f">
                  <v:path arrowok="t"/>
                </v:shape>
                <v:shape id="Graphic 66" o:spid="_x0000_s1081" style="position:absolute;left:60;top:9240;width:521;height:527;visibility:visible;mso-wrap-style:square;v-text-anchor:top" coordsize="52069,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" path="m51816,25907l49696,15751,44005,7524,35742,2012,25908,,15751,2012,7524,7524,2012,15751,,25907,2012,36183r5512,8489l15751,50446r10157,2131l35742,50446r8263,-5774l49696,36183,51816,25907xe" filled="f" strokeweight=".25433mm">
                  <v:path arrowok="t"/>
                </v:shape>
                <v:shape id="Graphic 67" o:spid="_x0000_s1082" style="position:absolute;left:60;top:11076;width:521;height:534;visibility:visible;mso-wrap-style:square;v-text-anchor:top" coordsize="5206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" path="m25908,l15751,2024,7524,7620,2012,16073,,26670,2012,36945r5512,8489l15751,51208r10157,2132l35742,51208r8263,-5774l49696,36945,51816,26670,49696,16073,44005,7620,35742,2024,25908,xe" fillcolor="black" stroked="f">
                  <v:path arrowok="t"/>
                </v:shape>
                <v:shape id="Graphic 68" o:spid="_x0000_s1083" style="position:absolute;left:60;top:11076;width:521;height:534;visibility:visible;mso-wrap-style:square;v-text-anchor:top" coordsize="5206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" path="m51816,26670l49696,16073,44005,7620,35742,2024,25908,,15751,2024,7524,7620,2012,16073,,26670,2012,36945r5512,8489l15751,51208r10157,2132l35742,51208r8263,-5774l49696,36945,51816,26670xe" filled="f" strokeweight=".25433mm">
                  <v:path arrowok="t"/>
                </v:shape>
                <v:shape id="Graphic 69" o:spid="_x0000_s1084" style="position:absolute;left:60;top:14757;width:521;height:527;visibility:visible;mso-wrap-style:square;v-text-anchor:top" coordsize="52069,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" path="m25908,l15751,2012,7524,7524,2012,15751,,25907,2012,36183r5512,8489l15751,50446r10157,2131l35742,50446r8263,-5774l49696,36183,51816,25907,49696,15751,44005,7524,35742,2012,25908,xe" fillcolor="black" stroked="f">
                  <v:path arrowok="t"/>
                </v:shape>
                <v:shape id="Graphic 70" o:spid="_x0000_s1085" style="position:absolute;left:60;top:14757;width:521;height:527;visibility:visible;mso-wrap-style:square;v-text-anchor:top" coordsize="52069,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" path="m51816,25907l49696,15751,44005,7524,35742,2012,25908,,15751,2012,7524,7524,2012,15751,,25907,2012,36183r5512,8489l15751,50446r10157,2131l35742,50446r8263,-5774l49696,36183,51816,25907xe" filled="f" strokeweight=".25433mm">
                  <v:path arrowok="t"/>
                </v:shape>
                <v:shape id="Graphic 71" o:spid="_x0000_s1086" style="position:absolute;left:19651;top:14635;width:528;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" path="m25907,l15751,2012,7524,7524,2012,15751,,25907,2012,36183r5512,8489l15751,50446r10156,2131l36183,50446r8489,-5774l50446,36183,52577,25907,50446,15751,44672,7524,36183,2012,25907,xe" fillcolor="black" stroked="f">
                  <v:path arrowok="t"/>
                </v:shape>
                <v:shape id="Graphic 72" o:spid="_x0000_s1087" style="position:absolute;left:19651;top:14635;width:528;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" path="m52577,25907l50446,15751,44672,7524,36183,2012,25907,,15751,2012,7524,7524,2012,15751,,25907,2012,36183r5512,8489l15751,50446r10156,2131l36183,50446r8489,-5774l50446,36183,52577,25907xe" filled="f" strokeweight=".25433mm">
                  <v:path arrowok="t"/>
                </v:shape>
                <v:shape id="Graphic 73" o:spid="_x0000_s1088" style="position:absolute;left:7581;top:19458;width:515;height:528;visibility:visible;mso-wrap-style:square;v-text-anchor:top" coordsize="5143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" path="m25146,l15109,2012,7143,7524,1893,15751,,25907,1893,36183r5250,8489l15109,50446r10037,2131l35302,50446r8227,-5774l49041,36183,51054,25907,49041,15751,43529,7524,35302,2012,25146,xe" fillcolor="black" stroked="f">
                  <v:path arrowok="t"/>
                </v:shape>
                <v:shape id="Graphic 74" o:spid="_x0000_s1089" style="position:absolute;left:7581;top:19458;width:515;height:528;visibility:visible;mso-wrap-style:square;v-text-anchor:top" coordsize="5143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" path="m51054,25907l49041,15751,43529,7524,35302,2012,25146,,15109,2012,7143,7524,1893,15751,,25907,1893,36183r5250,8489l15109,50446r10037,2131l35302,50446r8227,-5774l49041,36183,51054,25907xe" filled="f" strokeweight=".25433mm">
                  <v:path arrowok="t"/>
                </v:shape>
                <v:shape id="Graphic 75" o:spid="_x0000_s1090" style="position:absolute;left:13807;top:19458;width:527;height:528;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" path="m25907,l15751,2012,7524,7524,2012,15751,,25907,2012,36183r5512,8489l15751,50446r10156,2131l36183,50446r8489,-5774l50446,36183,52577,25907,50446,15751,44672,7524,36183,2012,25907,xe" fillcolor="black" stroked="f">
                  <v:path arrowok="t"/>
                </v:shape>
                <v:shape id="Graphic 76" o:spid="_x0000_s1091" style="position:absolute;left:13807;top:19458;width:527;height:528;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" path="m52577,25907l50446,15751,44672,7524,36183,2012,25907,,15751,2012,7524,7524,2012,15751,,25907,2012,36183r5512,8489l15751,50446r10156,2131l36183,50446r8489,-5774l50446,36183,52577,25907xe" filled="f" strokeweight=".25433mm">
                  <v:path arrowok="t"/>
                </v:shape>
                <v:shape id="Graphic 77" o:spid="_x0000_s1092" style="position:absolute;left:16756;top:19504;width:514;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" path="m25145,l15109,2000,7143,7429,1893,15430,,25146,1893,35302r5250,8227l15109,49041r10036,2013l35302,49041r8227,-5512l49041,35302,51053,25146,49041,15430,43529,7429,35302,2000,25145,xe" fillcolor="black" stroked="f">
                  <v:path arrowok="t"/>
                </v:shape>
                <v:shape id="Graphic 78" o:spid="_x0000_s1093" style="position:absolute;left:16756;top:19504;width:514;height:515;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" path="m51053,25146l49041,15430,43529,7429,35302,2000,25145,,15109,2000,7143,7429,1893,15430,,25146,1893,35302r5250,8227l15109,49041r10036,2013l35302,49041r8227,-5512l49041,35302,51053,25146xe" filled="f" strokeweight=".25433mm">
                  <v:path arrowok="t"/>
                </v:shape>
                <v:shape id="Graphic 79" o:spid="_x0000_s1094" style="position:absolute;left:19697;top:19398;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" path="m25907,l15751,2012,7524,7524,2012,15751,,25907,2012,36183r5512,8489l15751,50446r10156,2131l36183,50446r8489,-5774l50446,36183,52577,25907,50446,15751,44672,7524,36183,2012,25907,xe" fillcolor="black" stroked="f">
                  <v:path arrowok="t"/>
                </v:shape>
                <v:shape id="Graphic 80" o:spid="_x0000_s1095" style="position:absolute;left:19697;top:19398;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" path="m52577,25907l50446,15751,44672,7524,36183,2012,25907,,15751,2012,7524,7524,2012,15751,,25907,2012,36183r5512,8489l15751,50446r10156,2131l36183,50446r8489,-5774l50446,36183,52577,25907xe" filled="f" strokeweight=".25433mm">
                  <v:path arrowok="t"/>
                </v:shape>
                <v:shape id="Graphic 81" o:spid="_x0000_s1096" style="position:absolute;left:25557;top:19550;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" path="m25907,l15751,2012,7524,7524,2012,15751,,25907,2012,36183r5512,8489l15751,50446r10156,2131l36183,50446r8489,-5774l50446,36183,52577,25907,50446,15751,44672,7524,36183,2012,25907,xe" fillcolor="black" stroked="f">
                  <v:path arrowok="t"/>
                </v:shape>
                <v:shape id="Graphic 82" o:spid="_x0000_s1097" style="position:absolute;left:25557;top:19550;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" path="m52577,25907l50446,15751,44672,7524,36183,2012,25907,,15751,2012,7524,7524,2012,15751,,25907,2012,36183r5512,8489l15751,50446r10156,2131l36183,50446r8489,-5774l50446,36183,52577,25907xe" filled="f" strokeweight=".25433mm">
                  <v:path arrowok="t"/>
                </v:shape>
                <v:shape id="Textbox 83" o:spid="_x0000_s1098" type="#_x0000_t202" style="position:absolute;left:5539;top:182;width:6744;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7B0650" w:rsidRDefault="007B0650">
                        <w:pPr>
                          <w:spacing w:line="235" w:lineRule="auto"/>
                          <w:ind w:left="86" w:right="18" w:hanging="87"/>
                          <w:rPr>
                            <w:sz w:val="20"/>
                          </w:rPr>
                        </w:pPr>
                        <w:r>
                          <w:rPr>
                            <w:spacing w:val="-2"/>
                            <w:sz w:val="20"/>
                          </w:rPr>
                          <w:t xml:space="preserve">Внутрішній </w:t>
                        </w:r>
                        <w:r>
                          <w:rPr>
                            <w:sz w:val="20"/>
                          </w:rPr>
                          <w:t>попит - D</w:t>
                        </w:r>
                      </w:p>
                    </w:txbxContent>
                  </v:textbox>
                </v:shape>
                <v:shape id="Textbox 84" o:spid="_x0000_s1099" type="#_x0000_t202" style="position:absolute;left:20383;width:835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7B0650" w:rsidRDefault="007B0650">
                        <w:pPr>
                          <w:spacing w:line="235" w:lineRule="auto"/>
                          <w:ind w:right="18" w:firstLine="158"/>
                          <w:rPr>
                            <w:sz w:val="20"/>
                          </w:rPr>
                        </w:pPr>
                        <w:r>
                          <w:rPr>
                            <w:spacing w:val="-2"/>
                            <w:sz w:val="20"/>
                          </w:rPr>
                          <w:t xml:space="preserve">Внутрішня </w:t>
                        </w:r>
                        <w:r>
                          <w:rPr>
                            <w:sz w:val="20"/>
                          </w:rPr>
                          <w:t>пропозиція - S</w:t>
                        </w:r>
                      </w:p>
                    </w:txbxContent>
                  </v:textbox>
                </v:shape>
                <v:shape id="Textbox 85" o:spid="_x0000_s1100" type="#_x0000_t202" style="position:absolute;left:1211;top:7459;width:1111;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7B0650" w:rsidRDefault="007B0650">
                        <w:pPr>
                          <w:spacing w:line="222" w:lineRule="exact"/>
                          <w:ind w:left="9"/>
                          <w:rPr>
                            <w:sz w:val="20"/>
                          </w:rPr>
                        </w:pPr>
                        <w:r>
                          <w:rPr>
                            <w:spacing w:val="-10"/>
                            <w:sz w:val="20"/>
                          </w:rPr>
                          <w:t>A</w:t>
                        </w:r>
                      </w:p>
                      <w:p w:rsidR="007B0650" w:rsidRDefault="007B0650">
                        <w:pPr>
                          <w:spacing w:before="149"/>
                          <w:rPr>
                            <w:sz w:val="20"/>
                          </w:rPr>
                        </w:pPr>
                        <w:r>
                          <w:rPr>
                            <w:spacing w:val="-10"/>
                            <w:sz w:val="20"/>
                          </w:rPr>
                          <w:t>C</w:t>
                        </w:r>
                      </w:p>
                    </w:txbxContent>
                  </v:textbox>
                </v:shape>
                <v:shape id="Textbox 86" o:spid="_x0000_s1101" type="#_x0000_t202" style="position:absolute;left:16535;top:7536;width:90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7B0650" w:rsidRDefault="007B0650">
                        <w:pPr>
                          <w:spacing w:line="222" w:lineRule="exact"/>
                          <w:rPr>
                            <w:sz w:val="20"/>
                          </w:rPr>
                        </w:pPr>
                        <w:r>
                          <w:rPr>
                            <w:spacing w:val="-10"/>
                            <w:sz w:val="20"/>
                          </w:rPr>
                          <w:t>E</w:t>
                        </w:r>
                      </w:p>
                    </w:txbxContent>
                  </v:textbox>
                </v:shape>
                <v:shape id="Textbox 87" o:spid="_x0000_s1102" type="#_x0000_t202" style="position:absolute;left:12390;top:9570;width:90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7B0650" w:rsidRDefault="007B0650">
                        <w:pPr>
                          <w:spacing w:line="222" w:lineRule="exact"/>
                          <w:rPr>
                            <w:sz w:val="20"/>
                          </w:rPr>
                        </w:pPr>
                        <w:r>
                          <w:rPr>
                            <w:spacing w:val="-10"/>
                            <w:sz w:val="20"/>
                          </w:rPr>
                          <w:t>T</w:t>
                        </w:r>
                      </w:p>
                    </w:txbxContent>
                  </v:textbox>
                </v:shape>
                <v:shape id="Textbox 88" o:spid="_x0000_s1103" type="#_x0000_t202" style="position:absolute;left:20078;top:9372;width:104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7B0650" w:rsidRDefault="007B0650">
                        <w:pPr>
                          <w:spacing w:line="222" w:lineRule="exact"/>
                          <w:rPr>
                            <w:sz w:val="20"/>
                          </w:rPr>
                        </w:pPr>
                        <w:r>
                          <w:rPr>
                            <w:spacing w:val="-10"/>
                            <w:sz w:val="20"/>
                          </w:rPr>
                          <w:t>G</w:t>
                        </w:r>
                      </w:p>
                    </w:txbxContent>
                  </v:textbox>
                </v:shape>
                <v:shape id="Textbox 89" o:spid="_x0000_s1104" type="#_x0000_t202" style="position:absolute;left:31927;top:10294;width:1245;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7B0650" w:rsidRDefault="007B0650">
                        <w:pPr>
                          <w:spacing w:line="222" w:lineRule="exact"/>
                          <w:rPr>
                            <w:sz w:val="13"/>
                          </w:rPr>
                        </w:pPr>
                        <w:r>
                          <w:rPr>
                            <w:spacing w:val="-5"/>
                            <w:position w:val="1"/>
                            <w:sz w:val="20"/>
                          </w:rPr>
                          <w:t>S</w:t>
                        </w:r>
                        <w:r>
                          <w:rPr>
                            <w:spacing w:val="-5"/>
                            <w:sz w:val="13"/>
                          </w:rPr>
                          <w:t>2</w:t>
                        </w:r>
                      </w:p>
                    </w:txbxContent>
                  </v:textbox>
                </v:shape>
                <v:shape id="Textbox 90" o:spid="_x0000_s1105" type="#_x0000_t202" style="position:absolute;left:1120;top:13276;width:619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7B0650" w:rsidRDefault="007B0650">
                        <w:pPr>
                          <w:spacing w:line="200" w:lineRule="exact"/>
                          <w:rPr>
                            <w:sz w:val="18"/>
                          </w:rPr>
                        </w:pPr>
                        <w:r>
                          <w:rPr>
                            <w:sz w:val="18"/>
                          </w:rPr>
                          <w:t>Світова</w:t>
                        </w:r>
                        <w:r>
                          <w:rPr>
                            <w:spacing w:val="-8"/>
                            <w:sz w:val="18"/>
                          </w:rPr>
                          <w:t xml:space="preserve"> </w:t>
                        </w:r>
                        <w:r>
                          <w:rPr>
                            <w:spacing w:val="-4"/>
                            <w:sz w:val="18"/>
                          </w:rPr>
                          <w:t>ціна</w:t>
                        </w:r>
                      </w:p>
                      <w:p w:rsidR="007B0650" w:rsidRDefault="007B0650">
                        <w:pPr>
                          <w:spacing w:before="112"/>
                          <w:ind w:left="21"/>
                          <w:rPr>
                            <w:sz w:val="20"/>
                          </w:rPr>
                        </w:pPr>
                        <w:r>
                          <w:rPr>
                            <w:spacing w:val="-10"/>
                            <w:sz w:val="20"/>
                          </w:rPr>
                          <w:t>B</w:t>
                        </w:r>
                      </w:p>
                    </w:txbxContent>
                  </v:textbox>
                </v:shape>
                <v:shape id="Textbox 91" o:spid="_x0000_s1106" type="#_x0000_t202" style="position:absolute;left:8237;top:12931;width:83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7B0650" w:rsidRDefault="007B0650">
                        <w:pPr>
                          <w:spacing w:line="222" w:lineRule="exact"/>
                          <w:rPr>
                            <w:sz w:val="20"/>
                          </w:rPr>
                        </w:pPr>
                        <w:r>
                          <w:rPr>
                            <w:spacing w:val="-10"/>
                            <w:sz w:val="20"/>
                          </w:rPr>
                          <w:t>P</w:t>
                        </w:r>
                      </w:p>
                    </w:txbxContent>
                  </v:textbox>
                </v:shape>
                <v:shape id="Textbox 92" o:spid="_x0000_s1107" type="#_x0000_t202" style="position:absolute;left:12405;top:12931;width:97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7B0650" w:rsidRDefault="007B0650">
                        <w:pPr>
                          <w:spacing w:line="222" w:lineRule="exact"/>
                          <w:rPr>
                            <w:sz w:val="20"/>
                          </w:rPr>
                        </w:pPr>
                        <w:r>
                          <w:rPr>
                            <w:spacing w:val="-10"/>
                            <w:sz w:val="20"/>
                          </w:rPr>
                          <w:t>R</w:t>
                        </w:r>
                      </w:p>
                    </w:txbxContent>
                  </v:textbox>
                </v:shape>
                <v:shape id="Textbox 93" o:spid="_x0000_s1108" type="#_x0000_t202" style="position:absolute;left:20901;top:12931;width:62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7B0650" w:rsidRDefault="007B0650">
                        <w:pPr>
                          <w:spacing w:line="222" w:lineRule="exact"/>
                          <w:rPr>
                            <w:sz w:val="20"/>
                          </w:rPr>
                        </w:pPr>
                        <w:r>
                          <w:rPr>
                            <w:spacing w:val="-10"/>
                            <w:sz w:val="20"/>
                          </w:rPr>
                          <w:t>J</w:t>
                        </w:r>
                      </w:p>
                    </w:txbxContent>
                  </v:textbox>
                </v:shape>
                <v:shape id="Textbox 94" o:spid="_x0000_s1109" type="#_x0000_t202" style="position:absolute;left:26578;top:13052;width:83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7B0650" w:rsidRDefault="007B0650">
                        <w:pPr>
                          <w:spacing w:line="222" w:lineRule="exact"/>
                          <w:rPr>
                            <w:sz w:val="20"/>
                          </w:rPr>
                        </w:pPr>
                        <w:r>
                          <w:rPr>
                            <w:spacing w:val="-10"/>
                            <w:sz w:val="20"/>
                          </w:rPr>
                          <w:t>F</w:t>
                        </w:r>
                      </w:p>
                    </w:txbxContent>
                  </v:textbox>
                </v:shape>
                <v:shape id="Textbox 95" o:spid="_x0000_s1110" type="#_x0000_t202" style="position:absolute;left:31927;top:13967;width:1245;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7B0650" w:rsidRDefault="007B0650">
                        <w:pPr>
                          <w:spacing w:line="222" w:lineRule="exact"/>
                          <w:rPr>
                            <w:sz w:val="13"/>
                          </w:rPr>
                        </w:pPr>
                        <w:r>
                          <w:rPr>
                            <w:spacing w:val="-5"/>
                            <w:position w:val="1"/>
                            <w:sz w:val="20"/>
                          </w:rPr>
                          <w:t>S</w:t>
                        </w:r>
                        <w:r>
                          <w:rPr>
                            <w:spacing w:val="-5"/>
                            <w:sz w:val="13"/>
                          </w:rPr>
                          <w:t>1</w:t>
                        </w:r>
                      </w:p>
                    </w:txbxContent>
                  </v:textbox>
                </v:shape>
                <w10:wrap anchorx="page"/>
              </v:group>
            </w:pict>
          </mc:Fallback>
        </mc:AlternateContent>
      </w:r>
      <w:r>
        <w:rPr>
          <w:spacing w:val="-5"/>
          <w:sz w:val="20"/>
        </w:rPr>
        <w:t>Ц,</w:t>
      </w:r>
    </w:p>
    <w:p w:rsidR="00E0602F" w:rsidRDefault="007B0650">
      <w:pPr>
        <w:spacing w:before="35"/>
        <w:ind w:left="1787"/>
        <w:rPr>
          <w:sz w:val="20"/>
        </w:rPr>
      </w:pPr>
      <w:r>
        <w:rPr>
          <w:spacing w:val="-4"/>
          <w:sz w:val="20"/>
        </w:rPr>
        <w:t>грн.</w:t>
      </w:r>
    </w:p>
    <w:p w:rsidR="00E0602F" w:rsidRDefault="00E0602F">
      <w:pPr>
        <w:pStyle w:val="a3"/>
        <w:ind w:left="0" w:firstLine="0"/>
        <w:jc w:val="left"/>
        <w:rPr>
          <w:sz w:val="13"/>
        </w:rPr>
      </w:pPr>
    </w:p>
    <w:p w:rsidR="00E0602F" w:rsidRDefault="00E0602F">
      <w:pPr>
        <w:pStyle w:val="a3"/>
        <w:ind w:left="0" w:firstLine="0"/>
        <w:jc w:val="left"/>
        <w:rPr>
          <w:sz w:val="13"/>
        </w:rPr>
      </w:pPr>
    </w:p>
    <w:p w:rsidR="00E0602F" w:rsidRDefault="00E0602F">
      <w:pPr>
        <w:pStyle w:val="a3"/>
        <w:ind w:left="0" w:firstLine="0"/>
        <w:jc w:val="left"/>
        <w:rPr>
          <w:sz w:val="13"/>
        </w:rPr>
      </w:pPr>
    </w:p>
    <w:p w:rsidR="00E0602F" w:rsidRDefault="00E0602F">
      <w:pPr>
        <w:pStyle w:val="a3"/>
        <w:ind w:left="0" w:firstLine="0"/>
        <w:jc w:val="left"/>
        <w:rPr>
          <w:sz w:val="13"/>
        </w:rPr>
      </w:pPr>
    </w:p>
    <w:p w:rsidR="00E0602F" w:rsidRDefault="00E0602F">
      <w:pPr>
        <w:pStyle w:val="a3"/>
        <w:spacing w:before="114"/>
        <w:ind w:left="0" w:firstLine="0"/>
        <w:jc w:val="left"/>
        <w:rPr>
          <w:sz w:val="13"/>
        </w:rPr>
      </w:pPr>
    </w:p>
    <w:p w:rsidR="00E0602F" w:rsidRDefault="007B0650">
      <w:pPr>
        <w:ind w:left="1898"/>
        <w:rPr>
          <w:sz w:val="13"/>
        </w:rPr>
      </w:pPr>
      <w:r>
        <w:rPr>
          <w:position w:val="1"/>
          <w:sz w:val="20"/>
        </w:rPr>
        <w:t>Ц</w:t>
      </w:r>
      <w:r>
        <w:rPr>
          <w:spacing w:val="-32"/>
          <w:position w:val="1"/>
          <w:sz w:val="20"/>
        </w:rPr>
        <w:t xml:space="preserve"> </w:t>
      </w:r>
      <w:r>
        <w:rPr>
          <w:spacing w:val="-10"/>
          <w:sz w:val="13"/>
        </w:rPr>
        <w:t>0</w:t>
      </w:r>
    </w:p>
    <w:p w:rsidR="00E0602F" w:rsidRDefault="007B0650">
      <w:pPr>
        <w:spacing w:before="122"/>
        <w:ind w:left="1898"/>
        <w:rPr>
          <w:sz w:val="13"/>
        </w:rPr>
      </w:pPr>
      <w:r>
        <w:rPr>
          <w:position w:val="1"/>
          <w:sz w:val="20"/>
        </w:rPr>
        <w:t>Ц</w:t>
      </w:r>
      <w:r>
        <w:rPr>
          <w:spacing w:val="-32"/>
          <w:position w:val="1"/>
          <w:sz w:val="20"/>
        </w:rPr>
        <w:t xml:space="preserve"> </w:t>
      </w:r>
      <w:r>
        <w:rPr>
          <w:spacing w:val="-10"/>
          <w:sz w:val="13"/>
        </w:rPr>
        <w:t>2</w:t>
      </w:r>
    </w:p>
    <w:p w:rsidR="00E0602F" w:rsidRDefault="00E0602F">
      <w:pPr>
        <w:pStyle w:val="a3"/>
        <w:spacing w:before="121"/>
        <w:ind w:left="0" w:firstLine="0"/>
        <w:jc w:val="left"/>
        <w:rPr>
          <w:sz w:val="13"/>
        </w:rPr>
      </w:pPr>
    </w:p>
    <w:p w:rsidR="00E0602F" w:rsidRDefault="007B0650">
      <w:pPr>
        <w:ind w:left="1898"/>
        <w:rPr>
          <w:sz w:val="20"/>
        </w:rPr>
      </w:pPr>
      <w:r>
        <w:rPr>
          <w:noProof/>
          <w:lang w:eastAsia="uk-UA"/>
        </w:rPr>
        <mc:AlternateContent>
          <mc:Choice Requires="wps">
            <w:drawing>
              <wp:anchor distT="0" distB="0" distL="0" distR="0" simplePos="0" relativeHeight="15737344" behindDoc="0" locked="0" layoutInCell="1" allowOverlap="1">
                <wp:simplePos x="0" y="0"/>
                <wp:positionH relativeFrom="page">
                  <wp:posOffset>1867661</wp:posOffset>
                </wp:positionH>
                <wp:positionV relativeFrom="paragraph">
                  <wp:posOffset>52876</wp:posOffset>
                </wp:positionV>
                <wp:extent cx="41910" cy="9207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 cy="92075"/>
                        </a:xfrm>
                        <a:prstGeom prst="rect">
                          <a:avLst/>
                        </a:prstGeom>
                      </wps:spPr>
                      <wps:txbx>
                        <w:txbxContent>
                          <w:p w:rsidR="007B0650" w:rsidRDefault="007B0650">
                            <w:pPr>
                              <w:spacing w:line="144" w:lineRule="exact"/>
                              <w:rPr>
                                <w:sz w:val="13"/>
                              </w:rPr>
                            </w:pPr>
                            <w:r>
                              <w:rPr>
                                <w:spacing w:val="-10"/>
                                <w:sz w:val="13"/>
                              </w:rPr>
                              <w:t>1</w:t>
                            </w:r>
                          </w:p>
                        </w:txbxContent>
                      </wps:txbx>
                      <wps:bodyPr wrap="square" lIns="0" tIns="0" rIns="0" bIns="0" rtlCol="0">
                        <a:noAutofit/>
                      </wps:bodyPr>
                    </wps:wsp>
                  </a:graphicData>
                </a:graphic>
              </wp:anchor>
            </w:drawing>
          </mc:Choice>
          <mc:Fallback>
            <w:pict>
              <v:shape id="Textbox 96" o:spid="_x0000_s1111" type="#_x0000_t202" style="position:absolute;left:0;text-align:left;margin-left:147.05pt;margin-top:4.15pt;width:3.3pt;height:7.2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" filled="f" stroked="f">
                <v:path arrowok="t"/>
                <v:textbox inset="0,0,0,0">
                  <w:txbxContent>
                    <w:p w:rsidR="007B0650" w:rsidRDefault="007B0650">
                      <w:pPr>
                        <w:spacing w:line="144" w:lineRule="exact"/>
                        <w:rPr>
                          <w:sz w:val="13"/>
                        </w:rPr>
                      </w:pPr>
                      <w:r>
                        <w:rPr>
                          <w:spacing w:val="-10"/>
                          <w:sz w:val="13"/>
                        </w:rPr>
                        <w:t>1</w:t>
                      </w:r>
                    </w:p>
                  </w:txbxContent>
                </v:textbox>
                <w10:wrap anchorx="page"/>
              </v:shape>
            </w:pict>
          </mc:Fallback>
        </mc:AlternateContent>
      </w:r>
      <w:r>
        <w:rPr>
          <w:spacing w:val="-10"/>
          <w:sz w:val="20"/>
        </w:rPr>
        <w:t>Ц</w:t>
      </w:r>
    </w:p>
    <w:p w:rsidR="00E0602F" w:rsidRDefault="00E0602F">
      <w:pPr>
        <w:pStyle w:val="a3"/>
        <w:ind w:left="0" w:firstLine="0"/>
        <w:jc w:val="left"/>
        <w:rPr>
          <w:sz w:val="20"/>
        </w:rPr>
      </w:pPr>
    </w:p>
    <w:p w:rsidR="00E0602F" w:rsidRDefault="00E0602F">
      <w:pPr>
        <w:pStyle w:val="a3"/>
        <w:ind w:left="0" w:firstLine="0"/>
        <w:jc w:val="left"/>
        <w:rPr>
          <w:sz w:val="20"/>
        </w:rPr>
      </w:pPr>
    </w:p>
    <w:p w:rsidR="00E0602F" w:rsidRDefault="00E0602F">
      <w:pPr>
        <w:pStyle w:val="a3"/>
        <w:spacing w:before="47"/>
        <w:ind w:left="0" w:firstLine="0"/>
        <w:jc w:val="left"/>
        <w:rPr>
          <w:sz w:val="20"/>
        </w:rPr>
      </w:pPr>
    </w:p>
    <w:p w:rsidR="00E0602F" w:rsidRDefault="007B0650">
      <w:pPr>
        <w:tabs>
          <w:tab w:val="left" w:pos="4309"/>
          <w:tab w:val="left" w:pos="4811"/>
          <w:tab w:val="left" w:pos="5268"/>
          <w:tab w:val="left" w:pos="6189"/>
          <w:tab w:val="left" w:pos="7362"/>
        </w:tabs>
        <w:ind w:left="3341"/>
        <w:rPr>
          <w:sz w:val="20"/>
        </w:rPr>
      </w:pPr>
      <w:r>
        <w:rPr>
          <w:spacing w:val="-5"/>
          <w:position w:val="1"/>
          <w:sz w:val="20"/>
        </w:rPr>
        <w:t>q</w:t>
      </w:r>
      <w:r>
        <w:rPr>
          <w:spacing w:val="-5"/>
          <w:sz w:val="13"/>
        </w:rPr>
        <w:t>2</w:t>
      </w:r>
      <w:r>
        <w:rPr>
          <w:sz w:val="13"/>
        </w:rPr>
        <w:tab/>
      </w:r>
      <w:r>
        <w:rPr>
          <w:spacing w:val="-5"/>
          <w:position w:val="1"/>
          <w:sz w:val="20"/>
        </w:rPr>
        <w:t>q</w:t>
      </w:r>
      <w:r>
        <w:rPr>
          <w:spacing w:val="-5"/>
          <w:sz w:val="13"/>
        </w:rPr>
        <w:t>3</w:t>
      </w:r>
      <w:r>
        <w:rPr>
          <w:sz w:val="13"/>
        </w:rPr>
        <w:tab/>
      </w:r>
      <w:r>
        <w:rPr>
          <w:spacing w:val="-5"/>
          <w:sz w:val="20"/>
        </w:rPr>
        <w:t>q</w:t>
      </w:r>
      <w:r>
        <w:rPr>
          <w:spacing w:val="-5"/>
          <w:sz w:val="20"/>
          <w:vertAlign w:val="subscript"/>
        </w:rPr>
        <w:t>0</w:t>
      </w:r>
      <w:r>
        <w:rPr>
          <w:sz w:val="20"/>
        </w:rPr>
        <w:tab/>
      </w:r>
      <w:r>
        <w:rPr>
          <w:spacing w:val="-5"/>
          <w:sz w:val="20"/>
        </w:rPr>
        <w:t>q</w:t>
      </w:r>
      <w:r>
        <w:rPr>
          <w:spacing w:val="-5"/>
          <w:sz w:val="20"/>
          <w:vertAlign w:val="subscript"/>
        </w:rPr>
        <w:t>4</w:t>
      </w:r>
      <w:r>
        <w:rPr>
          <w:sz w:val="20"/>
        </w:rPr>
        <w:tab/>
      </w:r>
      <w:r>
        <w:rPr>
          <w:spacing w:val="-5"/>
          <w:sz w:val="20"/>
        </w:rPr>
        <w:t>q</w:t>
      </w:r>
      <w:r>
        <w:rPr>
          <w:spacing w:val="-5"/>
          <w:sz w:val="20"/>
          <w:vertAlign w:val="subscript"/>
        </w:rPr>
        <w:t>1</w:t>
      </w:r>
      <w:r>
        <w:rPr>
          <w:sz w:val="20"/>
        </w:rPr>
        <w:tab/>
        <w:t>Q,</w:t>
      </w:r>
      <w:r>
        <w:rPr>
          <w:spacing w:val="10"/>
          <w:sz w:val="20"/>
        </w:rPr>
        <w:t xml:space="preserve"> </w:t>
      </w:r>
      <w:r>
        <w:rPr>
          <w:spacing w:val="-5"/>
          <w:sz w:val="20"/>
        </w:rPr>
        <w:t>шт.</w:t>
      </w:r>
    </w:p>
    <w:p w:rsidR="00E0602F" w:rsidRDefault="00E0602F">
      <w:pPr>
        <w:pStyle w:val="a3"/>
        <w:spacing w:before="88"/>
        <w:ind w:left="0" w:firstLine="0"/>
        <w:jc w:val="left"/>
      </w:pPr>
    </w:p>
    <w:p w:rsidR="00E0602F" w:rsidRDefault="007B0650">
      <w:pPr>
        <w:ind w:left="1822"/>
        <w:rPr>
          <w:i/>
          <w:sz w:val="28"/>
        </w:rPr>
      </w:pPr>
      <w:r>
        <w:rPr>
          <w:i/>
          <w:sz w:val="28"/>
        </w:rPr>
        <w:t>Рис.</w:t>
      </w:r>
      <w:r>
        <w:rPr>
          <w:i/>
          <w:spacing w:val="-11"/>
          <w:sz w:val="28"/>
        </w:rPr>
        <w:t xml:space="preserve"> </w:t>
      </w:r>
      <w:r>
        <w:rPr>
          <w:i/>
          <w:sz w:val="28"/>
        </w:rPr>
        <w:t>4.1.</w:t>
      </w:r>
      <w:r>
        <w:rPr>
          <w:i/>
          <w:spacing w:val="-10"/>
          <w:sz w:val="28"/>
        </w:rPr>
        <w:t xml:space="preserve"> </w:t>
      </w:r>
      <w:r>
        <w:rPr>
          <w:i/>
          <w:sz w:val="28"/>
        </w:rPr>
        <w:t>Запровадження</w:t>
      </w:r>
      <w:r>
        <w:rPr>
          <w:i/>
          <w:spacing w:val="-11"/>
          <w:sz w:val="28"/>
        </w:rPr>
        <w:t xml:space="preserve"> </w:t>
      </w:r>
      <w:r>
        <w:rPr>
          <w:i/>
          <w:sz w:val="28"/>
        </w:rPr>
        <w:t>режиму</w:t>
      </w:r>
      <w:r>
        <w:rPr>
          <w:i/>
          <w:spacing w:val="-11"/>
          <w:sz w:val="28"/>
        </w:rPr>
        <w:t xml:space="preserve"> </w:t>
      </w:r>
      <w:r>
        <w:rPr>
          <w:i/>
          <w:sz w:val="28"/>
        </w:rPr>
        <w:t>вільної</w:t>
      </w:r>
      <w:r>
        <w:rPr>
          <w:i/>
          <w:spacing w:val="-10"/>
          <w:sz w:val="28"/>
        </w:rPr>
        <w:t xml:space="preserve"> </w:t>
      </w:r>
      <w:r>
        <w:rPr>
          <w:i/>
          <w:spacing w:val="-2"/>
          <w:sz w:val="28"/>
        </w:rPr>
        <w:t>торгівлі</w:t>
      </w:r>
    </w:p>
    <w:p w:rsidR="00E0602F" w:rsidRDefault="00E0602F">
      <w:pPr>
        <w:pStyle w:val="a3"/>
        <w:spacing w:before="13"/>
        <w:ind w:left="0" w:firstLine="0"/>
        <w:jc w:val="left"/>
        <w:rPr>
          <w:i/>
        </w:rPr>
      </w:pPr>
    </w:p>
    <w:p w:rsidR="00E0602F" w:rsidRDefault="007B0650">
      <w:pPr>
        <w:pStyle w:val="a3"/>
        <w:spacing w:line="312" w:lineRule="auto"/>
        <w:ind w:left="253" w:right="998"/>
      </w:pPr>
      <w:r>
        <w:t>Із запровадженням в країні режиму вільної торгівлі товари стали продаватися</w:t>
      </w:r>
      <w:r>
        <w:rPr>
          <w:spacing w:val="-16"/>
        </w:rPr>
        <w:t xml:space="preserve"> </w:t>
      </w:r>
      <w:r>
        <w:t>за</w:t>
      </w:r>
      <w:r>
        <w:rPr>
          <w:spacing w:val="-16"/>
        </w:rPr>
        <w:t xml:space="preserve"> </w:t>
      </w:r>
      <w:r>
        <w:t>світовою</w:t>
      </w:r>
      <w:r>
        <w:rPr>
          <w:spacing w:val="-16"/>
        </w:rPr>
        <w:t xml:space="preserve"> </w:t>
      </w:r>
      <w:r>
        <w:t>ціною</w:t>
      </w:r>
      <w:r>
        <w:rPr>
          <w:spacing w:val="-15"/>
        </w:rPr>
        <w:t xml:space="preserve"> </w:t>
      </w:r>
      <w:r>
        <w:t>Ц</w:t>
      </w:r>
      <w:r>
        <w:rPr>
          <w:vertAlign w:val="subscript"/>
        </w:rPr>
        <w:t>1</w:t>
      </w:r>
      <w:r>
        <w:t>,</w:t>
      </w:r>
      <w:r>
        <w:rPr>
          <w:spacing w:val="-15"/>
        </w:rPr>
        <w:t xml:space="preserve"> </w:t>
      </w:r>
      <w:r>
        <w:t>тобто</w:t>
      </w:r>
      <w:r>
        <w:rPr>
          <w:spacing w:val="-14"/>
        </w:rPr>
        <w:t xml:space="preserve"> </w:t>
      </w:r>
      <w:r>
        <w:t>дешевше.</w:t>
      </w:r>
      <w:r>
        <w:rPr>
          <w:spacing w:val="-15"/>
        </w:rPr>
        <w:t xml:space="preserve"> </w:t>
      </w:r>
      <w:r>
        <w:t>Із</w:t>
      </w:r>
      <w:r>
        <w:rPr>
          <w:spacing w:val="-15"/>
        </w:rPr>
        <w:t xml:space="preserve"> </w:t>
      </w:r>
      <w:r>
        <w:t>рисунка</w:t>
      </w:r>
      <w:r>
        <w:rPr>
          <w:spacing w:val="-16"/>
        </w:rPr>
        <w:t xml:space="preserve"> </w:t>
      </w:r>
      <w:r>
        <w:t>4.1</w:t>
      </w:r>
      <w:r>
        <w:rPr>
          <w:spacing w:val="-15"/>
        </w:rPr>
        <w:t xml:space="preserve"> </w:t>
      </w:r>
      <w:r>
        <w:t>видно,</w:t>
      </w:r>
      <w:r>
        <w:rPr>
          <w:spacing w:val="-15"/>
        </w:rPr>
        <w:t xml:space="preserve"> </w:t>
      </w:r>
      <w:r>
        <w:t>що:</w:t>
      </w:r>
    </w:p>
    <w:p w:rsidR="00E0602F" w:rsidRDefault="007B0650" w:rsidP="00B17D15">
      <w:pPr>
        <w:pStyle w:val="a4"/>
        <w:numPr>
          <w:ilvl w:val="1"/>
          <w:numId w:val="163"/>
        </w:numPr>
        <w:tabs>
          <w:tab w:val="left" w:pos="1245"/>
        </w:tabs>
        <w:spacing w:line="343" w:lineRule="exact"/>
        <w:ind w:left="1245" w:hanging="282"/>
        <w:rPr>
          <w:sz w:val="28"/>
        </w:rPr>
      </w:pPr>
      <w:r>
        <w:rPr>
          <w:sz w:val="28"/>
        </w:rPr>
        <w:t>ціна</w:t>
      </w:r>
      <w:r>
        <w:rPr>
          <w:spacing w:val="-8"/>
          <w:sz w:val="28"/>
        </w:rPr>
        <w:t xml:space="preserve"> </w:t>
      </w:r>
      <w:r>
        <w:rPr>
          <w:sz w:val="28"/>
        </w:rPr>
        <w:t>на</w:t>
      </w:r>
      <w:r>
        <w:rPr>
          <w:spacing w:val="-6"/>
          <w:sz w:val="28"/>
        </w:rPr>
        <w:t xml:space="preserve"> </w:t>
      </w:r>
      <w:r>
        <w:rPr>
          <w:sz w:val="28"/>
        </w:rPr>
        <w:t>товар</w:t>
      </w:r>
      <w:r>
        <w:rPr>
          <w:spacing w:val="-7"/>
          <w:sz w:val="28"/>
        </w:rPr>
        <w:t xml:space="preserve"> </w:t>
      </w:r>
      <w:r>
        <w:rPr>
          <w:sz w:val="28"/>
        </w:rPr>
        <w:t>знизиться</w:t>
      </w:r>
      <w:r>
        <w:rPr>
          <w:spacing w:val="-5"/>
          <w:sz w:val="28"/>
        </w:rPr>
        <w:t xml:space="preserve"> </w:t>
      </w:r>
      <w:r>
        <w:rPr>
          <w:sz w:val="28"/>
        </w:rPr>
        <w:t>до</w:t>
      </w:r>
      <w:r>
        <w:rPr>
          <w:spacing w:val="-6"/>
          <w:sz w:val="28"/>
        </w:rPr>
        <w:t xml:space="preserve"> </w:t>
      </w:r>
      <w:r>
        <w:rPr>
          <w:sz w:val="28"/>
        </w:rPr>
        <w:t>Ц</w:t>
      </w:r>
      <w:r>
        <w:rPr>
          <w:sz w:val="28"/>
          <w:vertAlign w:val="subscript"/>
        </w:rPr>
        <w:t>1</w:t>
      </w:r>
      <w:r>
        <w:rPr>
          <w:sz w:val="28"/>
        </w:rPr>
        <w:t>,</w:t>
      </w:r>
      <w:r>
        <w:rPr>
          <w:spacing w:val="-6"/>
          <w:sz w:val="28"/>
        </w:rPr>
        <w:t xml:space="preserve"> </w:t>
      </w:r>
      <w:r>
        <w:rPr>
          <w:sz w:val="28"/>
        </w:rPr>
        <w:t>що</w:t>
      </w:r>
      <w:r>
        <w:rPr>
          <w:spacing w:val="-6"/>
          <w:sz w:val="28"/>
        </w:rPr>
        <w:t xml:space="preserve"> </w:t>
      </w:r>
      <w:r>
        <w:rPr>
          <w:sz w:val="28"/>
        </w:rPr>
        <w:t>добре</w:t>
      </w:r>
      <w:r>
        <w:rPr>
          <w:spacing w:val="-7"/>
          <w:sz w:val="28"/>
        </w:rPr>
        <w:t xml:space="preserve"> </w:t>
      </w:r>
      <w:r>
        <w:rPr>
          <w:sz w:val="28"/>
        </w:rPr>
        <w:t>для</w:t>
      </w:r>
      <w:r>
        <w:rPr>
          <w:spacing w:val="-6"/>
          <w:sz w:val="28"/>
        </w:rPr>
        <w:t xml:space="preserve"> </w:t>
      </w:r>
      <w:r>
        <w:rPr>
          <w:spacing w:val="-2"/>
          <w:sz w:val="28"/>
        </w:rPr>
        <w:t>споживачів;</w:t>
      </w:r>
    </w:p>
    <w:p w:rsidR="00E0602F" w:rsidRDefault="007B0650" w:rsidP="00B17D15">
      <w:pPr>
        <w:pStyle w:val="a4"/>
        <w:numPr>
          <w:ilvl w:val="1"/>
          <w:numId w:val="163"/>
        </w:numPr>
        <w:tabs>
          <w:tab w:val="left" w:pos="1244"/>
        </w:tabs>
        <w:spacing w:before="96" w:line="307" w:lineRule="auto"/>
        <w:ind w:left="253" w:right="998" w:firstLine="709"/>
        <w:rPr>
          <w:sz w:val="28"/>
        </w:rPr>
      </w:pPr>
      <w:r>
        <w:rPr>
          <w:sz w:val="28"/>
        </w:rPr>
        <w:t>обсяг споживання товарів зросте з величини q</w:t>
      </w:r>
      <w:r>
        <w:rPr>
          <w:sz w:val="28"/>
          <w:vertAlign w:val="subscript"/>
        </w:rPr>
        <w:t>о</w:t>
      </w:r>
      <w:r>
        <w:rPr>
          <w:sz w:val="28"/>
        </w:rPr>
        <w:t xml:space="preserve"> величини до q</w:t>
      </w:r>
      <w:r>
        <w:rPr>
          <w:sz w:val="28"/>
          <w:vertAlign w:val="subscript"/>
        </w:rPr>
        <w:t>1</w:t>
      </w:r>
      <w:r>
        <w:rPr>
          <w:sz w:val="28"/>
        </w:rPr>
        <w:t>, що також добре для споживачів;</w:t>
      </w:r>
    </w:p>
    <w:p w:rsidR="00E0602F" w:rsidRDefault="007B0650" w:rsidP="00B17D15">
      <w:pPr>
        <w:pStyle w:val="a4"/>
        <w:numPr>
          <w:ilvl w:val="1"/>
          <w:numId w:val="163"/>
        </w:numPr>
        <w:tabs>
          <w:tab w:val="left" w:pos="1244"/>
        </w:tabs>
        <w:spacing w:before="6" w:line="309" w:lineRule="auto"/>
        <w:ind w:left="253" w:right="997" w:firstLine="709"/>
        <w:rPr>
          <w:sz w:val="28"/>
        </w:rPr>
      </w:pPr>
      <w:r>
        <w:rPr>
          <w:sz w:val="28"/>
        </w:rPr>
        <w:t>місцеві виробники зможуть виготовити та запропонувати ринку за ринковою ціною тільки q</w:t>
      </w:r>
      <w:r>
        <w:rPr>
          <w:sz w:val="28"/>
          <w:vertAlign w:val="subscript"/>
        </w:rPr>
        <w:t>2</w:t>
      </w:r>
      <w:r>
        <w:rPr>
          <w:sz w:val="28"/>
        </w:rPr>
        <w:t xml:space="preserve"> товарів, тобто знизять виробництво. Це погано для національних виробників та національної економіки;</w:t>
      </w:r>
    </w:p>
    <w:p w:rsidR="00E0602F" w:rsidRDefault="007B0650" w:rsidP="00B17D15">
      <w:pPr>
        <w:pStyle w:val="a4"/>
        <w:numPr>
          <w:ilvl w:val="1"/>
          <w:numId w:val="163"/>
        </w:numPr>
        <w:tabs>
          <w:tab w:val="left" w:pos="1245"/>
        </w:tabs>
        <w:spacing w:before="2"/>
        <w:ind w:left="1245" w:hanging="282"/>
        <w:rPr>
          <w:sz w:val="28"/>
        </w:rPr>
      </w:pPr>
      <w:r>
        <w:rPr>
          <w:sz w:val="28"/>
        </w:rPr>
        <w:t>обсяг</w:t>
      </w:r>
      <w:r>
        <w:rPr>
          <w:spacing w:val="-7"/>
          <w:sz w:val="28"/>
        </w:rPr>
        <w:t xml:space="preserve"> </w:t>
      </w:r>
      <w:r>
        <w:rPr>
          <w:sz w:val="28"/>
        </w:rPr>
        <w:t>імпорту</w:t>
      </w:r>
      <w:r>
        <w:rPr>
          <w:spacing w:val="-7"/>
          <w:sz w:val="28"/>
        </w:rPr>
        <w:t xml:space="preserve"> </w:t>
      </w:r>
      <w:r>
        <w:rPr>
          <w:sz w:val="28"/>
        </w:rPr>
        <w:t>товарів</w:t>
      </w:r>
      <w:r>
        <w:rPr>
          <w:spacing w:val="-8"/>
          <w:sz w:val="28"/>
        </w:rPr>
        <w:t xml:space="preserve"> </w:t>
      </w:r>
      <w:r>
        <w:rPr>
          <w:sz w:val="28"/>
        </w:rPr>
        <w:t>збільшиться</w:t>
      </w:r>
      <w:r>
        <w:rPr>
          <w:spacing w:val="-8"/>
          <w:sz w:val="28"/>
        </w:rPr>
        <w:t xml:space="preserve"> </w:t>
      </w:r>
      <w:r>
        <w:rPr>
          <w:sz w:val="28"/>
        </w:rPr>
        <w:t>і</w:t>
      </w:r>
      <w:r>
        <w:rPr>
          <w:spacing w:val="-6"/>
          <w:sz w:val="28"/>
        </w:rPr>
        <w:t xml:space="preserve"> </w:t>
      </w:r>
      <w:r>
        <w:rPr>
          <w:sz w:val="28"/>
        </w:rPr>
        <w:t>складе</w:t>
      </w:r>
      <w:r>
        <w:rPr>
          <w:spacing w:val="-9"/>
          <w:sz w:val="28"/>
        </w:rPr>
        <w:t xml:space="preserve"> </w:t>
      </w:r>
      <w:r>
        <w:rPr>
          <w:sz w:val="28"/>
        </w:rPr>
        <w:t>величину</w:t>
      </w:r>
      <w:r>
        <w:rPr>
          <w:spacing w:val="-7"/>
          <w:sz w:val="28"/>
        </w:rPr>
        <w:t xml:space="preserve"> </w:t>
      </w:r>
      <w:r>
        <w:rPr>
          <w:sz w:val="28"/>
        </w:rPr>
        <w:t>(q</w:t>
      </w:r>
      <w:r>
        <w:rPr>
          <w:sz w:val="28"/>
          <w:vertAlign w:val="subscript"/>
        </w:rPr>
        <w:t>1</w:t>
      </w:r>
      <w:r>
        <w:rPr>
          <w:spacing w:val="-8"/>
          <w:sz w:val="28"/>
        </w:rPr>
        <w:t xml:space="preserve"> </w:t>
      </w:r>
      <w:r>
        <w:rPr>
          <w:sz w:val="28"/>
        </w:rPr>
        <w:t>–</w:t>
      </w:r>
      <w:r>
        <w:rPr>
          <w:spacing w:val="-8"/>
          <w:sz w:val="28"/>
        </w:rPr>
        <w:t xml:space="preserve"> </w:t>
      </w:r>
      <w:r>
        <w:rPr>
          <w:spacing w:val="-4"/>
          <w:sz w:val="28"/>
        </w:rPr>
        <w:t>q</w:t>
      </w:r>
      <w:r>
        <w:rPr>
          <w:spacing w:val="-4"/>
          <w:sz w:val="28"/>
          <w:vertAlign w:val="subscript"/>
        </w:rPr>
        <w:t>2</w:t>
      </w:r>
      <w:r>
        <w:rPr>
          <w:spacing w:val="-4"/>
          <w:sz w:val="28"/>
        </w:rPr>
        <w:t>).</w:t>
      </w:r>
    </w:p>
    <w:p w:rsidR="00E0602F" w:rsidRDefault="007B0650">
      <w:pPr>
        <w:pStyle w:val="a3"/>
        <w:spacing w:before="96" w:line="312" w:lineRule="auto"/>
        <w:ind w:left="254" w:right="997" w:firstLine="707"/>
      </w:pPr>
      <w:r>
        <w:t>У результаті запровадження режиму вільної торгівлі всі споживачі товару отримають певну економічну вигоду, оскільки будуть мати можливість купувати товари за меншою ціною.</w:t>
      </w:r>
    </w:p>
    <w:p w:rsidR="00E0602F" w:rsidRDefault="007B0650">
      <w:pPr>
        <w:spacing w:line="312" w:lineRule="auto"/>
        <w:ind w:left="253" w:right="995" w:firstLine="709"/>
        <w:jc w:val="both"/>
        <w:rPr>
          <w:sz w:val="28"/>
        </w:rPr>
      </w:pPr>
      <w:r>
        <w:rPr>
          <w:sz w:val="28"/>
        </w:rPr>
        <w:t xml:space="preserve">Загальна величина </w:t>
      </w:r>
      <w:r>
        <w:rPr>
          <w:i/>
          <w:sz w:val="28"/>
        </w:rPr>
        <w:t xml:space="preserve">економічного ефекту </w:t>
      </w:r>
      <w:r>
        <w:rPr>
          <w:sz w:val="28"/>
        </w:rPr>
        <w:t xml:space="preserve">Е </w:t>
      </w:r>
      <w:r>
        <w:rPr>
          <w:i/>
          <w:sz w:val="28"/>
        </w:rPr>
        <w:t xml:space="preserve">для споживачів </w:t>
      </w:r>
      <w:r>
        <w:rPr>
          <w:sz w:val="28"/>
        </w:rPr>
        <w:t>графічно позначається чотирикутником AEFB та розраховується за формулою:</w:t>
      </w:r>
    </w:p>
    <w:p w:rsidR="00E0602F" w:rsidRDefault="00E0602F">
      <w:pPr>
        <w:spacing w:line="312" w:lineRule="auto"/>
        <w:jc w:val="both"/>
        <w:rPr>
          <w:sz w:val="28"/>
        </w:rPr>
        <w:sectPr w:rsidR="00E0602F">
          <w:pgSz w:w="11910" w:h="16840"/>
          <w:pgMar w:top="1240" w:right="700" w:bottom="1060" w:left="880" w:header="0" w:footer="865" w:gutter="0"/>
          <w:cols w:space="720"/>
        </w:sectPr>
      </w:pPr>
    </w:p>
    <w:p w:rsidR="00E0602F" w:rsidRDefault="007B0650">
      <w:pPr>
        <w:spacing w:before="125" w:line="187" w:lineRule="auto"/>
        <w:ind w:left="3267"/>
        <w:rPr>
          <w:sz w:val="28"/>
        </w:rPr>
      </w:pPr>
      <w:r>
        <w:rPr>
          <w:noProof/>
          <w:lang w:eastAsia="uk-UA"/>
        </w:rPr>
        <w:lastRenderedPageBreak/>
        <mc:AlternateContent>
          <mc:Choice Requires="wps">
            <w:drawing>
              <wp:anchor distT="0" distB="0" distL="0" distR="0" simplePos="0" relativeHeight="482653184" behindDoc="1" locked="0" layoutInCell="1" allowOverlap="1">
                <wp:simplePos x="0" y="0"/>
                <wp:positionH relativeFrom="page">
                  <wp:posOffset>2923794</wp:posOffset>
                </wp:positionH>
                <wp:positionV relativeFrom="paragraph">
                  <wp:posOffset>315439</wp:posOffset>
                </wp:positionV>
                <wp:extent cx="1469390" cy="127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9390" cy="1270"/>
                        </a:xfrm>
                        <a:custGeom>
                          <a:avLst/>
                          <a:gdLst/>
                          <a:ahLst/>
                          <a:cxnLst/>
                          <a:rect l="l" t="t" r="r" b="b"/>
                          <a:pathLst>
                            <a:path w="1469390">
                              <a:moveTo>
                                <a:pt x="0" y="0"/>
                              </a:moveTo>
                              <a:lnTo>
                                <a:pt x="1469136" y="0"/>
                              </a:lnTo>
                            </a:path>
                          </a:pathLst>
                        </a:custGeom>
                        <a:ln w="636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608C97" id="Graphic 97" o:spid="_x0000_s1026" style="position:absolute;margin-left:230.2pt;margin-top:24.85pt;width:115.7pt;height:.1pt;z-index:-20663296;visibility:visible;mso-wrap-style:square;mso-wrap-distance-left:0;mso-wrap-distance-top:0;mso-wrap-distance-right:0;mso-wrap-distance-bottom:0;mso-position-horizontal:absolute;mso-position-horizontal-relative:page;mso-position-vertical:absolute;mso-position-vertical-relative:text;v-text-anchor:top" coordsize="1469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" path="m,l1469136,e" filled="f" strokeweight=".17672mm">
                <v:path arrowok="t"/>
                <w10:wrap anchorx="page"/>
              </v:shape>
            </w:pict>
          </mc:Fallback>
        </mc:AlternateContent>
      </w:r>
      <w:r>
        <w:rPr>
          <w:position w:val="-17"/>
          <w:sz w:val="28"/>
        </w:rPr>
        <w:t>E</w:t>
      </w:r>
      <w:r>
        <w:rPr>
          <w:spacing w:val="-2"/>
          <w:position w:val="-17"/>
          <w:sz w:val="28"/>
        </w:rPr>
        <w:t xml:space="preserve"> </w:t>
      </w:r>
      <w:r>
        <w:rPr>
          <w:rFonts w:ascii="Symbol" w:hAnsi="Symbol"/>
          <w:position w:val="-17"/>
          <w:sz w:val="28"/>
        </w:rPr>
        <w:t></w:t>
      </w:r>
      <w:r>
        <w:rPr>
          <w:spacing w:val="9"/>
          <w:position w:val="-17"/>
          <w:sz w:val="28"/>
        </w:rPr>
        <w:t xml:space="preserve"> </w:t>
      </w:r>
      <w:r>
        <w:rPr>
          <w:sz w:val="28"/>
        </w:rPr>
        <w:t>(Ц</w:t>
      </w:r>
      <w:r>
        <w:rPr>
          <w:position w:val="-6"/>
          <w:sz w:val="18"/>
        </w:rPr>
        <w:t>0</w:t>
      </w:r>
      <w:r>
        <w:rPr>
          <w:spacing w:val="51"/>
          <w:position w:val="-6"/>
          <w:sz w:val="18"/>
        </w:rPr>
        <w:t xml:space="preserve"> </w:t>
      </w:r>
      <w:r>
        <w:rPr>
          <w:rFonts w:ascii="Symbol" w:hAnsi="Symbol"/>
          <w:sz w:val="28"/>
        </w:rPr>
        <w:t></w:t>
      </w:r>
      <w:r>
        <w:rPr>
          <w:spacing w:val="-8"/>
          <w:sz w:val="28"/>
        </w:rPr>
        <w:t xml:space="preserve"> </w:t>
      </w:r>
      <w:r>
        <w:rPr>
          <w:sz w:val="28"/>
        </w:rPr>
        <w:t>Ц</w:t>
      </w:r>
      <w:r>
        <w:rPr>
          <w:position w:val="-6"/>
          <w:sz w:val="18"/>
        </w:rPr>
        <w:t>1</w:t>
      </w:r>
      <w:r>
        <w:rPr>
          <w:spacing w:val="-25"/>
          <w:position w:val="-6"/>
          <w:sz w:val="18"/>
        </w:rPr>
        <w:t xml:space="preserve"> </w:t>
      </w:r>
      <w:r>
        <w:rPr>
          <w:sz w:val="28"/>
        </w:rPr>
        <w:t>)</w:t>
      </w:r>
      <w:r>
        <w:rPr>
          <w:spacing w:val="-21"/>
          <w:sz w:val="28"/>
        </w:rPr>
        <w:t xml:space="preserve"> </w:t>
      </w:r>
      <w:r>
        <w:rPr>
          <w:rFonts w:ascii="Symbol" w:hAnsi="Symbol"/>
          <w:sz w:val="28"/>
        </w:rPr>
        <w:t></w:t>
      </w:r>
      <w:r>
        <w:rPr>
          <w:spacing w:val="-24"/>
          <w:sz w:val="28"/>
        </w:rPr>
        <w:t xml:space="preserve"> </w:t>
      </w:r>
      <w:r>
        <w:rPr>
          <w:sz w:val="28"/>
        </w:rPr>
        <w:t>(q</w:t>
      </w:r>
      <w:r>
        <w:rPr>
          <w:position w:val="-6"/>
          <w:sz w:val="18"/>
        </w:rPr>
        <w:t>1</w:t>
      </w:r>
      <w:r>
        <w:rPr>
          <w:spacing w:val="36"/>
          <w:position w:val="-6"/>
          <w:sz w:val="18"/>
        </w:rPr>
        <w:t xml:space="preserve"> </w:t>
      </w:r>
      <w:r>
        <w:rPr>
          <w:rFonts w:ascii="Symbol" w:hAnsi="Symbol"/>
          <w:sz w:val="28"/>
        </w:rPr>
        <w:t></w:t>
      </w:r>
      <w:r>
        <w:rPr>
          <w:spacing w:val="-6"/>
          <w:sz w:val="28"/>
        </w:rPr>
        <w:t xml:space="preserve"> </w:t>
      </w:r>
      <w:r>
        <w:rPr>
          <w:spacing w:val="9"/>
          <w:sz w:val="28"/>
        </w:rPr>
        <w:t>q</w:t>
      </w:r>
      <w:r>
        <w:rPr>
          <w:spacing w:val="9"/>
          <w:position w:val="-6"/>
          <w:sz w:val="18"/>
        </w:rPr>
        <w:t>0</w:t>
      </w:r>
      <w:r>
        <w:rPr>
          <w:spacing w:val="-11"/>
          <w:position w:val="-6"/>
          <w:sz w:val="18"/>
        </w:rPr>
        <w:t xml:space="preserve"> </w:t>
      </w:r>
      <w:r>
        <w:rPr>
          <w:spacing w:val="-12"/>
          <w:sz w:val="28"/>
        </w:rPr>
        <w:t>)</w:t>
      </w:r>
    </w:p>
    <w:p w:rsidR="00E0602F" w:rsidRDefault="007B0650">
      <w:pPr>
        <w:pStyle w:val="a3"/>
        <w:spacing w:line="271" w:lineRule="exact"/>
        <w:ind w:left="0" w:right="1070" w:firstLine="0"/>
        <w:jc w:val="right"/>
      </w:pPr>
      <w:r>
        <w:rPr>
          <w:spacing w:val="-10"/>
        </w:rPr>
        <w:t>2</w:t>
      </w:r>
    </w:p>
    <w:p w:rsidR="00E0602F" w:rsidRDefault="007B0650">
      <w:pPr>
        <w:pStyle w:val="a3"/>
        <w:spacing w:before="306"/>
        <w:ind w:left="2693" w:firstLine="0"/>
        <w:jc w:val="left"/>
      </w:pPr>
      <w:r>
        <w:br w:type="column"/>
      </w:r>
      <w:r>
        <w:rPr>
          <w:spacing w:val="-2"/>
        </w:rPr>
        <w:lastRenderedPageBreak/>
        <w:t>(4.1)</w:t>
      </w:r>
    </w:p>
    <w:p w:rsidR="00E0602F" w:rsidRDefault="00E0602F">
      <w:pPr>
        <w:sectPr w:rsidR="00E0602F">
          <w:type w:val="continuous"/>
          <w:pgSz w:w="11910" w:h="16840"/>
          <w:pgMar w:top="1060" w:right="700" w:bottom="280" w:left="880" w:header="0" w:footer="865" w:gutter="0"/>
          <w:cols w:num="2" w:space="720" w:equalWidth="0">
            <w:col w:w="6029" w:space="40"/>
            <w:col w:w="4261"/>
          </w:cols>
        </w:sectPr>
      </w:pPr>
    </w:p>
    <w:p w:rsidR="00E0602F" w:rsidRDefault="007B0650">
      <w:pPr>
        <w:pStyle w:val="a3"/>
        <w:tabs>
          <w:tab w:val="left" w:pos="1672"/>
        </w:tabs>
        <w:spacing w:before="195"/>
        <w:ind w:left="963" w:firstLine="0"/>
        <w:jc w:val="left"/>
      </w:pPr>
      <w:r>
        <w:rPr>
          <w:spacing w:val="-5"/>
        </w:rPr>
        <w:lastRenderedPageBreak/>
        <w:t>де</w:t>
      </w:r>
      <w:r>
        <w:tab/>
        <w:t>Ц</w:t>
      </w:r>
      <w:r>
        <w:rPr>
          <w:vertAlign w:val="subscript"/>
        </w:rPr>
        <w:t>о</w:t>
      </w:r>
      <w:r>
        <w:rPr>
          <w:spacing w:val="-8"/>
        </w:rPr>
        <w:t xml:space="preserve"> </w:t>
      </w:r>
      <w:r>
        <w:t>–</w:t>
      </w:r>
      <w:r>
        <w:rPr>
          <w:spacing w:val="-7"/>
        </w:rPr>
        <w:t xml:space="preserve"> </w:t>
      </w:r>
      <w:r>
        <w:t>ціна</w:t>
      </w:r>
      <w:r>
        <w:rPr>
          <w:spacing w:val="-7"/>
        </w:rPr>
        <w:t xml:space="preserve"> </w:t>
      </w:r>
      <w:r>
        <w:t>товару</w:t>
      </w:r>
      <w:r>
        <w:rPr>
          <w:spacing w:val="-8"/>
        </w:rPr>
        <w:t xml:space="preserve"> </w:t>
      </w:r>
      <w:r>
        <w:t>до</w:t>
      </w:r>
      <w:r>
        <w:rPr>
          <w:spacing w:val="-7"/>
        </w:rPr>
        <w:t xml:space="preserve"> </w:t>
      </w:r>
      <w:r>
        <w:t>запровадження</w:t>
      </w:r>
      <w:r>
        <w:rPr>
          <w:spacing w:val="-8"/>
        </w:rPr>
        <w:t xml:space="preserve"> </w:t>
      </w:r>
      <w:r>
        <w:t>режиму</w:t>
      </w:r>
      <w:r>
        <w:rPr>
          <w:spacing w:val="-7"/>
        </w:rPr>
        <w:t xml:space="preserve"> </w:t>
      </w:r>
      <w:r>
        <w:t>вільної</w:t>
      </w:r>
      <w:r>
        <w:rPr>
          <w:spacing w:val="-8"/>
        </w:rPr>
        <w:t xml:space="preserve"> </w:t>
      </w:r>
      <w:r>
        <w:rPr>
          <w:spacing w:val="-2"/>
        </w:rPr>
        <w:t>торгівлі;</w:t>
      </w:r>
    </w:p>
    <w:p w:rsidR="00E0602F" w:rsidRDefault="007B0650">
      <w:pPr>
        <w:pStyle w:val="a3"/>
        <w:spacing w:before="97" w:line="312" w:lineRule="auto"/>
        <w:ind w:left="253" w:right="1037" w:firstLine="1418"/>
        <w:jc w:val="left"/>
      </w:pPr>
      <w:r>
        <w:t>Ц</w:t>
      </w:r>
      <w:r>
        <w:rPr>
          <w:vertAlign w:val="subscript"/>
        </w:rPr>
        <w:t>1</w:t>
      </w:r>
      <w:r>
        <w:rPr>
          <w:spacing w:val="80"/>
        </w:rPr>
        <w:t xml:space="preserve"> </w:t>
      </w:r>
      <w:r>
        <w:t>–</w:t>
      </w:r>
      <w:r>
        <w:rPr>
          <w:spacing w:val="80"/>
        </w:rPr>
        <w:t xml:space="preserve"> </w:t>
      </w:r>
      <w:r>
        <w:t>світова</w:t>
      </w:r>
      <w:r>
        <w:rPr>
          <w:spacing w:val="80"/>
        </w:rPr>
        <w:t xml:space="preserve"> </w:t>
      </w:r>
      <w:r>
        <w:t>ціна,</w:t>
      </w:r>
      <w:r>
        <w:rPr>
          <w:spacing w:val="80"/>
        </w:rPr>
        <w:t xml:space="preserve"> </w:t>
      </w:r>
      <w:r>
        <w:t>тобто</w:t>
      </w:r>
      <w:r>
        <w:rPr>
          <w:spacing w:val="80"/>
        </w:rPr>
        <w:t xml:space="preserve"> </w:t>
      </w:r>
      <w:r>
        <w:t>ціна</w:t>
      </w:r>
      <w:r>
        <w:rPr>
          <w:spacing w:val="80"/>
        </w:rPr>
        <w:t xml:space="preserve"> </w:t>
      </w:r>
      <w:r>
        <w:t>товару</w:t>
      </w:r>
      <w:r>
        <w:rPr>
          <w:spacing w:val="80"/>
        </w:rPr>
        <w:t xml:space="preserve"> </w:t>
      </w:r>
      <w:r>
        <w:t>після</w:t>
      </w:r>
      <w:r>
        <w:rPr>
          <w:spacing w:val="80"/>
        </w:rPr>
        <w:t xml:space="preserve"> </w:t>
      </w:r>
      <w:r>
        <w:t>запровадження режиму вільної торгівлі;</w:t>
      </w:r>
    </w:p>
    <w:p w:rsidR="00E0602F" w:rsidRDefault="007B0650">
      <w:pPr>
        <w:pStyle w:val="a3"/>
        <w:tabs>
          <w:tab w:val="left" w:pos="2184"/>
          <w:tab w:val="left" w:pos="2607"/>
          <w:tab w:val="left" w:pos="3958"/>
          <w:tab w:val="left" w:pos="5178"/>
          <w:tab w:val="left" w:pos="5802"/>
          <w:tab w:val="left" w:pos="7641"/>
          <w:tab w:val="left" w:pos="8055"/>
          <w:tab w:val="left" w:pos="9043"/>
        </w:tabs>
        <w:spacing w:line="312" w:lineRule="auto"/>
        <w:ind w:left="253" w:right="997" w:firstLine="1418"/>
        <w:jc w:val="left"/>
      </w:pPr>
      <w:r>
        <w:rPr>
          <w:spacing w:val="-6"/>
        </w:rPr>
        <w:t>q</w:t>
      </w:r>
      <w:r>
        <w:rPr>
          <w:spacing w:val="-6"/>
          <w:vertAlign w:val="subscript"/>
        </w:rPr>
        <w:t>0</w:t>
      </w:r>
      <w:r>
        <w:tab/>
      </w:r>
      <w:r>
        <w:rPr>
          <w:spacing w:val="-10"/>
        </w:rPr>
        <w:t>–</w:t>
      </w:r>
      <w:r>
        <w:tab/>
      </w:r>
      <w:r>
        <w:rPr>
          <w:spacing w:val="-2"/>
        </w:rPr>
        <w:t>кількість</w:t>
      </w:r>
      <w:r>
        <w:tab/>
      </w:r>
      <w:r>
        <w:rPr>
          <w:spacing w:val="-2"/>
        </w:rPr>
        <w:t>товарів,</w:t>
      </w:r>
      <w:r>
        <w:tab/>
      </w:r>
      <w:r>
        <w:rPr>
          <w:spacing w:val="-4"/>
        </w:rPr>
        <w:t>які</w:t>
      </w:r>
      <w:r>
        <w:tab/>
      </w:r>
      <w:r>
        <w:rPr>
          <w:spacing w:val="-2"/>
        </w:rPr>
        <w:t>споживались</w:t>
      </w:r>
      <w:r>
        <w:tab/>
      </w:r>
      <w:r>
        <w:rPr>
          <w:spacing w:val="-10"/>
        </w:rPr>
        <w:t>в</w:t>
      </w:r>
      <w:r>
        <w:tab/>
      </w:r>
      <w:r>
        <w:rPr>
          <w:spacing w:val="-2"/>
        </w:rPr>
        <w:t>країні</w:t>
      </w:r>
      <w:r>
        <w:tab/>
      </w:r>
      <w:r>
        <w:rPr>
          <w:spacing w:val="-6"/>
        </w:rPr>
        <w:t xml:space="preserve">до </w:t>
      </w:r>
      <w:r>
        <w:t>запровадження режиму вільної торгівлі, шт.;</w:t>
      </w:r>
    </w:p>
    <w:p w:rsidR="00E0602F" w:rsidRDefault="007B0650">
      <w:pPr>
        <w:pStyle w:val="a3"/>
        <w:tabs>
          <w:tab w:val="left" w:pos="2118"/>
          <w:tab w:val="left" w:pos="2477"/>
          <w:tab w:val="left" w:pos="3763"/>
          <w:tab w:val="left" w:pos="4920"/>
          <w:tab w:val="left" w:pos="5483"/>
          <w:tab w:val="left" w:pos="7427"/>
          <w:tab w:val="left" w:pos="7779"/>
          <w:tab w:val="left" w:pos="8704"/>
        </w:tabs>
        <w:spacing w:line="312" w:lineRule="auto"/>
        <w:ind w:left="961" w:right="998" w:firstLine="707"/>
        <w:jc w:val="left"/>
      </w:pPr>
      <w:r>
        <w:rPr>
          <w:spacing w:val="-6"/>
        </w:rPr>
        <w:t>q</w:t>
      </w:r>
      <w:r>
        <w:rPr>
          <w:spacing w:val="-6"/>
          <w:vertAlign w:val="subscript"/>
        </w:rPr>
        <w:t>1</w:t>
      </w:r>
      <w:r>
        <w:tab/>
      </w:r>
      <w:r>
        <w:rPr>
          <w:spacing w:val="-10"/>
        </w:rPr>
        <w:t>–</w:t>
      </w:r>
      <w:r>
        <w:tab/>
      </w:r>
      <w:r>
        <w:rPr>
          <w:spacing w:val="-2"/>
        </w:rPr>
        <w:t>кількість</w:t>
      </w:r>
      <w:r>
        <w:tab/>
      </w:r>
      <w:r>
        <w:rPr>
          <w:spacing w:val="-2"/>
        </w:rPr>
        <w:t>товарів,</w:t>
      </w:r>
      <w:r>
        <w:tab/>
      </w:r>
      <w:r>
        <w:rPr>
          <w:spacing w:val="-4"/>
        </w:rPr>
        <w:t>які</w:t>
      </w:r>
      <w:r>
        <w:tab/>
      </w:r>
      <w:r>
        <w:rPr>
          <w:spacing w:val="-2"/>
        </w:rPr>
        <w:t>споживаються</w:t>
      </w:r>
      <w:r>
        <w:tab/>
      </w:r>
      <w:r>
        <w:rPr>
          <w:spacing w:val="-10"/>
        </w:rPr>
        <w:t>в</w:t>
      </w:r>
      <w:r>
        <w:tab/>
      </w:r>
      <w:r>
        <w:rPr>
          <w:spacing w:val="-2"/>
        </w:rPr>
        <w:t>країні</w:t>
      </w:r>
      <w:r>
        <w:tab/>
      </w:r>
      <w:r>
        <w:rPr>
          <w:spacing w:val="-2"/>
        </w:rPr>
        <w:t xml:space="preserve">після </w:t>
      </w:r>
      <w:r>
        <w:t>запровадження режиму вільної торгівлі, шт.</w:t>
      </w:r>
    </w:p>
    <w:p w:rsidR="00E0602F" w:rsidRDefault="00E0602F">
      <w:pPr>
        <w:spacing w:line="312" w:lineRule="auto"/>
        <w:sectPr w:rsidR="00E0602F">
          <w:type w:val="continuous"/>
          <w:pgSz w:w="11910" w:h="16840"/>
          <w:pgMar w:top="1060" w:right="700" w:bottom="280" w:left="880" w:header="0" w:footer="865" w:gutter="0"/>
          <w:cols w:space="720"/>
        </w:sectPr>
      </w:pPr>
    </w:p>
    <w:p w:rsidR="00E0602F" w:rsidRDefault="007B0650">
      <w:pPr>
        <w:pStyle w:val="a3"/>
        <w:spacing w:before="70"/>
        <w:ind w:left="1530" w:firstLine="0"/>
      </w:pPr>
      <w:r>
        <w:lastRenderedPageBreak/>
        <w:t>Але</w:t>
      </w:r>
      <w:r>
        <w:rPr>
          <w:spacing w:val="38"/>
        </w:rPr>
        <w:t xml:space="preserve"> </w:t>
      </w:r>
      <w:r>
        <w:t>запровадження</w:t>
      </w:r>
      <w:r>
        <w:rPr>
          <w:spacing w:val="37"/>
        </w:rPr>
        <w:t xml:space="preserve"> </w:t>
      </w:r>
      <w:r>
        <w:t>режиму</w:t>
      </w:r>
      <w:r>
        <w:rPr>
          <w:spacing w:val="40"/>
        </w:rPr>
        <w:t xml:space="preserve"> </w:t>
      </w:r>
      <w:r>
        <w:t>вільної</w:t>
      </w:r>
      <w:r>
        <w:rPr>
          <w:spacing w:val="37"/>
        </w:rPr>
        <w:t xml:space="preserve"> </w:t>
      </w:r>
      <w:r>
        <w:t>торгівлі</w:t>
      </w:r>
      <w:r>
        <w:rPr>
          <w:spacing w:val="38"/>
        </w:rPr>
        <w:t xml:space="preserve"> </w:t>
      </w:r>
      <w:r>
        <w:t>має</w:t>
      </w:r>
      <w:r>
        <w:rPr>
          <w:spacing w:val="38"/>
        </w:rPr>
        <w:t xml:space="preserve"> </w:t>
      </w:r>
      <w:r>
        <w:t>для</w:t>
      </w:r>
      <w:r>
        <w:rPr>
          <w:spacing w:val="38"/>
        </w:rPr>
        <w:t xml:space="preserve"> </w:t>
      </w:r>
      <w:r>
        <w:t>країни</w:t>
      </w:r>
      <w:r>
        <w:rPr>
          <w:spacing w:val="38"/>
        </w:rPr>
        <w:t xml:space="preserve"> </w:t>
      </w:r>
      <w:r>
        <w:t>і</w:t>
      </w:r>
      <w:r>
        <w:rPr>
          <w:spacing w:val="38"/>
        </w:rPr>
        <w:t xml:space="preserve"> </w:t>
      </w:r>
      <w:r>
        <w:rPr>
          <w:spacing w:val="-2"/>
        </w:rPr>
        <w:t>певні</w:t>
      </w:r>
    </w:p>
    <w:p w:rsidR="00E0602F" w:rsidRDefault="007B0650">
      <w:pPr>
        <w:spacing w:before="97"/>
        <w:ind w:left="821"/>
        <w:jc w:val="both"/>
        <w:rPr>
          <w:sz w:val="28"/>
        </w:rPr>
      </w:pPr>
      <w:r>
        <w:rPr>
          <w:i/>
          <w:sz w:val="28"/>
        </w:rPr>
        <w:t>недоліки</w:t>
      </w:r>
      <w:r>
        <w:rPr>
          <w:sz w:val="28"/>
        </w:rPr>
        <w:t>,</w:t>
      </w:r>
      <w:r>
        <w:rPr>
          <w:spacing w:val="-12"/>
          <w:sz w:val="28"/>
        </w:rPr>
        <w:t xml:space="preserve"> </w:t>
      </w:r>
      <w:r>
        <w:rPr>
          <w:sz w:val="28"/>
        </w:rPr>
        <w:t>серед</w:t>
      </w:r>
      <w:r>
        <w:rPr>
          <w:spacing w:val="-10"/>
          <w:sz w:val="28"/>
        </w:rPr>
        <w:t xml:space="preserve"> </w:t>
      </w:r>
      <w:r>
        <w:rPr>
          <w:spacing w:val="-2"/>
          <w:sz w:val="28"/>
        </w:rPr>
        <w:t>яких:</w:t>
      </w:r>
    </w:p>
    <w:p w:rsidR="00E0602F" w:rsidRDefault="007B0650" w:rsidP="00B17D15">
      <w:pPr>
        <w:pStyle w:val="a4"/>
        <w:numPr>
          <w:ilvl w:val="0"/>
          <w:numId w:val="159"/>
        </w:numPr>
        <w:tabs>
          <w:tab w:val="left" w:pos="1812"/>
        </w:tabs>
        <w:spacing w:before="97" w:line="309" w:lineRule="auto"/>
        <w:ind w:right="431" w:firstLine="567"/>
        <w:rPr>
          <w:sz w:val="28"/>
        </w:rPr>
      </w:pPr>
      <w:r>
        <w:rPr>
          <w:sz w:val="28"/>
        </w:rPr>
        <w:t>зростає можливість банкрутства вітчизняних виробників через їх нездатність конкурувати з закордонними фірмами, які постачають більш дешеві імпортні товари;</w:t>
      </w:r>
    </w:p>
    <w:p w:rsidR="00E0602F" w:rsidRDefault="007B0650" w:rsidP="00B17D15">
      <w:pPr>
        <w:pStyle w:val="a4"/>
        <w:numPr>
          <w:ilvl w:val="0"/>
          <w:numId w:val="159"/>
        </w:numPr>
        <w:tabs>
          <w:tab w:val="left" w:pos="1812"/>
        </w:tabs>
        <w:spacing w:before="3" w:line="309" w:lineRule="auto"/>
        <w:ind w:right="431" w:firstLine="567"/>
        <w:rPr>
          <w:sz w:val="28"/>
        </w:rPr>
      </w:pPr>
      <w:r>
        <w:rPr>
          <w:sz w:val="28"/>
        </w:rPr>
        <w:t>зростає ймовірність збільшення соціальних конфліктів через погіршення життя населення через можливу зупинку вітчизняних виробництв та зростання безробіття;</w:t>
      </w:r>
    </w:p>
    <w:p w:rsidR="00E0602F" w:rsidRDefault="007B0650" w:rsidP="00B17D15">
      <w:pPr>
        <w:pStyle w:val="a4"/>
        <w:numPr>
          <w:ilvl w:val="0"/>
          <w:numId w:val="159"/>
        </w:numPr>
        <w:tabs>
          <w:tab w:val="left" w:pos="1812"/>
        </w:tabs>
        <w:spacing w:before="2" w:line="309" w:lineRule="auto"/>
        <w:ind w:right="430" w:firstLine="567"/>
        <w:rPr>
          <w:sz w:val="28"/>
        </w:rPr>
      </w:pPr>
      <w:r>
        <w:rPr>
          <w:sz w:val="28"/>
        </w:rPr>
        <w:t>зростає загроза зростання від’ємного сальдо зовнішньоторго- вельного балансу країни через те, що більше товарів буде завозитися з-за кордону, ніж вивозитися. І може виникнути ситуація, коли доходи від експорту товарів будуть меншими, ніж витрати на імпорт.</w:t>
      </w:r>
    </w:p>
    <w:p w:rsidR="00E0602F" w:rsidRDefault="007B0650">
      <w:pPr>
        <w:pStyle w:val="a3"/>
        <w:spacing w:before="6" w:line="312" w:lineRule="auto"/>
        <w:ind w:right="432" w:firstLine="708"/>
      </w:pPr>
      <w:r>
        <w:t>Тому у будь-якому випадку завжди знайдуться прибічники обмеження вільної торгівлі – так звані прибічники протекціонізму.</w:t>
      </w:r>
    </w:p>
    <w:p w:rsidR="00E0602F" w:rsidRDefault="007B0650">
      <w:pPr>
        <w:pStyle w:val="a3"/>
        <w:spacing w:line="312" w:lineRule="auto"/>
        <w:ind w:right="429"/>
      </w:pPr>
      <w:r>
        <w:rPr>
          <w:b/>
        </w:rPr>
        <w:t xml:space="preserve">Протекціонізм </w:t>
      </w:r>
      <w:r>
        <w:t>– це запровадження будь-яких перешкод на шляху вільної торгівлі з метою захисту вітчизняних виробників. Політика протекціонізму базується на запровадженні низки бар’єрів, які є загальновизнаними у сучасному світі. Це: мита, ліцензування, квотування, надання пільг вітчизняним виробникам тощо.</w:t>
      </w:r>
    </w:p>
    <w:p w:rsidR="00E0602F" w:rsidRDefault="007B0650">
      <w:pPr>
        <w:pStyle w:val="a3"/>
        <w:ind w:left="1529" w:firstLine="0"/>
      </w:pPr>
      <w:r>
        <w:t>Протекціонізм</w:t>
      </w:r>
      <w:r>
        <w:rPr>
          <w:spacing w:val="-14"/>
        </w:rPr>
        <w:t xml:space="preserve"> </w:t>
      </w:r>
      <w:r>
        <w:t>завжди</w:t>
      </w:r>
      <w:r>
        <w:rPr>
          <w:spacing w:val="-13"/>
        </w:rPr>
        <w:t xml:space="preserve"> </w:t>
      </w:r>
      <w:r>
        <w:t>має</w:t>
      </w:r>
      <w:r>
        <w:rPr>
          <w:spacing w:val="-13"/>
        </w:rPr>
        <w:t xml:space="preserve"> </w:t>
      </w:r>
      <w:r>
        <w:t>своїх</w:t>
      </w:r>
      <w:r>
        <w:rPr>
          <w:spacing w:val="-12"/>
        </w:rPr>
        <w:t xml:space="preserve"> </w:t>
      </w:r>
      <w:r>
        <w:t>прихильників,</w:t>
      </w:r>
      <w:r>
        <w:rPr>
          <w:spacing w:val="-12"/>
        </w:rPr>
        <w:t xml:space="preserve"> </w:t>
      </w:r>
      <w:r>
        <w:t>оскільки</w:t>
      </w:r>
      <w:r>
        <w:rPr>
          <w:spacing w:val="-11"/>
        </w:rPr>
        <w:t xml:space="preserve"> </w:t>
      </w:r>
      <w:r>
        <w:rPr>
          <w:spacing w:val="-4"/>
        </w:rPr>
        <w:t>він:</w:t>
      </w:r>
    </w:p>
    <w:p w:rsidR="00E0602F" w:rsidRDefault="007B0650">
      <w:pPr>
        <w:pStyle w:val="a3"/>
        <w:spacing w:before="96" w:line="312" w:lineRule="auto"/>
        <w:jc w:val="left"/>
      </w:pPr>
      <w:r>
        <w:t>а) зрозумілий широкому колу населення і його запровадження не викликає</w:t>
      </w:r>
      <w:r>
        <w:rPr>
          <w:spacing w:val="-2"/>
        </w:rPr>
        <w:t xml:space="preserve"> </w:t>
      </w:r>
      <w:r>
        <w:t>зазвичай</w:t>
      </w:r>
      <w:r>
        <w:rPr>
          <w:spacing w:val="-2"/>
        </w:rPr>
        <w:t xml:space="preserve"> </w:t>
      </w:r>
      <w:r>
        <w:t>серйозних</w:t>
      </w:r>
      <w:r>
        <w:rPr>
          <w:spacing w:val="-3"/>
        </w:rPr>
        <w:t xml:space="preserve"> </w:t>
      </w:r>
      <w:r>
        <w:t>заперечень</w:t>
      </w:r>
      <w:r>
        <w:rPr>
          <w:spacing w:val="-4"/>
        </w:rPr>
        <w:t xml:space="preserve"> </w:t>
      </w:r>
      <w:r>
        <w:t>як</w:t>
      </w:r>
      <w:r>
        <w:rPr>
          <w:spacing w:val="-4"/>
        </w:rPr>
        <w:t xml:space="preserve"> </w:t>
      </w:r>
      <w:r>
        <w:t>з</w:t>
      </w:r>
      <w:r>
        <w:rPr>
          <w:spacing w:val="-3"/>
        </w:rPr>
        <w:t xml:space="preserve"> </w:t>
      </w:r>
      <w:r>
        <w:t>боку</w:t>
      </w:r>
      <w:r>
        <w:rPr>
          <w:spacing w:val="-3"/>
        </w:rPr>
        <w:t xml:space="preserve"> </w:t>
      </w:r>
      <w:r>
        <w:t>населення,</w:t>
      </w:r>
      <w:r>
        <w:rPr>
          <w:spacing w:val="-4"/>
        </w:rPr>
        <w:t xml:space="preserve"> </w:t>
      </w:r>
      <w:r>
        <w:t>так</w:t>
      </w:r>
      <w:r>
        <w:rPr>
          <w:spacing w:val="-4"/>
        </w:rPr>
        <w:t xml:space="preserve"> </w:t>
      </w:r>
      <w:r>
        <w:t>і</w:t>
      </w:r>
      <w:r>
        <w:rPr>
          <w:spacing w:val="-2"/>
        </w:rPr>
        <w:t xml:space="preserve"> </w:t>
      </w:r>
      <w:r>
        <w:t>з</w:t>
      </w:r>
      <w:r>
        <w:rPr>
          <w:spacing w:val="-4"/>
        </w:rPr>
        <w:t xml:space="preserve"> </w:t>
      </w:r>
      <w:r>
        <w:t>боку вітчизняних виробників;</w:t>
      </w:r>
    </w:p>
    <w:p w:rsidR="00E0602F" w:rsidRDefault="007B0650">
      <w:pPr>
        <w:pStyle w:val="a3"/>
        <w:ind w:left="1530" w:firstLine="0"/>
        <w:jc w:val="left"/>
      </w:pPr>
      <w:r>
        <w:t>б)</w:t>
      </w:r>
      <w:r>
        <w:rPr>
          <w:spacing w:val="-9"/>
        </w:rPr>
        <w:t xml:space="preserve"> </w:t>
      </w:r>
      <w:r>
        <w:t>має</w:t>
      </w:r>
      <w:r>
        <w:rPr>
          <w:spacing w:val="-9"/>
        </w:rPr>
        <w:t xml:space="preserve"> </w:t>
      </w:r>
      <w:r>
        <w:t>жорсткі</w:t>
      </w:r>
      <w:r>
        <w:rPr>
          <w:spacing w:val="-9"/>
        </w:rPr>
        <w:t xml:space="preserve"> </w:t>
      </w:r>
      <w:r>
        <w:t>аргументи</w:t>
      </w:r>
      <w:r>
        <w:rPr>
          <w:spacing w:val="-8"/>
        </w:rPr>
        <w:t xml:space="preserve"> </w:t>
      </w:r>
      <w:r>
        <w:t>на</w:t>
      </w:r>
      <w:r>
        <w:rPr>
          <w:spacing w:val="-9"/>
        </w:rPr>
        <w:t xml:space="preserve"> </w:t>
      </w:r>
      <w:r>
        <w:t>користь</w:t>
      </w:r>
      <w:r>
        <w:rPr>
          <w:spacing w:val="-9"/>
        </w:rPr>
        <w:t xml:space="preserve"> </w:t>
      </w:r>
      <w:r>
        <w:t>свого</w:t>
      </w:r>
      <w:r>
        <w:rPr>
          <w:spacing w:val="-9"/>
        </w:rPr>
        <w:t xml:space="preserve"> </w:t>
      </w:r>
      <w:r>
        <w:t>запровадження,</w:t>
      </w:r>
      <w:r>
        <w:rPr>
          <w:spacing w:val="-9"/>
        </w:rPr>
        <w:t xml:space="preserve"> </w:t>
      </w:r>
      <w:r>
        <w:rPr>
          <w:spacing w:val="-2"/>
        </w:rPr>
        <w:t>оскільки:</w:t>
      </w:r>
    </w:p>
    <w:p w:rsidR="00E0602F" w:rsidRDefault="007B0650" w:rsidP="00B17D15">
      <w:pPr>
        <w:pStyle w:val="a4"/>
        <w:numPr>
          <w:ilvl w:val="0"/>
          <w:numId w:val="158"/>
        </w:numPr>
        <w:tabs>
          <w:tab w:val="left" w:pos="1812"/>
        </w:tabs>
        <w:spacing w:before="98"/>
        <w:ind w:left="1812" w:hanging="282"/>
        <w:jc w:val="left"/>
        <w:rPr>
          <w:sz w:val="28"/>
        </w:rPr>
      </w:pPr>
      <w:r>
        <w:rPr>
          <w:sz w:val="28"/>
        </w:rPr>
        <w:t>забезпечує</w:t>
      </w:r>
      <w:r>
        <w:rPr>
          <w:spacing w:val="-16"/>
          <w:sz w:val="28"/>
        </w:rPr>
        <w:t xml:space="preserve"> </w:t>
      </w:r>
      <w:r>
        <w:rPr>
          <w:sz w:val="28"/>
        </w:rPr>
        <w:t>захист</w:t>
      </w:r>
      <w:r>
        <w:rPr>
          <w:spacing w:val="-15"/>
          <w:sz w:val="28"/>
        </w:rPr>
        <w:t xml:space="preserve"> </w:t>
      </w:r>
      <w:r>
        <w:rPr>
          <w:sz w:val="28"/>
        </w:rPr>
        <w:t>вітчизняних</w:t>
      </w:r>
      <w:r>
        <w:rPr>
          <w:spacing w:val="-15"/>
          <w:sz w:val="28"/>
        </w:rPr>
        <w:t xml:space="preserve"> </w:t>
      </w:r>
      <w:r>
        <w:rPr>
          <w:spacing w:val="-2"/>
          <w:sz w:val="28"/>
        </w:rPr>
        <w:t>виробників;</w:t>
      </w:r>
    </w:p>
    <w:p w:rsidR="00E0602F" w:rsidRDefault="007B0650" w:rsidP="00B17D15">
      <w:pPr>
        <w:pStyle w:val="a4"/>
        <w:numPr>
          <w:ilvl w:val="0"/>
          <w:numId w:val="158"/>
        </w:numPr>
        <w:tabs>
          <w:tab w:val="left" w:pos="1812"/>
        </w:tabs>
        <w:spacing w:before="95"/>
        <w:ind w:left="1812" w:hanging="282"/>
        <w:jc w:val="left"/>
        <w:rPr>
          <w:sz w:val="28"/>
        </w:rPr>
      </w:pPr>
      <w:r>
        <w:rPr>
          <w:sz w:val="28"/>
        </w:rPr>
        <w:t>сприяє</w:t>
      </w:r>
      <w:r>
        <w:rPr>
          <w:spacing w:val="-16"/>
          <w:sz w:val="28"/>
        </w:rPr>
        <w:t xml:space="preserve"> </w:t>
      </w:r>
      <w:r>
        <w:rPr>
          <w:sz w:val="28"/>
        </w:rPr>
        <w:t>забезпеченню</w:t>
      </w:r>
      <w:r>
        <w:rPr>
          <w:spacing w:val="-16"/>
          <w:sz w:val="28"/>
        </w:rPr>
        <w:t xml:space="preserve"> </w:t>
      </w:r>
      <w:r>
        <w:rPr>
          <w:sz w:val="28"/>
        </w:rPr>
        <w:t>обороноздатності</w:t>
      </w:r>
      <w:r>
        <w:rPr>
          <w:spacing w:val="-16"/>
          <w:sz w:val="28"/>
        </w:rPr>
        <w:t xml:space="preserve"> </w:t>
      </w:r>
      <w:r>
        <w:rPr>
          <w:spacing w:val="-2"/>
          <w:sz w:val="28"/>
        </w:rPr>
        <w:t>країни;</w:t>
      </w:r>
    </w:p>
    <w:p w:rsidR="00E0602F" w:rsidRDefault="007B0650" w:rsidP="00B17D15">
      <w:pPr>
        <w:pStyle w:val="a4"/>
        <w:numPr>
          <w:ilvl w:val="0"/>
          <w:numId w:val="158"/>
        </w:numPr>
        <w:tabs>
          <w:tab w:val="left" w:pos="1812"/>
        </w:tabs>
        <w:spacing w:before="96" w:line="307" w:lineRule="auto"/>
        <w:ind w:right="429" w:firstLine="709"/>
        <w:rPr>
          <w:sz w:val="28"/>
        </w:rPr>
      </w:pPr>
      <w:r>
        <w:rPr>
          <w:sz w:val="28"/>
        </w:rPr>
        <w:t xml:space="preserve">зменшує рівень безробіття та знижує ймовірність соціальних </w:t>
      </w:r>
      <w:r>
        <w:rPr>
          <w:spacing w:val="-2"/>
          <w:sz w:val="28"/>
        </w:rPr>
        <w:t>потрясінь;</w:t>
      </w:r>
    </w:p>
    <w:p w:rsidR="00E0602F" w:rsidRDefault="007B0650" w:rsidP="00B17D15">
      <w:pPr>
        <w:pStyle w:val="a4"/>
        <w:numPr>
          <w:ilvl w:val="0"/>
          <w:numId w:val="158"/>
        </w:numPr>
        <w:tabs>
          <w:tab w:val="left" w:pos="1812"/>
        </w:tabs>
        <w:spacing w:before="5" w:line="309" w:lineRule="auto"/>
        <w:ind w:right="430" w:firstLine="709"/>
        <w:rPr>
          <w:sz w:val="28"/>
        </w:rPr>
      </w:pPr>
      <w:r>
        <w:rPr>
          <w:sz w:val="28"/>
        </w:rPr>
        <w:t>сприяє захисту нових галузей від більш розвинутих, які мають кошти для свого розвитку. Саме ці нові галузі в майбутньому зможуть забезпечити суттєве підвищення ефективності виробництва, захоплення ринків певних товарів тощо;</w:t>
      </w:r>
    </w:p>
    <w:p w:rsidR="00E0602F" w:rsidRDefault="007B0650" w:rsidP="00B17D15">
      <w:pPr>
        <w:pStyle w:val="a4"/>
        <w:numPr>
          <w:ilvl w:val="0"/>
          <w:numId w:val="158"/>
        </w:numPr>
        <w:tabs>
          <w:tab w:val="left" w:pos="1812"/>
        </w:tabs>
        <w:spacing w:before="6" w:line="307" w:lineRule="auto"/>
        <w:ind w:right="431" w:firstLine="709"/>
        <w:rPr>
          <w:sz w:val="28"/>
        </w:rPr>
      </w:pPr>
      <w:r>
        <w:rPr>
          <w:sz w:val="28"/>
        </w:rPr>
        <w:t>сприяє відновленню додатного зовнішньоторговельного балансу країни тощо.</w:t>
      </w:r>
    </w:p>
    <w:p w:rsidR="00E0602F" w:rsidRDefault="00E0602F">
      <w:pPr>
        <w:spacing w:line="307" w:lineRule="auto"/>
        <w:jc w:val="both"/>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left="253" w:right="997"/>
      </w:pPr>
      <w:r>
        <w:lastRenderedPageBreak/>
        <w:t>Окрім того, у запровадженні протекціонізму завжди зацікавлена певна частина вітчизняних виробників, яка має економічну владу, оскільки збереження традиційного виробництва дозволить національним виробникам отримувати сталі та звичайні прибутки.</w:t>
      </w:r>
    </w:p>
    <w:p w:rsidR="00E0602F" w:rsidRDefault="007B0650">
      <w:pPr>
        <w:pStyle w:val="a3"/>
        <w:spacing w:line="322" w:lineRule="exact"/>
        <w:ind w:left="963" w:firstLine="0"/>
      </w:pPr>
      <w:r>
        <w:t>Існує</w:t>
      </w:r>
      <w:r>
        <w:rPr>
          <w:spacing w:val="-12"/>
        </w:rPr>
        <w:t xml:space="preserve"> </w:t>
      </w:r>
      <w:r>
        <w:t>декілька</w:t>
      </w:r>
      <w:r>
        <w:rPr>
          <w:spacing w:val="-11"/>
        </w:rPr>
        <w:t xml:space="preserve"> </w:t>
      </w:r>
      <w:r>
        <w:t>форм</w:t>
      </w:r>
      <w:r>
        <w:rPr>
          <w:spacing w:val="-11"/>
        </w:rPr>
        <w:t xml:space="preserve"> </w:t>
      </w:r>
      <w:r>
        <w:t>протекціонізму</w:t>
      </w:r>
      <w:r>
        <w:rPr>
          <w:spacing w:val="-11"/>
        </w:rPr>
        <w:t xml:space="preserve"> </w:t>
      </w:r>
      <w:r>
        <w:rPr>
          <w:spacing w:val="-4"/>
        </w:rPr>
        <w:t>[1]:</w:t>
      </w:r>
    </w:p>
    <w:p w:rsidR="00E0602F" w:rsidRDefault="007B0650" w:rsidP="00B17D15">
      <w:pPr>
        <w:pStyle w:val="a4"/>
        <w:numPr>
          <w:ilvl w:val="0"/>
          <w:numId w:val="157"/>
        </w:numPr>
        <w:tabs>
          <w:tab w:val="left" w:pos="1245"/>
        </w:tabs>
        <w:spacing w:before="97"/>
        <w:ind w:left="1245" w:hanging="282"/>
        <w:rPr>
          <w:sz w:val="28"/>
        </w:rPr>
      </w:pPr>
      <w:r>
        <w:rPr>
          <w:i/>
          <w:sz w:val="28"/>
        </w:rPr>
        <w:t>селективний,</w:t>
      </w:r>
      <w:r>
        <w:rPr>
          <w:i/>
          <w:spacing w:val="-11"/>
          <w:sz w:val="28"/>
        </w:rPr>
        <w:t xml:space="preserve"> </w:t>
      </w:r>
      <w:r>
        <w:rPr>
          <w:sz w:val="28"/>
        </w:rPr>
        <w:t>який</w:t>
      </w:r>
      <w:r>
        <w:rPr>
          <w:spacing w:val="-11"/>
          <w:sz w:val="28"/>
        </w:rPr>
        <w:t xml:space="preserve"> </w:t>
      </w:r>
      <w:r>
        <w:rPr>
          <w:sz w:val="28"/>
        </w:rPr>
        <w:t>скерований</w:t>
      </w:r>
      <w:r>
        <w:rPr>
          <w:spacing w:val="-11"/>
          <w:sz w:val="28"/>
        </w:rPr>
        <w:t xml:space="preserve"> </w:t>
      </w:r>
      <w:r>
        <w:rPr>
          <w:sz w:val="28"/>
        </w:rPr>
        <w:t>проти</w:t>
      </w:r>
      <w:r>
        <w:rPr>
          <w:spacing w:val="-9"/>
          <w:sz w:val="28"/>
        </w:rPr>
        <w:t xml:space="preserve"> </w:t>
      </w:r>
      <w:r>
        <w:rPr>
          <w:sz w:val="28"/>
        </w:rPr>
        <w:t>окремих</w:t>
      </w:r>
      <w:r>
        <w:rPr>
          <w:spacing w:val="-10"/>
          <w:sz w:val="28"/>
        </w:rPr>
        <w:t xml:space="preserve"> </w:t>
      </w:r>
      <w:r>
        <w:rPr>
          <w:sz w:val="28"/>
        </w:rPr>
        <w:t>країн</w:t>
      </w:r>
      <w:r>
        <w:rPr>
          <w:spacing w:val="-10"/>
          <w:sz w:val="28"/>
        </w:rPr>
        <w:t xml:space="preserve"> </w:t>
      </w:r>
      <w:r>
        <w:rPr>
          <w:sz w:val="28"/>
        </w:rPr>
        <w:t>або</w:t>
      </w:r>
      <w:r>
        <w:rPr>
          <w:spacing w:val="-10"/>
          <w:sz w:val="28"/>
        </w:rPr>
        <w:t xml:space="preserve"> </w:t>
      </w:r>
      <w:r>
        <w:rPr>
          <w:spacing w:val="-2"/>
          <w:sz w:val="28"/>
        </w:rPr>
        <w:t>товарів;</w:t>
      </w:r>
    </w:p>
    <w:p w:rsidR="00E0602F" w:rsidRDefault="007B0650" w:rsidP="00B17D15">
      <w:pPr>
        <w:pStyle w:val="a4"/>
        <w:numPr>
          <w:ilvl w:val="0"/>
          <w:numId w:val="157"/>
        </w:numPr>
        <w:tabs>
          <w:tab w:val="left" w:pos="1244"/>
        </w:tabs>
        <w:spacing w:before="97" w:line="307" w:lineRule="auto"/>
        <w:ind w:right="998" w:firstLine="709"/>
        <w:rPr>
          <w:sz w:val="28"/>
        </w:rPr>
      </w:pPr>
      <w:r>
        <w:rPr>
          <w:i/>
          <w:sz w:val="28"/>
        </w:rPr>
        <w:t xml:space="preserve">галузевий, </w:t>
      </w:r>
      <w:r>
        <w:rPr>
          <w:sz w:val="28"/>
        </w:rPr>
        <w:t>який скерований на захист окремих галузей, найчастіше сільського господарства;</w:t>
      </w:r>
    </w:p>
    <w:p w:rsidR="00E0602F" w:rsidRDefault="007B0650" w:rsidP="00B17D15">
      <w:pPr>
        <w:pStyle w:val="a4"/>
        <w:numPr>
          <w:ilvl w:val="0"/>
          <w:numId w:val="157"/>
        </w:numPr>
        <w:tabs>
          <w:tab w:val="left" w:pos="1244"/>
        </w:tabs>
        <w:spacing w:before="5" w:line="307" w:lineRule="auto"/>
        <w:ind w:right="997" w:firstLine="709"/>
        <w:rPr>
          <w:sz w:val="28"/>
        </w:rPr>
      </w:pPr>
      <w:r>
        <w:rPr>
          <w:i/>
          <w:sz w:val="28"/>
        </w:rPr>
        <w:t xml:space="preserve">колективний, </w:t>
      </w:r>
      <w:r>
        <w:rPr>
          <w:sz w:val="28"/>
        </w:rPr>
        <w:t>який скерований певним об’єднанням країн щодо інших країн, які не входять у дане об’єднання;</w:t>
      </w:r>
    </w:p>
    <w:p w:rsidR="00E0602F" w:rsidRDefault="007B0650" w:rsidP="00B17D15">
      <w:pPr>
        <w:pStyle w:val="a4"/>
        <w:numPr>
          <w:ilvl w:val="0"/>
          <w:numId w:val="157"/>
        </w:numPr>
        <w:tabs>
          <w:tab w:val="left" w:pos="1244"/>
        </w:tabs>
        <w:spacing w:before="6" w:line="307" w:lineRule="auto"/>
        <w:ind w:right="996" w:firstLine="709"/>
        <w:rPr>
          <w:sz w:val="28"/>
        </w:rPr>
      </w:pPr>
      <w:r>
        <w:rPr>
          <w:i/>
          <w:sz w:val="28"/>
        </w:rPr>
        <w:t xml:space="preserve">прихований, </w:t>
      </w:r>
      <w:r>
        <w:rPr>
          <w:sz w:val="28"/>
        </w:rPr>
        <w:t xml:space="preserve">який здійснюється методами внутрішньої економічної </w:t>
      </w:r>
      <w:r>
        <w:rPr>
          <w:spacing w:val="-2"/>
          <w:sz w:val="28"/>
        </w:rPr>
        <w:t>політики</w:t>
      </w:r>
      <w:r>
        <w:rPr>
          <w:spacing w:val="-7"/>
          <w:sz w:val="28"/>
        </w:rPr>
        <w:t xml:space="preserve"> </w:t>
      </w:r>
      <w:r>
        <w:rPr>
          <w:spacing w:val="-2"/>
          <w:sz w:val="28"/>
        </w:rPr>
        <w:t>(наприклад,</w:t>
      </w:r>
      <w:r>
        <w:rPr>
          <w:spacing w:val="-7"/>
          <w:sz w:val="28"/>
        </w:rPr>
        <w:t xml:space="preserve"> </w:t>
      </w:r>
      <w:r>
        <w:rPr>
          <w:spacing w:val="-2"/>
          <w:sz w:val="28"/>
        </w:rPr>
        <w:t>встановленням</w:t>
      </w:r>
      <w:r>
        <w:rPr>
          <w:spacing w:val="-8"/>
          <w:sz w:val="28"/>
        </w:rPr>
        <w:t xml:space="preserve"> </w:t>
      </w:r>
      <w:r>
        <w:rPr>
          <w:spacing w:val="-2"/>
          <w:sz w:val="28"/>
        </w:rPr>
        <w:t>певних</w:t>
      </w:r>
      <w:r>
        <w:rPr>
          <w:spacing w:val="-6"/>
          <w:sz w:val="28"/>
        </w:rPr>
        <w:t xml:space="preserve"> </w:t>
      </w:r>
      <w:r>
        <w:rPr>
          <w:spacing w:val="-2"/>
          <w:sz w:val="28"/>
        </w:rPr>
        <w:t>стандартів</w:t>
      </w:r>
      <w:r>
        <w:rPr>
          <w:spacing w:val="-8"/>
          <w:sz w:val="28"/>
        </w:rPr>
        <w:t xml:space="preserve"> </w:t>
      </w:r>
      <w:r>
        <w:rPr>
          <w:spacing w:val="-2"/>
          <w:sz w:val="28"/>
        </w:rPr>
        <w:t>на</w:t>
      </w:r>
      <w:r>
        <w:rPr>
          <w:spacing w:val="-8"/>
          <w:sz w:val="28"/>
        </w:rPr>
        <w:t xml:space="preserve"> </w:t>
      </w:r>
      <w:r>
        <w:rPr>
          <w:spacing w:val="-2"/>
          <w:sz w:val="28"/>
        </w:rPr>
        <w:t>продукцію</w:t>
      </w:r>
      <w:r>
        <w:rPr>
          <w:spacing w:val="-8"/>
          <w:sz w:val="28"/>
        </w:rPr>
        <w:t xml:space="preserve"> </w:t>
      </w:r>
      <w:r>
        <w:rPr>
          <w:spacing w:val="-2"/>
          <w:sz w:val="28"/>
        </w:rPr>
        <w:t>тощо).</w:t>
      </w:r>
    </w:p>
    <w:p w:rsidR="00E0602F" w:rsidRDefault="007B0650">
      <w:pPr>
        <w:pStyle w:val="a3"/>
        <w:spacing w:before="6" w:line="312" w:lineRule="auto"/>
        <w:ind w:left="253" w:right="999" w:firstLine="707"/>
      </w:pPr>
      <w:r>
        <w:t>Економічні наслідки запровадження в країні політики</w:t>
      </w:r>
      <w:r>
        <w:rPr>
          <w:spacing w:val="40"/>
        </w:rPr>
        <w:t xml:space="preserve"> </w:t>
      </w:r>
      <w:r>
        <w:t>протекціонізму є суперечливими. Так,</w:t>
      </w:r>
    </w:p>
    <w:p w:rsidR="00E0602F" w:rsidRDefault="007B0650" w:rsidP="00B17D15">
      <w:pPr>
        <w:pStyle w:val="a4"/>
        <w:numPr>
          <w:ilvl w:val="0"/>
          <w:numId w:val="157"/>
        </w:numPr>
        <w:tabs>
          <w:tab w:val="left" w:pos="1244"/>
        </w:tabs>
        <w:spacing w:line="312" w:lineRule="auto"/>
        <w:ind w:right="996" w:firstLine="709"/>
        <w:rPr>
          <w:sz w:val="28"/>
        </w:rPr>
      </w:pPr>
      <w:r>
        <w:rPr>
          <w:sz w:val="28"/>
        </w:rPr>
        <w:t xml:space="preserve">у </w:t>
      </w:r>
      <w:r>
        <w:rPr>
          <w:i/>
          <w:sz w:val="28"/>
        </w:rPr>
        <w:t xml:space="preserve">короткостроковому періоді </w:t>
      </w:r>
      <w:r>
        <w:rPr>
          <w:sz w:val="28"/>
        </w:rPr>
        <w:t>країна та окремі вітчизняні виробники отримають певні економічні вигоди від впровадження про- текціоністських</w:t>
      </w:r>
      <w:r>
        <w:rPr>
          <w:spacing w:val="-1"/>
          <w:sz w:val="28"/>
        </w:rPr>
        <w:t xml:space="preserve"> </w:t>
      </w:r>
      <w:r>
        <w:rPr>
          <w:sz w:val="28"/>
        </w:rPr>
        <w:t>заходів</w:t>
      </w:r>
      <w:r>
        <w:rPr>
          <w:spacing w:val="-1"/>
          <w:sz w:val="28"/>
        </w:rPr>
        <w:t xml:space="preserve"> </w:t>
      </w:r>
      <w:r>
        <w:rPr>
          <w:sz w:val="28"/>
        </w:rPr>
        <w:t>за</w:t>
      </w:r>
      <w:r>
        <w:rPr>
          <w:spacing w:val="-2"/>
          <w:sz w:val="28"/>
        </w:rPr>
        <w:t xml:space="preserve"> </w:t>
      </w:r>
      <w:r>
        <w:rPr>
          <w:sz w:val="28"/>
        </w:rPr>
        <w:t>рахунок</w:t>
      </w:r>
      <w:r>
        <w:rPr>
          <w:spacing w:val="-2"/>
          <w:sz w:val="28"/>
        </w:rPr>
        <w:t xml:space="preserve"> </w:t>
      </w:r>
      <w:r>
        <w:rPr>
          <w:sz w:val="28"/>
        </w:rPr>
        <w:t>зростання</w:t>
      </w:r>
      <w:r>
        <w:rPr>
          <w:spacing w:val="-2"/>
          <w:sz w:val="28"/>
        </w:rPr>
        <w:t xml:space="preserve"> </w:t>
      </w:r>
      <w:r>
        <w:rPr>
          <w:sz w:val="28"/>
        </w:rPr>
        <w:t>надходжень</w:t>
      </w:r>
      <w:r>
        <w:rPr>
          <w:spacing w:val="-2"/>
          <w:sz w:val="28"/>
        </w:rPr>
        <w:t xml:space="preserve"> </w:t>
      </w:r>
      <w:r>
        <w:rPr>
          <w:sz w:val="28"/>
        </w:rPr>
        <w:t>в</w:t>
      </w:r>
      <w:r>
        <w:rPr>
          <w:spacing w:val="-1"/>
          <w:sz w:val="28"/>
        </w:rPr>
        <w:t xml:space="preserve"> </w:t>
      </w:r>
      <w:r>
        <w:rPr>
          <w:sz w:val="28"/>
        </w:rPr>
        <w:t>бюджет</w:t>
      </w:r>
      <w:r>
        <w:rPr>
          <w:spacing w:val="-1"/>
          <w:sz w:val="28"/>
        </w:rPr>
        <w:t xml:space="preserve"> </w:t>
      </w:r>
      <w:r>
        <w:rPr>
          <w:sz w:val="28"/>
        </w:rPr>
        <w:t>коштів від імпортного мита, збільшення виробництво певних товарів національними виробниками, підвищення конкурентоспроможності вітчизняних товарів, оскільки ціна на імпортні товари буде збільшена за рахунок імпортного мита, зменшення соціальної напруги у суспільстві тощо.</w:t>
      </w:r>
      <w:r>
        <w:rPr>
          <w:spacing w:val="-1"/>
          <w:sz w:val="28"/>
        </w:rPr>
        <w:t xml:space="preserve"> </w:t>
      </w:r>
      <w:r>
        <w:rPr>
          <w:sz w:val="28"/>
        </w:rPr>
        <w:t>Це – позитивний вплив,</w:t>
      </w:r>
      <w:r>
        <w:rPr>
          <w:spacing w:val="-1"/>
          <w:sz w:val="28"/>
        </w:rPr>
        <w:t xml:space="preserve"> </w:t>
      </w:r>
      <w:r>
        <w:rPr>
          <w:sz w:val="28"/>
        </w:rPr>
        <w:t>що його</w:t>
      </w:r>
      <w:r>
        <w:rPr>
          <w:spacing w:val="-1"/>
          <w:sz w:val="28"/>
        </w:rPr>
        <w:t xml:space="preserve"> </w:t>
      </w:r>
      <w:r>
        <w:rPr>
          <w:sz w:val="28"/>
        </w:rPr>
        <w:t>буде</w:t>
      </w:r>
      <w:r>
        <w:rPr>
          <w:spacing w:val="-1"/>
          <w:sz w:val="28"/>
        </w:rPr>
        <w:t xml:space="preserve"> </w:t>
      </w:r>
      <w:r>
        <w:rPr>
          <w:sz w:val="28"/>
        </w:rPr>
        <w:t>мати країна</w:t>
      </w:r>
      <w:r>
        <w:rPr>
          <w:spacing w:val="-1"/>
          <w:sz w:val="28"/>
        </w:rPr>
        <w:t xml:space="preserve"> </w:t>
      </w:r>
      <w:r>
        <w:rPr>
          <w:sz w:val="28"/>
        </w:rPr>
        <w:t>від запровадження політики протекціонізму;</w:t>
      </w:r>
    </w:p>
    <w:p w:rsidR="00E0602F" w:rsidRDefault="007B0650" w:rsidP="00B17D15">
      <w:pPr>
        <w:pStyle w:val="a4"/>
        <w:numPr>
          <w:ilvl w:val="0"/>
          <w:numId w:val="157"/>
        </w:numPr>
        <w:tabs>
          <w:tab w:val="left" w:pos="1245"/>
        </w:tabs>
        <w:spacing w:line="309" w:lineRule="auto"/>
        <w:ind w:left="254" w:right="996" w:firstLine="709"/>
        <w:rPr>
          <w:sz w:val="28"/>
        </w:rPr>
      </w:pPr>
      <w:r>
        <w:rPr>
          <w:sz w:val="28"/>
        </w:rPr>
        <w:t xml:space="preserve">у </w:t>
      </w:r>
      <w:r>
        <w:rPr>
          <w:i/>
          <w:sz w:val="28"/>
        </w:rPr>
        <w:t>довгостроковому</w:t>
      </w:r>
      <w:r>
        <w:rPr>
          <w:i/>
          <w:spacing w:val="-2"/>
          <w:sz w:val="28"/>
        </w:rPr>
        <w:t xml:space="preserve"> </w:t>
      </w:r>
      <w:r>
        <w:rPr>
          <w:i/>
          <w:sz w:val="28"/>
        </w:rPr>
        <w:t xml:space="preserve">періоді </w:t>
      </w:r>
      <w:r>
        <w:rPr>
          <w:sz w:val="28"/>
        </w:rPr>
        <w:t>консервується нераціональна</w:t>
      </w:r>
      <w:r>
        <w:rPr>
          <w:spacing w:val="-1"/>
          <w:sz w:val="28"/>
        </w:rPr>
        <w:t xml:space="preserve"> </w:t>
      </w:r>
      <w:r>
        <w:rPr>
          <w:sz w:val="28"/>
        </w:rPr>
        <w:t>структура вітчизняного виробництва, дефіцитні ресурси країни відволікаються з більш ефективних галузей в менш ефективні, придушується конкуренція тощо. Це – негативний вплив, що його буде мати країна від запровадження політики протекціонізму.</w:t>
      </w:r>
    </w:p>
    <w:p w:rsidR="00E0602F" w:rsidRDefault="007B0650">
      <w:pPr>
        <w:pStyle w:val="a3"/>
        <w:spacing w:before="2" w:line="312" w:lineRule="auto"/>
        <w:ind w:left="253" w:right="997" w:firstLine="850"/>
      </w:pPr>
      <w:r>
        <w:t>Таким чином, вільна торгівля та протекціонізм – це дві протилежні сторони зовнішньоторговельної політики держави, кожна із яких має як позитивні, так і негативні наслідки для країни, окремих виробників, населення тощо.</w:t>
      </w:r>
    </w:p>
    <w:p w:rsidR="00E0602F" w:rsidRDefault="007B0650">
      <w:pPr>
        <w:pStyle w:val="a3"/>
        <w:spacing w:line="312" w:lineRule="auto"/>
        <w:ind w:left="253" w:right="996" w:firstLine="708"/>
      </w:pPr>
      <w:r>
        <w:t>І хоча в світі йде поступове зниження митних перешкод та відбувається</w:t>
      </w:r>
      <w:r>
        <w:rPr>
          <w:spacing w:val="-5"/>
        </w:rPr>
        <w:t xml:space="preserve"> </w:t>
      </w:r>
      <w:r>
        <w:t>поступовий</w:t>
      </w:r>
      <w:r>
        <w:rPr>
          <w:spacing w:val="-3"/>
        </w:rPr>
        <w:t xml:space="preserve"> </w:t>
      </w:r>
      <w:r>
        <w:t>перехід</w:t>
      </w:r>
      <w:r>
        <w:rPr>
          <w:spacing w:val="-4"/>
        </w:rPr>
        <w:t xml:space="preserve"> </w:t>
      </w:r>
      <w:r>
        <w:t>до</w:t>
      </w:r>
      <w:r>
        <w:rPr>
          <w:spacing w:val="-4"/>
        </w:rPr>
        <w:t xml:space="preserve"> </w:t>
      </w:r>
      <w:r>
        <w:t>режиму</w:t>
      </w:r>
      <w:r>
        <w:rPr>
          <w:spacing w:val="-3"/>
        </w:rPr>
        <w:t xml:space="preserve"> </w:t>
      </w:r>
      <w:r>
        <w:t>вільної</w:t>
      </w:r>
      <w:r>
        <w:rPr>
          <w:spacing w:val="-4"/>
        </w:rPr>
        <w:t xml:space="preserve"> </w:t>
      </w:r>
      <w:r>
        <w:t>торгівлі,</w:t>
      </w:r>
      <w:r>
        <w:rPr>
          <w:spacing w:val="-4"/>
        </w:rPr>
        <w:t xml:space="preserve"> </w:t>
      </w:r>
      <w:r>
        <w:t>тим</w:t>
      </w:r>
      <w:r>
        <w:rPr>
          <w:spacing w:val="-5"/>
        </w:rPr>
        <w:t xml:space="preserve"> </w:t>
      </w:r>
      <w:r>
        <w:t>не</w:t>
      </w:r>
      <w:r>
        <w:rPr>
          <w:spacing w:val="-4"/>
        </w:rPr>
        <w:t xml:space="preserve"> </w:t>
      </w:r>
      <w:r>
        <w:rPr>
          <w:spacing w:val="-2"/>
        </w:rPr>
        <w:t>менше</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20" w:right="431" w:firstLine="1"/>
      </w:pPr>
      <w:r>
        <w:lastRenderedPageBreak/>
        <w:t>історія міжнародної торгівлі товарами свідчить, що у світі йде постійна боротьба між прихильниками ідей вільної торгівлі та протекціонізму.</w:t>
      </w:r>
    </w:p>
    <w:p w:rsidR="00E0602F" w:rsidRDefault="00E0602F">
      <w:pPr>
        <w:pStyle w:val="a3"/>
        <w:ind w:left="0" w:firstLine="0"/>
        <w:jc w:val="left"/>
      </w:pPr>
    </w:p>
    <w:p w:rsidR="00E0602F" w:rsidRDefault="00E0602F">
      <w:pPr>
        <w:pStyle w:val="a3"/>
        <w:spacing w:before="195"/>
        <w:ind w:left="0" w:firstLine="0"/>
        <w:jc w:val="left"/>
      </w:pPr>
    </w:p>
    <w:p w:rsidR="00E0602F" w:rsidRDefault="007B0650" w:rsidP="00B17D15">
      <w:pPr>
        <w:pStyle w:val="4"/>
        <w:numPr>
          <w:ilvl w:val="1"/>
          <w:numId w:val="161"/>
        </w:numPr>
        <w:tabs>
          <w:tab w:val="left" w:pos="949"/>
        </w:tabs>
        <w:ind w:left="949" w:hanging="559"/>
        <w:jc w:val="center"/>
      </w:pPr>
      <w:r>
        <w:t>Основні</w:t>
      </w:r>
      <w:r>
        <w:rPr>
          <w:spacing w:val="-12"/>
        </w:rPr>
        <w:t xml:space="preserve"> </w:t>
      </w:r>
      <w:r>
        <w:t>показники</w:t>
      </w:r>
      <w:r>
        <w:rPr>
          <w:spacing w:val="-9"/>
        </w:rPr>
        <w:t xml:space="preserve"> </w:t>
      </w:r>
      <w:r>
        <w:t>ровзитку</w:t>
      </w:r>
      <w:r>
        <w:rPr>
          <w:spacing w:val="-7"/>
        </w:rPr>
        <w:t xml:space="preserve"> </w:t>
      </w:r>
      <w:r>
        <w:t>міжнародної</w:t>
      </w:r>
      <w:r>
        <w:rPr>
          <w:spacing w:val="-8"/>
        </w:rPr>
        <w:t xml:space="preserve"> </w:t>
      </w:r>
      <w:r>
        <w:rPr>
          <w:spacing w:val="-2"/>
        </w:rPr>
        <w:t>торгівлі</w:t>
      </w:r>
    </w:p>
    <w:p w:rsidR="00E0602F" w:rsidRDefault="00E0602F">
      <w:pPr>
        <w:pStyle w:val="a3"/>
        <w:spacing w:before="160"/>
        <w:ind w:left="0" w:firstLine="0"/>
        <w:jc w:val="left"/>
        <w:rPr>
          <w:b/>
          <w:sz w:val="32"/>
        </w:rPr>
      </w:pPr>
    </w:p>
    <w:p w:rsidR="00E0602F" w:rsidRDefault="007B0650">
      <w:pPr>
        <w:pStyle w:val="a3"/>
        <w:spacing w:line="312" w:lineRule="auto"/>
        <w:ind w:left="820" w:right="429" w:firstLine="710"/>
      </w:pPr>
      <w:r>
        <w:rPr>
          <w:b/>
        </w:rPr>
        <w:t>Міжнародна</w:t>
      </w:r>
      <w:r>
        <w:rPr>
          <w:b/>
          <w:spacing w:val="-1"/>
        </w:rPr>
        <w:t xml:space="preserve"> </w:t>
      </w:r>
      <w:r>
        <w:rPr>
          <w:b/>
        </w:rPr>
        <w:t>торгівля</w:t>
      </w:r>
      <w:r>
        <w:rPr>
          <w:b/>
          <w:spacing w:val="-2"/>
        </w:rPr>
        <w:t xml:space="preserve"> </w:t>
      </w:r>
      <w:r>
        <w:rPr>
          <w:b/>
        </w:rPr>
        <w:t>товарами</w:t>
      </w:r>
      <w:r>
        <w:rPr>
          <w:b/>
          <w:spacing w:val="-2"/>
        </w:rPr>
        <w:t xml:space="preserve"> </w:t>
      </w:r>
      <w:r>
        <w:t>–</w:t>
      </w:r>
      <w:r>
        <w:rPr>
          <w:spacing w:val="-2"/>
        </w:rPr>
        <w:t xml:space="preserve"> </w:t>
      </w:r>
      <w:r>
        <w:t>це</w:t>
      </w:r>
      <w:r>
        <w:rPr>
          <w:spacing w:val="-4"/>
        </w:rPr>
        <w:t xml:space="preserve"> </w:t>
      </w:r>
      <w:r>
        <w:t>система</w:t>
      </w:r>
      <w:r>
        <w:rPr>
          <w:spacing w:val="-2"/>
        </w:rPr>
        <w:t xml:space="preserve"> </w:t>
      </w:r>
      <w:r>
        <w:t>економічних</w:t>
      </w:r>
      <w:r>
        <w:rPr>
          <w:spacing w:val="-2"/>
        </w:rPr>
        <w:t xml:space="preserve"> </w:t>
      </w:r>
      <w:r>
        <w:t>відносин між суб’єктами зовнішньоекономічної діяльності, пов’язаних з купівлею- продажем товарів матеріального виробництва та їх переміщення через державні кордони. Міжнародна торгівля є сукупністю зовнішньої торгівлі (або експорту) усіх країн світу.</w:t>
      </w:r>
    </w:p>
    <w:p w:rsidR="00E0602F" w:rsidRDefault="007B0650">
      <w:pPr>
        <w:pStyle w:val="a3"/>
        <w:spacing w:line="312" w:lineRule="auto"/>
        <w:ind w:right="430" w:firstLine="707"/>
      </w:pPr>
      <w:r>
        <w:rPr>
          <w:i/>
        </w:rPr>
        <w:t>Примітка</w:t>
      </w:r>
      <w:r>
        <w:t>. Якщо мова йдеться про торгівлю між двома країнами, то вживають термін «міждержавна» (або взаємна, двостороння) торгівля.</w:t>
      </w:r>
    </w:p>
    <w:p w:rsidR="00E0602F" w:rsidRDefault="007B0650">
      <w:pPr>
        <w:pStyle w:val="a3"/>
        <w:spacing w:line="312" w:lineRule="auto"/>
        <w:ind w:right="430"/>
      </w:pPr>
      <w:r>
        <w:t>Значення міжнародної торгівлі товарами для розвитку світової економіки,</w:t>
      </w:r>
      <w:r>
        <w:rPr>
          <w:spacing w:val="80"/>
        </w:rPr>
        <w:t xml:space="preserve"> </w:t>
      </w:r>
      <w:r>
        <w:t>виробництва,</w:t>
      </w:r>
      <w:r>
        <w:rPr>
          <w:spacing w:val="80"/>
        </w:rPr>
        <w:t xml:space="preserve"> </w:t>
      </w:r>
      <w:r>
        <w:t>суспільства</w:t>
      </w:r>
      <w:r>
        <w:rPr>
          <w:spacing w:val="80"/>
        </w:rPr>
        <w:t xml:space="preserve">  </w:t>
      </w:r>
      <w:r>
        <w:t>величезне.</w:t>
      </w:r>
      <w:r>
        <w:rPr>
          <w:spacing w:val="80"/>
        </w:rPr>
        <w:t xml:space="preserve"> </w:t>
      </w:r>
      <w:r>
        <w:t>Відомий</w:t>
      </w:r>
      <w:r>
        <w:rPr>
          <w:spacing w:val="80"/>
        </w:rPr>
        <w:t xml:space="preserve"> </w:t>
      </w:r>
      <w:r>
        <w:t>письменник І.</w:t>
      </w:r>
      <w:r>
        <w:rPr>
          <w:spacing w:val="-5"/>
        </w:rPr>
        <w:t xml:space="preserve"> </w:t>
      </w:r>
      <w:r>
        <w:t>О.</w:t>
      </w:r>
      <w:r>
        <w:rPr>
          <w:spacing w:val="-4"/>
        </w:rPr>
        <w:t xml:space="preserve"> </w:t>
      </w:r>
      <w:r>
        <w:t>Гончаров,</w:t>
      </w:r>
      <w:r>
        <w:rPr>
          <w:spacing w:val="77"/>
        </w:rPr>
        <w:t xml:space="preserve"> </w:t>
      </w:r>
      <w:r>
        <w:t>подорожуючи</w:t>
      </w:r>
      <w:r>
        <w:rPr>
          <w:spacing w:val="79"/>
        </w:rPr>
        <w:t xml:space="preserve"> </w:t>
      </w:r>
      <w:r>
        <w:t>до</w:t>
      </w:r>
      <w:r>
        <w:rPr>
          <w:spacing w:val="77"/>
        </w:rPr>
        <w:t xml:space="preserve"> </w:t>
      </w:r>
      <w:r>
        <w:t>берегів</w:t>
      </w:r>
      <w:r>
        <w:rPr>
          <w:spacing w:val="78"/>
        </w:rPr>
        <w:t xml:space="preserve"> </w:t>
      </w:r>
      <w:r>
        <w:t>Японії,</w:t>
      </w:r>
      <w:r>
        <w:rPr>
          <w:spacing w:val="77"/>
        </w:rPr>
        <w:t xml:space="preserve"> </w:t>
      </w:r>
      <w:r>
        <w:t>у</w:t>
      </w:r>
      <w:r>
        <w:rPr>
          <w:spacing w:val="78"/>
        </w:rPr>
        <w:t xml:space="preserve"> </w:t>
      </w:r>
      <w:r>
        <w:t>своїй</w:t>
      </w:r>
      <w:r>
        <w:rPr>
          <w:spacing w:val="78"/>
        </w:rPr>
        <w:t xml:space="preserve"> </w:t>
      </w:r>
      <w:r>
        <w:t>книзі</w:t>
      </w:r>
      <w:r>
        <w:rPr>
          <w:spacing w:val="76"/>
        </w:rPr>
        <w:t xml:space="preserve"> </w:t>
      </w:r>
      <w:r>
        <w:rPr>
          <w:spacing w:val="-2"/>
        </w:rPr>
        <w:t>«Фрегат</w:t>
      </w:r>
    </w:p>
    <w:p w:rsidR="00E0602F" w:rsidRDefault="007B0650">
      <w:pPr>
        <w:pStyle w:val="a3"/>
        <w:spacing w:line="312" w:lineRule="auto"/>
        <w:ind w:right="430" w:firstLine="0"/>
      </w:pPr>
      <w:r>
        <w:t>«Паллада» писав так: «Торгівля поширилась всюди і продовжує поширюватись, розносячи до всьому світу плоди цивілізації».</w:t>
      </w:r>
    </w:p>
    <w:p w:rsidR="00E0602F" w:rsidRDefault="007B0650">
      <w:pPr>
        <w:pStyle w:val="a3"/>
        <w:spacing w:line="312" w:lineRule="auto"/>
        <w:ind w:right="431"/>
      </w:pPr>
      <w:r>
        <w:t>Міжнародна торгівля товарами характеризується показниками, наведеними на рис. 4.2. [3,4]</w:t>
      </w:r>
    </w:p>
    <w:p w:rsidR="00E0602F" w:rsidRDefault="007B0650">
      <w:pPr>
        <w:pStyle w:val="a3"/>
        <w:spacing w:before="7"/>
        <w:ind w:left="0" w:firstLine="0"/>
        <w:jc w:val="left"/>
        <w:rPr>
          <w:sz w:val="8"/>
        </w:rPr>
      </w:pPr>
      <w:r>
        <w:rPr>
          <w:noProof/>
          <w:lang w:eastAsia="uk-UA"/>
        </w:rPr>
        <mc:AlternateContent>
          <mc:Choice Requires="wpg">
            <w:drawing>
              <wp:anchor distT="0" distB="0" distL="0" distR="0" simplePos="0" relativeHeight="487597056" behindDoc="1" locked="0" layoutInCell="1" allowOverlap="1">
                <wp:simplePos x="0" y="0"/>
                <wp:positionH relativeFrom="page">
                  <wp:posOffset>1061466</wp:posOffset>
                </wp:positionH>
                <wp:positionV relativeFrom="paragraph">
                  <wp:posOffset>78286</wp:posOffset>
                </wp:positionV>
                <wp:extent cx="5797550" cy="2042160"/>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2042160"/>
                          <a:chOff x="0" y="0"/>
                          <a:chExt cx="5797550" cy="2042160"/>
                        </a:xfrm>
                      </wpg:grpSpPr>
                      <wps:wsp>
                        <wps:cNvPr id="99" name="Graphic 99"/>
                        <wps:cNvSpPr/>
                        <wps:spPr>
                          <a:xfrm>
                            <a:off x="0" y="0"/>
                            <a:ext cx="5797550" cy="2042160"/>
                          </a:xfrm>
                          <a:custGeom>
                            <a:avLst/>
                            <a:gdLst/>
                            <a:ahLst/>
                            <a:cxnLst/>
                            <a:rect l="l" t="t" r="r" b="b"/>
                            <a:pathLst>
                              <a:path w="5797550" h="2042160">
                                <a:moveTo>
                                  <a:pt x="1325118" y="1303020"/>
                                </a:moveTo>
                                <a:lnTo>
                                  <a:pt x="1306068" y="1303020"/>
                                </a:lnTo>
                                <a:lnTo>
                                  <a:pt x="1306068" y="1322070"/>
                                </a:lnTo>
                                <a:lnTo>
                                  <a:pt x="1306068" y="2023110"/>
                                </a:lnTo>
                                <a:lnTo>
                                  <a:pt x="19050" y="2023110"/>
                                </a:lnTo>
                                <a:lnTo>
                                  <a:pt x="19050" y="1322070"/>
                                </a:lnTo>
                                <a:lnTo>
                                  <a:pt x="1306068" y="1322070"/>
                                </a:lnTo>
                                <a:lnTo>
                                  <a:pt x="1306068" y="1303020"/>
                                </a:lnTo>
                                <a:lnTo>
                                  <a:pt x="19050" y="1303020"/>
                                </a:lnTo>
                                <a:lnTo>
                                  <a:pt x="0" y="1303020"/>
                                </a:lnTo>
                                <a:lnTo>
                                  <a:pt x="0" y="1322070"/>
                                </a:lnTo>
                                <a:lnTo>
                                  <a:pt x="0" y="2023110"/>
                                </a:lnTo>
                                <a:lnTo>
                                  <a:pt x="0" y="2042160"/>
                                </a:lnTo>
                                <a:lnTo>
                                  <a:pt x="19050" y="2042160"/>
                                </a:lnTo>
                                <a:lnTo>
                                  <a:pt x="1306068" y="2042160"/>
                                </a:lnTo>
                                <a:lnTo>
                                  <a:pt x="1325118" y="2042160"/>
                                </a:lnTo>
                                <a:lnTo>
                                  <a:pt x="1325118" y="2023110"/>
                                </a:lnTo>
                                <a:lnTo>
                                  <a:pt x="1325118" y="1322070"/>
                                </a:lnTo>
                                <a:lnTo>
                                  <a:pt x="1325118" y="1303020"/>
                                </a:lnTo>
                                <a:close/>
                              </a:path>
                              <a:path w="5797550" h="2042160">
                                <a:moveTo>
                                  <a:pt x="2813304" y="1303020"/>
                                </a:moveTo>
                                <a:lnTo>
                                  <a:pt x="2794254" y="1303020"/>
                                </a:lnTo>
                                <a:lnTo>
                                  <a:pt x="2794254" y="1322070"/>
                                </a:lnTo>
                                <a:lnTo>
                                  <a:pt x="2794254" y="2023110"/>
                                </a:lnTo>
                                <a:lnTo>
                                  <a:pt x="1566672" y="2023110"/>
                                </a:lnTo>
                                <a:lnTo>
                                  <a:pt x="1566672" y="1322070"/>
                                </a:lnTo>
                                <a:lnTo>
                                  <a:pt x="2794254" y="1322070"/>
                                </a:lnTo>
                                <a:lnTo>
                                  <a:pt x="2794254" y="1303020"/>
                                </a:lnTo>
                                <a:lnTo>
                                  <a:pt x="1566672" y="1303020"/>
                                </a:lnTo>
                                <a:lnTo>
                                  <a:pt x="1547622" y="1303020"/>
                                </a:lnTo>
                                <a:lnTo>
                                  <a:pt x="1547622" y="1322070"/>
                                </a:lnTo>
                                <a:lnTo>
                                  <a:pt x="1547622" y="2023110"/>
                                </a:lnTo>
                                <a:lnTo>
                                  <a:pt x="1547622" y="2042160"/>
                                </a:lnTo>
                                <a:lnTo>
                                  <a:pt x="1566672" y="2042160"/>
                                </a:lnTo>
                                <a:lnTo>
                                  <a:pt x="2794254" y="2042160"/>
                                </a:lnTo>
                                <a:lnTo>
                                  <a:pt x="2813304" y="2042160"/>
                                </a:lnTo>
                                <a:lnTo>
                                  <a:pt x="2813304" y="2023110"/>
                                </a:lnTo>
                                <a:lnTo>
                                  <a:pt x="2813304" y="1322070"/>
                                </a:lnTo>
                                <a:lnTo>
                                  <a:pt x="2813304" y="1303020"/>
                                </a:lnTo>
                                <a:close/>
                              </a:path>
                              <a:path w="5797550" h="2042160">
                                <a:moveTo>
                                  <a:pt x="3390138" y="0"/>
                                </a:moveTo>
                                <a:lnTo>
                                  <a:pt x="3371088" y="0"/>
                                </a:lnTo>
                                <a:lnTo>
                                  <a:pt x="3371088" y="19050"/>
                                </a:lnTo>
                                <a:lnTo>
                                  <a:pt x="3371088" y="369570"/>
                                </a:lnTo>
                                <a:lnTo>
                                  <a:pt x="2525268" y="369570"/>
                                </a:lnTo>
                                <a:lnTo>
                                  <a:pt x="2525268" y="19050"/>
                                </a:lnTo>
                                <a:lnTo>
                                  <a:pt x="3371088" y="19050"/>
                                </a:lnTo>
                                <a:lnTo>
                                  <a:pt x="3371088" y="0"/>
                                </a:lnTo>
                                <a:lnTo>
                                  <a:pt x="2525268" y="0"/>
                                </a:lnTo>
                                <a:lnTo>
                                  <a:pt x="2506218" y="0"/>
                                </a:lnTo>
                                <a:lnTo>
                                  <a:pt x="2506218" y="19050"/>
                                </a:lnTo>
                                <a:lnTo>
                                  <a:pt x="2506218" y="369570"/>
                                </a:lnTo>
                                <a:lnTo>
                                  <a:pt x="2506218" y="388620"/>
                                </a:lnTo>
                                <a:lnTo>
                                  <a:pt x="2525268" y="388620"/>
                                </a:lnTo>
                                <a:lnTo>
                                  <a:pt x="3371088" y="388620"/>
                                </a:lnTo>
                                <a:lnTo>
                                  <a:pt x="3390138" y="388620"/>
                                </a:lnTo>
                                <a:lnTo>
                                  <a:pt x="3390138" y="369570"/>
                                </a:lnTo>
                                <a:lnTo>
                                  <a:pt x="3390138" y="19050"/>
                                </a:lnTo>
                                <a:lnTo>
                                  <a:pt x="3390138" y="0"/>
                                </a:lnTo>
                                <a:close/>
                              </a:path>
                              <a:path w="5797550" h="2042160">
                                <a:moveTo>
                                  <a:pt x="4582668" y="0"/>
                                </a:moveTo>
                                <a:lnTo>
                                  <a:pt x="4563618" y="0"/>
                                </a:lnTo>
                                <a:lnTo>
                                  <a:pt x="4563618" y="19050"/>
                                </a:lnTo>
                                <a:lnTo>
                                  <a:pt x="4563618" y="369570"/>
                                </a:lnTo>
                                <a:lnTo>
                                  <a:pt x="3589782" y="369570"/>
                                </a:lnTo>
                                <a:lnTo>
                                  <a:pt x="3589782" y="19050"/>
                                </a:lnTo>
                                <a:lnTo>
                                  <a:pt x="4563618" y="19050"/>
                                </a:lnTo>
                                <a:lnTo>
                                  <a:pt x="4563618" y="0"/>
                                </a:lnTo>
                                <a:lnTo>
                                  <a:pt x="3589782" y="0"/>
                                </a:lnTo>
                                <a:lnTo>
                                  <a:pt x="3570732" y="0"/>
                                </a:lnTo>
                                <a:lnTo>
                                  <a:pt x="3570732" y="19050"/>
                                </a:lnTo>
                                <a:lnTo>
                                  <a:pt x="3570732" y="369570"/>
                                </a:lnTo>
                                <a:lnTo>
                                  <a:pt x="3570732" y="388620"/>
                                </a:lnTo>
                                <a:lnTo>
                                  <a:pt x="3589782" y="388620"/>
                                </a:lnTo>
                                <a:lnTo>
                                  <a:pt x="4563618" y="388620"/>
                                </a:lnTo>
                                <a:lnTo>
                                  <a:pt x="4582668" y="388620"/>
                                </a:lnTo>
                                <a:lnTo>
                                  <a:pt x="4582668" y="369570"/>
                                </a:lnTo>
                                <a:lnTo>
                                  <a:pt x="4582668" y="19050"/>
                                </a:lnTo>
                                <a:lnTo>
                                  <a:pt x="4582668" y="0"/>
                                </a:lnTo>
                                <a:close/>
                              </a:path>
                              <a:path w="5797550" h="2042160">
                                <a:moveTo>
                                  <a:pt x="5797296" y="0"/>
                                </a:moveTo>
                                <a:lnTo>
                                  <a:pt x="5778246" y="0"/>
                                </a:lnTo>
                                <a:lnTo>
                                  <a:pt x="5778246" y="19050"/>
                                </a:lnTo>
                                <a:lnTo>
                                  <a:pt x="5778246" y="369570"/>
                                </a:lnTo>
                                <a:lnTo>
                                  <a:pt x="4828032" y="369570"/>
                                </a:lnTo>
                                <a:lnTo>
                                  <a:pt x="4828032" y="19050"/>
                                </a:lnTo>
                                <a:lnTo>
                                  <a:pt x="5778246" y="19050"/>
                                </a:lnTo>
                                <a:lnTo>
                                  <a:pt x="5778246" y="0"/>
                                </a:lnTo>
                                <a:lnTo>
                                  <a:pt x="4828032" y="0"/>
                                </a:lnTo>
                                <a:lnTo>
                                  <a:pt x="4808982" y="0"/>
                                </a:lnTo>
                                <a:lnTo>
                                  <a:pt x="4808982" y="19050"/>
                                </a:lnTo>
                                <a:lnTo>
                                  <a:pt x="4808982" y="369570"/>
                                </a:lnTo>
                                <a:lnTo>
                                  <a:pt x="4808982" y="388620"/>
                                </a:lnTo>
                                <a:lnTo>
                                  <a:pt x="4828032" y="388620"/>
                                </a:lnTo>
                                <a:lnTo>
                                  <a:pt x="5797296" y="388620"/>
                                </a:lnTo>
                                <a:lnTo>
                                  <a:pt x="5797296" y="369570"/>
                                </a:lnTo>
                                <a:lnTo>
                                  <a:pt x="5797296" y="19050"/>
                                </a:lnTo>
                                <a:lnTo>
                                  <a:pt x="57972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23" cstate="print"/>
                          <a:stretch>
                            <a:fillRect/>
                          </a:stretch>
                        </pic:blipFill>
                        <pic:spPr>
                          <a:xfrm>
                            <a:off x="2908554" y="361950"/>
                            <a:ext cx="76200" cy="216408"/>
                          </a:xfrm>
                          <a:prstGeom prst="rect">
                            <a:avLst/>
                          </a:prstGeom>
                        </pic:spPr>
                      </pic:pic>
                      <wps:wsp>
                        <wps:cNvPr id="101" name="Graphic 101"/>
                        <wps:cNvSpPr/>
                        <wps:spPr>
                          <a:xfrm>
                            <a:off x="673608" y="340613"/>
                            <a:ext cx="4537710" cy="242570"/>
                          </a:xfrm>
                          <a:custGeom>
                            <a:avLst/>
                            <a:gdLst/>
                            <a:ahLst/>
                            <a:cxnLst/>
                            <a:rect l="l" t="t" r="r" b="b"/>
                            <a:pathLst>
                              <a:path w="4537710" h="242570">
                                <a:moveTo>
                                  <a:pt x="4537710" y="30480"/>
                                </a:moveTo>
                                <a:lnTo>
                                  <a:pt x="4458462" y="0"/>
                                </a:lnTo>
                                <a:lnTo>
                                  <a:pt x="4461472" y="33197"/>
                                </a:lnTo>
                                <a:lnTo>
                                  <a:pt x="2301290" y="230530"/>
                                </a:lnTo>
                                <a:lnTo>
                                  <a:pt x="3168891" y="50596"/>
                                </a:lnTo>
                                <a:lnTo>
                                  <a:pt x="3176016" y="83820"/>
                                </a:lnTo>
                                <a:lnTo>
                                  <a:pt x="3231883" y="38862"/>
                                </a:lnTo>
                                <a:lnTo>
                                  <a:pt x="3242310" y="30480"/>
                                </a:lnTo>
                                <a:lnTo>
                                  <a:pt x="3160014" y="9144"/>
                                </a:lnTo>
                                <a:lnTo>
                                  <a:pt x="3166948" y="41541"/>
                                </a:lnTo>
                                <a:lnTo>
                                  <a:pt x="2277478" y="226009"/>
                                </a:lnTo>
                                <a:lnTo>
                                  <a:pt x="2272449" y="225056"/>
                                </a:lnTo>
                                <a:lnTo>
                                  <a:pt x="2273046" y="217932"/>
                                </a:lnTo>
                                <a:lnTo>
                                  <a:pt x="2207056" y="212585"/>
                                </a:lnTo>
                                <a:lnTo>
                                  <a:pt x="1344637" y="48145"/>
                                </a:lnTo>
                                <a:lnTo>
                                  <a:pt x="1345107" y="45720"/>
                                </a:lnTo>
                                <a:lnTo>
                                  <a:pt x="1351026" y="15240"/>
                                </a:lnTo>
                                <a:lnTo>
                                  <a:pt x="1268730" y="38100"/>
                                </a:lnTo>
                                <a:lnTo>
                                  <a:pt x="1336548" y="89916"/>
                                </a:lnTo>
                                <a:lnTo>
                                  <a:pt x="1342872" y="57251"/>
                                </a:lnTo>
                                <a:lnTo>
                                  <a:pt x="2114092" y="205054"/>
                                </a:lnTo>
                                <a:lnTo>
                                  <a:pt x="76568" y="39890"/>
                                </a:lnTo>
                                <a:lnTo>
                                  <a:pt x="76657" y="38862"/>
                                </a:lnTo>
                                <a:lnTo>
                                  <a:pt x="79248" y="6858"/>
                                </a:lnTo>
                                <a:lnTo>
                                  <a:pt x="0" y="38100"/>
                                </a:lnTo>
                                <a:lnTo>
                                  <a:pt x="73152" y="82296"/>
                                </a:lnTo>
                                <a:lnTo>
                                  <a:pt x="75831" y="49034"/>
                                </a:lnTo>
                                <a:lnTo>
                                  <a:pt x="2197341" y="221005"/>
                                </a:lnTo>
                                <a:lnTo>
                                  <a:pt x="2272652" y="235432"/>
                                </a:lnTo>
                                <a:lnTo>
                                  <a:pt x="2273808" y="242316"/>
                                </a:lnTo>
                                <a:lnTo>
                                  <a:pt x="4462297" y="42329"/>
                                </a:lnTo>
                                <a:lnTo>
                                  <a:pt x="4465320" y="75438"/>
                                </a:lnTo>
                                <a:lnTo>
                                  <a:pt x="4535246" y="32004"/>
                                </a:lnTo>
                                <a:lnTo>
                                  <a:pt x="4537710" y="3048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24" cstate="print"/>
                          <a:stretch>
                            <a:fillRect/>
                          </a:stretch>
                        </pic:blipFill>
                        <pic:spPr>
                          <a:xfrm>
                            <a:off x="1864614" y="857250"/>
                            <a:ext cx="217169" cy="76200"/>
                          </a:xfrm>
                          <a:prstGeom prst="rect">
                            <a:avLst/>
                          </a:prstGeom>
                        </pic:spPr>
                      </pic:pic>
                      <pic:pic xmlns:pic="http://schemas.openxmlformats.org/drawingml/2006/picture">
                        <pic:nvPicPr>
                          <pic:cNvPr id="103" name="Image 103"/>
                          <pic:cNvPicPr/>
                        </pic:nvPicPr>
                        <pic:blipFill>
                          <a:blip r:embed="rId25" cstate="print"/>
                          <a:stretch>
                            <a:fillRect/>
                          </a:stretch>
                        </pic:blipFill>
                        <pic:spPr>
                          <a:xfrm>
                            <a:off x="3821429" y="821436"/>
                            <a:ext cx="223265" cy="76200"/>
                          </a:xfrm>
                          <a:prstGeom prst="rect">
                            <a:avLst/>
                          </a:prstGeom>
                        </pic:spPr>
                      </pic:pic>
                      <wps:wsp>
                        <wps:cNvPr id="104" name="Graphic 104"/>
                        <wps:cNvSpPr/>
                        <wps:spPr>
                          <a:xfrm>
                            <a:off x="1109472" y="1107947"/>
                            <a:ext cx="3870960" cy="242570"/>
                          </a:xfrm>
                          <a:custGeom>
                            <a:avLst/>
                            <a:gdLst/>
                            <a:ahLst/>
                            <a:cxnLst/>
                            <a:rect l="l" t="t" r="r" b="b"/>
                            <a:pathLst>
                              <a:path w="3870960" h="242570">
                                <a:moveTo>
                                  <a:pt x="1838706" y="15240"/>
                                </a:moveTo>
                                <a:lnTo>
                                  <a:pt x="1835658" y="6096"/>
                                </a:lnTo>
                                <a:lnTo>
                                  <a:pt x="1830819" y="7594"/>
                                </a:lnTo>
                                <a:lnTo>
                                  <a:pt x="1829562" y="0"/>
                                </a:lnTo>
                                <a:lnTo>
                                  <a:pt x="75311" y="199707"/>
                                </a:lnTo>
                                <a:lnTo>
                                  <a:pt x="71628" y="166116"/>
                                </a:lnTo>
                                <a:lnTo>
                                  <a:pt x="0" y="212598"/>
                                </a:lnTo>
                                <a:lnTo>
                                  <a:pt x="80010" y="242316"/>
                                </a:lnTo>
                                <a:lnTo>
                                  <a:pt x="76479" y="210312"/>
                                </a:lnTo>
                                <a:lnTo>
                                  <a:pt x="76327" y="208915"/>
                                </a:lnTo>
                                <a:lnTo>
                                  <a:pt x="1822640" y="10109"/>
                                </a:lnTo>
                                <a:lnTo>
                                  <a:pt x="1252067" y="185953"/>
                                </a:lnTo>
                                <a:lnTo>
                                  <a:pt x="1242060" y="153924"/>
                                </a:lnTo>
                                <a:lnTo>
                                  <a:pt x="1180338" y="212598"/>
                                </a:lnTo>
                                <a:lnTo>
                                  <a:pt x="1264920" y="227076"/>
                                </a:lnTo>
                                <a:lnTo>
                                  <a:pt x="1256106" y="198882"/>
                                </a:lnTo>
                                <a:lnTo>
                                  <a:pt x="1254937" y="195148"/>
                                </a:lnTo>
                                <a:lnTo>
                                  <a:pt x="1838706" y="15240"/>
                                </a:lnTo>
                                <a:close/>
                              </a:path>
                              <a:path w="3870960" h="242570">
                                <a:moveTo>
                                  <a:pt x="3866515" y="200660"/>
                                </a:moveTo>
                                <a:lnTo>
                                  <a:pt x="3798570" y="157734"/>
                                </a:lnTo>
                                <a:lnTo>
                                  <a:pt x="3795585" y="190766"/>
                                </a:lnTo>
                                <a:lnTo>
                                  <a:pt x="1842516" y="0"/>
                                </a:lnTo>
                                <a:lnTo>
                                  <a:pt x="1841754" y="9144"/>
                                </a:lnTo>
                                <a:lnTo>
                                  <a:pt x="1855520" y="10502"/>
                                </a:lnTo>
                                <a:lnTo>
                                  <a:pt x="1853946" y="15240"/>
                                </a:lnTo>
                                <a:lnTo>
                                  <a:pt x="2459583" y="180289"/>
                                </a:lnTo>
                                <a:lnTo>
                                  <a:pt x="2450592" y="212598"/>
                                </a:lnTo>
                                <a:lnTo>
                                  <a:pt x="2534412" y="195834"/>
                                </a:lnTo>
                                <a:lnTo>
                                  <a:pt x="2520912" y="183642"/>
                                </a:lnTo>
                                <a:lnTo>
                                  <a:pt x="2471166" y="138684"/>
                                </a:lnTo>
                                <a:lnTo>
                                  <a:pt x="2462111" y="171208"/>
                                </a:lnTo>
                                <a:lnTo>
                                  <a:pt x="1882978" y="13195"/>
                                </a:lnTo>
                                <a:lnTo>
                                  <a:pt x="3794696" y="200660"/>
                                </a:lnTo>
                                <a:lnTo>
                                  <a:pt x="3807803" y="200660"/>
                                </a:lnTo>
                                <a:lnTo>
                                  <a:pt x="3866515" y="200660"/>
                                </a:lnTo>
                                <a:close/>
                              </a:path>
                              <a:path w="3870960" h="242570">
                                <a:moveTo>
                                  <a:pt x="3870960" y="203454"/>
                                </a:moveTo>
                                <a:lnTo>
                                  <a:pt x="3868547" y="201930"/>
                                </a:lnTo>
                                <a:lnTo>
                                  <a:pt x="3807714" y="201930"/>
                                </a:lnTo>
                                <a:lnTo>
                                  <a:pt x="3794582" y="201930"/>
                                </a:lnTo>
                                <a:lnTo>
                                  <a:pt x="3791712" y="233934"/>
                                </a:lnTo>
                                <a:lnTo>
                                  <a:pt x="3870960" y="203454"/>
                                </a:lnTo>
                                <a:close/>
                              </a:path>
                            </a:pathLst>
                          </a:custGeom>
                          <a:solidFill>
                            <a:srgbClr val="000000"/>
                          </a:solidFill>
                        </wps:spPr>
                        <wps:bodyPr wrap="square" lIns="0" tIns="0" rIns="0" bIns="0" rtlCol="0">
                          <a:prstTxWarp prst="textNoShape">
                            <a:avLst/>
                          </a:prstTxWarp>
                          <a:noAutofit/>
                        </wps:bodyPr>
                      </wps:wsp>
                      <wps:wsp>
                        <wps:cNvPr id="105" name="Textbox 105"/>
                        <wps:cNvSpPr txBox="1"/>
                        <wps:spPr>
                          <a:xfrm>
                            <a:off x="332993" y="1326468"/>
                            <a:ext cx="672465" cy="519430"/>
                          </a:xfrm>
                          <a:prstGeom prst="rect">
                            <a:avLst/>
                          </a:prstGeom>
                        </wps:spPr>
                        <wps:txbx>
                          <w:txbxContent>
                            <w:p w:rsidR="007B0650" w:rsidRDefault="007B0650">
                              <w:pPr>
                                <w:ind w:right="18" w:hanging="1"/>
                                <w:jc w:val="center"/>
                                <w:rPr>
                                  <w:sz w:val="24"/>
                                </w:rPr>
                              </w:pPr>
                              <w:r>
                                <w:rPr>
                                  <w:spacing w:val="-2"/>
                                  <w:sz w:val="24"/>
                                </w:rPr>
                                <w:t>Загальна експортна квота</w:t>
                              </w:r>
                            </w:p>
                          </w:txbxContent>
                        </wps:txbx>
                        <wps:bodyPr wrap="square" lIns="0" tIns="0" rIns="0" bIns="0" rtlCol="0">
                          <a:noAutofit/>
                        </wps:bodyPr>
                      </wps:wsp>
                      <wps:wsp>
                        <wps:cNvPr id="106" name="Textbox 106"/>
                        <wps:cNvSpPr txBox="1"/>
                        <wps:spPr>
                          <a:xfrm>
                            <a:off x="1885950" y="1326468"/>
                            <a:ext cx="601980" cy="519430"/>
                          </a:xfrm>
                          <a:prstGeom prst="rect">
                            <a:avLst/>
                          </a:prstGeom>
                        </wps:spPr>
                        <wps:txbx>
                          <w:txbxContent>
                            <w:p w:rsidR="007B0650" w:rsidRDefault="007B0650">
                              <w:pPr>
                                <w:ind w:right="18"/>
                                <w:jc w:val="center"/>
                                <w:rPr>
                                  <w:sz w:val="24"/>
                                </w:rPr>
                              </w:pPr>
                              <w:r>
                                <w:rPr>
                                  <w:spacing w:val="-2"/>
                                  <w:sz w:val="24"/>
                                </w:rPr>
                                <w:t>Загальна імпортна квота</w:t>
                              </w:r>
                            </w:p>
                          </w:txbxContent>
                        </wps:txbx>
                        <wps:bodyPr wrap="square" lIns="0" tIns="0" rIns="0" bIns="0" rtlCol="0">
                          <a:noAutofit/>
                        </wps:bodyPr>
                      </wps:wsp>
                      <wps:wsp>
                        <wps:cNvPr id="107" name="Textbox 107"/>
                        <wps:cNvSpPr txBox="1"/>
                        <wps:spPr>
                          <a:xfrm>
                            <a:off x="4573142" y="1312544"/>
                            <a:ext cx="1214755" cy="720090"/>
                          </a:xfrm>
                          <a:prstGeom prst="rect">
                            <a:avLst/>
                          </a:prstGeom>
                          <a:ln w="19050">
                            <a:solidFill>
                              <a:srgbClr val="000000"/>
                            </a:solidFill>
                            <a:prstDash val="solid"/>
                          </a:ln>
                        </wps:spPr>
                        <wps:txbx>
                          <w:txbxContent>
                            <w:p w:rsidR="007B0650" w:rsidRDefault="007B0650">
                              <w:pPr>
                                <w:ind w:left="343" w:right="343" w:hanging="2"/>
                                <w:jc w:val="center"/>
                                <w:rPr>
                                  <w:sz w:val="24"/>
                                </w:rPr>
                              </w:pPr>
                              <w:r>
                                <w:rPr>
                                  <w:spacing w:val="-2"/>
                                  <w:sz w:val="24"/>
                                </w:rPr>
                                <w:t xml:space="preserve">Структура </w:t>
                              </w:r>
                              <w:r>
                                <w:rPr>
                                  <w:sz w:val="24"/>
                                </w:rPr>
                                <w:t>експорту</w:t>
                              </w:r>
                              <w:r>
                                <w:rPr>
                                  <w:spacing w:val="-15"/>
                                  <w:sz w:val="24"/>
                                </w:rPr>
                                <w:t xml:space="preserve"> </w:t>
                              </w:r>
                              <w:r>
                                <w:rPr>
                                  <w:sz w:val="24"/>
                                </w:rPr>
                                <w:t xml:space="preserve">та </w:t>
                              </w:r>
                              <w:r>
                                <w:rPr>
                                  <w:spacing w:val="-2"/>
                                  <w:sz w:val="24"/>
                                </w:rPr>
                                <w:t>імпорту</w:t>
                              </w:r>
                            </w:p>
                          </w:txbxContent>
                        </wps:txbx>
                        <wps:bodyPr wrap="square" lIns="0" tIns="0" rIns="0" bIns="0" rtlCol="0">
                          <a:noAutofit/>
                        </wps:bodyPr>
                      </wps:wsp>
                      <wps:wsp>
                        <wps:cNvPr id="108" name="Textbox 108"/>
                        <wps:cNvSpPr txBox="1"/>
                        <wps:spPr>
                          <a:xfrm>
                            <a:off x="3091814" y="1312544"/>
                            <a:ext cx="1256030" cy="720090"/>
                          </a:xfrm>
                          <a:prstGeom prst="rect">
                            <a:avLst/>
                          </a:prstGeom>
                          <a:ln w="19050">
                            <a:solidFill>
                              <a:srgbClr val="000000"/>
                            </a:solidFill>
                            <a:prstDash val="solid"/>
                          </a:ln>
                        </wps:spPr>
                        <wps:txbx>
                          <w:txbxContent>
                            <w:p w:rsidR="007B0650" w:rsidRDefault="007B0650">
                              <w:pPr>
                                <w:ind w:left="424" w:right="422"/>
                                <w:jc w:val="center"/>
                                <w:rPr>
                                  <w:sz w:val="24"/>
                                </w:rPr>
                              </w:pPr>
                              <w:r>
                                <w:rPr>
                                  <w:spacing w:val="-2"/>
                                  <w:sz w:val="24"/>
                                </w:rPr>
                                <w:t>Загальний коефіцієнт (індекс) товарності</w:t>
                              </w:r>
                            </w:p>
                          </w:txbxContent>
                        </wps:txbx>
                        <wps:bodyPr wrap="square" lIns="0" tIns="0" rIns="0" bIns="0" rtlCol="0">
                          <a:noAutofit/>
                        </wps:bodyPr>
                      </wps:wsp>
                      <wps:wsp>
                        <wps:cNvPr id="109" name="Textbox 109"/>
                        <wps:cNvSpPr txBox="1"/>
                        <wps:spPr>
                          <a:xfrm>
                            <a:off x="9525" y="9525"/>
                            <a:ext cx="1083310" cy="369570"/>
                          </a:xfrm>
                          <a:prstGeom prst="rect">
                            <a:avLst/>
                          </a:prstGeom>
                          <a:ln w="19050">
                            <a:solidFill>
                              <a:srgbClr val="000000"/>
                            </a:solidFill>
                            <a:prstDash val="solid"/>
                          </a:ln>
                        </wps:spPr>
                        <wps:txbx>
                          <w:txbxContent>
                            <w:p w:rsidR="007B0650" w:rsidRDefault="007B0650">
                              <w:pPr>
                                <w:ind w:left="445" w:right="410" w:hanging="29"/>
                                <w:rPr>
                                  <w:sz w:val="24"/>
                                </w:rPr>
                              </w:pPr>
                              <w:r>
                                <w:rPr>
                                  <w:spacing w:val="-2"/>
                                  <w:sz w:val="24"/>
                                </w:rPr>
                                <w:t>Експорт Товарів</w:t>
                              </w:r>
                            </w:p>
                          </w:txbxContent>
                        </wps:txbx>
                        <wps:bodyPr wrap="square" lIns="0" tIns="0" rIns="0" bIns="0" rtlCol="0">
                          <a:noAutofit/>
                        </wps:bodyPr>
                      </wps:wsp>
                      <wps:wsp>
                        <wps:cNvPr id="110" name="Textbox 110"/>
                        <wps:cNvSpPr txBox="1"/>
                        <wps:spPr>
                          <a:xfrm>
                            <a:off x="1315592" y="9525"/>
                            <a:ext cx="993775" cy="369570"/>
                          </a:xfrm>
                          <a:prstGeom prst="rect">
                            <a:avLst/>
                          </a:prstGeom>
                          <a:ln w="19050">
                            <a:solidFill>
                              <a:srgbClr val="000000"/>
                            </a:solidFill>
                            <a:prstDash val="solid"/>
                          </a:ln>
                        </wps:spPr>
                        <wps:txbx>
                          <w:txbxContent>
                            <w:p w:rsidR="007B0650" w:rsidRDefault="007B0650">
                              <w:pPr>
                                <w:ind w:left="393" w:right="394" w:firstLine="20"/>
                                <w:rPr>
                                  <w:sz w:val="24"/>
                                </w:rPr>
                              </w:pPr>
                              <w:r>
                                <w:rPr>
                                  <w:spacing w:val="-2"/>
                                  <w:sz w:val="24"/>
                                </w:rPr>
                                <w:t>Імпорт товарів</w:t>
                              </w:r>
                            </w:p>
                          </w:txbxContent>
                        </wps:txbx>
                        <wps:bodyPr wrap="square" lIns="0" tIns="0" rIns="0" bIns="0" rtlCol="0">
                          <a:noAutofit/>
                        </wps:bodyPr>
                      </wps:wsp>
                      <wps:wsp>
                        <wps:cNvPr id="111" name="Textbox 111"/>
                        <wps:cNvSpPr txBox="1"/>
                        <wps:spPr>
                          <a:xfrm>
                            <a:off x="9525" y="573405"/>
                            <a:ext cx="1853564" cy="544830"/>
                          </a:xfrm>
                          <a:prstGeom prst="rect">
                            <a:avLst/>
                          </a:prstGeom>
                          <a:ln w="19050">
                            <a:solidFill>
                              <a:srgbClr val="000000"/>
                            </a:solidFill>
                            <a:prstDash val="solid"/>
                          </a:ln>
                        </wps:spPr>
                        <wps:txbx>
                          <w:txbxContent>
                            <w:p w:rsidR="007B0650" w:rsidRDefault="007B0650">
                              <w:pPr>
                                <w:ind w:left="1090" w:right="198" w:hanging="891"/>
                                <w:rPr>
                                  <w:sz w:val="24"/>
                                </w:rPr>
                              </w:pPr>
                              <w:r>
                                <w:rPr>
                                  <w:spacing w:val="-2"/>
                                  <w:sz w:val="24"/>
                                </w:rPr>
                                <w:t>Зовнішньоторговельний оборот</w:t>
                              </w:r>
                            </w:p>
                          </w:txbxContent>
                        </wps:txbx>
                        <wps:bodyPr wrap="square" lIns="0" tIns="0" rIns="0" bIns="0" rtlCol="0">
                          <a:noAutofit/>
                        </wps:bodyPr>
                      </wps:wsp>
                      <wps:wsp>
                        <wps:cNvPr id="112" name="Textbox 112"/>
                        <wps:cNvSpPr txBox="1"/>
                        <wps:spPr>
                          <a:xfrm>
                            <a:off x="5039867" y="23448"/>
                            <a:ext cx="539750" cy="168910"/>
                          </a:xfrm>
                          <a:prstGeom prst="rect">
                            <a:avLst/>
                          </a:prstGeom>
                        </wps:spPr>
                        <wps:txbx>
                          <w:txbxContent>
                            <w:p w:rsidR="007B0650" w:rsidRDefault="007B0650">
                              <w:pPr>
                                <w:spacing w:line="266" w:lineRule="exact"/>
                                <w:rPr>
                                  <w:sz w:val="24"/>
                                </w:rPr>
                              </w:pPr>
                              <w:r>
                                <w:rPr>
                                  <w:spacing w:val="-2"/>
                                  <w:sz w:val="24"/>
                                </w:rPr>
                                <w:t>Транзит</w:t>
                              </w:r>
                            </w:p>
                          </w:txbxContent>
                        </wps:txbx>
                        <wps:bodyPr wrap="square" lIns="0" tIns="0" rIns="0" bIns="0" rtlCol="0">
                          <a:noAutofit/>
                        </wps:bodyPr>
                      </wps:wsp>
                      <wps:wsp>
                        <wps:cNvPr id="113" name="Textbox 113"/>
                        <wps:cNvSpPr txBox="1"/>
                        <wps:spPr>
                          <a:xfrm>
                            <a:off x="3781044" y="23448"/>
                            <a:ext cx="605155" cy="344170"/>
                          </a:xfrm>
                          <a:prstGeom prst="rect">
                            <a:avLst/>
                          </a:prstGeom>
                        </wps:spPr>
                        <wps:txbx>
                          <w:txbxContent>
                            <w:p w:rsidR="007B0650" w:rsidRDefault="007B0650">
                              <w:pPr>
                                <w:ind w:left="93" w:right="18" w:hanging="94"/>
                                <w:rPr>
                                  <w:sz w:val="24"/>
                                </w:rPr>
                              </w:pPr>
                              <w:r>
                                <w:rPr>
                                  <w:spacing w:val="-2"/>
                                  <w:sz w:val="24"/>
                                </w:rPr>
                                <w:t>Реімпорт товарів</w:t>
                              </w:r>
                            </w:p>
                          </w:txbxContent>
                        </wps:txbx>
                        <wps:bodyPr wrap="square" lIns="0" tIns="0" rIns="0" bIns="0" rtlCol="0">
                          <a:noAutofit/>
                        </wps:bodyPr>
                      </wps:wsp>
                      <wps:wsp>
                        <wps:cNvPr id="114" name="Textbox 114"/>
                        <wps:cNvSpPr txBox="1"/>
                        <wps:spPr>
                          <a:xfrm>
                            <a:off x="2616707" y="23448"/>
                            <a:ext cx="675640" cy="344170"/>
                          </a:xfrm>
                          <a:prstGeom prst="rect">
                            <a:avLst/>
                          </a:prstGeom>
                        </wps:spPr>
                        <wps:txbx>
                          <w:txbxContent>
                            <w:p w:rsidR="007B0650" w:rsidRDefault="007B0650">
                              <w:pPr>
                                <w:ind w:left="148" w:right="18" w:hanging="149"/>
                                <w:rPr>
                                  <w:sz w:val="24"/>
                                </w:rPr>
                              </w:pPr>
                              <w:r>
                                <w:rPr>
                                  <w:spacing w:val="-2"/>
                                  <w:sz w:val="24"/>
                                </w:rPr>
                                <w:t>Реекспорт товарів</w:t>
                              </w:r>
                            </w:p>
                          </w:txbxContent>
                        </wps:txbx>
                        <wps:bodyPr wrap="square" lIns="0" tIns="0" rIns="0" bIns="0" rtlCol="0">
                          <a:noAutofit/>
                        </wps:bodyPr>
                      </wps:wsp>
                      <wps:wsp>
                        <wps:cNvPr id="115" name="Textbox 115"/>
                        <wps:cNvSpPr txBox="1"/>
                        <wps:spPr>
                          <a:xfrm>
                            <a:off x="4039742" y="573405"/>
                            <a:ext cx="1748155" cy="544830"/>
                          </a:xfrm>
                          <a:prstGeom prst="rect">
                            <a:avLst/>
                          </a:prstGeom>
                          <a:ln w="19050">
                            <a:solidFill>
                              <a:srgbClr val="000000"/>
                            </a:solidFill>
                            <a:prstDash val="solid"/>
                          </a:ln>
                        </wps:spPr>
                        <wps:txbx>
                          <w:txbxContent>
                            <w:p w:rsidR="007B0650" w:rsidRDefault="007B0650">
                              <w:pPr>
                                <w:ind w:left="1018" w:right="191" w:hanging="828"/>
                                <w:rPr>
                                  <w:sz w:val="24"/>
                                </w:rPr>
                              </w:pPr>
                              <w:r>
                                <w:rPr>
                                  <w:spacing w:val="-2"/>
                                  <w:sz w:val="24"/>
                                </w:rPr>
                                <w:t>Зовнішньоторговельне сальдо</w:t>
                              </w:r>
                            </w:p>
                          </w:txbxContent>
                        </wps:txbx>
                        <wps:bodyPr wrap="square" lIns="0" tIns="0" rIns="0" bIns="0" rtlCol="0">
                          <a:noAutofit/>
                        </wps:bodyPr>
                      </wps:wsp>
                      <wps:wsp>
                        <wps:cNvPr id="116" name="Textbox 116"/>
                        <wps:cNvSpPr txBox="1"/>
                        <wps:spPr>
                          <a:xfrm>
                            <a:off x="2085975" y="573405"/>
                            <a:ext cx="1724025" cy="544830"/>
                          </a:xfrm>
                          <a:prstGeom prst="rect">
                            <a:avLst/>
                          </a:prstGeom>
                          <a:ln w="19050">
                            <a:solidFill>
                              <a:srgbClr val="000000"/>
                            </a:solidFill>
                            <a:prstDash val="solid"/>
                          </a:ln>
                        </wps:spPr>
                        <wps:txbx>
                          <w:txbxContent>
                            <w:p w:rsidR="007B0650" w:rsidRDefault="007B0650">
                              <w:pPr>
                                <w:ind w:left="258" w:right="257" w:hanging="2"/>
                                <w:jc w:val="center"/>
                                <w:rPr>
                                  <w:sz w:val="24"/>
                                </w:rPr>
                              </w:pPr>
                              <w:r>
                                <w:rPr>
                                  <w:spacing w:val="-2"/>
                                  <w:sz w:val="24"/>
                                </w:rPr>
                                <w:t xml:space="preserve">Показники </w:t>
                              </w:r>
                              <w:r>
                                <w:rPr>
                                  <w:sz w:val="24"/>
                                </w:rPr>
                                <w:t>міжнародної</w:t>
                              </w:r>
                              <w:r>
                                <w:rPr>
                                  <w:spacing w:val="-15"/>
                                  <w:sz w:val="24"/>
                                </w:rPr>
                                <w:t xml:space="preserve"> </w:t>
                              </w:r>
                              <w:r>
                                <w:rPr>
                                  <w:sz w:val="24"/>
                                </w:rPr>
                                <w:t xml:space="preserve">торгівлі </w:t>
                              </w:r>
                              <w:r>
                                <w:rPr>
                                  <w:spacing w:val="-2"/>
                                  <w:sz w:val="24"/>
                                </w:rPr>
                                <w:t>товарами</w:t>
                              </w:r>
                            </w:p>
                          </w:txbxContent>
                        </wps:txbx>
                        <wps:bodyPr wrap="square" lIns="0" tIns="0" rIns="0" bIns="0" rtlCol="0">
                          <a:noAutofit/>
                        </wps:bodyPr>
                      </wps:wsp>
                    </wpg:wgp>
                  </a:graphicData>
                </a:graphic>
              </wp:anchor>
            </w:drawing>
          </mc:Choice>
          <mc:Fallback>
            <w:pict>
              <v:group id="Group 98" o:spid="_x0000_s1112" style="position:absolute;margin-left:83.6pt;margin-top:6.15pt;width:456.5pt;height:160.8pt;z-index:-15719424;mso-wrap-distance-left:0;mso-wrap-distance-right:0;mso-position-horizontal-relative:page;mso-position-vertical-relative:text" coordsize="57975,20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">
                <v:shape id="Graphic 99" o:spid="_x0000_s1113" style="position:absolute;width:57975;height:20421;visibility:visible;mso-wrap-style:square;v-text-anchor:top" coordsize="5797550,20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" path="m1325118,1303020r-19050,l1306068,1322070r,701040l19050,2023110r,-701040l1306068,1322070r,-19050l19050,1303020r-19050,l,1322070r,701040l,2042160r19050,l1306068,2042160r19050,l1325118,2023110r,-701040l1325118,1303020xem2813304,1303020r-19050,l2794254,1322070r,701040l1566672,2023110r,-701040l2794254,1322070r,-19050l1566672,1303020r-19050,l1547622,1322070r,701040l1547622,2042160r19050,l2794254,2042160r19050,l2813304,2023110r,-701040l2813304,1303020xem3390138,r-19050,l3371088,19050r,350520l2525268,369570r,-350520l3371088,19050r,-19050l2525268,r-19050,l2506218,19050r,350520l2506218,388620r19050,l3371088,388620r19050,l3390138,369570r,-350520l3390138,xem4582668,r-19050,l4563618,19050r,350520l3589782,369570r,-350520l4563618,19050r,-19050l3589782,r-19050,l3570732,19050r,350520l3570732,388620r19050,l4563618,388620r19050,l4582668,369570r,-350520l4582668,xem5797296,r-19050,l5778246,19050r,350520l4828032,369570r,-350520l5778246,19050r,-19050l4828032,r-19050,l4808982,19050r,350520l4808982,388620r19050,l5797296,388620r,-19050l5797296,19050r,-19050xe" fillcolor="black" stroked="f">
                  <v:path arrowok="t"/>
                </v:shape>
                <v:shape id="Image 100" o:spid="_x0000_s1114" type="#_x0000_t75" style="position:absolute;left:29085;top:3619;width:762;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">
                  <v:imagedata r:id="rId26" o:title=""/>
                </v:shape>
                <v:shape id="Graphic 101" o:spid="_x0000_s1115" style="position:absolute;left:6736;top:3406;width:45377;height:2425;visibility:visible;mso-wrap-style:square;v-text-anchor:top" coordsize="453771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" path="m4537710,30480l4458462,r3010,33197l2301290,230530,3168891,50596r7125,33224l3231883,38862r10427,-8382l3160014,9144r6934,32397l2277478,226009r-5029,-953l2273046,217932r-65990,-5347l1344637,48145r470,-2425l1351026,15240r-82296,22860l1336548,89916r6324,-32665l2114092,205054,76568,39890r89,-1028l79248,6858,,38100,73152,82296,75831,49034,2197341,221005r75311,14427l2273808,242316,4462297,42329r3023,33109l4535246,32004r2464,-1524xe" fillcolor="black" stroked="f">
                  <v:path arrowok="t"/>
                </v:shape>
                <v:shape id="Image 102" o:spid="_x0000_s1116" type="#_x0000_t75" style="position:absolute;left:18646;top:8572;width:2171;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">
                  <v:imagedata r:id="rId27" o:title=""/>
                </v:shape>
                <v:shape id="Image 103" o:spid="_x0000_s1117" type="#_x0000_t75" style="position:absolute;left:38214;top:8214;width:223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">
                  <v:imagedata r:id="rId28" o:title=""/>
                </v:shape>
                <v:shape id="Graphic 104" o:spid="_x0000_s1118" style="position:absolute;left:11094;top:11079;width:38710;height:2426;visibility:visible;mso-wrap-style:square;v-text-anchor:top" coordsize="387096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" path="m1838706,15240r-3048,-9144l1830819,7594,1829562,,75311,199707,71628,166116,,212598r80010,29718l76479,210312r-152,-1397l1822640,10109,1252067,185953r-10007,-32029l1180338,212598r84582,14478l1256106,198882r-1169,-3734l1838706,15240xem3866515,200660r-67945,-42926l3795585,190766,1842516,r-762,9144l1855520,10502r-1574,4738l2459583,180289r-8991,32309l2534412,195834r-13500,-12192l2471166,138684r-9055,32524l1882978,13195,3794696,200660r13107,l3866515,200660xem3870960,203454r-2413,-1524l3807714,201930r-13132,l3791712,233934r79248,-30480xe" fillcolor="black" stroked="f">
                  <v:path arrowok="t"/>
                </v:shape>
                <v:shape id="Textbox 105" o:spid="_x0000_s1119" type="#_x0000_t202" style="position:absolute;left:3329;top:13264;width:6725;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7B0650" w:rsidRDefault="007B0650">
                        <w:pPr>
                          <w:ind w:right="18" w:hanging="1"/>
                          <w:jc w:val="center"/>
                          <w:rPr>
                            <w:sz w:val="24"/>
                          </w:rPr>
                        </w:pPr>
                        <w:r>
                          <w:rPr>
                            <w:spacing w:val="-2"/>
                            <w:sz w:val="24"/>
                          </w:rPr>
                          <w:t>Загальна експортна квота</w:t>
                        </w:r>
                      </w:p>
                    </w:txbxContent>
                  </v:textbox>
                </v:shape>
                <v:shape id="Textbox 106" o:spid="_x0000_s1120" type="#_x0000_t202" style="position:absolute;left:18859;top:13264;width:6020;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7B0650" w:rsidRDefault="007B0650">
                        <w:pPr>
                          <w:ind w:right="18"/>
                          <w:jc w:val="center"/>
                          <w:rPr>
                            <w:sz w:val="24"/>
                          </w:rPr>
                        </w:pPr>
                        <w:r>
                          <w:rPr>
                            <w:spacing w:val="-2"/>
                            <w:sz w:val="24"/>
                          </w:rPr>
                          <w:t>Загальна імпортна квота</w:t>
                        </w:r>
                      </w:p>
                    </w:txbxContent>
                  </v:textbox>
                </v:shape>
                <v:shape id="Textbox 107" o:spid="_x0000_s1121" type="#_x0000_t202" style="position:absolute;left:45731;top:13125;width:12147;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" filled="f" strokeweight="1.5pt">
                  <v:textbox inset="0,0,0,0">
                    <w:txbxContent>
                      <w:p w:rsidR="007B0650" w:rsidRDefault="007B0650">
                        <w:pPr>
                          <w:ind w:left="343" w:right="343" w:hanging="2"/>
                          <w:jc w:val="center"/>
                          <w:rPr>
                            <w:sz w:val="24"/>
                          </w:rPr>
                        </w:pPr>
                        <w:r>
                          <w:rPr>
                            <w:spacing w:val="-2"/>
                            <w:sz w:val="24"/>
                          </w:rPr>
                          <w:t xml:space="preserve">Структура </w:t>
                        </w:r>
                        <w:r>
                          <w:rPr>
                            <w:sz w:val="24"/>
                          </w:rPr>
                          <w:t>експорту</w:t>
                        </w:r>
                        <w:r>
                          <w:rPr>
                            <w:spacing w:val="-15"/>
                            <w:sz w:val="24"/>
                          </w:rPr>
                          <w:t xml:space="preserve"> </w:t>
                        </w:r>
                        <w:r>
                          <w:rPr>
                            <w:sz w:val="24"/>
                          </w:rPr>
                          <w:t xml:space="preserve">та </w:t>
                        </w:r>
                        <w:r>
                          <w:rPr>
                            <w:spacing w:val="-2"/>
                            <w:sz w:val="24"/>
                          </w:rPr>
                          <w:t>імпорту</w:t>
                        </w:r>
                      </w:p>
                    </w:txbxContent>
                  </v:textbox>
                </v:shape>
                <v:shape id="Textbox 108" o:spid="_x0000_s1122" type="#_x0000_t202" style="position:absolute;left:30918;top:13125;width:12560;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" filled="f" strokeweight="1.5pt">
                  <v:textbox inset="0,0,0,0">
                    <w:txbxContent>
                      <w:p w:rsidR="007B0650" w:rsidRDefault="007B0650">
                        <w:pPr>
                          <w:ind w:left="424" w:right="422"/>
                          <w:jc w:val="center"/>
                          <w:rPr>
                            <w:sz w:val="24"/>
                          </w:rPr>
                        </w:pPr>
                        <w:r>
                          <w:rPr>
                            <w:spacing w:val="-2"/>
                            <w:sz w:val="24"/>
                          </w:rPr>
                          <w:t>Загальний коефіцієнт (індекс) товарності</w:t>
                        </w:r>
                      </w:p>
                    </w:txbxContent>
                  </v:textbox>
                </v:shape>
                <v:shape id="Textbox 109" o:spid="_x0000_s1123" type="#_x0000_t202" style="position:absolute;left:95;top:95;width:10833;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" filled="f" strokeweight="1.5pt">
                  <v:textbox inset="0,0,0,0">
                    <w:txbxContent>
                      <w:p w:rsidR="007B0650" w:rsidRDefault="007B0650">
                        <w:pPr>
                          <w:ind w:left="445" w:right="410" w:hanging="29"/>
                          <w:rPr>
                            <w:sz w:val="24"/>
                          </w:rPr>
                        </w:pPr>
                        <w:r>
                          <w:rPr>
                            <w:spacing w:val="-2"/>
                            <w:sz w:val="24"/>
                          </w:rPr>
                          <w:t>Експорт Товарів</w:t>
                        </w:r>
                      </w:p>
                    </w:txbxContent>
                  </v:textbox>
                </v:shape>
                <v:shape id="Textbox 110" o:spid="_x0000_s1124" type="#_x0000_t202" style="position:absolute;left:13155;top:95;width:9938;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" filled="f" strokeweight="1.5pt">
                  <v:textbox inset="0,0,0,0">
                    <w:txbxContent>
                      <w:p w:rsidR="007B0650" w:rsidRDefault="007B0650">
                        <w:pPr>
                          <w:ind w:left="393" w:right="394" w:firstLine="20"/>
                          <w:rPr>
                            <w:sz w:val="24"/>
                          </w:rPr>
                        </w:pPr>
                        <w:r>
                          <w:rPr>
                            <w:spacing w:val="-2"/>
                            <w:sz w:val="24"/>
                          </w:rPr>
                          <w:t>Імпорт товарів</w:t>
                        </w:r>
                      </w:p>
                    </w:txbxContent>
                  </v:textbox>
                </v:shape>
                <v:shape id="Textbox 111" o:spid="_x0000_s1125" type="#_x0000_t202" style="position:absolute;left:95;top:5734;width:18535;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" filled="f" strokeweight="1.5pt">
                  <v:textbox inset="0,0,0,0">
                    <w:txbxContent>
                      <w:p w:rsidR="007B0650" w:rsidRDefault="007B0650">
                        <w:pPr>
                          <w:ind w:left="1090" w:right="198" w:hanging="891"/>
                          <w:rPr>
                            <w:sz w:val="24"/>
                          </w:rPr>
                        </w:pPr>
                        <w:r>
                          <w:rPr>
                            <w:spacing w:val="-2"/>
                            <w:sz w:val="24"/>
                          </w:rPr>
                          <w:t>Зовнішньоторговельний оборот</w:t>
                        </w:r>
                      </w:p>
                    </w:txbxContent>
                  </v:textbox>
                </v:shape>
                <v:shape id="Textbox 112" o:spid="_x0000_s1126" type="#_x0000_t202" style="position:absolute;left:50398;top:234;width:539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7B0650" w:rsidRDefault="007B0650">
                        <w:pPr>
                          <w:spacing w:line="266" w:lineRule="exact"/>
                          <w:rPr>
                            <w:sz w:val="24"/>
                          </w:rPr>
                        </w:pPr>
                        <w:r>
                          <w:rPr>
                            <w:spacing w:val="-2"/>
                            <w:sz w:val="24"/>
                          </w:rPr>
                          <w:t>Транзит</w:t>
                        </w:r>
                      </w:p>
                    </w:txbxContent>
                  </v:textbox>
                </v:shape>
                <v:shape id="Textbox 113" o:spid="_x0000_s1127" type="#_x0000_t202" style="position:absolute;left:37810;top:234;width:6051;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7B0650" w:rsidRDefault="007B0650">
                        <w:pPr>
                          <w:ind w:left="93" w:right="18" w:hanging="94"/>
                          <w:rPr>
                            <w:sz w:val="24"/>
                          </w:rPr>
                        </w:pPr>
                        <w:r>
                          <w:rPr>
                            <w:spacing w:val="-2"/>
                            <w:sz w:val="24"/>
                          </w:rPr>
                          <w:t>Реімпорт товарів</w:t>
                        </w:r>
                      </w:p>
                    </w:txbxContent>
                  </v:textbox>
                </v:shape>
                <v:shape id="Textbox 114" o:spid="_x0000_s1128" type="#_x0000_t202" style="position:absolute;left:26167;top:234;width:6756;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7B0650" w:rsidRDefault="007B0650">
                        <w:pPr>
                          <w:ind w:left="148" w:right="18" w:hanging="149"/>
                          <w:rPr>
                            <w:sz w:val="24"/>
                          </w:rPr>
                        </w:pPr>
                        <w:r>
                          <w:rPr>
                            <w:spacing w:val="-2"/>
                            <w:sz w:val="24"/>
                          </w:rPr>
                          <w:t>Реекспорт товарів</w:t>
                        </w:r>
                      </w:p>
                    </w:txbxContent>
                  </v:textbox>
                </v:shape>
                <v:shape id="Textbox 115" o:spid="_x0000_s1129" type="#_x0000_t202" style="position:absolute;left:40397;top:5734;width:17481;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" filled="f" strokeweight="1.5pt">
                  <v:textbox inset="0,0,0,0">
                    <w:txbxContent>
                      <w:p w:rsidR="007B0650" w:rsidRDefault="007B0650">
                        <w:pPr>
                          <w:ind w:left="1018" w:right="191" w:hanging="828"/>
                          <w:rPr>
                            <w:sz w:val="24"/>
                          </w:rPr>
                        </w:pPr>
                        <w:r>
                          <w:rPr>
                            <w:spacing w:val="-2"/>
                            <w:sz w:val="24"/>
                          </w:rPr>
                          <w:t>Зовнішньоторговельне сальдо</w:t>
                        </w:r>
                      </w:p>
                    </w:txbxContent>
                  </v:textbox>
                </v:shape>
                <v:shape id="Textbox 116" o:spid="_x0000_s1130" type="#_x0000_t202" style="position:absolute;left:20859;top:5734;width:17241;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" filled="f" strokeweight="1.5pt">
                  <v:textbox inset="0,0,0,0">
                    <w:txbxContent>
                      <w:p w:rsidR="007B0650" w:rsidRDefault="007B0650">
                        <w:pPr>
                          <w:ind w:left="258" w:right="257" w:hanging="2"/>
                          <w:jc w:val="center"/>
                          <w:rPr>
                            <w:sz w:val="24"/>
                          </w:rPr>
                        </w:pPr>
                        <w:r>
                          <w:rPr>
                            <w:spacing w:val="-2"/>
                            <w:sz w:val="24"/>
                          </w:rPr>
                          <w:t xml:space="preserve">Показники </w:t>
                        </w:r>
                        <w:r>
                          <w:rPr>
                            <w:sz w:val="24"/>
                          </w:rPr>
                          <w:t>міжнародної</w:t>
                        </w:r>
                        <w:r>
                          <w:rPr>
                            <w:spacing w:val="-15"/>
                            <w:sz w:val="24"/>
                          </w:rPr>
                          <w:t xml:space="preserve"> </w:t>
                        </w:r>
                        <w:r>
                          <w:rPr>
                            <w:sz w:val="24"/>
                          </w:rPr>
                          <w:t xml:space="preserve">торгівлі </w:t>
                        </w:r>
                        <w:r>
                          <w:rPr>
                            <w:spacing w:val="-2"/>
                            <w:sz w:val="24"/>
                          </w:rPr>
                          <w:t>товарами</w:t>
                        </w:r>
                      </w:p>
                    </w:txbxContent>
                  </v:textbox>
                </v:shape>
                <w10:wrap type="topAndBottom" anchorx="page"/>
              </v:group>
            </w:pict>
          </mc:Fallback>
        </mc:AlternateContent>
      </w:r>
    </w:p>
    <w:p w:rsidR="00E0602F" w:rsidRDefault="007B0650">
      <w:pPr>
        <w:spacing w:before="119"/>
        <w:ind w:left="390"/>
        <w:jc w:val="center"/>
        <w:rPr>
          <w:i/>
          <w:sz w:val="28"/>
        </w:rPr>
      </w:pPr>
      <w:r>
        <w:rPr>
          <w:i/>
          <w:sz w:val="28"/>
        </w:rPr>
        <w:t>Рис.</w:t>
      </w:r>
      <w:r>
        <w:rPr>
          <w:i/>
          <w:spacing w:val="-11"/>
          <w:sz w:val="28"/>
        </w:rPr>
        <w:t xml:space="preserve"> </w:t>
      </w:r>
      <w:r>
        <w:rPr>
          <w:i/>
          <w:sz w:val="28"/>
        </w:rPr>
        <w:t>4.2.</w:t>
      </w:r>
      <w:r>
        <w:rPr>
          <w:i/>
          <w:spacing w:val="-9"/>
          <w:sz w:val="28"/>
        </w:rPr>
        <w:t xml:space="preserve"> </w:t>
      </w:r>
      <w:r>
        <w:rPr>
          <w:i/>
          <w:sz w:val="28"/>
        </w:rPr>
        <w:t>Показники</w:t>
      </w:r>
      <w:r>
        <w:rPr>
          <w:i/>
          <w:spacing w:val="-10"/>
          <w:sz w:val="28"/>
        </w:rPr>
        <w:t xml:space="preserve"> </w:t>
      </w:r>
      <w:r>
        <w:rPr>
          <w:i/>
          <w:sz w:val="28"/>
        </w:rPr>
        <w:t>міжнародної</w:t>
      </w:r>
      <w:r>
        <w:rPr>
          <w:i/>
          <w:spacing w:val="-10"/>
          <w:sz w:val="28"/>
        </w:rPr>
        <w:t xml:space="preserve"> </w:t>
      </w:r>
      <w:r>
        <w:rPr>
          <w:i/>
          <w:sz w:val="28"/>
        </w:rPr>
        <w:t>торгівлі</w:t>
      </w:r>
      <w:r>
        <w:rPr>
          <w:i/>
          <w:spacing w:val="-11"/>
          <w:sz w:val="28"/>
        </w:rPr>
        <w:t xml:space="preserve"> </w:t>
      </w:r>
      <w:r>
        <w:rPr>
          <w:i/>
          <w:spacing w:val="-2"/>
          <w:sz w:val="28"/>
        </w:rPr>
        <w:t>товарами</w:t>
      </w:r>
    </w:p>
    <w:p w:rsidR="00E0602F" w:rsidRDefault="00E0602F">
      <w:pPr>
        <w:pStyle w:val="a3"/>
        <w:spacing w:before="11"/>
        <w:ind w:left="0" w:firstLine="0"/>
        <w:jc w:val="left"/>
        <w:rPr>
          <w:i/>
        </w:rPr>
      </w:pPr>
    </w:p>
    <w:p w:rsidR="00E0602F" w:rsidRDefault="007B0650">
      <w:pPr>
        <w:pStyle w:val="a3"/>
        <w:spacing w:line="312" w:lineRule="auto"/>
        <w:ind w:left="820" w:right="430" w:firstLine="710"/>
      </w:pPr>
      <w:r>
        <w:rPr>
          <w:b/>
        </w:rPr>
        <w:t xml:space="preserve">Зовнішньоторговельний оборот </w:t>
      </w:r>
      <w:r>
        <w:t>– це сума обсягу експорту і імпорту товарів за рік. Чім більше зовнішньоторговельний оборот, тим більшою мірою країна бере участь у міжнародному поділі праці, тим більшу вигоду вона має від цього.</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6" w:firstLine="705"/>
      </w:pPr>
      <w:r>
        <w:lastRenderedPageBreak/>
        <w:t>Не випадково, міжнародний клуб «Велика сімка (G7)» був створений у 1976 році Великою Британією, Німеччиною, Італією, Канадою, США, Францією і Японією, тобто країнами, які займали перші сім місць за показником зовнішньоторговельного обороту. У 1997 році на саміті у Денвері</w:t>
      </w:r>
      <w:r>
        <w:rPr>
          <w:spacing w:val="45"/>
        </w:rPr>
        <w:t xml:space="preserve"> </w:t>
      </w:r>
      <w:r>
        <w:t>(США)</w:t>
      </w:r>
      <w:r>
        <w:rPr>
          <w:spacing w:val="48"/>
        </w:rPr>
        <w:t xml:space="preserve"> </w:t>
      </w:r>
      <w:r>
        <w:t>до</w:t>
      </w:r>
      <w:r>
        <w:rPr>
          <w:spacing w:val="47"/>
        </w:rPr>
        <w:t xml:space="preserve"> </w:t>
      </w:r>
      <w:r>
        <w:t>клубу</w:t>
      </w:r>
      <w:r>
        <w:rPr>
          <w:spacing w:val="46"/>
        </w:rPr>
        <w:t xml:space="preserve"> </w:t>
      </w:r>
      <w:r>
        <w:t>була</w:t>
      </w:r>
      <w:r>
        <w:rPr>
          <w:spacing w:val="46"/>
        </w:rPr>
        <w:t xml:space="preserve"> </w:t>
      </w:r>
      <w:r>
        <w:t>запрошена</w:t>
      </w:r>
      <w:r>
        <w:rPr>
          <w:spacing w:val="47"/>
        </w:rPr>
        <w:t xml:space="preserve"> </w:t>
      </w:r>
      <w:r>
        <w:t>Росія,</w:t>
      </w:r>
      <w:r>
        <w:rPr>
          <w:spacing w:val="46"/>
        </w:rPr>
        <w:t xml:space="preserve"> </w:t>
      </w:r>
      <w:r>
        <w:t>і</w:t>
      </w:r>
      <w:r>
        <w:rPr>
          <w:spacing w:val="47"/>
        </w:rPr>
        <w:t xml:space="preserve"> </w:t>
      </w:r>
      <w:r>
        <w:t>клуб</w:t>
      </w:r>
      <w:r>
        <w:rPr>
          <w:spacing w:val="46"/>
        </w:rPr>
        <w:t xml:space="preserve"> </w:t>
      </w:r>
      <w:r>
        <w:t>перетворився</w:t>
      </w:r>
      <w:r>
        <w:rPr>
          <w:spacing w:val="47"/>
        </w:rPr>
        <w:t xml:space="preserve"> </w:t>
      </w:r>
      <w:r>
        <w:rPr>
          <w:spacing w:val="-5"/>
        </w:rPr>
        <w:t>на</w:t>
      </w:r>
    </w:p>
    <w:p w:rsidR="00E0602F" w:rsidRDefault="007B0650">
      <w:pPr>
        <w:pStyle w:val="a3"/>
        <w:spacing w:line="312" w:lineRule="auto"/>
        <w:ind w:left="253" w:right="997" w:firstLine="0"/>
      </w:pPr>
      <w:r>
        <w:t>«Велику вісімку (G8)», хоча на той час Росія займала за цим показником 12-е місце у світі, але у 2014 році клуб повернувся до попереднього формату G7, без Росії.</w:t>
      </w:r>
    </w:p>
    <w:p w:rsidR="00E0602F" w:rsidRDefault="007B0650">
      <w:pPr>
        <w:pStyle w:val="a3"/>
        <w:spacing w:line="312" w:lineRule="auto"/>
        <w:ind w:left="253" w:right="997"/>
      </w:pPr>
      <w:r>
        <w:rPr>
          <w:b/>
        </w:rPr>
        <w:t xml:space="preserve">Зовнішньоторговельне сальдо </w:t>
      </w:r>
      <w:r>
        <w:t>– це різниця між вартісними обсягами експорту і імпорту товарів. Якщо зовнішньоторговельне сальдо додатне, то вартість експорту більша за вартість імпорту, що є позитивним моментом: в країну надходить валюта і держава збагачується.</w:t>
      </w:r>
    </w:p>
    <w:p w:rsidR="00E0602F" w:rsidRDefault="007B0650">
      <w:pPr>
        <w:pStyle w:val="a3"/>
        <w:spacing w:before="1" w:line="312" w:lineRule="auto"/>
        <w:ind w:left="253" w:right="996"/>
      </w:pPr>
      <w:r>
        <w:t>Якщо зовнішньоторговельне сальдо від’ємне, то вартість експорту менше вартості імпорту. Це означає, що із</w:t>
      </w:r>
      <w:r>
        <w:rPr>
          <w:spacing w:val="40"/>
        </w:rPr>
        <w:t xml:space="preserve"> </w:t>
      </w:r>
      <w:r>
        <w:t>країни вивозиться валюта і держава бідніє.</w:t>
      </w:r>
    </w:p>
    <w:p w:rsidR="00E0602F" w:rsidRDefault="007B0650">
      <w:pPr>
        <w:pStyle w:val="a3"/>
        <w:spacing w:line="312" w:lineRule="auto"/>
        <w:ind w:left="253" w:right="997" w:firstLine="708"/>
      </w:pPr>
      <w:r>
        <w:rPr>
          <w:b/>
        </w:rPr>
        <w:t xml:space="preserve">Загальна експортна квота </w:t>
      </w:r>
      <w:r>
        <w:t>– це відношення обсягу експорту товарів до величини внутрішнього виробництва. Загальна експортна квота характеризує насиченість національної економіки продукцією, яка є конкурентоспроможною на світовому ринку. Чим більше значення має експортна квота, тим конкурентоспроможнішою є продукція країни.</w:t>
      </w:r>
    </w:p>
    <w:p w:rsidR="00E0602F" w:rsidRDefault="007B0650">
      <w:pPr>
        <w:pStyle w:val="a3"/>
        <w:spacing w:line="312" w:lineRule="auto"/>
        <w:ind w:left="253" w:right="996" w:firstLine="708"/>
      </w:pPr>
      <w:r>
        <w:rPr>
          <w:b/>
        </w:rPr>
        <w:t xml:space="preserve">Загальна імпортна квота – </w:t>
      </w:r>
      <w:r>
        <w:t>це відношення обсягу імпорту товарів</w:t>
      </w:r>
      <w:r>
        <w:rPr>
          <w:spacing w:val="40"/>
        </w:rPr>
        <w:t xml:space="preserve"> </w:t>
      </w:r>
      <w:r>
        <w:t>до суми величин внутрішнього виробництва товарів та імпорту. Чим більше</w:t>
      </w:r>
      <w:r>
        <w:rPr>
          <w:spacing w:val="-4"/>
        </w:rPr>
        <w:t xml:space="preserve"> </w:t>
      </w:r>
      <w:r>
        <w:t>значення</w:t>
      </w:r>
      <w:r>
        <w:rPr>
          <w:spacing w:val="-3"/>
        </w:rPr>
        <w:t xml:space="preserve"> </w:t>
      </w:r>
      <w:r>
        <w:t>буде</w:t>
      </w:r>
      <w:r>
        <w:rPr>
          <w:spacing w:val="-3"/>
        </w:rPr>
        <w:t xml:space="preserve"> </w:t>
      </w:r>
      <w:r>
        <w:t>мати</w:t>
      </w:r>
      <w:r>
        <w:rPr>
          <w:spacing w:val="-3"/>
        </w:rPr>
        <w:t xml:space="preserve"> </w:t>
      </w:r>
      <w:r>
        <w:t>імпортна</w:t>
      </w:r>
      <w:r>
        <w:rPr>
          <w:spacing w:val="-4"/>
        </w:rPr>
        <w:t xml:space="preserve"> </w:t>
      </w:r>
      <w:r>
        <w:t>квота,</w:t>
      </w:r>
      <w:r>
        <w:rPr>
          <w:spacing w:val="-3"/>
        </w:rPr>
        <w:t xml:space="preserve"> </w:t>
      </w:r>
      <w:r>
        <w:t>тим</w:t>
      </w:r>
      <w:r>
        <w:rPr>
          <w:spacing w:val="-2"/>
        </w:rPr>
        <w:t xml:space="preserve"> </w:t>
      </w:r>
      <w:r>
        <w:t>більшою</w:t>
      </w:r>
      <w:r>
        <w:rPr>
          <w:spacing w:val="-1"/>
        </w:rPr>
        <w:t xml:space="preserve"> </w:t>
      </w:r>
      <w:r>
        <w:t>мірою</w:t>
      </w:r>
      <w:r>
        <w:rPr>
          <w:spacing w:val="-3"/>
        </w:rPr>
        <w:t xml:space="preserve"> </w:t>
      </w:r>
      <w:r>
        <w:t>країна</w:t>
      </w:r>
      <w:r>
        <w:rPr>
          <w:spacing w:val="-3"/>
        </w:rPr>
        <w:t xml:space="preserve"> </w:t>
      </w:r>
      <w:r>
        <w:t>бере участь у міжнародній торгівлі. Разом з тим, дуже велике значення імпортної квоти свідчить про значну залежність країни від імпортної продукції, що</w:t>
      </w:r>
      <w:r>
        <w:rPr>
          <w:spacing w:val="40"/>
        </w:rPr>
        <w:t xml:space="preserve"> </w:t>
      </w:r>
      <w:r>
        <w:t>залежність.</w:t>
      </w:r>
    </w:p>
    <w:p w:rsidR="00E0602F" w:rsidRDefault="007B0650">
      <w:pPr>
        <w:pStyle w:val="a3"/>
        <w:spacing w:line="312" w:lineRule="auto"/>
        <w:ind w:left="254" w:right="996"/>
      </w:pPr>
      <w:r>
        <w:rPr>
          <w:b/>
        </w:rPr>
        <w:t xml:space="preserve">Загальний коефіцієнт (індекс) товарності </w:t>
      </w:r>
      <w:r>
        <w:t>– це відношення величини зовнішньоторговельного обороту країни до її валового внутрішнього продукту або відношення суми експорту та імпорту товарів до величини ВВП.</w:t>
      </w:r>
    </w:p>
    <w:p w:rsidR="00E0602F" w:rsidRDefault="007B0650">
      <w:pPr>
        <w:pStyle w:val="a3"/>
        <w:spacing w:line="312" w:lineRule="auto"/>
        <w:ind w:left="253" w:right="996"/>
      </w:pPr>
      <w:r>
        <w:t>Цей показник, з одного боку, характеризує ступінь відкритості країни, а з іншого боку, показує економічну залежність економіки країни від світового ринку. Чим більшим буде загальний коефіцієнт товарності, тим</w:t>
      </w:r>
      <w:r>
        <w:rPr>
          <w:spacing w:val="-1"/>
        </w:rPr>
        <w:t xml:space="preserve"> </w:t>
      </w:r>
      <w:r>
        <w:t>вищим буде</w:t>
      </w:r>
      <w:r>
        <w:rPr>
          <w:spacing w:val="-1"/>
        </w:rPr>
        <w:t xml:space="preserve"> </w:t>
      </w:r>
      <w:r>
        <w:t>рівень</w:t>
      </w:r>
      <w:r>
        <w:rPr>
          <w:spacing w:val="1"/>
        </w:rPr>
        <w:t xml:space="preserve"> </w:t>
      </w:r>
      <w:r>
        <w:t>міжнародної спеціалізації країни,</w:t>
      </w:r>
      <w:r>
        <w:rPr>
          <w:spacing w:val="-1"/>
        </w:rPr>
        <w:t xml:space="preserve"> </w:t>
      </w:r>
      <w:r>
        <w:t xml:space="preserve">тим </w:t>
      </w:r>
      <w:r>
        <w:rPr>
          <w:spacing w:val="-2"/>
        </w:rPr>
        <w:t>відкритішою</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31" w:firstLine="0"/>
      </w:pPr>
      <w:r>
        <w:lastRenderedPageBreak/>
        <w:t>буде її економіка, тим більше вигод буде мати країни від участі у міжнародній торгівлі.</w:t>
      </w:r>
    </w:p>
    <w:p w:rsidR="00E0602F" w:rsidRDefault="007B0650">
      <w:pPr>
        <w:pStyle w:val="a3"/>
        <w:spacing w:before="1" w:line="312" w:lineRule="auto"/>
        <w:ind w:right="429" w:firstLine="708"/>
      </w:pPr>
      <w:r>
        <w:t>Якщо загальний коефіцієнт товарності дорівнює 0, то це означає, що країна</w:t>
      </w:r>
      <w:r>
        <w:rPr>
          <w:spacing w:val="-5"/>
        </w:rPr>
        <w:t xml:space="preserve"> </w:t>
      </w:r>
      <w:r>
        <w:t>знаходиться</w:t>
      </w:r>
      <w:r>
        <w:rPr>
          <w:spacing w:val="-4"/>
        </w:rPr>
        <w:t xml:space="preserve"> </w:t>
      </w:r>
      <w:r>
        <w:t>у</w:t>
      </w:r>
      <w:r>
        <w:rPr>
          <w:spacing w:val="-3"/>
        </w:rPr>
        <w:t xml:space="preserve"> </w:t>
      </w:r>
      <w:r>
        <w:t>повній</w:t>
      </w:r>
      <w:r>
        <w:rPr>
          <w:spacing w:val="-4"/>
        </w:rPr>
        <w:t xml:space="preserve"> </w:t>
      </w:r>
      <w:r>
        <w:t>економічній</w:t>
      </w:r>
      <w:r>
        <w:rPr>
          <w:spacing w:val="-3"/>
        </w:rPr>
        <w:t xml:space="preserve"> </w:t>
      </w:r>
      <w:r>
        <w:t>ізоляції.</w:t>
      </w:r>
      <w:r>
        <w:rPr>
          <w:spacing w:val="-4"/>
        </w:rPr>
        <w:t xml:space="preserve"> </w:t>
      </w:r>
      <w:r>
        <w:t>Прикладом</w:t>
      </w:r>
      <w:r>
        <w:rPr>
          <w:spacing w:val="-4"/>
        </w:rPr>
        <w:t xml:space="preserve"> </w:t>
      </w:r>
      <w:r>
        <w:t>такої</w:t>
      </w:r>
      <w:r>
        <w:rPr>
          <w:spacing w:val="-4"/>
        </w:rPr>
        <w:t xml:space="preserve"> </w:t>
      </w:r>
      <w:r>
        <w:t>країни</w:t>
      </w:r>
      <w:r>
        <w:rPr>
          <w:spacing w:val="-3"/>
        </w:rPr>
        <w:t xml:space="preserve"> </w:t>
      </w:r>
      <w:r>
        <w:t>є Північна Корея.</w:t>
      </w:r>
    </w:p>
    <w:p w:rsidR="00E0602F" w:rsidRDefault="007B0650">
      <w:pPr>
        <w:pStyle w:val="a3"/>
        <w:spacing w:line="312" w:lineRule="auto"/>
        <w:ind w:left="820" w:right="429"/>
      </w:pPr>
      <w:r>
        <w:rPr>
          <w:i/>
        </w:rPr>
        <w:t xml:space="preserve">Структура експорту та імпорту товарів </w:t>
      </w:r>
      <w:r>
        <w:t>показує питому вагу кожного виду товару в загальному обсязі експорту або імпорту. По даному показнику опосередковано визначають рівень розвитку країни. Так, чим вищою буде питома вага експорту продукції машинобудування, тим країна є</w:t>
      </w:r>
      <w:r>
        <w:rPr>
          <w:spacing w:val="-1"/>
        </w:rPr>
        <w:t xml:space="preserve"> </w:t>
      </w:r>
      <w:r>
        <w:t>буде</w:t>
      </w:r>
      <w:r>
        <w:rPr>
          <w:spacing w:val="-2"/>
        </w:rPr>
        <w:t xml:space="preserve"> </w:t>
      </w:r>
      <w:r>
        <w:t>більш</w:t>
      </w:r>
      <w:r>
        <w:rPr>
          <w:spacing w:val="-2"/>
        </w:rPr>
        <w:t xml:space="preserve"> </w:t>
      </w:r>
      <w:r>
        <w:t>розвинутою.</w:t>
      </w:r>
      <w:r>
        <w:rPr>
          <w:spacing w:val="-2"/>
        </w:rPr>
        <w:t xml:space="preserve"> </w:t>
      </w:r>
      <w:r>
        <w:t>Якщо</w:t>
      </w:r>
      <w:r>
        <w:rPr>
          <w:spacing w:val="-1"/>
        </w:rPr>
        <w:t xml:space="preserve"> </w:t>
      </w:r>
      <w:r>
        <w:t>у</w:t>
      </w:r>
      <w:r>
        <w:rPr>
          <w:spacing w:val="-1"/>
        </w:rPr>
        <w:t xml:space="preserve"> </w:t>
      </w:r>
      <w:r>
        <w:t>структурі</w:t>
      </w:r>
      <w:r>
        <w:rPr>
          <w:spacing w:val="-2"/>
        </w:rPr>
        <w:t xml:space="preserve"> </w:t>
      </w:r>
      <w:r>
        <w:t>переважає</w:t>
      </w:r>
      <w:r>
        <w:rPr>
          <w:spacing w:val="-1"/>
        </w:rPr>
        <w:t xml:space="preserve"> </w:t>
      </w:r>
      <w:r>
        <w:t>експорт</w:t>
      </w:r>
      <w:r>
        <w:rPr>
          <w:spacing w:val="-1"/>
        </w:rPr>
        <w:t xml:space="preserve"> </w:t>
      </w:r>
      <w:r>
        <w:t>зерна,</w:t>
      </w:r>
      <w:r>
        <w:rPr>
          <w:spacing w:val="-2"/>
        </w:rPr>
        <w:t xml:space="preserve"> </w:t>
      </w:r>
      <w:r>
        <w:t>рису, томатів тощо то така країна є сільськогосподарською.</w:t>
      </w:r>
    </w:p>
    <w:p w:rsidR="00E0602F" w:rsidRDefault="007B0650">
      <w:pPr>
        <w:pStyle w:val="a3"/>
        <w:ind w:left="1530" w:firstLine="0"/>
      </w:pPr>
      <w:r>
        <w:t>В</w:t>
      </w:r>
      <w:r>
        <w:rPr>
          <w:spacing w:val="-11"/>
        </w:rPr>
        <w:t xml:space="preserve"> </w:t>
      </w:r>
      <w:r>
        <w:t>даний</w:t>
      </w:r>
      <w:r>
        <w:rPr>
          <w:spacing w:val="-7"/>
        </w:rPr>
        <w:t xml:space="preserve"> </w:t>
      </w:r>
      <w:r>
        <w:t>час</w:t>
      </w:r>
      <w:r>
        <w:rPr>
          <w:spacing w:val="-9"/>
        </w:rPr>
        <w:t xml:space="preserve"> </w:t>
      </w:r>
      <w:r>
        <w:t>для</w:t>
      </w:r>
      <w:r>
        <w:rPr>
          <w:spacing w:val="-8"/>
        </w:rPr>
        <w:t xml:space="preserve"> </w:t>
      </w:r>
      <w:r>
        <w:t>міжнародної</w:t>
      </w:r>
      <w:r>
        <w:rPr>
          <w:spacing w:val="-8"/>
        </w:rPr>
        <w:t xml:space="preserve"> </w:t>
      </w:r>
      <w:r>
        <w:t>торгівлі</w:t>
      </w:r>
      <w:r>
        <w:rPr>
          <w:spacing w:val="-8"/>
        </w:rPr>
        <w:t xml:space="preserve"> </w:t>
      </w:r>
      <w:r>
        <w:t>характерні</w:t>
      </w:r>
      <w:r>
        <w:rPr>
          <w:spacing w:val="-10"/>
        </w:rPr>
        <w:t xml:space="preserve"> </w:t>
      </w:r>
      <w:r>
        <w:t>такі</w:t>
      </w:r>
      <w:r>
        <w:rPr>
          <w:spacing w:val="-8"/>
        </w:rPr>
        <w:t xml:space="preserve"> </w:t>
      </w:r>
      <w:r>
        <w:rPr>
          <w:spacing w:val="-2"/>
        </w:rPr>
        <w:t>тенденції:</w:t>
      </w:r>
    </w:p>
    <w:p w:rsidR="00E0602F" w:rsidRDefault="007B0650">
      <w:pPr>
        <w:pStyle w:val="a3"/>
        <w:spacing w:before="97" w:line="312" w:lineRule="auto"/>
        <w:ind w:right="426" w:firstLine="708"/>
      </w:pPr>
      <w:r>
        <w:t>а)</w:t>
      </w:r>
      <w:r>
        <w:rPr>
          <w:spacing w:val="-4"/>
        </w:rPr>
        <w:t xml:space="preserve"> </w:t>
      </w:r>
      <w:r>
        <w:t xml:space="preserve">обсяг міжнародної торгівлі зростає більш швидкими темпами, ніж зростання обсягу виробництва. Це пояснюється тим, що країни намагаються отримати вигоди від участі у міжнародному поділі праці, оскільки меншими зусиллями можна значно збільшити торговельні можливості країни порівняно з витратами, які потрібно вкласти в розвиток </w:t>
      </w:r>
      <w:r>
        <w:rPr>
          <w:spacing w:val="-2"/>
        </w:rPr>
        <w:t>виробництва;</w:t>
      </w:r>
    </w:p>
    <w:p w:rsidR="00E0602F" w:rsidRDefault="007B0650">
      <w:pPr>
        <w:pStyle w:val="a3"/>
        <w:spacing w:line="312" w:lineRule="auto"/>
        <w:ind w:right="428" w:firstLine="710"/>
      </w:pPr>
      <w:r>
        <w:t>б)</w:t>
      </w:r>
      <w:r>
        <w:rPr>
          <w:spacing w:val="-4"/>
        </w:rPr>
        <w:t xml:space="preserve"> </w:t>
      </w:r>
      <w:r>
        <w:t>встановились чіткі залежності між рівнем промислового розвитку країни і обсягом її експорту. Чим вищий рівень розвитку країни, тим більшим буде її експорт. Сьогодні до 70</w:t>
      </w:r>
      <w:r>
        <w:rPr>
          <w:spacing w:val="-3"/>
        </w:rPr>
        <w:t xml:space="preserve"> </w:t>
      </w:r>
      <w:r>
        <w:t>% міжнародної торгівлі, тобто експорту товарів, перепадає на промислово розвинуті країни: США, Канаду, Німеччину, Японію тощо;</w:t>
      </w:r>
    </w:p>
    <w:p w:rsidR="00E0602F" w:rsidRDefault="007B0650">
      <w:pPr>
        <w:pStyle w:val="a3"/>
        <w:spacing w:line="312" w:lineRule="auto"/>
        <w:ind w:right="428"/>
      </w:pPr>
      <w:r>
        <w:t>в)</w:t>
      </w:r>
      <w:r>
        <w:rPr>
          <w:spacing w:val="-2"/>
        </w:rPr>
        <w:t xml:space="preserve"> </w:t>
      </w:r>
      <w:r>
        <w:t xml:space="preserve">неухильно підвищується питома вага торгівлі кінцевою продукцією переробної промисловості: машинами, обладнанням, хімічними та наукомісткими товарами тощо та падає питома вага торгівлі продовольством, сировиною, паливом, продовольством (сьогодні ця частка складає </w:t>
      </w:r>
      <w:r>
        <w:rPr>
          <w:vertAlign w:val="superscript"/>
        </w:rPr>
        <w:t>1</w:t>
      </w:r>
      <w:r>
        <w:t>/</w:t>
      </w:r>
      <w:r>
        <w:rPr>
          <w:vertAlign w:val="subscript"/>
        </w:rPr>
        <w:t>3</w:t>
      </w:r>
      <w:r>
        <w:t xml:space="preserve"> від загального обсягу міжнародної торгівлі). Провідні позиції тут займає Японія, яка експортує машин 65</w:t>
      </w:r>
      <w:r>
        <w:rPr>
          <w:spacing w:val="-3"/>
        </w:rPr>
        <w:t xml:space="preserve"> </w:t>
      </w:r>
      <w:r>
        <w:t>% від всього обсягу експорту цієї країни, Німеччина – 50 %, США – 40 %;</w:t>
      </w:r>
    </w:p>
    <w:p w:rsidR="00E0602F" w:rsidRDefault="007B0650">
      <w:pPr>
        <w:pStyle w:val="a3"/>
        <w:spacing w:line="312" w:lineRule="auto"/>
        <w:ind w:left="820" w:right="430"/>
      </w:pPr>
      <w:r>
        <w:t>г)</w:t>
      </w:r>
      <w:r>
        <w:rPr>
          <w:spacing w:val="-15"/>
        </w:rPr>
        <w:t xml:space="preserve"> </w:t>
      </w:r>
      <w:r>
        <w:t>збільшується питома вага торгівлі вузлами та деталями як комплектувальними для організації міжнародного кооперованого виробництва,</w:t>
      </w:r>
      <w:r>
        <w:rPr>
          <w:spacing w:val="-18"/>
        </w:rPr>
        <w:t xml:space="preserve"> </w:t>
      </w:r>
      <w:r>
        <w:t>що</w:t>
      </w:r>
      <w:r>
        <w:rPr>
          <w:spacing w:val="-17"/>
        </w:rPr>
        <w:t xml:space="preserve"> </w:t>
      </w:r>
      <w:r>
        <w:t>повною</w:t>
      </w:r>
      <w:r>
        <w:rPr>
          <w:spacing w:val="-18"/>
        </w:rPr>
        <w:t xml:space="preserve"> </w:t>
      </w:r>
      <w:r>
        <w:t>мірою</w:t>
      </w:r>
      <w:r>
        <w:rPr>
          <w:spacing w:val="-17"/>
        </w:rPr>
        <w:t xml:space="preserve"> </w:t>
      </w:r>
      <w:r>
        <w:t>відповідає</w:t>
      </w:r>
      <w:r>
        <w:rPr>
          <w:spacing w:val="-18"/>
        </w:rPr>
        <w:t xml:space="preserve"> </w:t>
      </w:r>
      <w:r>
        <w:t>процесам</w:t>
      </w:r>
      <w:r>
        <w:rPr>
          <w:spacing w:val="-17"/>
        </w:rPr>
        <w:t xml:space="preserve"> </w:t>
      </w:r>
      <w:r>
        <w:t>економічної</w:t>
      </w:r>
      <w:r>
        <w:rPr>
          <w:spacing w:val="-18"/>
        </w:rPr>
        <w:t xml:space="preserve"> </w:t>
      </w:r>
      <w:r>
        <w:t>інтеграції;</w:t>
      </w:r>
    </w:p>
    <w:p w:rsidR="00E0602F" w:rsidRDefault="007B0650">
      <w:pPr>
        <w:pStyle w:val="a3"/>
        <w:spacing w:line="312" w:lineRule="auto"/>
        <w:ind w:right="430" w:firstLine="708"/>
      </w:pPr>
      <w:r>
        <w:t>д)</w:t>
      </w:r>
      <w:r>
        <w:rPr>
          <w:spacing w:val="-3"/>
        </w:rPr>
        <w:t xml:space="preserve"> </w:t>
      </w:r>
      <w:r>
        <w:t xml:space="preserve">міжнародна торгівля поступово наближається до режиму вільної </w:t>
      </w:r>
      <w:r>
        <w:rPr>
          <w:spacing w:val="-2"/>
        </w:rPr>
        <w:t>торгівлі.</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4" w:right="998" w:firstLine="705"/>
        <w:jc w:val="left"/>
      </w:pPr>
      <w:r>
        <w:rPr>
          <w:noProof/>
          <w:lang w:eastAsia="uk-UA"/>
        </w:rPr>
        <w:lastRenderedPageBreak/>
        <mc:AlternateContent>
          <mc:Choice Requires="wpg">
            <w:drawing>
              <wp:anchor distT="0" distB="0" distL="0" distR="0" simplePos="0" relativeHeight="482655232" behindDoc="1" locked="0" layoutInCell="1" allowOverlap="1">
                <wp:simplePos x="0" y="0"/>
                <wp:positionH relativeFrom="page">
                  <wp:posOffset>710183</wp:posOffset>
                </wp:positionH>
                <wp:positionV relativeFrom="paragraph">
                  <wp:posOffset>680212</wp:posOffset>
                </wp:positionV>
                <wp:extent cx="5779770" cy="295656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2956560"/>
                          <a:chOff x="0" y="0"/>
                          <a:chExt cx="5779770" cy="2956560"/>
                        </a:xfrm>
                      </wpg:grpSpPr>
                      <pic:pic xmlns:pic="http://schemas.openxmlformats.org/drawingml/2006/picture">
                        <pic:nvPicPr>
                          <pic:cNvPr id="118" name="Image 118"/>
                          <pic:cNvPicPr/>
                        </pic:nvPicPr>
                        <pic:blipFill>
                          <a:blip r:embed="rId29" cstate="print"/>
                          <a:stretch>
                            <a:fillRect/>
                          </a:stretch>
                        </pic:blipFill>
                        <pic:spPr>
                          <a:xfrm>
                            <a:off x="2830067" y="547877"/>
                            <a:ext cx="76200" cy="190500"/>
                          </a:xfrm>
                          <a:prstGeom prst="rect">
                            <a:avLst/>
                          </a:prstGeom>
                        </pic:spPr>
                      </pic:pic>
                      <wps:wsp>
                        <wps:cNvPr id="119" name="Graphic 119"/>
                        <wps:cNvSpPr/>
                        <wps:spPr>
                          <a:xfrm>
                            <a:off x="1782318" y="562355"/>
                            <a:ext cx="2207895" cy="257175"/>
                          </a:xfrm>
                          <a:custGeom>
                            <a:avLst/>
                            <a:gdLst/>
                            <a:ahLst/>
                            <a:cxnLst/>
                            <a:rect l="l" t="t" r="r" b="b"/>
                            <a:pathLst>
                              <a:path w="2207895" h="257175">
                                <a:moveTo>
                                  <a:pt x="292608" y="249936"/>
                                </a:moveTo>
                                <a:lnTo>
                                  <a:pt x="60515" y="46405"/>
                                </a:lnTo>
                                <a:lnTo>
                                  <a:pt x="67729" y="38100"/>
                                </a:lnTo>
                                <a:lnTo>
                                  <a:pt x="82296" y="21336"/>
                                </a:lnTo>
                                <a:lnTo>
                                  <a:pt x="0" y="0"/>
                                </a:lnTo>
                                <a:lnTo>
                                  <a:pt x="32004" y="79248"/>
                                </a:lnTo>
                                <a:lnTo>
                                  <a:pt x="53822" y="54114"/>
                                </a:lnTo>
                                <a:lnTo>
                                  <a:pt x="286512" y="256794"/>
                                </a:lnTo>
                                <a:lnTo>
                                  <a:pt x="292608" y="249936"/>
                                </a:lnTo>
                                <a:close/>
                              </a:path>
                              <a:path w="2207895" h="257175">
                                <a:moveTo>
                                  <a:pt x="2207514" y="7620"/>
                                </a:moveTo>
                                <a:lnTo>
                                  <a:pt x="2123694" y="22860"/>
                                </a:lnTo>
                                <a:lnTo>
                                  <a:pt x="2143810" y="49695"/>
                                </a:lnTo>
                                <a:lnTo>
                                  <a:pt x="1915668" y="220980"/>
                                </a:lnTo>
                                <a:lnTo>
                                  <a:pt x="1921002" y="228600"/>
                                </a:lnTo>
                                <a:lnTo>
                                  <a:pt x="2149386" y="57137"/>
                                </a:lnTo>
                                <a:lnTo>
                                  <a:pt x="2169414" y="83820"/>
                                </a:lnTo>
                                <a:lnTo>
                                  <a:pt x="2190369" y="41910"/>
                                </a:lnTo>
                                <a:lnTo>
                                  <a:pt x="2207514" y="76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30" cstate="print"/>
                          <a:stretch>
                            <a:fillRect/>
                          </a:stretch>
                        </pic:blipFill>
                        <pic:spPr>
                          <a:xfrm>
                            <a:off x="1818132" y="1096517"/>
                            <a:ext cx="253745" cy="76200"/>
                          </a:xfrm>
                          <a:prstGeom prst="rect">
                            <a:avLst/>
                          </a:prstGeom>
                        </pic:spPr>
                      </pic:pic>
                      <wps:wsp>
                        <wps:cNvPr id="121" name="Graphic 121"/>
                        <wps:cNvSpPr/>
                        <wps:spPr>
                          <a:xfrm>
                            <a:off x="3700271" y="1045463"/>
                            <a:ext cx="289560" cy="76200"/>
                          </a:xfrm>
                          <a:custGeom>
                            <a:avLst/>
                            <a:gdLst/>
                            <a:ahLst/>
                            <a:cxnLst/>
                            <a:rect l="l" t="t" r="r" b="b"/>
                            <a:pathLst>
                              <a:path w="289560" h="76200">
                                <a:moveTo>
                                  <a:pt x="213360" y="0"/>
                                </a:moveTo>
                                <a:lnTo>
                                  <a:pt x="213360" y="76200"/>
                                </a:lnTo>
                                <a:lnTo>
                                  <a:pt x="278891" y="43434"/>
                                </a:lnTo>
                                <a:lnTo>
                                  <a:pt x="226313" y="43434"/>
                                </a:lnTo>
                                <a:lnTo>
                                  <a:pt x="226313" y="33527"/>
                                </a:lnTo>
                                <a:lnTo>
                                  <a:pt x="280415" y="33527"/>
                                </a:lnTo>
                                <a:lnTo>
                                  <a:pt x="213360" y="0"/>
                                </a:lnTo>
                                <a:close/>
                              </a:path>
                              <a:path w="289560" h="76200">
                                <a:moveTo>
                                  <a:pt x="213360" y="33527"/>
                                </a:moveTo>
                                <a:lnTo>
                                  <a:pt x="0" y="33527"/>
                                </a:lnTo>
                                <a:lnTo>
                                  <a:pt x="0" y="43434"/>
                                </a:lnTo>
                                <a:lnTo>
                                  <a:pt x="213360" y="43434"/>
                                </a:lnTo>
                                <a:lnTo>
                                  <a:pt x="213360" y="33527"/>
                                </a:lnTo>
                                <a:close/>
                              </a:path>
                              <a:path w="289560" h="76200">
                                <a:moveTo>
                                  <a:pt x="280415" y="33527"/>
                                </a:moveTo>
                                <a:lnTo>
                                  <a:pt x="226313" y="33527"/>
                                </a:lnTo>
                                <a:lnTo>
                                  <a:pt x="226313" y="43434"/>
                                </a:lnTo>
                                <a:lnTo>
                                  <a:pt x="278891" y="43434"/>
                                </a:lnTo>
                                <a:lnTo>
                                  <a:pt x="289560" y="38100"/>
                                </a:lnTo>
                                <a:lnTo>
                                  <a:pt x="280415" y="33527"/>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659891" y="1655064"/>
                            <a:ext cx="4198620" cy="1270"/>
                          </a:xfrm>
                          <a:custGeom>
                            <a:avLst/>
                            <a:gdLst/>
                            <a:ahLst/>
                            <a:cxnLst/>
                            <a:rect l="l" t="t" r="r" b="b"/>
                            <a:pathLst>
                              <a:path w="4198620">
                                <a:moveTo>
                                  <a:pt x="0" y="0"/>
                                </a:moveTo>
                                <a:lnTo>
                                  <a:pt x="4198620" y="0"/>
                                </a:lnTo>
                              </a:path>
                            </a:pathLst>
                          </a:custGeom>
                          <a:ln w="9525">
                            <a:solidFill>
                              <a:srgbClr val="000000"/>
                            </a:solidFill>
                            <a:prstDash val="solid"/>
                          </a:ln>
                        </wps:spPr>
                        <wps:bodyPr wrap="square" lIns="0" tIns="0" rIns="0" bIns="0" rtlCol="0">
                          <a:prstTxWarp prst="textNoShape">
                            <a:avLst/>
                          </a:prstTxWarp>
                          <a:noAutofit/>
                        </wps:bodyPr>
                      </wps:wsp>
                      <wps:wsp>
                        <wps:cNvPr id="123" name="Graphic 123"/>
                        <wps:cNvSpPr/>
                        <wps:spPr>
                          <a:xfrm>
                            <a:off x="4858511" y="1474469"/>
                            <a:ext cx="1270" cy="180975"/>
                          </a:xfrm>
                          <a:custGeom>
                            <a:avLst/>
                            <a:gdLst/>
                            <a:ahLst/>
                            <a:cxnLst/>
                            <a:rect l="l" t="t" r="r" b="b"/>
                            <a:pathLst>
                              <a:path h="180975">
                                <a:moveTo>
                                  <a:pt x="0" y="0"/>
                                </a:moveTo>
                                <a:lnTo>
                                  <a:pt x="0" y="180594"/>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31" cstate="print"/>
                          <a:stretch>
                            <a:fillRect/>
                          </a:stretch>
                        </pic:blipFill>
                        <pic:spPr>
                          <a:xfrm>
                            <a:off x="621791" y="1655064"/>
                            <a:ext cx="76200" cy="179831"/>
                          </a:xfrm>
                          <a:prstGeom prst="rect">
                            <a:avLst/>
                          </a:prstGeom>
                        </pic:spPr>
                      </pic:pic>
                      <pic:pic xmlns:pic="http://schemas.openxmlformats.org/drawingml/2006/picture">
                        <pic:nvPicPr>
                          <pic:cNvPr id="125" name="Image 125"/>
                          <pic:cNvPicPr/>
                        </pic:nvPicPr>
                        <pic:blipFill>
                          <a:blip r:embed="rId31" cstate="print"/>
                          <a:stretch>
                            <a:fillRect/>
                          </a:stretch>
                        </pic:blipFill>
                        <pic:spPr>
                          <a:xfrm>
                            <a:off x="2141982" y="1655064"/>
                            <a:ext cx="76200" cy="179831"/>
                          </a:xfrm>
                          <a:prstGeom prst="rect">
                            <a:avLst/>
                          </a:prstGeom>
                        </pic:spPr>
                      </pic:pic>
                      <pic:pic xmlns:pic="http://schemas.openxmlformats.org/drawingml/2006/picture">
                        <pic:nvPicPr>
                          <pic:cNvPr id="126" name="Image 126"/>
                          <pic:cNvPicPr/>
                        </pic:nvPicPr>
                        <pic:blipFill>
                          <a:blip r:embed="rId31" cstate="print"/>
                          <a:stretch>
                            <a:fillRect/>
                          </a:stretch>
                        </pic:blipFill>
                        <pic:spPr>
                          <a:xfrm>
                            <a:off x="3589782" y="1655064"/>
                            <a:ext cx="76200" cy="179831"/>
                          </a:xfrm>
                          <a:prstGeom prst="rect">
                            <a:avLst/>
                          </a:prstGeom>
                        </pic:spPr>
                      </pic:pic>
                      <wps:wsp>
                        <wps:cNvPr id="127" name="Graphic 127"/>
                        <wps:cNvSpPr/>
                        <wps:spPr>
                          <a:xfrm>
                            <a:off x="4820411" y="1655064"/>
                            <a:ext cx="76200" cy="180340"/>
                          </a:xfrm>
                          <a:custGeom>
                            <a:avLst/>
                            <a:gdLst/>
                            <a:ahLst/>
                            <a:cxnLst/>
                            <a:rect l="l" t="t" r="r" b="b"/>
                            <a:pathLst>
                              <a:path w="76200" h="180340">
                                <a:moveTo>
                                  <a:pt x="33527" y="103631"/>
                                </a:moveTo>
                                <a:lnTo>
                                  <a:pt x="0" y="103631"/>
                                </a:lnTo>
                                <a:lnTo>
                                  <a:pt x="38100" y="179831"/>
                                </a:lnTo>
                                <a:lnTo>
                                  <a:pt x="69723" y="116585"/>
                                </a:lnTo>
                                <a:lnTo>
                                  <a:pt x="33527" y="116585"/>
                                </a:lnTo>
                                <a:lnTo>
                                  <a:pt x="33527" y="103631"/>
                                </a:lnTo>
                                <a:close/>
                              </a:path>
                              <a:path w="76200" h="180340">
                                <a:moveTo>
                                  <a:pt x="43433" y="0"/>
                                </a:moveTo>
                                <a:lnTo>
                                  <a:pt x="33527" y="0"/>
                                </a:lnTo>
                                <a:lnTo>
                                  <a:pt x="33527" y="116585"/>
                                </a:lnTo>
                                <a:lnTo>
                                  <a:pt x="43433" y="116585"/>
                                </a:lnTo>
                                <a:lnTo>
                                  <a:pt x="43433" y="0"/>
                                </a:lnTo>
                                <a:close/>
                              </a:path>
                              <a:path w="76200" h="180340">
                                <a:moveTo>
                                  <a:pt x="76200" y="103631"/>
                                </a:moveTo>
                                <a:lnTo>
                                  <a:pt x="43433" y="103631"/>
                                </a:lnTo>
                                <a:lnTo>
                                  <a:pt x="43433" y="116585"/>
                                </a:lnTo>
                                <a:lnTo>
                                  <a:pt x="69723" y="116585"/>
                                </a:lnTo>
                                <a:lnTo>
                                  <a:pt x="76200" y="103631"/>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1311402" y="1655064"/>
                            <a:ext cx="1270" cy="1043940"/>
                          </a:xfrm>
                          <a:custGeom>
                            <a:avLst/>
                            <a:gdLst/>
                            <a:ahLst/>
                            <a:cxnLst/>
                            <a:rect l="l" t="t" r="r" b="b"/>
                            <a:pathLst>
                              <a:path h="1043940">
                                <a:moveTo>
                                  <a:pt x="0" y="0"/>
                                </a:moveTo>
                                <a:lnTo>
                                  <a:pt x="0" y="1043940"/>
                                </a:lnTo>
                              </a:path>
                            </a:pathLst>
                          </a:custGeom>
                          <a:ln w="9525">
                            <a:solidFill>
                              <a:srgbClr val="000000"/>
                            </a:solidFill>
                            <a:prstDash val="solid"/>
                          </a:ln>
                        </wps:spPr>
                        <wps:bodyPr wrap="square" lIns="0" tIns="0" rIns="0" bIns="0" rtlCol="0">
                          <a:prstTxWarp prst="textNoShape">
                            <a:avLst/>
                          </a:prstTxWarp>
                          <a:noAutofit/>
                        </wps:bodyPr>
                      </wps:wsp>
                      <wps:wsp>
                        <wps:cNvPr id="129" name="Graphic 129"/>
                        <wps:cNvSpPr/>
                        <wps:spPr>
                          <a:xfrm>
                            <a:off x="4461509" y="1655064"/>
                            <a:ext cx="1270" cy="1008380"/>
                          </a:xfrm>
                          <a:custGeom>
                            <a:avLst/>
                            <a:gdLst/>
                            <a:ahLst/>
                            <a:cxnLst/>
                            <a:rect l="l" t="t" r="r" b="b"/>
                            <a:pathLst>
                              <a:path h="1008380">
                                <a:moveTo>
                                  <a:pt x="0" y="0"/>
                                </a:moveTo>
                                <a:lnTo>
                                  <a:pt x="0" y="1008126"/>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32" cstate="print"/>
                          <a:stretch>
                            <a:fillRect/>
                          </a:stretch>
                        </pic:blipFill>
                        <pic:spPr>
                          <a:xfrm>
                            <a:off x="4315967" y="2615183"/>
                            <a:ext cx="289560" cy="76961"/>
                          </a:xfrm>
                          <a:prstGeom prst="rect">
                            <a:avLst/>
                          </a:prstGeom>
                        </pic:spPr>
                      </pic:pic>
                      <pic:pic xmlns:pic="http://schemas.openxmlformats.org/drawingml/2006/picture">
                        <pic:nvPicPr>
                          <pic:cNvPr id="131" name="Image 131"/>
                          <pic:cNvPicPr/>
                        </pic:nvPicPr>
                        <pic:blipFill>
                          <a:blip r:embed="rId33" cstate="print"/>
                          <a:stretch>
                            <a:fillRect/>
                          </a:stretch>
                        </pic:blipFill>
                        <pic:spPr>
                          <a:xfrm>
                            <a:off x="1166622" y="2666238"/>
                            <a:ext cx="289560" cy="76200"/>
                          </a:xfrm>
                          <a:prstGeom prst="rect">
                            <a:avLst/>
                          </a:prstGeom>
                        </pic:spPr>
                      </pic:pic>
                      <wps:wsp>
                        <wps:cNvPr id="132" name="Textbox 132"/>
                        <wps:cNvSpPr txBox="1"/>
                        <wps:spPr>
                          <a:xfrm>
                            <a:off x="1449705" y="1838325"/>
                            <a:ext cx="1260475" cy="369570"/>
                          </a:xfrm>
                          <a:prstGeom prst="rect">
                            <a:avLst/>
                          </a:prstGeom>
                          <a:ln w="19050">
                            <a:solidFill>
                              <a:srgbClr val="000000"/>
                            </a:solidFill>
                            <a:prstDash val="solid"/>
                          </a:ln>
                        </wps:spPr>
                        <wps:txbx>
                          <w:txbxContent>
                            <w:p w:rsidR="007B0650" w:rsidRDefault="007B0650">
                              <w:pPr>
                                <w:ind w:left="438" w:firstLine="104"/>
                                <w:rPr>
                                  <w:sz w:val="24"/>
                                </w:rPr>
                              </w:pPr>
                              <w:r>
                                <w:rPr>
                                  <w:sz w:val="24"/>
                                </w:rPr>
                                <w:t xml:space="preserve">В межах </w:t>
                              </w:r>
                              <w:r>
                                <w:rPr>
                                  <w:spacing w:val="-2"/>
                                  <w:sz w:val="24"/>
                                </w:rPr>
                                <w:t>кооперації</w:t>
                              </w:r>
                            </w:p>
                          </w:txbxContent>
                        </wps:txbx>
                        <wps:bodyPr wrap="square" lIns="0" tIns="0" rIns="0" bIns="0" rtlCol="0">
                          <a:noAutofit/>
                        </wps:bodyPr>
                      </wps:wsp>
                      <wps:wsp>
                        <wps:cNvPr id="133" name="Textbox 133"/>
                        <wps:cNvSpPr txBox="1"/>
                        <wps:spPr>
                          <a:xfrm>
                            <a:off x="3970401" y="748665"/>
                            <a:ext cx="1800225" cy="720090"/>
                          </a:xfrm>
                          <a:prstGeom prst="rect">
                            <a:avLst/>
                          </a:prstGeom>
                          <a:ln w="19050">
                            <a:solidFill>
                              <a:srgbClr val="000000"/>
                            </a:solidFill>
                            <a:prstDash val="solid"/>
                          </a:ln>
                        </wps:spPr>
                        <wps:txbx>
                          <w:txbxContent>
                            <w:p w:rsidR="007B0650" w:rsidRDefault="007B0650">
                              <w:pPr>
                                <w:ind w:left="909" w:right="833" w:hanging="76"/>
                                <w:rPr>
                                  <w:sz w:val="24"/>
                                </w:rPr>
                              </w:pPr>
                              <w:r>
                                <w:rPr>
                                  <w:sz w:val="24"/>
                                </w:rPr>
                                <w:t>За</w:t>
                              </w:r>
                              <w:r>
                                <w:rPr>
                                  <w:spacing w:val="-15"/>
                                  <w:sz w:val="24"/>
                                </w:rPr>
                                <w:t xml:space="preserve"> </w:t>
                              </w:r>
                              <w:r>
                                <w:rPr>
                                  <w:sz w:val="24"/>
                                </w:rPr>
                                <w:t xml:space="preserve">формою </w:t>
                              </w:r>
                              <w:r>
                                <w:rPr>
                                  <w:spacing w:val="-2"/>
                                  <w:sz w:val="24"/>
                                </w:rPr>
                                <w:t>реалізації</w:t>
                              </w:r>
                            </w:p>
                          </w:txbxContent>
                        </wps:txbx>
                        <wps:bodyPr wrap="square" lIns="0" tIns="0" rIns="0" bIns="0" rtlCol="0">
                          <a:noAutofit/>
                        </wps:bodyPr>
                      </wps:wsp>
                      <wps:wsp>
                        <wps:cNvPr id="134" name="Textbox 134"/>
                        <wps:cNvSpPr txBox="1"/>
                        <wps:spPr>
                          <a:xfrm>
                            <a:off x="2979801" y="1838325"/>
                            <a:ext cx="1350645" cy="369570"/>
                          </a:xfrm>
                          <a:prstGeom prst="rect">
                            <a:avLst/>
                          </a:prstGeom>
                          <a:ln w="19050">
                            <a:solidFill>
                              <a:srgbClr val="000000"/>
                            </a:solidFill>
                            <a:prstDash val="solid"/>
                          </a:ln>
                        </wps:spPr>
                        <wps:txbx>
                          <w:txbxContent>
                            <w:p w:rsidR="007B0650" w:rsidRDefault="007B0650">
                              <w:pPr>
                                <w:spacing w:line="273" w:lineRule="exact"/>
                                <w:ind w:left="551"/>
                                <w:rPr>
                                  <w:sz w:val="24"/>
                                </w:rPr>
                              </w:pPr>
                              <w:r>
                                <w:rPr>
                                  <w:spacing w:val="-2"/>
                                  <w:sz w:val="24"/>
                                </w:rPr>
                                <w:t>Зустрічна</w:t>
                              </w:r>
                            </w:p>
                          </w:txbxContent>
                        </wps:txbx>
                        <wps:bodyPr wrap="square" lIns="0" tIns="0" rIns="0" bIns="0" rtlCol="0">
                          <a:noAutofit/>
                        </wps:bodyPr>
                      </wps:wsp>
                      <wps:wsp>
                        <wps:cNvPr id="135" name="Textbox 135"/>
                        <wps:cNvSpPr txBox="1"/>
                        <wps:spPr>
                          <a:xfrm>
                            <a:off x="4600575" y="1838325"/>
                            <a:ext cx="1169670" cy="369570"/>
                          </a:xfrm>
                          <a:prstGeom prst="rect">
                            <a:avLst/>
                          </a:prstGeom>
                          <a:ln w="19050">
                            <a:solidFill>
                              <a:srgbClr val="000000"/>
                            </a:solidFill>
                            <a:prstDash val="solid"/>
                          </a:ln>
                        </wps:spPr>
                        <wps:txbx>
                          <w:txbxContent>
                            <w:p w:rsidR="007B0650" w:rsidRDefault="007B0650">
                              <w:pPr>
                                <w:spacing w:line="273" w:lineRule="exact"/>
                                <w:ind w:left="490"/>
                                <w:rPr>
                                  <w:sz w:val="24"/>
                                </w:rPr>
                              </w:pPr>
                              <w:r>
                                <w:rPr>
                                  <w:spacing w:val="-2"/>
                                  <w:sz w:val="24"/>
                                </w:rPr>
                                <w:t>Біржова</w:t>
                              </w:r>
                            </w:p>
                          </w:txbxContent>
                        </wps:txbx>
                        <wps:bodyPr wrap="square" lIns="0" tIns="0" rIns="0" bIns="0" rtlCol="0">
                          <a:noAutofit/>
                        </wps:bodyPr>
                      </wps:wsp>
                      <wps:wsp>
                        <wps:cNvPr id="136" name="Textbox 136"/>
                        <wps:cNvSpPr txBox="1"/>
                        <wps:spPr>
                          <a:xfrm>
                            <a:off x="9525" y="1838325"/>
                            <a:ext cx="1170940" cy="369570"/>
                          </a:xfrm>
                          <a:prstGeom prst="rect">
                            <a:avLst/>
                          </a:prstGeom>
                          <a:ln w="19050">
                            <a:solidFill>
                              <a:srgbClr val="000000"/>
                            </a:solidFill>
                            <a:prstDash val="solid"/>
                          </a:ln>
                        </wps:spPr>
                        <wps:txbx>
                          <w:txbxContent>
                            <w:p w:rsidR="007B0650" w:rsidRDefault="007B0650">
                              <w:pPr>
                                <w:spacing w:line="273" w:lineRule="exact"/>
                                <w:ind w:left="315"/>
                                <w:rPr>
                                  <w:sz w:val="24"/>
                                </w:rPr>
                              </w:pPr>
                              <w:r>
                                <w:rPr>
                                  <w:spacing w:val="-2"/>
                                  <w:sz w:val="24"/>
                                </w:rPr>
                                <w:t>Традиційна</w:t>
                              </w:r>
                            </w:p>
                          </w:txbxContent>
                        </wps:txbx>
                        <wps:bodyPr wrap="square" lIns="0" tIns="0" rIns="0" bIns="0" rtlCol="0">
                          <a:noAutofit/>
                        </wps:bodyPr>
                      </wps:wsp>
                      <wps:wsp>
                        <wps:cNvPr id="137" name="Textbox 137"/>
                        <wps:cNvSpPr txBox="1"/>
                        <wps:spPr>
                          <a:xfrm>
                            <a:off x="9525" y="2402204"/>
                            <a:ext cx="1170940" cy="544830"/>
                          </a:xfrm>
                          <a:prstGeom prst="rect">
                            <a:avLst/>
                          </a:prstGeom>
                          <a:ln w="19050">
                            <a:solidFill>
                              <a:srgbClr val="000000"/>
                            </a:solidFill>
                            <a:prstDash val="solid"/>
                          </a:ln>
                        </wps:spPr>
                        <wps:txbx>
                          <w:txbxContent>
                            <w:p w:rsidR="007B0650" w:rsidRDefault="007B0650">
                              <w:pPr>
                                <w:ind w:left="448" w:hanging="161"/>
                                <w:rPr>
                                  <w:sz w:val="24"/>
                                </w:rPr>
                              </w:pPr>
                              <w:r>
                                <w:rPr>
                                  <w:spacing w:val="-2"/>
                                  <w:sz w:val="24"/>
                                </w:rPr>
                                <w:t>Міжнародні аукціони</w:t>
                              </w:r>
                            </w:p>
                          </w:txbxContent>
                        </wps:txbx>
                        <wps:bodyPr wrap="square" lIns="0" tIns="0" rIns="0" bIns="0" rtlCol="0">
                          <a:noAutofit/>
                        </wps:bodyPr>
                      </wps:wsp>
                      <wps:wsp>
                        <wps:cNvPr id="138" name="Textbox 138"/>
                        <wps:cNvSpPr txBox="1"/>
                        <wps:spPr>
                          <a:xfrm>
                            <a:off x="1449705" y="2402204"/>
                            <a:ext cx="1260475" cy="544830"/>
                          </a:xfrm>
                          <a:prstGeom prst="rect">
                            <a:avLst/>
                          </a:prstGeom>
                          <a:ln w="19050">
                            <a:solidFill>
                              <a:srgbClr val="000000"/>
                            </a:solidFill>
                            <a:prstDash val="solid"/>
                          </a:ln>
                        </wps:spPr>
                        <wps:txbx>
                          <w:txbxContent>
                            <w:p w:rsidR="007B0650" w:rsidRDefault="007B0650">
                              <w:pPr>
                                <w:ind w:left="568" w:hanging="210"/>
                                <w:rPr>
                                  <w:sz w:val="24"/>
                                </w:rPr>
                              </w:pPr>
                              <w:r>
                                <w:rPr>
                                  <w:spacing w:val="-2"/>
                                  <w:sz w:val="24"/>
                                </w:rPr>
                                <w:t>Міжнародні тендери</w:t>
                              </w:r>
                            </w:p>
                          </w:txbxContent>
                        </wps:txbx>
                        <wps:bodyPr wrap="square" lIns="0" tIns="0" rIns="0" bIns="0" rtlCol="0">
                          <a:noAutofit/>
                        </wps:bodyPr>
                      </wps:wsp>
                      <wps:wsp>
                        <wps:cNvPr id="139" name="Textbox 139"/>
                        <wps:cNvSpPr txBox="1"/>
                        <wps:spPr>
                          <a:xfrm>
                            <a:off x="2979801" y="2402204"/>
                            <a:ext cx="1350645" cy="544830"/>
                          </a:xfrm>
                          <a:prstGeom prst="rect">
                            <a:avLst/>
                          </a:prstGeom>
                          <a:ln w="19050">
                            <a:solidFill>
                              <a:srgbClr val="000000"/>
                            </a:solidFill>
                            <a:prstDash val="solid"/>
                          </a:ln>
                        </wps:spPr>
                        <wps:txbx>
                          <w:txbxContent>
                            <w:p w:rsidR="007B0650" w:rsidRDefault="007B0650">
                              <w:pPr>
                                <w:ind w:left="485" w:right="430" w:hanging="57"/>
                                <w:rPr>
                                  <w:sz w:val="24"/>
                                </w:rPr>
                              </w:pPr>
                              <w:r>
                                <w:rPr>
                                  <w:spacing w:val="-2"/>
                                  <w:sz w:val="24"/>
                                </w:rPr>
                                <w:t>Міжнародні виставки</w:t>
                              </w:r>
                              <w:r>
                                <w:rPr>
                                  <w:spacing w:val="80"/>
                                  <w:sz w:val="24"/>
                                </w:rPr>
                                <w:t xml:space="preserve"> </w:t>
                              </w:r>
                              <w:r>
                                <w:rPr>
                                  <w:sz w:val="24"/>
                                </w:rPr>
                                <w:t>та ярмарки</w:t>
                              </w:r>
                            </w:p>
                          </w:txbxContent>
                        </wps:txbx>
                        <wps:bodyPr wrap="square" lIns="0" tIns="0" rIns="0" bIns="0" rtlCol="0">
                          <a:noAutofit/>
                        </wps:bodyPr>
                      </wps:wsp>
                      <wps:wsp>
                        <wps:cNvPr id="140" name="Textbox 140"/>
                        <wps:cNvSpPr txBox="1"/>
                        <wps:spPr>
                          <a:xfrm>
                            <a:off x="4600575" y="2402204"/>
                            <a:ext cx="1169670" cy="544830"/>
                          </a:xfrm>
                          <a:prstGeom prst="rect">
                            <a:avLst/>
                          </a:prstGeom>
                          <a:ln w="19050">
                            <a:solidFill>
                              <a:srgbClr val="000000"/>
                            </a:solidFill>
                            <a:prstDash val="solid"/>
                          </a:ln>
                        </wps:spPr>
                        <wps:txbx>
                          <w:txbxContent>
                            <w:p w:rsidR="007B0650" w:rsidRDefault="007B0650">
                              <w:pPr>
                                <w:spacing w:line="273" w:lineRule="exact"/>
                                <w:ind w:left="98"/>
                                <w:rPr>
                                  <w:sz w:val="24"/>
                                </w:rPr>
                              </w:pPr>
                              <w:r>
                                <w:rPr>
                                  <w:spacing w:val="-2"/>
                                  <w:sz w:val="24"/>
                                </w:rPr>
                                <w:t>Консигна-ційна</w:t>
                              </w:r>
                            </w:p>
                          </w:txbxContent>
                        </wps:txbx>
                        <wps:bodyPr wrap="square" lIns="0" tIns="0" rIns="0" bIns="0" rtlCol="0">
                          <a:noAutofit/>
                        </wps:bodyPr>
                      </wps:wsp>
                      <wps:wsp>
                        <wps:cNvPr id="141" name="Textbox 141"/>
                        <wps:cNvSpPr txBox="1"/>
                        <wps:spPr>
                          <a:xfrm>
                            <a:off x="2080641" y="748665"/>
                            <a:ext cx="1619250" cy="720090"/>
                          </a:xfrm>
                          <a:prstGeom prst="rect">
                            <a:avLst/>
                          </a:prstGeom>
                          <a:ln w="19050">
                            <a:solidFill>
                              <a:srgbClr val="000000"/>
                            </a:solidFill>
                            <a:prstDash val="solid"/>
                          </a:ln>
                        </wps:spPr>
                        <wps:txbx>
                          <w:txbxContent>
                            <w:p w:rsidR="007B0650" w:rsidRDefault="007B0650">
                              <w:pPr>
                                <w:ind w:left="349" w:right="345" w:hanging="2"/>
                                <w:jc w:val="center"/>
                                <w:rPr>
                                  <w:sz w:val="24"/>
                                </w:rPr>
                              </w:pPr>
                              <w:r>
                                <w:rPr>
                                  <w:spacing w:val="-2"/>
                                  <w:sz w:val="24"/>
                                </w:rPr>
                                <w:t xml:space="preserve">Класифікація різновидів міжнародної </w:t>
                              </w:r>
                              <w:r>
                                <w:rPr>
                                  <w:sz w:val="24"/>
                                </w:rPr>
                                <w:t>торгівлі</w:t>
                              </w:r>
                              <w:r>
                                <w:rPr>
                                  <w:spacing w:val="-15"/>
                                  <w:sz w:val="24"/>
                                </w:rPr>
                                <w:t xml:space="preserve"> </w:t>
                              </w:r>
                              <w:r>
                                <w:rPr>
                                  <w:sz w:val="24"/>
                                </w:rPr>
                                <w:t>товарами</w:t>
                              </w:r>
                            </w:p>
                          </w:txbxContent>
                        </wps:txbx>
                        <wps:bodyPr wrap="square" lIns="0" tIns="0" rIns="0" bIns="0" rtlCol="0">
                          <a:noAutofit/>
                        </wps:bodyPr>
                      </wps:wsp>
                      <wps:wsp>
                        <wps:cNvPr id="142" name="Textbox 142"/>
                        <wps:cNvSpPr txBox="1"/>
                        <wps:spPr>
                          <a:xfrm>
                            <a:off x="2080641" y="9525"/>
                            <a:ext cx="1619250" cy="544830"/>
                          </a:xfrm>
                          <a:prstGeom prst="rect">
                            <a:avLst/>
                          </a:prstGeom>
                          <a:ln w="19050">
                            <a:solidFill>
                              <a:srgbClr val="000000"/>
                            </a:solidFill>
                            <a:prstDash val="solid"/>
                          </a:ln>
                        </wps:spPr>
                        <wps:txbx>
                          <w:txbxContent>
                            <w:p w:rsidR="007B0650" w:rsidRDefault="007B0650">
                              <w:pPr>
                                <w:ind w:left="593" w:right="593" w:firstLine="1"/>
                                <w:jc w:val="center"/>
                                <w:rPr>
                                  <w:sz w:val="24"/>
                                </w:rPr>
                              </w:pPr>
                              <w:r>
                                <w:rPr>
                                  <w:sz w:val="24"/>
                                </w:rPr>
                                <w:t xml:space="preserve">За рівнем </w:t>
                              </w:r>
                              <w:r>
                                <w:rPr>
                                  <w:spacing w:val="-2"/>
                                  <w:sz w:val="24"/>
                                </w:rPr>
                                <w:t>регулювання державою</w:t>
                              </w:r>
                            </w:p>
                          </w:txbxContent>
                        </wps:txbx>
                        <wps:bodyPr wrap="square" lIns="0" tIns="0" rIns="0" bIns="0" rtlCol="0">
                          <a:noAutofit/>
                        </wps:bodyPr>
                      </wps:wsp>
                      <wps:wsp>
                        <wps:cNvPr id="143" name="Textbox 143"/>
                        <wps:cNvSpPr txBox="1"/>
                        <wps:spPr>
                          <a:xfrm>
                            <a:off x="9525" y="748665"/>
                            <a:ext cx="1800860" cy="720090"/>
                          </a:xfrm>
                          <a:prstGeom prst="rect">
                            <a:avLst/>
                          </a:prstGeom>
                          <a:ln w="19050">
                            <a:solidFill>
                              <a:srgbClr val="000000"/>
                            </a:solidFill>
                            <a:prstDash val="solid"/>
                          </a:ln>
                        </wps:spPr>
                        <wps:txbx>
                          <w:txbxContent>
                            <w:p w:rsidR="007B0650" w:rsidRDefault="007B0650">
                              <w:pPr>
                                <w:spacing w:line="273" w:lineRule="exact"/>
                                <w:ind w:left="750"/>
                                <w:rPr>
                                  <w:sz w:val="24"/>
                                </w:rPr>
                              </w:pPr>
                              <w:r>
                                <w:rPr>
                                  <w:sz w:val="24"/>
                                </w:rPr>
                                <w:t>За</w:t>
                              </w:r>
                              <w:r>
                                <w:rPr>
                                  <w:spacing w:val="-1"/>
                                  <w:sz w:val="24"/>
                                </w:rPr>
                                <w:t xml:space="preserve"> </w:t>
                              </w:r>
                              <w:r>
                                <w:rPr>
                                  <w:spacing w:val="-2"/>
                                  <w:sz w:val="24"/>
                                </w:rPr>
                                <w:t>напрямом</w:t>
                              </w:r>
                            </w:p>
                          </w:txbxContent>
                        </wps:txbx>
                        <wps:bodyPr wrap="square" lIns="0" tIns="0" rIns="0" bIns="0" rtlCol="0">
                          <a:noAutofit/>
                        </wps:bodyPr>
                      </wps:wsp>
                      <wps:wsp>
                        <wps:cNvPr id="144" name="Textbox 144"/>
                        <wps:cNvSpPr txBox="1"/>
                        <wps:spPr>
                          <a:xfrm>
                            <a:off x="9525" y="9525"/>
                            <a:ext cx="1800860" cy="544830"/>
                          </a:xfrm>
                          <a:prstGeom prst="rect">
                            <a:avLst/>
                          </a:prstGeom>
                          <a:ln w="19050">
                            <a:solidFill>
                              <a:srgbClr val="000000"/>
                            </a:solidFill>
                            <a:prstDash val="solid"/>
                          </a:ln>
                        </wps:spPr>
                        <wps:txbx>
                          <w:txbxContent>
                            <w:p w:rsidR="007B0650" w:rsidRDefault="007B0650">
                              <w:pPr>
                                <w:ind w:left="796" w:right="759" w:hanging="34"/>
                                <w:rPr>
                                  <w:sz w:val="24"/>
                                </w:rPr>
                              </w:pPr>
                              <w:r>
                                <w:rPr>
                                  <w:sz w:val="24"/>
                                </w:rPr>
                                <w:t>За</w:t>
                              </w:r>
                              <w:r>
                                <w:rPr>
                                  <w:spacing w:val="-15"/>
                                  <w:sz w:val="24"/>
                                </w:rPr>
                                <w:t xml:space="preserve"> </w:t>
                              </w:r>
                              <w:r>
                                <w:rPr>
                                  <w:sz w:val="24"/>
                                </w:rPr>
                                <w:t xml:space="preserve">товарною </w:t>
                              </w:r>
                              <w:r>
                                <w:rPr>
                                  <w:spacing w:val="-2"/>
                                  <w:sz w:val="24"/>
                                </w:rPr>
                                <w:t>структурою</w:t>
                              </w:r>
                            </w:p>
                          </w:txbxContent>
                        </wps:txbx>
                        <wps:bodyPr wrap="square" lIns="0" tIns="0" rIns="0" bIns="0" rtlCol="0">
                          <a:noAutofit/>
                        </wps:bodyPr>
                      </wps:wsp>
                    </wpg:wgp>
                  </a:graphicData>
                </a:graphic>
              </wp:anchor>
            </w:drawing>
          </mc:Choice>
          <mc:Fallback>
            <w:pict>
              <v:group id="Group 117" o:spid="_x0000_s1131" style="position:absolute;left:0;text-align:left;margin-left:55.9pt;margin-top:53.55pt;width:455.1pt;height:232.8pt;z-index:-20661248;mso-wrap-distance-left:0;mso-wrap-distance-right:0;mso-position-horizontal-relative:page;mso-position-vertical-relative:text" coordsize="57797,29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">
                <v:shape id="Image 118" o:spid="_x0000_s1132" type="#_x0000_t75" style="position:absolute;left:28300;top:5478;width:76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">
                  <v:imagedata r:id="rId34" o:title=""/>
                </v:shape>
                <v:shape id="Graphic 119" o:spid="_x0000_s1133" style="position:absolute;left:17823;top:5623;width:22079;height:2572;visibility:visible;mso-wrap-style:square;v-text-anchor:top" coordsize="220789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" path="m292608,249936l60515,46405r7214,-8305l82296,21336,,,32004,79248,53822,54114,286512,256794r6096,-6858xem2207514,7620r-83820,15240l2143810,49695,1915668,220980r5334,7620l2149386,57137r20028,26683l2190369,41910,2207514,7620xe" fillcolor="black" stroked="f">
                  <v:path arrowok="t"/>
                </v:shape>
                <v:shape id="Image 120" o:spid="_x0000_s1134" type="#_x0000_t75" style="position:absolute;left:18181;top:10965;width:2537;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">
                  <v:imagedata r:id="rId35" o:title=""/>
                </v:shape>
                <v:shape id="Graphic 121" o:spid="_x0000_s1135" style="position:absolute;left:37002;top:10454;width:2896;height:762;visibility:visible;mso-wrap-style:square;v-text-anchor:top" coordsize="2895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" path="m213360,r,76200l278891,43434r-52578,l226313,33527r54102,l213360,xem213360,33527l,33527r,9907l213360,43434r,-9907xem280415,33527r-54102,l226313,43434r52578,l289560,38100r-9145,-4573xe" fillcolor="black" stroked="f">
                  <v:path arrowok="t"/>
                </v:shape>
                <v:shape id="Graphic 122" o:spid="_x0000_s1136" style="position:absolute;left:6598;top:16550;width:41987;height:13;visibility:visible;mso-wrap-style:square;v-text-anchor:top" coordsize="4198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" path="m,l4198620,e" filled="f">
                  <v:path arrowok="t"/>
                </v:shape>
                <v:shape id="Graphic 123" o:spid="_x0000_s1137" style="position:absolute;left:48585;top:14744;width:12;height:1810;visibility:visible;mso-wrap-style:square;v-text-anchor:top" coordsize="127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" path="m,l,180594e" filled="f">
                  <v:path arrowok="t"/>
                </v:shape>
                <v:shape id="Image 124" o:spid="_x0000_s1138" type="#_x0000_t75" style="position:absolute;left:6217;top:16550;width:76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">
                  <v:imagedata r:id="rId36" o:title=""/>
                </v:shape>
                <v:shape id="Image 125" o:spid="_x0000_s1139" type="#_x0000_t75" style="position:absolute;left:21419;top:16550;width:76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">
                  <v:imagedata r:id="rId36" o:title=""/>
                </v:shape>
                <v:shape id="Image 126" o:spid="_x0000_s1140" type="#_x0000_t75" style="position:absolute;left:35897;top:16550;width:76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">
                  <v:imagedata r:id="rId36" o:title=""/>
                </v:shape>
                <v:shape id="Graphic 127" o:spid="_x0000_s1141" style="position:absolute;left:48204;top:16550;width:762;height:1804;visibility:visible;mso-wrap-style:square;v-text-anchor:top" coordsize="7620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" path="m33527,103631l,103631r38100,76200l69723,116585r-36196,l33527,103631xem43433,l33527,r,116585l43433,116585,43433,xem76200,103631r-32767,l43433,116585r26290,l76200,103631xe" fillcolor="black" stroked="f">
                  <v:path arrowok="t"/>
                </v:shape>
                <v:shape id="Graphic 128" o:spid="_x0000_s1142" style="position:absolute;left:13114;top:16550;width:12;height:10440;visibility:visible;mso-wrap-style:square;v-text-anchor:top" coordsize="1270,104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" path="m,l,1043940e" filled="f">
                  <v:path arrowok="t"/>
                </v:shape>
                <v:shape id="Graphic 129" o:spid="_x0000_s1143" style="position:absolute;left:44615;top:16550;width:12;height:10084;visibility:visible;mso-wrap-style:square;v-text-anchor:top" coordsize="127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" path="m,l,1008126e" filled="f">
                  <v:path arrowok="t"/>
                </v:shape>
                <v:shape id="Image 130" o:spid="_x0000_s1144" type="#_x0000_t75" style="position:absolute;left:43159;top:26151;width:2896;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">
                  <v:imagedata r:id="rId37" o:title=""/>
                </v:shape>
                <v:shape id="Image 131" o:spid="_x0000_s1145" type="#_x0000_t75" style="position:absolute;left:11666;top:26662;width:2895;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">
                  <v:imagedata r:id="rId38" o:title=""/>
                </v:shape>
                <v:shape id="Textbox 132" o:spid="_x0000_s1146" type="#_x0000_t202" style="position:absolute;left:14497;top:18383;width:12604;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" filled="f" strokeweight="1.5pt">
                  <v:textbox inset="0,0,0,0">
                    <w:txbxContent>
                      <w:p w:rsidR="007B0650" w:rsidRDefault="007B0650">
                        <w:pPr>
                          <w:ind w:left="438" w:firstLine="104"/>
                          <w:rPr>
                            <w:sz w:val="24"/>
                          </w:rPr>
                        </w:pPr>
                        <w:r>
                          <w:rPr>
                            <w:sz w:val="24"/>
                          </w:rPr>
                          <w:t xml:space="preserve">В межах </w:t>
                        </w:r>
                        <w:r>
                          <w:rPr>
                            <w:spacing w:val="-2"/>
                            <w:sz w:val="24"/>
                          </w:rPr>
                          <w:t>кооперації</w:t>
                        </w:r>
                      </w:p>
                    </w:txbxContent>
                  </v:textbox>
                </v:shape>
                <v:shape id="Textbox 133" o:spid="_x0000_s1147" type="#_x0000_t202" style="position:absolute;left:39704;top:7486;width:1800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" filled="f" strokeweight="1.5pt">
                  <v:textbox inset="0,0,0,0">
                    <w:txbxContent>
                      <w:p w:rsidR="007B0650" w:rsidRDefault="007B0650">
                        <w:pPr>
                          <w:ind w:left="909" w:right="833" w:hanging="76"/>
                          <w:rPr>
                            <w:sz w:val="24"/>
                          </w:rPr>
                        </w:pPr>
                        <w:r>
                          <w:rPr>
                            <w:sz w:val="24"/>
                          </w:rPr>
                          <w:t>За</w:t>
                        </w:r>
                        <w:r>
                          <w:rPr>
                            <w:spacing w:val="-15"/>
                            <w:sz w:val="24"/>
                          </w:rPr>
                          <w:t xml:space="preserve"> </w:t>
                        </w:r>
                        <w:r>
                          <w:rPr>
                            <w:sz w:val="24"/>
                          </w:rPr>
                          <w:t xml:space="preserve">формою </w:t>
                        </w:r>
                        <w:r>
                          <w:rPr>
                            <w:spacing w:val="-2"/>
                            <w:sz w:val="24"/>
                          </w:rPr>
                          <w:t>реалізації</w:t>
                        </w:r>
                      </w:p>
                    </w:txbxContent>
                  </v:textbox>
                </v:shape>
                <v:shape id="Textbox 134" o:spid="_x0000_s1148" type="#_x0000_t202" style="position:absolute;left:29798;top:18383;width:13506;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" filled="f" strokeweight="1.5pt">
                  <v:textbox inset="0,0,0,0">
                    <w:txbxContent>
                      <w:p w:rsidR="007B0650" w:rsidRDefault="007B0650">
                        <w:pPr>
                          <w:spacing w:line="273" w:lineRule="exact"/>
                          <w:ind w:left="551"/>
                          <w:rPr>
                            <w:sz w:val="24"/>
                          </w:rPr>
                        </w:pPr>
                        <w:r>
                          <w:rPr>
                            <w:spacing w:val="-2"/>
                            <w:sz w:val="24"/>
                          </w:rPr>
                          <w:t>Зустрічна</w:t>
                        </w:r>
                      </w:p>
                    </w:txbxContent>
                  </v:textbox>
                </v:shape>
                <v:shape id="Textbox 135" o:spid="_x0000_s1149" type="#_x0000_t202" style="position:absolute;left:46005;top:18383;width:11697;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" filled="f" strokeweight="1.5pt">
                  <v:textbox inset="0,0,0,0">
                    <w:txbxContent>
                      <w:p w:rsidR="007B0650" w:rsidRDefault="007B0650">
                        <w:pPr>
                          <w:spacing w:line="273" w:lineRule="exact"/>
                          <w:ind w:left="490"/>
                          <w:rPr>
                            <w:sz w:val="24"/>
                          </w:rPr>
                        </w:pPr>
                        <w:r>
                          <w:rPr>
                            <w:spacing w:val="-2"/>
                            <w:sz w:val="24"/>
                          </w:rPr>
                          <w:t>Біржова</w:t>
                        </w:r>
                      </w:p>
                    </w:txbxContent>
                  </v:textbox>
                </v:shape>
                <v:shape id="Textbox 136" o:spid="_x0000_s1150" type="#_x0000_t202" style="position:absolute;left:95;top:18383;width:11709;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" filled="f" strokeweight="1.5pt">
                  <v:textbox inset="0,0,0,0">
                    <w:txbxContent>
                      <w:p w:rsidR="007B0650" w:rsidRDefault="007B0650">
                        <w:pPr>
                          <w:spacing w:line="273" w:lineRule="exact"/>
                          <w:ind w:left="315"/>
                          <w:rPr>
                            <w:sz w:val="24"/>
                          </w:rPr>
                        </w:pPr>
                        <w:r>
                          <w:rPr>
                            <w:spacing w:val="-2"/>
                            <w:sz w:val="24"/>
                          </w:rPr>
                          <w:t>Традиційна</w:t>
                        </w:r>
                      </w:p>
                    </w:txbxContent>
                  </v:textbox>
                </v:shape>
                <v:shape id="Textbox 137" o:spid="_x0000_s1151" type="#_x0000_t202" style="position:absolute;left:95;top:24022;width:11709;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" filled="f" strokeweight="1.5pt">
                  <v:textbox inset="0,0,0,0">
                    <w:txbxContent>
                      <w:p w:rsidR="007B0650" w:rsidRDefault="007B0650">
                        <w:pPr>
                          <w:ind w:left="448" w:hanging="161"/>
                          <w:rPr>
                            <w:sz w:val="24"/>
                          </w:rPr>
                        </w:pPr>
                        <w:r>
                          <w:rPr>
                            <w:spacing w:val="-2"/>
                            <w:sz w:val="24"/>
                          </w:rPr>
                          <w:t>Міжнародні аукціони</w:t>
                        </w:r>
                      </w:p>
                    </w:txbxContent>
                  </v:textbox>
                </v:shape>
                <v:shape id="Textbox 138" o:spid="_x0000_s1152" type="#_x0000_t202" style="position:absolute;left:14497;top:24022;width:12604;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" filled="f" strokeweight="1.5pt">
                  <v:textbox inset="0,0,0,0">
                    <w:txbxContent>
                      <w:p w:rsidR="007B0650" w:rsidRDefault="007B0650">
                        <w:pPr>
                          <w:ind w:left="568" w:hanging="210"/>
                          <w:rPr>
                            <w:sz w:val="24"/>
                          </w:rPr>
                        </w:pPr>
                        <w:r>
                          <w:rPr>
                            <w:spacing w:val="-2"/>
                            <w:sz w:val="24"/>
                          </w:rPr>
                          <w:t>Міжнародні тендери</w:t>
                        </w:r>
                      </w:p>
                    </w:txbxContent>
                  </v:textbox>
                </v:shape>
                <v:shape id="Textbox 139" o:spid="_x0000_s1153" type="#_x0000_t202" style="position:absolute;left:29798;top:24022;width:13506;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" filled="f" strokeweight="1.5pt">
                  <v:textbox inset="0,0,0,0">
                    <w:txbxContent>
                      <w:p w:rsidR="007B0650" w:rsidRDefault="007B0650">
                        <w:pPr>
                          <w:ind w:left="485" w:right="430" w:hanging="57"/>
                          <w:rPr>
                            <w:sz w:val="24"/>
                          </w:rPr>
                        </w:pPr>
                        <w:r>
                          <w:rPr>
                            <w:spacing w:val="-2"/>
                            <w:sz w:val="24"/>
                          </w:rPr>
                          <w:t>Міжнародні виставки</w:t>
                        </w:r>
                        <w:r>
                          <w:rPr>
                            <w:spacing w:val="80"/>
                            <w:sz w:val="24"/>
                          </w:rPr>
                          <w:t xml:space="preserve"> </w:t>
                        </w:r>
                        <w:r>
                          <w:rPr>
                            <w:sz w:val="24"/>
                          </w:rPr>
                          <w:t>та ярмарки</w:t>
                        </w:r>
                      </w:p>
                    </w:txbxContent>
                  </v:textbox>
                </v:shape>
                <v:shape id="Textbox 140" o:spid="_x0000_s1154" type="#_x0000_t202" style="position:absolute;left:46005;top:24022;width:11697;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" filled="f" strokeweight="1.5pt">
                  <v:textbox inset="0,0,0,0">
                    <w:txbxContent>
                      <w:p w:rsidR="007B0650" w:rsidRDefault="007B0650">
                        <w:pPr>
                          <w:spacing w:line="273" w:lineRule="exact"/>
                          <w:ind w:left="98"/>
                          <w:rPr>
                            <w:sz w:val="24"/>
                          </w:rPr>
                        </w:pPr>
                        <w:r>
                          <w:rPr>
                            <w:spacing w:val="-2"/>
                            <w:sz w:val="24"/>
                          </w:rPr>
                          <w:t>Консигна-ційна</w:t>
                        </w:r>
                      </w:p>
                    </w:txbxContent>
                  </v:textbox>
                </v:shape>
                <v:shape id="Textbox 141" o:spid="_x0000_s1155" type="#_x0000_t202" style="position:absolute;left:20806;top:7486;width:16192;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" filled="f" strokeweight="1.5pt">
                  <v:textbox inset="0,0,0,0">
                    <w:txbxContent>
                      <w:p w:rsidR="007B0650" w:rsidRDefault="007B0650">
                        <w:pPr>
                          <w:ind w:left="349" w:right="345" w:hanging="2"/>
                          <w:jc w:val="center"/>
                          <w:rPr>
                            <w:sz w:val="24"/>
                          </w:rPr>
                        </w:pPr>
                        <w:r>
                          <w:rPr>
                            <w:spacing w:val="-2"/>
                            <w:sz w:val="24"/>
                          </w:rPr>
                          <w:t xml:space="preserve">Класифікація різновидів міжнародної </w:t>
                        </w:r>
                        <w:r>
                          <w:rPr>
                            <w:sz w:val="24"/>
                          </w:rPr>
                          <w:t>торгівлі</w:t>
                        </w:r>
                        <w:r>
                          <w:rPr>
                            <w:spacing w:val="-15"/>
                            <w:sz w:val="24"/>
                          </w:rPr>
                          <w:t xml:space="preserve"> </w:t>
                        </w:r>
                        <w:r>
                          <w:rPr>
                            <w:sz w:val="24"/>
                          </w:rPr>
                          <w:t>товарами</w:t>
                        </w:r>
                      </w:p>
                    </w:txbxContent>
                  </v:textbox>
                </v:shape>
                <v:shape id="Textbox 142" o:spid="_x0000_s1156" type="#_x0000_t202" style="position:absolute;left:20806;top:95;width:16192;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" filled="f" strokeweight="1.5pt">
                  <v:textbox inset="0,0,0,0">
                    <w:txbxContent>
                      <w:p w:rsidR="007B0650" w:rsidRDefault="007B0650">
                        <w:pPr>
                          <w:ind w:left="593" w:right="593" w:firstLine="1"/>
                          <w:jc w:val="center"/>
                          <w:rPr>
                            <w:sz w:val="24"/>
                          </w:rPr>
                        </w:pPr>
                        <w:r>
                          <w:rPr>
                            <w:sz w:val="24"/>
                          </w:rPr>
                          <w:t xml:space="preserve">За рівнем </w:t>
                        </w:r>
                        <w:r>
                          <w:rPr>
                            <w:spacing w:val="-2"/>
                            <w:sz w:val="24"/>
                          </w:rPr>
                          <w:t>регулювання державою</w:t>
                        </w:r>
                      </w:p>
                    </w:txbxContent>
                  </v:textbox>
                </v:shape>
                <v:shape id="Textbox 143" o:spid="_x0000_s1157" type="#_x0000_t202" style="position:absolute;left:95;top:7486;width:18008;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" filled="f" strokeweight="1.5pt">
                  <v:textbox inset="0,0,0,0">
                    <w:txbxContent>
                      <w:p w:rsidR="007B0650" w:rsidRDefault="007B0650">
                        <w:pPr>
                          <w:spacing w:line="273" w:lineRule="exact"/>
                          <w:ind w:left="750"/>
                          <w:rPr>
                            <w:sz w:val="24"/>
                          </w:rPr>
                        </w:pPr>
                        <w:r>
                          <w:rPr>
                            <w:sz w:val="24"/>
                          </w:rPr>
                          <w:t>За</w:t>
                        </w:r>
                        <w:r>
                          <w:rPr>
                            <w:spacing w:val="-1"/>
                            <w:sz w:val="24"/>
                          </w:rPr>
                          <w:t xml:space="preserve"> </w:t>
                        </w:r>
                        <w:r>
                          <w:rPr>
                            <w:spacing w:val="-2"/>
                            <w:sz w:val="24"/>
                          </w:rPr>
                          <w:t>напрямом</w:t>
                        </w:r>
                      </w:p>
                    </w:txbxContent>
                  </v:textbox>
                </v:shape>
                <v:shape id="Textbox 144" o:spid="_x0000_s1158" type="#_x0000_t202" style="position:absolute;left:95;top:95;width:18008;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" filled="f" strokeweight="1.5pt">
                  <v:textbox inset="0,0,0,0">
                    <w:txbxContent>
                      <w:p w:rsidR="007B0650" w:rsidRDefault="007B0650">
                        <w:pPr>
                          <w:ind w:left="796" w:right="759" w:hanging="34"/>
                          <w:rPr>
                            <w:sz w:val="24"/>
                          </w:rPr>
                        </w:pPr>
                        <w:r>
                          <w:rPr>
                            <w:sz w:val="24"/>
                          </w:rPr>
                          <w:t>За</w:t>
                        </w:r>
                        <w:r>
                          <w:rPr>
                            <w:spacing w:val="-15"/>
                            <w:sz w:val="24"/>
                          </w:rPr>
                          <w:t xml:space="preserve"> </w:t>
                        </w:r>
                        <w:r>
                          <w:rPr>
                            <w:sz w:val="24"/>
                          </w:rPr>
                          <w:t xml:space="preserve">товарною </w:t>
                        </w:r>
                        <w:r>
                          <w:rPr>
                            <w:spacing w:val="-2"/>
                            <w:sz w:val="24"/>
                          </w:rPr>
                          <w:t>структурою</w:t>
                        </w:r>
                      </w:p>
                    </w:txbxContent>
                  </v:textbox>
                </v:shape>
                <w10:wrap anchorx="page"/>
              </v:group>
            </w:pict>
          </mc:Fallback>
        </mc:AlternateContent>
      </w:r>
      <w:r>
        <w:t>Міжнародна</w:t>
      </w:r>
      <w:r>
        <w:rPr>
          <w:spacing w:val="40"/>
        </w:rPr>
        <w:t xml:space="preserve"> </w:t>
      </w:r>
      <w:r>
        <w:t>торгівля</w:t>
      </w:r>
      <w:r>
        <w:rPr>
          <w:spacing w:val="40"/>
        </w:rPr>
        <w:t xml:space="preserve"> </w:t>
      </w:r>
      <w:r>
        <w:t>товарами</w:t>
      </w:r>
      <w:r>
        <w:rPr>
          <w:spacing w:val="40"/>
        </w:rPr>
        <w:t xml:space="preserve"> </w:t>
      </w:r>
      <w:r>
        <w:t>має</w:t>
      </w:r>
      <w:r>
        <w:rPr>
          <w:spacing w:val="40"/>
        </w:rPr>
        <w:t xml:space="preserve"> </w:t>
      </w:r>
      <w:r>
        <w:t>багато</w:t>
      </w:r>
      <w:r>
        <w:rPr>
          <w:spacing w:val="40"/>
        </w:rPr>
        <w:t xml:space="preserve"> </w:t>
      </w:r>
      <w:r>
        <w:t>різновидів,</w:t>
      </w:r>
      <w:r>
        <w:rPr>
          <w:spacing w:val="40"/>
        </w:rPr>
        <w:t xml:space="preserve"> </w:t>
      </w:r>
      <w:r>
        <w:t>класифікація яких наведена на рис. 4.3.</w:t>
      </w:r>
    </w:p>
    <w:p w:rsidR="00E0602F" w:rsidRDefault="007B0650">
      <w:pPr>
        <w:pStyle w:val="a3"/>
        <w:spacing w:before="2"/>
        <w:ind w:left="0" w:firstLine="0"/>
        <w:jc w:val="left"/>
        <w:rPr>
          <w:sz w:val="12"/>
        </w:rPr>
      </w:pPr>
      <w:r>
        <w:rPr>
          <w:noProof/>
          <w:lang w:eastAsia="uk-UA"/>
        </w:rPr>
        <mc:AlternateContent>
          <mc:Choice Requires="wps">
            <w:drawing>
              <wp:anchor distT="0" distB="0" distL="0" distR="0" simplePos="0" relativeHeight="487597568" behindDoc="1" locked="0" layoutInCell="1" allowOverlap="1">
                <wp:simplePos x="0" y="0"/>
                <wp:positionH relativeFrom="page">
                  <wp:posOffset>4680584</wp:posOffset>
                </wp:positionH>
                <wp:positionV relativeFrom="paragraph">
                  <wp:posOffset>113710</wp:posOffset>
                </wp:positionV>
                <wp:extent cx="1800225" cy="544830"/>
                <wp:effectExtent l="0" t="0" r="0" b="0"/>
                <wp:wrapTopAndBottom/>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544830"/>
                        </a:xfrm>
                        <a:prstGeom prst="rect">
                          <a:avLst/>
                        </a:prstGeom>
                        <a:ln w="19050">
                          <a:solidFill>
                            <a:srgbClr val="000000"/>
                          </a:solidFill>
                          <a:prstDash val="solid"/>
                        </a:ln>
                      </wps:spPr>
                      <wps:txbx>
                        <w:txbxContent>
                          <w:p w:rsidR="007B0650" w:rsidRDefault="007B0650">
                            <w:pPr>
                              <w:ind w:left="841" w:right="817" w:hanging="23"/>
                              <w:rPr>
                                <w:sz w:val="24"/>
                              </w:rPr>
                            </w:pPr>
                            <w:r>
                              <w:rPr>
                                <w:sz w:val="24"/>
                              </w:rPr>
                              <w:t>За</w:t>
                            </w:r>
                            <w:r>
                              <w:rPr>
                                <w:spacing w:val="-15"/>
                                <w:sz w:val="24"/>
                              </w:rPr>
                              <w:t xml:space="preserve"> </w:t>
                            </w:r>
                            <w:r>
                              <w:rPr>
                                <w:sz w:val="24"/>
                              </w:rPr>
                              <w:t xml:space="preserve">методом </w:t>
                            </w:r>
                            <w:r>
                              <w:rPr>
                                <w:spacing w:val="-2"/>
                                <w:sz w:val="24"/>
                              </w:rPr>
                              <w:t>здійснення</w:t>
                            </w:r>
                          </w:p>
                        </w:txbxContent>
                      </wps:txbx>
                      <wps:bodyPr wrap="square" lIns="0" tIns="0" rIns="0" bIns="0" rtlCol="0">
                        <a:noAutofit/>
                      </wps:bodyPr>
                    </wps:wsp>
                  </a:graphicData>
                </a:graphic>
              </wp:anchor>
            </w:drawing>
          </mc:Choice>
          <mc:Fallback>
            <w:pict>
              <v:shape id="Textbox 145" o:spid="_x0000_s1159" type="#_x0000_t202" style="position:absolute;margin-left:368.55pt;margin-top:8.95pt;width:141.75pt;height:42.9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" filled="f" strokeweight="1.5pt">
                <v:path arrowok="t"/>
                <v:textbox inset="0,0,0,0">
                  <w:txbxContent>
                    <w:p w:rsidR="007B0650" w:rsidRDefault="007B0650">
                      <w:pPr>
                        <w:ind w:left="841" w:right="817" w:hanging="23"/>
                        <w:rPr>
                          <w:sz w:val="24"/>
                        </w:rPr>
                      </w:pPr>
                      <w:r>
                        <w:rPr>
                          <w:sz w:val="24"/>
                        </w:rPr>
                        <w:t>За</w:t>
                      </w:r>
                      <w:r>
                        <w:rPr>
                          <w:spacing w:val="-15"/>
                          <w:sz w:val="24"/>
                        </w:rPr>
                        <w:t xml:space="preserve"> </w:t>
                      </w:r>
                      <w:r>
                        <w:rPr>
                          <w:sz w:val="24"/>
                        </w:rPr>
                        <w:t xml:space="preserve">методом </w:t>
                      </w:r>
                      <w:r>
                        <w:rPr>
                          <w:spacing w:val="-2"/>
                          <w:sz w:val="24"/>
                        </w:rPr>
                        <w:t>здійснення</w:t>
                      </w:r>
                    </w:p>
                  </w:txbxContent>
                </v:textbox>
                <w10:wrap type="topAndBottom" anchorx="page"/>
              </v:shape>
            </w:pict>
          </mc:Fallback>
        </mc:AlternateContent>
      </w: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spacing w:before="38"/>
        <w:ind w:left="0" w:firstLine="0"/>
        <w:jc w:val="left"/>
      </w:pPr>
    </w:p>
    <w:p w:rsidR="00E0602F" w:rsidRDefault="007B0650">
      <w:pPr>
        <w:ind w:left="825"/>
        <w:jc w:val="both"/>
        <w:rPr>
          <w:i/>
          <w:sz w:val="28"/>
        </w:rPr>
      </w:pPr>
      <w:r>
        <w:rPr>
          <w:i/>
          <w:sz w:val="28"/>
        </w:rPr>
        <w:t>Рис.</w:t>
      </w:r>
      <w:r>
        <w:rPr>
          <w:i/>
          <w:spacing w:val="-12"/>
          <w:sz w:val="28"/>
        </w:rPr>
        <w:t xml:space="preserve"> </w:t>
      </w:r>
      <w:r>
        <w:rPr>
          <w:i/>
          <w:sz w:val="28"/>
        </w:rPr>
        <w:t>4.3.</w:t>
      </w:r>
      <w:r>
        <w:rPr>
          <w:i/>
          <w:spacing w:val="-10"/>
          <w:sz w:val="28"/>
        </w:rPr>
        <w:t xml:space="preserve"> </w:t>
      </w:r>
      <w:r>
        <w:rPr>
          <w:i/>
          <w:sz w:val="28"/>
        </w:rPr>
        <w:t>Класифікація</w:t>
      </w:r>
      <w:r>
        <w:rPr>
          <w:i/>
          <w:spacing w:val="-13"/>
          <w:sz w:val="28"/>
        </w:rPr>
        <w:t xml:space="preserve"> </w:t>
      </w:r>
      <w:r>
        <w:rPr>
          <w:i/>
          <w:sz w:val="28"/>
        </w:rPr>
        <w:t>різновидів</w:t>
      </w:r>
      <w:r>
        <w:rPr>
          <w:i/>
          <w:spacing w:val="-11"/>
          <w:sz w:val="28"/>
        </w:rPr>
        <w:t xml:space="preserve"> </w:t>
      </w:r>
      <w:r>
        <w:rPr>
          <w:i/>
          <w:sz w:val="28"/>
        </w:rPr>
        <w:t>міжнародної</w:t>
      </w:r>
      <w:r>
        <w:rPr>
          <w:i/>
          <w:spacing w:val="-13"/>
          <w:sz w:val="28"/>
        </w:rPr>
        <w:t xml:space="preserve"> </w:t>
      </w:r>
      <w:r>
        <w:rPr>
          <w:i/>
          <w:sz w:val="28"/>
        </w:rPr>
        <w:t>торгівлі</w:t>
      </w:r>
      <w:r>
        <w:rPr>
          <w:i/>
          <w:spacing w:val="-12"/>
          <w:sz w:val="28"/>
        </w:rPr>
        <w:t xml:space="preserve"> </w:t>
      </w:r>
      <w:r>
        <w:rPr>
          <w:i/>
          <w:spacing w:val="-2"/>
          <w:sz w:val="28"/>
        </w:rPr>
        <w:t>товарами</w:t>
      </w:r>
    </w:p>
    <w:p w:rsidR="00E0602F" w:rsidRDefault="00E0602F">
      <w:pPr>
        <w:pStyle w:val="a3"/>
        <w:spacing w:before="11"/>
        <w:ind w:left="0" w:firstLine="0"/>
        <w:jc w:val="left"/>
        <w:rPr>
          <w:i/>
        </w:rPr>
      </w:pPr>
    </w:p>
    <w:p w:rsidR="00E0602F" w:rsidRDefault="007B0650">
      <w:pPr>
        <w:pStyle w:val="a3"/>
        <w:spacing w:line="312" w:lineRule="auto"/>
        <w:ind w:left="253" w:right="998" w:firstLine="705"/>
      </w:pPr>
      <w:r>
        <w:rPr>
          <w:i/>
        </w:rPr>
        <w:t xml:space="preserve">За товарною структурою </w:t>
      </w:r>
      <w:r>
        <w:t>міжнародна торгівля товарами</w:t>
      </w:r>
      <w:r>
        <w:rPr>
          <w:spacing w:val="80"/>
        </w:rPr>
        <w:t xml:space="preserve"> </w:t>
      </w:r>
      <w:r>
        <w:t>поділяється на торгівлю продовольством, сировиною, мінеральними ресурсами, продукцією машинобудування, хімічними товарами, кольоровими та чорними металами, текстильними виробами і т.ін.</w:t>
      </w:r>
    </w:p>
    <w:p w:rsidR="00E0602F" w:rsidRDefault="007B0650">
      <w:pPr>
        <w:spacing w:before="1"/>
        <w:ind w:left="961"/>
        <w:jc w:val="both"/>
        <w:rPr>
          <w:sz w:val="28"/>
        </w:rPr>
      </w:pPr>
      <w:r>
        <w:rPr>
          <w:i/>
          <w:sz w:val="28"/>
        </w:rPr>
        <w:t>За</w:t>
      </w:r>
      <w:r>
        <w:rPr>
          <w:i/>
          <w:spacing w:val="-11"/>
          <w:sz w:val="28"/>
        </w:rPr>
        <w:t xml:space="preserve"> </w:t>
      </w:r>
      <w:r>
        <w:rPr>
          <w:i/>
          <w:sz w:val="28"/>
        </w:rPr>
        <w:t>рівнем</w:t>
      </w:r>
      <w:r>
        <w:rPr>
          <w:i/>
          <w:spacing w:val="-9"/>
          <w:sz w:val="28"/>
        </w:rPr>
        <w:t xml:space="preserve"> </w:t>
      </w:r>
      <w:r>
        <w:rPr>
          <w:i/>
          <w:sz w:val="28"/>
        </w:rPr>
        <w:t>регулювання</w:t>
      </w:r>
      <w:r>
        <w:rPr>
          <w:i/>
          <w:spacing w:val="-13"/>
          <w:sz w:val="28"/>
        </w:rPr>
        <w:t xml:space="preserve"> </w:t>
      </w:r>
      <w:r>
        <w:rPr>
          <w:sz w:val="28"/>
        </w:rPr>
        <w:t>міжнародна</w:t>
      </w:r>
      <w:r>
        <w:rPr>
          <w:spacing w:val="-12"/>
          <w:sz w:val="28"/>
        </w:rPr>
        <w:t xml:space="preserve"> </w:t>
      </w:r>
      <w:r>
        <w:rPr>
          <w:sz w:val="28"/>
        </w:rPr>
        <w:t>торгівля</w:t>
      </w:r>
      <w:r>
        <w:rPr>
          <w:spacing w:val="-11"/>
          <w:sz w:val="28"/>
        </w:rPr>
        <w:t xml:space="preserve"> </w:t>
      </w:r>
      <w:r>
        <w:rPr>
          <w:sz w:val="28"/>
        </w:rPr>
        <w:t>може</w:t>
      </w:r>
      <w:r>
        <w:rPr>
          <w:spacing w:val="-9"/>
          <w:sz w:val="28"/>
        </w:rPr>
        <w:t xml:space="preserve"> </w:t>
      </w:r>
      <w:r>
        <w:rPr>
          <w:spacing w:val="-2"/>
          <w:sz w:val="28"/>
        </w:rPr>
        <w:t>бути:</w:t>
      </w:r>
    </w:p>
    <w:p w:rsidR="00E0602F" w:rsidRDefault="007B0650" w:rsidP="00B17D15">
      <w:pPr>
        <w:pStyle w:val="a4"/>
        <w:numPr>
          <w:ilvl w:val="0"/>
          <w:numId w:val="156"/>
        </w:numPr>
        <w:tabs>
          <w:tab w:val="left" w:pos="1244"/>
        </w:tabs>
        <w:spacing w:before="96" w:line="309" w:lineRule="auto"/>
        <w:ind w:right="996" w:firstLine="709"/>
        <w:rPr>
          <w:sz w:val="28"/>
        </w:rPr>
      </w:pPr>
      <w:r>
        <w:rPr>
          <w:sz w:val="28"/>
        </w:rPr>
        <w:t>звичайною (відкритою), коли до суб’єктів зовнішньоекономічної діяльності застосовуються митні правила у повному обсязі, який встановлений національним законодавством;</w:t>
      </w:r>
    </w:p>
    <w:p w:rsidR="00E0602F" w:rsidRDefault="007B0650" w:rsidP="00B17D15">
      <w:pPr>
        <w:pStyle w:val="a4"/>
        <w:numPr>
          <w:ilvl w:val="0"/>
          <w:numId w:val="156"/>
        </w:numPr>
        <w:tabs>
          <w:tab w:val="left" w:pos="1244"/>
        </w:tabs>
        <w:spacing w:before="4" w:line="307" w:lineRule="auto"/>
        <w:ind w:right="996" w:firstLine="709"/>
        <w:rPr>
          <w:sz w:val="28"/>
        </w:rPr>
      </w:pPr>
      <w:r>
        <w:rPr>
          <w:sz w:val="28"/>
        </w:rPr>
        <w:t>преференційною,</w:t>
      </w:r>
      <w:r>
        <w:rPr>
          <w:spacing w:val="-5"/>
          <w:sz w:val="28"/>
        </w:rPr>
        <w:t xml:space="preserve"> </w:t>
      </w:r>
      <w:r>
        <w:rPr>
          <w:sz w:val="28"/>
        </w:rPr>
        <w:t>коли</w:t>
      </w:r>
      <w:r>
        <w:rPr>
          <w:spacing w:val="-4"/>
          <w:sz w:val="28"/>
        </w:rPr>
        <w:t xml:space="preserve"> </w:t>
      </w:r>
      <w:r>
        <w:rPr>
          <w:sz w:val="28"/>
        </w:rPr>
        <w:t>до</w:t>
      </w:r>
      <w:r>
        <w:rPr>
          <w:spacing w:val="-4"/>
          <w:sz w:val="28"/>
        </w:rPr>
        <w:t xml:space="preserve"> </w:t>
      </w:r>
      <w:r>
        <w:rPr>
          <w:sz w:val="28"/>
        </w:rPr>
        <w:t>окремих</w:t>
      </w:r>
      <w:r>
        <w:rPr>
          <w:spacing w:val="-4"/>
          <w:sz w:val="28"/>
        </w:rPr>
        <w:t xml:space="preserve"> </w:t>
      </w:r>
      <w:r>
        <w:rPr>
          <w:sz w:val="28"/>
        </w:rPr>
        <w:t>суб’єктів</w:t>
      </w:r>
      <w:r>
        <w:rPr>
          <w:spacing w:val="-5"/>
          <w:sz w:val="28"/>
        </w:rPr>
        <w:t xml:space="preserve"> </w:t>
      </w:r>
      <w:r>
        <w:rPr>
          <w:sz w:val="28"/>
        </w:rPr>
        <w:t>зовнішньоекономічної діяльності застосовуються пільгові митні вимоги;</w:t>
      </w:r>
    </w:p>
    <w:p w:rsidR="00E0602F" w:rsidRDefault="007B0650" w:rsidP="00B17D15">
      <w:pPr>
        <w:pStyle w:val="a4"/>
        <w:numPr>
          <w:ilvl w:val="0"/>
          <w:numId w:val="156"/>
        </w:numPr>
        <w:tabs>
          <w:tab w:val="left" w:pos="1244"/>
        </w:tabs>
        <w:spacing w:before="5" w:line="307" w:lineRule="auto"/>
        <w:ind w:right="998" w:firstLine="709"/>
        <w:rPr>
          <w:sz w:val="28"/>
        </w:rPr>
      </w:pPr>
      <w:r>
        <w:rPr>
          <w:sz w:val="28"/>
        </w:rPr>
        <w:t>дискримінаційною, коли діють обмеження експорту-імпорту певних товарів з боку країни або групи країн.</w:t>
      </w:r>
    </w:p>
    <w:p w:rsidR="00E0602F" w:rsidRDefault="007B0650">
      <w:pPr>
        <w:pStyle w:val="a3"/>
        <w:spacing w:before="6" w:line="312" w:lineRule="auto"/>
        <w:ind w:left="253" w:right="996" w:firstLine="708"/>
      </w:pPr>
      <w:r>
        <w:rPr>
          <w:i/>
        </w:rPr>
        <w:t xml:space="preserve">За методом здійснення </w:t>
      </w:r>
      <w:r>
        <w:t>міжнародна торгівля товарами може бути прямою, при якій зовнішньоторговельні угоди між контрагентами укладаються безпосередньо ними самими, та торгівля через посередників, коли при укладанні угод беруть участь посередники.</w:t>
      </w:r>
    </w:p>
    <w:p w:rsidR="00E0602F" w:rsidRDefault="007B0650">
      <w:pPr>
        <w:pStyle w:val="a3"/>
        <w:spacing w:before="1" w:line="312" w:lineRule="auto"/>
        <w:ind w:left="253" w:right="997" w:firstLine="708"/>
      </w:pPr>
      <w:r>
        <w:rPr>
          <w:i/>
        </w:rPr>
        <w:t xml:space="preserve">За напрямом </w:t>
      </w:r>
      <w:r>
        <w:t>міжнародна торгівля товарами поділяється на експорт, імпорт, реекспорт, реімпорт.</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rsidP="00B17D15">
      <w:pPr>
        <w:pStyle w:val="4"/>
        <w:numPr>
          <w:ilvl w:val="1"/>
          <w:numId w:val="161"/>
        </w:numPr>
        <w:tabs>
          <w:tab w:val="left" w:pos="2820"/>
        </w:tabs>
        <w:spacing w:before="73"/>
        <w:ind w:left="2820" w:hanging="560"/>
        <w:jc w:val="left"/>
      </w:pPr>
      <w:r>
        <w:lastRenderedPageBreak/>
        <w:t>Форми</w:t>
      </w:r>
      <w:r>
        <w:rPr>
          <w:spacing w:val="-6"/>
        </w:rPr>
        <w:t xml:space="preserve"> </w:t>
      </w:r>
      <w:r>
        <w:t>міжнародної</w:t>
      </w:r>
      <w:r>
        <w:rPr>
          <w:spacing w:val="-8"/>
        </w:rPr>
        <w:t xml:space="preserve"> </w:t>
      </w:r>
      <w:r>
        <w:t>торгівлі</w:t>
      </w:r>
      <w:r>
        <w:rPr>
          <w:spacing w:val="-6"/>
        </w:rPr>
        <w:t xml:space="preserve"> </w:t>
      </w:r>
      <w:r>
        <w:rPr>
          <w:spacing w:val="-2"/>
        </w:rPr>
        <w:t>товарами</w:t>
      </w:r>
    </w:p>
    <w:p w:rsidR="00E0602F" w:rsidRDefault="00E0602F">
      <w:pPr>
        <w:pStyle w:val="a3"/>
        <w:spacing w:before="158"/>
        <w:ind w:left="0" w:firstLine="0"/>
        <w:jc w:val="left"/>
        <w:rPr>
          <w:b/>
          <w:sz w:val="32"/>
        </w:rPr>
      </w:pPr>
    </w:p>
    <w:p w:rsidR="00E0602F" w:rsidRDefault="007B0650">
      <w:pPr>
        <w:pStyle w:val="a3"/>
        <w:ind w:firstLine="0"/>
        <w:jc w:val="left"/>
      </w:pPr>
      <w:r>
        <w:rPr>
          <w:i/>
        </w:rPr>
        <w:t>Форми</w:t>
      </w:r>
      <w:r>
        <w:rPr>
          <w:i/>
          <w:spacing w:val="-13"/>
        </w:rPr>
        <w:t xml:space="preserve"> </w:t>
      </w:r>
      <w:r>
        <w:t>міжнародної</w:t>
      </w:r>
      <w:r>
        <w:rPr>
          <w:spacing w:val="-14"/>
        </w:rPr>
        <w:t xml:space="preserve"> </w:t>
      </w:r>
      <w:r>
        <w:t>торгівлі</w:t>
      </w:r>
      <w:r>
        <w:rPr>
          <w:spacing w:val="-12"/>
        </w:rPr>
        <w:t xml:space="preserve"> </w:t>
      </w:r>
      <w:r>
        <w:t>товарами</w:t>
      </w:r>
      <w:r>
        <w:rPr>
          <w:spacing w:val="-11"/>
        </w:rPr>
        <w:t xml:space="preserve"> </w:t>
      </w:r>
      <w:r>
        <w:rPr>
          <w:spacing w:val="-4"/>
        </w:rPr>
        <w:t>[2]:</w:t>
      </w:r>
    </w:p>
    <w:p w:rsidR="00E0602F" w:rsidRDefault="007B0650" w:rsidP="00B17D15">
      <w:pPr>
        <w:pStyle w:val="a4"/>
        <w:numPr>
          <w:ilvl w:val="0"/>
          <w:numId w:val="155"/>
        </w:numPr>
        <w:tabs>
          <w:tab w:val="left" w:pos="1812"/>
        </w:tabs>
        <w:spacing w:before="97"/>
        <w:ind w:left="1812" w:hanging="282"/>
        <w:jc w:val="left"/>
        <w:rPr>
          <w:sz w:val="28"/>
        </w:rPr>
      </w:pPr>
      <w:r>
        <w:rPr>
          <w:spacing w:val="-2"/>
          <w:sz w:val="28"/>
        </w:rPr>
        <w:t>традиційна;</w:t>
      </w:r>
    </w:p>
    <w:p w:rsidR="00E0602F" w:rsidRDefault="007B0650" w:rsidP="00B17D15">
      <w:pPr>
        <w:pStyle w:val="a4"/>
        <w:numPr>
          <w:ilvl w:val="0"/>
          <w:numId w:val="155"/>
        </w:numPr>
        <w:tabs>
          <w:tab w:val="left" w:pos="1812"/>
        </w:tabs>
        <w:spacing w:before="96"/>
        <w:ind w:left="1812" w:hanging="282"/>
        <w:jc w:val="left"/>
        <w:rPr>
          <w:sz w:val="28"/>
        </w:rPr>
      </w:pPr>
      <w:r>
        <w:rPr>
          <w:sz w:val="28"/>
        </w:rPr>
        <w:t>в</w:t>
      </w:r>
      <w:r>
        <w:rPr>
          <w:spacing w:val="-8"/>
          <w:sz w:val="28"/>
        </w:rPr>
        <w:t xml:space="preserve"> </w:t>
      </w:r>
      <w:r>
        <w:rPr>
          <w:sz w:val="28"/>
        </w:rPr>
        <w:t>межах</w:t>
      </w:r>
      <w:r>
        <w:rPr>
          <w:spacing w:val="-5"/>
          <w:sz w:val="28"/>
        </w:rPr>
        <w:t xml:space="preserve"> </w:t>
      </w:r>
      <w:r>
        <w:rPr>
          <w:spacing w:val="-2"/>
          <w:sz w:val="28"/>
        </w:rPr>
        <w:t>кооперації;</w:t>
      </w:r>
    </w:p>
    <w:p w:rsidR="00E0602F" w:rsidRDefault="007B0650" w:rsidP="00B17D15">
      <w:pPr>
        <w:pStyle w:val="a4"/>
        <w:numPr>
          <w:ilvl w:val="0"/>
          <w:numId w:val="155"/>
        </w:numPr>
        <w:tabs>
          <w:tab w:val="left" w:pos="1812"/>
        </w:tabs>
        <w:spacing w:before="95"/>
        <w:ind w:left="1812" w:hanging="282"/>
        <w:jc w:val="left"/>
        <w:rPr>
          <w:sz w:val="28"/>
        </w:rPr>
      </w:pPr>
      <w:r>
        <w:rPr>
          <w:spacing w:val="-2"/>
          <w:sz w:val="28"/>
        </w:rPr>
        <w:t>біржова;</w:t>
      </w:r>
    </w:p>
    <w:p w:rsidR="00E0602F" w:rsidRDefault="007B0650" w:rsidP="00B17D15">
      <w:pPr>
        <w:pStyle w:val="a4"/>
        <w:numPr>
          <w:ilvl w:val="0"/>
          <w:numId w:val="155"/>
        </w:numPr>
        <w:tabs>
          <w:tab w:val="left" w:pos="1812"/>
        </w:tabs>
        <w:spacing w:before="96"/>
        <w:ind w:left="1812" w:hanging="282"/>
        <w:jc w:val="left"/>
        <w:rPr>
          <w:sz w:val="28"/>
        </w:rPr>
      </w:pPr>
      <w:r>
        <w:rPr>
          <w:sz w:val="28"/>
        </w:rPr>
        <w:t>на</w:t>
      </w:r>
      <w:r>
        <w:rPr>
          <w:spacing w:val="-5"/>
          <w:sz w:val="28"/>
        </w:rPr>
        <w:t xml:space="preserve"> </w:t>
      </w:r>
      <w:r>
        <w:rPr>
          <w:spacing w:val="-2"/>
          <w:sz w:val="28"/>
        </w:rPr>
        <w:t>аукціонах;</w:t>
      </w:r>
    </w:p>
    <w:p w:rsidR="00E0602F" w:rsidRDefault="007B0650" w:rsidP="00B17D15">
      <w:pPr>
        <w:pStyle w:val="a4"/>
        <w:numPr>
          <w:ilvl w:val="0"/>
          <w:numId w:val="155"/>
        </w:numPr>
        <w:tabs>
          <w:tab w:val="left" w:pos="1812"/>
        </w:tabs>
        <w:spacing w:before="95"/>
        <w:ind w:left="1812" w:hanging="282"/>
        <w:jc w:val="left"/>
        <w:rPr>
          <w:sz w:val="28"/>
        </w:rPr>
      </w:pPr>
      <w:r>
        <w:rPr>
          <w:sz w:val="28"/>
        </w:rPr>
        <w:t>на</w:t>
      </w:r>
      <w:r>
        <w:rPr>
          <w:spacing w:val="-5"/>
          <w:sz w:val="28"/>
        </w:rPr>
        <w:t xml:space="preserve"> </w:t>
      </w:r>
      <w:r>
        <w:rPr>
          <w:spacing w:val="-2"/>
          <w:sz w:val="28"/>
        </w:rPr>
        <w:t>тендерах;</w:t>
      </w:r>
    </w:p>
    <w:p w:rsidR="00E0602F" w:rsidRDefault="007B0650" w:rsidP="00B17D15">
      <w:pPr>
        <w:pStyle w:val="a4"/>
        <w:numPr>
          <w:ilvl w:val="0"/>
          <w:numId w:val="155"/>
        </w:numPr>
        <w:tabs>
          <w:tab w:val="left" w:pos="1812"/>
        </w:tabs>
        <w:spacing w:before="96"/>
        <w:ind w:left="1812" w:hanging="282"/>
        <w:jc w:val="left"/>
        <w:rPr>
          <w:sz w:val="28"/>
        </w:rPr>
      </w:pPr>
      <w:r>
        <w:rPr>
          <w:sz w:val="28"/>
        </w:rPr>
        <w:t>на</w:t>
      </w:r>
      <w:r>
        <w:rPr>
          <w:spacing w:val="-9"/>
          <w:sz w:val="28"/>
        </w:rPr>
        <w:t xml:space="preserve"> </w:t>
      </w:r>
      <w:r>
        <w:rPr>
          <w:sz w:val="28"/>
        </w:rPr>
        <w:t>виставках</w:t>
      </w:r>
      <w:r>
        <w:rPr>
          <w:spacing w:val="-7"/>
          <w:sz w:val="28"/>
        </w:rPr>
        <w:t xml:space="preserve"> </w:t>
      </w:r>
      <w:r>
        <w:rPr>
          <w:sz w:val="28"/>
        </w:rPr>
        <w:t>та</w:t>
      </w:r>
      <w:r>
        <w:rPr>
          <w:spacing w:val="-8"/>
          <w:sz w:val="28"/>
        </w:rPr>
        <w:t xml:space="preserve"> </w:t>
      </w:r>
      <w:r>
        <w:rPr>
          <w:spacing w:val="-2"/>
          <w:sz w:val="28"/>
        </w:rPr>
        <w:t>ярмарках;</w:t>
      </w:r>
    </w:p>
    <w:p w:rsidR="00E0602F" w:rsidRDefault="007B0650" w:rsidP="00B17D15">
      <w:pPr>
        <w:pStyle w:val="a4"/>
        <w:numPr>
          <w:ilvl w:val="0"/>
          <w:numId w:val="155"/>
        </w:numPr>
        <w:tabs>
          <w:tab w:val="left" w:pos="1812"/>
        </w:tabs>
        <w:spacing w:before="96"/>
        <w:ind w:left="1812" w:hanging="282"/>
        <w:jc w:val="left"/>
        <w:rPr>
          <w:sz w:val="28"/>
        </w:rPr>
      </w:pPr>
      <w:r>
        <w:rPr>
          <w:spacing w:val="-2"/>
          <w:sz w:val="28"/>
        </w:rPr>
        <w:t>консигнаційна;</w:t>
      </w:r>
    </w:p>
    <w:p w:rsidR="00E0602F" w:rsidRDefault="007B0650" w:rsidP="00B17D15">
      <w:pPr>
        <w:pStyle w:val="a4"/>
        <w:numPr>
          <w:ilvl w:val="0"/>
          <w:numId w:val="155"/>
        </w:numPr>
        <w:tabs>
          <w:tab w:val="left" w:pos="1812"/>
        </w:tabs>
        <w:spacing w:before="95"/>
        <w:ind w:left="1812" w:hanging="282"/>
        <w:jc w:val="left"/>
        <w:rPr>
          <w:sz w:val="28"/>
        </w:rPr>
      </w:pPr>
      <w:r>
        <w:rPr>
          <w:sz w:val="28"/>
        </w:rPr>
        <w:t>зустрічна</w:t>
      </w:r>
      <w:r>
        <w:rPr>
          <w:spacing w:val="-12"/>
          <w:sz w:val="28"/>
        </w:rPr>
        <w:t xml:space="preserve"> </w:t>
      </w:r>
      <w:r>
        <w:rPr>
          <w:spacing w:val="-4"/>
          <w:sz w:val="28"/>
        </w:rPr>
        <w:t>тощо.</w:t>
      </w:r>
    </w:p>
    <w:p w:rsidR="00E0602F" w:rsidRDefault="007B0650">
      <w:pPr>
        <w:pStyle w:val="a3"/>
        <w:spacing w:before="96" w:line="312" w:lineRule="auto"/>
        <w:ind w:right="431"/>
      </w:pPr>
      <w:r>
        <w:rPr>
          <w:i/>
        </w:rPr>
        <w:t xml:space="preserve">Традиційна </w:t>
      </w:r>
      <w:r>
        <w:t>торгівля здійснюється на основі укладених зовнішньоторговельних договорів, коли однією стороною договору виступає експортер товарів, а протилежною – імпортер цих товарів.</w:t>
      </w:r>
    </w:p>
    <w:p w:rsidR="00E0602F" w:rsidRDefault="007B0650">
      <w:pPr>
        <w:pStyle w:val="a3"/>
        <w:spacing w:line="312" w:lineRule="auto"/>
        <w:ind w:left="820" w:right="430" w:firstLine="708"/>
      </w:pPr>
      <w:r>
        <w:rPr>
          <w:i/>
        </w:rPr>
        <w:t xml:space="preserve">Торгівля в межах кооперації </w:t>
      </w:r>
      <w:r>
        <w:t>полягає у тому, що сторони</w:t>
      </w:r>
      <w:r>
        <w:rPr>
          <w:spacing w:val="40"/>
        </w:rPr>
        <w:t xml:space="preserve"> </w:t>
      </w:r>
      <w:r>
        <w:t>поставляють одна одній вироби, деталі, комплектувальні тощо для створення кінцевого продукту на підставі укладених між країнами відповідних угод: міждержавних або міжнародних. Така торгівля відбувається на пільгових умовах, тобто без сплати певних податків.</w:t>
      </w:r>
    </w:p>
    <w:p w:rsidR="00E0602F" w:rsidRDefault="007B0650">
      <w:pPr>
        <w:pStyle w:val="a3"/>
        <w:spacing w:line="312" w:lineRule="auto"/>
        <w:ind w:left="820" w:right="429"/>
      </w:pPr>
      <w:r>
        <w:t xml:space="preserve">В Україні факт наявності кооперації повинен бути підтверджений уповноваженим органом – Міністерством економічного розвитку і торгівлі </w:t>
      </w:r>
      <w:r>
        <w:rPr>
          <w:spacing w:val="-2"/>
        </w:rPr>
        <w:t>України.</w:t>
      </w:r>
    </w:p>
    <w:p w:rsidR="00E0602F" w:rsidRDefault="007B0650">
      <w:pPr>
        <w:pStyle w:val="a3"/>
        <w:spacing w:line="312" w:lineRule="auto"/>
        <w:ind w:right="428" w:firstLine="707"/>
      </w:pPr>
      <w:r>
        <w:rPr>
          <w:b/>
        </w:rPr>
        <w:t xml:space="preserve">Біржова торгівля </w:t>
      </w:r>
      <w:r>
        <w:t>– це міжнародна торгівля стандартизованими масовими товарами за спеціальними правилами, яка здійснюється</w:t>
      </w:r>
      <w:r>
        <w:rPr>
          <w:spacing w:val="40"/>
        </w:rPr>
        <w:t xml:space="preserve"> </w:t>
      </w:r>
      <w:r>
        <w:t>на товарних біржах за принципом «багато продавців – багато покупців». Продавцем або покупцем визнається той, хто першим виконає встановлені біржею вимоги, наприклад, першим вигукне слово «Покупаю» тощо.</w:t>
      </w:r>
    </w:p>
    <w:p w:rsidR="00E0602F" w:rsidRDefault="007B0650">
      <w:pPr>
        <w:pStyle w:val="a3"/>
        <w:spacing w:before="1" w:line="312" w:lineRule="auto"/>
        <w:ind w:right="427"/>
      </w:pPr>
      <w:r>
        <w:t xml:space="preserve">Найбільші відомими світовими товарними біржами є: Чикагська </w:t>
      </w:r>
      <w:r>
        <w:rPr>
          <w:spacing w:val="-2"/>
        </w:rPr>
        <w:t>торговельна</w:t>
      </w:r>
      <w:r>
        <w:rPr>
          <w:spacing w:val="-7"/>
        </w:rPr>
        <w:t xml:space="preserve"> </w:t>
      </w:r>
      <w:r>
        <w:rPr>
          <w:spacing w:val="-2"/>
        </w:rPr>
        <w:t>палата</w:t>
      </w:r>
      <w:r>
        <w:rPr>
          <w:spacing w:val="-9"/>
        </w:rPr>
        <w:t xml:space="preserve"> </w:t>
      </w:r>
      <w:r>
        <w:rPr>
          <w:spacing w:val="-2"/>
        </w:rPr>
        <w:t>(Chicago</w:t>
      </w:r>
      <w:r>
        <w:rPr>
          <w:spacing w:val="-8"/>
        </w:rPr>
        <w:t xml:space="preserve"> </w:t>
      </w:r>
      <w:r>
        <w:rPr>
          <w:spacing w:val="-2"/>
        </w:rPr>
        <w:t>Board</w:t>
      </w:r>
      <w:r>
        <w:rPr>
          <w:spacing w:val="-7"/>
        </w:rPr>
        <w:t xml:space="preserve"> </w:t>
      </w:r>
      <w:r>
        <w:rPr>
          <w:spacing w:val="-2"/>
        </w:rPr>
        <w:t>of</w:t>
      </w:r>
      <w:r>
        <w:rPr>
          <w:spacing w:val="-7"/>
        </w:rPr>
        <w:t xml:space="preserve"> </w:t>
      </w:r>
      <w:r>
        <w:rPr>
          <w:spacing w:val="-2"/>
        </w:rPr>
        <w:t>Trade);</w:t>
      </w:r>
      <w:r>
        <w:rPr>
          <w:spacing w:val="-9"/>
        </w:rPr>
        <w:t xml:space="preserve"> </w:t>
      </w:r>
      <w:r>
        <w:rPr>
          <w:spacing w:val="-2"/>
        </w:rPr>
        <w:t>біржа</w:t>
      </w:r>
      <w:r>
        <w:rPr>
          <w:spacing w:val="-8"/>
        </w:rPr>
        <w:t xml:space="preserve"> </w:t>
      </w:r>
      <w:r>
        <w:rPr>
          <w:spacing w:val="-2"/>
        </w:rPr>
        <w:t>«Чикаго</w:t>
      </w:r>
      <w:r>
        <w:rPr>
          <w:spacing w:val="-7"/>
        </w:rPr>
        <w:t xml:space="preserve"> </w:t>
      </w:r>
      <w:r>
        <w:rPr>
          <w:spacing w:val="-2"/>
        </w:rPr>
        <w:t>Меркентайл»,</w:t>
      </w:r>
      <w:r>
        <w:rPr>
          <w:spacing w:val="-8"/>
        </w:rPr>
        <w:t xml:space="preserve"> </w:t>
      </w:r>
      <w:r>
        <w:rPr>
          <w:spacing w:val="-2"/>
        </w:rPr>
        <w:t xml:space="preserve">де </w:t>
      </w:r>
      <w:r>
        <w:t>здійснюється</w:t>
      </w:r>
      <w:r>
        <w:rPr>
          <w:spacing w:val="-16"/>
        </w:rPr>
        <w:t xml:space="preserve"> </w:t>
      </w:r>
      <w:r>
        <w:t>продаж</w:t>
      </w:r>
      <w:r>
        <w:rPr>
          <w:spacing w:val="-16"/>
        </w:rPr>
        <w:t xml:space="preserve"> </w:t>
      </w:r>
      <w:r>
        <w:t>свинини,</w:t>
      </w:r>
      <w:r>
        <w:rPr>
          <w:spacing w:val="-16"/>
        </w:rPr>
        <w:t xml:space="preserve"> </w:t>
      </w:r>
      <w:r>
        <w:t>живої</w:t>
      </w:r>
      <w:r>
        <w:rPr>
          <w:spacing w:val="-16"/>
        </w:rPr>
        <w:t xml:space="preserve"> </w:t>
      </w:r>
      <w:r>
        <w:t>худоби,</w:t>
      </w:r>
      <w:r>
        <w:rPr>
          <w:spacing w:val="-16"/>
        </w:rPr>
        <w:t xml:space="preserve"> </w:t>
      </w:r>
      <w:r>
        <w:t>картоплі</w:t>
      </w:r>
      <w:r>
        <w:rPr>
          <w:spacing w:val="-16"/>
        </w:rPr>
        <w:t xml:space="preserve"> </w:t>
      </w:r>
      <w:r>
        <w:t>тощо;</w:t>
      </w:r>
      <w:r>
        <w:rPr>
          <w:spacing w:val="-16"/>
        </w:rPr>
        <w:t xml:space="preserve"> </w:t>
      </w:r>
      <w:r>
        <w:t>Нью-Йоркська біржа</w:t>
      </w:r>
      <w:r>
        <w:rPr>
          <w:spacing w:val="-18"/>
        </w:rPr>
        <w:t xml:space="preserve"> </w:t>
      </w:r>
      <w:r>
        <w:t>какао;</w:t>
      </w:r>
      <w:r>
        <w:rPr>
          <w:spacing w:val="-17"/>
        </w:rPr>
        <w:t xml:space="preserve"> </w:t>
      </w:r>
      <w:r>
        <w:t>Лондонська</w:t>
      </w:r>
      <w:r>
        <w:rPr>
          <w:spacing w:val="-18"/>
        </w:rPr>
        <w:t xml:space="preserve"> </w:t>
      </w:r>
      <w:r>
        <w:t>біржа</w:t>
      </w:r>
      <w:r>
        <w:rPr>
          <w:spacing w:val="-17"/>
        </w:rPr>
        <w:t xml:space="preserve"> </w:t>
      </w:r>
      <w:r>
        <w:t>металів;</w:t>
      </w:r>
      <w:r>
        <w:rPr>
          <w:spacing w:val="-16"/>
        </w:rPr>
        <w:t xml:space="preserve"> </w:t>
      </w:r>
      <w:r>
        <w:t>Лондонська</w:t>
      </w:r>
      <w:r>
        <w:rPr>
          <w:spacing w:val="-18"/>
        </w:rPr>
        <w:t xml:space="preserve"> </w:t>
      </w:r>
      <w:r>
        <w:t>біржа</w:t>
      </w:r>
      <w:r>
        <w:rPr>
          <w:spacing w:val="-17"/>
        </w:rPr>
        <w:t xml:space="preserve"> </w:t>
      </w:r>
      <w:r>
        <w:t>вовни</w:t>
      </w:r>
      <w:r>
        <w:rPr>
          <w:spacing w:val="-16"/>
        </w:rPr>
        <w:t xml:space="preserve"> </w:t>
      </w:r>
      <w:r>
        <w:t>тощо</w:t>
      </w:r>
      <w:r>
        <w:rPr>
          <w:spacing w:val="-17"/>
        </w:rPr>
        <w:t xml:space="preserve"> </w:t>
      </w:r>
      <w:r>
        <w:t>[5].</w:t>
      </w:r>
    </w:p>
    <w:p w:rsidR="00E0602F" w:rsidRDefault="007B0650">
      <w:pPr>
        <w:pStyle w:val="a3"/>
        <w:spacing w:line="312" w:lineRule="auto"/>
        <w:ind w:left="820" w:right="429"/>
      </w:pPr>
      <w:r>
        <w:t xml:space="preserve">Торгівля на міжнародних </w:t>
      </w:r>
      <w:r>
        <w:rPr>
          <w:b/>
        </w:rPr>
        <w:t xml:space="preserve">аукціонах </w:t>
      </w:r>
      <w:r>
        <w:t>– це продаж певних товарів</w:t>
      </w:r>
      <w:r>
        <w:rPr>
          <w:spacing w:val="40"/>
        </w:rPr>
        <w:t xml:space="preserve"> </w:t>
      </w:r>
      <w:r>
        <w:t>тому покупцю, який запропонує найвищу ціну за принципом «один продавець – багато покупців». Основні види аукціонів [3,4]:</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rsidP="00B17D15">
      <w:pPr>
        <w:pStyle w:val="a4"/>
        <w:numPr>
          <w:ilvl w:val="0"/>
          <w:numId w:val="154"/>
        </w:numPr>
        <w:tabs>
          <w:tab w:val="left" w:pos="1245"/>
        </w:tabs>
        <w:spacing w:before="71"/>
        <w:ind w:left="1245" w:hanging="282"/>
        <w:rPr>
          <w:sz w:val="28"/>
        </w:rPr>
      </w:pPr>
      <w:r>
        <w:rPr>
          <w:sz w:val="28"/>
        </w:rPr>
        <w:lastRenderedPageBreak/>
        <w:t>публічний,</w:t>
      </w:r>
      <w:r>
        <w:rPr>
          <w:spacing w:val="-5"/>
          <w:sz w:val="28"/>
        </w:rPr>
        <w:t xml:space="preserve"> </w:t>
      </w:r>
      <w:r>
        <w:rPr>
          <w:sz w:val="28"/>
        </w:rPr>
        <w:t>коли</w:t>
      </w:r>
      <w:r>
        <w:rPr>
          <w:spacing w:val="-4"/>
          <w:sz w:val="28"/>
        </w:rPr>
        <w:t xml:space="preserve"> </w:t>
      </w:r>
      <w:r>
        <w:rPr>
          <w:sz w:val="28"/>
        </w:rPr>
        <w:t>кожен</w:t>
      </w:r>
      <w:r>
        <w:rPr>
          <w:spacing w:val="-3"/>
          <w:sz w:val="28"/>
        </w:rPr>
        <w:t xml:space="preserve"> </w:t>
      </w:r>
      <w:r>
        <w:rPr>
          <w:sz w:val="28"/>
        </w:rPr>
        <w:t>наступний</w:t>
      </w:r>
      <w:r>
        <w:rPr>
          <w:spacing w:val="-4"/>
          <w:sz w:val="28"/>
        </w:rPr>
        <w:t xml:space="preserve"> </w:t>
      </w:r>
      <w:r>
        <w:rPr>
          <w:sz w:val="28"/>
        </w:rPr>
        <w:t>покупець</w:t>
      </w:r>
      <w:r>
        <w:rPr>
          <w:spacing w:val="-4"/>
          <w:sz w:val="28"/>
        </w:rPr>
        <w:t xml:space="preserve"> </w:t>
      </w:r>
      <w:r>
        <w:rPr>
          <w:sz w:val="28"/>
        </w:rPr>
        <w:t>викрикує</w:t>
      </w:r>
      <w:r>
        <w:rPr>
          <w:spacing w:val="-4"/>
          <w:sz w:val="28"/>
        </w:rPr>
        <w:t xml:space="preserve"> </w:t>
      </w:r>
      <w:r>
        <w:rPr>
          <w:sz w:val="28"/>
        </w:rPr>
        <w:t>більшу</w:t>
      </w:r>
      <w:r>
        <w:rPr>
          <w:spacing w:val="-3"/>
          <w:sz w:val="28"/>
        </w:rPr>
        <w:t xml:space="preserve"> </w:t>
      </w:r>
      <w:r>
        <w:rPr>
          <w:spacing w:val="-2"/>
          <w:sz w:val="28"/>
        </w:rPr>
        <w:t>ціну.</w:t>
      </w:r>
    </w:p>
    <w:p w:rsidR="00E0602F" w:rsidRDefault="007B0650">
      <w:pPr>
        <w:pStyle w:val="a3"/>
        <w:spacing w:before="95"/>
        <w:ind w:left="254" w:firstLine="0"/>
      </w:pPr>
      <w:r>
        <w:t>Купує</w:t>
      </w:r>
      <w:r>
        <w:rPr>
          <w:spacing w:val="-8"/>
        </w:rPr>
        <w:t xml:space="preserve"> </w:t>
      </w:r>
      <w:r>
        <w:t>той,</w:t>
      </w:r>
      <w:r>
        <w:rPr>
          <w:spacing w:val="-8"/>
        </w:rPr>
        <w:t xml:space="preserve"> </w:t>
      </w:r>
      <w:r>
        <w:t>хто</w:t>
      </w:r>
      <w:r>
        <w:rPr>
          <w:spacing w:val="-7"/>
        </w:rPr>
        <w:t xml:space="preserve"> </w:t>
      </w:r>
      <w:r>
        <w:t>останнім</w:t>
      </w:r>
      <w:r>
        <w:rPr>
          <w:spacing w:val="-9"/>
        </w:rPr>
        <w:t xml:space="preserve"> </w:t>
      </w:r>
      <w:r>
        <w:t>назве</w:t>
      </w:r>
      <w:r>
        <w:rPr>
          <w:spacing w:val="-9"/>
        </w:rPr>
        <w:t xml:space="preserve"> </w:t>
      </w:r>
      <w:r>
        <w:t>більшу</w:t>
      </w:r>
      <w:r>
        <w:rPr>
          <w:spacing w:val="-5"/>
        </w:rPr>
        <w:t xml:space="preserve"> </w:t>
      </w:r>
      <w:r>
        <w:rPr>
          <w:spacing w:val="-2"/>
        </w:rPr>
        <w:t>ціну;</w:t>
      </w:r>
    </w:p>
    <w:p w:rsidR="00E0602F" w:rsidRDefault="007B0650" w:rsidP="00B17D15">
      <w:pPr>
        <w:pStyle w:val="a4"/>
        <w:numPr>
          <w:ilvl w:val="0"/>
          <w:numId w:val="154"/>
        </w:numPr>
        <w:tabs>
          <w:tab w:val="left" w:pos="1245"/>
        </w:tabs>
        <w:spacing w:before="96" w:line="309" w:lineRule="auto"/>
        <w:ind w:right="996" w:firstLine="709"/>
        <w:rPr>
          <w:sz w:val="28"/>
        </w:rPr>
      </w:pPr>
      <w:r>
        <w:rPr>
          <w:sz w:val="28"/>
        </w:rPr>
        <w:t>голландський аукціон, коли спочатку установлюється</w:t>
      </w:r>
      <w:r>
        <w:rPr>
          <w:spacing w:val="80"/>
          <w:sz w:val="28"/>
        </w:rPr>
        <w:t xml:space="preserve"> </w:t>
      </w:r>
      <w:r>
        <w:rPr>
          <w:sz w:val="28"/>
        </w:rPr>
        <w:t>максимальна ціна, а потім відбувається її зниження доти, поки хтось з покупців не викрикне слово «Куплено»;</w:t>
      </w:r>
    </w:p>
    <w:p w:rsidR="00E0602F" w:rsidRDefault="007B0650" w:rsidP="00B17D15">
      <w:pPr>
        <w:pStyle w:val="a4"/>
        <w:numPr>
          <w:ilvl w:val="0"/>
          <w:numId w:val="154"/>
        </w:numPr>
        <w:tabs>
          <w:tab w:val="left" w:pos="1245"/>
        </w:tabs>
        <w:spacing w:before="4" w:line="309" w:lineRule="auto"/>
        <w:ind w:right="996" w:firstLine="709"/>
        <w:rPr>
          <w:sz w:val="28"/>
        </w:rPr>
      </w:pPr>
      <w:r>
        <w:rPr>
          <w:sz w:val="28"/>
        </w:rPr>
        <w:t>німий (негласний) аукціон, коли покупці заздалегідь узгоджують з аукціоністом умовні знаки про згоду заплатити оголошену ціну за товар. Аукціоніст сам піднімає ціну.</w:t>
      </w:r>
      <w:r>
        <w:rPr>
          <w:spacing w:val="80"/>
          <w:sz w:val="28"/>
        </w:rPr>
        <w:t xml:space="preserve"> </w:t>
      </w:r>
      <w:r>
        <w:rPr>
          <w:sz w:val="28"/>
        </w:rPr>
        <w:t>Якщо покупець згоден на таке підняття</w:t>
      </w:r>
      <w:r>
        <w:rPr>
          <w:spacing w:val="40"/>
          <w:sz w:val="28"/>
        </w:rPr>
        <w:t xml:space="preserve"> </w:t>
      </w:r>
      <w:r>
        <w:rPr>
          <w:sz w:val="28"/>
        </w:rPr>
        <w:t>ціни, то він подає умовний знак;</w:t>
      </w:r>
    </w:p>
    <w:p w:rsidR="00E0602F" w:rsidRDefault="007B0650" w:rsidP="00B17D15">
      <w:pPr>
        <w:pStyle w:val="a4"/>
        <w:numPr>
          <w:ilvl w:val="0"/>
          <w:numId w:val="154"/>
        </w:numPr>
        <w:tabs>
          <w:tab w:val="left" w:pos="1245"/>
        </w:tabs>
        <w:spacing w:before="5" w:line="307" w:lineRule="auto"/>
        <w:ind w:right="999" w:firstLine="709"/>
        <w:rPr>
          <w:sz w:val="28"/>
        </w:rPr>
      </w:pPr>
      <w:r>
        <w:rPr>
          <w:sz w:val="28"/>
        </w:rPr>
        <w:t>автоматизований, коли хід продажу товарів та ціни (ставки), що пропонуються, автоматично висвітлюються на електронному табло тощо.</w:t>
      </w:r>
    </w:p>
    <w:p w:rsidR="00E0602F" w:rsidRDefault="007B0650">
      <w:pPr>
        <w:pStyle w:val="a3"/>
        <w:spacing w:before="6"/>
        <w:ind w:left="963" w:firstLine="0"/>
        <w:jc w:val="left"/>
      </w:pPr>
      <w:r>
        <w:t>Найбільші</w:t>
      </w:r>
      <w:r>
        <w:rPr>
          <w:spacing w:val="-13"/>
        </w:rPr>
        <w:t xml:space="preserve"> </w:t>
      </w:r>
      <w:r>
        <w:t>відомі</w:t>
      </w:r>
      <w:r>
        <w:rPr>
          <w:spacing w:val="-11"/>
        </w:rPr>
        <w:t xml:space="preserve"> </w:t>
      </w:r>
      <w:r>
        <w:t>міжнародні</w:t>
      </w:r>
      <w:r>
        <w:rPr>
          <w:spacing w:val="-12"/>
        </w:rPr>
        <w:t xml:space="preserve"> </w:t>
      </w:r>
      <w:r>
        <w:t>аукціони</w:t>
      </w:r>
      <w:r>
        <w:rPr>
          <w:spacing w:val="-11"/>
        </w:rPr>
        <w:t xml:space="preserve"> </w:t>
      </w:r>
      <w:r>
        <w:rPr>
          <w:spacing w:val="-4"/>
        </w:rPr>
        <w:t>[2]:</w:t>
      </w:r>
    </w:p>
    <w:p w:rsidR="00E0602F" w:rsidRDefault="007B0650" w:rsidP="00B17D15">
      <w:pPr>
        <w:pStyle w:val="a4"/>
        <w:numPr>
          <w:ilvl w:val="0"/>
          <w:numId w:val="154"/>
        </w:numPr>
        <w:tabs>
          <w:tab w:val="left" w:pos="1245"/>
        </w:tabs>
        <w:spacing w:before="97"/>
        <w:ind w:left="1245" w:hanging="282"/>
        <w:jc w:val="left"/>
        <w:rPr>
          <w:sz w:val="28"/>
        </w:rPr>
      </w:pPr>
      <w:r>
        <w:rPr>
          <w:sz w:val="28"/>
        </w:rPr>
        <w:t>з</w:t>
      </w:r>
      <w:r>
        <w:rPr>
          <w:spacing w:val="-12"/>
          <w:sz w:val="28"/>
        </w:rPr>
        <w:t xml:space="preserve"> </w:t>
      </w:r>
      <w:r>
        <w:rPr>
          <w:sz w:val="28"/>
        </w:rPr>
        <w:t>продажу</w:t>
      </w:r>
      <w:r>
        <w:rPr>
          <w:spacing w:val="-11"/>
          <w:sz w:val="28"/>
        </w:rPr>
        <w:t xml:space="preserve"> </w:t>
      </w:r>
      <w:r>
        <w:rPr>
          <w:sz w:val="28"/>
        </w:rPr>
        <w:t>шерсті:</w:t>
      </w:r>
      <w:r>
        <w:rPr>
          <w:spacing w:val="-12"/>
          <w:sz w:val="28"/>
        </w:rPr>
        <w:t xml:space="preserve"> </w:t>
      </w:r>
      <w:r>
        <w:rPr>
          <w:sz w:val="28"/>
        </w:rPr>
        <w:t>Лондон,</w:t>
      </w:r>
      <w:r>
        <w:rPr>
          <w:spacing w:val="-12"/>
          <w:sz w:val="28"/>
        </w:rPr>
        <w:t xml:space="preserve"> </w:t>
      </w:r>
      <w:r>
        <w:rPr>
          <w:sz w:val="28"/>
        </w:rPr>
        <w:t>Ліверпуль,</w:t>
      </w:r>
      <w:r>
        <w:rPr>
          <w:spacing w:val="-11"/>
          <w:sz w:val="28"/>
        </w:rPr>
        <w:t xml:space="preserve"> </w:t>
      </w:r>
      <w:r>
        <w:rPr>
          <w:sz w:val="28"/>
        </w:rPr>
        <w:t>Сідней,</w:t>
      </w:r>
      <w:r>
        <w:rPr>
          <w:spacing w:val="-10"/>
          <w:sz w:val="28"/>
        </w:rPr>
        <w:t xml:space="preserve"> </w:t>
      </w:r>
      <w:r>
        <w:rPr>
          <w:spacing w:val="-2"/>
          <w:sz w:val="28"/>
        </w:rPr>
        <w:t>Антверпен;</w:t>
      </w:r>
    </w:p>
    <w:p w:rsidR="00E0602F" w:rsidRDefault="007B0650" w:rsidP="00B17D15">
      <w:pPr>
        <w:pStyle w:val="a4"/>
        <w:numPr>
          <w:ilvl w:val="0"/>
          <w:numId w:val="154"/>
        </w:numPr>
        <w:tabs>
          <w:tab w:val="left" w:pos="1245"/>
        </w:tabs>
        <w:spacing w:before="95"/>
        <w:ind w:left="1245" w:hanging="282"/>
        <w:jc w:val="left"/>
        <w:rPr>
          <w:sz w:val="28"/>
        </w:rPr>
      </w:pPr>
      <w:r>
        <w:rPr>
          <w:sz w:val="28"/>
        </w:rPr>
        <w:t>з</w:t>
      </w:r>
      <w:r>
        <w:rPr>
          <w:spacing w:val="-13"/>
          <w:sz w:val="28"/>
        </w:rPr>
        <w:t xml:space="preserve"> </w:t>
      </w:r>
      <w:r>
        <w:rPr>
          <w:sz w:val="28"/>
        </w:rPr>
        <w:t>продажу</w:t>
      </w:r>
      <w:r>
        <w:rPr>
          <w:spacing w:val="-11"/>
          <w:sz w:val="28"/>
        </w:rPr>
        <w:t xml:space="preserve"> </w:t>
      </w:r>
      <w:r>
        <w:rPr>
          <w:sz w:val="28"/>
        </w:rPr>
        <w:t>хутра:</w:t>
      </w:r>
      <w:r>
        <w:rPr>
          <w:spacing w:val="-12"/>
          <w:sz w:val="28"/>
        </w:rPr>
        <w:t xml:space="preserve"> </w:t>
      </w:r>
      <w:r>
        <w:rPr>
          <w:sz w:val="28"/>
        </w:rPr>
        <w:t>Санкт-Петербург,</w:t>
      </w:r>
      <w:r>
        <w:rPr>
          <w:spacing w:val="-12"/>
          <w:sz w:val="28"/>
        </w:rPr>
        <w:t xml:space="preserve"> </w:t>
      </w:r>
      <w:r>
        <w:rPr>
          <w:sz w:val="28"/>
        </w:rPr>
        <w:t>Лондон,</w:t>
      </w:r>
      <w:r>
        <w:rPr>
          <w:spacing w:val="-13"/>
          <w:sz w:val="28"/>
        </w:rPr>
        <w:t xml:space="preserve"> </w:t>
      </w:r>
      <w:r>
        <w:rPr>
          <w:sz w:val="28"/>
        </w:rPr>
        <w:t>Нью-Йорк,</w:t>
      </w:r>
      <w:r>
        <w:rPr>
          <w:spacing w:val="-12"/>
          <w:sz w:val="28"/>
        </w:rPr>
        <w:t xml:space="preserve"> </w:t>
      </w:r>
      <w:r>
        <w:rPr>
          <w:spacing w:val="-2"/>
          <w:sz w:val="28"/>
        </w:rPr>
        <w:t>Монреаль;</w:t>
      </w:r>
    </w:p>
    <w:p w:rsidR="00E0602F" w:rsidRDefault="007B0650" w:rsidP="00B17D15">
      <w:pPr>
        <w:pStyle w:val="a4"/>
        <w:numPr>
          <w:ilvl w:val="0"/>
          <w:numId w:val="154"/>
        </w:numPr>
        <w:tabs>
          <w:tab w:val="left" w:pos="1245"/>
        </w:tabs>
        <w:spacing w:before="96"/>
        <w:ind w:left="1245" w:hanging="282"/>
        <w:jc w:val="left"/>
        <w:rPr>
          <w:sz w:val="28"/>
        </w:rPr>
      </w:pPr>
      <w:r>
        <w:rPr>
          <w:sz w:val="28"/>
        </w:rPr>
        <w:t>з</w:t>
      </w:r>
      <w:r>
        <w:rPr>
          <w:spacing w:val="-11"/>
          <w:sz w:val="28"/>
        </w:rPr>
        <w:t xml:space="preserve"> </w:t>
      </w:r>
      <w:r>
        <w:rPr>
          <w:sz w:val="28"/>
        </w:rPr>
        <w:t>продажу</w:t>
      </w:r>
      <w:r>
        <w:rPr>
          <w:spacing w:val="-10"/>
          <w:sz w:val="28"/>
        </w:rPr>
        <w:t xml:space="preserve"> </w:t>
      </w:r>
      <w:r>
        <w:rPr>
          <w:sz w:val="28"/>
        </w:rPr>
        <w:t>чаю:</w:t>
      </w:r>
      <w:r>
        <w:rPr>
          <w:spacing w:val="-10"/>
          <w:sz w:val="28"/>
        </w:rPr>
        <w:t xml:space="preserve"> </w:t>
      </w:r>
      <w:r>
        <w:rPr>
          <w:sz w:val="28"/>
        </w:rPr>
        <w:t>Лондон,</w:t>
      </w:r>
      <w:r>
        <w:rPr>
          <w:spacing w:val="-11"/>
          <w:sz w:val="28"/>
        </w:rPr>
        <w:t xml:space="preserve"> </w:t>
      </w:r>
      <w:r>
        <w:rPr>
          <w:sz w:val="28"/>
        </w:rPr>
        <w:t>Амстердам,</w:t>
      </w:r>
      <w:r>
        <w:rPr>
          <w:spacing w:val="-10"/>
          <w:sz w:val="28"/>
        </w:rPr>
        <w:t xml:space="preserve"> </w:t>
      </w:r>
      <w:r>
        <w:rPr>
          <w:sz w:val="28"/>
        </w:rPr>
        <w:t>Калькутта,</w:t>
      </w:r>
      <w:r>
        <w:rPr>
          <w:spacing w:val="-9"/>
          <w:sz w:val="28"/>
        </w:rPr>
        <w:t xml:space="preserve"> </w:t>
      </w:r>
      <w:r>
        <w:rPr>
          <w:spacing w:val="-2"/>
          <w:sz w:val="28"/>
        </w:rPr>
        <w:t>Коломбо;</w:t>
      </w:r>
    </w:p>
    <w:p w:rsidR="00E0602F" w:rsidRDefault="007B0650" w:rsidP="00B17D15">
      <w:pPr>
        <w:pStyle w:val="a4"/>
        <w:numPr>
          <w:ilvl w:val="0"/>
          <w:numId w:val="154"/>
        </w:numPr>
        <w:tabs>
          <w:tab w:val="left" w:pos="1245"/>
        </w:tabs>
        <w:spacing w:before="95"/>
        <w:ind w:left="1245" w:hanging="282"/>
        <w:jc w:val="left"/>
        <w:rPr>
          <w:sz w:val="28"/>
        </w:rPr>
      </w:pPr>
      <w:r>
        <w:rPr>
          <w:sz w:val="28"/>
        </w:rPr>
        <w:t>з</w:t>
      </w:r>
      <w:r>
        <w:rPr>
          <w:spacing w:val="-12"/>
          <w:sz w:val="28"/>
        </w:rPr>
        <w:t xml:space="preserve"> </w:t>
      </w:r>
      <w:r>
        <w:rPr>
          <w:sz w:val="28"/>
        </w:rPr>
        <w:t>продажу</w:t>
      </w:r>
      <w:r>
        <w:rPr>
          <w:spacing w:val="-11"/>
          <w:sz w:val="28"/>
        </w:rPr>
        <w:t xml:space="preserve"> </w:t>
      </w:r>
      <w:r>
        <w:rPr>
          <w:sz w:val="28"/>
        </w:rPr>
        <w:t>тютюну:</w:t>
      </w:r>
      <w:r>
        <w:rPr>
          <w:spacing w:val="-11"/>
          <w:sz w:val="28"/>
        </w:rPr>
        <w:t xml:space="preserve"> </w:t>
      </w:r>
      <w:r>
        <w:rPr>
          <w:sz w:val="28"/>
        </w:rPr>
        <w:t>Амстердам,</w:t>
      </w:r>
      <w:r>
        <w:rPr>
          <w:spacing w:val="-11"/>
          <w:sz w:val="28"/>
        </w:rPr>
        <w:t xml:space="preserve"> </w:t>
      </w:r>
      <w:r>
        <w:rPr>
          <w:sz w:val="28"/>
        </w:rPr>
        <w:t>Нью-</w:t>
      </w:r>
      <w:r>
        <w:rPr>
          <w:spacing w:val="-2"/>
          <w:sz w:val="28"/>
        </w:rPr>
        <w:t>Йорк;</w:t>
      </w:r>
    </w:p>
    <w:p w:rsidR="00E0602F" w:rsidRDefault="007B0650" w:rsidP="00B17D15">
      <w:pPr>
        <w:pStyle w:val="a4"/>
        <w:numPr>
          <w:ilvl w:val="0"/>
          <w:numId w:val="154"/>
        </w:numPr>
        <w:tabs>
          <w:tab w:val="left" w:pos="1245"/>
        </w:tabs>
        <w:spacing w:before="97"/>
        <w:ind w:left="1245" w:hanging="282"/>
        <w:jc w:val="left"/>
        <w:rPr>
          <w:sz w:val="28"/>
        </w:rPr>
      </w:pPr>
      <w:r>
        <w:rPr>
          <w:sz w:val="28"/>
        </w:rPr>
        <w:t>з</w:t>
      </w:r>
      <w:r>
        <w:rPr>
          <w:spacing w:val="-10"/>
          <w:sz w:val="28"/>
        </w:rPr>
        <w:t xml:space="preserve"> </w:t>
      </w:r>
      <w:r>
        <w:rPr>
          <w:sz w:val="28"/>
        </w:rPr>
        <w:t>продажу</w:t>
      </w:r>
      <w:r>
        <w:rPr>
          <w:spacing w:val="-8"/>
          <w:sz w:val="28"/>
        </w:rPr>
        <w:t xml:space="preserve"> </w:t>
      </w:r>
      <w:r>
        <w:rPr>
          <w:sz w:val="28"/>
        </w:rPr>
        <w:t>прянощів:</w:t>
      </w:r>
      <w:r>
        <w:rPr>
          <w:spacing w:val="-10"/>
          <w:sz w:val="28"/>
        </w:rPr>
        <w:t xml:space="preserve"> </w:t>
      </w:r>
      <w:r>
        <w:rPr>
          <w:sz w:val="28"/>
        </w:rPr>
        <w:t>Лондон,</w:t>
      </w:r>
      <w:r>
        <w:rPr>
          <w:spacing w:val="-9"/>
          <w:sz w:val="28"/>
        </w:rPr>
        <w:t xml:space="preserve"> </w:t>
      </w:r>
      <w:r>
        <w:rPr>
          <w:spacing w:val="-2"/>
          <w:sz w:val="28"/>
        </w:rPr>
        <w:t>Амстердам;</w:t>
      </w:r>
    </w:p>
    <w:p w:rsidR="00E0602F" w:rsidRDefault="007B0650" w:rsidP="00B17D15">
      <w:pPr>
        <w:pStyle w:val="a4"/>
        <w:numPr>
          <w:ilvl w:val="0"/>
          <w:numId w:val="154"/>
        </w:numPr>
        <w:tabs>
          <w:tab w:val="left" w:pos="1245"/>
        </w:tabs>
        <w:spacing w:before="95"/>
        <w:ind w:left="1245" w:hanging="282"/>
        <w:jc w:val="left"/>
        <w:rPr>
          <w:sz w:val="28"/>
        </w:rPr>
      </w:pPr>
      <w:r>
        <w:rPr>
          <w:sz w:val="28"/>
        </w:rPr>
        <w:t>з</w:t>
      </w:r>
      <w:r>
        <w:rPr>
          <w:spacing w:val="-9"/>
          <w:sz w:val="28"/>
        </w:rPr>
        <w:t xml:space="preserve"> </w:t>
      </w:r>
      <w:r>
        <w:rPr>
          <w:sz w:val="28"/>
        </w:rPr>
        <w:t>продажу</w:t>
      </w:r>
      <w:r>
        <w:rPr>
          <w:spacing w:val="-8"/>
          <w:sz w:val="28"/>
        </w:rPr>
        <w:t xml:space="preserve"> </w:t>
      </w:r>
      <w:r>
        <w:rPr>
          <w:sz w:val="28"/>
        </w:rPr>
        <w:t>антикваріату</w:t>
      </w:r>
      <w:r>
        <w:rPr>
          <w:spacing w:val="54"/>
          <w:sz w:val="28"/>
        </w:rPr>
        <w:t xml:space="preserve"> </w:t>
      </w:r>
      <w:r>
        <w:rPr>
          <w:sz w:val="28"/>
        </w:rPr>
        <w:t>–</w:t>
      </w:r>
      <w:r>
        <w:rPr>
          <w:spacing w:val="-9"/>
          <w:sz w:val="28"/>
        </w:rPr>
        <w:t xml:space="preserve"> </w:t>
      </w:r>
      <w:r>
        <w:rPr>
          <w:sz w:val="28"/>
        </w:rPr>
        <w:t>«Крістіс»</w:t>
      </w:r>
      <w:r>
        <w:rPr>
          <w:spacing w:val="-8"/>
          <w:sz w:val="28"/>
        </w:rPr>
        <w:t xml:space="preserve"> </w:t>
      </w:r>
      <w:r>
        <w:rPr>
          <w:spacing w:val="-2"/>
          <w:sz w:val="28"/>
        </w:rPr>
        <w:t>(Лондон);</w:t>
      </w:r>
    </w:p>
    <w:p w:rsidR="00E0602F" w:rsidRDefault="007B0650" w:rsidP="00B17D15">
      <w:pPr>
        <w:pStyle w:val="a4"/>
        <w:numPr>
          <w:ilvl w:val="0"/>
          <w:numId w:val="154"/>
        </w:numPr>
        <w:tabs>
          <w:tab w:val="left" w:pos="1245"/>
        </w:tabs>
        <w:spacing w:before="98"/>
        <w:ind w:left="1245" w:hanging="282"/>
        <w:jc w:val="left"/>
        <w:rPr>
          <w:i/>
          <w:sz w:val="28"/>
        </w:rPr>
      </w:pPr>
      <w:r>
        <w:rPr>
          <w:i/>
          <w:sz w:val="28"/>
        </w:rPr>
        <w:t>з</w:t>
      </w:r>
      <w:r>
        <w:rPr>
          <w:i/>
          <w:spacing w:val="-13"/>
          <w:sz w:val="28"/>
        </w:rPr>
        <w:t xml:space="preserve"> </w:t>
      </w:r>
      <w:r>
        <w:rPr>
          <w:i/>
          <w:sz w:val="28"/>
        </w:rPr>
        <w:t>продажу</w:t>
      </w:r>
      <w:r>
        <w:rPr>
          <w:i/>
          <w:spacing w:val="-10"/>
          <w:sz w:val="28"/>
        </w:rPr>
        <w:t xml:space="preserve"> </w:t>
      </w:r>
      <w:r>
        <w:rPr>
          <w:i/>
          <w:sz w:val="28"/>
        </w:rPr>
        <w:t>витворів</w:t>
      </w:r>
      <w:r>
        <w:rPr>
          <w:i/>
          <w:spacing w:val="-10"/>
          <w:sz w:val="28"/>
        </w:rPr>
        <w:t xml:space="preserve"> </w:t>
      </w:r>
      <w:r>
        <w:rPr>
          <w:i/>
          <w:sz w:val="28"/>
        </w:rPr>
        <w:t>мистецтва</w:t>
      </w:r>
      <w:r>
        <w:rPr>
          <w:i/>
          <w:spacing w:val="-9"/>
          <w:sz w:val="28"/>
        </w:rPr>
        <w:t xml:space="preserve"> </w:t>
      </w:r>
      <w:r>
        <w:rPr>
          <w:i/>
          <w:sz w:val="28"/>
        </w:rPr>
        <w:t>–</w:t>
      </w:r>
      <w:r>
        <w:rPr>
          <w:i/>
          <w:spacing w:val="-11"/>
          <w:sz w:val="28"/>
        </w:rPr>
        <w:t xml:space="preserve"> </w:t>
      </w:r>
      <w:r>
        <w:rPr>
          <w:i/>
          <w:sz w:val="28"/>
        </w:rPr>
        <w:t>«Сотбіс»</w:t>
      </w:r>
      <w:r>
        <w:rPr>
          <w:i/>
          <w:spacing w:val="-8"/>
          <w:sz w:val="28"/>
        </w:rPr>
        <w:t xml:space="preserve"> </w:t>
      </w:r>
      <w:r>
        <w:rPr>
          <w:i/>
          <w:sz w:val="28"/>
        </w:rPr>
        <w:t>(Лондон)</w:t>
      </w:r>
      <w:r>
        <w:rPr>
          <w:i/>
          <w:spacing w:val="-9"/>
          <w:sz w:val="28"/>
        </w:rPr>
        <w:t xml:space="preserve"> </w:t>
      </w:r>
      <w:r>
        <w:rPr>
          <w:i/>
          <w:spacing w:val="-2"/>
          <w:sz w:val="28"/>
        </w:rPr>
        <w:t>тощо.</w:t>
      </w:r>
    </w:p>
    <w:p w:rsidR="00E0602F" w:rsidRDefault="007B0650">
      <w:pPr>
        <w:pStyle w:val="a3"/>
        <w:spacing w:before="92" w:line="312" w:lineRule="auto"/>
        <w:ind w:left="253" w:right="997"/>
      </w:pPr>
      <w:r>
        <w:t>Торгівля на міжнародних тендерах (торгах) полягає у тому, що покупець (або замовник) наперед оголошує свої вимоги до товару, а продавці (постачальники) пропонують свої послуги і ціну. Все це відбувається в закритому режимі. Перемагає той продавець</w:t>
      </w:r>
      <w:r>
        <w:rPr>
          <w:spacing w:val="40"/>
        </w:rPr>
        <w:t xml:space="preserve"> </w:t>
      </w:r>
      <w:r>
        <w:t>(постачальник), кого вибере покупець. Критерієм вибору може бути мінімальна ціна пропозиції або інші умови.</w:t>
      </w:r>
    </w:p>
    <w:p w:rsidR="00E0602F" w:rsidRDefault="007B0650">
      <w:pPr>
        <w:pStyle w:val="a3"/>
        <w:spacing w:before="1" w:line="312" w:lineRule="auto"/>
        <w:ind w:left="253" w:right="998"/>
      </w:pPr>
      <w:r>
        <w:t>Торгівля на тендерах (торгах) здійснюється за принципом: «один покупець – багато продавців». Основні види торгів [5]:</w:t>
      </w:r>
    </w:p>
    <w:p w:rsidR="00E0602F" w:rsidRDefault="007B0650" w:rsidP="00B17D15">
      <w:pPr>
        <w:pStyle w:val="a4"/>
        <w:numPr>
          <w:ilvl w:val="0"/>
          <w:numId w:val="154"/>
        </w:numPr>
        <w:tabs>
          <w:tab w:val="left" w:pos="1245"/>
        </w:tabs>
        <w:ind w:left="1245" w:hanging="282"/>
        <w:rPr>
          <w:sz w:val="28"/>
        </w:rPr>
      </w:pPr>
      <w:r>
        <w:rPr>
          <w:sz w:val="28"/>
        </w:rPr>
        <w:t>відкриті,</w:t>
      </w:r>
      <w:r>
        <w:rPr>
          <w:spacing w:val="-9"/>
          <w:sz w:val="28"/>
        </w:rPr>
        <w:t xml:space="preserve"> </w:t>
      </w:r>
      <w:r>
        <w:rPr>
          <w:sz w:val="28"/>
        </w:rPr>
        <w:t>коли</w:t>
      </w:r>
      <w:r>
        <w:rPr>
          <w:spacing w:val="-7"/>
          <w:sz w:val="28"/>
        </w:rPr>
        <w:t xml:space="preserve"> </w:t>
      </w:r>
      <w:r>
        <w:rPr>
          <w:sz w:val="28"/>
        </w:rPr>
        <w:t>в</w:t>
      </w:r>
      <w:r>
        <w:rPr>
          <w:spacing w:val="-8"/>
          <w:sz w:val="28"/>
        </w:rPr>
        <w:t xml:space="preserve"> </w:t>
      </w:r>
      <w:r>
        <w:rPr>
          <w:sz w:val="28"/>
        </w:rPr>
        <w:t>торгах</w:t>
      </w:r>
      <w:r>
        <w:rPr>
          <w:spacing w:val="-7"/>
          <w:sz w:val="28"/>
        </w:rPr>
        <w:t xml:space="preserve"> </w:t>
      </w:r>
      <w:r>
        <w:rPr>
          <w:sz w:val="28"/>
        </w:rPr>
        <w:t>можуть</w:t>
      </w:r>
      <w:r>
        <w:rPr>
          <w:spacing w:val="-8"/>
          <w:sz w:val="28"/>
        </w:rPr>
        <w:t xml:space="preserve"> </w:t>
      </w:r>
      <w:r>
        <w:rPr>
          <w:sz w:val="28"/>
        </w:rPr>
        <w:t>брати</w:t>
      </w:r>
      <w:r>
        <w:rPr>
          <w:spacing w:val="-7"/>
          <w:sz w:val="28"/>
        </w:rPr>
        <w:t xml:space="preserve"> </w:t>
      </w:r>
      <w:r>
        <w:rPr>
          <w:sz w:val="28"/>
        </w:rPr>
        <w:t>участь</w:t>
      </w:r>
      <w:r>
        <w:rPr>
          <w:spacing w:val="-9"/>
          <w:sz w:val="28"/>
        </w:rPr>
        <w:t xml:space="preserve"> </w:t>
      </w:r>
      <w:r>
        <w:rPr>
          <w:sz w:val="28"/>
        </w:rPr>
        <w:t>всі</w:t>
      </w:r>
      <w:r>
        <w:rPr>
          <w:spacing w:val="-8"/>
          <w:sz w:val="28"/>
        </w:rPr>
        <w:t xml:space="preserve"> </w:t>
      </w:r>
      <w:r>
        <w:rPr>
          <w:spacing w:val="-2"/>
          <w:sz w:val="28"/>
        </w:rPr>
        <w:t>бажаючі;</w:t>
      </w:r>
    </w:p>
    <w:p w:rsidR="00E0602F" w:rsidRDefault="007B0650" w:rsidP="00B17D15">
      <w:pPr>
        <w:pStyle w:val="a4"/>
        <w:numPr>
          <w:ilvl w:val="0"/>
          <w:numId w:val="154"/>
        </w:numPr>
        <w:tabs>
          <w:tab w:val="left" w:pos="1245"/>
        </w:tabs>
        <w:spacing w:before="95" w:line="307" w:lineRule="auto"/>
        <w:ind w:right="998" w:firstLine="709"/>
        <w:rPr>
          <w:sz w:val="28"/>
        </w:rPr>
      </w:pPr>
      <w:r>
        <w:rPr>
          <w:sz w:val="28"/>
        </w:rPr>
        <w:t xml:space="preserve">закриті, коли в торгах можуть брати участь тільки ті, кого </w:t>
      </w:r>
      <w:r>
        <w:rPr>
          <w:spacing w:val="-2"/>
          <w:sz w:val="28"/>
        </w:rPr>
        <w:t>запросили;</w:t>
      </w:r>
    </w:p>
    <w:p w:rsidR="00E0602F" w:rsidRDefault="007B0650" w:rsidP="00B17D15">
      <w:pPr>
        <w:pStyle w:val="a4"/>
        <w:numPr>
          <w:ilvl w:val="0"/>
          <w:numId w:val="154"/>
        </w:numPr>
        <w:tabs>
          <w:tab w:val="left" w:pos="1245"/>
        </w:tabs>
        <w:spacing w:before="7" w:line="309" w:lineRule="auto"/>
        <w:ind w:right="997" w:firstLine="709"/>
        <w:rPr>
          <w:sz w:val="28"/>
        </w:rPr>
      </w:pPr>
      <w:r>
        <w:rPr>
          <w:sz w:val="28"/>
        </w:rPr>
        <w:t>одиничні, коли покупець спочатку робить пропозицію тільки одному продавцю. Якщо умови цього продавця неприйнятні для покупця, то робиться пропозиція іншому продавцю і т.д.</w:t>
      </w:r>
    </w:p>
    <w:p w:rsidR="00E0602F" w:rsidRDefault="00E0602F">
      <w:pPr>
        <w:spacing w:line="309" w:lineRule="auto"/>
        <w:jc w:val="both"/>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left="822" w:right="428" w:firstLine="708"/>
      </w:pPr>
      <w:r>
        <w:rPr>
          <w:i/>
        </w:rPr>
        <w:lastRenderedPageBreak/>
        <w:t>Примітка</w:t>
      </w:r>
      <w:r>
        <w:t xml:space="preserve">. Інформація про те, на яких умовах переміг той чи інший продавець, ніколи не розголошується. У більшості ці угоди є </w:t>
      </w:r>
      <w:r>
        <w:rPr>
          <w:spacing w:val="-2"/>
        </w:rPr>
        <w:t>конфіденційними.</w:t>
      </w:r>
    </w:p>
    <w:p w:rsidR="00E0602F" w:rsidRDefault="007B0650">
      <w:pPr>
        <w:pStyle w:val="a3"/>
        <w:spacing w:line="312" w:lineRule="auto"/>
        <w:ind w:right="428"/>
      </w:pPr>
      <w:r>
        <w:t xml:space="preserve">Торгівля на </w:t>
      </w:r>
      <w:r>
        <w:rPr>
          <w:i/>
        </w:rPr>
        <w:t xml:space="preserve">міжнародних ярмарках </w:t>
      </w:r>
      <w:r>
        <w:t>полягає у тому, що в одних і тих же</w:t>
      </w:r>
      <w:r>
        <w:rPr>
          <w:spacing w:val="-3"/>
        </w:rPr>
        <w:t xml:space="preserve"> </w:t>
      </w:r>
      <w:r>
        <w:t>місцях періодично</w:t>
      </w:r>
      <w:r>
        <w:rPr>
          <w:spacing w:val="-2"/>
        </w:rPr>
        <w:t xml:space="preserve"> </w:t>
      </w:r>
      <w:r>
        <w:t>організуються</w:t>
      </w:r>
      <w:r>
        <w:rPr>
          <w:spacing w:val="-3"/>
        </w:rPr>
        <w:t xml:space="preserve"> </w:t>
      </w:r>
      <w:r>
        <w:t>великі</w:t>
      </w:r>
      <w:r>
        <w:rPr>
          <w:spacing w:val="-2"/>
        </w:rPr>
        <w:t xml:space="preserve"> </w:t>
      </w:r>
      <w:r>
        <w:t>ринки</w:t>
      </w:r>
      <w:r>
        <w:rPr>
          <w:spacing w:val="-2"/>
        </w:rPr>
        <w:t xml:space="preserve"> </w:t>
      </w:r>
      <w:r>
        <w:t>для</w:t>
      </w:r>
      <w:r>
        <w:rPr>
          <w:spacing w:val="-3"/>
        </w:rPr>
        <w:t xml:space="preserve"> </w:t>
      </w:r>
      <w:r>
        <w:t>демонстрації</w:t>
      </w:r>
      <w:r>
        <w:rPr>
          <w:spacing w:val="-3"/>
        </w:rPr>
        <w:t xml:space="preserve"> </w:t>
      </w:r>
      <w:r>
        <w:t>товарів та їх купівлі-продажу шляхом укладання торгових угод на поставку цих товарів в майбутньому. Ярмарки можуть бути і постійно діючими.</w:t>
      </w:r>
    </w:p>
    <w:p w:rsidR="00E0602F" w:rsidRDefault="007B0650">
      <w:pPr>
        <w:pStyle w:val="a3"/>
        <w:spacing w:before="1" w:line="312" w:lineRule="auto"/>
        <w:ind w:right="429"/>
      </w:pPr>
      <w:r>
        <w:t>Постійно діючі міжнародні ярмарки діють у Нью-Йорку, Монреалі, Чикаго, Франкфурт-на-Майні, Ганновері, Мелані, Палермо, Парижі, Ліоні, Бордо, Марселі, Токіо тощо.</w:t>
      </w:r>
    </w:p>
    <w:p w:rsidR="00E0602F" w:rsidRDefault="007B0650">
      <w:pPr>
        <w:pStyle w:val="a3"/>
        <w:spacing w:line="312" w:lineRule="auto"/>
        <w:ind w:right="428"/>
      </w:pPr>
      <w:r>
        <w:t xml:space="preserve">Торгівля на </w:t>
      </w:r>
      <w:r>
        <w:rPr>
          <w:b/>
        </w:rPr>
        <w:t xml:space="preserve">міжнародних виставках </w:t>
      </w:r>
      <w:r>
        <w:t>полягає у</w:t>
      </w:r>
      <w:r>
        <w:rPr>
          <w:spacing w:val="40"/>
        </w:rPr>
        <w:t xml:space="preserve"> </w:t>
      </w:r>
      <w:r>
        <w:t>тому, що у певних місцях періодично (або постійно) організується демонстрація досягнень у сфері виробництва, науки і техніки з метою орієнтації виробників і покупців, вивчення потенційного попиту, стимулювання підписання протоколів про наміри (співробітництво, торгівля тощо).</w:t>
      </w:r>
    </w:p>
    <w:p w:rsidR="00E0602F" w:rsidRDefault="007B0650">
      <w:pPr>
        <w:pStyle w:val="a3"/>
        <w:spacing w:line="312" w:lineRule="auto"/>
        <w:ind w:right="427"/>
      </w:pPr>
      <w:r>
        <w:t>Прикладом можуть бути Північноамериканська міжнародна автомобільна виставка у Детройті, Міжнародний авіакосмічний салон у Жуковському, Міжнародний аеросалон «Ле Бурже» (Франція) та інші.</w:t>
      </w:r>
    </w:p>
    <w:p w:rsidR="00E0602F" w:rsidRDefault="007B0650">
      <w:pPr>
        <w:pStyle w:val="a3"/>
        <w:spacing w:line="312" w:lineRule="auto"/>
        <w:ind w:left="820" w:right="429" w:firstLine="710"/>
      </w:pPr>
      <w:r>
        <w:rPr>
          <w:b/>
        </w:rPr>
        <w:t xml:space="preserve">Консигнаційна торгівля </w:t>
      </w:r>
      <w:r>
        <w:t>полягає у</w:t>
      </w:r>
      <w:r>
        <w:rPr>
          <w:spacing w:val="40"/>
        </w:rPr>
        <w:t xml:space="preserve"> </w:t>
      </w:r>
      <w:r>
        <w:t>тому, що певний товар пересилається на склад, який знаходиться за кордоном даної країни. І з цього складу консигнатор (посередник, комісіонер) здійснює продаж цього товару за узгодженими з власником товару (консигнантом) цінами та правилами [4].</w:t>
      </w:r>
    </w:p>
    <w:p w:rsidR="00E0602F" w:rsidRDefault="007B0650">
      <w:pPr>
        <w:pStyle w:val="a3"/>
        <w:spacing w:line="312" w:lineRule="auto"/>
        <w:ind w:left="819" w:right="428" w:firstLine="708"/>
      </w:pPr>
      <w:r>
        <w:t>Консигнантом виступає суб’єкт зовнішньоекономічної діяльності, який доручає посереднику – консигнатору реалізацію власної продукції на відповідному ринку від імені консигнатора, але за рахунок консигнанта. Дана продукція завозиться на склад консигнатора, який знаходиться за межами країни консигнанта. Товари є власністю консигнанта до моменту передачі їх консигнатором покупцю.</w:t>
      </w:r>
    </w:p>
    <w:p w:rsidR="00E0602F" w:rsidRDefault="007B0650">
      <w:pPr>
        <w:pStyle w:val="a3"/>
        <w:spacing w:line="312" w:lineRule="auto"/>
        <w:ind w:right="429"/>
      </w:pPr>
      <w:r>
        <w:rPr>
          <w:b/>
        </w:rPr>
        <w:t xml:space="preserve">Зустрічна торгівля </w:t>
      </w:r>
      <w:r>
        <w:t>полягає у тому, що поставки</w:t>
      </w:r>
      <w:r>
        <w:rPr>
          <w:spacing w:val="40"/>
        </w:rPr>
        <w:t xml:space="preserve"> </w:t>
      </w:r>
      <w:r>
        <w:t>товарів однією стороною супроводжуються зустрічними зобов’язаннями цієї сторони купити у протилежної сторони певні товари. Види зустрічної торгівлі [2]:</w:t>
      </w:r>
    </w:p>
    <w:p w:rsidR="00E0602F" w:rsidRDefault="007B0650" w:rsidP="00B17D15">
      <w:pPr>
        <w:pStyle w:val="a4"/>
        <w:numPr>
          <w:ilvl w:val="0"/>
          <w:numId w:val="153"/>
        </w:numPr>
        <w:tabs>
          <w:tab w:val="left" w:pos="1812"/>
        </w:tabs>
        <w:ind w:left="1812" w:hanging="282"/>
        <w:rPr>
          <w:sz w:val="28"/>
        </w:rPr>
      </w:pPr>
      <w:r>
        <w:rPr>
          <w:spacing w:val="-2"/>
          <w:sz w:val="28"/>
        </w:rPr>
        <w:t>бартер;</w:t>
      </w:r>
    </w:p>
    <w:p w:rsidR="00E0602F" w:rsidRDefault="007B0650" w:rsidP="00B17D15">
      <w:pPr>
        <w:pStyle w:val="a4"/>
        <w:numPr>
          <w:ilvl w:val="0"/>
          <w:numId w:val="153"/>
        </w:numPr>
        <w:tabs>
          <w:tab w:val="left" w:pos="1812"/>
        </w:tabs>
        <w:spacing w:before="95"/>
        <w:ind w:left="1812" w:hanging="282"/>
        <w:rPr>
          <w:sz w:val="28"/>
        </w:rPr>
      </w:pPr>
      <w:r>
        <w:rPr>
          <w:sz w:val="28"/>
        </w:rPr>
        <w:t>зустрічні</w:t>
      </w:r>
      <w:r>
        <w:rPr>
          <w:spacing w:val="-12"/>
          <w:sz w:val="28"/>
        </w:rPr>
        <w:t xml:space="preserve"> </w:t>
      </w:r>
      <w:r>
        <w:rPr>
          <w:spacing w:val="-2"/>
          <w:sz w:val="28"/>
        </w:rPr>
        <w:t>закупки;</w:t>
      </w:r>
    </w:p>
    <w:p w:rsidR="00E0602F" w:rsidRDefault="00E0602F">
      <w:pPr>
        <w:jc w:val="both"/>
        <w:rPr>
          <w:sz w:val="28"/>
        </w:rPr>
        <w:sectPr w:rsidR="00E0602F">
          <w:pgSz w:w="11910" w:h="16840"/>
          <w:pgMar w:top="1060" w:right="700" w:bottom="1060" w:left="880" w:header="0" w:footer="865" w:gutter="0"/>
          <w:cols w:space="720"/>
        </w:sectPr>
      </w:pPr>
    </w:p>
    <w:p w:rsidR="00E0602F" w:rsidRDefault="007B0650" w:rsidP="00B17D15">
      <w:pPr>
        <w:pStyle w:val="a4"/>
        <w:numPr>
          <w:ilvl w:val="0"/>
          <w:numId w:val="153"/>
        </w:numPr>
        <w:tabs>
          <w:tab w:val="left" w:pos="1245"/>
        </w:tabs>
        <w:spacing w:before="71"/>
        <w:ind w:left="1245" w:hanging="282"/>
        <w:jc w:val="left"/>
        <w:rPr>
          <w:sz w:val="28"/>
        </w:rPr>
      </w:pPr>
      <w:r>
        <w:rPr>
          <w:spacing w:val="-2"/>
          <w:sz w:val="28"/>
        </w:rPr>
        <w:lastRenderedPageBreak/>
        <w:t>компенсаційна</w:t>
      </w:r>
      <w:r>
        <w:rPr>
          <w:spacing w:val="6"/>
          <w:sz w:val="28"/>
        </w:rPr>
        <w:t xml:space="preserve"> </w:t>
      </w:r>
      <w:r>
        <w:rPr>
          <w:spacing w:val="-2"/>
          <w:sz w:val="28"/>
        </w:rPr>
        <w:t>торгівля;</w:t>
      </w:r>
    </w:p>
    <w:p w:rsidR="00E0602F" w:rsidRDefault="007B0650" w:rsidP="00B17D15">
      <w:pPr>
        <w:pStyle w:val="a4"/>
        <w:numPr>
          <w:ilvl w:val="0"/>
          <w:numId w:val="153"/>
        </w:numPr>
        <w:tabs>
          <w:tab w:val="left" w:pos="1245"/>
        </w:tabs>
        <w:spacing w:before="96"/>
        <w:ind w:left="1245" w:hanging="282"/>
        <w:jc w:val="left"/>
        <w:rPr>
          <w:sz w:val="28"/>
        </w:rPr>
      </w:pPr>
      <w:r>
        <w:rPr>
          <w:sz w:val="28"/>
        </w:rPr>
        <w:t>клірингова</w:t>
      </w:r>
      <w:r>
        <w:rPr>
          <w:spacing w:val="-16"/>
          <w:sz w:val="28"/>
        </w:rPr>
        <w:t xml:space="preserve"> </w:t>
      </w:r>
      <w:r>
        <w:rPr>
          <w:spacing w:val="-2"/>
          <w:sz w:val="28"/>
        </w:rPr>
        <w:t>торгівля;</w:t>
      </w:r>
    </w:p>
    <w:p w:rsidR="00E0602F" w:rsidRDefault="007B0650" w:rsidP="00B17D15">
      <w:pPr>
        <w:pStyle w:val="a4"/>
        <w:numPr>
          <w:ilvl w:val="0"/>
          <w:numId w:val="153"/>
        </w:numPr>
        <w:tabs>
          <w:tab w:val="left" w:pos="1245"/>
        </w:tabs>
        <w:spacing w:before="95"/>
        <w:ind w:left="1245" w:hanging="282"/>
        <w:jc w:val="left"/>
        <w:rPr>
          <w:sz w:val="28"/>
        </w:rPr>
      </w:pPr>
      <w:r>
        <w:rPr>
          <w:sz w:val="28"/>
        </w:rPr>
        <w:t>операції</w:t>
      </w:r>
      <w:r>
        <w:rPr>
          <w:spacing w:val="-11"/>
          <w:sz w:val="28"/>
        </w:rPr>
        <w:t xml:space="preserve"> </w:t>
      </w:r>
      <w:r>
        <w:rPr>
          <w:sz w:val="28"/>
        </w:rPr>
        <w:t>з</w:t>
      </w:r>
      <w:r>
        <w:rPr>
          <w:spacing w:val="-11"/>
          <w:sz w:val="28"/>
        </w:rPr>
        <w:t xml:space="preserve"> </w:t>
      </w:r>
      <w:r>
        <w:rPr>
          <w:sz w:val="28"/>
        </w:rPr>
        <w:t>давальницькою</w:t>
      </w:r>
      <w:r>
        <w:rPr>
          <w:spacing w:val="-11"/>
          <w:sz w:val="28"/>
        </w:rPr>
        <w:t xml:space="preserve"> </w:t>
      </w:r>
      <w:r>
        <w:rPr>
          <w:spacing w:val="-2"/>
          <w:sz w:val="28"/>
        </w:rPr>
        <w:t>сировиною.</w:t>
      </w:r>
    </w:p>
    <w:p w:rsidR="00E0602F" w:rsidRDefault="007B0650">
      <w:pPr>
        <w:pStyle w:val="a3"/>
        <w:spacing w:before="96" w:line="312" w:lineRule="auto"/>
        <w:ind w:left="253" w:right="998"/>
      </w:pPr>
      <w:r>
        <w:rPr>
          <w:b/>
        </w:rPr>
        <w:t xml:space="preserve">Бартер (або товарообмін) </w:t>
      </w:r>
      <w:r>
        <w:t>– це одноразовий обмін певними</w:t>
      </w:r>
      <w:r>
        <w:rPr>
          <w:spacing w:val="40"/>
        </w:rPr>
        <w:t xml:space="preserve"> </w:t>
      </w:r>
      <w:r>
        <w:t>товарами без здійснення грошових розрахунків між сторонами і часто без фіксації цін на ці товари.</w:t>
      </w:r>
    </w:p>
    <w:p w:rsidR="00E0602F" w:rsidRDefault="007B0650">
      <w:pPr>
        <w:pStyle w:val="a3"/>
        <w:spacing w:line="312" w:lineRule="auto"/>
        <w:ind w:left="253" w:right="998" w:firstLine="708"/>
      </w:pPr>
      <w:r>
        <w:t>В бартерних договорах обумовлюється тільки загальна вартість</w:t>
      </w:r>
      <w:r>
        <w:rPr>
          <w:spacing w:val="40"/>
        </w:rPr>
        <w:t xml:space="preserve"> </w:t>
      </w:r>
      <w:r>
        <w:t>угоди (оборудки).</w:t>
      </w:r>
    </w:p>
    <w:p w:rsidR="00E0602F" w:rsidRDefault="007B0650">
      <w:pPr>
        <w:pStyle w:val="a3"/>
        <w:spacing w:line="312" w:lineRule="auto"/>
        <w:ind w:left="253" w:right="997"/>
      </w:pPr>
      <w:r>
        <w:rPr>
          <w:b/>
        </w:rPr>
        <w:t xml:space="preserve">Зустрічні закупки </w:t>
      </w:r>
      <w:r>
        <w:t>полягають у тому, що одна із сторін договору за продані нею товари бере на себе зобов’язання придбати певні товари у протилежної сторони. Обсяги продаж та закупок при цьому можуть не збігатися. Розрахунки між сторонами ведуться грошима.</w:t>
      </w:r>
    </w:p>
    <w:p w:rsidR="00E0602F" w:rsidRDefault="007B0650">
      <w:pPr>
        <w:pStyle w:val="a3"/>
        <w:spacing w:line="322" w:lineRule="exact"/>
        <w:ind w:left="961" w:firstLine="0"/>
      </w:pPr>
      <w:r>
        <w:t>Зустрічні</w:t>
      </w:r>
      <w:r>
        <w:rPr>
          <w:spacing w:val="-13"/>
        </w:rPr>
        <w:t xml:space="preserve"> </w:t>
      </w:r>
      <w:r>
        <w:t>закупки</w:t>
      </w:r>
      <w:r>
        <w:rPr>
          <w:spacing w:val="-10"/>
        </w:rPr>
        <w:t xml:space="preserve"> </w:t>
      </w:r>
      <w:r>
        <w:t>можуть</w:t>
      </w:r>
      <w:r>
        <w:rPr>
          <w:spacing w:val="-12"/>
        </w:rPr>
        <w:t xml:space="preserve"> </w:t>
      </w:r>
      <w:r>
        <w:t>бути</w:t>
      </w:r>
      <w:r>
        <w:rPr>
          <w:spacing w:val="-11"/>
        </w:rPr>
        <w:t xml:space="preserve"> </w:t>
      </w:r>
      <w:r>
        <w:t>організовані</w:t>
      </w:r>
      <w:r>
        <w:rPr>
          <w:spacing w:val="-12"/>
        </w:rPr>
        <w:t xml:space="preserve"> </w:t>
      </w:r>
      <w:r>
        <w:t>різними</w:t>
      </w:r>
      <w:r>
        <w:rPr>
          <w:spacing w:val="-11"/>
        </w:rPr>
        <w:t xml:space="preserve"> </w:t>
      </w:r>
      <w:r>
        <w:t>способами</w:t>
      </w:r>
      <w:r>
        <w:rPr>
          <w:spacing w:val="-11"/>
        </w:rPr>
        <w:t xml:space="preserve"> </w:t>
      </w:r>
      <w:r>
        <w:rPr>
          <w:spacing w:val="-4"/>
        </w:rPr>
        <w:t>[3]:</w:t>
      </w:r>
    </w:p>
    <w:p w:rsidR="00E0602F" w:rsidRDefault="007B0650" w:rsidP="00B17D15">
      <w:pPr>
        <w:pStyle w:val="a4"/>
        <w:numPr>
          <w:ilvl w:val="0"/>
          <w:numId w:val="153"/>
        </w:numPr>
        <w:tabs>
          <w:tab w:val="left" w:pos="1244"/>
        </w:tabs>
        <w:spacing w:before="97" w:line="307" w:lineRule="auto"/>
        <w:ind w:right="997" w:firstLine="709"/>
        <w:rPr>
          <w:sz w:val="28"/>
        </w:rPr>
      </w:pPr>
      <w:r>
        <w:rPr>
          <w:sz w:val="28"/>
        </w:rPr>
        <w:t>шляхом укладання двох паралельних угод (на експорт товару і на зустрічну закупку товарів):</w:t>
      </w:r>
    </w:p>
    <w:p w:rsidR="00E0602F" w:rsidRDefault="007B0650" w:rsidP="00B17D15">
      <w:pPr>
        <w:pStyle w:val="a4"/>
        <w:numPr>
          <w:ilvl w:val="0"/>
          <w:numId w:val="153"/>
        </w:numPr>
        <w:tabs>
          <w:tab w:val="left" w:pos="1244"/>
        </w:tabs>
        <w:spacing w:before="5" w:line="309" w:lineRule="auto"/>
        <w:ind w:right="997" w:firstLine="709"/>
        <w:rPr>
          <w:sz w:val="28"/>
        </w:rPr>
      </w:pPr>
      <w:r>
        <w:rPr>
          <w:sz w:val="28"/>
        </w:rPr>
        <w:t>шляхом укладання джентльменських угод, коли експортер офіційно не бере на себе зобов’язань щось купити у контрагента, але дає слово, що це зробить;</w:t>
      </w:r>
    </w:p>
    <w:p w:rsidR="00E0602F" w:rsidRDefault="007B0650" w:rsidP="00B17D15">
      <w:pPr>
        <w:pStyle w:val="a4"/>
        <w:numPr>
          <w:ilvl w:val="0"/>
          <w:numId w:val="153"/>
        </w:numPr>
        <w:tabs>
          <w:tab w:val="left" w:pos="1244"/>
        </w:tabs>
        <w:spacing w:before="3" w:line="309" w:lineRule="auto"/>
        <w:ind w:right="997" w:firstLine="709"/>
        <w:rPr>
          <w:sz w:val="28"/>
        </w:rPr>
      </w:pPr>
      <w:r>
        <w:rPr>
          <w:sz w:val="28"/>
        </w:rPr>
        <w:t>шляхом укладання угод з переданням зобов’язань, коли експортер передає свої зобов’язання по зустрічній закупці товарів третій стороні (як правило, великим торговим фірмам);</w:t>
      </w:r>
    </w:p>
    <w:p w:rsidR="00E0602F" w:rsidRDefault="007B0650" w:rsidP="00B17D15">
      <w:pPr>
        <w:pStyle w:val="a4"/>
        <w:numPr>
          <w:ilvl w:val="0"/>
          <w:numId w:val="153"/>
        </w:numPr>
        <w:tabs>
          <w:tab w:val="left" w:pos="1245"/>
        </w:tabs>
        <w:spacing w:before="2" w:line="307" w:lineRule="auto"/>
        <w:ind w:left="254" w:right="999" w:firstLine="709"/>
        <w:rPr>
          <w:sz w:val="28"/>
        </w:rPr>
      </w:pPr>
      <w:r>
        <w:rPr>
          <w:sz w:val="28"/>
        </w:rPr>
        <w:t>авансові закупки, коли зобов’язання сторін купити та поставити один одному товари фіксуються в одному договорі тощо.</w:t>
      </w:r>
    </w:p>
    <w:p w:rsidR="00E0602F" w:rsidRDefault="007B0650">
      <w:pPr>
        <w:pStyle w:val="a3"/>
        <w:spacing w:before="7" w:line="312" w:lineRule="auto"/>
        <w:ind w:left="254" w:right="997"/>
      </w:pPr>
      <w:r>
        <w:rPr>
          <w:b/>
        </w:rPr>
        <w:t xml:space="preserve">Компенсаційна торгівля </w:t>
      </w:r>
      <w:r>
        <w:t>полягає у тому, що одна сторона надає іншій кредити, обладнання тощо, а інша компенсує це продукцією, яка буде виготовлена на цьому обладнанні. Грошові розрахунки між</w:t>
      </w:r>
      <w:r>
        <w:rPr>
          <w:spacing w:val="40"/>
        </w:rPr>
        <w:t xml:space="preserve"> </w:t>
      </w:r>
      <w:r>
        <w:t>сторонами таких угод не проводяться. Основні види компенсаційної торгівлі [4,5]:</w:t>
      </w:r>
    </w:p>
    <w:p w:rsidR="00E0602F" w:rsidRDefault="007B0650" w:rsidP="00B17D15">
      <w:pPr>
        <w:pStyle w:val="a4"/>
        <w:numPr>
          <w:ilvl w:val="0"/>
          <w:numId w:val="153"/>
        </w:numPr>
        <w:tabs>
          <w:tab w:val="left" w:pos="1244"/>
        </w:tabs>
        <w:spacing w:line="309" w:lineRule="auto"/>
        <w:ind w:right="996" w:firstLine="709"/>
        <w:rPr>
          <w:sz w:val="28"/>
        </w:rPr>
      </w:pPr>
      <w:r>
        <w:rPr>
          <w:sz w:val="28"/>
        </w:rPr>
        <w:t>торгівля на основі домовленостей про виробниче співробітництво, коли одна із сторін за наданий кредит або технологію бере на себе зобов’язання розраховуватись продукцією, виготовленою за допомогою цієї технології або на закупленому обладнанні. Частина</w:t>
      </w:r>
      <w:r>
        <w:rPr>
          <w:spacing w:val="80"/>
          <w:sz w:val="28"/>
        </w:rPr>
        <w:t xml:space="preserve"> </w:t>
      </w:r>
      <w:r>
        <w:rPr>
          <w:sz w:val="28"/>
        </w:rPr>
        <w:t>кредиту може</w:t>
      </w:r>
      <w:r>
        <w:rPr>
          <w:spacing w:val="40"/>
          <w:sz w:val="28"/>
        </w:rPr>
        <w:t xml:space="preserve"> </w:t>
      </w:r>
      <w:r>
        <w:rPr>
          <w:sz w:val="28"/>
        </w:rPr>
        <w:t>бути повернена грошима;</w:t>
      </w:r>
    </w:p>
    <w:p w:rsidR="00E0602F" w:rsidRDefault="00E0602F">
      <w:pPr>
        <w:spacing w:line="309" w:lineRule="auto"/>
        <w:jc w:val="both"/>
        <w:rPr>
          <w:sz w:val="28"/>
        </w:rPr>
        <w:sectPr w:rsidR="00E0602F">
          <w:pgSz w:w="11910" w:h="16840"/>
          <w:pgMar w:top="1060" w:right="700" w:bottom="1060" w:left="880" w:header="0" w:footer="865" w:gutter="0"/>
          <w:cols w:space="720"/>
        </w:sectPr>
      </w:pPr>
    </w:p>
    <w:p w:rsidR="00E0602F" w:rsidRDefault="007B0650" w:rsidP="00B17D15">
      <w:pPr>
        <w:pStyle w:val="a4"/>
        <w:numPr>
          <w:ilvl w:val="0"/>
          <w:numId w:val="153"/>
        </w:numPr>
        <w:tabs>
          <w:tab w:val="left" w:pos="1812"/>
        </w:tabs>
        <w:spacing w:before="71" w:line="309" w:lineRule="auto"/>
        <w:ind w:left="821" w:right="428" w:firstLine="709"/>
        <w:rPr>
          <w:sz w:val="28"/>
        </w:rPr>
      </w:pPr>
      <w:r>
        <w:rPr>
          <w:sz w:val="28"/>
        </w:rPr>
        <w:lastRenderedPageBreak/>
        <w:t>торгівля шляхом укладання угоди про «розподіл продукції – це угоди про будівництво промислових об’єктів «під ключ», коли одна сторона будує, а інша сторона розплачується поставками продукції, яка буде виготовлятись на цьому підприємстві;</w:t>
      </w:r>
    </w:p>
    <w:p w:rsidR="00E0602F" w:rsidRDefault="007B0650" w:rsidP="00B17D15">
      <w:pPr>
        <w:pStyle w:val="a4"/>
        <w:numPr>
          <w:ilvl w:val="0"/>
          <w:numId w:val="153"/>
        </w:numPr>
        <w:tabs>
          <w:tab w:val="left" w:pos="1812"/>
        </w:tabs>
        <w:spacing w:before="5" w:line="309" w:lineRule="auto"/>
        <w:ind w:left="821" w:right="429" w:firstLine="709"/>
        <w:rPr>
          <w:sz w:val="28"/>
        </w:rPr>
      </w:pPr>
      <w:r>
        <w:rPr>
          <w:sz w:val="28"/>
        </w:rPr>
        <w:t>торгівля шляхом укладання угод типу «розвиток-імпорт», коли поставки обладнання однією стороною будуть покриватись за рахунок зустрічних поставок іншої продукції протилежною стороною.</w:t>
      </w:r>
    </w:p>
    <w:p w:rsidR="00E0602F" w:rsidRDefault="007B0650">
      <w:pPr>
        <w:pStyle w:val="a3"/>
        <w:spacing w:before="3" w:line="312" w:lineRule="auto"/>
        <w:ind w:right="429"/>
      </w:pPr>
      <w:r>
        <w:rPr>
          <w:b/>
        </w:rPr>
        <w:t xml:space="preserve">Клірингова торгівля </w:t>
      </w:r>
      <w:r>
        <w:t>полягає у тому, що сторони (контрагенти) спочатку домовляються про обсяги і строки поставок певних товарів та їх ціни,</w:t>
      </w:r>
      <w:r>
        <w:rPr>
          <w:spacing w:val="-1"/>
        </w:rPr>
        <w:t xml:space="preserve"> </w:t>
      </w:r>
      <w:r>
        <w:t>здійснюють ці поставки без розрахунків,</w:t>
      </w:r>
      <w:r>
        <w:rPr>
          <w:spacing w:val="-1"/>
        </w:rPr>
        <w:t xml:space="preserve"> </w:t>
      </w:r>
      <w:r>
        <w:t>ведуть</w:t>
      </w:r>
      <w:r>
        <w:rPr>
          <w:spacing w:val="-1"/>
        </w:rPr>
        <w:t xml:space="preserve"> </w:t>
      </w:r>
      <w:r>
        <w:t>взаємний залік</w:t>
      </w:r>
      <w:r>
        <w:rPr>
          <w:spacing w:val="-1"/>
        </w:rPr>
        <w:t xml:space="preserve"> </w:t>
      </w:r>
      <w:r>
        <w:t>вимог та</w:t>
      </w:r>
      <w:r>
        <w:rPr>
          <w:spacing w:val="-1"/>
        </w:rPr>
        <w:t xml:space="preserve"> </w:t>
      </w:r>
      <w:r>
        <w:t>зобов’язань з поставок</w:t>
      </w:r>
      <w:r>
        <w:rPr>
          <w:spacing w:val="-1"/>
        </w:rPr>
        <w:t xml:space="preserve"> </w:t>
      </w:r>
      <w:r>
        <w:t>продукції.</w:t>
      </w:r>
      <w:r>
        <w:rPr>
          <w:spacing w:val="-1"/>
        </w:rPr>
        <w:t xml:space="preserve"> </w:t>
      </w:r>
      <w:r>
        <w:t>На певну дата</w:t>
      </w:r>
      <w:r>
        <w:rPr>
          <w:spacing w:val="-1"/>
        </w:rPr>
        <w:t xml:space="preserve"> </w:t>
      </w:r>
      <w:r>
        <w:t>сторони підраховують</w:t>
      </w:r>
      <w:r>
        <w:rPr>
          <w:spacing w:val="-1"/>
        </w:rPr>
        <w:t xml:space="preserve"> </w:t>
      </w:r>
      <w:r>
        <w:t>у грошовій формі обсяги надходжень та поставок, фіксують різницю у поставках (якщо вона є). Недосплачена вартість або переноситься на наступний період, або покривається грошима [2].</w:t>
      </w:r>
    </w:p>
    <w:p w:rsidR="00E0602F" w:rsidRDefault="007B0650">
      <w:pPr>
        <w:pStyle w:val="a3"/>
        <w:spacing w:line="312" w:lineRule="auto"/>
        <w:ind w:right="428" w:firstLine="708"/>
      </w:pPr>
      <w:r>
        <w:rPr>
          <w:i/>
        </w:rPr>
        <w:t xml:space="preserve">Операції з давальницькою сировиною </w:t>
      </w:r>
      <w:r>
        <w:t>полягають у тому, що одна із сторін договору поставляє іншій стороні сировину, яка після переробки іншою стороною повертається першій стороні для реалізації. Давальницькою сировиною можуть бути: сировина, матеріали, напівфабрикати, комплектувальні, тощо.</w:t>
      </w:r>
    </w:p>
    <w:p w:rsidR="00E0602F" w:rsidRDefault="007B0650">
      <w:pPr>
        <w:pStyle w:val="a3"/>
        <w:spacing w:line="312" w:lineRule="auto"/>
        <w:ind w:right="427"/>
      </w:pPr>
      <w:r>
        <w:t>Право власності на давальницьку сировину та виготовлену із неї продукцію завжди належить тому суб’єкту зовнішньоекономічної діяльності, який вивіз цю сировину за територію власної країни, тобто експортеру сировини.</w:t>
      </w:r>
    </w:p>
    <w:p w:rsidR="00E0602F" w:rsidRDefault="007B0650">
      <w:pPr>
        <w:pStyle w:val="a3"/>
        <w:spacing w:line="312" w:lineRule="auto"/>
        <w:ind w:right="428" w:firstLine="708"/>
      </w:pPr>
      <w:r>
        <w:t>Розрахунки між сторонами ведуться грошима або частиною</w:t>
      </w:r>
      <w:r>
        <w:rPr>
          <w:spacing w:val="40"/>
        </w:rPr>
        <w:t xml:space="preserve"> </w:t>
      </w:r>
      <w:r>
        <w:t>сировини чи готової продукції, яку експортер залишає тому, хто здійснює переробку сировини.</w:t>
      </w: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pPr>
        <w:pStyle w:val="3"/>
        <w:spacing w:line="312" w:lineRule="auto"/>
        <w:ind w:right="1080" w:hanging="477"/>
      </w:pPr>
      <w:bookmarkStart w:id="17" w:name="_TOC_250057"/>
      <w:r>
        <w:lastRenderedPageBreak/>
        <w:t>ТЕМА</w:t>
      </w:r>
      <w:r>
        <w:rPr>
          <w:spacing w:val="-12"/>
        </w:rPr>
        <w:t xml:space="preserve"> </w:t>
      </w:r>
      <w:r>
        <w:t>5.</w:t>
      </w:r>
      <w:r>
        <w:rPr>
          <w:spacing w:val="-12"/>
        </w:rPr>
        <w:t xml:space="preserve"> </w:t>
      </w:r>
      <w:r>
        <w:t>ІНВЕСТИЦІЙНІ</w:t>
      </w:r>
      <w:r>
        <w:rPr>
          <w:spacing w:val="-10"/>
        </w:rPr>
        <w:t xml:space="preserve"> </w:t>
      </w:r>
      <w:bookmarkEnd w:id="17"/>
      <w:r>
        <w:t>ФОРМИ МІЖНАРОДНОГО БІЗНЕСУ</w:t>
      </w:r>
    </w:p>
    <w:p w:rsidR="00E0602F" w:rsidRDefault="00E0602F">
      <w:pPr>
        <w:pStyle w:val="a3"/>
        <w:spacing w:before="5"/>
        <w:ind w:left="0" w:firstLine="0"/>
        <w:jc w:val="left"/>
        <w:rPr>
          <w:b/>
          <w:sz w:val="36"/>
        </w:rPr>
      </w:pPr>
    </w:p>
    <w:p w:rsidR="00E0602F" w:rsidRDefault="007B0650" w:rsidP="00B17D15">
      <w:pPr>
        <w:pStyle w:val="7"/>
        <w:numPr>
          <w:ilvl w:val="1"/>
          <w:numId w:val="152"/>
        </w:numPr>
        <w:tabs>
          <w:tab w:val="left" w:pos="2018"/>
        </w:tabs>
        <w:ind w:left="2018" w:hanging="488"/>
      </w:pPr>
      <w:bookmarkStart w:id="18" w:name="_TOC_250056"/>
      <w:r>
        <w:t>Причини</w:t>
      </w:r>
      <w:r>
        <w:rPr>
          <w:spacing w:val="-14"/>
        </w:rPr>
        <w:t xml:space="preserve"> </w:t>
      </w:r>
      <w:r>
        <w:t>зарубіжного</w:t>
      </w:r>
      <w:r>
        <w:rPr>
          <w:spacing w:val="-13"/>
        </w:rPr>
        <w:t xml:space="preserve"> </w:t>
      </w:r>
      <w:bookmarkEnd w:id="18"/>
      <w:r>
        <w:rPr>
          <w:spacing w:val="-2"/>
        </w:rPr>
        <w:t>інвестування.</w:t>
      </w:r>
    </w:p>
    <w:p w:rsidR="00E0602F" w:rsidRDefault="007B0650" w:rsidP="00B17D15">
      <w:pPr>
        <w:pStyle w:val="5"/>
        <w:numPr>
          <w:ilvl w:val="1"/>
          <w:numId w:val="152"/>
        </w:numPr>
        <w:tabs>
          <w:tab w:val="left" w:pos="1999"/>
        </w:tabs>
        <w:spacing w:before="87"/>
        <w:ind w:left="1999" w:hanging="469"/>
      </w:pPr>
      <w:bookmarkStart w:id="19" w:name="_TOC_250055"/>
      <w:r>
        <w:rPr>
          <w:spacing w:val="-10"/>
        </w:rPr>
        <w:t>Міжнародний інвестиційний</w:t>
      </w:r>
      <w:r>
        <w:rPr>
          <w:spacing w:val="-8"/>
        </w:rPr>
        <w:t xml:space="preserve"> </w:t>
      </w:r>
      <w:r>
        <w:rPr>
          <w:spacing w:val="-10"/>
        </w:rPr>
        <w:t>ринок</w:t>
      </w:r>
      <w:r>
        <w:rPr>
          <w:spacing w:val="-8"/>
        </w:rPr>
        <w:t xml:space="preserve"> </w:t>
      </w:r>
      <w:r>
        <w:rPr>
          <w:spacing w:val="-10"/>
        </w:rPr>
        <w:t>і</w:t>
      </w:r>
      <w:r>
        <w:rPr>
          <w:spacing w:val="-7"/>
        </w:rPr>
        <w:t xml:space="preserve"> </w:t>
      </w:r>
      <w:r>
        <w:rPr>
          <w:spacing w:val="-10"/>
        </w:rPr>
        <w:t>розвиток</w:t>
      </w:r>
      <w:r>
        <w:rPr>
          <w:spacing w:val="-8"/>
        </w:rPr>
        <w:t xml:space="preserve"> </w:t>
      </w:r>
      <w:r>
        <w:rPr>
          <w:spacing w:val="-10"/>
        </w:rPr>
        <w:t>його</w:t>
      </w:r>
      <w:r>
        <w:rPr>
          <w:spacing w:val="-8"/>
        </w:rPr>
        <w:t xml:space="preserve"> </w:t>
      </w:r>
      <w:bookmarkEnd w:id="19"/>
      <w:r>
        <w:rPr>
          <w:spacing w:val="-10"/>
        </w:rPr>
        <w:t>структури.</w:t>
      </w:r>
    </w:p>
    <w:p w:rsidR="00E0602F" w:rsidRDefault="007B0650" w:rsidP="00B17D15">
      <w:pPr>
        <w:pStyle w:val="a4"/>
        <w:numPr>
          <w:ilvl w:val="1"/>
          <w:numId w:val="152"/>
        </w:numPr>
        <w:tabs>
          <w:tab w:val="left" w:pos="1999"/>
        </w:tabs>
        <w:spacing w:before="85"/>
        <w:ind w:left="1999" w:hanging="469"/>
        <w:rPr>
          <w:b/>
          <w:sz w:val="29"/>
        </w:rPr>
      </w:pPr>
      <w:r>
        <w:rPr>
          <w:b/>
          <w:spacing w:val="-10"/>
          <w:sz w:val="29"/>
        </w:rPr>
        <w:t>Механізми регулювання</w:t>
      </w:r>
      <w:r>
        <w:rPr>
          <w:b/>
          <w:spacing w:val="-8"/>
          <w:sz w:val="29"/>
        </w:rPr>
        <w:t xml:space="preserve"> </w:t>
      </w:r>
      <w:r>
        <w:rPr>
          <w:b/>
          <w:spacing w:val="-10"/>
          <w:sz w:val="29"/>
        </w:rPr>
        <w:t>міжнародної</w:t>
      </w:r>
      <w:r>
        <w:rPr>
          <w:b/>
          <w:spacing w:val="-8"/>
          <w:sz w:val="29"/>
        </w:rPr>
        <w:t xml:space="preserve"> </w:t>
      </w:r>
      <w:r>
        <w:rPr>
          <w:b/>
          <w:spacing w:val="-10"/>
          <w:sz w:val="29"/>
        </w:rPr>
        <w:t>інвестиційної</w:t>
      </w:r>
      <w:r>
        <w:rPr>
          <w:b/>
          <w:spacing w:val="-11"/>
          <w:sz w:val="29"/>
        </w:rPr>
        <w:t xml:space="preserve"> </w:t>
      </w:r>
      <w:r>
        <w:rPr>
          <w:b/>
          <w:spacing w:val="-10"/>
          <w:sz w:val="29"/>
        </w:rPr>
        <w:t>діяльності.</w:t>
      </w:r>
    </w:p>
    <w:p w:rsidR="00E0602F" w:rsidRDefault="007B0650" w:rsidP="00B17D15">
      <w:pPr>
        <w:pStyle w:val="a4"/>
        <w:numPr>
          <w:ilvl w:val="1"/>
          <w:numId w:val="152"/>
        </w:numPr>
        <w:tabs>
          <w:tab w:val="left" w:pos="2003"/>
          <w:tab w:val="left" w:pos="4700"/>
          <w:tab w:val="left" w:pos="6504"/>
          <w:tab w:val="left" w:pos="7286"/>
          <w:tab w:val="left" w:pos="8934"/>
        </w:tabs>
        <w:spacing w:before="94" w:line="312" w:lineRule="auto"/>
        <w:ind w:left="821" w:right="430" w:firstLine="709"/>
        <w:rPr>
          <w:b/>
          <w:i/>
          <w:sz w:val="28"/>
        </w:rPr>
      </w:pPr>
      <w:r>
        <w:rPr>
          <w:b/>
          <w:i/>
          <w:spacing w:val="-2"/>
          <w:sz w:val="28"/>
        </w:rPr>
        <w:t>Транснаціональні</w:t>
      </w:r>
      <w:r>
        <w:rPr>
          <w:b/>
          <w:i/>
          <w:sz w:val="28"/>
        </w:rPr>
        <w:tab/>
      </w:r>
      <w:r>
        <w:rPr>
          <w:b/>
          <w:i/>
          <w:spacing w:val="-2"/>
          <w:sz w:val="28"/>
        </w:rPr>
        <w:t>корпорації</w:t>
      </w:r>
      <w:r>
        <w:rPr>
          <w:b/>
          <w:i/>
          <w:sz w:val="28"/>
        </w:rPr>
        <w:tab/>
      </w:r>
      <w:r>
        <w:rPr>
          <w:b/>
          <w:i/>
          <w:spacing w:val="-6"/>
          <w:sz w:val="28"/>
        </w:rPr>
        <w:t>як</w:t>
      </w:r>
      <w:r>
        <w:rPr>
          <w:b/>
          <w:i/>
          <w:sz w:val="28"/>
        </w:rPr>
        <w:tab/>
      </w:r>
      <w:r>
        <w:rPr>
          <w:b/>
          <w:i/>
          <w:spacing w:val="-2"/>
          <w:sz w:val="28"/>
        </w:rPr>
        <w:t>основний</w:t>
      </w:r>
      <w:r>
        <w:rPr>
          <w:b/>
          <w:i/>
          <w:sz w:val="28"/>
        </w:rPr>
        <w:tab/>
      </w:r>
      <w:r>
        <w:rPr>
          <w:b/>
          <w:i/>
          <w:spacing w:val="-2"/>
          <w:sz w:val="28"/>
        </w:rPr>
        <w:t xml:space="preserve">суб’єкт </w:t>
      </w:r>
      <w:r>
        <w:rPr>
          <w:b/>
          <w:i/>
          <w:sz w:val="28"/>
        </w:rPr>
        <w:t>міжнародного інвестування.</w:t>
      </w:r>
    </w:p>
    <w:p w:rsidR="00E0602F" w:rsidRDefault="007B0650" w:rsidP="00B17D15">
      <w:pPr>
        <w:pStyle w:val="5"/>
        <w:numPr>
          <w:ilvl w:val="1"/>
          <w:numId w:val="152"/>
        </w:numPr>
        <w:tabs>
          <w:tab w:val="left" w:pos="1999"/>
        </w:tabs>
        <w:spacing w:line="302" w:lineRule="auto"/>
        <w:ind w:left="821" w:right="430" w:firstLine="709"/>
      </w:pPr>
      <w:bookmarkStart w:id="20" w:name="_TOC_250054"/>
      <w:r>
        <w:rPr>
          <w:spacing w:val="-6"/>
        </w:rPr>
        <w:t>Внутрішньокорпоративні</w:t>
      </w:r>
      <w:r>
        <w:rPr>
          <w:spacing w:val="7"/>
        </w:rPr>
        <w:t xml:space="preserve"> </w:t>
      </w:r>
      <w:r>
        <w:rPr>
          <w:spacing w:val="-6"/>
        </w:rPr>
        <w:t>інвестиційні</w:t>
      </w:r>
      <w:r>
        <w:rPr>
          <w:spacing w:val="7"/>
        </w:rPr>
        <w:t xml:space="preserve"> </w:t>
      </w:r>
      <w:r>
        <w:rPr>
          <w:spacing w:val="-6"/>
        </w:rPr>
        <w:t>потоки</w:t>
      </w:r>
      <w:r>
        <w:rPr>
          <w:spacing w:val="8"/>
        </w:rPr>
        <w:t xml:space="preserve"> </w:t>
      </w:r>
      <w:r>
        <w:rPr>
          <w:spacing w:val="-6"/>
        </w:rPr>
        <w:t>в</w:t>
      </w:r>
      <w:r>
        <w:rPr>
          <w:spacing w:val="7"/>
        </w:rPr>
        <w:t xml:space="preserve"> </w:t>
      </w:r>
      <w:r>
        <w:rPr>
          <w:spacing w:val="-6"/>
        </w:rPr>
        <w:t xml:space="preserve">міжнародних </w:t>
      </w:r>
      <w:bookmarkEnd w:id="20"/>
      <w:r>
        <w:rPr>
          <w:spacing w:val="-2"/>
        </w:rPr>
        <w:t>корпораціях.</w:t>
      </w:r>
    </w:p>
    <w:p w:rsidR="00E0602F" w:rsidRDefault="007B0650" w:rsidP="00B17D15">
      <w:pPr>
        <w:pStyle w:val="4"/>
        <w:numPr>
          <w:ilvl w:val="1"/>
          <w:numId w:val="151"/>
        </w:numPr>
        <w:tabs>
          <w:tab w:val="left" w:pos="3043"/>
        </w:tabs>
        <w:spacing w:before="323"/>
        <w:ind w:left="3043" w:hanging="559"/>
        <w:jc w:val="left"/>
      </w:pPr>
      <w:r>
        <w:t>Причини</w:t>
      </w:r>
      <w:r>
        <w:rPr>
          <w:spacing w:val="-8"/>
        </w:rPr>
        <w:t xml:space="preserve"> </w:t>
      </w:r>
      <w:r>
        <w:t>зарубіжного</w:t>
      </w:r>
      <w:r>
        <w:rPr>
          <w:spacing w:val="-7"/>
        </w:rPr>
        <w:t xml:space="preserve"> </w:t>
      </w:r>
      <w:r>
        <w:rPr>
          <w:spacing w:val="-2"/>
        </w:rPr>
        <w:t>інвестування</w:t>
      </w:r>
    </w:p>
    <w:p w:rsidR="00E0602F" w:rsidRDefault="00E0602F">
      <w:pPr>
        <w:pStyle w:val="a3"/>
        <w:spacing w:before="159"/>
        <w:ind w:left="0" w:firstLine="0"/>
        <w:jc w:val="left"/>
        <w:rPr>
          <w:b/>
          <w:sz w:val="32"/>
        </w:rPr>
      </w:pPr>
    </w:p>
    <w:p w:rsidR="00E0602F" w:rsidRDefault="007B0650">
      <w:pPr>
        <w:pStyle w:val="a3"/>
        <w:spacing w:line="312" w:lineRule="auto"/>
        <w:ind w:right="429"/>
      </w:pPr>
      <w:r>
        <w:rPr>
          <w:i/>
        </w:rPr>
        <w:t xml:space="preserve">Першою </w:t>
      </w:r>
      <w:r>
        <w:t xml:space="preserve">і основною </w:t>
      </w:r>
      <w:r>
        <w:rPr>
          <w:i/>
        </w:rPr>
        <w:t xml:space="preserve">причиною здійснення прямих інвестицій </w:t>
      </w:r>
      <w:r>
        <w:t>за кордоном є прагнення до найбільш вигідного вкладення капіталу, яке досягається виробництвом товарів і послуг на місці. На це і спрямована більша частина прямих інвестицій.</w:t>
      </w:r>
    </w:p>
    <w:p w:rsidR="00E0602F" w:rsidRDefault="007B0650">
      <w:pPr>
        <w:pStyle w:val="a3"/>
        <w:spacing w:line="312" w:lineRule="auto"/>
        <w:ind w:left="822" w:right="428"/>
      </w:pPr>
      <w:r>
        <w:rPr>
          <w:i/>
        </w:rPr>
        <w:t xml:space="preserve">Друга причина </w:t>
      </w:r>
      <w:r>
        <w:t>– техніко-економічна. Частина прямих інвестицій спрямована на створення за кордоном власної інфраструктури зовнішньоекономічних зв’язків (складів, баз, транспортних підприємств, банків, страхових компаній і т.д.).</w:t>
      </w:r>
    </w:p>
    <w:p w:rsidR="00E0602F" w:rsidRDefault="007B0650">
      <w:pPr>
        <w:pStyle w:val="a3"/>
        <w:spacing w:line="312" w:lineRule="auto"/>
        <w:ind w:left="820" w:right="427" w:firstLine="711"/>
      </w:pPr>
      <w:r>
        <w:rPr>
          <w:i/>
        </w:rPr>
        <w:t xml:space="preserve">Третя причина </w:t>
      </w:r>
      <w:r>
        <w:t>– економічна і політична нестабільність, високі податки, необхідність «відмивання» незаконних засобів та ін., Тому відбувається так званий витік капіталу. Особливо активно такий капітал приходить в країни і території з пільговим оподаткуванням компаній, які там</w:t>
      </w:r>
      <w:r>
        <w:rPr>
          <w:spacing w:val="-1"/>
        </w:rPr>
        <w:t xml:space="preserve"> </w:t>
      </w:r>
      <w:r>
        <w:t>реєструються, але</w:t>
      </w:r>
      <w:r>
        <w:rPr>
          <w:spacing w:val="-1"/>
        </w:rPr>
        <w:t xml:space="preserve"> </w:t>
      </w:r>
      <w:r>
        <w:t>які здійснюють свою</w:t>
      </w:r>
      <w:r>
        <w:rPr>
          <w:spacing w:val="-1"/>
        </w:rPr>
        <w:t xml:space="preserve"> </w:t>
      </w:r>
      <w:r>
        <w:t>діяльність</w:t>
      </w:r>
      <w:r>
        <w:rPr>
          <w:spacing w:val="-1"/>
        </w:rPr>
        <w:t xml:space="preserve"> </w:t>
      </w:r>
      <w:r>
        <w:t>за межами цих країн і територій (так звані офшорні компанії).</w:t>
      </w:r>
    </w:p>
    <w:p w:rsidR="00E0602F" w:rsidRDefault="007B0650">
      <w:pPr>
        <w:pStyle w:val="a3"/>
        <w:spacing w:line="312" w:lineRule="auto"/>
        <w:ind w:right="429"/>
      </w:pPr>
      <w:r>
        <w:t>Ці основні мотиви конкретизуються в залежності від фірми, галузі, країни вкладення капіталу і часу, коли приймається рішення.</w:t>
      </w:r>
    </w:p>
    <w:p w:rsidR="00E0602F" w:rsidRDefault="007B0650">
      <w:pPr>
        <w:pStyle w:val="a3"/>
        <w:spacing w:before="1" w:line="312" w:lineRule="auto"/>
        <w:ind w:right="430"/>
      </w:pPr>
      <w:r>
        <w:t>Центр ООН по транснаціональним корпораціям виділяє чотири найбільш типові в світі випадки прямих капіталовкладень, пов’язаних з організацією виробництва товарів і послуг в зарубіжній країні:</w:t>
      </w:r>
    </w:p>
    <w:p w:rsidR="00E0602F" w:rsidRDefault="007B0650">
      <w:pPr>
        <w:pStyle w:val="a3"/>
        <w:spacing w:line="336" w:lineRule="auto"/>
        <w:ind w:right="428"/>
      </w:pPr>
      <w:r>
        <w:t>– підприємницька діяльність за кордоном здійснюється тому, що ввезення</w:t>
      </w:r>
      <w:r>
        <w:rPr>
          <w:spacing w:val="64"/>
          <w:w w:val="150"/>
        </w:rPr>
        <w:t xml:space="preserve"> </w:t>
      </w:r>
      <w:r>
        <w:t>деяких</w:t>
      </w:r>
      <w:r>
        <w:rPr>
          <w:spacing w:val="63"/>
          <w:w w:val="150"/>
        </w:rPr>
        <w:t xml:space="preserve"> </w:t>
      </w:r>
      <w:r>
        <w:t>товарів</w:t>
      </w:r>
      <w:r>
        <w:rPr>
          <w:spacing w:val="63"/>
          <w:w w:val="150"/>
        </w:rPr>
        <w:t xml:space="preserve"> </w:t>
      </w:r>
      <w:r>
        <w:t>і</w:t>
      </w:r>
      <w:r>
        <w:rPr>
          <w:spacing w:val="63"/>
          <w:w w:val="150"/>
        </w:rPr>
        <w:t xml:space="preserve"> </w:t>
      </w:r>
      <w:r>
        <w:t>послуг</w:t>
      </w:r>
      <w:r>
        <w:rPr>
          <w:spacing w:val="63"/>
          <w:w w:val="150"/>
        </w:rPr>
        <w:t xml:space="preserve"> </w:t>
      </w:r>
      <w:r>
        <w:t>в</w:t>
      </w:r>
      <w:r>
        <w:rPr>
          <w:spacing w:val="63"/>
          <w:w w:val="150"/>
        </w:rPr>
        <w:t xml:space="preserve"> </w:t>
      </w:r>
      <w:r>
        <w:t>зарубіжну</w:t>
      </w:r>
      <w:r>
        <w:rPr>
          <w:spacing w:val="63"/>
          <w:w w:val="150"/>
        </w:rPr>
        <w:t xml:space="preserve"> </w:t>
      </w:r>
      <w:r>
        <w:t>країну</w:t>
      </w:r>
      <w:r>
        <w:rPr>
          <w:spacing w:val="64"/>
          <w:w w:val="150"/>
        </w:rPr>
        <w:t xml:space="preserve"> </w:t>
      </w:r>
      <w:r>
        <w:t>неможливе</w:t>
      </w:r>
      <w:r>
        <w:rPr>
          <w:spacing w:val="63"/>
          <w:w w:val="150"/>
        </w:rPr>
        <w:t xml:space="preserve"> </w:t>
      </w:r>
      <w:r>
        <w:rPr>
          <w:spacing w:val="-5"/>
        </w:rPr>
        <w:t>або</w:t>
      </w:r>
    </w:p>
    <w:p w:rsidR="00E0602F" w:rsidRDefault="00E0602F">
      <w:pPr>
        <w:spacing w:line="336" w:lineRule="auto"/>
        <w:sectPr w:rsidR="00E0602F">
          <w:pgSz w:w="11910" w:h="16840"/>
          <w:pgMar w:top="1060" w:right="700" w:bottom="1060" w:left="880" w:header="0" w:footer="865" w:gutter="0"/>
          <w:cols w:space="720"/>
        </w:sectPr>
      </w:pPr>
    </w:p>
    <w:p w:rsidR="00E0602F" w:rsidRDefault="007B0650">
      <w:pPr>
        <w:pStyle w:val="a3"/>
        <w:spacing w:before="70" w:line="336" w:lineRule="auto"/>
        <w:ind w:left="253" w:right="996" w:firstLine="0"/>
      </w:pPr>
      <w:r>
        <w:lastRenderedPageBreak/>
        <w:t>ускладнене через різні обмеження або через особливості цих товарів і послуг (де часто єдиний спосіб продати послугу покупцеві – це зробити послугу на місці);</w:t>
      </w:r>
    </w:p>
    <w:p w:rsidR="00E0602F" w:rsidRDefault="007B0650" w:rsidP="00B17D15">
      <w:pPr>
        <w:pStyle w:val="a4"/>
        <w:numPr>
          <w:ilvl w:val="0"/>
          <w:numId w:val="150"/>
        </w:numPr>
        <w:tabs>
          <w:tab w:val="left" w:pos="1244"/>
        </w:tabs>
        <w:spacing w:line="336" w:lineRule="auto"/>
        <w:ind w:right="996" w:firstLine="709"/>
        <w:rPr>
          <w:sz w:val="28"/>
        </w:rPr>
      </w:pPr>
      <w:r>
        <w:rPr>
          <w:sz w:val="28"/>
        </w:rPr>
        <w:t xml:space="preserve">торгівля з іншою країною ведеться без істотних обмежень, проте, виробництво товарів і послуг на місці виявляється дешевшим, </w:t>
      </w:r>
      <w:r>
        <w:rPr>
          <w:spacing w:val="-2"/>
          <w:sz w:val="28"/>
        </w:rPr>
        <w:t>ефективнішим</w:t>
      </w:r>
      <w:r>
        <w:rPr>
          <w:spacing w:val="-6"/>
          <w:sz w:val="28"/>
        </w:rPr>
        <w:t xml:space="preserve"> </w:t>
      </w:r>
      <w:r>
        <w:rPr>
          <w:spacing w:val="-2"/>
          <w:sz w:val="28"/>
        </w:rPr>
        <w:t>(прибутковим)</w:t>
      </w:r>
      <w:r>
        <w:rPr>
          <w:spacing w:val="-4"/>
          <w:sz w:val="28"/>
        </w:rPr>
        <w:t xml:space="preserve"> </w:t>
      </w:r>
      <w:r>
        <w:rPr>
          <w:spacing w:val="-2"/>
          <w:sz w:val="28"/>
        </w:rPr>
        <w:t>способом</w:t>
      </w:r>
      <w:r>
        <w:rPr>
          <w:spacing w:val="-6"/>
          <w:sz w:val="28"/>
        </w:rPr>
        <w:t xml:space="preserve"> </w:t>
      </w:r>
      <w:r>
        <w:rPr>
          <w:spacing w:val="-2"/>
          <w:sz w:val="28"/>
        </w:rPr>
        <w:t>обслуговування</w:t>
      </w:r>
      <w:r>
        <w:rPr>
          <w:spacing w:val="-5"/>
          <w:sz w:val="28"/>
        </w:rPr>
        <w:t xml:space="preserve"> </w:t>
      </w:r>
      <w:r>
        <w:rPr>
          <w:spacing w:val="-2"/>
          <w:sz w:val="28"/>
        </w:rPr>
        <w:t>цього</w:t>
      </w:r>
      <w:r>
        <w:rPr>
          <w:spacing w:val="-5"/>
          <w:sz w:val="28"/>
        </w:rPr>
        <w:t xml:space="preserve"> </w:t>
      </w:r>
      <w:r>
        <w:rPr>
          <w:spacing w:val="-2"/>
          <w:sz w:val="28"/>
        </w:rPr>
        <w:t xml:space="preserve">закордонного </w:t>
      </w:r>
      <w:r>
        <w:rPr>
          <w:sz w:val="28"/>
        </w:rPr>
        <w:t>ринку, наприклад, через економію на транспортних витратах;</w:t>
      </w:r>
    </w:p>
    <w:p w:rsidR="00E0602F" w:rsidRDefault="007B0650" w:rsidP="00B17D15">
      <w:pPr>
        <w:pStyle w:val="a4"/>
        <w:numPr>
          <w:ilvl w:val="0"/>
          <w:numId w:val="150"/>
        </w:numPr>
        <w:tabs>
          <w:tab w:val="left" w:pos="1244"/>
        </w:tabs>
        <w:spacing w:line="336" w:lineRule="auto"/>
        <w:ind w:right="996" w:firstLine="709"/>
        <w:rPr>
          <w:sz w:val="28"/>
        </w:rPr>
      </w:pPr>
      <w:r>
        <w:rPr>
          <w:sz w:val="28"/>
        </w:rPr>
        <w:t>країна вкладення підприємницького капіталу є найдешевшим місцем виробництва товарів і послуг для їх поставки на світовий ринок, включаючи і ринки країни походження інвестицій. Це характерно, наприклад, для країн Південно-Східної Азії, де діє маса іноземних підприємств зі складання побутової техніки;</w:t>
      </w:r>
    </w:p>
    <w:p w:rsidR="00E0602F" w:rsidRDefault="007B0650" w:rsidP="00B17D15">
      <w:pPr>
        <w:pStyle w:val="a4"/>
        <w:numPr>
          <w:ilvl w:val="0"/>
          <w:numId w:val="150"/>
        </w:numPr>
        <w:tabs>
          <w:tab w:val="left" w:pos="1244"/>
        </w:tabs>
        <w:spacing w:before="1" w:line="336" w:lineRule="auto"/>
        <w:ind w:right="996" w:firstLine="709"/>
        <w:rPr>
          <w:sz w:val="28"/>
        </w:rPr>
      </w:pPr>
      <w:r>
        <w:rPr>
          <w:sz w:val="28"/>
        </w:rPr>
        <w:t>замість нарощування обсягів виробництва на батьківщині з метою подальшого експорту виробництво налагоджується за кордоном, тому що для деяких видів продукції, особливо трудомістких, важливе післяпродажне обслуговування, консультативні та інші послуги, які потребують постійної присутності виробника на ринку. У цьому випадку мати власне виробництво у зарубіжній країні виявляється більш вигідним, ніж реалізувати там просто збутову фірму, і, тим більше, ніж збувати продукцію через посередників.</w:t>
      </w:r>
    </w:p>
    <w:p w:rsidR="00E0602F" w:rsidRDefault="007B0650">
      <w:pPr>
        <w:pStyle w:val="a3"/>
        <w:spacing w:line="336" w:lineRule="auto"/>
        <w:ind w:left="253" w:right="992" w:firstLine="720"/>
      </w:pPr>
      <w:r>
        <w:t>Для українських компаній характерні швидше друга і третя групи мотивів. Так, велика частина зареєстрованих за кордоном фірм з українським</w:t>
      </w:r>
      <w:r>
        <w:rPr>
          <w:spacing w:val="-4"/>
        </w:rPr>
        <w:t xml:space="preserve"> </w:t>
      </w:r>
      <w:r>
        <w:t>капіталом</w:t>
      </w:r>
      <w:r>
        <w:rPr>
          <w:spacing w:val="-4"/>
        </w:rPr>
        <w:t xml:space="preserve"> </w:t>
      </w:r>
      <w:r>
        <w:t>займається</w:t>
      </w:r>
      <w:r>
        <w:rPr>
          <w:spacing w:val="-3"/>
        </w:rPr>
        <w:t xml:space="preserve"> </w:t>
      </w:r>
      <w:r>
        <w:t>посередницькою</w:t>
      </w:r>
      <w:r>
        <w:rPr>
          <w:spacing w:val="-2"/>
        </w:rPr>
        <w:t xml:space="preserve"> </w:t>
      </w:r>
      <w:r>
        <w:t>–</w:t>
      </w:r>
      <w:r>
        <w:rPr>
          <w:spacing w:val="-2"/>
        </w:rPr>
        <w:t xml:space="preserve"> </w:t>
      </w:r>
      <w:r>
        <w:t>збутовою</w:t>
      </w:r>
      <w:r>
        <w:rPr>
          <w:spacing w:val="-3"/>
        </w:rPr>
        <w:t xml:space="preserve"> </w:t>
      </w:r>
      <w:r>
        <w:t>діяльністю, транспортно-експедиторськими,</w:t>
      </w:r>
      <w:r>
        <w:rPr>
          <w:spacing w:val="-11"/>
        </w:rPr>
        <w:t xml:space="preserve"> </w:t>
      </w:r>
      <w:r>
        <w:t>агентськими,</w:t>
      </w:r>
      <w:r>
        <w:rPr>
          <w:spacing w:val="-11"/>
        </w:rPr>
        <w:t xml:space="preserve"> </w:t>
      </w:r>
      <w:r>
        <w:t>туристичними,</w:t>
      </w:r>
      <w:r>
        <w:rPr>
          <w:spacing w:val="-11"/>
        </w:rPr>
        <w:t xml:space="preserve"> </w:t>
      </w:r>
      <w:r>
        <w:t>фінансовими, страховими та послугами (ряд компаній спеціалізувалися на торгівлі науково-технічними знаннями і технічними послугами).</w:t>
      </w:r>
    </w:p>
    <w:p w:rsidR="00E0602F" w:rsidRDefault="007B0650">
      <w:pPr>
        <w:pStyle w:val="a3"/>
        <w:spacing w:line="336" w:lineRule="auto"/>
        <w:ind w:left="253" w:right="996" w:firstLine="720"/>
      </w:pPr>
      <w:r>
        <w:t>Третя група мотивів також видно в підприємницької діяльності українського капіталу за кордоном. Висока інфляція, невпевненість в економічному і політичному майбутньому, високий рівень податків, відсутність розгорнутої системи підтримки приватного бізнесу, валютні та зовнішньоторговельні обмеження в Україні, а також бажання «відмити» за кордоном</w:t>
      </w:r>
      <w:r>
        <w:rPr>
          <w:spacing w:val="-10"/>
        </w:rPr>
        <w:t xml:space="preserve"> </w:t>
      </w:r>
      <w:r>
        <w:t>незаконно</w:t>
      </w:r>
      <w:r>
        <w:rPr>
          <w:spacing w:val="-7"/>
        </w:rPr>
        <w:t xml:space="preserve"> </w:t>
      </w:r>
      <w:r>
        <w:t>нажиті</w:t>
      </w:r>
      <w:r>
        <w:rPr>
          <w:spacing w:val="-8"/>
        </w:rPr>
        <w:t xml:space="preserve"> </w:t>
      </w:r>
      <w:r>
        <w:t>кошти</w:t>
      </w:r>
      <w:r>
        <w:rPr>
          <w:spacing w:val="-7"/>
        </w:rPr>
        <w:t xml:space="preserve"> </w:t>
      </w:r>
      <w:r>
        <w:t>-</w:t>
      </w:r>
      <w:r>
        <w:rPr>
          <w:spacing w:val="-6"/>
        </w:rPr>
        <w:t xml:space="preserve"> </w:t>
      </w:r>
      <w:r>
        <w:t>все</w:t>
      </w:r>
      <w:r>
        <w:rPr>
          <w:spacing w:val="-8"/>
        </w:rPr>
        <w:t xml:space="preserve"> </w:t>
      </w:r>
      <w:r>
        <w:t>це</w:t>
      </w:r>
      <w:r>
        <w:rPr>
          <w:spacing w:val="-8"/>
        </w:rPr>
        <w:t xml:space="preserve"> </w:t>
      </w:r>
      <w:r>
        <w:t>призводить</w:t>
      </w:r>
      <w:r>
        <w:rPr>
          <w:spacing w:val="-6"/>
        </w:rPr>
        <w:t xml:space="preserve"> </w:t>
      </w:r>
      <w:r>
        <w:t>до</w:t>
      </w:r>
      <w:r>
        <w:rPr>
          <w:spacing w:val="-8"/>
        </w:rPr>
        <w:t xml:space="preserve"> </w:t>
      </w:r>
      <w:r>
        <w:t>втрати</w:t>
      </w:r>
      <w:r>
        <w:rPr>
          <w:spacing w:val="-7"/>
        </w:rPr>
        <w:t xml:space="preserve"> </w:t>
      </w:r>
      <w:r>
        <w:t>капіталу</w:t>
      </w:r>
      <w:r>
        <w:rPr>
          <w:spacing w:val="-6"/>
        </w:rPr>
        <w:t xml:space="preserve"> </w:t>
      </w:r>
      <w:r>
        <w:rPr>
          <w:spacing w:val="-10"/>
        </w:rPr>
        <w:t>з</w:t>
      </w:r>
    </w:p>
    <w:p w:rsidR="00E0602F" w:rsidRDefault="00E0602F">
      <w:pPr>
        <w:spacing w:line="336" w:lineRule="auto"/>
        <w:sectPr w:rsidR="00E0602F">
          <w:pgSz w:w="11910" w:h="16840"/>
          <w:pgMar w:top="1060" w:right="700" w:bottom="1060" w:left="880" w:header="0" w:footer="865" w:gutter="0"/>
          <w:cols w:space="720"/>
        </w:sectPr>
      </w:pPr>
    </w:p>
    <w:p w:rsidR="00E0602F" w:rsidRDefault="007B0650">
      <w:pPr>
        <w:pStyle w:val="a3"/>
        <w:spacing w:before="70"/>
        <w:ind w:firstLine="0"/>
      </w:pPr>
      <w:r>
        <w:lastRenderedPageBreak/>
        <w:t>України</w:t>
      </w:r>
      <w:r>
        <w:rPr>
          <w:spacing w:val="75"/>
          <w:w w:val="150"/>
        </w:rPr>
        <w:t xml:space="preserve"> </w:t>
      </w:r>
      <w:r>
        <w:t>та</w:t>
      </w:r>
      <w:r>
        <w:rPr>
          <w:spacing w:val="74"/>
          <w:w w:val="150"/>
        </w:rPr>
        <w:t xml:space="preserve"> </w:t>
      </w:r>
      <w:r>
        <w:t>інших</w:t>
      </w:r>
      <w:r>
        <w:rPr>
          <w:spacing w:val="75"/>
          <w:w w:val="150"/>
        </w:rPr>
        <w:t xml:space="preserve"> </w:t>
      </w:r>
      <w:r>
        <w:t>колишніх</w:t>
      </w:r>
      <w:r>
        <w:rPr>
          <w:spacing w:val="74"/>
          <w:w w:val="150"/>
        </w:rPr>
        <w:t xml:space="preserve"> </w:t>
      </w:r>
      <w:r>
        <w:t>радянських</w:t>
      </w:r>
      <w:r>
        <w:rPr>
          <w:spacing w:val="74"/>
          <w:w w:val="150"/>
        </w:rPr>
        <w:t xml:space="preserve"> </w:t>
      </w:r>
      <w:r>
        <w:t>республік.</w:t>
      </w:r>
      <w:r>
        <w:rPr>
          <w:spacing w:val="74"/>
          <w:w w:val="150"/>
        </w:rPr>
        <w:t xml:space="preserve"> </w:t>
      </w:r>
      <w:r>
        <w:t>Причому,</w:t>
      </w:r>
      <w:r>
        <w:rPr>
          <w:spacing w:val="75"/>
          <w:w w:val="150"/>
        </w:rPr>
        <w:t xml:space="preserve"> </w:t>
      </w:r>
      <w:r>
        <w:rPr>
          <w:spacing w:val="-2"/>
        </w:rPr>
        <w:t>капітал</w:t>
      </w:r>
    </w:p>
    <w:p w:rsidR="00E0602F" w:rsidRDefault="007B0650">
      <w:pPr>
        <w:pStyle w:val="a3"/>
        <w:spacing w:before="130" w:line="336" w:lineRule="auto"/>
        <w:ind w:right="428" w:hanging="1"/>
      </w:pPr>
      <w:r>
        <w:t>«тікає» незаконними способами, порушуючи вітчизняне валютне та зовнішньоторговельне законодавство.</w:t>
      </w:r>
    </w:p>
    <w:p w:rsidR="00E0602F" w:rsidRDefault="007B0650">
      <w:pPr>
        <w:pStyle w:val="a3"/>
        <w:spacing w:line="336" w:lineRule="auto"/>
        <w:ind w:right="428" w:firstLine="720"/>
      </w:pPr>
      <w:r>
        <w:t>Підготовка та здійснення прямих капіталовкладень базується на проектному аналізі.</w:t>
      </w:r>
    </w:p>
    <w:p w:rsidR="00E0602F" w:rsidRDefault="007B0650">
      <w:pPr>
        <w:pStyle w:val="a3"/>
        <w:spacing w:line="336" w:lineRule="auto"/>
        <w:ind w:left="820" w:right="430" w:firstLine="720"/>
      </w:pPr>
      <w:r>
        <w:t xml:space="preserve">У широкому розумінні </w:t>
      </w:r>
      <w:r>
        <w:rPr>
          <w:b/>
        </w:rPr>
        <w:t xml:space="preserve">міжнародними </w:t>
      </w:r>
      <w:r>
        <w:t>є ті інвестиції, реалізація</w:t>
      </w:r>
      <w:r>
        <w:rPr>
          <w:spacing w:val="40"/>
        </w:rPr>
        <w:t xml:space="preserve"> </w:t>
      </w:r>
      <w:r>
        <w:t>яких передбачає взаємодію учасників, які належать до різних держав (резидентів і нерезидентів по відношенню до конкретної країни). У вузькому значенні міжнародні інвестиції - це інвестиції за кордон.</w:t>
      </w:r>
    </w:p>
    <w:p w:rsidR="00E0602F" w:rsidRDefault="007B0650">
      <w:pPr>
        <w:pStyle w:val="a3"/>
        <w:spacing w:line="336" w:lineRule="auto"/>
        <w:ind w:left="820" w:right="429" w:firstLine="719"/>
      </w:pPr>
      <w:r>
        <w:t>З країни базування здійснюється експорт капіталу, вона є місцем переважного перебування інвестиційного суб’єкта (для фізичної особи - це к//раїна громадянства, для юридичної - країна реєстрації). Інвестування капіталу, його безпосереднє вкладення здійснюється у приймаючій країні. Країни базування іноді називають країнами-донорами, а приймаючі країни – країнами-реципієнтами інвестицій.</w:t>
      </w:r>
    </w:p>
    <w:p w:rsidR="00E0602F" w:rsidRDefault="007B0650">
      <w:pPr>
        <w:pStyle w:val="a3"/>
        <w:spacing w:line="336" w:lineRule="auto"/>
        <w:ind w:right="429"/>
      </w:pPr>
      <w:r>
        <w:t>Кожна країна (національна економіка) володіє певними інвестиційними ресурсами, які складаються з її власних (національних) та іноземних інвестицій. Ці ресурси можуть використовуватися як для внутрішнього, так і для зарубіжного інвестування.</w:t>
      </w:r>
    </w:p>
    <w:p w:rsidR="00E0602F" w:rsidRDefault="007B0650">
      <w:pPr>
        <w:spacing w:line="338" w:lineRule="auto"/>
        <w:ind w:left="822" w:right="428" w:firstLine="708"/>
        <w:jc w:val="both"/>
        <w:rPr>
          <w:i/>
          <w:sz w:val="28"/>
        </w:rPr>
      </w:pPr>
      <w:r>
        <w:rPr>
          <w:sz w:val="28"/>
        </w:rPr>
        <w:t xml:space="preserve">За напрямком руху інвестиційних ресурсів пов’язані поняття </w:t>
      </w:r>
      <w:r>
        <w:rPr>
          <w:i/>
          <w:sz w:val="28"/>
        </w:rPr>
        <w:t>«витік капіталу» і «чистий приплив капіталу».</w:t>
      </w:r>
    </w:p>
    <w:p w:rsidR="00E0602F" w:rsidRDefault="007B0650">
      <w:pPr>
        <w:pStyle w:val="a3"/>
        <w:spacing w:line="336" w:lineRule="auto"/>
        <w:ind w:left="820" w:right="429" w:firstLine="710"/>
      </w:pPr>
      <w:r>
        <w:rPr>
          <w:b/>
        </w:rPr>
        <w:t xml:space="preserve">Витік капіталу </w:t>
      </w:r>
      <w:r>
        <w:rPr>
          <w:b/>
          <w:i/>
        </w:rPr>
        <w:t xml:space="preserve">– </w:t>
      </w:r>
      <w:r>
        <w:t>це переклад значних розмірів капіталу в країни з більш сприятливим інвестиційним кліматом (з метою уникнення високого оподаткування, негативних наслідків інфляції, ризику експропріації та ін.). Головною метою відтоку капіталу є вигідна гарантованість його розміщення в інших країнах.</w:t>
      </w:r>
    </w:p>
    <w:p w:rsidR="00E0602F" w:rsidRDefault="007B0650">
      <w:pPr>
        <w:pStyle w:val="a3"/>
        <w:spacing w:line="336" w:lineRule="auto"/>
        <w:ind w:left="820" w:right="429"/>
      </w:pPr>
      <w:r>
        <w:rPr>
          <w:b/>
        </w:rPr>
        <w:t xml:space="preserve">Чистий приплив капіталу </w:t>
      </w:r>
      <w:r>
        <w:t xml:space="preserve">– це різниця між обсягом надходження грошових коштів з-за кордону (через позики і продаж іноземним інвесторам фінансових активів) та обсягом вивезення капіталу у формах позик іноземним позичальникам чи купівлі фінансових активів зарубіжних </w:t>
      </w:r>
      <w:r>
        <w:rPr>
          <w:spacing w:val="-2"/>
        </w:rPr>
        <w:t>елементів.</w:t>
      </w:r>
    </w:p>
    <w:p w:rsidR="00E0602F" w:rsidRDefault="007B0650">
      <w:pPr>
        <w:pStyle w:val="a3"/>
        <w:spacing w:line="322" w:lineRule="exact"/>
        <w:ind w:left="1530" w:firstLine="0"/>
      </w:pPr>
      <w:r>
        <w:t>Класифікацію</w:t>
      </w:r>
      <w:r>
        <w:rPr>
          <w:spacing w:val="-13"/>
        </w:rPr>
        <w:t xml:space="preserve"> </w:t>
      </w:r>
      <w:r>
        <w:t>інвестицій</w:t>
      </w:r>
      <w:r>
        <w:rPr>
          <w:spacing w:val="-10"/>
        </w:rPr>
        <w:t xml:space="preserve"> </w:t>
      </w:r>
      <w:r>
        <w:t>наведено</w:t>
      </w:r>
      <w:r>
        <w:rPr>
          <w:spacing w:val="-11"/>
        </w:rPr>
        <w:t xml:space="preserve"> </w:t>
      </w:r>
      <w:r>
        <w:t>на</w:t>
      </w:r>
      <w:r>
        <w:rPr>
          <w:spacing w:val="-9"/>
        </w:rPr>
        <w:t xml:space="preserve"> </w:t>
      </w:r>
      <w:r>
        <w:t>Рис.</w:t>
      </w:r>
      <w:r>
        <w:rPr>
          <w:spacing w:val="-10"/>
        </w:rPr>
        <w:t xml:space="preserve"> </w:t>
      </w:r>
      <w:r>
        <w:rPr>
          <w:spacing w:val="-4"/>
        </w:rPr>
        <w:t>5.1.</w:t>
      </w:r>
    </w:p>
    <w:p w:rsidR="00E0602F" w:rsidRDefault="00E0602F">
      <w:pPr>
        <w:spacing w:line="322" w:lineRule="exact"/>
        <w:sectPr w:rsidR="00E0602F">
          <w:pgSz w:w="11910" w:h="16840"/>
          <w:pgMar w:top="1060" w:right="700" w:bottom="1060" w:left="880" w:header="0" w:footer="865" w:gutter="0"/>
          <w:cols w:space="720"/>
        </w:sectPr>
      </w:pPr>
    </w:p>
    <w:p w:rsidR="00E0602F" w:rsidRDefault="007B0650">
      <w:pPr>
        <w:pStyle w:val="a3"/>
        <w:ind w:left="188" w:firstLine="0"/>
        <w:jc w:val="left"/>
        <w:rPr>
          <w:sz w:val="20"/>
        </w:rPr>
      </w:pPr>
      <w:r>
        <w:rPr>
          <w:noProof/>
          <w:sz w:val="20"/>
          <w:lang w:eastAsia="uk-UA"/>
        </w:rPr>
        <w:lastRenderedPageBreak/>
        <mc:AlternateContent>
          <mc:Choice Requires="wpg">
            <w:drawing>
              <wp:inline distT="0" distB="0" distL="0" distR="0">
                <wp:extent cx="5879465" cy="2694305"/>
                <wp:effectExtent l="0" t="0" r="0" b="1269"/>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9465" cy="2694305"/>
                          <a:chOff x="0" y="0"/>
                          <a:chExt cx="5879465" cy="2694305"/>
                        </a:xfrm>
                      </wpg:grpSpPr>
                      <wps:wsp>
                        <wps:cNvPr id="147" name="Graphic 147"/>
                        <wps:cNvSpPr/>
                        <wps:spPr>
                          <a:xfrm>
                            <a:off x="12700" y="12700"/>
                            <a:ext cx="5854065" cy="2668905"/>
                          </a:xfrm>
                          <a:custGeom>
                            <a:avLst/>
                            <a:gdLst/>
                            <a:ahLst/>
                            <a:cxnLst/>
                            <a:rect l="l" t="t" r="r" b="b"/>
                            <a:pathLst>
                              <a:path w="5854065" h="2668905">
                                <a:moveTo>
                                  <a:pt x="5853684" y="0"/>
                                </a:moveTo>
                                <a:lnTo>
                                  <a:pt x="0" y="0"/>
                                </a:lnTo>
                                <a:lnTo>
                                  <a:pt x="0" y="2668524"/>
                                </a:lnTo>
                                <a:lnTo>
                                  <a:pt x="5853684" y="2668524"/>
                                </a:lnTo>
                                <a:lnTo>
                                  <a:pt x="5853684" y="0"/>
                                </a:lnTo>
                                <a:close/>
                              </a:path>
                            </a:pathLst>
                          </a:custGeom>
                          <a:ln w="25400">
                            <a:solidFill>
                              <a:srgbClr val="000000"/>
                            </a:solidFill>
                            <a:prstDash val="solid"/>
                          </a:ln>
                        </wps:spPr>
                        <wps:bodyPr wrap="square" lIns="0" tIns="0" rIns="0" bIns="0" rtlCol="0">
                          <a:prstTxWarp prst="textNoShape">
                            <a:avLst/>
                          </a:prstTxWarp>
                          <a:noAutofit/>
                        </wps:bodyPr>
                      </wps:wsp>
                      <wps:wsp>
                        <wps:cNvPr id="148" name="Graphic 148"/>
                        <wps:cNvSpPr/>
                        <wps:spPr>
                          <a:xfrm>
                            <a:off x="50800" y="171957"/>
                            <a:ext cx="1657350" cy="533400"/>
                          </a:xfrm>
                          <a:custGeom>
                            <a:avLst/>
                            <a:gdLst/>
                            <a:ahLst/>
                            <a:cxnLst/>
                            <a:rect l="l" t="t" r="r" b="b"/>
                            <a:pathLst>
                              <a:path w="1657350" h="533400">
                                <a:moveTo>
                                  <a:pt x="1657350" y="0"/>
                                </a:moveTo>
                                <a:lnTo>
                                  <a:pt x="0" y="0"/>
                                </a:lnTo>
                                <a:lnTo>
                                  <a:pt x="0" y="533400"/>
                                </a:lnTo>
                                <a:lnTo>
                                  <a:pt x="1657350" y="533400"/>
                                </a:lnTo>
                                <a:lnTo>
                                  <a:pt x="1657350" y="0"/>
                                </a:lnTo>
                                <a:close/>
                              </a:path>
                            </a:pathLst>
                          </a:custGeom>
                          <a:ln w="12700">
                            <a:solidFill>
                              <a:srgbClr val="000000"/>
                            </a:solidFill>
                            <a:prstDash val="solid"/>
                          </a:ln>
                        </wps:spPr>
                        <wps:bodyPr wrap="square" lIns="0" tIns="0" rIns="0" bIns="0" rtlCol="0">
                          <a:prstTxWarp prst="textNoShape">
                            <a:avLst/>
                          </a:prstTxWarp>
                          <a:noAutofit/>
                        </wps:bodyPr>
                      </wps:wsp>
                      <wps:wsp>
                        <wps:cNvPr id="149" name="Graphic 149"/>
                        <wps:cNvSpPr/>
                        <wps:spPr>
                          <a:xfrm>
                            <a:off x="1685290" y="326643"/>
                            <a:ext cx="2448560" cy="76200"/>
                          </a:xfrm>
                          <a:custGeom>
                            <a:avLst/>
                            <a:gdLst/>
                            <a:ahLst/>
                            <a:cxnLst/>
                            <a:rect l="l" t="t" r="r" b="b"/>
                            <a:pathLst>
                              <a:path w="2448560" h="76200">
                                <a:moveTo>
                                  <a:pt x="396240" y="33540"/>
                                </a:moveTo>
                                <a:lnTo>
                                  <a:pt x="76200" y="33540"/>
                                </a:lnTo>
                                <a:lnTo>
                                  <a:pt x="76200" y="0"/>
                                </a:lnTo>
                                <a:lnTo>
                                  <a:pt x="0" y="38100"/>
                                </a:lnTo>
                                <a:lnTo>
                                  <a:pt x="76200" y="76200"/>
                                </a:lnTo>
                                <a:lnTo>
                                  <a:pt x="76200" y="43434"/>
                                </a:lnTo>
                                <a:lnTo>
                                  <a:pt x="396240" y="43434"/>
                                </a:lnTo>
                                <a:lnTo>
                                  <a:pt x="396240" y="33540"/>
                                </a:lnTo>
                                <a:close/>
                              </a:path>
                              <a:path w="2448560" h="76200">
                                <a:moveTo>
                                  <a:pt x="2448306" y="38100"/>
                                </a:moveTo>
                                <a:lnTo>
                                  <a:pt x="2439149" y="33528"/>
                                </a:lnTo>
                                <a:lnTo>
                                  <a:pt x="2372106" y="0"/>
                                </a:lnTo>
                                <a:lnTo>
                                  <a:pt x="2372106" y="33528"/>
                                </a:lnTo>
                                <a:lnTo>
                                  <a:pt x="2052066" y="33528"/>
                                </a:lnTo>
                                <a:lnTo>
                                  <a:pt x="2052066" y="43434"/>
                                </a:lnTo>
                                <a:lnTo>
                                  <a:pt x="2372106" y="43434"/>
                                </a:lnTo>
                                <a:lnTo>
                                  <a:pt x="2372106" y="76200"/>
                                </a:lnTo>
                                <a:lnTo>
                                  <a:pt x="2437638" y="43434"/>
                                </a:lnTo>
                                <a:lnTo>
                                  <a:pt x="2448306" y="381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39" cstate="print"/>
                          <a:stretch>
                            <a:fillRect/>
                          </a:stretch>
                        </pic:blipFill>
                        <pic:spPr>
                          <a:xfrm>
                            <a:off x="330454" y="705358"/>
                            <a:ext cx="76200" cy="220218"/>
                          </a:xfrm>
                          <a:prstGeom prst="rect">
                            <a:avLst/>
                          </a:prstGeom>
                        </pic:spPr>
                      </pic:pic>
                      <wps:wsp>
                        <wps:cNvPr id="151" name="Graphic 151"/>
                        <wps:cNvSpPr/>
                        <wps:spPr>
                          <a:xfrm>
                            <a:off x="1385824" y="702309"/>
                            <a:ext cx="735330" cy="1536700"/>
                          </a:xfrm>
                          <a:custGeom>
                            <a:avLst/>
                            <a:gdLst/>
                            <a:ahLst/>
                            <a:cxnLst/>
                            <a:rect l="l" t="t" r="r" b="b"/>
                            <a:pathLst>
                              <a:path w="735330" h="1536700">
                                <a:moveTo>
                                  <a:pt x="76200" y="1198626"/>
                                </a:moveTo>
                                <a:lnTo>
                                  <a:pt x="42659" y="1198626"/>
                                </a:lnTo>
                                <a:lnTo>
                                  <a:pt x="42659" y="0"/>
                                </a:lnTo>
                                <a:lnTo>
                                  <a:pt x="33528" y="0"/>
                                </a:lnTo>
                                <a:lnTo>
                                  <a:pt x="33528" y="1198626"/>
                                </a:lnTo>
                                <a:lnTo>
                                  <a:pt x="0" y="1198626"/>
                                </a:lnTo>
                                <a:lnTo>
                                  <a:pt x="38100" y="1274826"/>
                                </a:lnTo>
                                <a:lnTo>
                                  <a:pt x="69723" y="1211580"/>
                                </a:lnTo>
                                <a:lnTo>
                                  <a:pt x="76200" y="1198626"/>
                                </a:lnTo>
                                <a:close/>
                              </a:path>
                              <a:path w="735330" h="1536700">
                                <a:moveTo>
                                  <a:pt x="735330" y="1459992"/>
                                </a:moveTo>
                                <a:lnTo>
                                  <a:pt x="701802" y="1459992"/>
                                </a:lnTo>
                                <a:lnTo>
                                  <a:pt x="701802" y="1086612"/>
                                </a:lnTo>
                                <a:lnTo>
                                  <a:pt x="692658" y="1086612"/>
                                </a:lnTo>
                                <a:lnTo>
                                  <a:pt x="692658" y="1459992"/>
                                </a:lnTo>
                                <a:lnTo>
                                  <a:pt x="659130" y="1459992"/>
                                </a:lnTo>
                                <a:lnTo>
                                  <a:pt x="697230" y="1536192"/>
                                </a:lnTo>
                                <a:lnTo>
                                  <a:pt x="729221" y="1472184"/>
                                </a:lnTo>
                                <a:lnTo>
                                  <a:pt x="735330" y="14599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40" cstate="print"/>
                          <a:stretch>
                            <a:fillRect/>
                          </a:stretch>
                        </pic:blipFill>
                        <pic:spPr>
                          <a:xfrm>
                            <a:off x="2964688" y="1295146"/>
                            <a:ext cx="219455" cy="183642"/>
                          </a:xfrm>
                          <a:prstGeom prst="rect">
                            <a:avLst/>
                          </a:prstGeom>
                        </pic:spPr>
                      </pic:pic>
                      <pic:pic xmlns:pic="http://schemas.openxmlformats.org/drawingml/2006/picture">
                        <pic:nvPicPr>
                          <pic:cNvPr id="153" name="Image 153"/>
                          <pic:cNvPicPr/>
                        </pic:nvPicPr>
                        <pic:blipFill>
                          <a:blip r:embed="rId41" cstate="print"/>
                          <a:stretch>
                            <a:fillRect/>
                          </a:stretch>
                        </pic:blipFill>
                        <pic:spPr>
                          <a:xfrm>
                            <a:off x="2964688" y="1593850"/>
                            <a:ext cx="219456" cy="207264"/>
                          </a:xfrm>
                          <a:prstGeom prst="rect">
                            <a:avLst/>
                          </a:prstGeom>
                        </pic:spPr>
                      </pic:pic>
                      <wps:wsp>
                        <wps:cNvPr id="154" name="Graphic 154"/>
                        <wps:cNvSpPr/>
                        <wps:spPr>
                          <a:xfrm>
                            <a:off x="4236466" y="702309"/>
                            <a:ext cx="1412240" cy="1217930"/>
                          </a:xfrm>
                          <a:custGeom>
                            <a:avLst/>
                            <a:gdLst/>
                            <a:ahLst/>
                            <a:cxnLst/>
                            <a:rect l="l" t="t" r="r" b="b"/>
                            <a:pathLst>
                              <a:path w="1412240" h="1217930">
                                <a:moveTo>
                                  <a:pt x="298704" y="1031748"/>
                                </a:moveTo>
                                <a:lnTo>
                                  <a:pt x="213360" y="1034034"/>
                                </a:lnTo>
                                <a:lnTo>
                                  <a:pt x="229057" y="1063447"/>
                                </a:lnTo>
                                <a:lnTo>
                                  <a:pt x="22098" y="1172718"/>
                                </a:lnTo>
                                <a:lnTo>
                                  <a:pt x="26670" y="1181100"/>
                                </a:lnTo>
                                <a:lnTo>
                                  <a:pt x="233553" y="1071867"/>
                                </a:lnTo>
                                <a:lnTo>
                                  <a:pt x="249174" y="1101090"/>
                                </a:lnTo>
                                <a:lnTo>
                                  <a:pt x="280187" y="1057656"/>
                                </a:lnTo>
                                <a:lnTo>
                                  <a:pt x="298704" y="1031748"/>
                                </a:lnTo>
                                <a:close/>
                              </a:path>
                              <a:path w="1412240" h="1217930">
                                <a:moveTo>
                                  <a:pt x="298704" y="719328"/>
                                </a:moveTo>
                                <a:lnTo>
                                  <a:pt x="280670" y="693420"/>
                                </a:lnTo>
                                <a:lnTo>
                                  <a:pt x="249936" y="649224"/>
                                </a:lnTo>
                                <a:lnTo>
                                  <a:pt x="233641" y="679094"/>
                                </a:lnTo>
                                <a:lnTo>
                                  <a:pt x="4572" y="554736"/>
                                </a:lnTo>
                                <a:lnTo>
                                  <a:pt x="0" y="563118"/>
                                </a:lnTo>
                                <a:lnTo>
                                  <a:pt x="229069" y="687476"/>
                                </a:lnTo>
                                <a:lnTo>
                                  <a:pt x="213360" y="716280"/>
                                </a:lnTo>
                                <a:lnTo>
                                  <a:pt x="298704" y="719328"/>
                                </a:lnTo>
                                <a:close/>
                              </a:path>
                              <a:path w="1412240" h="1217930">
                                <a:moveTo>
                                  <a:pt x="624078" y="635508"/>
                                </a:moveTo>
                                <a:lnTo>
                                  <a:pt x="590550" y="635508"/>
                                </a:lnTo>
                                <a:lnTo>
                                  <a:pt x="590550" y="9144"/>
                                </a:lnTo>
                                <a:lnTo>
                                  <a:pt x="581406" y="9144"/>
                                </a:lnTo>
                                <a:lnTo>
                                  <a:pt x="581406" y="635508"/>
                                </a:lnTo>
                                <a:lnTo>
                                  <a:pt x="547878" y="635508"/>
                                </a:lnTo>
                                <a:lnTo>
                                  <a:pt x="585978" y="711708"/>
                                </a:lnTo>
                                <a:lnTo>
                                  <a:pt x="617601" y="648462"/>
                                </a:lnTo>
                                <a:lnTo>
                                  <a:pt x="624078" y="635508"/>
                                </a:lnTo>
                                <a:close/>
                              </a:path>
                              <a:path w="1412240" h="1217930">
                                <a:moveTo>
                                  <a:pt x="1411986" y="1141476"/>
                                </a:moveTo>
                                <a:lnTo>
                                  <a:pt x="1379220" y="1141476"/>
                                </a:lnTo>
                                <a:lnTo>
                                  <a:pt x="1379220" y="0"/>
                                </a:lnTo>
                                <a:lnTo>
                                  <a:pt x="1369314" y="0"/>
                                </a:lnTo>
                                <a:lnTo>
                                  <a:pt x="1369314" y="1141476"/>
                                </a:lnTo>
                                <a:lnTo>
                                  <a:pt x="1335786" y="1141476"/>
                                </a:lnTo>
                                <a:lnTo>
                                  <a:pt x="1373886" y="1217676"/>
                                </a:lnTo>
                                <a:lnTo>
                                  <a:pt x="1405509" y="1154430"/>
                                </a:lnTo>
                                <a:lnTo>
                                  <a:pt x="1411986" y="1141476"/>
                                </a:lnTo>
                                <a:close/>
                              </a:path>
                            </a:pathLst>
                          </a:custGeom>
                          <a:solidFill>
                            <a:srgbClr val="000000"/>
                          </a:solidFill>
                        </wps:spPr>
                        <wps:bodyPr wrap="square" lIns="0" tIns="0" rIns="0" bIns="0" rtlCol="0">
                          <a:prstTxWarp prst="textNoShape">
                            <a:avLst/>
                          </a:prstTxWarp>
                          <a:noAutofit/>
                        </wps:bodyPr>
                      </wps:wsp>
                      <wps:wsp>
                        <wps:cNvPr id="155" name="Textbox 155"/>
                        <wps:cNvSpPr txBox="1"/>
                        <wps:spPr>
                          <a:xfrm>
                            <a:off x="1971039" y="2238501"/>
                            <a:ext cx="2392680" cy="312420"/>
                          </a:xfrm>
                          <a:prstGeom prst="rect">
                            <a:avLst/>
                          </a:prstGeom>
                          <a:ln w="12700">
                            <a:solidFill>
                              <a:srgbClr val="000000"/>
                            </a:solidFill>
                            <a:prstDash val="solid"/>
                          </a:ln>
                        </wps:spPr>
                        <wps:txbx>
                          <w:txbxContent>
                            <w:p w:rsidR="007B0650" w:rsidRDefault="007B0650">
                              <w:pPr>
                                <w:spacing w:before="70"/>
                                <w:ind w:left="226"/>
                                <w:rPr>
                                  <w:b/>
                                </w:rPr>
                              </w:pPr>
                              <w:r>
                                <w:rPr>
                                  <w:b/>
                                </w:rPr>
                                <w:t>Торговельні</w:t>
                              </w:r>
                              <w:r>
                                <w:rPr>
                                  <w:b/>
                                  <w:spacing w:val="-10"/>
                                </w:rPr>
                                <w:t xml:space="preserve"> </w:t>
                              </w:r>
                              <w:r>
                                <w:rPr>
                                  <w:b/>
                                </w:rPr>
                                <w:t>кредити</w:t>
                              </w:r>
                              <w:r>
                                <w:rPr>
                                  <w:b/>
                                  <w:spacing w:val="-9"/>
                                </w:rPr>
                                <w:t xml:space="preserve"> </w:t>
                              </w:r>
                              <w:r>
                                <w:rPr>
                                  <w:b/>
                                </w:rPr>
                                <w:t>на</w:t>
                              </w:r>
                              <w:r>
                                <w:rPr>
                                  <w:b/>
                                  <w:spacing w:val="-7"/>
                                </w:rPr>
                                <w:t xml:space="preserve"> </w:t>
                              </w:r>
                              <w:r>
                                <w:rPr>
                                  <w:b/>
                                </w:rPr>
                                <w:t>один</w:t>
                              </w:r>
                              <w:r>
                                <w:rPr>
                                  <w:b/>
                                  <w:spacing w:val="-9"/>
                                </w:rPr>
                                <w:t xml:space="preserve"> </w:t>
                              </w:r>
                              <w:r>
                                <w:rPr>
                                  <w:b/>
                                  <w:spacing w:val="-5"/>
                                </w:rPr>
                                <w:t>рік</w:t>
                              </w:r>
                            </w:p>
                          </w:txbxContent>
                        </wps:txbx>
                        <wps:bodyPr wrap="square" lIns="0" tIns="0" rIns="0" bIns="0" rtlCol="0">
                          <a:noAutofit/>
                        </wps:bodyPr>
                      </wps:wsp>
                      <wps:wsp>
                        <wps:cNvPr id="156" name="Textbox 156"/>
                        <wps:cNvSpPr txBox="1"/>
                        <wps:spPr>
                          <a:xfrm>
                            <a:off x="152145" y="1977135"/>
                            <a:ext cx="1657350" cy="351790"/>
                          </a:xfrm>
                          <a:prstGeom prst="rect">
                            <a:avLst/>
                          </a:prstGeom>
                          <a:ln w="12700">
                            <a:solidFill>
                              <a:srgbClr val="000000"/>
                            </a:solidFill>
                            <a:prstDash val="solid"/>
                          </a:ln>
                        </wps:spPr>
                        <wps:txbx>
                          <w:txbxContent>
                            <w:p w:rsidR="007B0650" w:rsidRDefault="007B0650">
                              <w:pPr>
                                <w:spacing w:before="71"/>
                                <w:ind w:left="821"/>
                                <w:rPr>
                                  <w:b/>
                                </w:rPr>
                              </w:pPr>
                              <w:r>
                                <w:rPr>
                                  <w:b/>
                                  <w:spacing w:val="-2"/>
                                </w:rPr>
                                <w:t>Приватні</w:t>
                              </w:r>
                            </w:p>
                          </w:txbxContent>
                        </wps:txbx>
                        <wps:bodyPr wrap="square" lIns="0" tIns="0" rIns="0" bIns="0" rtlCol="0">
                          <a:noAutofit/>
                        </wps:bodyPr>
                      </wps:wsp>
                      <wps:wsp>
                        <wps:cNvPr id="157" name="Textbox 157"/>
                        <wps:cNvSpPr txBox="1"/>
                        <wps:spPr>
                          <a:xfrm>
                            <a:off x="4550409" y="1919985"/>
                            <a:ext cx="1273810" cy="288925"/>
                          </a:xfrm>
                          <a:prstGeom prst="rect">
                            <a:avLst/>
                          </a:prstGeom>
                          <a:ln w="12700">
                            <a:solidFill>
                              <a:srgbClr val="000000"/>
                            </a:solidFill>
                            <a:prstDash val="solid"/>
                          </a:ln>
                        </wps:spPr>
                        <wps:txbx>
                          <w:txbxContent>
                            <w:p w:rsidR="007B0650" w:rsidRDefault="007B0650">
                              <w:pPr>
                                <w:spacing w:before="71"/>
                                <w:ind w:left="141"/>
                                <w:rPr>
                                  <w:b/>
                                </w:rPr>
                              </w:pPr>
                              <w:r>
                                <w:rPr>
                                  <w:b/>
                                  <w:spacing w:val="-2"/>
                                </w:rPr>
                                <w:t>Короткострокові</w:t>
                              </w:r>
                            </w:p>
                          </w:txbxContent>
                        </wps:txbx>
                        <wps:bodyPr wrap="square" lIns="0" tIns="0" rIns="0" bIns="0" rtlCol="0">
                          <a:noAutofit/>
                        </wps:bodyPr>
                      </wps:wsp>
                      <wps:wsp>
                        <wps:cNvPr id="158" name="Textbox 158"/>
                        <wps:cNvSpPr txBox="1"/>
                        <wps:spPr>
                          <a:xfrm>
                            <a:off x="3184144" y="1657095"/>
                            <a:ext cx="1076960" cy="320040"/>
                          </a:xfrm>
                          <a:prstGeom prst="rect">
                            <a:avLst/>
                          </a:prstGeom>
                          <a:ln w="12700">
                            <a:solidFill>
                              <a:srgbClr val="000000"/>
                            </a:solidFill>
                            <a:prstDash val="solid"/>
                          </a:ln>
                        </wps:spPr>
                        <wps:txbx>
                          <w:txbxContent>
                            <w:p w:rsidR="007B0650" w:rsidRDefault="007B0650">
                              <w:pPr>
                                <w:spacing w:before="71"/>
                                <w:ind w:left="243"/>
                                <w:rPr>
                                  <w:b/>
                                </w:rPr>
                              </w:pPr>
                              <w:r>
                                <w:rPr>
                                  <w:b/>
                                  <w:spacing w:val="-2"/>
                                </w:rPr>
                                <w:t>Портфельні</w:t>
                              </w:r>
                            </w:p>
                          </w:txbxContent>
                        </wps:txbx>
                        <wps:bodyPr wrap="square" lIns="0" tIns="0" rIns="0" bIns="0" rtlCol="0">
                          <a:noAutofit/>
                        </wps:bodyPr>
                      </wps:wsp>
                      <wps:wsp>
                        <wps:cNvPr id="159" name="Textbox 159"/>
                        <wps:cNvSpPr txBox="1"/>
                        <wps:spPr>
                          <a:xfrm>
                            <a:off x="4355338" y="1414017"/>
                            <a:ext cx="1104265" cy="320040"/>
                          </a:xfrm>
                          <a:prstGeom prst="rect">
                            <a:avLst/>
                          </a:prstGeom>
                          <a:ln w="12700">
                            <a:solidFill>
                              <a:srgbClr val="000000"/>
                            </a:solidFill>
                            <a:prstDash val="solid"/>
                          </a:ln>
                        </wps:spPr>
                        <wps:txbx>
                          <w:txbxContent>
                            <w:p w:rsidR="007B0650" w:rsidRDefault="007B0650">
                              <w:pPr>
                                <w:spacing w:before="71"/>
                                <w:ind w:left="137"/>
                                <w:rPr>
                                  <w:b/>
                                </w:rPr>
                              </w:pPr>
                              <w:r>
                                <w:rPr>
                                  <w:b/>
                                  <w:spacing w:val="-2"/>
                                </w:rPr>
                                <w:t>Довгострокові</w:t>
                              </w:r>
                            </w:p>
                          </w:txbxContent>
                        </wps:txbx>
                        <wps:bodyPr wrap="square" lIns="0" tIns="0" rIns="0" bIns="0" rtlCol="0">
                          <a:noAutofit/>
                        </wps:bodyPr>
                      </wps:wsp>
                      <wps:wsp>
                        <wps:cNvPr id="160" name="Textbox 160"/>
                        <wps:cNvSpPr txBox="1"/>
                        <wps:spPr>
                          <a:xfrm>
                            <a:off x="1948179" y="1302766"/>
                            <a:ext cx="1019810" cy="486409"/>
                          </a:xfrm>
                          <a:prstGeom prst="rect">
                            <a:avLst/>
                          </a:prstGeom>
                          <a:ln w="12700">
                            <a:solidFill>
                              <a:srgbClr val="000000"/>
                            </a:solidFill>
                            <a:prstDash val="solid"/>
                          </a:ln>
                        </wps:spPr>
                        <wps:txbx>
                          <w:txbxContent>
                            <w:p w:rsidR="007B0650" w:rsidRDefault="007B0650">
                              <w:pPr>
                                <w:spacing w:before="71" w:line="259" w:lineRule="auto"/>
                                <w:ind w:left="262" w:right="241" w:hanging="17"/>
                                <w:rPr>
                                  <w:b/>
                                </w:rPr>
                              </w:pPr>
                              <w:r>
                                <w:rPr>
                                  <w:b/>
                                </w:rPr>
                                <w:t>За</w:t>
                              </w:r>
                              <w:r>
                                <w:rPr>
                                  <w:b/>
                                  <w:spacing w:val="-14"/>
                                </w:rPr>
                                <w:t xml:space="preserve"> </w:t>
                              </w:r>
                              <w:r>
                                <w:rPr>
                                  <w:b/>
                                </w:rPr>
                                <w:t xml:space="preserve">формою </w:t>
                              </w:r>
                              <w:r>
                                <w:rPr>
                                  <w:b/>
                                  <w:spacing w:val="-2"/>
                                </w:rPr>
                                <w:t>вкладення</w:t>
                              </w:r>
                            </w:p>
                          </w:txbxContent>
                        </wps:txbx>
                        <wps:bodyPr wrap="square" lIns="0" tIns="0" rIns="0" bIns="0" rtlCol="0">
                          <a:noAutofit/>
                        </wps:bodyPr>
                      </wps:wsp>
                      <wps:wsp>
                        <wps:cNvPr id="161" name="Textbox 161"/>
                        <wps:cNvSpPr txBox="1"/>
                        <wps:spPr>
                          <a:xfrm>
                            <a:off x="3184144" y="1119886"/>
                            <a:ext cx="1066800" cy="391160"/>
                          </a:xfrm>
                          <a:prstGeom prst="rect">
                            <a:avLst/>
                          </a:prstGeom>
                          <a:ln w="12700">
                            <a:solidFill>
                              <a:srgbClr val="000000"/>
                            </a:solidFill>
                            <a:prstDash val="solid"/>
                          </a:ln>
                        </wps:spPr>
                        <wps:txbx>
                          <w:txbxContent>
                            <w:p w:rsidR="007B0650" w:rsidRDefault="007B0650">
                              <w:pPr>
                                <w:spacing w:before="77"/>
                                <w:ind w:left="358"/>
                                <w:rPr>
                                  <w:b/>
                                </w:rPr>
                              </w:pPr>
                              <w:r>
                                <w:rPr>
                                  <w:b/>
                                  <w:spacing w:val="-2"/>
                                </w:rPr>
                                <w:t>Приватні</w:t>
                              </w:r>
                            </w:p>
                          </w:txbxContent>
                        </wps:txbx>
                        <wps:bodyPr wrap="square" lIns="0" tIns="0" rIns="0" bIns="0" rtlCol="0">
                          <a:noAutofit/>
                        </wps:bodyPr>
                      </wps:wsp>
                      <wps:wsp>
                        <wps:cNvPr id="162" name="Textbox 162"/>
                        <wps:cNvSpPr txBox="1"/>
                        <wps:spPr>
                          <a:xfrm>
                            <a:off x="56896" y="921766"/>
                            <a:ext cx="1085850" cy="308610"/>
                          </a:xfrm>
                          <a:prstGeom prst="rect">
                            <a:avLst/>
                          </a:prstGeom>
                          <a:ln w="12700">
                            <a:solidFill>
                              <a:srgbClr val="000000"/>
                            </a:solidFill>
                            <a:prstDash val="solid"/>
                          </a:ln>
                        </wps:spPr>
                        <wps:txbx>
                          <w:txbxContent>
                            <w:p w:rsidR="007B0650" w:rsidRDefault="007B0650">
                              <w:pPr>
                                <w:spacing w:before="71"/>
                                <w:ind w:left="370"/>
                                <w:rPr>
                                  <w:b/>
                                </w:rPr>
                              </w:pPr>
                              <w:r>
                                <w:rPr>
                                  <w:b/>
                                  <w:spacing w:val="-2"/>
                                </w:rPr>
                                <w:t>Державні</w:t>
                              </w:r>
                            </w:p>
                          </w:txbxContent>
                        </wps:txbx>
                        <wps:bodyPr wrap="square" lIns="0" tIns="0" rIns="0" bIns="0" rtlCol="0">
                          <a:noAutofit/>
                        </wps:bodyPr>
                      </wps:wsp>
                      <wps:wsp>
                        <wps:cNvPr id="163" name="Textbox 163"/>
                        <wps:cNvSpPr txBox="1"/>
                        <wps:spPr>
                          <a:xfrm>
                            <a:off x="4132071" y="171957"/>
                            <a:ext cx="1657350" cy="533400"/>
                          </a:xfrm>
                          <a:prstGeom prst="rect">
                            <a:avLst/>
                          </a:prstGeom>
                          <a:ln w="12700">
                            <a:solidFill>
                              <a:srgbClr val="000000"/>
                            </a:solidFill>
                            <a:prstDash val="solid"/>
                          </a:ln>
                        </wps:spPr>
                        <wps:txbx>
                          <w:txbxContent>
                            <w:p w:rsidR="007B0650" w:rsidRDefault="007B0650">
                              <w:pPr>
                                <w:spacing w:before="197"/>
                                <w:ind w:left="185"/>
                                <w:rPr>
                                  <w:b/>
                                </w:rPr>
                              </w:pPr>
                              <w:r>
                                <w:rPr>
                                  <w:b/>
                                </w:rPr>
                                <w:t>За</w:t>
                              </w:r>
                              <w:r>
                                <w:rPr>
                                  <w:b/>
                                  <w:spacing w:val="-9"/>
                                </w:rPr>
                                <w:t xml:space="preserve"> </w:t>
                              </w:r>
                              <w:r>
                                <w:rPr>
                                  <w:b/>
                                </w:rPr>
                                <w:t>строком</w:t>
                              </w:r>
                              <w:r>
                                <w:rPr>
                                  <w:b/>
                                  <w:spacing w:val="-8"/>
                                </w:rPr>
                                <w:t xml:space="preserve"> </w:t>
                              </w:r>
                              <w:r>
                                <w:rPr>
                                  <w:b/>
                                  <w:spacing w:val="-2"/>
                                </w:rPr>
                                <w:t>вкладення</w:t>
                              </w:r>
                            </w:p>
                          </w:txbxContent>
                        </wps:txbx>
                        <wps:bodyPr wrap="square" lIns="0" tIns="0" rIns="0" bIns="0" rtlCol="0">
                          <a:noAutofit/>
                        </wps:bodyPr>
                      </wps:wsp>
                      <wps:wsp>
                        <wps:cNvPr id="164" name="Textbox 164"/>
                        <wps:cNvSpPr txBox="1"/>
                        <wps:spPr>
                          <a:xfrm>
                            <a:off x="2076957" y="168910"/>
                            <a:ext cx="1657350" cy="533400"/>
                          </a:xfrm>
                          <a:prstGeom prst="rect">
                            <a:avLst/>
                          </a:prstGeom>
                          <a:ln w="12700">
                            <a:solidFill>
                              <a:srgbClr val="000000"/>
                            </a:solidFill>
                            <a:prstDash val="solid"/>
                          </a:ln>
                        </wps:spPr>
                        <wps:txbx>
                          <w:txbxContent>
                            <w:p w:rsidR="007B0650" w:rsidRDefault="007B0650">
                              <w:pPr>
                                <w:spacing w:before="195"/>
                                <w:ind w:left="176"/>
                                <w:rPr>
                                  <w:b/>
                                </w:rPr>
                              </w:pPr>
                              <w:r>
                                <w:rPr>
                                  <w:b/>
                                  <w:spacing w:val="-2"/>
                                </w:rPr>
                                <w:t>Міжнародні</w:t>
                              </w:r>
                              <w:r>
                                <w:rPr>
                                  <w:b/>
                                  <w:spacing w:val="6"/>
                                </w:rPr>
                                <w:t xml:space="preserve"> </w:t>
                              </w:r>
                              <w:r>
                                <w:rPr>
                                  <w:b/>
                                  <w:spacing w:val="-2"/>
                                </w:rPr>
                                <w:t>інвестиції</w:t>
                              </w:r>
                            </w:p>
                          </w:txbxContent>
                        </wps:txbx>
                        <wps:bodyPr wrap="square" lIns="0" tIns="0" rIns="0" bIns="0" rtlCol="0">
                          <a:noAutofit/>
                        </wps:bodyPr>
                      </wps:wsp>
                      <wps:wsp>
                        <wps:cNvPr id="165" name="Textbox 165"/>
                        <wps:cNvSpPr txBox="1"/>
                        <wps:spPr>
                          <a:xfrm>
                            <a:off x="50800" y="178307"/>
                            <a:ext cx="1651000" cy="520700"/>
                          </a:xfrm>
                          <a:prstGeom prst="rect">
                            <a:avLst/>
                          </a:prstGeom>
                        </wps:spPr>
                        <wps:txbx>
                          <w:txbxContent>
                            <w:p w:rsidR="007B0650" w:rsidRDefault="007B0650">
                              <w:pPr>
                                <w:spacing w:before="71" w:line="259" w:lineRule="auto"/>
                                <w:ind w:left="814" w:right="462" w:hanging="335"/>
                                <w:rPr>
                                  <w:b/>
                                </w:rPr>
                              </w:pPr>
                              <w:r>
                                <w:rPr>
                                  <w:b/>
                                </w:rPr>
                                <w:t>За</w:t>
                              </w:r>
                              <w:r>
                                <w:rPr>
                                  <w:b/>
                                  <w:spacing w:val="-14"/>
                                </w:rPr>
                                <w:t xml:space="preserve"> </w:t>
                              </w:r>
                              <w:r>
                                <w:rPr>
                                  <w:b/>
                                </w:rPr>
                                <w:t xml:space="preserve">кредитуючим </w:t>
                              </w:r>
                              <w:r>
                                <w:rPr>
                                  <w:b/>
                                  <w:spacing w:val="-2"/>
                                </w:rPr>
                                <w:t>суб’єктом</w:t>
                              </w:r>
                            </w:p>
                          </w:txbxContent>
                        </wps:txbx>
                        <wps:bodyPr wrap="square" lIns="0" tIns="0" rIns="0" bIns="0" rtlCol="0">
                          <a:noAutofit/>
                        </wps:bodyPr>
                      </wps:wsp>
                    </wpg:wgp>
                  </a:graphicData>
                </a:graphic>
              </wp:inline>
            </w:drawing>
          </mc:Choice>
          <mc:Fallback>
            <w:pict>
              <v:group id="Group 146" o:spid="_x0000_s1160" style="width:462.95pt;height:212.15pt;mso-position-horizontal-relative:char;mso-position-vertical-relative:line" coordsize="58794,26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">
                <v:shape id="Graphic 147" o:spid="_x0000_s1161" style="position:absolute;left:127;top:127;width:58540;height:26689;visibility:visible;mso-wrap-style:square;v-text-anchor:top" coordsize="5854065,266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" path="m5853684,l,,,2668524r5853684,l5853684,xe" filled="f" strokeweight="2pt">
                  <v:path arrowok="t"/>
                </v:shape>
                <v:shape id="Graphic 148" o:spid="_x0000_s1162" style="position:absolute;left:508;top:1719;width:16573;height:5334;visibility:visible;mso-wrap-style:square;v-text-anchor:top" coordsize="165735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" path="m1657350,l,,,533400r1657350,l1657350,xe" filled="f" strokeweight="1pt">
                  <v:path arrowok="t"/>
                </v:shape>
                <v:shape id="Graphic 149" o:spid="_x0000_s1163" style="position:absolute;left:16852;top:3266;width:24486;height:762;visibility:visible;mso-wrap-style:square;v-text-anchor:top" coordsize="244856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" path="m396240,33540r-320040,l76200,,,38100,76200,76200r,-32766l396240,43434r,-9894xem2448306,38100r-9157,-4572l2372106,r,33528l2052066,33528r,9906l2372106,43434r,32766l2437638,43434r10668,-5334xe" fillcolor="black" stroked="f">
                  <v:path arrowok="t"/>
                </v:shape>
                <v:shape id="Image 150" o:spid="_x0000_s1164" type="#_x0000_t75" style="position:absolute;left:3304;top:7053;width:762;height:2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">
                  <v:imagedata r:id="rId42" o:title=""/>
                </v:shape>
                <v:shape id="Graphic 151" o:spid="_x0000_s1165" style="position:absolute;left:13858;top:7023;width:7353;height:15367;visibility:visible;mso-wrap-style:square;v-text-anchor:top" coordsize="735330,153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" path="m76200,1198626r-33541,l42659,,33528,r,1198626l,1198626r38100,76200l69723,1211580r6477,-12954xem735330,1459992r-33528,l701802,1086612r-9144,l692658,1459992r-33528,l697230,1536192r31991,-64008l735330,1459992xe" fillcolor="black" stroked="f">
                  <v:path arrowok="t"/>
                </v:shape>
                <v:shape id="Image 152" o:spid="_x0000_s1166" type="#_x0000_t75" style="position:absolute;left:29646;top:12951;width:2195;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">
                  <v:imagedata r:id="rId43" o:title=""/>
                </v:shape>
                <v:shape id="Image 153" o:spid="_x0000_s1167" type="#_x0000_t75" style="position:absolute;left:29646;top:15938;width:2195;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">
                  <v:imagedata r:id="rId44" o:title=""/>
                </v:shape>
                <v:shape id="Graphic 154" o:spid="_x0000_s1168" style="position:absolute;left:42364;top:7023;width:14123;height:12179;visibility:visible;mso-wrap-style:square;v-text-anchor:top" coordsize="1412240,121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" path="m298704,1031748r-85344,2286l229057,1063447,22098,1172718r4572,8382l233553,1071867r15621,29223l280187,1057656r18517,-25908xem298704,719328l280670,693420,249936,649224r-16295,29870l4572,554736,,563118,229069,687476r-15709,28804l298704,719328xem624078,635508r-33528,l590550,9144r-9144,l581406,635508r-33528,l585978,711708r31623,-63246l624078,635508xem1411986,1141476r-32766,l1379220,r-9906,l1369314,1141476r-33528,l1373886,1217676r31623,-63246l1411986,1141476xe" fillcolor="black" stroked="f">
                  <v:path arrowok="t"/>
                </v:shape>
                <v:shape id="Textbox 155" o:spid="_x0000_s1169" type="#_x0000_t202" style="position:absolute;left:19710;top:22385;width:2392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" filled="f" strokeweight="1pt">
                  <v:textbox inset="0,0,0,0">
                    <w:txbxContent>
                      <w:p w:rsidR="007B0650" w:rsidRDefault="007B0650">
                        <w:pPr>
                          <w:spacing w:before="70"/>
                          <w:ind w:left="226"/>
                          <w:rPr>
                            <w:b/>
                          </w:rPr>
                        </w:pPr>
                        <w:r>
                          <w:rPr>
                            <w:b/>
                          </w:rPr>
                          <w:t>Торговельні</w:t>
                        </w:r>
                        <w:r>
                          <w:rPr>
                            <w:b/>
                            <w:spacing w:val="-10"/>
                          </w:rPr>
                          <w:t xml:space="preserve"> </w:t>
                        </w:r>
                        <w:r>
                          <w:rPr>
                            <w:b/>
                          </w:rPr>
                          <w:t>кредити</w:t>
                        </w:r>
                        <w:r>
                          <w:rPr>
                            <w:b/>
                            <w:spacing w:val="-9"/>
                          </w:rPr>
                          <w:t xml:space="preserve"> </w:t>
                        </w:r>
                        <w:r>
                          <w:rPr>
                            <w:b/>
                          </w:rPr>
                          <w:t>на</w:t>
                        </w:r>
                        <w:r>
                          <w:rPr>
                            <w:b/>
                            <w:spacing w:val="-7"/>
                          </w:rPr>
                          <w:t xml:space="preserve"> </w:t>
                        </w:r>
                        <w:r>
                          <w:rPr>
                            <w:b/>
                          </w:rPr>
                          <w:t>один</w:t>
                        </w:r>
                        <w:r>
                          <w:rPr>
                            <w:b/>
                            <w:spacing w:val="-9"/>
                          </w:rPr>
                          <w:t xml:space="preserve"> </w:t>
                        </w:r>
                        <w:r>
                          <w:rPr>
                            <w:b/>
                            <w:spacing w:val="-5"/>
                          </w:rPr>
                          <w:t>рік</w:t>
                        </w:r>
                      </w:p>
                    </w:txbxContent>
                  </v:textbox>
                </v:shape>
                <v:shape id="Textbox 156" o:spid="_x0000_s1170" type="#_x0000_t202" style="position:absolute;left:1521;top:19771;width:16573;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" filled="f" strokeweight="1pt">
                  <v:textbox inset="0,0,0,0">
                    <w:txbxContent>
                      <w:p w:rsidR="007B0650" w:rsidRDefault="007B0650">
                        <w:pPr>
                          <w:spacing w:before="71"/>
                          <w:ind w:left="821"/>
                          <w:rPr>
                            <w:b/>
                          </w:rPr>
                        </w:pPr>
                        <w:r>
                          <w:rPr>
                            <w:b/>
                            <w:spacing w:val="-2"/>
                          </w:rPr>
                          <w:t>Приватні</w:t>
                        </w:r>
                      </w:p>
                    </w:txbxContent>
                  </v:textbox>
                </v:shape>
                <v:shape id="Textbox 157" o:spid="_x0000_s1171" type="#_x0000_t202" style="position:absolute;left:45504;top:19199;width:12738;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" filled="f" strokeweight="1pt">
                  <v:textbox inset="0,0,0,0">
                    <w:txbxContent>
                      <w:p w:rsidR="007B0650" w:rsidRDefault="007B0650">
                        <w:pPr>
                          <w:spacing w:before="71"/>
                          <w:ind w:left="141"/>
                          <w:rPr>
                            <w:b/>
                          </w:rPr>
                        </w:pPr>
                        <w:r>
                          <w:rPr>
                            <w:b/>
                            <w:spacing w:val="-2"/>
                          </w:rPr>
                          <w:t>Короткострокові</w:t>
                        </w:r>
                      </w:p>
                    </w:txbxContent>
                  </v:textbox>
                </v:shape>
                <v:shape id="Textbox 158" o:spid="_x0000_s1172" type="#_x0000_t202" style="position:absolute;left:31841;top:16570;width:10770;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" filled="f" strokeweight="1pt">
                  <v:textbox inset="0,0,0,0">
                    <w:txbxContent>
                      <w:p w:rsidR="007B0650" w:rsidRDefault="007B0650">
                        <w:pPr>
                          <w:spacing w:before="71"/>
                          <w:ind w:left="243"/>
                          <w:rPr>
                            <w:b/>
                          </w:rPr>
                        </w:pPr>
                        <w:r>
                          <w:rPr>
                            <w:b/>
                            <w:spacing w:val="-2"/>
                          </w:rPr>
                          <w:t>Портфельні</w:t>
                        </w:r>
                      </w:p>
                    </w:txbxContent>
                  </v:textbox>
                </v:shape>
                <v:shape id="Textbox 159" o:spid="_x0000_s1173" type="#_x0000_t202" style="position:absolute;left:43553;top:14140;width:1104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" filled="f" strokeweight="1pt">
                  <v:textbox inset="0,0,0,0">
                    <w:txbxContent>
                      <w:p w:rsidR="007B0650" w:rsidRDefault="007B0650">
                        <w:pPr>
                          <w:spacing w:before="71"/>
                          <w:ind w:left="137"/>
                          <w:rPr>
                            <w:b/>
                          </w:rPr>
                        </w:pPr>
                        <w:r>
                          <w:rPr>
                            <w:b/>
                            <w:spacing w:val="-2"/>
                          </w:rPr>
                          <w:t>Довгострокові</w:t>
                        </w:r>
                      </w:p>
                    </w:txbxContent>
                  </v:textbox>
                </v:shape>
                <v:shape id="Textbox 160" o:spid="_x0000_s1174" type="#_x0000_t202" style="position:absolute;left:19481;top:13027;width:10198;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" filled="f" strokeweight="1pt">
                  <v:textbox inset="0,0,0,0">
                    <w:txbxContent>
                      <w:p w:rsidR="007B0650" w:rsidRDefault="007B0650">
                        <w:pPr>
                          <w:spacing w:before="71" w:line="259" w:lineRule="auto"/>
                          <w:ind w:left="262" w:right="241" w:hanging="17"/>
                          <w:rPr>
                            <w:b/>
                          </w:rPr>
                        </w:pPr>
                        <w:r>
                          <w:rPr>
                            <w:b/>
                          </w:rPr>
                          <w:t>За</w:t>
                        </w:r>
                        <w:r>
                          <w:rPr>
                            <w:b/>
                            <w:spacing w:val="-14"/>
                          </w:rPr>
                          <w:t xml:space="preserve"> </w:t>
                        </w:r>
                        <w:r>
                          <w:rPr>
                            <w:b/>
                          </w:rPr>
                          <w:t xml:space="preserve">формою </w:t>
                        </w:r>
                        <w:r>
                          <w:rPr>
                            <w:b/>
                            <w:spacing w:val="-2"/>
                          </w:rPr>
                          <w:t>вкладення</w:t>
                        </w:r>
                      </w:p>
                    </w:txbxContent>
                  </v:textbox>
                </v:shape>
                <v:shape id="Textbox 161" o:spid="_x0000_s1175" type="#_x0000_t202" style="position:absolute;left:31841;top:11198;width:10668;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" filled="f" strokeweight="1pt">
                  <v:textbox inset="0,0,0,0">
                    <w:txbxContent>
                      <w:p w:rsidR="007B0650" w:rsidRDefault="007B0650">
                        <w:pPr>
                          <w:spacing w:before="77"/>
                          <w:ind w:left="358"/>
                          <w:rPr>
                            <w:b/>
                          </w:rPr>
                        </w:pPr>
                        <w:r>
                          <w:rPr>
                            <w:b/>
                            <w:spacing w:val="-2"/>
                          </w:rPr>
                          <w:t>Приватні</w:t>
                        </w:r>
                      </w:p>
                    </w:txbxContent>
                  </v:textbox>
                </v:shape>
                <v:shape id="Textbox 162" o:spid="_x0000_s1176" type="#_x0000_t202" style="position:absolute;left:568;top:9217;width:10859;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" filled="f" strokeweight="1pt">
                  <v:textbox inset="0,0,0,0">
                    <w:txbxContent>
                      <w:p w:rsidR="007B0650" w:rsidRDefault="007B0650">
                        <w:pPr>
                          <w:spacing w:before="71"/>
                          <w:ind w:left="370"/>
                          <w:rPr>
                            <w:b/>
                          </w:rPr>
                        </w:pPr>
                        <w:r>
                          <w:rPr>
                            <w:b/>
                            <w:spacing w:val="-2"/>
                          </w:rPr>
                          <w:t>Державні</w:t>
                        </w:r>
                      </w:p>
                    </w:txbxContent>
                  </v:textbox>
                </v:shape>
                <v:shape id="Textbox 163" o:spid="_x0000_s1177" type="#_x0000_t202" style="position:absolute;left:41320;top:1719;width:1657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" filled="f" strokeweight="1pt">
                  <v:textbox inset="0,0,0,0">
                    <w:txbxContent>
                      <w:p w:rsidR="007B0650" w:rsidRDefault="007B0650">
                        <w:pPr>
                          <w:spacing w:before="197"/>
                          <w:ind w:left="185"/>
                          <w:rPr>
                            <w:b/>
                          </w:rPr>
                        </w:pPr>
                        <w:r>
                          <w:rPr>
                            <w:b/>
                          </w:rPr>
                          <w:t>За</w:t>
                        </w:r>
                        <w:r>
                          <w:rPr>
                            <w:b/>
                            <w:spacing w:val="-9"/>
                          </w:rPr>
                          <w:t xml:space="preserve"> </w:t>
                        </w:r>
                        <w:r>
                          <w:rPr>
                            <w:b/>
                          </w:rPr>
                          <w:t>строком</w:t>
                        </w:r>
                        <w:r>
                          <w:rPr>
                            <w:b/>
                            <w:spacing w:val="-8"/>
                          </w:rPr>
                          <w:t xml:space="preserve"> </w:t>
                        </w:r>
                        <w:r>
                          <w:rPr>
                            <w:b/>
                            <w:spacing w:val="-2"/>
                          </w:rPr>
                          <w:t>вкладення</w:t>
                        </w:r>
                      </w:p>
                    </w:txbxContent>
                  </v:textbox>
                </v:shape>
                <v:shape id="Textbox 164" o:spid="_x0000_s1178" type="#_x0000_t202" style="position:absolute;left:20769;top:1689;width:1657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" filled="f" strokeweight="1pt">
                  <v:textbox inset="0,0,0,0">
                    <w:txbxContent>
                      <w:p w:rsidR="007B0650" w:rsidRDefault="007B0650">
                        <w:pPr>
                          <w:spacing w:before="195"/>
                          <w:ind w:left="176"/>
                          <w:rPr>
                            <w:b/>
                          </w:rPr>
                        </w:pPr>
                        <w:r>
                          <w:rPr>
                            <w:b/>
                            <w:spacing w:val="-2"/>
                          </w:rPr>
                          <w:t>Міжнародні</w:t>
                        </w:r>
                        <w:r>
                          <w:rPr>
                            <w:b/>
                            <w:spacing w:val="6"/>
                          </w:rPr>
                          <w:t xml:space="preserve"> </w:t>
                        </w:r>
                        <w:r>
                          <w:rPr>
                            <w:b/>
                            <w:spacing w:val="-2"/>
                          </w:rPr>
                          <w:t>інвестиції</w:t>
                        </w:r>
                      </w:p>
                    </w:txbxContent>
                  </v:textbox>
                </v:shape>
                <v:shape id="Textbox 165" o:spid="_x0000_s1179" type="#_x0000_t202" style="position:absolute;left:508;top:1783;width:1651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7B0650" w:rsidRDefault="007B0650">
                        <w:pPr>
                          <w:spacing w:before="71" w:line="259" w:lineRule="auto"/>
                          <w:ind w:left="814" w:right="462" w:hanging="335"/>
                          <w:rPr>
                            <w:b/>
                          </w:rPr>
                        </w:pPr>
                        <w:r>
                          <w:rPr>
                            <w:b/>
                          </w:rPr>
                          <w:t>За</w:t>
                        </w:r>
                        <w:r>
                          <w:rPr>
                            <w:b/>
                            <w:spacing w:val="-14"/>
                          </w:rPr>
                          <w:t xml:space="preserve"> </w:t>
                        </w:r>
                        <w:r>
                          <w:rPr>
                            <w:b/>
                          </w:rPr>
                          <w:t xml:space="preserve">кредитуючим </w:t>
                        </w:r>
                        <w:r>
                          <w:rPr>
                            <w:b/>
                            <w:spacing w:val="-2"/>
                          </w:rPr>
                          <w:t>суб’єктом</w:t>
                        </w:r>
                      </w:p>
                    </w:txbxContent>
                  </v:textbox>
                </v:shape>
                <w10:anchorlock/>
              </v:group>
            </w:pict>
          </mc:Fallback>
        </mc:AlternateContent>
      </w:r>
    </w:p>
    <w:p w:rsidR="00E0602F" w:rsidRDefault="007B0650">
      <w:pPr>
        <w:spacing w:before="16"/>
        <w:ind w:right="34"/>
        <w:jc w:val="center"/>
        <w:rPr>
          <w:i/>
          <w:sz w:val="28"/>
        </w:rPr>
      </w:pPr>
      <w:r>
        <w:rPr>
          <w:i/>
          <w:sz w:val="28"/>
        </w:rPr>
        <w:t>Рис.</w:t>
      </w:r>
      <w:r>
        <w:rPr>
          <w:i/>
          <w:spacing w:val="-10"/>
          <w:sz w:val="28"/>
        </w:rPr>
        <w:t xml:space="preserve"> </w:t>
      </w:r>
      <w:r>
        <w:rPr>
          <w:i/>
          <w:sz w:val="28"/>
        </w:rPr>
        <w:t>5.1.</w:t>
      </w:r>
      <w:r>
        <w:rPr>
          <w:i/>
          <w:spacing w:val="-7"/>
          <w:sz w:val="28"/>
        </w:rPr>
        <w:t xml:space="preserve"> </w:t>
      </w:r>
      <w:r>
        <w:rPr>
          <w:i/>
          <w:sz w:val="28"/>
        </w:rPr>
        <w:t>Міжнародні</w:t>
      </w:r>
      <w:r>
        <w:rPr>
          <w:i/>
          <w:spacing w:val="-10"/>
          <w:sz w:val="28"/>
        </w:rPr>
        <w:t xml:space="preserve"> </w:t>
      </w:r>
      <w:r>
        <w:rPr>
          <w:i/>
          <w:spacing w:val="-2"/>
          <w:sz w:val="28"/>
        </w:rPr>
        <w:t>інвестиції</w:t>
      </w:r>
    </w:p>
    <w:p w:rsidR="00E0602F" w:rsidRDefault="00E0602F">
      <w:pPr>
        <w:pStyle w:val="a3"/>
        <w:spacing w:before="13"/>
        <w:ind w:left="0" w:firstLine="0"/>
        <w:jc w:val="left"/>
        <w:rPr>
          <w:i/>
        </w:rPr>
      </w:pPr>
    </w:p>
    <w:p w:rsidR="00E0602F" w:rsidRDefault="007B0650">
      <w:pPr>
        <w:pStyle w:val="a3"/>
        <w:tabs>
          <w:tab w:val="left" w:pos="2524"/>
          <w:tab w:val="left" w:pos="2809"/>
          <w:tab w:val="left" w:pos="3805"/>
          <w:tab w:val="left" w:pos="5598"/>
          <w:tab w:val="left" w:pos="7063"/>
          <w:tab w:val="left" w:pos="8056"/>
          <w:tab w:val="left" w:pos="9088"/>
        </w:tabs>
        <w:spacing w:line="312" w:lineRule="auto"/>
        <w:ind w:left="253" w:right="997"/>
        <w:jc w:val="left"/>
      </w:pPr>
      <w:r>
        <w:rPr>
          <w:noProof/>
          <w:lang w:eastAsia="uk-UA"/>
        </w:rPr>
        <mc:AlternateContent>
          <mc:Choice Requires="wpg">
            <w:drawing>
              <wp:anchor distT="0" distB="0" distL="0" distR="0" simplePos="0" relativeHeight="15739904" behindDoc="0" locked="0" layoutInCell="1" allowOverlap="1">
                <wp:simplePos x="0" y="0"/>
                <wp:positionH relativeFrom="page">
                  <wp:posOffset>937513</wp:posOffset>
                </wp:positionH>
                <wp:positionV relativeFrom="paragraph">
                  <wp:posOffset>524417</wp:posOffset>
                </wp:positionV>
                <wp:extent cx="5764530" cy="527050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4530" cy="5270500"/>
                          <a:chOff x="0" y="0"/>
                          <a:chExt cx="5764530" cy="5270500"/>
                        </a:xfrm>
                      </wpg:grpSpPr>
                      <wps:wsp>
                        <wps:cNvPr id="167" name="Graphic 167"/>
                        <wps:cNvSpPr/>
                        <wps:spPr>
                          <a:xfrm>
                            <a:off x="12700" y="12700"/>
                            <a:ext cx="5739130" cy="5245100"/>
                          </a:xfrm>
                          <a:custGeom>
                            <a:avLst/>
                            <a:gdLst/>
                            <a:ahLst/>
                            <a:cxnLst/>
                            <a:rect l="l" t="t" r="r" b="b"/>
                            <a:pathLst>
                              <a:path w="5739130" h="5245100">
                                <a:moveTo>
                                  <a:pt x="5738622" y="0"/>
                                </a:moveTo>
                                <a:lnTo>
                                  <a:pt x="0" y="0"/>
                                </a:lnTo>
                                <a:lnTo>
                                  <a:pt x="0" y="5244846"/>
                                </a:lnTo>
                                <a:lnTo>
                                  <a:pt x="5738622" y="5244846"/>
                                </a:lnTo>
                                <a:lnTo>
                                  <a:pt x="5738622" y="0"/>
                                </a:lnTo>
                                <a:close/>
                              </a:path>
                            </a:pathLst>
                          </a:custGeom>
                          <a:ln w="25399">
                            <a:solidFill>
                              <a:srgbClr val="000000"/>
                            </a:solidFill>
                            <a:prstDash val="solid"/>
                          </a:ln>
                        </wps:spPr>
                        <wps:bodyPr wrap="square" lIns="0" tIns="0" rIns="0" bIns="0" rtlCol="0">
                          <a:prstTxWarp prst="textNoShape">
                            <a:avLst/>
                          </a:prstTxWarp>
                          <a:noAutofit/>
                        </wps:bodyPr>
                      </wps:wsp>
                      <wps:wsp>
                        <wps:cNvPr id="168" name="Graphic 168"/>
                        <wps:cNvSpPr/>
                        <wps:spPr>
                          <a:xfrm>
                            <a:off x="233679" y="130047"/>
                            <a:ext cx="5356860" cy="4453255"/>
                          </a:xfrm>
                          <a:custGeom>
                            <a:avLst/>
                            <a:gdLst/>
                            <a:ahLst/>
                            <a:cxnLst/>
                            <a:rect l="l" t="t" r="r" b="b"/>
                            <a:pathLst>
                              <a:path w="5356860" h="4453255">
                                <a:moveTo>
                                  <a:pt x="3447288" y="0"/>
                                </a:moveTo>
                                <a:lnTo>
                                  <a:pt x="1999488" y="0"/>
                                </a:lnTo>
                                <a:lnTo>
                                  <a:pt x="1999488" y="268224"/>
                                </a:lnTo>
                                <a:lnTo>
                                  <a:pt x="3447288" y="268224"/>
                                </a:lnTo>
                                <a:lnTo>
                                  <a:pt x="3447288" y="0"/>
                                </a:lnTo>
                                <a:close/>
                              </a:path>
                              <a:path w="5356860" h="4453255">
                                <a:moveTo>
                                  <a:pt x="2041398" y="403098"/>
                                </a:moveTo>
                                <a:lnTo>
                                  <a:pt x="593598" y="403098"/>
                                </a:lnTo>
                                <a:lnTo>
                                  <a:pt x="593598" y="697230"/>
                                </a:lnTo>
                                <a:lnTo>
                                  <a:pt x="2041398" y="697230"/>
                                </a:lnTo>
                                <a:lnTo>
                                  <a:pt x="2041398" y="403098"/>
                                </a:lnTo>
                                <a:close/>
                              </a:path>
                              <a:path w="5356860" h="4453255">
                                <a:moveTo>
                                  <a:pt x="4850130" y="414528"/>
                                </a:moveTo>
                                <a:lnTo>
                                  <a:pt x="3402329" y="414528"/>
                                </a:lnTo>
                                <a:lnTo>
                                  <a:pt x="3402329" y="708660"/>
                                </a:lnTo>
                                <a:lnTo>
                                  <a:pt x="4850130" y="708660"/>
                                </a:lnTo>
                                <a:lnTo>
                                  <a:pt x="4850130" y="414528"/>
                                </a:lnTo>
                                <a:close/>
                              </a:path>
                              <a:path w="5356860" h="4453255">
                                <a:moveTo>
                                  <a:pt x="1524000" y="883158"/>
                                </a:moveTo>
                                <a:lnTo>
                                  <a:pt x="0" y="883158"/>
                                </a:lnTo>
                                <a:lnTo>
                                  <a:pt x="0" y="1169670"/>
                                </a:lnTo>
                                <a:lnTo>
                                  <a:pt x="1524000" y="1169670"/>
                                </a:lnTo>
                                <a:lnTo>
                                  <a:pt x="1524000" y="883158"/>
                                </a:lnTo>
                                <a:close/>
                              </a:path>
                              <a:path w="5356860" h="4453255">
                                <a:moveTo>
                                  <a:pt x="3480054" y="886968"/>
                                </a:moveTo>
                                <a:lnTo>
                                  <a:pt x="1928622" y="886968"/>
                                </a:lnTo>
                                <a:lnTo>
                                  <a:pt x="1928622" y="1174242"/>
                                </a:lnTo>
                                <a:lnTo>
                                  <a:pt x="3480054" y="1174242"/>
                                </a:lnTo>
                                <a:lnTo>
                                  <a:pt x="3480054" y="886968"/>
                                </a:lnTo>
                                <a:close/>
                              </a:path>
                              <a:path w="5356860" h="4453255">
                                <a:moveTo>
                                  <a:pt x="5356859" y="867156"/>
                                </a:moveTo>
                                <a:lnTo>
                                  <a:pt x="3832859" y="867156"/>
                                </a:lnTo>
                                <a:lnTo>
                                  <a:pt x="3832859" y="1153668"/>
                                </a:lnTo>
                                <a:lnTo>
                                  <a:pt x="5356859" y="1153668"/>
                                </a:lnTo>
                                <a:lnTo>
                                  <a:pt x="5356859" y="867156"/>
                                </a:lnTo>
                                <a:close/>
                              </a:path>
                              <a:path w="5356860" h="4453255">
                                <a:moveTo>
                                  <a:pt x="877824" y="2657094"/>
                                </a:moveTo>
                                <a:lnTo>
                                  <a:pt x="1344930" y="2657094"/>
                                </a:lnTo>
                                <a:lnTo>
                                  <a:pt x="1344930" y="1353312"/>
                                </a:lnTo>
                                <a:lnTo>
                                  <a:pt x="877824" y="1353312"/>
                                </a:lnTo>
                                <a:lnTo>
                                  <a:pt x="877824" y="2657094"/>
                                </a:lnTo>
                                <a:close/>
                              </a:path>
                              <a:path w="5356860" h="4453255">
                                <a:moveTo>
                                  <a:pt x="3397757" y="4148328"/>
                                </a:moveTo>
                                <a:lnTo>
                                  <a:pt x="1997202" y="4148328"/>
                                </a:lnTo>
                                <a:lnTo>
                                  <a:pt x="1997202" y="4453128"/>
                                </a:lnTo>
                                <a:lnTo>
                                  <a:pt x="3397757" y="4453128"/>
                                </a:lnTo>
                                <a:lnTo>
                                  <a:pt x="3397757" y="4148328"/>
                                </a:lnTo>
                                <a:close/>
                              </a:path>
                            </a:pathLst>
                          </a:custGeom>
                          <a:ln w="12700">
                            <a:solidFill>
                              <a:srgbClr val="000000"/>
                            </a:solidFill>
                            <a:prstDash val="solid"/>
                          </a:ln>
                        </wps:spPr>
                        <wps:bodyPr wrap="square" lIns="0" tIns="0" rIns="0" bIns="0" rtlCol="0">
                          <a:prstTxWarp prst="textNoShape">
                            <a:avLst/>
                          </a:prstTxWarp>
                          <a:noAutofit/>
                        </wps:bodyPr>
                      </wps:wsp>
                      <wps:wsp>
                        <wps:cNvPr id="169" name="Graphic 169"/>
                        <wps:cNvSpPr/>
                        <wps:spPr>
                          <a:xfrm>
                            <a:off x="1697482" y="4522978"/>
                            <a:ext cx="2377440" cy="304800"/>
                          </a:xfrm>
                          <a:custGeom>
                            <a:avLst/>
                            <a:gdLst/>
                            <a:ahLst/>
                            <a:cxnLst/>
                            <a:rect l="l" t="t" r="r" b="b"/>
                            <a:pathLst>
                              <a:path w="2377440" h="304800">
                                <a:moveTo>
                                  <a:pt x="2377439" y="0"/>
                                </a:moveTo>
                                <a:lnTo>
                                  <a:pt x="0" y="0"/>
                                </a:lnTo>
                                <a:lnTo>
                                  <a:pt x="0" y="304799"/>
                                </a:lnTo>
                                <a:lnTo>
                                  <a:pt x="2377439" y="304799"/>
                                </a:lnTo>
                                <a:lnTo>
                                  <a:pt x="2377439" y="0"/>
                                </a:lnTo>
                                <a:close/>
                              </a:path>
                            </a:pathLst>
                          </a:custGeom>
                          <a:solidFill>
                            <a:srgbClr val="FFFFFF"/>
                          </a:solidFill>
                        </wps:spPr>
                        <wps:bodyPr wrap="square" lIns="0" tIns="0" rIns="0" bIns="0" rtlCol="0">
                          <a:prstTxWarp prst="textNoShape">
                            <a:avLst/>
                          </a:prstTxWarp>
                          <a:noAutofit/>
                        </wps:bodyPr>
                      </wps:wsp>
                      <wps:wsp>
                        <wps:cNvPr id="170" name="Graphic 170"/>
                        <wps:cNvSpPr/>
                        <wps:spPr>
                          <a:xfrm>
                            <a:off x="1697482" y="4522978"/>
                            <a:ext cx="2376805" cy="304800"/>
                          </a:xfrm>
                          <a:custGeom>
                            <a:avLst/>
                            <a:gdLst/>
                            <a:ahLst/>
                            <a:cxnLst/>
                            <a:rect l="l" t="t" r="r" b="b"/>
                            <a:pathLst>
                              <a:path w="2376805" h="304800">
                                <a:moveTo>
                                  <a:pt x="2376678" y="0"/>
                                </a:moveTo>
                                <a:lnTo>
                                  <a:pt x="0" y="0"/>
                                </a:lnTo>
                                <a:lnTo>
                                  <a:pt x="0" y="304799"/>
                                </a:lnTo>
                                <a:lnTo>
                                  <a:pt x="2376678" y="304799"/>
                                </a:lnTo>
                                <a:lnTo>
                                  <a:pt x="2376678" y="0"/>
                                </a:lnTo>
                                <a:close/>
                              </a:path>
                            </a:pathLst>
                          </a:custGeom>
                          <a:ln w="12700">
                            <a:solidFill>
                              <a:srgbClr val="000000"/>
                            </a:solidFill>
                            <a:prstDash val="solid"/>
                          </a:ln>
                        </wps:spPr>
                        <wps:bodyPr wrap="square" lIns="0" tIns="0" rIns="0" bIns="0" rtlCol="0">
                          <a:prstTxWarp prst="textNoShape">
                            <a:avLst/>
                          </a:prstTxWarp>
                          <a:noAutofit/>
                        </wps:bodyPr>
                      </wps:wsp>
                      <wps:wsp>
                        <wps:cNvPr id="171" name="Graphic 171"/>
                        <wps:cNvSpPr/>
                        <wps:spPr>
                          <a:xfrm>
                            <a:off x="1326388" y="4786629"/>
                            <a:ext cx="3162300" cy="304800"/>
                          </a:xfrm>
                          <a:custGeom>
                            <a:avLst/>
                            <a:gdLst/>
                            <a:ahLst/>
                            <a:cxnLst/>
                            <a:rect l="l" t="t" r="r" b="b"/>
                            <a:pathLst>
                              <a:path w="3162300" h="304800">
                                <a:moveTo>
                                  <a:pt x="3162300" y="0"/>
                                </a:moveTo>
                                <a:lnTo>
                                  <a:pt x="0" y="0"/>
                                </a:lnTo>
                                <a:lnTo>
                                  <a:pt x="0" y="304799"/>
                                </a:lnTo>
                                <a:lnTo>
                                  <a:pt x="3162300" y="304799"/>
                                </a:lnTo>
                                <a:lnTo>
                                  <a:pt x="3162300" y="0"/>
                                </a:lnTo>
                                <a:close/>
                              </a:path>
                            </a:pathLst>
                          </a:custGeom>
                          <a:solidFill>
                            <a:srgbClr val="FFFFFF"/>
                          </a:solidFill>
                        </wps:spPr>
                        <wps:bodyPr wrap="square" lIns="0" tIns="0" rIns="0" bIns="0" rtlCol="0">
                          <a:prstTxWarp prst="textNoShape">
                            <a:avLst/>
                          </a:prstTxWarp>
                          <a:noAutofit/>
                        </wps:bodyPr>
                      </wps:wsp>
                      <wps:wsp>
                        <wps:cNvPr id="172" name="Graphic 172"/>
                        <wps:cNvSpPr/>
                        <wps:spPr>
                          <a:xfrm>
                            <a:off x="1326388" y="4786629"/>
                            <a:ext cx="3162300" cy="304800"/>
                          </a:xfrm>
                          <a:custGeom>
                            <a:avLst/>
                            <a:gdLst/>
                            <a:ahLst/>
                            <a:cxnLst/>
                            <a:rect l="l" t="t" r="r" b="b"/>
                            <a:pathLst>
                              <a:path w="3162300" h="304800">
                                <a:moveTo>
                                  <a:pt x="3162300" y="0"/>
                                </a:moveTo>
                                <a:lnTo>
                                  <a:pt x="0" y="0"/>
                                </a:lnTo>
                                <a:lnTo>
                                  <a:pt x="0" y="304799"/>
                                </a:lnTo>
                                <a:lnTo>
                                  <a:pt x="3162300" y="304799"/>
                                </a:lnTo>
                                <a:lnTo>
                                  <a:pt x="3162300" y="0"/>
                                </a:lnTo>
                                <a:close/>
                              </a:path>
                            </a:pathLst>
                          </a:custGeom>
                          <a:ln w="12700">
                            <a:solidFill>
                              <a:srgbClr val="000000"/>
                            </a:solidFill>
                            <a:prstDash val="solid"/>
                          </a:ln>
                        </wps:spPr>
                        <wps:bodyPr wrap="square" lIns="0" tIns="0" rIns="0" bIns="0" rtlCol="0">
                          <a:prstTxWarp prst="textNoShape">
                            <a:avLst/>
                          </a:prstTxWarp>
                          <a:noAutofit/>
                        </wps:bodyPr>
                      </wps:wsp>
                      <wps:wsp>
                        <wps:cNvPr id="173" name="Graphic 173"/>
                        <wps:cNvSpPr/>
                        <wps:spPr>
                          <a:xfrm>
                            <a:off x="1584706" y="248157"/>
                            <a:ext cx="2764155" cy="300990"/>
                          </a:xfrm>
                          <a:custGeom>
                            <a:avLst/>
                            <a:gdLst/>
                            <a:ahLst/>
                            <a:cxnLst/>
                            <a:rect l="l" t="t" r="r" b="b"/>
                            <a:pathLst>
                              <a:path w="2764155" h="300990">
                                <a:moveTo>
                                  <a:pt x="649986" y="8382"/>
                                </a:moveTo>
                                <a:lnTo>
                                  <a:pt x="646176" y="0"/>
                                </a:lnTo>
                                <a:lnTo>
                                  <a:pt x="68199" y="250913"/>
                                </a:lnTo>
                                <a:lnTo>
                                  <a:pt x="54864" y="220218"/>
                                </a:lnTo>
                                <a:lnTo>
                                  <a:pt x="0" y="284988"/>
                                </a:lnTo>
                                <a:lnTo>
                                  <a:pt x="85344" y="290322"/>
                                </a:lnTo>
                                <a:lnTo>
                                  <a:pt x="74079" y="264414"/>
                                </a:lnTo>
                                <a:lnTo>
                                  <a:pt x="71869" y="259346"/>
                                </a:lnTo>
                                <a:lnTo>
                                  <a:pt x="649986" y="8382"/>
                                </a:lnTo>
                                <a:close/>
                              </a:path>
                              <a:path w="2764155" h="300990">
                                <a:moveTo>
                                  <a:pt x="2763774" y="296418"/>
                                </a:moveTo>
                                <a:lnTo>
                                  <a:pt x="2746337" y="275844"/>
                                </a:lnTo>
                                <a:lnTo>
                                  <a:pt x="2708910" y="231648"/>
                                </a:lnTo>
                                <a:lnTo>
                                  <a:pt x="2695740" y="261607"/>
                                </a:lnTo>
                                <a:lnTo>
                                  <a:pt x="2097786" y="0"/>
                                </a:lnTo>
                                <a:lnTo>
                                  <a:pt x="2093976" y="8382"/>
                                </a:lnTo>
                                <a:lnTo>
                                  <a:pt x="2691752" y="270662"/>
                                </a:lnTo>
                                <a:lnTo>
                                  <a:pt x="2678430" y="300990"/>
                                </a:lnTo>
                                <a:lnTo>
                                  <a:pt x="2763774" y="29641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45" cstate="print"/>
                          <a:stretch>
                            <a:fillRect/>
                          </a:stretch>
                        </pic:blipFill>
                        <pic:spPr>
                          <a:xfrm>
                            <a:off x="877569" y="827277"/>
                            <a:ext cx="76200" cy="185927"/>
                          </a:xfrm>
                          <a:prstGeom prst="rect">
                            <a:avLst/>
                          </a:prstGeom>
                        </pic:spPr>
                      </pic:pic>
                      <pic:pic xmlns:pic="http://schemas.openxmlformats.org/drawingml/2006/picture">
                        <pic:nvPicPr>
                          <pic:cNvPr id="175" name="Image 175"/>
                          <pic:cNvPicPr/>
                        </pic:nvPicPr>
                        <pic:blipFill>
                          <a:blip r:embed="rId46" cstate="print"/>
                          <a:stretch>
                            <a:fillRect/>
                          </a:stretch>
                        </pic:blipFill>
                        <pic:spPr>
                          <a:xfrm>
                            <a:off x="3628390" y="838708"/>
                            <a:ext cx="76200" cy="178308"/>
                          </a:xfrm>
                          <a:prstGeom prst="rect">
                            <a:avLst/>
                          </a:prstGeom>
                        </pic:spPr>
                      </pic:pic>
                      <pic:pic xmlns:pic="http://schemas.openxmlformats.org/drawingml/2006/picture">
                        <pic:nvPicPr>
                          <pic:cNvPr id="176" name="Image 176"/>
                          <pic:cNvPicPr/>
                        </pic:nvPicPr>
                        <pic:blipFill>
                          <a:blip r:embed="rId47" cstate="print"/>
                          <a:stretch>
                            <a:fillRect/>
                          </a:stretch>
                        </pic:blipFill>
                        <pic:spPr>
                          <a:xfrm>
                            <a:off x="2160777" y="827277"/>
                            <a:ext cx="76200" cy="189737"/>
                          </a:xfrm>
                          <a:prstGeom prst="rect">
                            <a:avLst/>
                          </a:prstGeom>
                        </pic:spPr>
                      </pic:pic>
                      <pic:pic xmlns:pic="http://schemas.openxmlformats.org/drawingml/2006/picture">
                        <pic:nvPicPr>
                          <pic:cNvPr id="177" name="Image 177"/>
                          <pic:cNvPicPr/>
                        </pic:nvPicPr>
                        <pic:blipFill>
                          <a:blip r:embed="rId48" cstate="print"/>
                          <a:stretch>
                            <a:fillRect/>
                          </a:stretch>
                        </pic:blipFill>
                        <pic:spPr>
                          <a:xfrm>
                            <a:off x="4965700" y="838708"/>
                            <a:ext cx="76200" cy="158496"/>
                          </a:xfrm>
                          <a:prstGeom prst="rect">
                            <a:avLst/>
                          </a:prstGeom>
                        </pic:spPr>
                      </pic:pic>
                      <pic:pic xmlns:pic="http://schemas.openxmlformats.org/drawingml/2006/picture">
                        <pic:nvPicPr>
                          <pic:cNvPr id="178" name="Image 178"/>
                          <pic:cNvPicPr/>
                        </pic:nvPicPr>
                        <pic:blipFill>
                          <a:blip r:embed="rId49" cstate="print"/>
                          <a:stretch>
                            <a:fillRect/>
                          </a:stretch>
                        </pic:blipFill>
                        <pic:spPr>
                          <a:xfrm>
                            <a:off x="511809" y="1304289"/>
                            <a:ext cx="76200" cy="185165"/>
                          </a:xfrm>
                          <a:prstGeom prst="rect">
                            <a:avLst/>
                          </a:prstGeom>
                        </pic:spPr>
                      </pic:pic>
                      <pic:pic xmlns:pic="http://schemas.openxmlformats.org/drawingml/2006/picture">
                        <pic:nvPicPr>
                          <pic:cNvPr id="179" name="Image 179"/>
                          <pic:cNvPicPr/>
                        </pic:nvPicPr>
                        <pic:blipFill>
                          <a:blip r:embed="rId50" cstate="print"/>
                          <a:stretch>
                            <a:fillRect/>
                          </a:stretch>
                        </pic:blipFill>
                        <pic:spPr>
                          <a:xfrm>
                            <a:off x="4186935" y="1298194"/>
                            <a:ext cx="76200" cy="185165"/>
                          </a:xfrm>
                          <a:prstGeom prst="rect">
                            <a:avLst/>
                          </a:prstGeom>
                        </pic:spPr>
                      </pic:pic>
                      <pic:pic xmlns:pic="http://schemas.openxmlformats.org/drawingml/2006/picture">
                        <pic:nvPicPr>
                          <pic:cNvPr id="180" name="Image 180"/>
                          <pic:cNvPicPr/>
                        </pic:nvPicPr>
                        <pic:blipFill>
                          <a:blip r:embed="rId45" cstate="print"/>
                          <a:stretch>
                            <a:fillRect/>
                          </a:stretch>
                        </pic:blipFill>
                        <pic:spPr>
                          <a:xfrm>
                            <a:off x="1293622" y="1310386"/>
                            <a:ext cx="76200" cy="185927"/>
                          </a:xfrm>
                          <a:prstGeom prst="rect">
                            <a:avLst/>
                          </a:prstGeom>
                        </pic:spPr>
                      </pic:pic>
                      <pic:pic xmlns:pic="http://schemas.openxmlformats.org/drawingml/2006/picture">
                        <pic:nvPicPr>
                          <pic:cNvPr id="181" name="Image 181"/>
                          <pic:cNvPicPr/>
                        </pic:nvPicPr>
                        <pic:blipFill>
                          <a:blip r:embed="rId51" cstate="print"/>
                          <a:stretch>
                            <a:fillRect/>
                          </a:stretch>
                        </pic:blipFill>
                        <pic:spPr>
                          <a:xfrm>
                            <a:off x="4788153" y="1292097"/>
                            <a:ext cx="76200" cy="185928"/>
                          </a:xfrm>
                          <a:prstGeom prst="rect">
                            <a:avLst/>
                          </a:prstGeom>
                        </pic:spPr>
                      </pic:pic>
                      <pic:pic xmlns:pic="http://schemas.openxmlformats.org/drawingml/2006/picture">
                        <pic:nvPicPr>
                          <pic:cNvPr id="182" name="Image 182"/>
                          <pic:cNvPicPr/>
                        </pic:nvPicPr>
                        <pic:blipFill>
                          <a:blip r:embed="rId45" cstate="print"/>
                          <a:stretch>
                            <a:fillRect/>
                          </a:stretch>
                        </pic:blipFill>
                        <pic:spPr>
                          <a:xfrm>
                            <a:off x="5347461" y="1283716"/>
                            <a:ext cx="76200" cy="185927"/>
                          </a:xfrm>
                          <a:prstGeom prst="rect">
                            <a:avLst/>
                          </a:prstGeom>
                        </pic:spPr>
                      </pic:pic>
                      <pic:pic xmlns:pic="http://schemas.openxmlformats.org/drawingml/2006/picture">
                        <pic:nvPicPr>
                          <pic:cNvPr id="183" name="Image 183"/>
                          <pic:cNvPicPr/>
                        </pic:nvPicPr>
                        <pic:blipFill>
                          <a:blip r:embed="rId45" cstate="print"/>
                          <a:stretch>
                            <a:fillRect/>
                          </a:stretch>
                        </pic:blipFill>
                        <pic:spPr>
                          <a:xfrm>
                            <a:off x="2447289" y="1318005"/>
                            <a:ext cx="76200" cy="185927"/>
                          </a:xfrm>
                          <a:prstGeom prst="rect">
                            <a:avLst/>
                          </a:prstGeom>
                        </pic:spPr>
                      </pic:pic>
                      <pic:pic xmlns:pic="http://schemas.openxmlformats.org/drawingml/2006/picture">
                        <pic:nvPicPr>
                          <pic:cNvPr id="184" name="Image 184"/>
                          <pic:cNvPicPr/>
                        </pic:nvPicPr>
                        <pic:blipFill>
                          <a:blip r:embed="rId50" cstate="print"/>
                          <a:stretch>
                            <a:fillRect/>
                          </a:stretch>
                        </pic:blipFill>
                        <pic:spPr>
                          <a:xfrm>
                            <a:off x="3314446" y="1304289"/>
                            <a:ext cx="76200" cy="185165"/>
                          </a:xfrm>
                          <a:prstGeom prst="rect">
                            <a:avLst/>
                          </a:prstGeom>
                        </pic:spPr>
                      </pic:pic>
                      <pic:pic xmlns:pic="http://schemas.openxmlformats.org/drawingml/2006/picture">
                        <pic:nvPicPr>
                          <pic:cNvPr id="185" name="Image 185"/>
                          <pic:cNvPicPr/>
                        </pic:nvPicPr>
                        <pic:blipFill>
                          <a:blip r:embed="rId52" cstate="print"/>
                          <a:stretch>
                            <a:fillRect/>
                          </a:stretch>
                        </pic:blipFill>
                        <pic:spPr>
                          <a:xfrm>
                            <a:off x="359409" y="2781045"/>
                            <a:ext cx="76200" cy="247650"/>
                          </a:xfrm>
                          <a:prstGeom prst="rect">
                            <a:avLst/>
                          </a:prstGeom>
                        </pic:spPr>
                      </pic:pic>
                      <pic:pic xmlns:pic="http://schemas.openxmlformats.org/drawingml/2006/picture">
                        <pic:nvPicPr>
                          <pic:cNvPr id="186" name="Image 186"/>
                          <pic:cNvPicPr/>
                        </pic:nvPicPr>
                        <pic:blipFill>
                          <a:blip r:embed="rId52" cstate="print"/>
                          <a:stretch>
                            <a:fillRect/>
                          </a:stretch>
                        </pic:blipFill>
                        <pic:spPr>
                          <a:xfrm>
                            <a:off x="2420620" y="2797048"/>
                            <a:ext cx="76200" cy="247650"/>
                          </a:xfrm>
                          <a:prstGeom prst="rect">
                            <a:avLst/>
                          </a:prstGeom>
                        </pic:spPr>
                      </pic:pic>
                      <pic:pic xmlns:pic="http://schemas.openxmlformats.org/drawingml/2006/picture">
                        <pic:nvPicPr>
                          <pic:cNvPr id="187" name="Image 187"/>
                          <pic:cNvPicPr/>
                        </pic:nvPicPr>
                        <pic:blipFill>
                          <a:blip r:embed="rId52" cstate="print"/>
                          <a:stretch>
                            <a:fillRect/>
                          </a:stretch>
                        </pic:blipFill>
                        <pic:spPr>
                          <a:xfrm>
                            <a:off x="3300729" y="2790189"/>
                            <a:ext cx="76200" cy="247650"/>
                          </a:xfrm>
                          <a:prstGeom prst="rect">
                            <a:avLst/>
                          </a:prstGeom>
                        </pic:spPr>
                      </pic:pic>
                      <pic:pic xmlns:pic="http://schemas.openxmlformats.org/drawingml/2006/picture">
                        <pic:nvPicPr>
                          <pic:cNvPr id="188" name="Image 188"/>
                          <pic:cNvPicPr/>
                        </pic:nvPicPr>
                        <pic:blipFill>
                          <a:blip r:embed="rId53" cstate="print"/>
                          <a:stretch>
                            <a:fillRect/>
                          </a:stretch>
                        </pic:blipFill>
                        <pic:spPr>
                          <a:xfrm>
                            <a:off x="4234941" y="2797048"/>
                            <a:ext cx="76200" cy="247650"/>
                          </a:xfrm>
                          <a:prstGeom prst="rect">
                            <a:avLst/>
                          </a:prstGeom>
                        </pic:spPr>
                      </pic:pic>
                      <pic:pic xmlns:pic="http://schemas.openxmlformats.org/drawingml/2006/picture">
                        <pic:nvPicPr>
                          <pic:cNvPr id="189" name="Image 189"/>
                          <pic:cNvPicPr/>
                        </pic:nvPicPr>
                        <pic:blipFill>
                          <a:blip r:embed="rId54" cstate="print"/>
                          <a:stretch>
                            <a:fillRect/>
                          </a:stretch>
                        </pic:blipFill>
                        <pic:spPr>
                          <a:xfrm>
                            <a:off x="4808728" y="2784094"/>
                            <a:ext cx="76200" cy="247650"/>
                          </a:xfrm>
                          <a:prstGeom prst="rect">
                            <a:avLst/>
                          </a:prstGeom>
                        </pic:spPr>
                      </pic:pic>
                      <pic:pic xmlns:pic="http://schemas.openxmlformats.org/drawingml/2006/picture">
                        <pic:nvPicPr>
                          <pic:cNvPr id="190" name="Image 190"/>
                          <pic:cNvPicPr/>
                        </pic:nvPicPr>
                        <pic:blipFill>
                          <a:blip r:embed="rId55" cstate="print"/>
                          <a:stretch>
                            <a:fillRect/>
                          </a:stretch>
                        </pic:blipFill>
                        <pic:spPr>
                          <a:xfrm>
                            <a:off x="5368035" y="2779522"/>
                            <a:ext cx="76200" cy="247650"/>
                          </a:xfrm>
                          <a:prstGeom prst="rect">
                            <a:avLst/>
                          </a:prstGeom>
                        </pic:spPr>
                      </pic:pic>
                      <pic:pic xmlns:pic="http://schemas.openxmlformats.org/drawingml/2006/picture">
                        <pic:nvPicPr>
                          <pic:cNvPr id="191" name="Image 191"/>
                          <pic:cNvPicPr/>
                        </pic:nvPicPr>
                        <pic:blipFill>
                          <a:blip r:embed="rId55" cstate="print"/>
                          <a:stretch>
                            <a:fillRect/>
                          </a:stretch>
                        </pic:blipFill>
                        <pic:spPr>
                          <a:xfrm>
                            <a:off x="1484883" y="2790189"/>
                            <a:ext cx="76200" cy="247650"/>
                          </a:xfrm>
                          <a:prstGeom prst="rect">
                            <a:avLst/>
                          </a:prstGeom>
                        </pic:spPr>
                      </pic:pic>
                      <wps:wsp>
                        <wps:cNvPr id="192" name="Graphic 192"/>
                        <wps:cNvSpPr/>
                        <wps:spPr>
                          <a:xfrm>
                            <a:off x="781558" y="2523489"/>
                            <a:ext cx="527685" cy="505459"/>
                          </a:xfrm>
                          <a:custGeom>
                            <a:avLst/>
                            <a:gdLst/>
                            <a:ahLst/>
                            <a:cxnLst/>
                            <a:rect l="l" t="t" r="r" b="b"/>
                            <a:pathLst>
                              <a:path w="527685" h="505459">
                                <a:moveTo>
                                  <a:pt x="484632" y="429006"/>
                                </a:moveTo>
                                <a:lnTo>
                                  <a:pt x="451104" y="429006"/>
                                </a:lnTo>
                                <a:lnTo>
                                  <a:pt x="489204" y="505206"/>
                                </a:lnTo>
                                <a:lnTo>
                                  <a:pt x="520827" y="441959"/>
                                </a:lnTo>
                                <a:lnTo>
                                  <a:pt x="484632" y="441959"/>
                                </a:lnTo>
                                <a:lnTo>
                                  <a:pt x="484632" y="429006"/>
                                </a:lnTo>
                                <a:close/>
                              </a:path>
                              <a:path w="527685" h="505459">
                                <a:moveTo>
                                  <a:pt x="484632" y="348996"/>
                                </a:moveTo>
                                <a:lnTo>
                                  <a:pt x="484632" y="441959"/>
                                </a:lnTo>
                                <a:lnTo>
                                  <a:pt x="494538" y="441959"/>
                                </a:lnTo>
                                <a:lnTo>
                                  <a:pt x="494538" y="354330"/>
                                </a:lnTo>
                                <a:lnTo>
                                  <a:pt x="489204" y="354330"/>
                                </a:lnTo>
                                <a:lnTo>
                                  <a:pt x="484632" y="348996"/>
                                </a:lnTo>
                                <a:close/>
                              </a:path>
                              <a:path w="527685" h="505459">
                                <a:moveTo>
                                  <a:pt x="527304" y="429006"/>
                                </a:moveTo>
                                <a:lnTo>
                                  <a:pt x="494538" y="429006"/>
                                </a:lnTo>
                                <a:lnTo>
                                  <a:pt x="494538" y="441959"/>
                                </a:lnTo>
                                <a:lnTo>
                                  <a:pt x="520827" y="441959"/>
                                </a:lnTo>
                                <a:lnTo>
                                  <a:pt x="527304" y="429006"/>
                                </a:lnTo>
                                <a:close/>
                              </a:path>
                              <a:path w="527685" h="505459">
                                <a:moveTo>
                                  <a:pt x="9906" y="0"/>
                                </a:moveTo>
                                <a:lnTo>
                                  <a:pt x="0" y="0"/>
                                </a:lnTo>
                                <a:lnTo>
                                  <a:pt x="0" y="354330"/>
                                </a:lnTo>
                                <a:lnTo>
                                  <a:pt x="484632" y="354330"/>
                                </a:lnTo>
                                <a:lnTo>
                                  <a:pt x="484632" y="348996"/>
                                </a:lnTo>
                                <a:lnTo>
                                  <a:pt x="9906" y="348996"/>
                                </a:lnTo>
                                <a:lnTo>
                                  <a:pt x="4572" y="344424"/>
                                </a:lnTo>
                                <a:lnTo>
                                  <a:pt x="9906" y="344424"/>
                                </a:lnTo>
                                <a:lnTo>
                                  <a:pt x="9906" y="0"/>
                                </a:lnTo>
                                <a:close/>
                              </a:path>
                              <a:path w="527685" h="505459">
                                <a:moveTo>
                                  <a:pt x="494538" y="344424"/>
                                </a:moveTo>
                                <a:lnTo>
                                  <a:pt x="9906" y="344424"/>
                                </a:lnTo>
                                <a:lnTo>
                                  <a:pt x="9906" y="348996"/>
                                </a:lnTo>
                                <a:lnTo>
                                  <a:pt x="484632" y="348996"/>
                                </a:lnTo>
                                <a:lnTo>
                                  <a:pt x="489204" y="354330"/>
                                </a:lnTo>
                                <a:lnTo>
                                  <a:pt x="494538" y="354330"/>
                                </a:lnTo>
                                <a:lnTo>
                                  <a:pt x="494538" y="344424"/>
                                </a:lnTo>
                                <a:close/>
                              </a:path>
                              <a:path w="527685" h="505459">
                                <a:moveTo>
                                  <a:pt x="9906" y="344424"/>
                                </a:moveTo>
                                <a:lnTo>
                                  <a:pt x="4572" y="344424"/>
                                </a:lnTo>
                                <a:lnTo>
                                  <a:pt x="9906" y="348996"/>
                                </a:lnTo>
                                <a:lnTo>
                                  <a:pt x="9906" y="344424"/>
                                </a:lnTo>
                                <a:close/>
                              </a:path>
                            </a:pathLst>
                          </a:custGeom>
                          <a:solidFill>
                            <a:srgbClr val="000000"/>
                          </a:solidFill>
                        </wps:spPr>
                        <wps:bodyPr wrap="square" lIns="0" tIns="0" rIns="0" bIns="0" rtlCol="0">
                          <a:prstTxWarp prst="textNoShape">
                            <a:avLst/>
                          </a:prstTxWarp>
                          <a:noAutofit/>
                        </wps:bodyPr>
                      </wps:wsp>
                      <wps:wsp>
                        <wps:cNvPr id="193" name="Graphic 193"/>
                        <wps:cNvSpPr/>
                        <wps:spPr>
                          <a:xfrm>
                            <a:off x="582676" y="4271517"/>
                            <a:ext cx="4470400" cy="1270"/>
                          </a:xfrm>
                          <a:custGeom>
                            <a:avLst/>
                            <a:gdLst/>
                            <a:ahLst/>
                            <a:cxnLst/>
                            <a:rect l="l" t="t" r="r" b="b"/>
                            <a:pathLst>
                              <a:path w="4470400">
                                <a:moveTo>
                                  <a:pt x="0" y="0"/>
                                </a:moveTo>
                                <a:lnTo>
                                  <a:pt x="4469892" y="0"/>
                                </a:lnTo>
                              </a:path>
                            </a:pathLst>
                          </a:custGeom>
                          <a:ln w="9525">
                            <a:solidFill>
                              <a:srgbClr val="000000"/>
                            </a:solidFill>
                            <a:prstDash val="solid"/>
                          </a:ln>
                        </wps:spPr>
                        <wps:bodyPr wrap="square" lIns="0" tIns="0" rIns="0" bIns="0" rtlCol="0">
                          <a:prstTxWarp prst="textNoShape">
                            <a:avLst/>
                          </a:prstTxWarp>
                          <a:noAutofit/>
                        </wps:bodyPr>
                      </wps:wsp>
                      <wps:wsp>
                        <wps:cNvPr id="194" name="Graphic 194"/>
                        <wps:cNvSpPr/>
                        <wps:spPr>
                          <a:xfrm>
                            <a:off x="557530" y="3977385"/>
                            <a:ext cx="4531995" cy="300990"/>
                          </a:xfrm>
                          <a:custGeom>
                            <a:avLst/>
                            <a:gdLst/>
                            <a:ahLst/>
                            <a:cxnLst/>
                            <a:rect l="l" t="t" r="r" b="b"/>
                            <a:pathLst>
                              <a:path w="4531995" h="300990">
                                <a:moveTo>
                                  <a:pt x="76200" y="76200"/>
                                </a:moveTo>
                                <a:lnTo>
                                  <a:pt x="70104" y="64008"/>
                                </a:lnTo>
                                <a:lnTo>
                                  <a:pt x="38100" y="0"/>
                                </a:lnTo>
                                <a:lnTo>
                                  <a:pt x="0" y="76200"/>
                                </a:lnTo>
                                <a:lnTo>
                                  <a:pt x="32766" y="76200"/>
                                </a:lnTo>
                                <a:lnTo>
                                  <a:pt x="32766" y="300990"/>
                                </a:lnTo>
                                <a:lnTo>
                                  <a:pt x="42672" y="300990"/>
                                </a:lnTo>
                                <a:lnTo>
                                  <a:pt x="42672" y="76200"/>
                                </a:lnTo>
                                <a:lnTo>
                                  <a:pt x="76200" y="76200"/>
                                </a:lnTo>
                                <a:close/>
                              </a:path>
                              <a:path w="4531995" h="300990">
                                <a:moveTo>
                                  <a:pt x="785622" y="80772"/>
                                </a:moveTo>
                                <a:lnTo>
                                  <a:pt x="779526" y="68580"/>
                                </a:lnTo>
                                <a:lnTo>
                                  <a:pt x="747522" y="4572"/>
                                </a:lnTo>
                                <a:lnTo>
                                  <a:pt x="709422" y="80772"/>
                                </a:lnTo>
                                <a:lnTo>
                                  <a:pt x="742950" y="80772"/>
                                </a:lnTo>
                                <a:lnTo>
                                  <a:pt x="742950" y="294132"/>
                                </a:lnTo>
                                <a:lnTo>
                                  <a:pt x="752856" y="294132"/>
                                </a:lnTo>
                                <a:lnTo>
                                  <a:pt x="752856" y="80772"/>
                                </a:lnTo>
                                <a:lnTo>
                                  <a:pt x="785622" y="80772"/>
                                </a:lnTo>
                                <a:close/>
                              </a:path>
                              <a:path w="4531995" h="300990">
                                <a:moveTo>
                                  <a:pt x="2396490" y="80772"/>
                                </a:moveTo>
                                <a:lnTo>
                                  <a:pt x="2390394" y="68580"/>
                                </a:lnTo>
                                <a:lnTo>
                                  <a:pt x="2358390" y="4572"/>
                                </a:lnTo>
                                <a:lnTo>
                                  <a:pt x="2320290" y="80772"/>
                                </a:lnTo>
                                <a:lnTo>
                                  <a:pt x="2353056" y="80772"/>
                                </a:lnTo>
                                <a:lnTo>
                                  <a:pt x="2353056" y="300990"/>
                                </a:lnTo>
                                <a:lnTo>
                                  <a:pt x="2362962" y="300990"/>
                                </a:lnTo>
                                <a:lnTo>
                                  <a:pt x="2362962" y="80772"/>
                                </a:lnTo>
                                <a:lnTo>
                                  <a:pt x="2396490" y="80772"/>
                                </a:lnTo>
                                <a:close/>
                              </a:path>
                              <a:path w="4531995" h="300990">
                                <a:moveTo>
                                  <a:pt x="4531614" y="80772"/>
                                </a:moveTo>
                                <a:lnTo>
                                  <a:pt x="4525518" y="68580"/>
                                </a:lnTo>
                                <a:lnTo>
                                  <a:pt x="4493514" y="4572"/>
                                </a:lnTo>
                                <a:lnTo>
                                  <a:pt x="4455414" y="80772"/>
                                </a:lnTo>
                                <a:lnTo>
                                  <a:pt x="4488942" y="80772"/>
                                </a:lnTo>
                                <a:lnTo>
                                  <a:pt x="4488942" y="294132"/>
                                </a:lnTo>
                                <a:lnTo>
                                  <a:pt x="4498086" y="294132"/>
                                </a:lnTo>
                                <a:lnTo>
                                  <a:pt x="4498086" y="80772"/>
                                </a:lnTo>
                                <a:lnTo>
                                  <a:pt x="4531614" y="80772"/>
                                </a:lnTo>
                                <a:close/>
                              </a:path>
                            </a:pathLst>
                          </a:custGeom>
                          <a:solidFill>
                            <a:srgbClr val="000000"/>
                          </a:solidFill>
                        </wps:spPr>
                        <wps:bodyPr wrap="square" lIns="0" tIns="0" rIns="0" bIns="0" rtlCol="0">
                          <a:prstTxWarp prst="textNoShape">
                            <a:avLst/>
                          </a:prstTxWarp>
                          <a:noAutofit/>
                        </wps:bodyPr>
                      </wps:wsp>
                      <wps:wsp>
                        <wps:cNvPr id="195" name="Textbox 195"/>
                        <wps:cNvSpPr txBox="1"/>
                        <wps:spPr>
                          <a:xfrm>
                            <a:off x="2440432" y="187138"/>
                            <a:ext cx="1043305" cy="154940"/>
                          </a:xfrm>
                          <a:prstGeom prst="rect">
                            <a:avLst/>
                          </a:prstGeom>
                        </wps:spPr>
                        <wps:txbx>
                          <w:txbxContent>
                            <w:p w:rsidR="007B0650" w:rsidRDefault="007B0650">
                              <w:pPr>
                                <w:spacing w:line="243" w:lineRule="exact"/>
                              </w:pPr>
                              <w:r>
                                <w:t>Експорт</w:t>
                              </w:r>
                              <w:r>
                                <w:rPr>
                                  <w:spacing w:val="-9"/>
                                </w:rPr>
                                <w:t xml:space="preserve"> </w:t>
                              </w:r>
                              <w:r>
                                <w:rPr>
                                  <w:spacing w:val="-2"/>
                                </w:rPr>
                                <w:t>капіталу</w:t>
                              </w:r>
                            </w:p>
                          </w:txbxContent>
                        </wps:txbx>
                        <wps:bodyPr wrap="square" lIns="0" tIns="0" rIns="0" bIns="0" rtlCol="0">
                          <a:noAutofit/>
                        </wps:bodyPr>
                      </wps:wsp>
                      <wps:wsp>
                        <wps:cNvPr id="196" name="Textbox 196"/>
                        <wps:cNvSpPr txBox="1"/>
                        <wps:spPr>
                          <a:xfrm>
                            <a:off x="1221232" y="590236"/>
                            <a:ext cx="671195" cy="154940"/>
                          </a:xfrm>
                          <a:prstGeom prst="rect">
                            <a:avLst/>
                          </a:prstGeom>
                        </wps:spPr>
                        <wps:txbx>
                          <w:txbxContent>
                            <w:p w:rsidR="007B0650" w:rsidRDefault="007B0650">
                              <w:pPr>
                                <w:spacing w:line="243" w:lineRule="exact"/>
                              </w:pPr>
                              <w:r>
                                <w:rPr>
                                  <w:spacing w:val="-2"/>
                                </w:rPr>
                                <w:t>Приватний</w:t>
                              </w:r>
                            </w:p>
                          </w:txbxContent>
                        </wps:txbx>
                        <wps:bodyPr wrap="square" lIns="0" tIns="0" rIns="0" bIns="0" rtlCol="0">
                          <a:noAutofit/>
                        </wps:bodyPr>
                      </wps:wsp>
                      <wps:wsp>
                        <wps:cNvPr id="197" name="Textbox 197"/>
                        <wps:cNvSpPr txBox="1"/>
                        <wps:spPr>
                          <a:xfrm>
                            <a:off x="4022344" y="601666"/>
                            <a:ext cx="687705" cy="154940"/>
                          </a:xfrm>
                          <a:prstGeom prst="rect">
                            <a:avLst/>
                          </a:prstGeom>
                        </wps:spPr>
                        <wps:txbx>
                          <w:txbxContent>
                            <w:p w:rsidR="007B0650" w:rsidRDefault="007B0650">
                              <w:pPr>
                                <w:spacing w:line="243" w:lineRule="exact"/>
                              </w:pPr>
                              <w:r>
                                <w:rPr>
                                  <w:spacing w:val="-2"/>
                                </w:rPr>
                                <w:t>Державний</w:t>
                              </w:r>
                            </w:p>
                          </w:txbxContent>
                        </wps:txbx>
                        <wps:bodyPr wrap="square" lIns="0" tIns="0" rIns="0" bIns="0" rtlCol="0">
                          <a:noAutofit/>
                        </wps:bodyPr>
                      </wps:wsp>
                      <wps:wsp>
                        <wps:cNvPr id="198" name="Textbox 198"/>
                        <wps:cNvSpPr txBox="1"/>
                        <wps:spPr>
                          <a:xfrm>
                            <a:off x="453898" y="1069534"/>
                            <a:ext cx="1095375" cy="154940"/>
                          </a:xfrm>
                          <a:prstGeom prst="rect">
                            <a:avLst/>
                          </a:prstGeom>
                        </wps:spPr>
                        <wps:txbx>
                          <w:txbxContent>
                            <w:p w:rsidR="007B0650" w:rsidRDefault="007B0650">
                              <w:pPr>
                                <w:spacing w:line="243" w:lineRule="exact"/>
                              </w:pPr>
                              <w:r>
                                <w:rPr>
                                  <w:spacing w:val="-2"/>
                                </w:rPr>
                                <w:t>Підприємницький</w:t>
                              </w:r>
                            </w:p>
                          </w:txbxContent>
                        </wps:txbx>
                        <wps:bodyPr wrap="square" lIns="0" tIns="0" rIns="0" bIns="0" rtlCol="0">
                          <a:noAutofit/>
                        </wps:bodyPr>
                      </wps:wsp>
                      <wps:wsp>
                        <wps:cNvPr id="199" name="Textbox 199"/>
                        <wps:cNvSpPr txBox="1"/>
                        <wps:spPr>
                          <a:xfrm>
                            <a:off x="2611120" y="1074106"/>
                            <a:ext cx="666115" cy="154940"/>
                          </a:xfrm>
                          <a:prstGeom prst="rect">
                            <a:avLst/>
                          </a:prstGeom>
                        </wps:spPr>
                        <wps:txbx>
                          <w:txbxContent>
                            <w:p w:rsidR="007B0650" w:rsidRDefault="007B0650">
                              <w:pPr>
                                <w:spacing w:line="243" w:lineRule="exact"/>
                              </w:pPr>
                              <w:r>
                                <w:rPr>
                                  <w:spacing w:val="-2"/>
                                </w:rPr>
                                <w:t>Позиковий</w:t>
                              </w:r>
                            </w:p>
                          </w:txbxContent>
                        </wps:txbx>
                        <wps:bodyPr wrap="square" lIns="0" tIns="0" rIns="0" bIns="0" rtlCol="0">
                          <a:noAutofit/>
                        </wps:bodyPr>
                      </wps:wsp>
                      <wps:wsp>
                        <wps:cNvPr id="200" name="Textbox 200"/>
                        <wps:cNvSpPr txBox="1"/>
                        <wps:spPr>
                          <a:xfrm>
                            <a:off x="4535170" y="1053532"/>
                            <a:ext cx="600710" cy="154940"/>
                          </a:xfrm>
                          <a:prstGeom prst="rect">
                            <a:avLst/>
                          </a:prstGeom>
                        </wps:spPr>
                        <wps:txbx>
                          <w:txbxContent>
                            <w:p w:rsidR="007B0650" w:rsidRDefault="007B0650">
                              <w:pPr>
                                <w:spacing w:line="243" w:lineRule="exact"/>
                              </w:pPr>
                              <w:r>
                                <w:rPr>
                                  <w:spacing w:val="-2"/>
                                </w:rPr>
                                <w:t>Допомога</w:t>
                              </w:r>
                            </w:p>
                          </w:txbxContent>
                        </wps:txbx>
                        <wps:bodyPr wrap="square" lIns="0" tIns="0" rIns="0" bIns="0" rtlCol="0">
                          <a:noAutofit/>
                        </wps:bodyPr>
                      </wps:wsp>
                      <wps:wsp>
                        <wps:cNvPr id="201" name="Textbox 201"/>
                        <wps:cNvSpPr txBox="1"/>
                        <wps:spPr>
                          <a:xfrm>
                            <a:off x="2280411" y="4334702"/>
                            <a:ext cx="1224915" cy="663575"/>
                          </a:xfrm>
                          <a:prstGeom prst="rect">
                            <a:avLst/>
                          </a:prstGeom>
                        </wps:spPr>
                        <wps:txbx>
                          <w:txbxContent>
                            <w:p w:rsidR="007B0650" w:rsidRDefault="007B0650">
                              <w:pPr>
                                <w:spacing w:line="367" w:lineRule="auto"/>
                                <w:ind w:right="14" w:firstLine="829"/>
                              </w:pPr>
                              <w:r>
                                <w:rPr>
                                  <w:spacing w:val="-4"/>
                                </w:rPr>
                                <w:t xml:space="preserve">Цілі </w:t>
                              </w:r>
                              <w:r>
                                <w:t>Приймаюча</w:t>
                              </w:r>
                              <w:r>
                                <w:rPr>
                                  <w:spacing w:val="-14"/>
                                </w:rPr>
                                <w:t xml:space="preserve"> </w:t>
                              </w:r>
                              <w:r>
                                <w:t>сторона</w:t>
                              </w:r>
                            </w:p>
                            <w:p w:rsidR="007B0650" w:rsidRDefault="007B0650">
                              <w:pPr>
                                <w:spacing w:before="17"/>
                                <w:ind w:left="237"/>
                              </w:pPr>
                              <w:r>
                                <w:t>Імпорт</w:t>
                              </w:r>
                              <w:r>
                                <w:rPr>
                                  <w:spacing w:val="-8"/>
                                </w:rPr>
                                <w:t xml:space="preserve"> </w:t>
                              </w:r>
                              <w:r>
                                <w:rPr>
                                  <w:spacing w:val="-2"/>
                                </w:rPr>
                                <w:t>капіталу</w:t>
                              </w:r>
                            </w:p>
                          </w:txbxContent>
                        </wps:txbx>
                        <wps:bodyPr wrap="square" lIns="0" tIns="0" rIns="0" bIns="0" rtlCol="0">
                          <a:noAutofit/>
                        </wps:bodyPr>
                      </wps:wsp>
                      <wps:wsp>
                        <wps:cNvPr id="202" name="Textbox 202"/>
                        <wps:cNvSpPr txBox="1"/>
                        <wps:spPr>
                          <a:xfrm>
                            <a:off x="4103115" y="3028695"/>
                            <a:ext cx="1487805" cy="951230"/>
                          </a:xfrm>
                          <a:prstGeom prst="rect">
                            <a:avLst/>
                          </a:prstGeom>
                          <a:ln w="12700">
                            <a:solidFill>
                              <a:srgbClr val="000000"/>
                            </a:solidFill>
                            <a:prstDash val="solid"/>
                          </a:ln>
                        </wps:spPr>
                        <wps:txbx>
                          <w:txbxContent>
                            <w:p w:rsidR="007B0650" w:rsidRDefault="007B0650">
                              <w:pPr>
                                <w:spacing w:before="70" w:line="259" w:lineRule="auto"/>
                                <w:ind w:left="178" w:right="177"/>
                                <w:jc w:val="center"/>
                              </w:pPr>
                              <w:r>
                                <w:rPr>
                                  <w:spacing w:val="-2"/>
                                </w:rPr>
                                <w:t xml:space="preserve">Забезпечення довгострокових </w:t>
                              </w:r>
                              <w:r>
                                <w:t>економічних і політичних</w:t>
                              </w:r>
                              <w:r>
                                <w:rPr>
                                  <w:spacing w:val="-14"/>
                                </w:rPr>
                                <w:t xml:space="preserve"> </w:t>
                              </w:r>
                              <w:r>
                                <w:t>інтересів</w:t>
                              </w:r>
                            </w:p>
                          </w:txbxContent>
                        </wps:txbx>
                        <wps:bodyPr wrap="square" lIns="0" tIns="0" rIns="0" bIns="0" rtlCol="0">
                          <a:noAutofit/>
                        </wps:bodyPr>
                      </wps:wsp>
                      <wps:wsp>
                        <wps:cNvPr id="203" name="Textbox 203"/>
                        <wps:cNvSpPr txBox="1"/>
                        <wps:spPr>
                          <a:xfrm>
                            <a:off x="2255266" y="3027172"/>
                            <a:ext cx="1351915" cy="950594"/>
                          </a:xfrm>
                          <a:prstGeom prst="rect">
                            <a:avLst/>
                          </a:prstGeom>
                          <a:ln w="12700">
                            <a:solidFill>
                              <a:srgbClr val="000000"/>
                            </a:solidFill>
                            <a:prstDash val="solid"/>
                          </a:ln>
                        </wps:spPr>
                        <wps:txbx>
                          <w:txbxContent>
                            <w:p w:rsidR="007B0650" w:rsidRDefault="007B0650">
                              <w:pPr>
                                <w:spacing w:before="69" w:line="261" w:lineRule="auto"/>
                                <w:ind w:left="628" w:right="525" w:hanging="102"/>
                              </w:pPr>
                              <w:r>
                                <w:rPr>
                                  <w:spacing w:val="-2"/>
                                </w:rPr>
                                <w:t>Отримання відсотків</w:t>
                              </w:r>
                            </w:p>
                          </w:txbxContent>
                        </wps:txbx>
                        <wps:bodyPr wrap="square" lIns="0" tIns="0" rIns="0" bIns="0" rtlCol="0">
                          <a:noAutofit/>
                        </wps:bodyPr>
                      </wps:wsp>
                      <wps:wsp>
                        <wps:cNvPr id="204" name="Textbox 204"/>
                        <wps:cNvSpPr txBox="1"/>
                        <wps:spPr>
                          <a:xfrm>
                            <a:off x="956055" y="3028695"/>
                            <a:ext cx="744855" cy="951230"/>
                          </a:xfrm>
                          <a:prstGeom prst="rect">
                            <a:avLst/>
                          </a:prstGeom>
                          <a:ln w="12700">
                            <a:solidFill>
                              <a:srgbClr val="000000"/>
                            </a:solidFill>
                            <a:prstDash val="solid"/>
                          </a:ln>
                        </wps:spPr>
                        <wps:txbx>
                          <w:txbxContent>
                            <w:p w:rsidR="007B0650" w:rsidRDefault="007B0650">
                              <w:pPr>
                                <w:spacing w:before="70" w:line="259" w:lineRule="auto"/>
                                <w:ind w:left="83" w:right="82"/>
                                <w:jc w:val="center"/>
                              </w:pPr>
                              <w:r>
                                <w:rPr>
                                  <w:spacing w:val="-2"/>
                                </w:rPr>
                                <w:t>Підприєм- ницький дохід</w:t>
                              </w:r>
                            </w:p>
                          </w:txbxContent>
                        </wps:txbx>
                        <wps:bodyPr wrap="square" lIns="0" tIns="0" rIns="0" bIns="0" rtlCol="0">
                          <a:noAutofit/>
                        </wps:bodyPr>
                      </wps:wsp>
                      <wps:wsp>
                        <wps:cNvPr id="205" name="Textbox 205"/>
                        <wps:cNvSpPr txBox="1"/>
                        <wps:spPr>
                          <a:xfrm>
                            <a:off x="122428" y="3031744"/>
                            <a:ext cx="767080" cy="950594"/>
                          </a:xfrm>
                          <a:prstGeom prst="rect">
                            <a:avLst/>
                          </a:prstGeom>
                          <a:ln w="12700">
                            <a:solidFill>
                              <a:srgbClr val="000000"/>
                            </a:solidFill>
                            <a:prstDash val="solid"/>
                          </a:ln>
                        </wps:spPr>
                        <wps:txbx>
                          <w:txbxContent>
                            <w:p w:rsidR="007B0650" w:rsidRDefault="007B0650">
                              <w:pPr>
                                <w:spacing w:before="69" w:line="259" w:lineRule="auto"/>
                                <w:ind w:left="13" w:right="13" w:hanging="1"/>
                                <w:jc w:val="center"/>
                              </w:pPr>
                              <w:r>
                                <w:rPr>
                                  <w:spacing w:val="-2"/>
                                </w:rPr>
                                <w:t xml:space="preserve">Контроль інвестора </w:t>
                              </w:r>
                              <w:r>
                                <w:t>над об’єк- том</w:t>
                              </w:r>
                              <w:r>
                                <w:rPr>
                                  <w:spacing w:val="-14"/>
                                </w:rPr>
                                <w:t xml:space="preserve"> </w:t>
                              </w:r>
                              <w:r>
                                <w:t xml:space="preserve">інвесту- </w:t>
                              </w:r>
                              <w:r>
                                <w:rPr>
                                  <w:spacing w:val="-2"/>
                                </w:rPr>
                                <w:t>вання</w:t>
                              </w:r>
                            </w:p>
                          </w:txbxContent>
                        </wps:txbx>
                        <wps:bodyPr wrap="square" lIns="0" tIns="0" rIns="0" bIns="0" rtlCol="0">
                          <a:noAutofit/>
                        </wps:bodyPr>
                      </wps:wsp>
                    </wpg:wgp>
                  </a:graphicData>
                </a:graphic>
              </wp:anchor>
            </w:drawing>
          </mc:Choice>
          <mc:Fallback>
            <w:pict>
              <v:group id="Group 166" o:spid="_x0000_s1180" style="position:absolute;left:0;text-align:left;margin-left:73.8pt;margin-top:41.3pt;width:453.9pt;height:415pt;z-index:15739904;mso-wrap-distance-left:0;mso-wrap-distance-right:0;mso-position-horizontal-relative:page;mso-position-vertical-relative:text" coordsize="57645,52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">
                <v:shape id="Graphic 167" o:spid="_x0000_s1181" style="position:absolute;left:127;top:127;width:57391;height:52451;visibility:visible;mso-wrap-style:square;v-text-anchor:top" coordsize="5739130,524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" path="m5738622,l,,,5244846r5738622,l5738622,xe" filled="f" strokeweight=".70553mm">
                  <v:path arrowok="t"/>
                </v:shape>
                <v:shape id="Graphic 168" o:spid="_x0000_s1182" style="position:absolute;left:2336;top:1300;width:53569;height:44533;visibility:visible;mso-wrap-style:square;v-text-anchor:top" coordsize="5356860,445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" path="m3447288,l1999488,r,268224l3447288,268224,3447288,xem2041398,403098r-1447800,l593598,697230r1447800,l2041398,403098xem4850130,414528r-1447801,l3402329,708660r1447801,l4850130,414528xem1524000,883158l,883158r,286512l1524000,1169670r,-286512xem3480054,886968r-1551432,l1928622,1174242r1551432,l3480054,886968xem5356859,867156r-1524000,l3832859,1153668r1524000,l5356859,867156xem877824,2657094r467106,l1344930,1353312r-467106,l877824,2657094xem3397757,4148328r-1400555,l1997202,4453128r1400555,l3397757,4148328xe" filled="f" strokeweight="1pt">
                  <v:path arrowok="t"/>
                </v:shape>
                <v:shape id="Graphic 169" o:spid="_x0000_s1183" style="position:absolute;left:16974;top:45229;width:23775;height:3048;visibility:visible;mso-wrap-style:square;v-text-anchor:top" coordsize="23774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" path="m2377439,l,,,304799r2377439,l2377439,xe" stroked="f">
                  <v:path arrowok="t"/>
                </v:shape>
                <v:shape id="Graphic 170" o:spid="_x0000_s1184" style="position:absolute;left:16974;top:45229;width:23768;height:3048;visibility:visible;mso-wrap-style:square;v-text-anchor:top" coordsize="237680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" path="m2376678,l,,,304799r2376678,l2376678,xe" filled="f" strokeweight="1pt">
                  <v:path arrowok="t"/>
                </v:shape>
                <v:shape id="Graphic 171" o:spid="_x0000_s1185" style="position:absolute;left:13263;top:47866;width:31623;height:3048;visibility:visible;mso-wrap-style:square;v-text-anchor:top" coordsize="31623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" path="m3162300,l,,,304799r3162300,l3162300,xe" stroked="f">
                  <v:path arrowok="t"/>
                </v:shape>
                <v:shape id="Graphic 172" o:spid="_x0000_s1186" style="position:absolute;left:13263;top:47866;width:31623;height:3048;visibility:visible;mso-wrap-style:square;v-text-anchor:top" coordsize="31623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" path="m3162300,l,,,304799r3162300,l3162300,xe" filled="f" strokeweight="1pt">
                  <v:path arrowok="t"/>
                </v:shape>
                <v:shape id="Graphic 173" o:spid="_x0000_s1187" style="position:absolute;left:15847;top:2481;width:27641;height:3010;visibility:visible;mso-wrap-style:square;v-text-anchor:top" coordsize="276415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" path="m649986,8382l646176,,68199,250913,54864,220218,,284988r85344,5334l74079,264414r-2210,-5068l649986,8382xem2763774,296418r-17437,-20574l2708910,231648r-13170,29959l2097786,r-3810,8382l2691752,270662r-13322,30328l2763774,296418xe" fillcolor="black" stroked="f">
                  <v:path arrowok="t"/>
                </v:shape>
                <v:shape id="Image 174" o:spid="_x0000_s1188" type="#_x0000_t75" style="position:absolute;left:8775;top:8272;width:762;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">
                  <v:imagedata r:id="rId56" o:title=""/>
                </v:shape>
                <v:shape id="Image 175" o:spid="_x0000_s1189" type="#_x0000_t75" style="position:absolute;left:36283;top:8387;width:762;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">
                  <v:imagedata r:id="rId57" o:title=""/>
                </v:shape>
                <v:shape id="Image 176" o:spid="_x0000_s1190" type="#_x0000_t75" style="position:absolute;left:21607;top:8272;width:762;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">
                  <v:imagedata r:id="rId58" o:title=""/>
                </v:shape>
                <v:shape id="Image 177" o:spid="_x0000_s1191" type="#_x0000_t75" style="position:absolute;left:49657;top:8387;width:762;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">
                  <v:imagedata r:id="rId59" o:title=""/>
                </v:shape>
                <v:shape id="Image 178" o:spid="_x0000_s1192" type="#_x0000_t75" style="position:absolute;left:5118;top:13042;width:762;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">
                  <v:imagedata r:id="rId60" o:title=""/>
                </v:shape>
                <v:shape id="Image 179" o:spid="_x0000_s1193" type="#_x0000_t75" style="position:absolute;left:41869;top:12981;width:762;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">
                  <v:imagedata r:id="rId61" o:title=""/>
                </v:shape>
                <v:shape id="Image 180" o:spid="_x0000_s1194" type="#_x0000_t75" style="position:absolute;left:12936;top:13103;width:762;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">
                  <v:imagedata r:id="rId56" o:title=""/>
                </v:shape>
                <v:shape id="Image 181" o:spid="_x0000_s1195" type="#_x0000_t75" style="position:absolute;left:47881;top:12920;width:762;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">
                  <v:imagedata r:id="rId62" o:title=""/>
                </v:shape>
                <v:shape id="Image 182" o:spid="_x0000_s1196" type="#_x0000_t75" style="position:absolute;left:53474;top:12837;width:762;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">
                  <v:imagedata r:id="rId56" o:title=""/>
                </v:shape>
                <v:shape id="Image 183" o:spid="_x0000_s1197" type="#_x0000_t75" style="position:absolute;left:24472;top:13180;width:762;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">
                  <v:imagedata r:id="rId56" o:title=""/>
                </v:shape>
                <v:shape id="Image 184" o:spid="_x0000_s1198" type="#_x0000_t75" style="position:absolute;left:33144;top:13042;width:762;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">
                  <v:imagedata r:id="rId61" o:title=""/>
                </v:shape>
                <v:shape id="Image 185" o:spid="_x0000_s1199" type="#_x0000_t75" style="position:absolute;left:3594;top:27810;width:762;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">
                  <v:imagedata r:id="rId63" o:title=""/>
                </v:shape>
                <v:shape id="Image 186" o:spid="_x0000_s1200" type="#_x0000_t75" style="position:absolute;left:24206;top:27970;width:762;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">
                  <v:imagedata r:id="rId63" o:title=""/>
                </v:shape>
                <v:shape id="Image 187" o:spid="_x0000_s1201" type="#_x0000_t75" style="position:absolute;left:33007;top:27901;width:762;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">
                  <v:imagedata r:id="rId63" o:title=""/>
                </v:shape>
                <v:shape id="Image 188" o:spid="_x0000_s1202" type="#_x0000_t75" style="position:absolute;left:42349;top:27970;width:762;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">
                  <v:imagedata r:id="rId64" o:title=""/>
                </v:shape>
                <v:shape id="Image 189" o:spid="_x0000_s1203" type="#_x0000_t75" style="position:absolute;left:48087;top:27840;width:762;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">
                  <v:imagedata r:id="rId65" o:title=""/>
                </v:shape>
                <v:shape id="Image 190" o:spid="_x0000_s1204" type="#_x0000_t75" style="position:absolute;left:53680;top:27795;width:762;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">
                  <v:imagedata r:id="rId66" o:title=""/>
                </v:shape>
                <v:shape id="Image 191" o:spid="_x0000_s1205" type="#_x0000_t75" style="position:absolute;left:14848;top:27901;width:762;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">
                  <v:imagedata r:id="rId66" o:title=""/>
                </v:shape>
                <v:shape id="Graphic 192" o:spid="_x0000_s1206" style="position:absolute;left:7815;top:25234;width:5277;height:5055;visibility:visible;mso-wrap-style:square;v-text-anchor:top" coordsize="527685,50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" path="m484632,429006r-33528,l489204,505206r31623,-63247l484632,441959r,-12953xem484632,348996r,92963l494538,441959r,-87629l489204,354330r-4572,-5334xem527304,429006r-32766,l494538,441959r26289,l527304,429006xem9906,l,,,354330r484632,l484632,348996r-474726,l4572,344424r5334,l9906,xem494538,344424r-484632,l9906,348996r474726,l489204,354330r5334,l494538,344424xem9906,344424r-5334,l9906,348996r,-4572xe" fillcolor="black" stroked="f">
                  <v:path arrowok="t"/>
                </v:shape>
                <v:shape id="Graphic 193" o:spid="_x0000_s1207" style="position:absolute;left:5826;top:42715;width:44704;height:12;visibility:visible;mso-wrap-style:square;v-text-anchor:top" coordsize="4470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" path="m,l4469892,e" filled="f">
                  <v:path arrowok="t"/>
                </v:shape>
                <v:shape id="Graphic 194" o:spid="_x0000_s1208" style="position:absolute;left:5575;top:39773;width:45320;height:3010;visibility:visible;mso-wrap-style:square;v-text-anchor:top" coordsize="45319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" path="m76200,76200l70104,64008,38100,,,76200r32766,l32766,300990r9906,l42672,76200r33528,xem785622,80772l779526,68580,747522,4572,709422,80772r33528,l742950,294132r9906,l752856,80772r32766,xem2396490,80772r-6096,-12192l2358390,4572r-38100,76200l2353056,80772r,220218l2362962,300990r,-220218l2396490,80772xem4531614,80772r-6096,-12192l4493514,4572r-38100,76200l4488942,80772r,213360l4498086,294132r,-213360l4531614,80772xe" fillcolor="black" stroked="f">
                  <v:path arrowok="t"/>
                </v:shape>
                <v:shape id="Textbox 195" o:spid="_x0000_s1209" type="#_x0000_t202" style="position:absolute;left:24404;top:1871;width:1043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7B0650" w:rsidRDefault="007B0650">
                        <w:pPr>
                          <w:spacing w:line="243" w:lineRule="exact"/>
                        </w:pPr>
                        <w:r>
                          <w:t>Експорт</w:t>
                        </w:r>
                        <w:r>
                          <w:rPr>
                            <w:spacing w:val="-9"/>
                          </w:rPr>
                          <w:t xml:space="preserve"> </w:t>
                        </w:r>
                        <w:r>
                          <w:rPr>
                            <w:spacing w:val="-2"/>
                          </w:rPr>
                          <w:t>капіталу</w:t>
                        </w:r>
                      </w:p>
                    </w:txbxContent>
                  </v:textbox>
                </v:shape>
                <v:shape id="Textbox 196" o:spid="_x0000_s1210" type="#_x0000_t202" style="position:absolute;left:12212;top:5902;width:67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7B0650" w:rsidRDefault="007B0650">
                        <w:pPr>
                          <w:spacing w:line="243" w:lineRule="exact"/>
                        </w:pPr>
                        <w:r>
                          <w:rPr>
                            <w:spacing w:val="-2"/>
                          </w:rPr>
                          <w:t>Приватний</w:t>
                        </w:r>
                      </w:p>
                    </w:txbxContent>
                  </v:textbox>
                </v:shape>
                <v:shape id="Textbox 197" o:spid="_x0000_s1211" type="#_x0000_t202" style="position:absolute;left:40223;top:6016;width:687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7B0650" w:rsidRDefault="007B0650">
                        <w:pPr>
                          <w:spacing w:line="243" w:lineRule="exact"/>
                        </w:pPr>
                        <w:r>
                          <w:rPr>
                            <w:spacing w:val="-2"/>
                          </w:rPr>
                          <w:t>Державний</w:t>
                        </w:r>
                      </w:p>
                    </w:txbxContent>
                  </v:textbox>
                </v:shape>
                <v:shape id="Textbox 198" o:spid="_x0000_s1212" type="#_x0000_t202" style="position:absolute;left:4538;top:10695;width:1095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7B0650" w:rsidRDefault="007B0650">
                        <w:pPr>
                          <w:spacing w:line="243" w:lineRule="exact"/>
                        </w:pPr>
                        <w:r>
                          <w:rPr>
                            <w:spacing w:val="-2"/>
                          </w:rPr>
                          <w:t>Підприємницький</w:t>
                        </w:r>
                      </w:p>
                    </w:txbxContent>
                  </v:textbox>
                </v:shape>
                <v:shape id="Textbox 199" o:spid="_x0000_s1213" type="#_x0000_t202" style="position:absolute;left:26111;top:10741;width:666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7B0650" w:rsidRDefault="007B0650">
                        <w:pPr>
                          <w:spacing w:line="243" w:lineRule="exact"/>
                        </w:pPr>
                        <w:r>
                          <w:rPr>
                            <w:spacing w:val="-2"/>
                          </w:rPr>
                          <w:t>Позиковий</w:t>
                        </w:r>
                      </w:p>
                    </w:txbxContent>
                  </v:textbox>
                </v:shape>
                <v:shape id="Textbox 200" o:spid="_x0000_s1214" type="#_x0000_t202" style="position:absolute;left:45351;top:10535;width:60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7B0650" w:rsidRDefault="007B0650">
                        <w:pPr>
                          <w:spacing w:line="243" w:lineRule="exact"/>
                        </w:pPr>
                        <w:r>
                          <w:rPr>
                            <w:spacing w:val="-2"/>
                          </w:rPr>
                          <w:t>Допомога</w:t>
                        </w:r>
                      </w:p>
                    </w:txbxContent>
                  </v:textbox>
                </v:shape>
                <v:shape id="Textbox 201" o:spid="_x0000_s1215" type="#_x0000_t202" style="position:absolute;left:22804;top:43347;width:12249;height:6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7B0650" w:rsidRDefault="007B0650">
                        <w:pPr>
                          <w:spacing w:line="367" w:lineRule="auto"/>
                          <w:ind w:right="14" w:firstLine="829"/>
                        </w:pPr>
                        <w:r>
                          <w:rPr>
                            <w:spacing w:val="-4"/>
                          </w:rPr>
                          <w:t xml:space="preserve">Цілі </w:t>
                        </w:r>
                        <w:r>
                          <w:t>Приймаюча</w:t>
                        </w:r>
                        <w:r>
                          <w:rPr>
                            <w:spacing w:val="-14"/>
                          </w:rPr>
                          <w:t xml:space="preserve"> </w:t>
                        </w:r>
                        <w:r>
                          <w:t>сторона</w:t>
                        </w:r>
                      </w:p>
                      <w:p w:rsidR="007B0650" w:rsidRDefault="007B0650">
                        <w:pPr>
                          <w:spacing w:before="17"/>
                          <w:ind w:left="237"/>
                        </w:pPr>
                        <w:r>
                          <w:t>Імпорт</w:t>
                        </w:r>
                        <w:r>
                          <w:rPr>
                            <w:spacing w:val="-8"/>
                          </w:rPr>
                          <w:t xml:space="preserve"> </w:t>
                        </w:r>
                        <w:r>
                          <w:rPr>
                            <w:spacing w:val="-2"/>
                          </w:rPr>
                          <w:t>капіталу</w:t>
                        </w:r>
                      </w:p>
                    </w:txbxContent>
                  </v:textbox>
                </v:shape>
                <v:shape id="Textbox 202" o:spid="_x0000_s1216" type="#_x0000_t202" style="position:absolute;left:41031;top:30286;width:14878;height:9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" filled="f" strokeweight="1pt">
                  <v:textbox inset="0,0,0,0">
                    <w:txbxContent>
                      <w:p w:rsidR="007B0650" w:rsidRDefault="007B0650">
                        <w:pPr>
                          <w:spacing w:before="70" w:line="259" w:lineRule="auto"/>
                          <w:ind w:left="178" w:right="177"/>
                          <w:jc w:val="center"/>
                        </w:pPr>
                        <w:r>
                          <w:rPr>
                            <w:spacing w:val="-2"/>
                          </w:rPr>
                          <w:t xml:space="preserve">Забезпечення довгострокових </w:t>
                        </w:r>
                        <w:r>
                          <w:t>економічних і політичних</w:t>
                        </w:r>
                        <w:r>
                          <w:rPr>
                            <w:spacing w:val="-14"/>
                          </w:rPr>
                          <w:t xml:space="preserve"> </w:t>
                        </w:r>
                        <w:r>
                          <w:t>інтересів</w:t>
                        </w:r>
                      </w:p>
                    </w:txbxContent>
                  </v:textbox>
                </v:shape>
                <v:shape id="Textbox 203" o:spid="_x0000_s1217" type="#_x0000_t202" style="position:absolute;left:22552;top:30271;width:13519;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" filled="f" strokeweight="1pt">
                  <v:textbox inset="0,0,0,0">
                    <w:txbxContent>
                      <w:p w:rsidR="007B0650" w:rsidRDefault="007B0650">
                        <w:pPr>
                          <w:spacing w:before="69" w:line="261" w:lineRule="auto"/>
                          <w:ind w:left="628" w:right="525" w:hanging="102"/>
                        </w:pPr>
                        <w:r>
                          <w:rPr>
                            <w:spacing w:val="-2"/>
                          </w:rPr>
                          <w:t>Отримання відсотків</w:t>
                        </w:r>
                      </w:p>
                    </w:txbxContent>
                  </v:textbox>
                </v:shape>
                <v:shape id="Textbox 204" o:spid="_x0000_s1218" type="#_x0000_t202" style="position:absolute;left:9560;top:30286;width:7449;height:9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" filled="f" strokeweight="1pt">
                  <v:textbox inset="0,0,0,0">
                    <w:txbxContent>
                      <w:p w:rsidR="007B0650" w:rsidRDefault="007B0650">
                        <w:pPr>
                          <w:spacing w:before="70" w:line="259" w:lineRule="auto"/>
                          <w:ind w:left="83" w:right="82"/>
                          <w:jc w:val="center"/>
                        </w:pPr>
                        <w:r>
                          <w:rPr>
                            <w:spacing w:val="-2"/>
                          </w:rPr>
                          <w:t>Підприєм- ницький дохід</w:t>
                        </w:r>
                      </w:p>
                    </w:txbxContent>
                  </v:textbox>
                </v:shape>
                <v:shape id="Textbox 205" o:spid="_x0000_s1219" type="#_x0000_t202" style="position:absolute;left:1224;top:30317;width:7671;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" filled="f" strokeweight="1pt">
                  <v:textbox inset="0,0,0,0">
                    <w:txbxContent>
                      <w:p w:rsidR="007B0650" w:rsidRDefault="007B0650">
                        <w:pPr>
                          <w:spacing w:before="69" w:line="259" w:lineRule="auto"/>
                          <w:ind w:left="13" w:right="13" w:hanging="1"/>
                          <w:jc w:val="center"/>
                        </w:pPr>
                        <w:r>
                          <w:rPr>
                            <w:spacing w:val="-2"/>
                          </w:rPr>
                          <w:t xml:space="preserve">Контроль інвестора </w:t>
                        </w:r>
                        <w:r>
                          <w:t>над об’єк- том</w:t>
                        </w:r>
                        <w:r>
                          <w:rPr>
                            <w:spacing w:val="-14"/>
                          </w:rPr>
                          <w:t xml:space="preserve"> </w:t>
                        </w:r>
                        <w:r>
                          <w:t xml:space="preserve">інвесту- </w:t>
                        </w:r>
                        <w:r>
                          <w:rPr>
                            <w:spacing w:val="-2"/>
                          </w:rPr>
                          <w:t>вання</w:t>
                        </w:r>
                      </w:p>
                    </w:txbxContent>
                  </v:textbox>
                </v:shape>
                <w10:wrap anchorx="page"/>
              </v:group>
            </w:pict>
          </mc:Fallback>
        </mc:AlternateContent>
      </w:r>
      <w:r>
        <w:rPr>
          <w:noProof/>
          <w:lang w:eastAsia="uk-UA"/>
        </w:rPr>
        <mc:AlternateContent>
          <mc:Choice Requires="wps">
            <w:drawing>
              <wp:anchor distT="0" distB="0" distL="0" distR="0" simplePos="0" relativeHeight="15740416" behindDoc="0" locked="0" layoutInCell="1" allowOverlap="1">
                <wp:simplePos x="0" y="0"/>
                <wp:positionH relativeFrom="page">
                  <wp:posOffset>5033771</wp:posOffset>
                </wp:positionH>
                <wp:positionV relativeFrom="paragraph">
                  <wp:posOffset>2006253</wp:posOffset>
                </wp:positionV>
                <wp:extent cx="338455" cy="130429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455" cy="1304290"/>
                        </a:xfrm>
                        <a:prstGeom prst="rect">
                          <a:avLst/>
                        </a:prstGeom>
                        <a:ln w="12700">
                          <a:solidFill>
                            <a:srgbClr val="000000"/>
                          </a:solidFill>
                          <a:prstDash val="solid"/>
                        </a:ln>
                      </wps:spPr>
                      <wps:txbx>
                        <w:txbxContent>
                          <w:p w:rsidR="007B0650" w:rsidRDefault="007B0650">
                            <w:pPr>
                              <w:spacing w:before="76"/>
                              <w:ind w:left="2"/>
                              <w:jc w:val="center"/>
                            </w:pPr>
                            <w:r>
                              <w:rPr>
                                <w:spacing w:val="-2"/>
                              </w:rPr>
                              <w:t>Гранти</w:t>
                            </w:r>
                          </w:p>
                        </w:txbxContent>
                      </wps:txbx>
                      <wps:bodyPr vert="vert270" wrap="square" lIns="0" tIns="0" rIns="0" bIns="0" rtlCol="0">
                        <a:noAutofit/>
                      </wps:bodyPr>
                    </wps:wsp>
                  </a:graphicData>
                </a:graphic>
              </wp:anchor>
            </w:drawing>
          </mc:Choice>
          <mc:Fallback>
            <w:pict>
              <v:shape id="Textbox 206" o:spid="_x0000_s1220" type="#_x0000_t202" style="position:absolute;left:0;text-align:left;margin-left:396.35pt;margin-top:157.95pt;width:26.65pt;height:102.7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" filled="f" strokeweight="1pt">
                <v:path arrowok="t"/>
                <v:textbox style="layout-flow:vertical;mso-layout-flow-alt:bottom-to-top" inset="0,0,0,0">
                  <w:txbxContent>
                    <w:p w:rsidR="007B0650" w:rsidRDefault="007B0650">
                      <w:pPr>
                        <w:spacing w:before="76"/>
                        <w:ind w:left="2"/>
                        <w:jc w:val="center"/>
                      </w:pPr>
                      <w:r>
                        <w:rPr>
                          <w:spacing w:val="-2"/>
                        </w:rPr>
                        <w:t>Гранти</w:t>
                      </w:r>
                    </w:p>
                  </w:txbxContent>
                </v:textbox>
                <w10:wrap anchorx="page"/>
              </v:shape>
            </w:pict>
          </mc:Fallback>
        </mc:AlternateContent>
      </w:r>
      <w:r>
        <w:rPr>
          <w:noProof/>
          <w:lang w:eastAsia="uk-UA"/>
        </w:rPr>
        <mc:AlternateContent>
          <mc:Choice Requires="wps">
            <w:drawing>
              <wp:anchor distT="0" distB="0" distL="0" distR="0" simplePos="0" relativeHeight="15740928" behindDoc="0" locked="0" layoutInCell="1" allowOverlap="1">
                <wp:simplePos x="0" y="0"/>
                <wp:positionH relativeFrom="page">
                  <wp:posOffset>4067555</wp:posOffset>
                </wp:positionH>
                <wp:positionV relativeFrom="paragraph">
                  <wp:posOffset>2017683</wp:posOffset>
                </wp:positionV>
                <wp:extent cx="467995" cy="130429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1304290"/>
                        </a:xfrm>
                        <a:prstGeom prst="rect">
                          <a:avLst/>
                        </a:prstGeom>
                        <a:ln w="12700">
                          <a:solidFill>
                            <a:srgbClr val="000000"/>
                          </a:solidFill>
                          <a:prstDash val="solid"/>
                        </a:ln>
                      </wps:spPr>
                      <wps:txbx>
                        <w:txbxContent>
                          <w:p w:rsidR="007B0650" w:rsidRDefault="007B0650">
                            <w:pPr>
                              <w:spacing w:before="75"/>
                              <w:ind w:left="185"/>
                            </w:pPr>
                            <w:r>
                              <w:t>Пільговий</w:t>
                            </w:r>
                            <w:r>
                              <w:rPr>
                                <w:spacing w:val="-10"/>
                              </w:rPr>
                              <w:t xml:space="preserve"> </w:t>
                            </w:r>
                            <w:r>
                              <w:rPr>
                                <w:spacing w:val="-2"/>
                              </w:rPr>
                              <w:t>кредит</w:t>
                            </w:r>
                          </w:p>
                        </w:txbxContent>
                      </wps:txbx>
                      <wps:bodyPr vert="vert270" wrap="square" lIns="0" tIns="0" rIns="0" bIns="0" rtlCol="0">
                        <a:noAutofit/>
                      </wps:bodyPr>
                    </wps:wsp>
                  </a:graphicData>
                </a:graphic>
              </wp:anchor>
            </w:drawing>
          </mc:Choice>
          <mc:Fallback>
            <w:pict>
              <v:shape id="Textbox 207" o:spid="_x0000_s1221" type="#_x0000_t202" style="position:absolute;left:0;text-align:left;margin-left:320.3pt;margin-top:158.85pt;width:36.85pt;height:102.7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" filled="f" strokeweight="1pt">
                <v:path arrowok="t"/>
                <v:textbox style="layout-flow:vertical;mso-layout-flow-alt:bottom-to-top" inset="0,0,0,0">
                  <w:txbxContent>
                    <w:p w:rsidR="007B0650" w:rsidRDefault="007B0650">
                      <w:pPr>
                        <w:spacing w:before="75"/>
                        <w:ind w:left="185"/>
                      </w:pPr>
                      <w:r>
                        <w:t>Пільговий</w:t>
                      </w:r>
                      <w:r>
                        <w:rPr>
                          <w:spacing w:val="-10"/>
                        </w:rPr>
                        <w:t xml:space="preserve"> </w:t>
                      </w:r>
                      <w:r>
                        <w:rPr>
                          <w:spacing w:val="-2"/>
                        </w:rPr>
                        <w:t>кредит</w:t>
                      </w:r>
                    </w:p>
                  </w:txbxContent>
                </v:textbox>
                <w10:wrap anchorx="page"/>
              </v:shape>
            </w:pict>
          </mc:Fallback>
        </mc:AlternateContent>
      </w:r>
      <w:r>
        <w:rPr>
          <w:noProof/>
          <w:lang w:eastAsia="uk-UA"/>
        </w:rPr>
        <mc:AlternateContent>
          <mc:Choice Requires="wps">
            <w:drawing>
              <wp:anchor distT="0" distB="0" distL="0" distR="0" simplePos="0" relativeHeight="15741440" behindDoc="0" locked="0" layoutInCell="1" allowOverlap="1">
                <wp:simplePos x="0" y="0"/>
                <wp:positionH relativeFrom="page">
                  <wp:posOffset>3180588</wp:posOffset>
                </wp:positionH>
                <wp:positionV relativeFrom="paragraph">
                  <wp:posOffset>2017683</wp:posOffset>
                </wp:positionV>
                <wp:extent cx="467995" cy="130429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1304290"/>
                        </a:xfrm>
                        <a:prstGeom prst="rect">
                          <a:avLst/>
                        </a:prstGeom>
                        <a:ln w="12700">
                          <a:solidFill>
                            <a:srgbClr val="000000"/>
                          </a:solidFill>
                          <a:prstDash val="solid"/>
                        </a:ln>
                      </wps:spPr>
                      <wps:txbx>
                        <w:txbxContent>
                          <w:p w:rsidR="007B0650" w:rsidRDefault="007B0650">
                            <w:pPr>
                              <w:spacing w:before="75" w:line="266" w:lineRule="auto"/>
                              <w:ind w:left="696" w:hanging="335"/>
                            </w:pPr>
                            <w:r>
                              <w:rPr>
                                <w:spacing w:val="-2"/>
                              </w:rPr>
                              <w:t>Міжнародний кредит</w:t>
                            </w:r>
                          </w:p>
                        </w:txbxContent>
                      </wps:txbx>
                      <wps:bodyPr vert="vert270" wrap="square" lIns="0" tIns="0" rIns="0" bIns="0" rtlCol="0">
                        <a:noAutofit/>
                      </wps:bodyPr>
                    </wps:wsp>
                  </a:graphicData>
                </a:graphic>
              </wp:anchor>
            </w:drawing>
          </mc:Choice>
          <mc:Fallback>
            <w:pict>
              <v:shape id="Textbox 208" o:spid="_x0000_s1222" type="#_x0000_t202" style="position:absolute;left:0;text-align:left;margin-left:250.45pt;margin-top:158.85pt;width:36.85pt;height:102.7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" filled="f" strokeweight="1pt">
                <v:path arrowok="t"/>
                <v:textbox style="layout-flow:vertical;mso-layout-flow-alt:bottom-to-top" inset="0,0,0,0">
                  <w:txbxContent>
                    <w:p w:rsidR="007B0650" w:rsidRDefault="007B0650">
                      <w:pPr>
                        <w:spacing w:before="75" w:line="266" w:lineRule="auto"/>
                        <w:ind w:left="696" w:hanging="335"/>
                      </w:pPr>
                      <w:r>
                        <w:rPr>
                          <w:spacing w:val="-2"/>
                        </w:rPr>
                        <w:t>Міжнародний кредит</w:t>
                      </w:r>
                    </w:p>
                  </w:txbxContent>
                </v:textbox>
                <w10:wrap anchorx="page"/>
              </v:shape>
            </w:pict>
          </mc:Fallback>
        </mc:AlternateContent>
      </w:r>
      <w:r>
        <w:rPr>
          <w:noProof/>
          <w:lang w:eastAsia="uk-UA"/>
        </w:rPr>
        <mc:AlternateContent>
          <mc:Choice Requires="wps">
            <w:drawing>
              <wp:anchor distT="0" distB="0" distL="0" distR="0" simplePos="0" relativeHeight="15741952" behindDoc="0" locked="0" layoutInCell="1" allowOverlap="1">
                <wp:simplePos x="0" y="0"/>
                <wp:positionH relativeFrom="page">
                  <wp:posOffset>6182105</wp:posOffset>
                </wp:positionH>
                <wp:positionV relativeFrom="paragraph">
                  <wp:posOffset>1994061</wp:posOffset>
                </wp:positionV>
                <wp:extent cx="340360" cy="130429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360" cy="1304290"/>
                        </a:xfrm>
                        <a:prstGeom prst="rect">
                          <a:avLst/>
                        </a:prstGeom>
                        <a:ln w="12700">
                          <a:solidFill>
                            <a:srgbClr val="000000"/>
                          </a:solidFill>
                          <a:prstDash val="solid"/>
                        </a:ln>
                      </wps:spPr>
                      <wps:txbx>
                        <w:txbxContent>
                          <w:p w:rsidR="007B0650" w:rsidRDefault="007B0650">
                            <w:pPr>
                              <w:spacing w:before="76"/>
                              <w:ind w:left="124"/>
                            </w:pPr>
                            <w:r>
                              <w:t>Технічна</w:t>
                            </w:r>
                            <w:r>
                              <w:rPr>
                                <w:spacing w:val="-10"/>
                              </w:rPr>
                              <w:t xml:space="preserve"> </w:t>
                            </w:r>
                            <w:r>
                              <w:rPr>
                                <w:spacing w:val="-2"/>
                              </w:rPr>
                              <w:t>допомога</w:t>
                            </w:r>
                          </w:p>
                        </w:txbxContent>
                      </wps:txbx>
                      <wps:bodyPr vert="vert270" wrap="square" lIns="0" tIns="0" rIns="0" bIns="0" rtlCol="0">
                        <a:noAutofit/>
                      </wps:bodyPr>
                    </wps:wsp>
                  </a:graphicData>
                </a:graphic>
              </wp:anchor>
            </w:drawing>
          </mc:Choice>
          <mc:Fallback>
            <w:pict>
              <v:shape id="Textbox 209" o:spid="_x0000_s1223" type="#_x0000_t202" style="position:absolute;left:0;text-align:left;margin-left:486.8pt;margin-top:157pt;width:26.8pt;height:102.7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" filled="f" strokeweight="1pt">
                <v:path arrowok="t"/>
                <v:textbox style="layout-flow:vertical;mso-layout-flow-alt:bottom-to-top" inset="0,0,0,0">
                  <w:txbxContent>
                    <w:p w:rsidR="007B0650" w:rsidRDefault="007B0650">
                      <w:pPr>
                        <w:spacing w:before="76"/>
                        <w:ind w:left="124"/>
                      </w:pPr>
                      <w:r>
                        <w:t>Технічна</w:t>
                      </w:r>
                      <w:r>
                        <w:rPr>
                          <w:spacing w:val="-10"/>
                        </w:rPr>
                        <w:t xml:space="preserve"> </w:t>
                      </w:r>
                      <w:r>
                        <w:rPr>
                          <w:spacing w:val="-2"/>
                        </w:rPr>
                        <w:t>допомога</w:t>
                      </w:r>
                    </w:p>
                  </w:txbxContent>
                </v:textbox>
                <w10:wrap anchorx="page"/>
              </v:shape>
            </w:pict>
          </mc:Fallback>
        </mc:AlternateContent>
      </w:r>
      <w:r>
        <w:rPr>
          <w:noProof/>
          <w:lang w:eastAsia="uk-UA"/>
        </w:rPr>
        <mc:AlternateContent>
          <mc:Choice Requires="wps">
            <w:drawing>
              <wp:anchor distT="0" distB="0" distL="0" distR="0" simplePos="0" relativeHeight="15742464" behindDoc="0" locked="0" layoutInCell="1" allowOverlap="1">
                <wp:simplePos x="0" y="0"/>
                <wp:positionH relativeFrom="page">
                  <wp:posOffset>5617464</wp:posOffset>
                </wp:positionH>
                <wp:positionV relativeFrom="paragraph">
                  <wp:posOffset>1991775</wp:posOffset>
                </wp:positionV>
                <wp:extent cx="339090" cy="130429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 cy="1304290"/>
                        </a:xfrm>
                        <a:prstGeom prst="rect">
                          <a:avLst/>
                        </a:prstGeom>
                        <a:ln w="12700">
                          <a:solidFill>
                            <a:srgbClr val="000000"/>
                          </a:solidFill>
                          <a:prstDash val="solid"/>
                        </a:ln>
                      </wps:spPr>
                      <wps:txbx>
                        <w:txbxContent>
                          <w:p w:rsidR="007B0650" w:rsidRDefault="007B0650">
                            <w:pPr>
                              <w:spacing w:before="77"/>
                              <w:ind w:left="669"/>
                            </w:pPr>
                            <w:r>
                              <w:rPr>
                                <w:spacing w:val="-2"/>
                              </w:rPr>
                              <w:t>Позики</w:t>
                            </w:r>
                          </w:p>
                        </w:txbxContent>
                      </wps:txbx>
                      <wps:bodyPr vert="vert270" wrap="square" lIns="0" tIns="0" rIns="0" bIns="0" rtlCol="0">
                        <a:noAutofit/>
                      </wps:bodyPr>
                    </wps:wsp>
                  </a:graphicData>
                </a:graphic>
              </wp:anchor>
            </w:drawing>
          </mc:Choice>
          <mc:Fallback>
            <w:pict>
              <v:shape id="Textbox 210" o:spid="_x0000_s1224" type="#_x0000_t202" style="position:absolute;left:0;text-align:left;margin-left:442.3pt;margin-top:156.85pt;width:26.7pt;height:102.7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" filled="f" strokeweight="1pt">
                <v:path arrowok="t"/>
                <v:textbox style="layout-flow:vertical;mso-layout-flow-alt:bottom-to-top" inset="0,0,0,0">
                  <w:txbxContent>
                    <w:p w:rsidR="007B0650" w:rsidRDefault="007B0650">
                      <w:pPr>
                        <w:spacing w:before="77"/>
                        <w:ind w:left="669"/>
                      </w:pPr>
                      <w:r>
                        <w:rPr>
                          <w:spacing w:val="-2"/>
                        </w:rPr>
                        <w:t>Позики</w:t>
                      </w:r>
                    </w:p>
                  </w:txbxContent>
                </v:textbox>
                <w10:wrap anchorx="page"/>
              </v:shape>
            </w:pict>
          </mc:Fallback>
        </mc:AlternateContent>
      </w:r>
      <w:r>
        <w:rPr>
          <w:noProof/>
          <w:lang w:eastAsia="uk-UA"/>
        </w:rPr>
        <mc:AlternateContent>
          <mc:Choice Requires="wps">
            <w:drawing>
              <wp:anchor distT="0" distB="0" distL="0" distR="0" simplePos="0" relativeHeight="15742976" behindDoc="0" locked="0" layoutInCell="1" allowOverlap="1">
                <wp:simplePos x="0" y="0"/>
                <wp:positionH relativeFrom="page">
                  <wp:posOffset>1280922</wp:posOffset>
                </wp:positionH>
                <wp:positionV relativeFrom="paragraph">
                  <wp:posOffset>2002443</wp:posOffset>
                </wp:positionV>
                <wp:extent cx="443230" cy="130302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230" cy="1303020"/>
                        </a:xfrm>
                        <a:prstGeom prst="rect">
                          <a:avLst/>
                        </a:prstGeom>
                        <a:ln w="12700">
                          <a:solidFill>
                            <a:srgbClr val="000000"/>
                          </a:solidFill>
                          <a:prstDash val="solid"/>
                        </a:ln>
                      </wps:spPr>
                      <wps:txbx>
                        <w:txbxContent>
                          <w:p w:rsidR="007B0650" w:rsidRDefault="007B0650">
                            <w:pPr>
                              <w:spacing w:before="75"/>
                              <w:ind w:left="238"/>
                            </w:pPr>
                            <w:r>
                              <w:t>Прямі</w:t>
                            </w:r>
                            <w:r>
                              <w:rPr>
                                <w:spacing w:val="-6"/>
                              </w:rPr>
                              <w:t xml:space="preserve"> </w:t>
                            </w:r>
                            <w:r>
                              <w:rPr>
                                <w:spacing w:val="-2"/>
                              </w:rPr>
                              <w:t>інвестиції</w:t>
                            </w:r>
                          </w:p>
                        </w:txbxContent>
                      </wps:txbx>
                      <wps:bodyPr vert="vert270" wrap="square" lIns="0" tIns="0" rIns="0" bIns="0" rtlCol="0">
                        <a:noAutofit/>
                      </wps:bodyPr>
                    </wps:wsp>
                  </a:graphicData>
                </a:graphic>
              </wp:anchor>
            </w:drawing>
          </mc:Choice>
          <mc:Fallback>
            <w:pict>
              <v:shape id="Textbox 211" o:spid="_x0000_s1225" type="#_x0000_t202" style="position:absolute;left:0;text-align:left;margin-left:100.85pt;margin-top:157.65pt;width:34.9pt;height:102.6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" filled="f" strokeweight="1pt">
                <v:path arrowok="t"/>
                <v:textbox style="layout-flow:vertical;mso-layout-flow-alt:bottom-to-top" inset="0,0,0,0">
                  <w:txbxContent>
                    <w:p w:rsidR="007B0650" w:rsidRDefault="007B0650">
                      <w:pPr>
                        <w:spacing w:before="75"/>
                        <w:ind w:left="238"/>
                      </w:pPr>
                      <w:r>
                        <w:t>Прямі</w:t>
                      </w:r>
                      <w:r>
                        <w:rPr>
                          <w:spacing w:val="-6"/>
                        </w:rPr>
                        <w:t xml:space="preserve"> </w:t>
                      </w:r>
                      <w:r>
                        <w:rPr>
                          <w:spacing w:val="-2"/>
                        </w:rPr>
                        <w:t>інвестиції</w:t>
                      </w:r>
                    </w:p>
                  </w:txbxContent>
                </v:textbox>
                <w10:wrap anchorx="page"/>
              </v:shape>
            </w:pict>
          </mc:Fallback>
        </mc:AlternateContent>
      </w:r>
      <w:r>
        <w:rPr>
          <w:noProof/>
          <w:lang w:eastAsia="uk-UA"/>
        </w:rPr>
        <mc:AlternateContent>
          <mc:Choice Requires="wps">
            <w:drawing>
              <wp:anchor distT="0" distB="0" distL="0" distR="0" simplePos="0" relativeHeight="15743488" behindDoc="0" locked="0" layoutInCell="1" allowOverlap="1">
                <wp:simplePos x="0" y="0"/>
                <wp:positionH relativeFrom="page">
                  <wp:posOffset>2096459</wp:posOffset>
                </wp:positionH>
                <wp:positionV relativeFrom="paragraph">
                  <wp:posOffset>2297204</wp:posOffset>
                </wp:positionV>
                <wp:extent cx="359410" cy="72580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725805"/>
                        </a:xfrm>
                        <a:prstGeom prst="rect">
                          <a:avLst/>
                        </a:prstGeom>
                      </wps:spPr>
                      <wps:txbx>
                        <w:txbxContent>
                          <w:p w:rsidR="007B0650" w:rsidRDefault="007B0650">
                            <w:pPr>
                              <w:spacing w:before="3" w:line="266" w:lineRule="auto"/>
                              <w:ind w:left="105" w:right="18" w:hanging="86"/>
                            </w:pPr>
                            <w:r>
                              <w:rPr>
                                <w:spacing w:val="-2"/>
                              </w:rPr>
                              <w:t>Портфельні інвестиції</w:t>
                            </w:r>
                          </w:p>
                        </w:txbxContent>
                      </wps:txbx>
                      <wps:bodyPr vert="vert270" wrap="square" lIns="0" tIns="0" rIns="0" bIns="0" rtlCol="0">
                        <a:noAutofit/>
                      </wps:bodyPr>
                    </wps:wsp>
                  </a:graphicData>
                </a:graphic>
              </wp:anchor>
            </w:drawing>
          </mc:Choice>
          <mc:Fallback>
            <w:pict>
              <v:shape id="Textbox 212" o:spid="_x0000_s1226" type="#_x0000_t202" style="position:absolute;left:0;text-align:left;margin-left:165.1pt;margin-top:180.9pt;width:28.3pt;height:57.1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" filled="f" stroked="f">
                <v:path arrowok="t"/>
                <v:textbox style="layout-flow:vertical;mso-layout-flow-alt:bottom-to-top" inset="0,0,0,0">
                  <w:txbxContent>
                    <w:p w:rsidR="007B0650" w:rsidRDefault="007B0650">
                      <w:pPr>
                        <w:spacing w:before="3" w:line="266" w:lineRule="auto"/>
                        <w:ind w:left="105" w:right="18" w:hanging="86"/>
                      </w:pPr>
                      <w:r>
                        <w:rPr>
                          <w:spacing w:val="-2"/>
                        </w:rPr>
                        <w:t>Портфельні інвестиції</w:t>
                      </w:r>
                    </w:p>
                  </w:txbxContent>
                </v:textbox>
                <w10:wrap anchorx="page"/>
              </v:shape>
            </w:pict>
          </mc:Fallback>
        </mc:AlternateContent>
      </w:r>
      <w:r>
        <w:rPr>
          <w:spacing w:val="-2"/>
        </w:rPr>
        <w:t>Мотивацію</w:t>
      </w:r>
      <w:r>
        <w:tab/>
      </w:r>
      <w:r>
        <w:rPr>
          <w:spacing w:val="-10"/>
        </w:rPr>
        <w:t>і</w:t>
      </w:r>
      <w:r>
        <w:tab/>
      </w:r>
      <w:r>
        <w:rPr>
          <w:spacing w:val="-2"/>
        </w:rPr>
        <w:t>форми</w:t>
      </w:r>
      <w:r>
        <w:tab/>
      </w:r>
      <w:r>
        <w:rPr>
          <w:spacing w:val="-2"/>
        </w:rPr>
        <w:t>міжнародних</w:t>
      </w:r>
      <w:r>
        <w:tab/>
      </w:r>
      <w:r>
        <w:rPr>
          <w:spacing w:val="-2"/>
        </w:rPr>
        <w:t>інвестицій</w:t>
      </w:r>
      <w:r>
        <w:tab/>
      </w:r>
      <w:r>
        <w:rPr>
          <w:spacing w:val="-2"/>
        </w:rPr>
        <w:t>можна</w:t>
      </w:r>
      <w:r>
        <w:tab/>
      </w:r>
      <w:r>
        <w:rPr>
          <w:spacing w:val="-2"/>
        </w:rPr>
        <w:t>уявити</w:t>
      </w:r>
      <w:r>
        <w:tab/>
      </w:r>
      <w:r>
        <w:rPr>
          <w:spacing w:val="-6"/>
        </w:rPr>
        <w:t xml:space="preserve">за </w:t>
      </w:r>
      <w:r>
        <w:t>допомогою схеми міжнародного руху капіталу (Рис. 5.2).</w:t>
      </w: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spacing w:before="3"/>
        <w:ind w:left="0" w:firstLine="0"/>
        <w:jc w:val="left"/>
      </w:pPr>
    </w:p>
    <w:p w:rsidR="00E0602F" w:rsidRDefault="007B0650">
      <w:pPr>
        <w:ind w:left="973"/>
        <w:rPr>
          <w:i/>
          <w:sz w:val="28"/>
        </w:rPr>
      </w:pPr>
      <w:r>
        <w:rPr>
          <w:i/>
          <w:sz w:val="28"/>
        </w:rPr>
        <w:t>Рис.</w:t>
      </w:r>
      <w:r>
        <w:rPr>
          <w:i/>
          <w:spacing w:val="-10"/>
          <w:sz w:val="28"/>
        </w:rPr>
        <w:t xml:space="preserve"> </w:t>
      </w:r>
      <w:r>
        <w:rPr>
          <w:i/>
          <w:sz w:val="28"/>
        </w:rPr>
        <w:t>5.2.</w:t>
      </w:r>
      <w:r>
        <w:rPr>
          <w:i/>
          <w:spacing w:val="-7"/>
          <w:sz w:val="28"/>
        </w:rPr>
        <w:t xml:space="preserve"> </w:t>
      </w:r>
      <w:r>
        <w:rPr>
          <w:i/>
          <w:sz w:val="28"/>
        </w:rPr>
        <w:t>Види,</w:t>
      </w:r>
      <w:r>
        <w:rPr>
          <w:i/>
          <w:spacing w:val="-9"/>
          <w:sz w:val="28"/>
        </w:rPr>
        <w:t xml:space="preserve"> </w:t>
      </w:r>
      <w:r>
        <w:rPr>
          <w:i/>
          <w:sz w:val="28"/>
        </w:rPr>
        <w:t>форми</w:t>
      </w:r>
      <w:r>
        <w:rPr>
          <w:i/>
          <w:spacing w:val="-8"/>
          <w:sz w:val="28"/>
        </w:rPr>
        <w:t xml:space="preserve"> </w:t>
      </w:r>
      <w:r>
        <w:rPr>
          <w:i/>
          <w:sz w:val="28"/>
        </w:rPr>
        <w:t>і</w:t>
      </w:r>
      <w:r>
        <w:rPr>
          <w:i/>
          <w:spacing w:val="-9"/>
          <w:sz w:val="28"/>
        </w:rPr>
        <w:t xml:space="preserve"> </w:t>
      </w:r>
      <w:r>
        <w:rPr>
          <w:i/>
          <w:sz w:val="28"/>
        </w:rPr>
        <w:t>мотивація</w:t>
      </w:r>
      <w:r>
        <w:rPr>
          <w:i/>
          <w:spacing w:val="-9"/>
          <w:sz w:val="28"/>
        </w:rPr>
        <w:t xml:space="preserve"> </w:t>
      </w:r>
      <w:r>
        <w:rPr>
          <w:i/>
          <w:sz w:val="28"/>
        </w:rPr>
        <w:t>міжнародного</w:t>
      </w:r>
      <w:r>
        <w:rPr>
          <w:i/>
          <w:spacing w:val="-8"/>
          <w:sz w:val="28"/>
        </w:rPr>
        <w:t xml:space="preserve"> </w:t>
      </w:r>
      <w:r>
        <w:rPr>
          <w:i/>
          <w:sz w:val="28"/>
        </w:rPr>
        <w:t>руху</w:t>
      </w:r>
      <w:r>
        <w:rPr>
          <w:i/>
          <w:spacing w:val="-8"/>
          <w:sz w:val="28"/>
        </w:rPr>
        <w:t xml:space="preserve"> </w:t>
      </w:r>
      <w:r>
        <w:rPr>
          <w:i/>
          <w:spacing w:val="-2"/>
          <w:sz w:val="28"/>
        </w:rPr>
        <w:t>капіталу</w:t>
      </w:r>
    </w:p>
    <w:p w:rsidR="00E0602F" w:rsidRDefault="00E0602F">
      <w:pPr>
        <w:rPr>
          <w:sz w:val="28"/>
        </w:rPr>
        <w:sectPr w:rsidR="00E0602F">
          <w:pgSz w:w="11910" w:h="16840"/>
          <w:pgMar w:top="1160" w:right="700" w:bottom="1060" w:left="880" w:header="0" w:footer="865" w:gutter="0"/>
          <w:cols w:space="720"/>
        </w:sectPr>
      </w:pPr>
    </w:p>
    <w:p w:rsidR="00E0602F" w:rsidRDefault="007B0650">
      <w:pPr>
        <w:pStyle w:val="a3"/>
        <w:spacing w:before="70" w:line="312" w:lineRule="auto"/>
        <w:ind w:right="429" w:firstLine="567"/>
      </w:pPr>
      <w:r>
        <w:lastRenderedPageBreak/>
        <w:t>Основу підприємницького капіталу як форми міжнародного руху капіталу представляють прямі і портфельні іноземні інвестиції за кордон.</w:t>
      </w:r>
    </w:p>
    <w:p w:rsidR="00E0602F" w:rsidRDefault="007B0650">
      <w:pPr>
        <w:pStyle w:val="a3"/>
        <w:spacing w:before="1" w:line="312" w:lineRule="auto"/>
        <w:ind w:right="429" w:firstLine="568"/>
      </w:pPr>
      <w:r>
        <w:t>Зазначимо, що прямими інвестиціями є як первинні вкладення, так і реінвестиції (частина доходу об’єкта інвестування, що не розподіляється і не переводиться прямому інвесторові). Крім того, до прямих інвестицій відносять всі внутрішньокорпоративні переклади капіталу у формі</w:t>
      </w:r>
      <w:r>
        <w:rPr>
          <w:spacing w:val="40"/>
        </w:rPr>
        <w:t xml:space="preserve"> </w:t>
      </w:r>
      <w:r>
        <w:t>кредитів і позик між прямим інвестором і філіями, дочірніми та асоційованими компаніями.</w:t>
      </w:r>
    </w:p>
    <w:p w:rsidR="00E0602F" w:rsidRDefault="007B0650">
      <w:pPr>
        <w:pStyle w:val="a3"/>
        <w:spacing w:line="321" w:lineRule="exact"/>
        <w:ind w:left="1542" w:firstLine="0"/>
      </w:pPr>
      <w:r>
        <w:rPr>
          <w:noProof/>
          <w:lang w:eastAsia="uk-UA"/>
        </w:rPr>
        <mc:AlternateContent>
          <mc:Choice Requires="wps">
            <w:drawing>
              <wp:anchor distT="0" distB="0" distL="0" distR="0" simplePos="0" relativeHeight="15745024" behindDoc="0" locked="0" layoutInCell="1" allowOverlap="1">
                <wp:simplePos x="0" y="0"/>
                <wp:positionH relativeFrom="page">
                  <wp:posOffset>6384797</wp:posOffset>
                </wp:positionH>
                <wp:positionV relativeFrom="paragraph">
                  <wp:posOffset>926645</wp:posOffset>
                </wp:positionV>
                <wp:extent cx="457200" cy="96139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961390"/>
                        </a:xfrm>
                        <a:prstGeom prst="rect">
                          <a:avLst/>
                        </a:prstGeom>
                        <a:ln w="9525">
                          <a:solidFill>
                            <a:srgbClr val="000000"/>
                          </a:solidFill>
                          <a:prstDash val="solid"/>
                        </a:ln>
                      </wps:spPr>
                      <wps:txbx>
                        <w:txbxContent>
                          <w:p w:rsidR="007B0650" w:rsidRDefault="007B0650">
                            <w:pPr>
                              <w:spacing w:before="32"/>
                              <w:ind w:left="352"/>
                            </w:pPr>
                            <w:r>
                              <w:rPr>
                                <w:spacing w:val="-2"/>
                              </w:rPr>
                              <w:t>Послуги</w:t>
                            </w:r>
                          </w:p>
                        </w:txbxContent>
                      </wps:txbx>
                      <wps:bodyPr vert="vert270" wrap="square" lIns="0" tIns="0" rIns="0" bIns="0" rtlCol="0">
                        <a:noAutofit/>
                      </wps:bodyPr>
                    </wps:wsp>
                  </a:graphicData>
                </a:graphic>
              </wp:anchor>
            </w:drawing>
          </mc:Choice>
          <mc:Fallback>
            <w:pict>
              <v:shape id="Textbox 213" o:spid="_x0000_s1227" type="#_x0000_t202" style="position:absolute;left:0;text-align:left;margin-left:502.75pt;margin-top:72.95pt;width:36pt;height:75.7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" filled="f">
                <v:path arrowok="t"/>
                <v:textbox style="layout-flow:vertical;mso-layout-flow-alt:bottom-to-top" inset="0,0,0,0">
                  <w:txbxContent>
                    <w:p w:rsidR="007B0650" w:rsidRDefault="007B0650">
                      <w:pPr>
                        <w:spacing w:before="32"/>
                        <w:ind w:left="352"/>
                      </w:pPr>
                      <w:r>
                        <w:rPr>
                          <w:spacing w:val="-2"/>
                        </w:rPr>
                        <w:t>Послуги</w:t>
                      </w:r>
                    </w:p>
                  </w:txbxContent>
                </v:textbox>
                <w10:wrap anchorx="page"/>
              </v:shape>
            </w:pict>
          </mc:Fallback>
        </mc:AlternateContent>
      </w:r>
      <w:r>
        <w:rPr>
          <w:noProof/>
          <w:lang w:eastAsia="uk-UA"/>
        </w:rPr>
        <mc:AlternateContent>
          <mc:Choice Requires="wps">
            <w:drawing>
              <wp:anchor distT="0" distB="0" distL="0" distR="0" simplePos="0" relativeHeight="15745536" behindDoc="0" locked="0" layoutInCell="1" allowOverlap="1">
                <wp:simplePos x="0" y="0"/>
                <wp:positionH relativeFrom="page">
                  <wp:posOffset>5653278</wp:posOffset>
                </wp:positionH>
                <wp:positionV relativeFrom="paragraph">
                  <wp:posOffset>926645</wp:posOffset>
                </wp:positionV>
                <wp:extent cx="673100" cy="96139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0" cy="961390"/>
                        </a:xfrm>
                        <a:prstGeom prst="rect">
                          <a:avLst/>
                        </a:prstGeom>
                        <a:ln w="9525">
                          <a:solidFill>
                            <a:srgbClr val="000000"/>
                          </a:solidFill>
                          <a:prstDash val="solid"/>
                        </a:ln>
                      </wps:spPr>
                      <wps:txbx>
                        <w:txbxContent>
                          <w:p w:rsidR="007B0650" w:rsidRDefault="007B0650">
                            <w:pPr>
                              <w:spacing w:before="30" w:line="266" w:lineRule="auto"/>
                              <w:ind w:left="119" w:right="116" w:firstLine="1"/>
                              <w:jc w:val="center"/>
                            </w:pPr>
                            <w:r>
                              <w:t xml:space="preserve">Права на </w:t>
                            </w:r>
                            <w:r>
                              <w:rPr>
                                <w:spacing w:val="-2"/>
                              </w:rPr>
                              <w:t>господарську діяльність</w:t>
                            </w:r>
                          </w:p>
                        </w:txbxContent>
                      </wps:txbx>
                      <wps:bodyPr vert="vert270" wrap="square" lIns="0" tIns="0" rIns="0" bIns="0" rtlCol="0">
                        <a:noAutofit/>
                      </wps:bodyPr>
                    </wps:wsp>
                  </a:graphicData>
                </a:graphic>
              </wp:anchor>
            </w:drawing>
          </mc:Choice>
          <mc:Fallback>
            <w:pict>
              <v:shape id="Textbox 214" o:spid="_x0000_s1228" type="#_x0000_t202" style="position:absolute;left:0;text-align:left;margin-left:445.15pt;margin-top:72.95pt;width:53pt;height:75.7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" filled="f">
                <v:path arrowok="t"/>
                <v:textbox style="layout-flow:vertical;mso-layout-flow-alt:bottom-to-top" inset="0,0,0,0">
                  <w:txbxContent>
                    <w:p w:rsidR="007B0650" w:rsidRDefault="007B0650">
                      <w:pPr>
                        <w:spacing w:before="30" w:line="266" w:lineRule="auto"/>
                        <w:ind w:left="119" w:right="116" w:firstLine="1"/>
                        <w:jc w:val="center"/>
                      </w:pPr>
                      <w:r>
                        <w:t xml:space="preserve">Права на </w:t>
                      </w:r>
                      <w:r>
                        <w:rPr>
                          <w:spacing w:val="-2"/>
                        </w:rPr>
                        <w:t>господарську діяльність</w:t>
                      </w:r>
                    </w:p>
                  </w:txbxContent>
                </v:textbox>
                <w10:wrap anchorx="page"/>
              </v:shape>
            </w:pict>
          </mc:Fallback>
        </mc:AlternateContent>
      </w:r>
      <w:r>
        <w:rPr>
          <w:noProof/>
          <w:lang w:eastAsia="uk-UA"/>
        </w:rPr>
        <mc:AlternateContent>
          <mc:Choice Requires="wps">
            <w:drawing>
              <wp:anchor distT="0" distB="0" distL="0" distR="0" simplePos="0" relativeHeight="15746048" behindDoc="0" locked="0" layoutInCell="1" allowOverlap="1">
                <wp:simplePos x="0" y="0"/>
                <wp:positionH relativeFrom="page">
                  <wp:posOffset>4863084</wp:posOffset>
                </wp:positionH>
                <wp:positionV relativeFrom="paragraph">
                  <wp:posOffset>926645</wp:posOffset>
                </wp:positionV>
                <wp:extent cx="730885" cy="96139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885" cy="961390"/>
                        </a:xfrm>
                        <a:prstGeom prst="rect">
                          <a:avLst/>
                        </a:prstGeom>
                        <a:ln w="9525">
                          <a:solidFill>
                            <a:srgbClr val="000000"/>
                          </a:solidFill>
                          <a:prstDash val="solid"/>
                        </a:ln>
                      </wps:spPr>
                      <wps:txbx>
                        <w:txbxContent>
                          <w:p w:rsidR="007B0650" w:rsidRDefault="007B0650">
                            <w:pPr>
                              <w:spacing w:before="30" w:line="266" w:lineRule="auto"/>
                              <w:ind w:left="34" w:right="32" w:firstLine="1"/>
                              <w:jc w:val="center"/>
                            </w:pPr>
                            <w:r>
                              <w:rPr>
                                <w:spacing w:val="-2"/>
                              </w:rPr>
                              <w:t xml:space="preserve">Права інтелектуально </w:t>
                            </w:r>
                            <w:r>
                              <w:t>ї власності</w:t>
                            </w:r>
                          </w:p>
                        </w:txbxContent>
                      </wps:txbx>
                      <wps:bodyPr vert="vert270" wrap="square" lIns="0" tIns="0" rIns="0" bIns="0" rtlCol="0">
                        <a:noAutofit/>
                      </wps:bodyPr>
                    </wps:wsp>
                  </a:graphicData>
                </a:graphic>
              </wp:anchor>
            </w:drawing>
          </mc:Choice>
          <mc:Fallback>
            <w:pict>
              <v:shape id="Textbox 215" o:spid="_x0000_s1229" type="#_x0000_t202" style="position:absolute;left:0;text-align:left;margin-left:382.9pt;margin-top:72.95pt;width:57.55pt;height:75.7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" filled="f">
                <v:path arrowok="t"/>
                <v:textbox style="layout-flow:vertical;mso-layout-flow-alt:bottom-to-top" inset="0,0,0,0">
                  <w:txbxContent>
                    <w:p w:rsidR="007B0650" w:rsidRDefault="007B0650">
                      <w:pPr>
                        <w:spacing w:before="30" w:line="266" w:lineRule="auto"/>
                        <w:ind w:left="34" w:right="32" w:firstLine="1"/>
                        <w:jc w:val="center"/>
                      </w:pPr>
                      <w:r>
                        <w:rPr>
                          <w:spacing w:val="-2"/>
                        </w:rPr>
                        <w:t xml:space="preserve">Права інтелектуально </w:t>
                      </w:r>
                      <w:r>
                        <w:t>ї власності</w:t>
                      </w:r>
                    </w:p>
                  </w:txbxContent>
                </v:textbox>
                <w10:wrap anchorx="page"/>
              </v:shape>
            </w:pict>
          </mc:Fallback>
        </mc:AlternateContent>
      </w:r>
      <w:r>
        <w:rPr>
          <w:noProof/>
          <w:lang w:eastAsia="uk-UA"/>
        </w:rPr>
        <mc:AlternateContent>
          <mc:Choice Requires="wps">
            <w:drawing>
              <wp:anchor distT="0" distB="0" distL="0" distR="0" simplePos="0" relativeHeight="15746560" behindDoc="0" locked="0" layoutInCell="1" allowOverlap="1">
                <wp:simplePos x="0" y="0"/>
                <wp:positionH relativeFrom="page">
                  <wp:posOffset>4190238</wp:posOffset>
                </wp:positionH>
                <wp:positionV relativeFrom="paragraph">
                  <wp:posOffset>926645</wp:posOffset>
                </wp:positionV>
                <wp:extent cx="457200" cy="96139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961390"/>
                        </a:xfrm>
                        <a:prstGeom prst="rect">
                          <a:avLst/>
                        </a:prstGeom>
                        <a:ln w="9525">
                          <a:solidFill>
                            <a:srgbClr val="000000"/>
                          </a:solidFill>
                          <a:prstDash val="solid"/>
                        </a:ln>
                      </wps:spPr>
                      <wps:txbx>
                        <w:txbxContent>
                          <w:p w:rsidR="007B0650" w:rsidRDefault="007B0650">
                            <w:pPr>
                              <w:spacing w:before="31" w:line="247" w:lineRule="auto"/>
                              <w:ind w:left="124" w:firstLine="193"/>
                              <w:rPr>
                                <w:sz w:val="24"/>
                              </w:rPr>
                            </w:pPr>
                            <w:r>
                              <w:rPr>
                                <w:spacing w:val="-2"/>
                                <w:sz w:val="24"/>
                              </w:rPr>
                              <w:t>Грошові зобовязання</w:t>
                            </w:r>
                          </w:p>
                        </w:txbxContent>
                      </wps:txbx>
                      <wps:bodyPr vert="vert270" wrap="square" lIns="0" tIns="0" rIns="0" bIns="0" rtlCol="0">
                        <a:noAutofit/>
                      </wps:bodyPr>
                    </wps:wsp>
                  </a:graphicData>
                </a:graphic>
              </wp:anchor>
            </w:drawing>
          </mc:Choice>
          <mc:Fallback>
            <w:pict>
              <v:shape id="Textbox 216" o:spid="_x0000_s1230" type="#_x0000_t202" style="position:absolute;left:0;text-align:left;margin-left:329.95pt;margin-top:72.95pt;width:36pt;height:75.7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" filled="f">
                <v:path arrowok="t"/>
                <v:textbox style="layout-flow:vertical;mso-layout-flow-alt:bottom-to-top" inset="0,0,0,0">
                  <w:txbxContent>
                    <w:p w:rsidR="007B0650" w:rsidRDefault="007B0650">
                      <w:pPr>
                        <w:spacing w:before="31" w:line="247" w:lineRule="auto"/>
                        <w:ind w:left="124" w:firstLine="193"/>
                        <w:rPr>
                          <w:sz w:val="24"/>
                        </w:rPr>
                      </w:pPr>
                      <w:r>
                        <w:rPr>
                          <w:spacing w:val="-2"/>
                          <w:sz w:val="24"/>
                        </w:rPr>
                        <w:t>Грошові зобовязання</w:t>
                      </w:r>
                    </w:p>
                  </w:txbxContent>
                </v:textbox>
                <w10:wrap anchorx="page"/>
              </v:shape>
            </w:pict>
          </mc:Fallback>
        </mc:AlternateContent>
      </w:r>
      <w:r>
        <w:rPr>
          <w:noProof/>
          <w:lang w:eastAsia="uk-UA"/>
        </w:rPr>
        <mc:AlternateContent>
          <mc:Choice Requires="wps">
            <w:drawing>
              <wp:anchor distT="0" distB="0" distL="0" distR="0" simplePos="0" relativeHeight="15747072" behindDoc="0" locked="0" layoutInCell="1" allowOverlap="1">
                <wp:simplePos x="0" y="0"/>
                <wp:positionH relativeFrom="page">
                  <wp:posOffset>3427476</wp:posOffset>
                </wp:positionH>
                <wp:positionV relativeFrom="paragraph">
                  <wp:posOffset>926645</wp:posOffset>
                </wp:positionV>
                <wp:extent cx="457200" cy="96139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961390"/>
                        </a:xfrm>
                        <a:prstGeom prst="rect">
                          <a:avLst/>
                        </a:prstGeom>
                        <a:ln w="9525">
                          <a:solidFill>
                            <a:srgbClr val="000000"/>
                          </a:solidFill>
                          <a:prstDash val="solid"/>
                        </a:ln>
                      </wps:spPr>
                      <wps:txbx>
                        <w:txbxContent>
                          <w:p w:rsidR="007B0650" w:rsidRDefault="007B0650">
                            <w:pPr>
                              <w:spacing w:before="32"/>
                              <w:ind w:left="134"/>
                            </w:pPr>
                            <w:r>
                              <w:t>Цінні</w:t>
                            </w:r>
                            <w:r>
                              <w:rPr>
                                <w:spacing w:val="-6"/>
                              </w:rPr>
                              <w:t xml:space="preserve"> </w:t>
                            </w:r>
                            <w:r>
                              <w:rPr>
                                <w:spacing w:val="-2"/>
                              </w:rPr>
                              <w:t>папери</w:t>
                            </w:r>
                          </w:p>
                        </w:txbxContent>
                      </wps:txbx>
                      <wps:bodyPr vert="vert270" wrap="square" lIns="0" tIns="0" rIns="0" bIns="0" rtlCol="0">
                        <a:noAutofit/>
                      </wps:bodyPr>
                    </wps:wsp>
                  </a:graphicData>
                </a:graphic>
              </wp:anchor>
            </w:drawing>
          </mc:Choice>
          <mc:Fallback>
            <w:pict>
              <v:shape id="Textbox 217" o:spid="_x0000_s1231" type="#_x0000_t202" style="position:absolute;left:0;text-align:left;margin-left:269.9pt;margin-top:72.95pt;width:36pt;height:75.7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" filled="f">
                <v:path arrowok="t"/>
                <v:textbox style="layout-flow:vertical;mso-layout-flow-alt:bottom-to-top" inset="0,0,0,0">
                  <w:txbxContent>
                    <w:p w:rsidR="007B0650" w:rsidRDefault="007B0650">
                      <w:pPr>
                        <w:spacing w:before="32"/>
                        <w:ind w:left="134"/>
                      </w:pPr>
                      <w:r>
                        <w:t>Цінні</w:t>
                      </w:r>
                      <w:r>
                        <w:rPr>
                          <w:spacing w:val="-6"/>
                        </w:rPr>
                        <w:t xml:space="preserve"> </w:t>
                      </w:r>
                      <w:r>
                        <w:rPr>
                          <w:spacing w:val="-2"/>
                        </w:rPr>
                        <w:t>папери</w:t>
                      </w:r>
                    </w:p>
                  </w:txbxContent>
                </v:textbox>
                <w10:wrap anchorx="page"/>
              </v:shape>
            </w:pict>
          </mc:Fallback>
        </mc:AlternateContent>
      </w:r>
      <w:r>
        <w:rPr>
          <w:noProof/>
          <w:lang w:eastAsia="uk-UA"/>
        </w:rPr>
        <mc:AlternateContent>
          <mc:Choice Requires="wps">
            <w:drawing>
              <wp:anchor distT="0" distB="0" distL="0" distR="0" simplePos="0" relativeHeight="15747584" behindDoc="0" locked="0" layoutInCell="1" allowOverlap="1">
                <wp:simplePos x="0" y="0"/>
                <wp:positionH relativeFrom="page">
                  <wp:posOffset>2667000</wp:posOffset>
                </wp:positionH>
                <wp:positionV relativeFrom="paragraph">
                  <wp:posOffset>926645</wp:posOffset>
                </wp:positionV>
                <wp:extent cx="607695" cy="96139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 cy="961390"/>
                        </a:xfrm>
                        <a:prstGeom prst="rect">
                          <a:avLst/>
                        </a:prstGeom>
                        <a:ln w="9525">
                          <a:solidFill>
                            <a:srgbClr val="000000"/>
                          </a:solidFill>
                          <a:prstDash val="solid"/>
                        </a:ln>
                      </wps:spPr>
                      <wps:txbx>
                        <w:txbxContent>
                          <w:p w:rsidR="007B0650" w:rsidRDefault="007B0650">
                            <w:pPr>
                              <w:spacing w:before="31" w:line="247" w:lineRule="auto"/>
                              <w:ind w:left="262" w:right="259" w:hanging="2"/>
                              <w:jc w:val="center"/>
                              <w:rPr>
                                <w:sz w:val="24"/>
                              </w:rPr>
                            </w:pPr>
                            <w:r>
                              <w:rPr>
                                <w:sz w:val="24"/>
                              </w:rPr>
                              <w:t xml:space="preserve">Рухоме і </w:t>
                            </w:r>
                            <w:r>
                              <w:rPr>
                                <w:spacing w:val="-2"/>
                                <w:sz w:val="24"/>
                              </w:rPr>
                              <w:t>нерухоме майно</w:t>
                            </w:r>
                          </w:p>
                        </w:txbxContent>
                      </wps:txbx>
                      <wps:bodyPr vert="vert270" wrap="square" lIns="0" tIns="0" rIns="0" bIns="0" rtlCol="0">
                        <a:noAutofit/>
                      </wps:bodyPr>
                    </wps:wsp>
                  </a:graphicData>
                </a:graphic>
              </wp:anchor>
            </w:drawing>
          </mc:Choice>
          <mc:Fallback>
            <w:pict>
              <v:shape id="Textbox 218" o:spid="_x0000_s1232" type="#_x0000_t202" style="position:absolute;left:0;text-align:left;margin-left:210pt;margin-top:72.95pt;width:47.85pt;height:75.7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" filled="f">
                <v:path arrowok="t"/>
                <v:textbox style="layout-flow:vertical;mso-layout-flow-alt:bottom-to-top" inset="0,0,0,0">
                  <w:txbxContent>
                    <w:p w:rsidR="007B0650" w:rsidRDefault="007B0650">
                      <w:pPr>
                        <w:spacing w:before="31" w:line="247" w:lineRule="auto"/>
                        <w:ind w:left="262" w:right="259" w:hanging="2"/>
                        <w:jc w:val="center"/>
                        <w:rPr>
                          <w:sz w:val="24"/>
                        </w:rPr>
                      </w:pPr>
                      <w:r>
                        <w:rPr>
                          <w:sz w:val="24"/>
                        </w:rPr>
                        <w:t xml:space="preserve">Рухоме і </w:t>
                      </w:r>
                      <w:r>
                        <w:rPr>
                          <w:spacing w:val="-2"/>
                          <w:sz w:val="24"/>
                        </w:rPr>
                        <w:t>нерухоме майно</w:t>
                      </w:r>
                    </w:p>
                  </w:txbxContent>
                </v:textbox>
                <w10:wrap anchorx="page"/>
              </v:shape>
            </w:pict>
          </mc:Fallback>
        </mc:AlternateContent>
      </w:r>
      <w:r>
        <w:rPr>
          <w:noProof/>
          <w:lang w:eastAsia="uk-UA"/>
        </w:rPr>
        <mc:AlternateContent>
          <mc:Choice Requires="wps">
            <w:drawing>
              <wp:anchor distT="0" distB="0" distL="0" distR="0" simplePos="0" relativeHeight="15748096" behindDoc="0" locked="0" layoutInCell="1" allowOverlap="1">
                <wp:simplePos x="0" y="0"/>
                <wp:positionH relativeFrom="page">
                  <wp:posOffset>1995677</wp:posOffset>
                </wp:positionH>
                <wp:positionV relativeFrom="paragraph">
                  <wp:posOffset>926645</wp:posOffset>
                </wp:positionV>
                <wp:extent cx="457200" cy="96139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961390"/>
                        </a:xfrm>
                        <a:prstGeom prst="rect">
                          <a:avLst/>
                        </a:prstGeom>
                        <a:ln w="9525">
                          <a:solidFill>
                            <a:srgbClr val="000000"/>
                          </a:solidFill>
                          <a:prstDash val="solid"/>
                        </a:ln>
                      </wps:spPr>
                      <wps:txbx>
                        <w:txbxContent>
                          <w:p w:rsidR="007B0650" w:rsidRDefault="007B0650">
                            <w:pPr>
                              <w:spacing w:before="30" w:line="266" w:lineRule="auto"/>
                              <w:ind w:left="414" w:hanging="260"/>
                            </w:pPr>
                            <w:r>
                              <w:rPr>
                                <w:spacing w:val="-2"/>
                              </w:rPr>
                              <w:t>Національна валюта</w:t>
                            </w:r>
                          </w:p>
                        </w:txbxContent>
                      </wps:txbx>
                      <wps:bodyPr vert="vert270" wrap="square" lIns="0" tIns="0" rIns="0" bIns="0" rtlCol="0">
                        <a:noAutofit/>
                      </wps:bodyPr>
                    </wps:wsp>
                  </a:graphicData>
                </a:graphic>
              </wp:anchor>
            </w:drawing>
          </mc:Choice>
          <mc:Fallback>
            <w:pict>
              <v:shape id="Textbox 219" o:spid="_x0000_s1233" type="#_x0000_t202" style="position:absolute;left:0;text-align:left;margin-left:157.15pt;margin-top:72.95pt;width:36pt;height:75.7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" filled="f">
                <v:path arrowok="t"/>
                <v:textbox style="layout-flow:vertical;mso-layout-flow-alt:bottom-to-top" inset="0,0,0,0">
                  <w:txbxContent>
                    <w:p w:rsidR="007B0650" w:rsidRDefault="007B0650">
                      <w:pPr>
                        <w:spacing w:before="30" w:line="266" w:lineRule="auto"/>
                        <w:ind w:left="414" w:hanging="260"/>
                      </w:pPr>
                      <w:r>
                        <w:rPr>
                          <w:spacing w:val="-2"/>
                        </w:rPr>
                        <w:t>Національна валюта</w:t>
                      </w:r>
                    </w:p>
                  </w:txbxContent>
                </v:textbox>
                <w10:wrap anchorx="page"/>
              </v:shape>
            </w:pict>
          </mc:Fallback>
        </mc:AlternateContent>
      </w:r>
      <w:r>
        <w:rPr>
          <w:noProof/>
          <w:lang w:eastAsia="uk-UA"/>
        </w:rPr>
        <mc:AlternateContent>
          <mc:Choice Requires="wps">
            <w:drawing>
              <wp:anchor distT="0" distB="0" distL="0" distR="0" simplePos="0" relativeHeight="15748608" behindDoc="0" locked="0" layoutInCell="1" allowOverlap="1">
                <wp:simplePos x="0" y="0"/>
                <wp:positionH relativeFrom="page">
                  <wp:posOffset>1355597</wp:posOffset>
                </wp:positionH>
                <wp:positionV relativeFrom="paragraph">
                  <wp:posOffset>926645</wp:posOffset>
                </wp:positionV>
                <wp:extent cx="457200" cy="96139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961390"/>
                        </a:xfrm>
                        <a:prstGeom prst="rect">
                          <a:avLst/>
                        </a:prstGeom>
                        <a:ln w="9525">
                          <a:solidFill>
                            <a:srgbClr val="000000"/>
                          </a:solidFill>
                          <a:prstDash val="solid"/>
                        </a:ln>
                      </wps:spPr>
                      <wps:txbx>
                        <w:txbxContent>
                          <w:p w:rsidR="007B0650" w:rsidRDefault="007B0650">
                            <w:pPr>
                              <w:spacing w:before="30" w:line="266" w:lineRule="auto"/>
                              <w:ind w:left="415" w:hanging="211"/>
                            </w:pPr>
                            <w:r>
                              <w:rPr>
                                <w:spacing w:val="-2"/>
                              </w:rPr>
                              <w:t>Закордонна валюта</w:t>
                            </w:r>
                          </w:p>
                        </w:txbxContent>
                      </wps:txbx>
                      <wps:bodyPr vert="vert270" wrap="square" lIns="0" tIns="0" rIns="0" bIns="0" rtlCol="0">
                        <a:noAutofit/>
                      </wps:bodyPr>
                    </wps:wsp>
                  </a:graphicData>
                </a:graphic>
              </wp:anchor>
            </w:drawing>
          </mc:Choice>
          <mc:Fallback>
            <w:pict>
              <v:shape id="Textbox 220" o:spid="_x0000_s1234" type="#_x0000_t202" style="position:absolute;left:0;text-align:left;margin-left:106.75pt;margin-top:72.95pt;width:36pt;height:75.7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" filled="f">
                <v:path arrowok="t"/>
                <v:textbox style="layout-flow:vertical;mso-layout-flow-alt:bottom-to-top" inset="0,0,0,0">
                  <w:txbxContent>
                    <w:p w:rsidR="007B0650" w:rsidRDefault="007B0650">
                      <w:pPr>
                        <w:spacing w:before="30" w:line="266" w:lineRule="auto"/>
                        <w:ind w:left="415" w:hanging="211"/>
                      </w:pPr>
                      <w:r>
                        <w:rPr>
                          <w:spacing w:val="-2"/>
                        </w:rPr>
                        <w:t>Закордонна валюта</w:t>
                      </w:r>
                    </w:p>
                  </w:txbxContent>
                </v:textbox>
                <w10:wrap anchorx="page"/>
              </v:shape>
            </w:pict>
          </mc:Fallback>
        </mc:AlternateContent>
      </w:r>
      <w:r>
        <w:rPr>
          <w:spacing w:val="-8"/>
        </w:rPr>
        <w:t>В</w:t>
      </w:r>
      <w:r>
        <w:rPr>
          <w:spacing w:val="-5"/>
        </w:rPr>
        <w:t xml:space="preserve"> </w:t>
      </w:r>
      <w:r>
        <w:rPr>
          <w:spacing w:val="-8"/>
        </w:rPr>
        <w:t>цілому</w:t>
      </w:r>
      <w:r>
        <w:rPr>
          <w:spacing w:val="-1"/>
        </w:rPr>
        <w:t xml:space="preserve"> </w:t>
      </w:r>
      <w:r>
        <w:rPr>
          <w:spacing w:val="-8"/>
        </w:rPr>
        <w:t>міжнародні</w:t>
      </w:r>
      <w:r>
        <w:rPr>
          <w:spacing w:val="-4"/>
        </w:rPr>
        <w:t xml:space="preserve"> </w:t>
      </w:r>
      <w:r>
        <w:rPr>
          <w:spacing w:val="-8"/>
        </w:rPr>
        <w:t>інвестиції</w:t>
      </w:r>
      <w:r>
        <w:rPr>
          <w:spacing w:val="-4"/>
        </w:rPr>
        <w:t xml:space="preserve"> </w:t>
      </w:r>
      <w:r>
        <w:rPr>
          <w:spacing w:val="-8"/>
        </w:rPr>
        <w:t>мають</w:t>
      </w:r>
      <w:r>
        <w:rPr>
          <w:spacing w:val="-4"/>
        </w:rPr>
        <w:t xml:space="preserve"> </w:t>
      </w:r>
      <w:r>
        <w:rPr>
          <w:spacing w:val="-8"/>
        </w:rPr>
        <w:t>різну</w:t>
      </w:r>
      <w:r>
        <w:rPr>
          <w:spacing w:val="-3"/>
        </w:rPr>
        <w:t xml:space="preserve"> </w:t>
      </w:r>
      <w:r>
        <w:rPr>
          <w:spacing w:val="-8"/>
        </w:rPr>
        <w:t>види</w:t>
      </w:r>
      <w:r>
        <w:rPr>
          <w:spacing w:val="-5"/>
        </w:rPr>
        <w:t xml:space="preserve"> </w:t>
      </w:r>
      <w:r>
        <w:rPr>
          <w:spacing w:val="-8"/>
        </w:rPr>
        <w:t>і</w:t>
      </w:r>
      <w:r>
        <w:rPr>
          <w:spacing w:val="-3"/>
        </w:rPr>
        <w:t xml:space="preserve"> </w:t>
      </w:r>
      <w:r>
        <w:rPr>
          <w:spacing w:val="-8"/>
        </w:rPr>
        <w:t>форми</w:t>
      </w:r>
      <w:r>
        <w:rPr>
          <w:spacing w:val="-5"/>
        </w:rPr>
        <w:t xml:space="preserve"> </w:t>
      </w:r>
      <w:r>
        <w:rPr>
          <w:spacing w:val="-8"/>
        </w:rPr>
        <w:t>(рис.</w:t>
      </w:r>
      <w:r>
        <w:rPr>
          <w:spacing w:val="-4"/>
        </w:rPr>
        <w:t xml:space="preserve"> </w:t>
      </w:r>
      <w:r>
        <w:rPr>
          <w:spacing w:val="-8"/>
        </w:rPr>
        <w:t>5.3–5.4).</w:t>
      </w:r>
    </w:p>
    <w:p w:rsidR="00E0602F" w:rsidRDefault="007B0650">
      <w:pPr>
        <w:pStyle w:val="a3"/>
        <w:spacing w:before="31"/>
        <w:ind w:left="0" w:firstLine="0"/>
        <w:jc w:val="left"/>
        <w:rPr>
          <w:sz w:val="20"/>
        </w:rPr>
      </w:pPr>
      <w:r>
        <w:rPr>
          <w:noProof/>
          <w:lang w:eastAsia="uk-UA"/>
        </w:rPr>
        <mc:AlternateContent>
          <mc:Choice Requires="wpg">
            <w:drawing>
              <wp:anchor distT="0" distB="0" distL="0" distR="0" simplePos="0" relativeHeight="487603200" behindDoc="1" locked="0" layoutInCell="1" allowOverlap="1">
                <wp:simplePos x="0" y="0"/>
                <wp:positionH relativeFrom="page">
                  <wp:posOffset>1453133</wp:posOffset>
                </wp:positionH>
                <wp:positionV relativeFrom="paragraph">
                  <wp:posOffset>181349</wp:posOffset>
                </wp:positionV>
                <wp:extent cx="5097780" cy="541020"/>
                <wp:effectExtent l="0" t="0" r="0" b="0"/>
                <wp:wrapTopAndBottom/>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7780" cy="541020"/>
                          <a:chOff x="0" y="0"/>
                          <a:chExt cx="5097780" cy="541020"/>
                        </a:xfrm>
                      </wpg:grpSpPr>
                      <wps:wsp>
                        <wps:cNvPr id="222" name="Graphic 222"/>
                        <wps:cNvSpPr/>
                        <wps:spPr>
                          <a:xfrm>
                            <a:off x="38100" y="349186"/>
                            <a:ext cx="5029200" cy="1270"/>
                          </a:xfrm>
                          <a:custGeom>
                            <a:avLst/>
                            <a:gdLst/>
                            <a:ahLst/>
                            <a:cxnLst/>
                            <a:rect l="l" t="t" r="r" b="b"/>
                            <a:pathLst>
                              <a:path w="5029200">
                                <a:moveTo>
                                  <a:pt x="0" y="0"/>
                                </a:moveTo>
                                <a:lnTo>
                                  <a:pt x="502920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3" name="Image 223"/>
                          <pic:cNvPicPr/>
                        </pic:nvPicPr>
                        <pic:blipFill>
                          <a:blip r:embed="rId67" cstate="print"/>
                          <a:stretch>
                            <a:fillRect/>
                          </a:stretch>
                        </pic:blipFill>
                        <pic:spPr>
                          <a:xfrm>
                            <a:off x="4442459" y="347662"/>
                            <a:ext cx="76200" cy="179831"/>
                          </a:xfrm>
                          <a:prstGeom prst="rect">
                            <a:avLst/>
                          </a:prstGeom>
                        </pic:spPr>
                      </pic:pic>
                      <pic:pic xmlns:pic="http://schemas.openxmlformats.org/drawingml/2006/picture">
                        <pic:nvPicPr>
                          <pic:cNvPr id="224" name="Image 224"/>
                          <pic:cNvPicPr/>
                        </pic:nvPicPr>
                        <pic:blipFill>
                          <a:blip r:embed="rId68" cstate="print"/>
                          <a:stretch>
                            <a:fillRect/>
                          </a:stretch>
                        </pic:blipFill>
                        <pic:spPr>
                          <a:xfrm>
                            <a:off x="5021579" y="350710"/>
                            <a:ext cx="76200" cy="179831"/>
                          </a:xfrm>
                          <a:prstGeom prst="rect">
                            <a:avLst/>
                          </a:prstGeom>
                        </pic:spPr>
                      </pic:pic>
                      <pic:pic xmlns:pic="http://schemas.openxmlformats.org/drawingml/2006/picture">
                        <pic:nvPicPr>
                          <pic:cNvPr id="225" name="Image 225"/>
                          <pic:cNvPicPr/>
                        </pic:nvPicPr>
                        <pic:blipFill>
                          <a:blip r:embed="rId69" cstate="print"/>
                          <a:stretch>
                            <a:fillRect/>
                          </a:stretch>
                        </pic:blipFill>
                        <pic:spPr>
                          <a:xfrm>
                            <a:off x="3739134" y="347662"/>
                            <a:ext cx="76200" cy="179831"/>
                          </a:xfrm>
                          <a:prstGeom prst="rect">
                            <a:avLst/>
                          </a:prstGeom>
                        </pic:spPr>
                      </pic:pic>
                      <pic:pic xmlns:pic="http://schemas.openxmlformats.org/drawingml/2006/picture">
                        <pic:nvPicPr>
                          <pic:cNvPr id="226" name="Image 226"/>
                          <pic:cNvPicPr/>
                        </pic:nvPicPr>
                        <pic:blipFill>
                          <a:blip r:embed="rId70" cstate="print"/>
                          <a:stretch>
                            <a:fillRect/>
                          </a:stretch>
                        </pic:blipFill>
                        <pic:spPr>
                          <a:xfrm>
                            <a:off x="2932938" y="360616"/>
                            <a:ext cx="76200" cy="179831"/>
                          </a:xfrm>
                          <a:prstGeom prst="rect">
                            <a:avLst/>
                          </a:prstGeom>
                        </pic:spPr>
                      </pic:pic>
                      <pic:pic xmlns:pic="http://schemas.openxmlformats.org/drawingml/2006/picture">
                        <pic:nvPicPr>
                          <pic:cNvPr id="227" name="Image 227"/>
                          <pic:cNvPicPr/>
                        </pic:nvPicPr>
                        <pic:blipFill>
                          <a:blip r:embed="rId70" cstate="print"/>
                          <a:stretch>
                            <a:fillRect/>
                          </a:stretch>
                        </pic:blipFill>
                        <pic:spPr>
                          <a:xfrm>
                            <a:off x="2167127" y="350710"/>
                            <a:ext cx="76200" cy="179831"/>
                          </a:xfrm>
                          <a:prstGeom prst="rect">
                            <a:avLst/>
                          </a:prstGeom>
                        </pic:spPr>
                      </pic:pic>
                      <pic:pic xmlns:pic="http://schemas.openxmlformats.org/drawingml/2006/picture">
                        <pic:nvPicPr>
                          <pic:cNvPr id="228" name="Image 228"/>
                          <pic:cNvPicPr/>
                        </pic:nvPicPr>
                        <pic:blipFill>
                          <a:blip r:embed="rId68" cstate="print"/>
                          <a:stretch>
                            <a:fillRect/>
                          </a:stretch>
                        </pic:blipFill>
                        <pic:spPr>
                          <a:xfrm>
                            <a:off x="1527810" y="350710"/>
                            <a:ext cx="76200" cy="179831"/>
                          </a:xfrm>
                          <a:prstGeom prst="rect">
                            <a:avLst/>
                          </a:prstGeom>
                        </pic:spPr>
                      </pic:pic>
                      <pic:pic xmlns:pic="http://schemas.openxmlformats.org/drawingml/2006/picture">
                        <pic:nvPicPr>
                          <pic:cNvPr id="229" name="Image 229"/>
                          <pic:cNvPicPr/>
                        </pic:nvPicPr>
                        <pic:blipFill>
                          <a:blip r:embed="rId67" cstate="print"/>
                          <a:stretch>
                            <a:fillRect/>
                          </a:stretch>
                        </pic:blipFill>
                        <pic:spPr>
                          <a:xfrm>
                            <a:off x="762000" y="340804"/>
                            <a:ext cx="76200" cy="179832"/>
                          </a:xfrm>
                          <a:prstGeom prst="rect">
                            <a:avLst/>
                          </a:prstGeom>
                        </pic:spPr>
                      </pic:pic>
                      <pic:pic xmlns:pic="http://schemas.openxmlformats.org/drawingml/2006/picture">
                        <pic:nvPicPr>
                          <pic:cNvPr id="230" name="Image 230"/>
                          <pic:cNvPicPr/>
                        </pic:nvPicPr>
                        <pic:blipFill>
                          <a:blip r:embed="rId71" cstate="print"/>
                          <a:stretch>
                            <a:fillRect/>
                          </a:stretch>
                        </pic:blipFill>
                        <pic:spPr>
                          <a:xfrm>
                            <a:off x="0" y="350710"/>
                            <a:ext cx="76200" cy="179831"/>
                          </a:xfrm>
                          <a:prstGeom prst="rect">
                            <a:avLst/>
                          </a:prstGeom>
                        </pic:spPr>
                      </pic:pic>
                      <wps:wsp>
                        <wps:cNvPr id="231" name="Textbox 231"/>
                        <wps:cNvSpPr txBox="1"/>
                        <wps:spPr>
                          <a:xfrm>
                            <a:off x="1462277" y="4762"/>
                            <a:ext cx="2468880" cy="344805"/>
                          </a:xfrm>
                          <a:prstGeom prst="rect">
                            <a:avLst/>
                          </a:prstGeom>
                          <a:ln w="9525">
                            <a:solidFill>
                              <a:srgbClr val="000000"/>
                            </a:solidFill>
                            <a:prstDash val="solid"/>
                          </a:ln>
                        </wps:spPr>
                        <wps:txbx>
                          <w:txbxContent>
                            <w:p w:rsidR="007B0650" w:rsidRDefault="007B0650">
                              <w:pPr>
                                <w:spacing w:before="78"/>
                                <w:ind w:left="1054"/>
                                <w:rPr>
                                  <w:b/>
                                  <w:sz w:val="24"/>
                                </w:rPr>
                              </w:pPr>
                              <w:r>
                                <w:rPr>
                                  <w:b/>
                                  <w:sz w:val="24"/>
                                </w:rPr>
                                <w:t>Види</w:t>
                              </w:r>
                              <w:r>
                                <w:rPr>
                                  <w:b/>
                                  <w:spacing w:val="-4"/>
                                  <w:sz w:val="24"/>
                                </w:rPr>
                                <w:t xml:space="preserve"> </w:t>
                              </w:r>
                              <w:r>
                                <w:rPr>
                                  <w:b/>
                                  <w:spacing w:val="-2"/>
                                  <w:sz w:val="24"/>
                                </w:rPr>
                                <w:t>інвестицій</w:t>
                              </w:r>
                            </w:p>
                          </w:txbxContent>
                        </wps:txbx>
                        <wps:bodyPr wrap="square" lIns="0" tIns="0" rIns="0" bIns="0" rtlCol="0">
                          <a:noAutofit/>
                        </wps:bodyPr>
                      </wps:wsp>
                    </wpg:wgp>
                  </a:graphicData>
                </a:graphic>
              </wp:anchor>
            </w:drawing>
          </mc:Choice>
          <mc:Fallback>
            <w:pict>
              <v:group id="Group 221" o:spid="_x0000_s1235" style="position:absolute;margin-left:114.4pt;margin-top:14.3pt;width:401.4pt;height:42.6pt;z-index:-15713280;mso-wrap-distance-left:0;mso-wrap-distance-right:0;mso-position-horizontal-relative:page;mso-position-vertical-relative:text" coordsize="50977,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">
                <v:shape id="Graphic 222" o:spid="_x0000_s1236" style="position:absolute;left:381;top:3491;width:50292;height:13;visibility:visible;mso-wrap-style:square;v-text-anchor:top" coordsize="502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" path="m,l5029200,e" filled="f">
                  <v:path arrowok="t"/>
                </v:shape>
                <v:shape id="Image 223" o:spid="_x0000_s1237" type="#_x0000_t75" style="position:absolute;left:44424;top:3476;width:76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">
                  <v:imagedata r:id="rId72" o:title=""/>
                </v:shape>
                <v:shape id="Image 224" o:spid="_x0000_s1238" type="#_x0000_t75" style="position:absolute;left:50215;top:3507;width:76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">
                  <v:imagedata r:id="rId73" o:title=""/>
                </v:shape>
                <v:shape id="Image 225" o:spid="_x0000_s1239" type="#_x0000_t75" style="position:absolute;left:37391;top:3476;width:76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">
                  <v:imagedata r:id="rId74" o:title=""/>
                </v:shape>
                <v:shape id="Image 226" o:spid="_x0000_s1240" type="#_x0000_t75" style="position:absolute;left:29329;top:3606;width:76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">
                  <v:imagedata r:id="rId75" o:title=""/>
                </v:shape>
                <v:shape id="Image 227" o:spid="_x0000_s1241" type="#_x0000_t75" style="position:absolute;left:21671;top:3507;width:76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">
                  <v:imagedata r:id="rId75" o:title=""/>
                </v:shape>
                <v:shape id="Image 228" o:spid="_x0000_s1242" type="#_x0000_t75" style="position:absolute;left:15278;top:3507;width:76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">
                  <v:imagedata r:id="rId73" o:title=""/>
                </v:shape>
                <v:shape id="Image 229" o:spid="_x0000_s1243" type="#_x0000_t75" style="position:absolute;left:7620;top:3408;width:76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">
                  <v:imagedata r:id="rId72" o:title=""/>
                </v:shape>
                <v:shape id="Image 230" o:spid="_x0000_s1244" type="#_x0000_t75" style="position:absolute;top:3507;width:76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">
                  <v:imagedata r:id="rId76" o:title=""/>
                </v:shape>
                <v:shape id="Textbox 231" o:spid="_x0000_s1245" type="#_x0000_t202" style="position:absolute;left:14622;top:47;width:2468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" filled="f">
                  <v:textbox inset="0,0,0,0">
                    <w:txbxContent>
                      <w:p w:rsidR="007B0650" w:rsidRDefault="007B0650">
                        <w:pPr>
                          <w:spacing w:before="78"/>
                          <w:ind w:left="1054"/>
                          <w:rPr>
                            <w:b/>
                            <w:sz w:val="24"/>
                          </w:rPr>
                        </w:pPr>
                        <w:r>
                          <w:rPr>
                            <w:b/>
                            <w:sz w:val="24"/>
                          </w:rPr>
                          <w:t>Види</w:t>
                        </w:r>
                        <w:r>
                          <w:rPr>
                            <w:b/>
                            <w:spacing w:val="-4"/>
                            <w:sz w:val="24"/>
                          </w:rPr>
                          <w:t xml:space="preserve"> </w:t>
                        </w:r>
                        <w:r>
                          <w:rPr>
                            <w:b/>
                            <w:spacing w:val="-2"/>
                            <w:sz w:val="24"/>
                          </w:rPr>
                          <w:t>інвестицій</w:t>
                        </w:r>
                      </w:p>
                    </w:txbxContent>
                  </v:textbox>
                </v:shape>
                <w10:wrap type="topAndBottom" anchorx="page"/>
              </v:group>
            </w:pict>
          </mc:Fallback>
        </mc:AlternateContent>
      </w: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spacing w:before="282"/>
        <w:ind w:left="0" w:firstLine="0"/>
        <w:jc w:val="left"/>
      </w:pPr>
    </w:p>
    <w:p w:rsidR="00E0602F" w:rsidRDefault="007B0650">
      <w:pPr>
        <w:ind w:left="392"/>
        <w:jc w:val="center"/>
        <w:rPr>
          <w:i/>
          <w:sz w:val="28"/>
        </w:rPr>
      </w:pPr>
      <w:r>
        <w:rPr>
          <w:i/>
          <w:sz w:val="28"/>
        </w:rPr>
        <w:t>Рис.</w:t>
      </w:r>
      <w:r>
        <w:rPr>
          <w:i/>
          <w:spacing w:val="-12"/>
          <w:sz w:val="28"/>
        </w:rPr>
        <w:t xml:space="preserve"> </w:t>
      </w:r>
      <w:r>
        <w:rPr>
          <w:i/>
          <w:sz w:val="28"/>
        </w:rPr>
        <w:t>5.3.</w:t>
      </w:r>
      <w:r>
        <w:rPr>
          <w:i/>
          <w:spacing w:val="-10"/>
          <w:sz w:val="28"/>
        </w:rPr>
        <w:t xml:space="preserve"> </w:t>
      </w:r>
      <w:r>
        <w:rPr>
          <w:i/>
          <w:sz w:val="28"/>
        </w:rPr>
        <w:t>Систематизація</w:t>
      </w:r>
      <w:r>
        <w:rPr>
          <w:i/>
          <w:spacing w:val="-12"/>
          <w:sz w:val="28"/>
        </w:rPr>
        <w:t xml:space="preserve"> </w:t>
      </w:r>
      <w:r>
        <w:rPr>
          <w:i/>
          <w:sz w:val="28"/>
        </w:rPr>
        <w:t>видів</w:t>
      </w:r>
      <w:r>
        <w:rPr>
          <w:i/>
          <w:spacing w:val="-12"/>
          <w:sz w:val="28"/>
        </w:rPr>
        <w:t xml:space="preserve"> </w:t>
      </w:r>
      <w:r>
        <w:rPr>
          <w:i/>
          <w:sz w:val="28"/>
        </w:rPr>
        <w:t>міжнародних</w:t>
      </w:r>
      <w:r>
        <w:rPr>
          <w:i/>
          <w:spacing w:val="-12"/>
          <w:sz w:val="28"/>
        </w:rPr>
        <w:t xml:space="preserve"> </w:t>
      </w:r>
      <w:r>
        <w:rPr>
          <w:i/>
          <w:spacing w:val="-2"/>
          <w:sz w:val="28"/>
        </w:rPr>
        <w:t>інвестицій</w:t>
      </w:r>
    </w:p>
    <w:p w:rsidR="00E0602F" w:rsidRDefault="007B0650">
      <w:pPr>
        <w:pStyle w:val="a3"/>
        <w:spacing w:before="48"/>
        <w:ind w:left="0" w:firstLine="0"/>
        <w:jc w:val="left"/>
        <w:rPr>
          <w:i/>
          <w:sz w:val="20"/>
        </w:rPr>
      </w:pPr>
      <w:r>
        <w:rPr>
          <w:noProof/>
          <w:lang w:eastAsia="uk-UA"/>
        </w:rPr>
        <mc:AlternateContent>
          <mc:Choice Requires="wpg">
            <w:drawing>
              <wp:anchor distT="0" distB="0" distL="0" distR="0" simplePos="0" relativeHeight="487603712" behindDoc="1" locked="0" layoutInCell="1" allowOverlap="1">
                <wp:simplePos x="0" y="0"/>
                <wp:positionH relativeFrom="page">
                  <wp:posOffset>1366075</wp:posOffset>
                </wp:positionH>
                <wp:positionV relativeFrom="paragraph">
                  <wp:posOffset>192699</wp:posOffset>
                </wp:positionV>
                <wp:extent cx="5206365" cy="1195705"/>
                <wp:effectExtent l="0" t="0" r="0" b="0"/>
                <wp:wrapTopAndBottom/>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365" cy="1195705"/>
                          <a:chOff x="0" y="0"/>
                          <a:chExt cx="5206365" cy="1195705"/>
                        </a:xfrm>
                      </wpg:grpSpPr>
                      <pic:pic xmlns:pic="http://schemas.openxmlformats.org/drawingml/2006/picture">
                        <pic:nvPicPr>
                          <pic:cNvPr id="233" name="Image 233"/>
                          <pic:cNvPicPr/>
                        </pic:nvPicPr>
                        <pic:blipFill>
                          <a:blip r:embed="rId77" cstate="print"/>
                          <a:stretch>
                            <a:fillRect/>
                          </a:stretch>
                        </pic:blipFill>
                        <pic:spPr>
                          <a:xfrm>
                            <a:off x="836104" y="341566"/>
                            <a:ext cx="76200" cy="215646"/>
                          </a:xfrm>
                          <a:prstGeom prst="rect">
                            <a:avLst/>
                          </a:prstGeom>
                        </pic:spPr>
                      </pic:pic>
                      <pic:pic xmlns:pic="http://schemas.openxmlformats.org/drawingml/2006/picture">
                        <pic:nvPicPr>
                          <pic:cNvPr id="234" name="Image 234"/>
                          <pic:cNvPicPr/>
                        </pic:nvPicPr>
                        <pic:blipFill>
                          <a:blip r:embed="rId78" cstate="print"/>
                          <a:stretch>
                            <a:fillRect/>
                          </a:stretch>
                        </pic:blipFill>
                        <pic:spPr>
                          <a:xfrm>
                            <a:off x="1870138" y="341566"/>
                            <a:ext cx="76200" cy="215646"/>
                          </a:xfrm>
                          <a:prstGeom prst="rect">
                            <a:avLst/>
                          </a:prstGeom>
                        </pic:spPr>
                      </pic:pic>
                      <pic:pic xmlns:pic="http://schemas.openxmlformats.org/drawingml/2006/picture">
                        <pic:nvPicPr>
                          <pic:cNvPr id="235" name="Image 235"/>
                          <pic:cNvPicPr/>
                        </pic:nvPicPr>
                        <pic:blipFill>
                          <a:blip r:embed="rId79" cstate="print"/>
                          <a:stretch>
                            <a:fillRect/>
                          </a:stretch>
                        </pic:blipFill>
                        <pic:spPr>
                          <a:xfrm>
                            <a:off x="3319462" y="344614"/>
                            <a:ext cx="76200" cy="216408"/>
                          </a:xfrm>
                          <a:prstGeom prst="rect">
                            <a:avLst/>
                          </a:prstGeom>
                        </pic:spPr>
                      </pic:pic>
                      <pic:pic xmlns:pic="http://schemas.openxmlformats.org/drawingml/2006/picture">
                        <pic:nvPicPr>
                          <pic:cNvPr id="236" name="Image 236"/>
                          <pic:cNvPicPr/>
                        </pic:nvPicPr>
                        <pic:blipFill>
                          <a:blip r:embed="rId80" cstate="print"/>
                          <a:stretch>
                            <a:fillRect/>
                          </a:stretch>
                        </pic:blipFill>
                        <pic:spPr>
                          <a:xfrm>
                            <a:off x="4437316" y="344614"/>
                            <a:ext cx="76200" cy="216408"/>
                          </a:xfrm>
                          <a:prstGeom prst="rect">
                            <a:avLst/>
                          </a:prstGeom>
                        </pic:spPr>
                      </pic:pic>
                      <wps:wsp>
                        <wps:cNvPr id="237" name="Textbox 237"/>
                        <wps:cNvSpPr txBox="1"/>
                        <wps:spPr>
                          <a:xfrm>
                            <a:off x="4762" y="560260"/>
                            <a:ext cx="1159510" cy="630555"/>
                          </a:xfrm>
                          <a:prstGeom prst="rect">
                            <a:avLst/>
                          </a:prstGeom>
                          <a:ln w="9525">
                            <a:solidFill>
                              <a:srgbClr val="000000"/>
                            </a:solidFill>
                            <a:prstDash val="solid"/>
                          </a:ln>
                        </wps:spPr>
                        <wps:txbx>
                          <w:txbxContent>
                            <w:p w:rsidR="007B0650" w:rsidRDefault="007B0650">
                              <w:pPr>
                                <w:spacing w:before="70"/>
                                <w:ind w:left="63" w:right="60"/>
                                <w:jc w:val="center"/>
                              </w:pPr>
                              <w:r>
                                <w:t>Підприємства,</w:t>
                              </w:r>
                              <w:r>
                                <w:rPr>
                                  <w:spacing w:val="-14"/>
                                </w:rPr>
                                <w:t xml:space="preserve"> </w:t>
                              </w:r>
                              <w:r>
                                <w:t>які є</w:t>
                              </w:r>
                              <w:r>
                                <w:rPr>
                                  <w:spacing w:val="-8"/>
                                </w:rPr>
                                <w:t xml:space="preserve"> </w:t>
                              </w:r>
                              <w:r>
                                <w:t>100%</w:t>
                              </w:r>
                              <w:r>
                                <w:rPr>
                                  <w:spacing w:val="-8"/>
                                </w:rPr>
                                <w:t xml:space="preserve"> </w:t>
                              </w:r>
                              <w:r>
                                <w:t xml:space="preserve">власністю </w:t>
                              </w:r>
                              <w:r>
                                <w:rPr>
                                  <w:spacing w:val="-2"/>
                                </w:rPr>
                                <w:t>інвестора</w:t>
                              </w:r>
                            </w:p>
                          </w:txbxContent>
                        </wps:txbx>
                        <wps:bodyPr wrap="square" lIns="0" tIns="0" rIns="0" bIns="0" rtlCol="0">
                          <a:noAutofit/>
                        </wps:bodyPr>
                      </wps:wsp>
                      <wps:wsp>
                        <wps:cNvPr id="238" name="Textbox 238"/>
                        <wps:cNvSpPr txBox="1"/>
                        <wps:spPr>
                          <a:xfrm>
                            <a:off x="795718" y="4762"/>
                            <a:ext cx="3749040" cy="340360"/>
                          </a:xfrm>
                          <a:prstGeom prst="rect">
                            <a:avLst/>
                          </a:prstGeom>
                          <a:ln w="9525">
                            <a:solidFill>
                              <a:srgbClr val="000000"/>
                            </a:solidFill>
                            <a:prstDash val="solid"/>
                          </a:ln>
                        </wps:spPr>
                        <wps:txbx>
                          <w:txbxContent>
                            <w:p w:rsidR="007B0650" w:rsidRDefault="007B0650">
                              <w:pPr>
                                <w:spacing w:before="77"/>
                                <w:ind w:left="1960"/>
                                <w:rPr>
                                  <w:b/>
                                  <w:sz w:val="24"/>
                                </w:rPr>
                              </w:pPr>
                              <w:r>
                                <w:rPr>
                                  <w:b/>
                                  <w:sz w:val="24"/>
                                </w:rPr>
                                <w:t>Форми</w:t>
                              </w:r>
                              <w:r>
                                <w:rPr>
                                  <w:b/>
                                  <w:spacing w:val="-5"/>
                                  <w:sz w:val="24"/>
                                </w:rPr>
                                <w:t xml:space="preserve"> </w:t>
                              </w:r>
                              <w:r>
                                <w:rPr>
                                  <w:b/>
                                  <w:spacing w:val="-2"/>
                                  <w:sz w:val="24"/>
                                </w:rPr>
                                <w:t>інвестицій</w:t>
                              </w:r>
                            </w:p>
                          </w:txbxContent>
                        </wps:txbx>
                        <wps:bodyPr wrap="square" lIns="0" tIns="0" rIns="0" bIns="0" rtlCol="0">
                          <a:noAutofit/>
                        </wps:bodyPr>
                      </wps:wsp>
                      <wps:wsp>
                        <wps:cNvPr id="239" name="Textbox 239"/>
                        <wps:cNvSpPr txBox="1"/>
                        <wps:spPr>
                          <a:xfrm>
                            <a:off x="1361122" y="548068"/>
                            <a:ext cx="1097280" cy="630555"/>
                          </a:xfrm>
                          <a:prstGeom prst="rect">
                            <a:avLst/>
                          </a:prstGeom>
                          <a:ln w="9525">
                            <a:solidFill>
                              <a:srgbClr val="000000"/>
                            </a:solidFill>
                            <a:prstDash val="solid"/>
                          </a:ln>
                        </wps:spPr>
                        <wps:txbx>
                          <w:txbxContent>
                            <w:p w:rsidR="007B0650" w:rsidRDefault="007B0650">
                              <w:pPr>
                                <w:spacing w:before="70" w:line="259" w:lineRule="auto"/>
                                <w:ind w:left="154" w:right="148"/>
                                <w:jc w:val="center"/>
                              </w:pPr>
                              <w:r>
                                <w:rPr>
                                  <w:spacing w:val="-2"/>
                                </w:rPr>
                                <w:t xml:space="preserve">Часткова </w:t>
                              </w:r>
                              <w:r>
                                <w:t xml:space="preserve">участь у </w:t>
                              </w:r>
                              <w:r>
                                <w:rPr>
                                  <w:spacing w:val="-2"/>
                                </w:rPr>
                                <w:t>підприємстві</w:t>
                              </w:r>
                            </w:p>
                          </w:txbxContent>
                        </wps:txbx>
                        <wps:bodyPr wrap="square" lIns="0" tIns="0" rIns="0" bIns="0" rtlCol="0">
                          <a:noAutofit/>
                        </wps:bodyPr>
                      </wps:wsp>
                      <wps:wsp>
                        <wps:cNvPr id="240" name="Textbox 240"/>
                        <wps:cNvSpPr txBox="1"/>
                        <wps:spPr>
                          <a:xfrm>
                            <a:off x="2824162" y="548068"/>
                            <a:ext cx="1179830" cy="630555"/>
                          </a:xfrm>
                          <a:prstGeom prst="rect">
                            <a:avLst/>
                          </a:prstGeom>
                          <a:ln w="9525">
                            <a:solidFill>
                              <a:srgbClr val="000000"/>
                            </a:solidFill>
                            <a:prstDash val="solid"/>
                          </a:ln>
                        </wps:spPr>
                        <wps:txbx>
                          <w:txbxContent>
                            <w:p w:rsidR="007B0650" w:rsidRDefault="007B0650">
                              <w:pPr>
                                <w:spacing w:before="70" w:line="259" w:lineRule="auto"/>
                                <w:ind w:left="57" w:right="54" w:hanging="1"/>
                                <w:jc w:val="center"/>
                              </w:pPr>
                              <w:r>
                                <w:rPr>
                                  <w:spacing w:val="-2"/>
                                </w:rPr>
                                <w:t xml:space="preserve">Придбання </w:t>
                              </w:r>
                              <w:r>
                                <w:t>рухомого та нерухомого</w:t>
                              </w:r>
                              <w:r>
                                <w:rPr>
                                  <w:spacing w:val="-14"/>
                                </w:rPr>
                                <w:t xml:space="preserve"> </w:t>
                              </w:r>
                              <w:r>
                                <w:t>майна</w:t>
                              </w:r>
                            </w:p>
                          </w:txbxContent>
                        </wps:txbx>
                        <wps:bodyPr wrap="square" lIns="0" tIns="0" rIns="0" bIns="0" rtlCol="0">
                          <a:noAutofit/>
                        </wps:bodyPr>
                      </wps:wsp>
                      <wps:wsp>
                        <wps:cNvPr id="241" name="Textbox 241"/>
                        <wps:cNvSpPr txBox="1"/>
                        <wps:spPr>
                          <a:xfrm>
                            <a:off x="4104322" y="548068"/>
                            <a:ext cx="1097280" cy="630555"/>
                          </a:xfrm>
                          <a:prstGeom prst="rect">
                            <a:avLst/>
                          </a:prstGeom>
                          <a:ln w="9525">
                            <a:solidFill>
                              <a:srgbClr val="000000"/>
                            </a:solidFill>
                            <a:prstDash val="solid"/>
                          </a:ln>
                        </wps:spPr>
                        <wps:txbx>
                          <w:txbxContent>
                            <w:p w:rsidR="007B0650" w:rsidRDefault="007B0650">
                              <w:pPr>
                                <w:spacing w:before="59"/>
                                <w:rPr>
                                  <w:i/>
                                </w:rPr>
                              </w:pPr>
                            </w:p>
                            <w:p w:rsidR="007B0650" w:rsidRDefault="007B0650">
                              <w:pPr>
                                <w:ind w:left="383"/>
                              </w:pPr>
                              <w:r>
                                <w:rPr>
                                  <w:spacing w:val="-2"/>
                                </w:rPr>
                                <w:t>Концепції</w:t>
                              </w:r>
                            </w:p>
                          </w:txbxContent>
                        </wps:txbx>
                        <wps:bodyPr wrap="square" lIns="0" tIns="0" rIns="0" bIns="0" rtlCol="0">
                          <a:noAutofit/>
                        </wps:bodyPr>
                      </wps:wsp>
                    </wpg:wgp>
                  </a:graphicData>
                </a:graphic>
              </wp:anchor>
            </w:drawing>
          </mc:Choice>
          <mc:Fallback>
            <w:pict>
              <v:group id="Group 232" o:spid="_x0000_s1246" style="position:absolute;margin-left:107.55pt;margin-top:15.15pt;width:409.95pt;height:94.15pt;z-index:-15712768;mso-wrap-distance-left:0;mso-wrap-distance-right:0;mso-position-horizontal-relative:page;mso-position-vertical-relative:text" coordsize="52063,11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">
                <v:shape id="Image 233" o:spid="_x0000_s1247" type="#_x0000_t75" style="position:absolute;left:8361;top:3415;width:762;height:2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">
                  <v:imagedata r:id="rId81" o:title=""/>
                </v:shape>
                <v:shape id="Image 234" o:spid="_x0000_s1248" type="#_x0000_t75" style="position:absolute;left:18701;top:3415;width:762;height:2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">
                  <v:imagedata r:id="rId82" o:title=""/>
                </v:shape>
                <v:shape id="Image 235" o:spid="_x0000_s1249" type="#_x0000_t75" style="position:absolute;left:33194;top:3446;width:762;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">
                  <v:imagedata r:id="rId83" o:title=""/>
                </v:shape>
                <v:shape id="Image 236" o:spid="_x0000_s1250" type="#_x0000_t75" style="position:absolute;left:44373;top:3446;width:762;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">
                  <v:imagedata r:id="rId84" o:title=""/>
                </v:shape>
                <v:shape id="Textbox 237" o:spid="_x0000_s1251" type="#_x0000_t202" style="position:absolute;left:47;top:5602;width:11595;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" filled="f">
                  <v:textbox inset="0,0,0,0">
                    <w:txbxContent>
                      <w:p w:rsidR="007B0650" w:rsidRDefault="007B0650">
                        <w:pPr>
                          <w:spacing w:before="70"/>
                          <w:ind w:left="63" w:right="60"/>
                          <w:jc w:val="center"/>
                        </w:pPr>
                        <w:r>
                          <w:t>Підприємства,</w:t>
                        </w:r>
                        <w:r>
                          <w:rPr>
                            <w:spacing w:val="-14"/>
                          </w:rPr>
                          <w:t xml:space="preserve"> </w:t>
                        </w:r>
                        <w:r>
                          <w:t>які є</w:t>
                        </w:r>
                        <w:r>
                          <w:rPr>
                            <w:spacing w:val="-8"/>
                          </w:rPr>
                          <w:t xml:space="preserve"> </w:t>
                        </w:r>
                        <w:r>
                          <w:t>100%</w:t>
                        </w:r>
                        <w:r>
                          <w:rPr>
                            <w:spacing w:val="-8"/>
                          </w:rPr>
                          <w:t xml:space="preserve"> </w:t>
                        </w:r>
                        <w:r>
                          <w:t xml:space="preserve">власністю </w:t>
                        </w:r>
                        <w:r>
                          <w:rPr>
                            <w:spacing w:val="-2"/>
                          </w:rPr>
                          <w:t>інвестора</w:t>
                        </w:r>
                      </w:p>
                    </w:txbxContent>
                  </v:textbox>
                </v:shape>
                <v:shape id="Textbox 238" o:spid="_x0000_s1252" type="#_x0000_t202" style="position:absolute;left:7957;top:47;width:37490;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" filled="f">
                  <v:textbox inset="0,0,0,0">
                    <w:txbxContent>
                      <w:p w:rsidR="007B0650" w:rsidRDefault="007B0650">
                        <w:pPr>
                          <w:spacing w:before="77"/>
                          <w:ind w:left="1960"/>
                          <w:rPr>
                            <w:b/>
                            <w:sz w:val="24"/>
                          </w:rPr>
                        </w:pPr>
                        <w:r>
                          <w:rPr>
                            <w:b/>
                            <w:sz w:val="24"/>
                          </w:rPr>
                          <w:t>Форми</w:t>
                        </w:r>
                        <w:r>
                          <w:rPr>
                            <w:b/>
                            <w:spacing w:val="-5"/>
                            <w:sz w:val="24"/>
                          </w:rPr>
                          <w:t xml:space="preserve"> </w:t>
                        </w:r>
                        <w:r>
                          <w:rPr>
                            <w:b/>
                            <w:spacing w:val="-2"/>
                            <w:sz w:val="24"/>
                          </w:rPr>
                          <w:t>інвестицій</w:t>
                        </w:r>
                      </w:p>
                    </w:txbxContent>
                  </v:textbox>
                </v:shape>
                <v:shape id="Textbox 239" o:spid="_x0000_s1253" type="#_x0000_t202" style="position:absolute;left:13611;top:5480;width:10973;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" filled="f">
                  <v:textbox inset="0,0,0,0">
                    <w:txbxContent>
                      <w:p w:rsidR="007B0650" w:rsidRDefault="007B0650">
                        <w:pPr>
                          <w:spacing w:before="70" w:line="259" w:lineRule="auto"/>
                          <w:ind w:left="154" w:right="148"/>
                          <w:jc w:val="center"/>
                        </w:pPr>
                        <w:r>
                          <w:rPr>
                            <w:spacing w:val="-2"/>
                          </w:rPr>
                          <w:t xml:space="preserve">Часткова </w:t>
                        </w:r>
                        <w:r>
                          <w:t xml:space="preserve">участь у </w:t>
                        </w:r>
                        <w:r>
                          <w:rPr>
                            <w:spacing w:val="-2"/>
                          </w:rPr>
                          <w:t>підприємстві</w:t>
                        </w:r>
                      </w:p>
                    </w:txbxContent>
                  </v:textbox>
                </v:shape>
                <v:shape id="Textbox 240" o:spid="_x0000_s1254" type="#_x0000_t202" style="position:absolute;left:28241;top:5480;width:11798;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" filled="f">
                  <v:textbox inset="0,0,0,0">
                    <w:txbxContent>
                      <w:p w:rsidR="007B0650" w:rsidRDefault="007B0650">
                        <w:pPr>
                          <w:spacing w:before="70" w:line="259" w:lineRule="auto"/>
                          <w:ind w:left="57" w:right="54" w:hanging="1"/>
                          <w:jc w:val="center"/>
                        </w:pPr>
                        <w:r>
                          <w:rPr>
                            <w:spacing w:val="-2"/>
                          </w:rPr>
                          <w:t xml:space="preserve">Придбання </w:t>
                        </w:r>
                        <w:r>
                          <w:t>рухомого та нерухомого</w:t>
                        </w:r>
                        <w:r>
                          <w:rPr>
                            <w:spacing w:val="-14"/>
                          </w:rPr>
                          <w:t xml:space="preserve"> </w:t>
                        </w:r>
                        <w:r>
                          <w:t>майна</w:t>
                        </w:r>
                      </w:p>
                    </w:txbxContent>
                  </v:textbox>
                </v:shape>
                <v:shape id="Textbox 241" o:spid="_x0000_s1255" type="#_x0000_t202" style="position:absolute;left:41043;top:5480;width:10973;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" filled="f">
                  <v:textbox inset="0,0,0,0">
                    <w:txbxContent>
                      <w:p w:rsidR="007B0650" w:rsidRDefault="007B0650">
                        <w:pPr>
                          <w:spacing w:before="59"/>
                          <w:rPr>
                            <w:i/>
                          </w:rPr>
                        </w:pPr>
                      </w:p>
                      <w:p w:rsidR="007B0650" w:rsidRDefault="007B0650">
                        <w:pPr>
                          <w:ind w:left="383"/>
                        </w:pPr>
                        <w:r>
                          <w:rPr>
                            <w:spacing w:val="-2"/>
                          </w:rPr>
                          <w:t>Концепції</w:t>
                        </w:r>
                      </w:p>
                    </w:txbxContent>
                  </v:textbox>
                </v:shape>
                <w10:wrap type="topAndBottom" anchorx="page"/>
              </v:group>
            </w:pict>
          </mc:Fallback>
        </mc:AlternateContent>
      </w:r>
    </w:p>
    <w:p w:rsidR="00E0602F" w:rsidRDefault="007B0650">
      <w:pPr>
        <w:spacing w:before="125"/>
        <w:ind w:left="2280"/>
        <w:rPr>
          <w:i/>
          <w:sz w:val="28"/>
        </w:rPr>
      </w:pPr>
      <w:r>
        <w:rPr>
          <w:i/>
          <w:sz w:val="28"/>
        </w:rPr>
        <w:t>Рис.</w:t>
      </w:r>
      <w:r>
        <w:rPr>
          <w:i/>
          <w:spacing w:val="-12"/>
          <w:sz w:val="28"/>
        </w:rPr>
        <w:t xml:space="preserve"> </w:t>
      </w:r>
      <w:r>
        <w:rPr>
          <w:i/>
          <w:sz w:val="28"/>
        </w:rPr>
        <w:t>5.4.</w:t>
      </w:r>
      <w:r>
        <w:rPr>
          <w:i/>
          <w:spacing w:val="-10"/>
          <w:sz w:val="28"/>
        </w:rPr>
        <w:t xml:space="preserve"> </w:t>
      </w:r>
      <w:r>
        <w:rPr>
          <w:i/>
          <w:sz w:val="28"/>
        </w:rPr>
        <w:t>Систематизація</w:t>
      </w:r>
      <w:r>
        <w:rPr>
          <w:i/>
          <w:spacing w:val="-13"/>
          <w:sz w:val="28"/>
        </w:rPr>
        <w:t xml:space="preserve"> </w:t>
      </w:r>
      <w:r>
        <w:rPr>
          <w:i/>
          <w:sz w:val="28"/>
        </w:rPr>
        <w:t>форм</w:t>
      </w:r>
      <w:r>
        <w:rPr>
          <w:i/>
          <w:spacing w:val="-10"/>
          <w:sz w:val="28"/>
        </w:rPr>
        <w:t xml:space="preserve"> </w:t>
      </w:r>
      <w:r>
        <w:rPr>
          <w:i/>
          <w:sz w:val="28"/>
        </w:rPr>
        <w:t>міжнародних</w:t>
      </w:r>
      <w:r>
        <w:rPr>
          <w:i/>
          <w:spacing w:val="-13"/>
          <w:sz w:val="28"/>
        </w:rPr>
        <w:t xml:space="preserve"> </w:t>
      </w:r>
      <w:r>
        <w:rPr>
          <w:i/>
          <w:spacing w:val="-2"/>
          <w:sz w:val="28"/>
        </w:rPr>
        <w:t>інвестицій</w:t>
      </w:r>
    </w:p>
    <w:p w:rsidR="00E0602F" w:rsidRDefault="00E0602F">
      <w:pPr>
        <w:pStyle w:val="a3"/>
        <w:spacing w:before="189"/>
        <w:ind w:left="0" w:firstLine="0"/>
        <w:jc w:val="left"/>
        <w:rPr>
          <w:i/>
        </w:rPr>
      </w:pPr>
    </w:p>
    <w:p w:rsidR="00E0602F" w:rsidRDefault="007B0650">
      <w:pPr>
        <w:pStyle w:val="a3"/>
        <w:spacing w:before="1" w:line="312" w:lineRule="auto"/>
        <w:ind w:right="425" w:firstLine="710"/>
      </w:pPr>
      <w:r>
        <w:rPr>
          <w:spacing w:val="-2"/>
        </w:rPr>
        <w:t xml:space="preserve">Розрізняють </w:t>
      </w:r>
      <w:r>
        <w:rPr>
          <w:i/>
          <w:spacing w:val="-2"/>
        </w:rPr>
        <w:t xml:space="preserve">індивідуальних та інституційних інвесторів. </w:t>
      </w:r>
      <w:r>
        <w:rPr>
          <w:spacing w:val="-2"/>
        </w:rPr>
        <w:t xml:space="preserve">Відмінності </w:t>
      </w:r>
      <w:r>
        <w:t xml:space="preserve">між ними полягають в масштабах керованих ними ресурсів, характері і </w:t>
      </w:r>
      <w:r>
        <w:rPr>
          <w:spacing w:val="-2"/>
        </w:rPr>
        <w:t>методиках</w:t>
      </w:r>
      <w:r>
        <w:rPr>
          <w:spacing w:val="-12"/>
        </w:rPr>
        <w:t xml:space="preserve"> </w:t>
      </w:r>
      <w:r>
        <w:rPr>
          <w:spacing w:val="-2"/>
        </w:rPr>
        <w:t>прийняття</w:t>
      </w:r>
      <w:r>
        <w:rPr>
          <w:spacing w:val="-11"/>
        </w:rPr>
        <w:t xml:space="preserve"> </w:t>
      </w:r>
      <w:r>
        <w:rPr>
          <w:spacing w:val="-2"/>
        </w:rPr>
        <w:t>рішень.</w:t>
      </w:r>
      <w:r>
        <w:rPr>
          <w:spacing w:val="-11"/>
        </w:rPr>
        <w:t xml:space="preserve"> </w:t>
      </w:r>
      <w:r>
        <w:rPr>
          <w:spacing w:val="-2"/>
        </w:rPr>
        <w:t>Індивідуальний</w:t>
      </w:r>
      <w:r>
        <w:rPr>
          <w:spacing w:val="-11"/>
        </w:rPr>
        <w:t xml:space="preserve"> </w:t>
      </w:r>
      <w:r>
        <w:rPr>
          <w:spacing w:val="-2"/>
        </w:rPr>
        <w:t>інвестор</w:t>
      </w:r>
      <w:r>
        <w:rPr>
          <w:spacing w:val="-11"/>
        </w:rPr>
        <w:t xml:space="preserve"> </w:t>
      </w:r>
      <w:r>
        <w:rPr>
          <w:spacing w:val="-2"/>
        </w:rPr>
        <w:t>-</w:t>
      </w:r>
      <w:r>
        <w:rPr>
          <w:spacing w:val="-11"/>
        </w:rPr>
        <w:t xml:space="preserve"> </w:t>
      </w:r>
      <w:r>
        <w:rPr>
          <w:spacing w:val="-2"/>
        </w:rPr>
        <w:t>це</w:t>
      </w:r>
      <w:r>
        <w:rPr>
          <w:spacing w:val="-13"/>
        </w:rPr>
        <w:t xml:space="preserve"> </w:t>
      </w:r>
      <w:r>
        <w:rPr>
          <w:spacing w:val="-2"/>
        </w:rPr>
        <w:t>окрема</w:t>
      </w:r>
      <w:r>
        <w:rPr>
          <w:spacing w:val="-11"/>
        </w:rPr>
        <w:t xml:space="preserve"> </w:t>
      </w:r>
      <w:r>
        <w:rPr>
          <w:spacing w:val="-2"/>
        </w:rPr>
        <w:t xml:space="preserve">юридична </w:t>
      </w:r>
      <w:r>
        <w:t>або</w:t>
      </w:r>
      <w:r>
        <w:rPr>
          <w:spacing w:val="-13"/>
        </w:rPr>
        <w:t xml:space="preserve"> </w:t>
      </w:r>
      <w:r>
        <w:t>фізична</w:t>
      </w:r>
      <w:r>
        <w:rPr>
          <w:spacing w:val="-14"/>
        </w:rPr>
        <w:t xml:space="preserve"> </w:t>
      </w:r>
      <w:r>
        <w:t>особа,</w:t>
      </w:r>
      <w:r>
        <w:rPr>
          <w:spacing w:val="-14"/>
        </w:rPr>
        <w:t xml:space="preserve"> </w:t>
      </w:r>
      <w:r>
        <w:t>яка</w:t>
      </w:r>
      <w:r>
        <w:rPr>
          <w:spacing w:val="-14"/>
        </w:rPr>
        <w:t xml:space="preserve"> </w:t>
      </w:r>
      <w:r>
        <w:t>самостійно</w:t>
      </w:r>
      <w:r>
        <w:rPr>
          <w:spacing w:val="-14"/>
        </w:rPr>
        <w:t xml:space="preserve"> </w:t>
      </w:r>
      <w:r>
        <w:t>(без</w:t>
      </w:r>
      <w:r>
        <w:rPr>
          <w:spacing w:val="-14"/>
        </w:rPr>
        <w:t xml:space="preserve"> </w:t>
      </w:r>
      <w:r>
        <w:t>посередників)</w:t>
      </w:r>
      <w:r>
        <w:rPr>
          <w:spacing w:val="-13"/>
        </w:rPr>
        <w:t xml:space="preserve"> </w:t>
      </w:r>
      <w:r>
        <w:t>здійснює</w:t>
      </w:r>
      <w:r>
        <w:rPr>
          <w:spacing w:val="-13"/>
        </w:rPr>
        <w:t xml:space="preserve"> </w:t>
      </w:r>
      <w:r>
        <w:t xml:space="preserve">інвестиційну діяльність. Інституційний інвестор – це фінансовий посередник, який акумулює кошти індивідуальних інвесторів і здійснює спеціалізовану інвестиційну діяльність, як правило, на операціях з цінними паперами. До інституціональним інвесторам відносяться інвестиційні фонди і компанії, </w:t>
      </w:r>
      <w:r>
        <w:rPr>
          <w:spacing w:val="-2"/>
        </w:rPr>
        <w:t>пенсійні</w:t>
      </w:r>
      <w:r>
        <w:rPr>
          <w:spacing w:val="-15"/>
        </w:rPr>
        <w:t xml:space="preserve"> </w:t>
      </w:r>
      <w:r>
        <w:rPr>
          <w:spacing w:val="-2"/>
        </w:rPr>
        <w:t>фонди,</w:t>
      </w:r>
      <w:r>
        <w:rPr>
          <w:spacing w:val="-14"/>
        </w:rPr>
        <w:t xml:space="preserve"> </w:t>
      </w:r>
      <w:r>
        <w:rPr>
          <w:spacing w:val="-2"/>
        </w:rPr>
        <w:t>страхові</w:t>
      </w:r>
      <w:r>
        <w:rPr>
          <w:spacing w:val="-14"/>
        </w:rPr>
        <w:t xml:space="preserve"> </w:t>
      </w:r>
      <w:r>
        <w:rPr>
          <w:spacing w:val="-2"/>
        </w:rPr>
        <w:t>компанії,</w:t>
      </w:r>
      <w:r>
        <w:rPr>
          <w:spacing w:val="-14"/>
        </w:rPr>
        <w:t xml:space="preserve"> </w:t>
      </w:r>
      <w:r>
        <w:rPr>
          <w:spacing w:val="-2"/>
        </w:rPr>
        <w:t>взаємні</w:t>
      </w:r>
      <w:r>
        <w:rPr>
          <w:spacing w:val="-14"/>
        </w:rPr>
        <w:t xml:space="preserve"> </w:t>
      </w:r>
      <w:r>
        <w:rPr>
          <w:spacing w:val="-2"/>
        </w:rPr>
        <w:t>фонди,</w:t>
      </w:r>
      <w:r>
        <w:rPr>
          <w:spacing w:val="-15"/>
        </w:rPr>
        <w:t xml:space="preserve"> </w:t>
      </w:r>
      <w:r>
        <w:rPr>
          <w:spacing w:val="-2"/>
        </w:rPr>
        <w:t>а</w:t>
      </w:r>
      <w:r>
        <w:rPr>
          <w:spacing w:val="-15"/>
        </w:rPr>
        <w:t xml:space="preserve"> </w:t>
      </w:r>
      <w:r>
        <w:rPr>
          <w:spacing w:val="-2"/>
        </w:rPr>
        <w:t>також</w:t>
      </w:r>
      <w:r>
        <w:rPr>
          <w:spacing w:val="-14"/>
        </w:rPr>
        <w:t xml:space="preserve"> </w:t>
      </w:r>
      <w:r>
        <w:rPr>
          <w:spacing w:val="-2"/>
        </w:rPr>
        <w:t>банки.</w:t>
      </w:r>
      <w:r>
        <w:rPr>
          <w:spacing w:val="-14"/>
        </w:rPr>
        <w:t xml:space="preserve"> </w:t>
      </w:r>
      <w:r>
        <w:rPr>
          <w:spacing w:val="-2"/>
        </w:rPr>
        <w:t>Як</w:t>
      </w:r>
      <w:r>
        <w:rPr>
          <w:spacing w:val="-14"/>
        </w:rPr>
        <w:t xml:space="preserve"> </w:t>
      </w:r>
      <w:r>
        <w:rPr>
          <w:spacing w:val="-2"/>
        </w:rPr>
        <w:t xml:space="preserve">окремих </w:t>
      </w:r>
      <w:r>
        <w:rPr>
          <w:spacing w:val="-4"/>
        </w:rPr>
        <w:t>суб'єктів</w:t>
      </w:r>
      <w:r>
        <w:rPr>
          <w:spacing w:val="-7"/>
        </w:rPr>
        <w:t xml:space="preserve"> </w:t>
      </w:r>
      <w:r>
        <w:rPr>
          <w:spacing w:val="-4"/>
        </w:rPr>
        <w:t>інвестиційної</w:t>
      </w:r>
      <w:r>
        <w:rPr>
          <w:spacing w:val="-8"/>
        </w:rPr>
        <w:t xml:space="preserve"> </w:t>
      </w:r>
      <w:r>
        <w:rPr>
          <w:spacing w:val="-4"/>
        </w:rPr>
        <w:t>діяльності</w:t>
      </w:r>
      <w:r>
        <w:rPr>
          <w:spacing w:val="-7"/>
        </w:rPr>
        <w:t xml:space="preserve"> </w:t>
      </w:r>
      <w:r>
        <w:rPr>
          <w:spacing w:val="-4"/>
        </w:rPr>
        <w:t>також</w:t>
      </w:r>
      <w:r>
        <w:rPr>
          <w:spacing w:val="-9"/>
        </w:rPr>
        <w:t xml:space="preserve"> </w:t>
      </w:r>
      <w:r>
        <w:rPr>
          <w:spacing w:val="-4"/>
        </w:rPr>
        <w:t>виділяють</w:t>
      </w:r>
      <w:r>
        <w:rPr>
          <w:spacing w:val="-7"/>
        </w:rPr>
        <w:t xml:space="preserve"> </w:t>
      </w:r>
      <w:r>
        <w:rPr>
          <w:spacing w:val="-4"/>
        </w:rPr>
        <w:t>корпоративних</w:t>
      </w:r>
      <w:r>
        <w:rPr>
          <w:spacing w:val="-7"/>
        </w:rPr>
        <w:t xml:space="preserve"> </w:t>
      </w:r>
      <w:r>
        <w:rPr>
          <w:spacing w:val="-4"/>
        </w:rPr>
        <w:t>інвесторів</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7" w:firstLine="0"/>
      </w:pPr>
      <w:r>
        <w:lastRenderedPageBreak/>
        <w:t>і уряд. Визначаючи цілі, напрямки та обсяги інвестицій, інвестор для реалізації своїх намірів може залучати на договірній основі будь-яких учасників</w:t>
      </w:r>
      <w:r>
        <w:rPr>
          <w:spacing w:val="-13"/>
        </w:rPr>
        <w:t xml:space="preserve"> </w:t>
      </w:r>
      <w:r>
        <w:t>міжнародної</w:t>
      </w:r>
      <w:r>
        <w:rPr>
          <w:spacing w:val="-12"/>
        </w:rPr>
        <w:t xml:space="preserve"> </w:t>
      </w:r>
      <w:r>
        <w:t>інвестиційної</w:t>
      </w:r>
      <w:r>
        <w:rPr>
          <w:spacing w:val="-12"/>
        </w:rPr>
        <w:t xml:space="preserve"> </w:t>
      </w:r>
      <w:r>
        <w:t>діяльності.</w:t>
      </w:r>
    </w:p>
    <w:p w:rsidR="00E0602F" w:rsidRDefault="007B0650">
      <w:pPr>
        <w:spacing w:line="312" w:lineRule="auto"/>
        <w:ind w:left="254" w:right="996" w:firstLine="709"/>
        <w:jc w:val="both"/>
        <w:rPr>
          <w:sz w:val="28"/>
        </w:rPr>
      </w:pPr>
      <w:r>
        <w:rPr>
          <w:sz w:val="28"/>
        </w:rPr>
        <w:t xml:space="preserve">Ресурси інвестора складаються з ресурсів, отриманих з усіх доступних джерел інвестиційних ресурсів - </w:t>
      </w:r>
      <w:r>
        <w:rPr>
          <w:i/>
          <w:sz w:val="28"/>
        </w:rPr>
        <w:t xml:space="preserve">внутрішніх, залучених та </w:t>
      </w:r>
      <w:r>
        <w:rPr>
          <w:i/>
          <w:spacing w:val="-2"/>
          <w:sz w:val="28"/>
        </w:rPr>
        <w:t>запозичених</w:t>
      </w:r>
      <w:r>
        <w:rPr>
          <w:spacing w:val="-2"/>
          <w:sz w:val="28"/>
        </w:rPr>
        <w:t>.</w:t>
      </w:r>
    </w:p>
    <w:p w:rsidR="00E0602F" w:rsidRDefault="007B0650">
      <w:pPr>
        <w:pStyle w:val="a3"/>
        <w:spacing w:before="1" w:line="312" w:lineRule="auto"/>
        <w:ind w:left="253" w:right="994"/>
      </w:pPr>
      <w:r>
        <w:t>В сучасних умовах інвестор має доступ як до національних, так і міжнародних інвестиційних ресурсів, які акумулюються і перерозподіля- ються</w:t>
      </w:r>
      <w:r>
        <w:rPr>
          <w:spacing w:val="-16"/>
        </w:rPr>
        <w:t xml:space="preserve"> </w:t>
      </w:r>
      <w:r>
        <w:t>переважно</w:t>
      </w:r>
      <w:r>
        <w:rPr>
          <w:spacing w:val="-15"/>
        </w:rPr>
        <w:t xml:space="preserve"> </w:t>
      </w:r>
      <w:r>
        <w:t>через</w:t>
      </w:r>
      <w:r>
        <w:rPr>
          <w:spacing w:val="-16"/>
        </w:rPr>
        <w:t xml:space="preserve"> </w:t>
      </w:r>
      <w:r>
        <w:t>міжнародні</w:t>
      </w:r>
      <w:r>
        <w:rPr>
          <w:spacing w:val="-16"/>
        </w:rPr>
        <w:t xml:space="preserve"> </w:t>
      </w:r>
      <w:r>
        <w:t>(світові)</w:t>
      </w:r>
      <w:r>
        <w:rPr>
          <w:spacing w:val="-16"/>
        </w:rPr>
        <w:t xml:space="preserve"> </w:t>
      </w:r>
      <w:r>
        <w:t>фінансові</w:t>
      </w:r>
      <w:r>
        <w:rPr>
          <w:spacing w:val="-16"/>
        </w:rPr>
        <w:t xml:space="preserve"> </w:t>
      </w:r>
      <w:r>
        <w:t>ринки.</w:t>
      </w:r>
    </w:p>
    <w:p w:rsidR="00E0602F" w:rsidRDefault="007B0650">
      <w:pPr>
        <w:pStyle w:val="a3"/>
        <w:spacing w:line="300" w:lineRule="auto"/>
        <w:ind w:left="253" w:right="996"/>
      </w:pPr>
      <w:r>
        <w:t>Національні та міжнародні інвестиційні ресурси в сукупності є світовим інвестиційним багатством, яке має фінансовий (57,7</w:t>
      </w:r>
      <w:r>
        <w:rPr>
          <w:spacing w:val="-3"/>
        </w:rPr>
        <w:t xml:space="preserve"> </w:t>
      </w:r>
      <w:r>
        <w:t>%) і матеріальний (42,3</w:t>
      </w:r>
      <w:r>
        <w:rPr>
          <w:spacing w:val="-5"/>
        </w:rPr>
        <w:t xml:space="preserve"> </w:t>
      </w:r>
      <w:r>
        <w:t>%) склад. Фінансове багатство накопичується у вигляді цінних паперів (49,6</w:t>
      </w:r>
      <w:r>
        <w:rPr>
          <w:spacing w:val="-3"/>
        </w:rPr>
        <w:t xml:space="preserve"> </w:t>
      </w:r>
      <w:r>
        <w:t>%) і готівки (8,7</w:t>
      </w:r>
      <w:r>
        <w:rPr>
          <w:spacing w:val="-3"/>
        </w:rPr>
        <w:t xml:space="preserve"> </w:t>
      </w:r>
      <w:r>
        <w:t>%), а матеріальне – у нерухомості (35,6 %) і металах (6,7 %).</w:t>
      </w:r>
    </w:p>
    <w:p w:rsidR="00E0602F" w:rsidRDefault="007B0650">
      <w:pPr>
        <w:pStyle w:val="a3"/>
        <w:spacing w:line="300" w:lineRule="auto"/>
        <w:ind w:left="253" w:right="992"/>
      </w:pPr>
      <w:r>
        <w:t>Абсолютні</w:t>
      </w:r>
      <w:r>
        <w:rPr>
          <w:spacing w:val="-8"/>
        </w:rPr>
        <w:t xml:space="preserve"> </w:t>
      </w:r>
      <w:r>
        <w:t>кількісні</w:t>
      </w:r>
      <w:r>
        <w:rPr>
          <w:spacing w:val="-9"/>
        </w:rPr>
        <w:t xml:space="preserve"> </w:t>
      </w:r>
      <w:r>
        <w:t>показники</w:t>
      </w:r>
      <w:r>
        <w:rPr>
          <w:spacing w:val="-8"/>
        </w:rPr>
        <w:t xml:space="preserve"> </w:t>
      </w:r>
      <w:r>
        <w:t>міжнародних</w:t>
      </w:r>
      <w:r>
        <w:rPr>
          <w:spacing w:val="-8"/>
        </w:rPr>
        <w:t xml:space="preserve"> </w:t>
      </w:r>
      <w:r>
        <w:t>інвестиційних</w:t>
      </w:r>
      <w:r>
        <w:rPr>
          <w:spacing w:val="-8"/>
        </w:rPr>
        <w:t xml:space="preserve"> </w:t>
      </w:r>
      <w:r>
        <w:t>ресурсів</w:t>
      </w:r>
      <w:r>
        <w:rPr>
          <w:spacing w:val="-10"/>
        </w:rPr>
        <w:t xml:space="preserve"> </w:t>
      </w:r>
      <w:r>
        <w:t xml:space="preserve">і світового інвестиційного багатства оцінювати дуже важко (а то й немож- ливо): споживча цінність металів завищена; цінність нерухомості знижена </w:t>
      </w:r>
      <w:r>
        <w:rPr>
          <w:spacing w:val="-2"/>
        </w:rPr>
        <w:t>(моральний</w:t>
      </w:r>
      <w:r>
        <w:rPr>
          <w:spacing w:val="-16"/>
        </w:rPr>
        <w:t xml:space="preserve"> </w:t>
      </w:r>
      <w:r>
        <w:rPr>
          <w:spacing w:val="-2"/>
        </w:rPr>
        <w:t>знос,</w:t>
      </w:r>
      <w:r>
        <w:rPr>
          <w:spacing w:val="-15"/>
        </w:rPr>
        <w:t xml:space="preserve"> </w:t>
      </w:r>
      <w:r>
        <w:rPr>
          <w:spacing w:val="-2"/>
        </w:rPr>
        <w:t>прискорена</w:t>
      </w:r>
      <w:r>
        <w:rPr>
          <w:spacing w:val="-16"/>
        </w:rPr>
        <w:t xml:space="preserve"> </w:t>
      </w:r>
      <w:r>
        <w:rPr>
          <w:spacing w:val="-2"/>
        </w:rPr>
        <w:t>амортизація);</w:t>
      </w:r>
      <w:r>
        <w:rPr>
          <w:spacing w:val="-15"/>
        </w:rPr>
        <w:t xml:space="preserve"> </w:t>
      </w:r>
      <w:r>
        <w:rPr>
          <w:spacing w:val="-2"/>
        </w:rPr>
        <w:t>немає</w:t>
      </w:r>
      <w:r>
        <w:rPr>
          <w:spacing w:val="-16"/>
        </w:rPr>
        <w:t xml:space="preserve"> </w:t>
      </w:r>
      <w:r>
        <w:rPr>
          <w:spacing w:val="-2"/>
        </w:rPr>
        <w:t>адекватних</w:t>
      </w:r>
      <w:r>
        <w:rPr>
          <w:spacing w:val="-15"/>
        </w:rPr>
        <w:t xml:space="preserve"> </w:t>
      </w:r>
      <w:r>
        <w:rPr>
          <w:spacing w:val="-2"/>
        </w:rPr>
        <w:t>методик</w:t>
      </w:r>
      <w:r>
        <w:rPr>
          <w:spacing w:val="-16"/>
        </w:rPr>
        <w:t xml:space="preserve"> </w:t>
      </w:r>
      <w:r>
        <w:rPr>
          <w:spacing w:val="-2"/>
        </w:rPr>
        <w:t>оцінки природних</w:t>
      </w:r>
      <w:r>
        <w:rPr>
          <w:spacing w:val="-9"/>
        </w:rPr>
        <w:t xml:space="preserve"> </w:t>
      </w:r>
      <w:r>
        <w:rPr>
          <w:spacing w:val="-2"/>
        </w:rPr>
        <w:t>і</w:t>
      </w:r>
      <w:r>
        <w:rPr>
          <w:spacing w:val="-10"/>
        </w:rPr>
        <w:t xml:space="preserve"> </w:t>
      </w:r>
      <w:r>
        <w:rPr>
          <w:spacing w:val="-2"/>
        </w:rPr>
        <w:t>інформаційних</w:t>
      </w:r>
      <w:r>
        <w:rPr>
          <w:spacing w:val="-9"/>
        </w:rPr>
        <w:t xml:space="preserve"> </w:t>
      </w:r>
      <w:r>
        <w:rPr>
          <w:spacing w:val="-2"/>
        </w:rPr>
        <w:t>ресурсів;</w:t>
      </w:r>
      <w:r>
        <w:rPr>
          <w:spacing w:val="-10"/>
        </w:rPr>
        <w:t xml:space="preserve"> </w:t>
      </w:r>
      <w:r>
        <w:rPr>
          <w:spacing w:val="-2"/>
        </w:rPr>
        <w:t>ресурси</w:t>
      </w:r>
      <w:r>
        <w:rPr>
          <w:spacing w:val="-11"/>
        </w:rPr>
        <w:t xml:space="preserve"> </w:t>
      </w:r>
      <w:r>
        <w:rPr>
          <w:spacing w:val="-2"/>
        </w:rPr>
        <w:t>«третього</w:t>
      </w:r>
      <w:r>
        <w:rPr>
          <w:spacing w:val="-9"/>
        </w:rPr>
        <w:t xml:space="preserve"> </w:t>
      </w:r>
      <w:r>
        <w:rPr>
          <w:spacing w:val="-2"/>
        </w:rPr>
        <w:t>світу»</w:t>
      </w:r>
      <w:r>
        <w:rPr>
          <w:spacing w:val="-10"/>
        </w:rPr>
        <w:t xml:space="preserve"> </w:t>
      </w:r>
      <w:r>
        <w:rPr>
          <w:spacing w:val="-2"/>
        </w:rPr>
        <w:t>не</w:t>
      </w:r>
      <w:r>
        <w:rPr>
          <w:spacing w:val="-11"/>
        </w:rPr>
        <w:t xml:space="preserve"> </w:t>
      </w:r>
      <w:r>
        <w:rPr>
          <w:spacing w:val="-2"/>
        </w:rPr>
        <w:t>визначені</w:t>
      </w:r>
      <w:r>
        <w:rPr>
          <w:spacing w:val="-10"/>
        </w:rPr>
        <w:t xml:space="preserve"> </w:t>
      </w:r>
      <w:r>
        <w:rPr>
          <w:spacing w:val="-2"/>
        </w:rPr>
        <w:t xml:space="preserve">і </w:t>
      </w:r>
      <w:r>
        <w:t>т.д. За деякими оцінками загальний портфель фінансового ринку, який є доступним для інвестування, становив у 1990-ті роки понад 33 трлн. дол. США і мав таку структуру: облігації – 53,8</w:t>
      </w:r>
      <w:r>
        <w:rPr>
          <w:spacing w:val="-18"/>
        </w:rPr>
        <w:t xml:space="preserve"> </w:t>
      </w:r>
      <w:r>
        <w:t>%, акції – 37,2</w:t>
      </w:r>
      <w:r>
        <w:rPr>
          <w:spacing w:val="-18"/>
        </w:rPr>
        <w:t xml:space="preserve"> </w:t>
      </w:r>
      <w:r>
        <w:t>%, еквіваленти грошей</w:t>
      </w:r>
      <w:r>
        <w:rPr>
          <w:spacing w:val="-10"/>
        </w:rPr>
        <w:t xml:space="preserve"> </w:t>
      </w:r>
      <w:r>
        <w:t>–</w:t>
      </w:r>
      <w:r>
        <w:rPr>
          <w:spacing w:val="-11"/>
        </w:rPr>
        <w:t xml:space="preserve"> </w:t>
      </w:r>
      <w:r>
        <w:t>4,7</w:t>
      </w:r>
      <w:r>
        <w:rPr>
          <w:spacing w:val="-11"/>
        </w:rPr>
        <w:t xml:space="preserve"> </w:t>
      </w:r>
      <w:r>
        <w:t>%,</w:t>
      </w:r>
      <w:r>
        <w:rPr>
          <w:spacing w:val="-12"/>
        </w:rPr>
        <w:t xml:space="preserve"> </w:t>
      </w:r>
      <w:r>
        <w:t>нерухомість</w:t>
      </w:r>
      <w:r>
        <w:rPr>
          <w:spacing w:val="-11"/>
        </w:rPr>
        <w:t xml:space="preserve"> </w:t>
      </w:r>
      <w:r>
        <w:t>–</w:t>
      </w:r>
      <w:r>
        <w:rPr>
          <w:spacing w:val="-10"/>
        </w:rPr>
        <w:t xml:space="preserve"> </w:t>
      </w:r>
      <w:r>
        <w:t>4,2</w:t>
      </w:r>
      <w:r>
        <w:rPr>
          <w:spacing w:val="-10"/>
        </w:rPr>
        <w:t xml:space="preserve"> </w:t>
      </w:r>
      <w:r>
        <w:t>%,</w:t>
      </w:r>
      <w:r>
        <w:rPr>
          <w:spacing w:val="-11"/>
        </w:rPr>
        <w:t xml:space="preserve"> </w:t>
      </w:r>
      <w:r>
        <w:t>ризикований</w:t>
      </w:r>
      <w:r>
        <w:rPr>
          <w:spacing w:val="-11"/>
        </w:rPr>
        <w:t xml:space="preserve"> </w:t>
      </w:r>
      <w:r>
        <w:t>капітал</w:t>
      </w:r>
      <w:r>
        <w:rPr>
          <w:spacing w:val="-11"/>
        </w:rPr>
        <w:t xml:space="preserve"> </w:t>
      </w:r>
      <w:r>
        <w:t>–</w:t>
      </w:r>
      <w:r>
        <w:rPr>
          <w:spacing w:val="-10"/>
        </w:rPr>
        <w:t xml:space="preserve"> </w:t>
      </w:r>
      <w:r>
        <w:t>0,1</w:t>
      </w:r>
      <w:r>
        <w:rPr>
          <w:spacing w:val="-10"/>
        </w:rPr>
        <w:t xml:space="preserve"> </w:t>
      </w:r>
      <w:r>
        <w:t>%.</w:t>
      </w:r>
    </w:p>
    <w:p w:rsidR="00E0602F" w:rsidRDefault="007B0650">
      <w:pPr>
        <w:pStyle w:val="a3"/>
        <w:spacing w:line="300" w:lineRule="auto"/>
        <w:ind w:left="253" w:right="995"/>
      </w:pPr>
      <w:r>
        <w:t>Накопичені в транснаціональних банках і корпораціях і міжнародних організаціях, в інвестиційних фондах і компаніях інвестиційні ресурси використовуються</w:t>
      </w:r>
      <w:r>
        <w:rPr>
          <w:spacing w:val="-4"/>
        </w:rPr>
        <w:t xml:space="preserve"> </w:t>
      </w:r>
      <w:r>
        <w:t>цими</w:t>
      </w:r>
      <w:r>
        <w:rPr>
          <w:spacing w:val="-5"/>
        </w:rPr>
        <w:t xml:space="preserve"> </w:t>
      </w:r>
      <w:r>
        <w:t>інституціями</w:t>
      </w:r>
      <w:r>
        <w:rPr>
          <w:spacing w:val="-4"/>
        </w:rPr>
        <w:t xml:space="preserve"> </w:t>
      </w:r>
      <w:r>
        <w:t>для</w:t>
      </w:r>
      <w:r>
        <w:rPr>
          <w:spacing w:val="-6"/>
        </w:rPr>
        <w:t xml:space="preserve"> </w:t>
      </w:r>
      <w:r>
        <w:t>нарощування</w:t>
      </w:r>
      <w:r>
        <w:rPr>
          <w:spacing w:val="-5"/>
        </w:rPr>
        <w:t xml:space="preserve"> </w:t>
      </w:r>
      <w:r>
        <w:t>ресурсів.</w:t>
      </w:r>
      <w:r>
        <w:rPr>
          <w:spacing w:val="-5"/>
        </w:rPr>
        <w:t xml:space="preserve"> </w:t>
      </w:r>
      <w:r>
        <w:t>Механізм “самозбільшення” на інвестиційних фінансових ринках, в тому числі і за рахунок великомасштабних спекулятивних операцій, породжують нові вторинні джерела інвестиційних ресурсів. Таким чином міжнародні інвестиційні ресурси виходять з національного контролю і регулювання.</w:t>
      </w:r>
    </w:p>
    <w:p w:rsidR="00E0602F" w:rsidRDefault="007B0650">
      <w:pPr>
        <w:pStyle w:val="a3"/>
        <w:spacing w:line="300" w:lineRule="auto"/>
        <w:ind w:left="254" w:right="993"/>
      </w:pPr>
      <w:r>
        <w:t>Разом з тим, першоджерела як внутрішніх (національних), так і міжнародних</w:t>
      </w:r>
      <w:r>
        <w:rPr>
          <w:spacing w:val="-8"/>
        </w:rPr>
        <w:t xml:space="preserve"> </w:t>
      </w:r>
      <w:r>
        <w:t>інвестиційних</w:t>
      </w:r>
      <w:r>
        <w:rPr>
          <w:spacing w:val="-9"/>
        </w:rPr>
        <w:t xml:space="preserve"> </w:t>
      </w:r>
      <w:r>
        <w:t>ресурсів</w:t>
      </w:r>
      <w:r>
        <w:rPr>
          <w:spacing w:val="-9"/>
        </w:rPr>
        <w:t xml:space="preserve"> </w:t>
      </w:r>
      <w:r>
        <w:t>формуються</w:t>
      </w:r>
      <w:r>
        <w:rPr>
          <w:spacing w:val="-9"/>
        </w:rPr>
        <w:t xml:space="preserve"> </w:t>
      </w:r>
      <w:r>
        <w:t>в</w:t>
      </w:r>
      <w:r>
        <w:rPr>
          <w:spacing w:val="-9"/>
        </w:rPr>
        <w:t xml:space="preserve"> </w:t>
      </w:r>
      <w:r>
        <w:t>структурі</w:t>
      </w:r>
      <w:r>
        <w:rPr>
          <w:spacing w:val="-10"/>
        </w:rPr>
        <w:t xml:space="preserve"> </w:t>
      </w:r>
      <w:r>
        <w:t>національних економік. Інвестиційні можливості нормально функціонуючої економіки визначаються</w:t>
      </w:r>
      <w:r>
        <w:rPr>
          <w:spacing w:val="-17"/>
        </w:rPr>
        <w:t xml:space="preserve"> </w:t>
      </w:r>
      <w:r>
        <w:t>мотивацією</w:t>
      </w:r>
      <w:r>
        <w:rPr>
          <w:spacing w:val="-18"/>
        </w:rPr>
        <w:t xml:space="preserve"> </w:t>
      </w:r>
      <w:r>
        <w:t>різноманітних</w:t>
      </w:r>
      <w:r>
        <w:rPr>
          <w:spacing w:val="-17"/>
        </w:rPr>
        <w:t xml:space="preserve"> </w:t>
      </w:r>
      <w:r>
        <w:t>груп</w:t>
      </w:r>
      <w:r>
        <w:rPr>
          <w:spacing w:val="-18"/>
        </w:rPr>
        <w:t xml:space="preserve"> </w:t>
      </w:r>
      <w:r>
        <w:t>інвесторів.</w:t>
      </w:r>
    </w:p>
    <w:p w:rsidR="00E0602F" w:rsidRDefault="00E0602F">
      <w:pPr>
        <w:spacing w:line="300" w:lineRule="auto"/>
        <w:sectPr w:rsidR="00E0602F">
          <w:pgSz w:w="11910" w:h="16840"/>
          <w:pgMar w:top="1060" w:right="700" w:bottom="1060" w:left="880" w:header="0" w:footer="865" w:gutter="0"/>
          <w:cols w:space="720"/>
        </w:sectPr>
      </w:pPr>
    </w:p>
    <w:p w:rsidR="00E0602F" w:rsidRDefault="007B0650" w:rsidP="00B17D15">
      <w:pPr>
        <w:pStyle w:val="4"/>
        <w:numPr>
          <w:ilvl w:val="1"/>
          <w:numId w:val="151"/>
        </w:numPr>
        <w:tabs>
          <w:tab w:val="left" w:pos="2974"/>
          <w:tab w:val="left" w:pos="3538"/>
        </w:tabs>
        <w:spacing w:before="73" w:line="300" w:lineRule="auto"/>
        <w:ind w:left="3538" w:right="2022" w:hanging="1123"/>
        <w:jc w:val="left"/>
      </w:pPr>
      <w:r>
        <w:lastRenderedPageBreak/>
        <w:t>Міжнародний</w:t>
      </w:r>
      <w:r>
        <w:rPr>
          <w:spacing w:val="-9"/>
        </w:rPr>
        <w:t xml:space="preserve"> </w:t>
      </w:r>
      <w:r>
        <w:t>інвестиційний</w:t>
      </w:r>
      <w:r>
        <w:rPr>
          <w:spacing w:val="-11"/>
        </w:rPr>
        <w:t xml:space="preserve"> </w:t>
      </w:r>
      <w:r>
        <w:t>ринок</w:t>
      </w:r>
      <w:r>
        <w:rPr>
          <w:spacing w:val="-10"/>
        </w:rPr>
        <w:t xml:space="preserve"> </w:t>
      </w:r>
      <w:r>
        <w:t>і розвиток його структури</w:t>
      </w:r>
    </w:p>
    <w:p w:rsidR="00E0602F" w:rsidRDefault="00E0602F">
      <w:pPr>
        <w:pStyle w:val="a3"/>
        <w:spacing w:before="32"/>
        <w:ind w:left="0" w:firstLine="0"/>
        <w:jc w:val="left"/>
        <w:rPr>
          <w:b/>
          <w:sz w:val="32"/>
        </w:rPr>
      </w:pPr>
    </w:p>
    <w:p w:rsidR="00E0602F" w:rsidRDefault="007B0650">
      <w:pPr>
        <w:pStyle w:val="a3"/>
        <w:spacing w:line="324" w:lineRule="auto"/>
        <w:ind w:right="428" w:firstLine="850"/>
      </w:pPr>
      <w:r>
        <w:t>Міжнародний інвестиційний ринок являє собою складний акумулятивно-розподільчий механізм в сучасній світогосподарської системі. Його формування та розвиток ґрунтуються на взаємодії національних інвестиційних ринків і глобалізації економічного розвитку.</w:t>
      </w:r>
    </w:p>
    <w:p w:rsidR="00E0602F" w:rsidRDefault="007B0650">
      <w:pPr>
        <w:pStyle w:val="a3"/>
        <w:spacing w:line="324" w:lineRule="auto"/>
        <w:ind w:right="427" w:firstLine="851"/>
      </w:pPr>
      <w:r>
        <w:t>Для усвідомлення ролі інвестиційного ринку у внутрішній економічній системі необхідно відокремити його специфічні функції в цій системі від функцій інших ринків. У найбільш широкому сенсі виділяють: факторні, товарні та фінансові ринки.</w:t>
      </w:r>
    </w:p>
    <w:p w:rsidR="00E0602F" w:rsidRDefault="007B0650">
      <w:pPr>
        <w:pStyle w:val="a3"/>
        <w:spacing w:before="120" w:line="324" w:lineRule="auto"/>
        <w:ind w:left="820" w:right="428" w:firstLine="851"/>
      </w:pPr>
      <w:r>
        <w:t>Факторні</w:t>
      </w:r>
      <w:r>
        <w:rPr>
          <w:spacing w:val="-2"/>
        </w:rPr>
        <w:t xml:space="preserve"> </w:t>
      </w:r>
      <w:r>
        <w:t>ринки</w:t>
      </w:r>
      <w:r>
        <w:rPr>
          <w:spacing w:val="-3"/>
        </w:rPr>
        <w:t xml:space="preserve"> </w:t>
      </w:r>
      <w:r>
        <w:t>розподіляють</w:t>
      </w:r>
      <w:r>
        <w:rPr>
          <w:spacing w:val="-4"/>
        </w:rPr>
        <w:t xml:space="preserve"> </w:t>
      </w:r>
      <w:r>
        <w:t>чинники</w:t>
      </w:r>
      <w:r>
        <w:rPr>
          <w:spacing w:val="-2"/>
        </w:rPr>
        <w:t xml:space="preserve"> </w:t>
      </w:r>
      <w:r>
        <w:t>виробництва</w:t>
      </w:r>
      <w:r>
        <w:rPr>
          <w:spacing w:val="-4"/>
        </w:rPr>
        <w:t xml:space="preserve"> </w:t>
      </w:r>
      <w:r>
        <w:t>-</w:t>
      </w:r>
      <w:r>
        <w:rPr>
          <w:spacing w:val="-3"/>
        </w:rPr>
        <w:t xml:space="preserve"> </w:t>
      </w:r>
      <w:r>
        <w:t>землю,</w:t>
      </w:r>
      <w:r>
        <w:rPr>
          <w:spacing w:val="-4"/>
        </w:rPr>
        <w:t xml:space="preserve"> </w:t>
      </w:r>
      <w:r>
        <w:t>працю і капітал, а також доходи у формі заробітної плати, доходи від оренди та інші доходи серед власників виробничих ресурсів. Споживчі одиниці використовують частину свого доходу від факторних ринків для купівлі товарів і послуг на товарних ринках.</w:t>
      </w:r>
    </w:p>
    <w:p w:rsidR="00E0602F" w:rsidRDefault="007B0650">
      <w:pPr>
        <w:pStyle w:val="a3"/>
        <w:spacing w:line="324" w:lineRule="auto"/>
        <w:ind w:left="819" w:right="429" w:firstLine="851"/>
      </w:pPr>
      <w:r>
        <w:t>Фінансові ринки виконують життєво важливу функцію в економічній системі – вони направляють заощадження, які йдуть в основному від домогосподарств, до тих об'єктів (індивідуальним або інституціональним), які вимагають ресурсів, що перевищують їх поточні доходи. Більшість ресурсів акумулюються фінансовими ринками для забезпечення інвестиційної діяльності фірм і урядів.</w:t>
      </w:r>
    </w:p>
    <w:p w:rsidR="00E0602F" w:rsidRDefault="007B0650">
      <w:pPr>
        <w:pStyle w:val="a3"/>
        <w:tabs>
          <w:tab w:val="left" w:pos="2262"/>
          <w:tab w:val="left" w:pos="3189"/>
          <w:tab w:val="left" w:pos="3542"/>
          <w:tab w:val="left" w:pos="4028"/>
          <w:tab w:val="left" w:pos="5320"/>
          <w:tab w:val="left" w:pos="6171"/>
          <w:tab w:val="left" w:pos="6949"/>
          <w:tab w:val="left" w:pos="8792"/>
        </w:tabs>
        <w:spacing w:line="324" w:lineRule="auto"/>
        <w:ind w:left="819" w:right="426" w:firstLine="850"/>
        <w:jc w:val="right"/>
      </w:pPr>
      <w:r>
        <w:rPr>
          <w:spacing w:val="-2"/>
        </w:rPr>
        <w:t>Потоки</w:t>
      </w:r>
      <w:r>
        <w:rPr>
          <w:spacing w:val="-5"/>
        </w:rPr>
        <w:t xml:space="preserve"> </w:t>
      </w:r>
      <w:r>
        <w:rPr>
          <w:spacing w:val="-2"/>
        </w:rPr>
        <w:t>капіталів,</w:t>
      </w:r>
      <w:r>
        <w:rPr>
          <w:spacing w:val="-6"/>
        </w:rPr>
        <w:t xml:space="preserve"> </w:t>
      </w:r>
      <w:r>
        <w:rPr>
          <w:spacing w:val="-2"/>
        </w:rPr>
        <w:t>що</w:t>
      </w:r>
      <w:r>
        <w:rPr>
          <w:spacing w:val="-5"/>
        </w:rPr>
        <w:t xml:space="preserve"> </w:t>
      </w:r>
      <w:r>
        <w:rPr>
          <w:spacing w:val="-2"/>
        </w:rPr>
        <w:t>йдуть</w:t>
      </w:r>
      <w:r>
        <w:rPr>
          <w:spacing w:val="-6"/>
        </w:rPr>
        <w:t xml:space="preserve"> </w:t>
      </w:r>
      <w:r>
        <w:rPr>
          <w:spacing w:val="-2"/>
        </w:rPr>
        <w:t>через</w:t>
      </w:r>
      <w:r>
        <w:rPr>
          <w:spacing w:val="-6"/>
        </w:rPr>
        <w:t xml:space="preserve"> </w:t>
      </w:r>
      <w:r>
        <w:rPr>
          <w:spacing w:val="-2"/>
        </w:rPr>
        <w:t>фінансові</w:t>
      </w:r>
      <w:r>
        <w:rPr>
          <w:spacing w:val="-6"/>
        </w:rPr>
        <w:t xml:space="preserve"> </w:t>
      </w:r>
      <w:r>
        <w:rPr>
          <w:spacing w:val="-2"/>
        </w:rPr>
        <w:t>ринки,</w:t>
      </w:r>
      <w:r>
        <w:rPr>
          <w:spacing w:val="-7"/>
        </w:rPr>
        <w:t xml:space="preserve"> </w:t>
      </w:r>
      <w:r>
        <w:rPr>
          <w:spacing w:val="-2"/>
        </w:rPr>
        <w:t>можуть</w:t>
      </w:r>
      <w:r>
        <w:rPr>
          <w:spacing w:val="-6"/>
        </w:rPr>
        <w:t xml:space="preserve"> </w:t>
      </w:r>
      <w:r>
        <w:rPr>
          <w:spacing w:val="-2"/>
        </w:rPr>
        <w:t>бути</w:t>
      </w:r>
      <w:r>
        <w:rPr>
          <w:spacing w:val="-5"/>
        </w:rPr>
        <w:t xml:space="preserve"> </w:t>
      </w:r>
      <w:r>
        <w:rPr>
          <w:spacing w:val="-2"/>
        </w:rPr>
        <w:t xml:space="preserve">згру- </w:t>
      </w:r>
      <w:r>
        <w:rPr>
          <w:spacing w:val="-4"/>
        </w:rPr>
        <w:t>пованими</w:t>
      </w:r>
      <w:r>
        <w:rPr>
          <w:spacing w:val="-16"/>
        </w:rPr>
        <w:t xml:space="preserve"> </w:t>
      </w:r>
      <w:r>
        <w:rPr>
          <w:spacing w:val="-4"/>
        </w:rPr>
        <w:t>по</w:t>
      </w:r>
      <w:r>
        <w:rPr>
          <w:spacing w:val="-13"/>
        </w:rPr>
        <w:t xml:space="preserve"> </w:t>
      </w:r>
      <w:r>
        <w:rPr>
          <w:spacing w:val="-4"/>
        </w:rPr>
        <w:t>певними</w:t>
      </w:r>
      <w:r>
        <w:rPr>
          <w:spacing w:val="-14"/>
        </w:rPr>
        <w:t xml:space="preserve"> </w:t>
      </w:r>
      <w:r>
        <w:rPr>
          <w:spacing w:val="-4"/>
        </w:rPr>
        <w:t>ознаками,</w:t>
      </w:r>
      <w:r>
        <w:rPr>
          <w:spacing w:val="-13"/>
        </w:rPr>
        <w:t xml:space="preserve"> </w:t>
      </w:r>
      <w:r>
        <w:rPr>
          <w:spacing w:val="-4"/>
        </w:rPr>
        <w:t>зокрема</w:t>
      </w:r>
      <w:r>
        <w:rPr>
          <w:spacing w:val="-14"/>
        </w:rPr>
        <w:t xml:space="preserve"> </w:t>
      </w:r>
      <w:r>
        <w:rPr>
          <w:spacing w:val="-4"/>
        </w:rPr>
        <w:t>як</w:t>
      </w:r>
      <w:r>
        <w:rPr>
          <w:spacing w:val="-13"/>
        </w:rPr>
        <w:t xml:space="preserve"> </w:t>
      </w:r>
      <w:r>
        <w:rPr>
          <w:spacing w:val="-4"/>
        </w:rPr>
        <w:t>грошовий</w:t>
      </w:r>
      <w:r>
        <w:rPr>
          <w:spacing w:val="-14"/>
        </w:rPr>
        <w:t xml:space="preserve"> </w:t>
      </w:r>
      <w:r>
        <w:rPr>
          <w:spacing w:val="-4"/>
        </w:rPr>
        <w:t>ринок</w:t>
      </w:r>
      <w:r>
        <w:rPr>
          <w:spacing w:val="-13"/>
        </w:rPr>
        <w:t xml:space="preserve"> </w:t>
      </w:r>
      <w:r>
        <w:rPr>
          <w:spacing w:val="-4"/>
        </w:rPr>
        <w:t>і</w:t>
      </w:r>
      <w:r>
        <w:rPr>
          <w:spacing w:val="-14"/>
        </w:rPr>
        <w:t xml:space="preserve"> </w:t>
      </w:r>
      <w:r>
        <w:rPr>
          <w:spacing w:val="-4"/>
        </w:rPr>
        <w:t>ринок</w:t>
      </w:r>
      <w:r>
        <w:rPr>
          <w:spacing w:val="-13"/>
        </w:rPr>
        <w:t xml:space="preserve"> </w:t>
      </w:r>
      <w:r>
        <w:rPr>
          <w:spacing w:val="-4"/>
        </w:rPr>
        <w:t xml:space="preserve">капіталів. </w:t>
      </w:r>
      <w:r>
        <w:rPr>
          <w:spacing w:val="-2"/>
        </w:rPr>
        <w:t>Грошовий</w:t>
      </w:r>
      <w:r>
        <w:tab/>
      </w:r>
      <w:r>
        <w:rPr>
          <w:spacing w:val="-2"/>
        </w:rPr>
        <w:t>ринок</w:t>
      </w:r>
      <w:r>
        <w:tab/>
      </w:r>
      <w:r>
        <w:rPr>
          <w:spacing w:val="-10"/>
        </w:rPr>
        <w:t>–</w:t>
      </w:r>
      <w:r>
        <w:tab/>
      </w:r>
      <w:r>
        <w:rPr>
          <w:spacing w:val="-6"/>
        </w:rPr>
        <w:t>це</w:t>
      </w:r>
      <w:r>
        <w:tab/>
      </w:r>
      <w:r>
        <w:rPr>
          <w:spacing w:val="-2"/>
        </w:rPr>
        <w:t>інститут,</w:t>
      </w:r>
      <w:r>
        <w:tab/>
      </w:r>
      <w:r>
        <w:rPr>
          <w:spacing w:val="-2"/>
        </w:rPr>
        <w:t>через</w:t>
      </w:r>
      <w:r>
        <w:tab/>
      </w:r>
      <w:r>
        <w:rPr>
          <w:spacing w:val="-4"/>
        </w:rPr>
        <w:t>який</w:t>
      </w:r>
      <w:r>
        <w:tab/>
      </w:r>
      <w:r>
        <w:rPr>
          <w:spacing w:val="-2"/>
        </w:rPr>
        <w:t>індивідуальні</w:t>
      </w:r>
      <w:r>
        <w:tab/>
      </w:r>
      <w:r>
        <w:rPr>
          <w:spacing w:val="-6"/>
        </w:rPr>
        <w:t xml:space="preserve">та </w:t>
      </w:r>
      <w:r>
        <w:t>інституціональні суб'єкти з тимчасовими залишками коштів зустрічаються з</w:t>
      </w:r>
      <w:r>
        <w:rPr>
          <w:spacing w:val="80"/>
        </w:rPr>
        <w:t xml:space="preserve"> </w:t>
      </w:r>
      <w:r>
        <w:t>позичальниками,</w:t>
      </w:r>
      <w:r>
        <w:rPr>
          <w:spacing w:val="80"/>
        </w:rPr>
        <w:t xml:space="preserve"> </w:t>
      </w:r>
      <w:r>
        <w:t>які</w:t>
      </w:r>
      <w:r>
        <w:rPr>
          <w:spacing w:val="80"/>
        </w:rPr>
        <w:t xml:space="preserve"> </w:t>
      </w:r>
      <w:r>
        <w:t>мають</w:t>
      </w:r>
      <w:r>
        <w:rPr>
          <w:spacing w:val="80"/>
        </w:rPr>
        <w:t xml:space="preserve"> </w:t>
      </w:r>
      <w:r>
        <w:t>тимчасовий</w:t>
      </w:r>
      <w:r>
        <w:rPr>
          <w:spacing w:val="80"/>
        </w:rPr>
        <w:t xml:space="preserve"> </w:t>
      </w:r>
      <w:r>
        <w:t>недолік</w:t>
      </w:r>
      <w:r>
        <w:rPr>
          <w:spacing w:val="80"/>
        </w:rPr>
        <w:t xml:space="preserve"> </w:t>
      </w:r>
      <w:r>
        <w:t>коштів.</w:t>
      </w:r>
      <w:r>
        <w:rPr>
          <w:spacing w:val="80"/>
        </w:rPr>
        <w:t xml:space="preserve"> </w:t>
      </w:r>
      <w:r>
        <w:t>Основними об'єктами</w:t>
      </w:r>
      <w:r>
        <w:rPr>
          <w:spacing w:val="22"/>
        </w:rPr>
        <w:t xml:space="preserve">  </w:t>
      </w:r>
      <w:r>
        <w:t>цього</w:t>
      </w:r>
      <w:r>
        <w:rPr>
          <w:spacing w:val="79"/>
          <w:w w:val="150"/>
        </w:rPr>
        <w:t xml:space="preserve"> </w:t>
      </w:r>
      <w:r>
        <w:t>ринку</w:t>
      </w:r>
      <w:r>
        <w:rPr>
          <w:spacing w:val="78"/>
          <w:w w:val="150"/>
        </w:rPr>
        <w:t xml:space="preserve"> </w:t>
      </w:r>
      <w:r>
        <w:t>є</w:t>
      </w:r>
      <w:r>
        <w:rPr>
          <w:spacing w:val="78"/>
          <w:w w:val="150"/>
        </w:rPr>
        <w:t xml:space="preserve"> </w:t>
      </w:r>
      <w:r>
        <w:t>короткострокові</w:t>
      </w:r>
      <w:r>
        <w:rPr>
          <w:spacing w:val="78"/>
          <w:w w:val="150"/>
        </w:rPr>
        <w:t xml:space="preserve"> </w:t>
      </w:r>
      <w:r>
        <w:t>кредити</w:t>
      </w:r>
      <w:r>
        <w:rPr>
          <w:spacing w:val="78"/>
          <w:w w:val="150"/>
        </w:rPr>
        <w:t xml:space="preserve"> </w:t>
      </w:r>
      <w:r>
        <w:t>(до</w:t>
      </w:r>
      <w:r>
        <w:rPr>
          <w:spacing w:val="77"/>
          <w:w w:val="150"/>
        </w:rPr>
        <w:t xml:space="preserve"> </w:t>
      </w:r>
      <w:r>
        <w:t>одного</w:t>
      </w:r>
      <w:r>
        <w:rPr>
          <w:spacing w:val="78"/>
          <w:w w:val="150"/>
        </w:rPr>
        <w:t xml:space="preserve"> </w:t>
      </w:r>
      <w:r>
        <w:rPr>
          <w:spacing w:val="-2"/>
        </w:rPr>
        <w:t>року).</w:t>
      </w:r>
    </w:p>
    <w:p w:rsidR="00E0602F" w:rsidRDefault="007B0650">
      <w:pPr>
        <w:pStyle w:val="a3"/>
        <w:spacing w:line="324" w:lineRule="auto"/>
        <w:ind w:left="822" w:right="428" w:hanging="1"/>
      </w:pPr>
      <w:r>
        <w:t>Грошовий ринок також підтримує ресурси для спекулятивних операцій з цінними паперами та споживчими товарами.</w:t>
      </w:r>
    </w:p>
    <w:p w:rsidR="00E0602F" w:rsidRDefault="007B0650">
      <w:pPr>
        <w:pStyle w:val="a3"/>
        <w:spacing w:line="324" w:lineRule="auto"/>
        <w:ind w:right="428" w:firstLine="851"/>
      </w:pPr>
      <w:r>
        <w:t>Ринок капіталу являє собою інститут, який забезпечує здійснення довгострокових інвестицій фірм, урядів та домогосподарств. Фінансові інструменти на ринку капіталу є довгостроковими або безстроковими.</w:t>
      </w:r>
    </w:p>
    <w:p w:rsidR="00E0602F" w:rsidRDefault="00E0602F">
      <w:pPr>
        <w:spacing w:line="324" w:lineRule="auto"/>
        <w:sectPr w:rsidR="00E0602F">
          <w:pgSz w:w="11910" w:h="16840"/>
          <w:pgMar w:top="1060" w:right="700" w:bottom="1060" w:left="880" w:header="0" w:footer="865" w:gutter="0"/>
          <w:cols w:space="720"/>
        </w:sectPr>
      </w:pPr>
    </w:p>
    <w:p w:rsidR="00E0602F" w:rsidRDefault="007B0650">
      <w:pPr>
        <w:pStyle w:val="a3"/>
        <w:spacing w:before="70" w:line="324" w:lineRule="auto"/>
        <w:ind w:left="254" w:right="997" w:firstLine="850"/>
      </w:pPr>
      <w:r>
        <w:lastRenderedPageBreak/>
        <w:t>У свою чергу ринок капіталів поділяється на кредитний ринок і ринок цінних паперів з диференціацією останнього щодо домінування того чи іншого фінансового інструменту (ринок акцій, облігації тощо).</w:t>
      </w:r>
    </w:p>
    <w:p w:rsidR="00E0602F" w:rsidRDefault="007B0650">
      <w:pPr>
        <w:pStyle w:val="a3"/>
        <w:spacing w:before="1" w:line="324" w:lineRule="auto"/>
        <w:ind w:left="253" w:right="997" w:firstLine="850"/>
      </w:pPr>
      <w:r>
        <w:t>Ринок цінних паперів відрізняється від інших ринків насамперед специфічним характером свого товару. Цінний папір – товар особливий.</w:t>
      </w:r>
      <w:r>
        <w:rPr>
          <w:spacing w:val="80"/>
        </w:rPr>
        <w:t xml:space="preserve"> </w:t>
      </w:r>
      <w:r>
        <w:t>Це одночасно і титул власності, і боргове зобов'язання, це право на отримання доходу і зобов'язання цей дохід виплачувати. Це товар, який, не містить власне вартості (вартість цінних паперів незначна), може продаватися за високу ринкову ціну. Цінний папір завжди є «символом» грошового капіталу або інших матеріальних цінностей.</w:t>
      </w:r>
    </w:p>
    <w:p w:rsidR="00E0602F" w:rsidRDefault="007B0650">
      <w:pPr>
        <w:pStyle w:val="a3"/>
        <w:spacing w:line="324" w:lineRule="auto"/>
        <w:ind w:left="253" w:right="997" w:firstLine="850"/>
      </w:pPr>
      <w:r>
        <w:t>Тому його часто називають «фондовій цінністю». Разом з тим цінний папір - це завжди певний «фондовий інструмент», за допомогою якого можна отримати доступ до реальних цінностей або забезпечити перехід (рух) цих цінностей від одного суб'єкта до іншого.</w:t>
      </w:r>
    </w:p>
    <w:p w:rsidR="00E0602F" w:rsidRDefault="007B0650">
      <w:pPr>
        <w:pStyle w:val="a3"/>
        <w:spacing w:line="324" w:lineRule="auto"/>
        <w:ind w:left="253" w:right="997"/>
      </w:pPr>
      <w:r>
        <w:t>Ринок цінних паперів – регулятор багатьох стіхійніх процесів, які вінікають в рінковій економіці. Це відносіться, перш за все, до інвестування капіталу. Вважається, что міграція капіталу здійснює його приплив до ринків, де існує його брак, та відток з тих областей виробництва, де існує його надлишок. Цінні папери є способом, який забезпечує роботу цього механізму.</w:t>
      </w:r>
    </w:p>
    <w:p w:rsidR="00E0602F" w:rsidRDefault="007B0650">
      <w:pPr>
        <w:pStyle w:val="a3"/>
        <w:spacing w:line="324" w:lineRule="auto"/>
        <w:ind w:left="253" w:right="996" w:firstLine="850"/>
      </w:pPr>
      <w:r>
        <w:t>Вони адсорбують тимчасово вільний капітал, де б він не</w:t>
      </w:r>
      <w:r>
        <w:rPr>
          <w:spacing w:val="40"/>
        </w:rPr>
        <w:t xml:space="preserve"> </w:t>
      </w:r>
      <w:r>
        <w:t>знаходився, і через купівлю-продаж допомагають "перекинути" його в необхідному напрямку. Внаслідок цього оптимізується структура суспільного виробництва.</w:t>
      </w:r>
    </w:p>
    <w:p w:rsidR="00E0602F" w:rsidRDefault="007B0650">
      <w:pPr>
        <w:pStyle w:val="a3"/>
        <w:spacing w:line="324" w:lineRule="auto"/>
        <w:ind w:left="254" w:right="996" w:firstLine="850"/>
      </w:pPr>
      <w:r>
        <w:t>Інвестиційний ринок можна визначити як ринок, який регулює сукупність економічних відносин, що виникають між продавцем і покупцем інвестиційних ресурсів. Відповідно до цього визначення, міжнародний інвестиційний ринок - це регулятор сукупності економічних відносин, які виникають між продавцем інвестиційних ресурсів та їх покупцем, які є резидентами різних країн.</w:t>
      </w:r>
    </w:p>
    <w:p w:rsidR="00E0602F" w:rsidRDefault="007B0650">
      <w:pPr>
        <w:pStyle w:val="a3"/>
        <w:spacing w:line="324" w:lineRule="auto"/>
        <w:ind w:left="253" w:right="997" w:firstLine="920"/>
      </w:pPr>
      <w:r>
        <w:t>Як</w:t>
      </w:r>
      <w:r>
        <w:rPr>
          <w:spacing w:val="-3"/>
        </w:rPr>
        <w:t xml:space="preserve"> </w:t>
      </w:r>
      <w:r>
        <w:t>ключовий</w:t>
      </w:r>
      <w:r>
        <w:rPr>
          <w:spacing w:val="-3"/>
        </w:rPr>
        <w:t xml:space="preserve"> </w:t>
      </w:r>
      <w:r>
        <w:t>сегмент</w:t>
      </w:r>
      <w:r>
        <w:rPr>
          <w:spacing w:val="-3"/>
        </w:rPr>
        <w:t xml:space="preserve"> </w:t>
      </w:r>
      <w:r>
        <w:t>фінансового</w:t>
      </w:r>
      <w:r>
        <w:rPr>
          <w:spacing w:val="-3"/>
        </w:rPr>
        <w:t xml:space="preserve"> </w:t>
      </w:r>
      <w:r>
        <w:t>ринку,</w:t>
      </w:r>
      <w:r>
        <w:rPr>
          <w:spacing w:val="-3"/>
        </w:rPr>
        <w:t xml:space="preserve"> </w:t>
      </w:r>
      <w:r>
        <w:t>він</w:t>
      </w:r>
      <w:r>
        <w:rPr>
          <w:spacing w:val="-3"/>
        </w:rPr>
        <w:t xml:space="preserve"> </w:t>
      </w:r>
      <w:r>
        <w:t>має</w:t>
      </w:r>
      <w:r>
        <w:rPr>
          <w:spacing w:val="-3"/>
        </w:rPr>
        <w:t xml:space="preserve"> </w:t>
      </w:r>
      <w:r>
        <w:t>яскраво</w:t>
      </w:r>
      <w:r>
        <w:rPr>
          <w:spacing w:val="-3"/>
        </w:rPr>
        <w:t xml:space="preserve"> </w:t>
      </w:r>
      <w:r>
        <w:t>виражену інтегровану специфіку по відношенню до інших ринків (рис. 5.5).</w:t>
      </w:r>
    </w:p>
    <w:p w:rsidR="00E0602F" w:rsidRDefault="00E0602F">
      <w:pPr>
        <w:spacing w:line="324" w:lineRule="auto"/>
        <w:sectPr w:rsidR="00E0602F">
          <w:pgSz w:w="11910" w:h="16840"/>
          <w:pgMar w:top="1060" w:right="700" w:bottom="1060" w:left="880" w:header="0" w:footer="865" w:gutter="0"/>
          <w:cols w:space="720"/>
        </w:sectPr>
      </w:pPr>
    </w:p>
    <w:p w:rsidR="00E0602F" w:rsidRDefault="00E0602F">
      <w:pPr>
        <w:pStyle w:val="a3"/>
        <w:spacing w:before="100"/>
        <w:ind w:left="0" w:firstLine="0"/>
        <w:jc w:val="left"/>
        <w:rPr>
          <w:sz w:val="18"/>
        </w:rPr>
      </w:pPr>
    </w:p>
    <w:p w:rsidR="00E0602F" w:rsidRDefault="007B0650">
      <w:pPr>
        <w:spacing w:line="242" w:lineRule="auto"/>
        <w:ind w:left="4071" w:right="5305" w:hanging="2"/>
        <w:jc w:val="center"/>
        <w:rPr>
          <w:b/>
          <w:sz w:val="18"/>
        </w:rPr>
      </w:pPr>
      <w:r>
        <w:rPr>
          <w:noProof/>
          <w:lang w:eastAsia="uk-UA"/>
        </w:rPr>
        <mc:AlternateContent>
          <mc:Choice Requires="wpg">
            <w:drawing>
              <wp:anchor distT="0" distB="0" distL="0" distR="0" simplePos="0" relativeHeight="482665984" behindDoc="1" locked="0" layoutInCell="1" allowOverlap="1">
                <wp:simplePos x="0" y="0"/>
                <wp:positionH relativeFrom="page">
                  <wp:posOffset>1268539</wp:posOffset>
                </wp:positionH>
                <wp:positionV relativeFrom="paragraph">
                  <wp:posOffset>-200458</wp:posOffset>
                </wp:positionV>
                <wp:extent cx="4333875" cy="7089775"/>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3875" cy="7089775"/>
                          <a:chOff x="0" y="0"/>
                          <a:chExt cx="4333875" cy="7089775"/>
                        </a:xfrm>
                      </wpg:grpSpPr>
                      <wps:wsp>
                        <wps:cNvPr id="243" name="Graphic 243"/>
                        <wps:cNvSpPr/>
                        <wps:spPr>
                          <a:xfrm>
                            <a:off x="1581340" y="4762"/>
                            <a:ext cx="1188720" cy="1097280"/>
                          </a:xfrm>
                          <a:custGeom>
                            <a:avLst/>
                            <a:gdLst/>
                            <a:ahLst/>
                            <a:cxnLst/>
                            <a:rect l="l" t="t" r="r" b="b"/>
                            <a:pathLst>
                              <a:path w="1188720" h="1097280">
                                <a:moveTo>
                                  <a:pt x="594360" y="0"/>
                                </a:moveTo>
                                <a:lnTo>
                                  <a:pt x="545590" y="1816"/>
                                </a:lnTo>
                                <a:lnTo>
                                  <a:pt x="497911" y="7173"/>
                                </a:lnTo>
                                <a:lnTo>
                                  <a:pt x="451474" y="15929"/>
                                </a:lnTo>
                                <a:lnTo>
                                  <a:pt x="406432" y="27944"/>
                                </a:lnTo>
                                <a:lnTo>
                                  <a:pt x="362938" y="43076"/>
                                </a:lnTo>
                                <a:lnTo>
                                  <a:pt x="321144" y="61187"/>
                                </a:lnTo>
                                <a:lnTo>
                                  <a:pt x="281202" y="82134"/>
                                </a:lnTo>
                                <a:lnTo>
                                  <a:pt x="243266" y="105777"/>
                                </a:lnTo>
                                <a:lnTo>
                                  <a:pt x="207489" y="131977"/>
                                </a:lnTo>
                                <a:lnTo>
                                  <a:pt x="174021" y="160591"/>
                                </a:lnTo>
                                <a:lnTo>
                                  <a:pt x="143017" y="191480"/>
                                </a:lnTo>
                                <a:lnTo>
                                  <a:pt x="114629" y="224503"/>
                                </a:lnTo>
                                <a:lnTo>
                                  <a:pt x="89009" y="259519"/>
                                </a:lnTo>
                                <a:lnTo>
                                  <a:pt x="66310" y="296389"/>
                                </a:lnTo>
                                <a:lnTo>
                                  <a:pt x="46684" y="334970"/>
                                </a:lnTo>
                                <a:lnTo>
                                  <a:pt x="30284" y="375123"/>
                                </a:lnTo>
                                <a:lnTo>
                                  <a:pt x="17264" y="416707"/>
                                </a:lnTo>
                                <a:lnTo>
                                  <a:pt x="7774" y="459582"/>
                                </a:lnTo>
                                <a:lnTo>
                                  <a:pt x="1969" y="503606"/>
                                </a:lnTo>
                                <a:lnTo>
                                  <a:pt x="0" y="548640"/>
                                </a:lnTo>
                                <a:lnTo>
                                  <a:pt x="1969" y="593673"/>
                                </a:lnTo>
                                <a:lnTo>
                                  <a:pt x="7774" y="637697"/>
                                </a:lnTo>
                                <a:lnTo>
                                  <a:pt x="17264" y="680572"/>
                                </a:lnTo>
                                <a:lnTo>
                                  <a:pt x="30284" y="722156"/>
                                </a:lnTo>
                                <a:lnTo>
                                  <a:pt x="46684" y="762309"/>
                                </a:lnTo>
                                <a:lnTo>
                                  <a:pt x="66310" y="800890"/>
                                </a:lnTo>
                                <a:lnTo>
                                  <a:pt x="89009" y="837760"/>
                                </a:lnTo>
                                <a:lnTo>
                                  <a:pt x="114629" y="872776"/>
                                </a:lnTo>
                                <a:lnTo>
                                  <a:pt x="143017" y="905799"/>
                                </a:lnTo>
                                <a:lnTo>
                                  <a:pt x="174021" y="936688"/>
                                </a:lnTo>
                                <a:lnTo>
                                  <a:pt x="207489" y="965302"/>
                                </a:lnTo>
                                <a:lnTo>
                                  <a:pt x="243266" y="991502"/>
                                </a:lnTo>
                                <a:lnTo>
                                  <a:pt x="281202" y="1015145"/>
                                </a:lnTo>
                                <a:lnTo>
                                  <a:pt x="321144" y="1036092"/>
                                </a:lnTo>
                                <a:lnTo>
                                  <a:pt x="362938" y="1054203"/>
                                </a:lnTo>
                                <a:lnTo>
                                  <a:pt x="406432" y="1069335"/>
                                </a:lnTo>
                                <a:lnTo>
                                  <a:pt x="451474" y="1081350"/>
                                </a:lnTo>
                                <a:lnTo>
                                  <a:pt x="497911" y="1090106"/>
                                </a:lnTo>
                                <a:lnTo>
                                  <a:pt x="545590" y="1095463"/>
                                </a:lnTo>
                                <a:lnTo>
                                  <a:pt x="594360" y="1097280"/>
                                </a:lnTo>
                                <a:lnTo>
                                  <a:pt x="643129" y="1095463"/>
                                </a:lnTo>
                                <a:lnTo>
                                  <a:pt x="690808" y="1090106"/>
                                </a:lnTo>
                                <a:lnTo>
                                  <a:pt x="737245" y="1081350"/>
                                </a:lnTo>
                                <a:lnTo>
                                  <a:pt x="782287" y="1069335"/>
                                </a:lnTo>
                                <a:lnTo>
                                  <a:pt x="825781" y="1054203"/>
                                </a:lnTo>
                                <a:lnTo>
                                  <a:pt x="867575" y="1036092"/>
                                </a:lnTo>
                                <a:lnTo>
                                  <a:pt x="907517" y="1015145"/>
                                </a:lnTo>
                                <a:lnTo>
                                  <a:pt x="945453" y="991502"/>
                                </a:lnTo>
                                <a:lnTo>
                                  <a:pt x="981230" y="965302"/>
                                </a:lnTo>
                                <a:lnTo>
                                  <a:pt x="1014698" y="936688"/>
                                </a:lnTo>
                                <a:lnTo>
                                  <a:pt x="1045702" y="905799"/>
                                </a:lnTo>
                                <a:lnTo>
                                  <a:pt x="1074090" y="872776"/>
                                </a:lnTo>
                                <a:lnTo>
                                  <a:pt x="1099710" y="837760"/>
                                </a:lnTo>
                                <a:lnTo>
                                  <a:pt x="1122409" y="800890"/>
                                </a:lnTo>
                                <a:lnTo>
                                  <a:pt x="1142035" y="762309"/>
                                </a:lnTo>
                                <a:lnTo>
                                  <a:pt x="1158435" y="722156"/>
                                </a:lnTo>
                                <a:lnTo>
                                  <a:pt x="1171455" y="680572"/>
                                </a:lnTo>
                                <a:lnTo>
                                  <a:pt x="1180945" y="637697"/>
                                </a:lnTo>
                                <a:lnTo>
                                  <a:pt x="1186750" y="593673"/>
                                </a:lnTo>
                                <a:lnTo>
                                  <a:pt x="1188720" y="548640"/>
                                </a:lnTo>
                                <a:lnTo>
                                  <a:pt x="1186750" y="503606"/>
                                </a:lnTo>
                                <a:lnTo>
                                  <a:pt x="1180945" y="459582"/>
                                </a:lnTo>
                                <a:lnTo>
                                  <a:pt x="1171455" y="416707"/>
                                </a:lnTo>
                                <a:lnTo>
                                  <a:pt x="1158435" y="375123"/>
                                </a:lnTo>
                                <a:lnTo>
                                  <a:pt x="1142035" y="334970"/>
                                </a:lnTo>
                                <a:lnTo>
                                  <a:pt x="1122409" y="296389"/>
                                </a:lnTo>
                                <a:lnTo>
                                  <a:pt x="1099710" y="259519"/>
                                </a:lnTo>
                                <a:lnTo>
                                  <a:pt x="1074090" y="224503"/>
                                </a:lnTo>
                                <a:lnTo>
                                  <a:pt x="1045702" y="191480"/>
                                </a:lnTo>
                                <a:lnTo>
                                  <a:pt x="1014698" y="160591"/>
                                </a:lnTo>
                                <a:lnTo>
                                  <a:pt x="981230" y="131977"/>
                                </a:lnTo>
                                <a:lnTo>
                                  <a:pt x="945453" y="105777"/>
                                </a:lnTo>
                                <a:lnTo>
                                  <a:pt x="907517" y="82134"/>
                                </a:lnTo>
                                <a:lnTo>
                                  <a:pt x="867575" y="61187"/>
                                </a:lnTo>
                                <a:lnTo>
                                  <a:pt x="825781" y="43076"/>
                                </a:lnTo>
                                <a:lnTo>
                                  <a:pt x="782287" y="27944"/>
                                </a:lnTo>
                                <a:lnTo>
                                  <a:pt x="737245" y="15929"/>
                                </a:lnTo>
                                <a:lnTo>
                                  <a:pt x="690808" y="7173"/>
                                </a:lnTo>
                                <a:lnTo>
                                  <a:pt x="643129" y="1816"/>
                                </a:lnTo>
                                <a:lnTo>
                                  <a:pt x="594360" y="0"/>
                                </a:lnTo>
                                <a:close/>
                              </a:path>
                            </a:pathLst>
                          </a:custGeom>
                          <a:ln w="9525">
                            <a:solidFill>
                              <a:srgbClr val="000000"/>
                            </a:solidFill>
                            <a:prstDash val="solid"/>
                          </a:ln>
                        </wps:spPr>
                        <wps:bodyPr wrap="square" lIns="0" tIns="0" rIns="0" bIns="0" rtlCol="0">
                          <a:prstTxWarp prst="textNoShape">
                            <a:avLst/>
                          </a:prstTxWarp>
                          <a:noAutofit/>
                        </wps:bodyPr>
                      </wps:wsp>
                      <wps:wsp>
                        <wps:cNvPr id="244" name="Graphic 244"/>
                        <wps:cNvSpPr/>
                        <wps:spPr>
                          <a:xfrm>
                            <a:off x="1124140" y="736282"/>
                            <a:ext cx="1188720" cy="1097280"/>
                          </a:xfrm>
                          <a:custGeom>
                            <a:avLst/>
                            <a:gdLst/>
                            <a:ahLst/>
                            <a:cxnLst/>
                            <a:rect l="l" t="t" r="r" b="b"/>
                            <a:pathLst>
                              <a:path w="1188720" h="1097280">
                                <a:moveTo>
                                  <a:pt x="594360" y="0"/>
                                </a:moveTo>
                                <a:lnTo>
                                  <a:pt x="545590" y="1816"/>
                                </a:lnTo>
                                <a:lnTo>
                                  <a:pt x="497911" y="7173"/>
                                </a:lnTo>
                                <a:lnTo>
                                  <a:pt x="451474" y="15929"/>
                                </a:lnTo>
                                <a:lnTo>
                                  <a:pt x="406432" y="27944"/>
                                </a:lnTo>
                                <a:lnTo>
                                  <a:pt x="362938" y="43076"/>
                                </a:lnTo>
                                <a:lnTo>
                                  <a:pt x="321144" y="61187"/>
                                </a:lnTo>
                                <a:lnTo>
                                  <a:pt x="281202" y="82134"/>
                                </a:lnTo>
                                <a:lnTo>
                                  <a:pt x="243266" y="105777"/>
                                </a:lnTo>
                                <a:lnTo>
                                  <a:pt x="207489" y="131977"/>
                                </a:lnTo>
                                <a:lnTo>
                                  <a:pt x="174021" y="160591"/>
                                </a:lnTo>
                                <a:lnTo>
                                  <a:pt x="143017" y="191480"/>
                                </a:lnTo>
                                <a:lnTo>
                                  <a:pt x="114629" y="224503"/>
                                </a:lnTo>
                                <a:lnTo>
                                  <a:pt x="89009" y="259519"/>
                                </a:lnTo>
                                <a:lnTo>
                                  <a:pt x="66310" y="296389"/>
                                </a:lnTo>
                                <a:lnTo>
                                  <a:pt x="46684" y="334970"/>
                                </a:lnTo>
                                <a:lnTo>
                                  <a:pt x="30284" y="375123"/>
                                </a:lnTo>
                                <a:lnTo>
                                  <a:pt x="17264" y="416707"/>
                                </a:lnTo>
                                <a:lnTo>
                                  <a:pt x="7774" y="459582"/>
                                </a:lnTo>
                                <a:lnTo>
                                  <a:pt x="1969" y="503606"/>
                                </a:lnTo>
                                <a:lnTo>
                                  <a:pt x="0" y="548640"/>
                                </a:lnTo>
                                <a:lnTo>
                                  <a:pt x="1969" y="593673"/>
                                </a:lnTo>
                                <a:lnTo>
                                  <a:pt x="7774" y="637697"/>
                                </a:lnTo>
                                <a:lnTo>
                                  <a:pt x="17264" y="680572"/>
                                </a:lnTo>
                                <a:lnTo>
                                  <a:pt x="30284" y="722156"/>
                                </a:lnTo>
                                <a:lnTo>
                                  <a:pt x="46684" y="762309"/>
                                </a:lnTo>
                                <a:lnTo>
                                  <a:pt x="66310" y="800890"/>
                                </a:lnTo>
                                <a:lnTo>
                                  <a:pt x="89009" y="837760"/>
                                </a:lnTo>
                                <a:lnTo>
                                  <a:pt x="114629" y="872776"/>
                                </a:lnTo>
                                <a:lnTo>
                                  <a:pt x="143017" y="905799"/>
                                </a:lnTo>
                                <a:lnTo>
                                  <a:pt x="174021" y="936688"/>
                                </a:lnTo>
                                <a:lnTo>
                                  <a:pt x="207489" y="965302"/>
                                </a:lnTo>
                                <a:lnTo>
                                  <a:pt x="243266" y="991502"/>
                                </a:lnTo>
                                <a:lnTo>
                                  <a:pt x="281202" y="1015145"/>
                                </a:lnTo>
                                <a:lnTo>
                                  <a:pt x="321144" y="1036092"/>
                                </a:lnTo>
                                <a:lnTo>
                                  <a:pt x="362938" y="1054203"/>
                                </a:lnTo>
                                <a:lnTo>
                                  <a:pt x="406432" y="1069335"/>
                                </a:lnTo>
                                <a:lnTo>
                                  <a:pt x="451474" y="1081350"/>
                                </a:lnTo>
                                <a:lnTo>
                                  <a:pt x="497911" y="1090106"/>
                                </a:lnTo>
                                <a:lnTo>
                                  <a:pt x="545590" y="1095463"/>
                                </a:lnTo>
                                <a:lnTo>
                                  <a:pt x="594360" y="1097280"/>
                                </a:lnTo>
                                <a:lnTo>
                                  <a:pt x="643129" y="1095463"/>
                                </a:lnTo>
                                <a:lnTo>
                                  <a:pt x="690808" y="1090106"/>
                                </a:lnTo>
                                <a:lnTo>
                                  <a:pt x="737245" y="1081350"/>
                                </a:lnTo>
                                <a:lnTo>
                                  <a:pt x="782287" y="1069335"/>
                                </a:lnTo>
                                <a:lnTo>
                                  <a:pt x="825781" y="1054203"/>
                                </a:lnTo>
                                <a:lnTo>
                                  <a:pt x="867575" y="1036092"/>
                                </a:lnTo>
                                <a:lnTo>
                                  <a:pt x="907517" y="1015145"/>
                                </a:lnTo>
                                <a:lnTo>
                                  <a:pt x="945453" y="991502"/>
                                </a:lnTo>
                                <a:lnTo>
                                  <a:pt x="981230" y="965302"/>
                                </a:lnTo>
                                <a:lnTo>
                                  <a:pt x="1014698" y="936688"/>
                                </a:lnTo>
                                <a:lnTo>
                                  <a:pt x="1045702" y="905799"/>
                                </a:lnTo>
                                <a:lnTo>
                                  <a:pt x="1074090" y="872776"/>
                                </a:lnTo>
                                <a:lnTo>
                                  <a:pt x="1099710" y="837760"/>
                                </a:lnTo>
                                <a:lnTo>
                                  <a:pt x="1122409" y="800890"/>
                                </a:lnTo>
                                <a:lnTo>
                                  <a:pt x="1142035" y="762309"/>
                                </a:lnTo>
                                <a:lnTo>
                                  <a:pt x="1158435" y="722156"/>
                                </a:lnTo>
                                <a:lnTo>
                                  <a:pt x="1171455" y="680572"/>
                                </a:lnTo>
                                <a:lnTo>
                                  <a:pt x="1180945" y="637697"/>
                                </a:lnTo>
                                <a:lnTo>
                                  <a:pt x="1186750" y="593673"/>
                                </a:lnTo>
                                <a:lnTo>
                                  <a:pt x="1188720" y="548640"/>
                                </a:lnTo>
                                <a:lnTo>
                                  <a:pt x="1186750" y="503606"/>
                                </a:lnTo>
                                <a:lnTo>
                                  <a:pt x="1180945" y="459582"/>
                                </a:lnTo>
                                <a:lnTo>
                                  <a:pt x="1171455" y="416707"/>
                                </a:lnTo>
                                <a:lnTo>
                                  <a:pt x="1158435" y="375123"/>
                                </a:lnTo>
                                <a:lnTo>
                                  <a:pt x="1142035" y="334970"/>
                                </a:lnTo>
                                <a:lnTo>
                                  <a:pt x="1122409" y="296389"/>
                                </a:lnTo>
                                <a:lnTo>
                                  <a:pt x="1099710" y="259519"/>
                                </a:lnTo>
                                <a:lnTo>
                                  <a:pt x="1074090" y="224503"/>
                                </a:lnTo>
                                <a:lnTo>
                                  <a:pt x="1045702" y="191480"/>
                                </a:lnTo>
                                <a:lnTo>
                                  <a:pt x="1014698" y="160591"/>
                                </a:lnTo>
                                <a:lnTo>
                                  <a:pt x="981230" y="131977"/>
                                </a:lnTo>
                                <a:lnTo>
                                  <a:pt x="945453" y="105777"/>
                                </a:lnTo>
                                <a:lnTo>
                                  <a:pt x="907517" y="82134"/>
                                </a:lnTo>
                                <a:lnTo>
                                  <a:pt x="867575" y="61187"/>
                                </a:lnTo>
                                <a:lnTo>
                                  <a:pt x="825781" y="43076"/>
                                </a:lnTo>
                                <a:lnTo>
                                  <a:pt x="782287" y="27944"/>
                                </a:lnTo>
                                <a:lnTo>
                                  <a:pt x="737245" y="15929"/>
                                </a:lnTo>
                                <a:lnTo>
                                  <a:pt x="690808" y="7173"/>
                                </a:lnTo>
                                <a:lnTo>
                                  <a:pt x="643129" y="1816"/>
                                </a:lnTo>
                                <a:lnTo>
                                  <a:pt x="594360" y="0"/>
                                </a:lnTo>
                                <a:close/>
                              </a:path>
                            </a:pathLst>
                          </a:custGeom>
                          <a:ln w="9525">
                            <a:solidFill>
                              <a:srgbClr val="000000"/>
                            </a:solidFill>
                            <a:prstDash val="solid"/>
                          </a:ln>
                        </wps:spPr>
                        <wps:bodyPr wrap="square" lIns="0" tIns="0" rIns="0" bIns="0" rtlCol="0">
                          <a:prstTxWarp prst="textNoShape">
                            <a:avLst/>
                          </a:prstTxWarp>
                          <a:noAutofit/>
                        </wps:bodyPr>
                      </wps:wsp>
                      <wps:wsp>
                        <wps:cNvPr id="245" name="Graphic 245"/>
                        <wps:cNvSpPr/>
                        <wps:spPr>
                          <a:xfrm>
                            <a:off x="2129980" y="736282"/>
                            <a:ext cx="1188720" cy="1097280"/>
                          </a:xfrm>
                          <a:custGeom>
                            <a:avLst/>
                            <a:gdLst/>
                            <a:ahLst/>
                            <a:cxnLst/>
                            <a:rect l="l" t="t" r="r" b="b"/>
                            <a:pathLst>
                              <a:path w="1188720" h="1097280">
                                <a:moveTo>
                                  <a:pt x="594360" y="0"/>
                                </a:moveTo>
                                <a:lnTo>
                                  <a:pt x="545590" y="1816"/>
                                </a:lnTo>
                                <a:lnTo>
                                  <a:pt x="497911" y="7173"/>
                                </a:lnTo>
                                <a:lnTo>
                                  <a:pt x="451474" y="15929"/>
                                </a:lnTo>
                                <a:lnTo>
                                  <a:pt x="406432" y="27944"/>
                                </a:lnTo>
                                <a:lnTo>
                                  <a:pt x="362938" y="43076"/>
                                </a:lnTo>
                                <a:lnTo>
                                  <a:pt x="321144" y="61187"/>
                                </a:lnTo>
                                <a:lnTo>
                                  <a:pt x="281202" y="82134"/>
                                </a:lnTo>
                                <a:lnTo>
                                  <a:pt x="243266" y="105777"/>
                                </a:lnTo>
                                <a:lnTo>
                                  <a:pt x="207489" y="131977"/>
                                </a:lnTo>
                                <a:lnTo>
                                  <a:pt x="174021" y="160591"/>
                                </a:lnTo>
                                <a:lnTo>
                                  <a:pt x="143017" y="191480"/>
                                </a:lnTo>
                                <a:lnTo>
                                  <a:pt x="114629" y="224503"/>
                                </a:lnTo>
                                <a:lnTo>
                                  <a:pt x="89009" y="259519"/>
                                </a:lnTo>
                                <a:lnTo>
                                  <a:pt x="66310" y="296389"/>
                                </a:lnTo>
                                <a:lnTo>
                                  <a:pt x="46684" y="334970"/>
                                </a:lnTo>
                                <a:lnTo>
                                  <a:pt x="30284" y="375123"/>
                                </a:lnTo>
                                <a:lnTo>
                                  <a:pt x="17264" y="416707"/>
                                </a:lnTo>
                                <a:lnTo>
                                  <a:pt x="7774" y="459582"/>
                                </a:lnTo>
                                <a:lnTo>
                                  <a:pt x="1969" y="503606"/>
                                </a:lnTo>
                                <a:lnTo>
                                  <a:pt x="0" y="548640"/>
                                </a:lnTo>
                                <a:lnTo>
                                  <a:pt x="1969" y="593673"/>
                                </a:lnTo>
                                <a:lnTo>
                                  <a:pt x="7774" y="637697"/>
                                </a:lnTo>
                                <a:lnTo>
                                  <a:pt x="17264" y="680572"/>
                                </a:lnTo>
                                <a:lnTo>
                                  <a:pt x="30284" y="722156"/>
                                </a:lnTo>
                                <a:lnTo>
                                  <a:pt x="46684" y="762309"/>
                                </a:lnTo>
                                <a:lnTo>
                                  <a:pt x="66310" y="800890"/>
                                </a:lnTo>
                                <a:lnTo>
                                  <a:pt x="89009" y="837760"/>
                                </a:lnTo>
                                <a:lnTo>
                                  <a:pt x="114629" y="872776"/>
                                </a:lnTo>
                                <a:lnTo>
                                  <a:pt x="143017" y="905799"/>
                                </a:lnTo>
                                <a:lnTo>
                                  <a:pt x="174021" y="936688"/>
                                </a:lnTo>
                                <a:lnTo>
                                  <a:pt x="207489" y="965302"/>
                                </a:lnTo>
                                <a:lnTo>
                                  <a:pt x="243266" y="991502"/>
                                </a:lnTo>
                                <a:lnTo>
                                  <a:pt x="281202" y="1015145"/>
                                </a:lnTo>
                                <a:lnTo>
                                  <a:pt x="321144" y="1036092"/>
                                </a:lnTo>
                                <a:lnTo>
                                  <a:pt x="362938" y="1054203"/>
                                </a:lnTo>
                                <a:lnTo>
                                  <a:pt x="406432" y="1069335"/>
                                </a:lnTo>
                                <a:lnTo>
                                  <a:pt x="451474" y="1081350"/>
                                </a:lnTo>
                                <a:lnTo>
                                  <a:pt x="497911" y="1090106"/>
                                </a:lnTo>
                                <a:lnTo>
                                  <a:pt x="545590" y="1095463"/>
                                </a:lnTo>
                                <a:lnTo>
                                  <a:pt x="594360" y="1097280"/>
                                </a:lnTo>
                                <a:lnTo>
                                  <a:pt x="643129" y="1095463"/>
                                </a:lnTo>
                                <a:lnTo>
                                  <a:pt x="690808" y="1090106"/>
                                </a:lnTo>
                                <a:lnTo>
                                  <a:pt x="737245" y="1081350"/>
                                </a:lnTo>
                                <a:lnTo>
                                  <a:pt x="782287" y="1069335"/>
                                </a:lnTo>
                                <a:lnTo>
                                  <a:pt x="825781" y="1054203"/>
                                </a:lnTo>
                                <a:lnTo>
                                  <a:pt x="867575" y="1036092"/>
                                </a:lnTo>
                                <a:lnTo>
                                  <a:pt x="907517" y="1015145"/>
                                </a:lnTo>
                                <a:lnTo>
                                  <a:pt x="945453" y="991502"/>
                                </a:lnTo>
                                <a:lnTo>
                                  <a:pt x="981230" y="965302"/>
                                </a:lnTo>
                                <a:lnTo>
                                  <a:pt x="1014698" y="936688"/>
                                </a:lnTo>
                                <a:lnTo>
                                  <a:pt x="1045702" y="905799"/>
                                </a:lnTo>
                                <a:lnTo>
                                  <a:pt x="1074090" y="872776"/>
                                </a:lnTo>
                                <a:lnTo>
                                  <a:pt x="1099710" y="837760"/>
                                </a:lnTo>
                                <a:lnTo>
                                  <a:pt x="1122409" y="800890"/>
                                </a:lnTo>
                                <a:lnTo>
                                  <a:pt x="1142035" y="762309"/>
                                </a:lnTo>
                                <a:lnTo>
                                  <a:pt x="1158435" y="722156"/>
                                </a:lnTo>
                                <a:lnTo>
                                  <a:pt x="1171455" y="680572"/>
                                </a:lnTo>
                                <a:lnTo>
                                  <a:pt x="1180945" y="637697"/>
                                </a:lnTo>
                                <a:lnTo>
                                  <a:pt x="1186750" y="593673"/>
                                </a:lnTo>
                                <a:lnTo>
                                  <a:pt x="1188720" y="548640"/>
                                </a:lnTo>
                                <a:lnTo>
                                  <a:pt x="1186750" y="503606"/>
                                </a:lnTo>
                                <a:lnTo>
                                  <a:pt x="1180945" y="459582"/>
                                </a:lnTo>
                                <a:lnTo>
                                  <a:pt x="1171455" y="416707"/>
                                </a:lnTo>
                                <a:lnTo>
                                  <a:pt x="1158435" y="375123"/>
                                </a:lnTo>
                                <a:lnTo>
                                  <a:pt x="1142035" y="334970"/>
                                </a:lnTo>
                                <a:lnTo>
                                  <a:pt x="1122409" y="296389"/>
                                </a:lnTo>
                                <a:lnTo>
                                  <a:pt x="1099710" y="259519"/>
                                </a:lnTo>
                                <a:lnTo>
                                  <a:pt x="1074090" y="224503"/>
                                </a:lnTo>
                                <a:lnTo>
                                  <a:pt x="1045702" y="191480"/>
                                </a:lnTo>
                                <a:lnTo>
                                  <a:pt x="1014698" y="160591"/>
                                </a:lnTo>
                                <a:lnTo>
                                  <a:pt x="981230" y="131977"/>
                                </a:lnTo>
                                <a:lnTo>
                                  <a:pt x="945453" y="105777"/>
                                </a:lnTo>
                                <a:lnTo>
                                  <a:pt x="907517" y="82134"/>
                                </a:lnTo>
                                <a:lnTo>
                                  <a:pt x="867575" y="61187"/>
                                </a:lnTo>
                                <a:lnTo>
                                  <a:pt x="825781" y="43076"/>
                                </a:lnTo>
                                <a:lnTo>
                                  <a:pt x="782287" y="27944"/>
                                </a:lnTo>
                                <a:lnTo>
                                  <a:pt x="737245" y="15929"/>
                                </a:lnTo>
                                <a:lnTo>
                                  <a:pt x="690808" y="7173"/>
                                </a:lnTo>
                                <a:lnTo>
                                  <a:pt x="643129" y="1816"/>
                                </a:lnTo>
                                <a:lnTo>
                                  <a:pt x="594360" y="0"/>
                                </a:lnTo>
                                <a:close/>
                              </a:path>
                            </a:pathLst>
                          </a:custGeom>
                          <a:ln w="9525">
                            <a:solidFill>
                              <a:srgbClr val="000000"/>
                            </a:solidFill>
                            <a:prstDash val="solid"/>
                          </a:ln>
                        </wps:spPr>
                        <wps:bodyPr wrap="square" lIns="0" tIns="0" rIns="0" bIns="0" rtlCol="0">
                          <a:prstTxWarp prst="textNoShape">
                            <a:avLst/>
                          </a:prstTxWarp>
                          <a:noAutofit/>
                        </wps:bodyPr>
                      </wps:wsp>
                      <wps:wsp>
                        <wps:cNvPr id="246" name="Graphic 246"/>
                        <wps:cNvSpPr/>
                        <wps:spPr>
                          <a:xfrm>
                            <a:off x="1543240" y="1833562"/>
                            <a:ext cx="1356360" cy="288290"/>
                          </a:xfrm>
                          <a:custGeom>
                            <a:avLst/>
                            <a:gdLst/>
                            <a:ahLst/>
                            <a:cxnLst/>
                            <a:rect l="l" t="t" r="r" b="b"/>
                            <a:pathLst>
                              <a:path w="1356360" h="288290">
                                <a:moveTo>
                                  <a:pt x="42672" y="105156"/>
                                </a:moveTo>
                                <a:lnTo>
                                  <a:pt x="33528" y="105156"/>
                                </a:lnTo>
                                <a:lnTo>
                                  <a:pt x="33528" y="181356"/>
                                </a:lnTo>
                                <a:lnTo>
                                  <a:pt x="42672" y="181356"/>
                                </a:lnTo>
                                <a:lnTo>
                                  <a:pt x="42672" y="105156"/>
                                </a:lnTo>
                                <a:close/>
                              </a:path>
                              <a:path w="1356360" h="288290">
                                <a:moveTo>
                                  <a:pt x="42672" y="0"/>
                                </a:moveTo>
                                <a:lnTo>
                                  <a:pt x="33528" y="0"/>
                                </a:lnTo>
                                <a:lnTo>
                                  <a:pt x="33528" y="76200"/>
                                </a:lnTo>
                                <a:lnTo>
                                  <a:pt x="42672" y="76200"/>
                                </a:lnTo>
                                <a:lnTo>
                                  <a:pt x="42672" y="0"/>
                                </a:lnTo>
                                <a:close/>
                              </a:path>
                              <a:path w="1356360" h="288290">
                                <a:moveTo>
                                  <a:pt x="76200" y="211836"/>
                                </a:moveTo>
                                <a:lnTo>
                                  <a:pt x="42672" y="211836"/>
                                </a:lnTo>
                                <a:lnTo>
                                  <a:pt x="42672" y="209550"/>
                                </a:lnTo>
                                <a:lnTo>
                                  <a:pt x="33528" y="209550"/>
                                </a:lnTo>
                                <a:lnTo>
                                  <a:pt x="33528" y="211836"/>
                                </a:lnTo>
                                <a:lnTo>
                                  <a:pt x="0" y="211836"/>
                                </a:lnTo>
                                <a:lnTo>
                                  <a:pt x="38100" y="288036"/>
                                </a:lnTo>
                                <a:lnTo>
                                  <a:pt x="69710" y="224802"/>
                                </a:lnTo>
                                <a:lnTo>
                                  <a:pt x="76200" y="211836"/>
                                </a:lnTo>
                                <a:close/>
                              </a:path>
                              <a:path w="1356360" h="288290">
                                <a:moveTo>
                                  <a:pt x="1322832" y="105156"/>
                                </a:moveTo>
                                <a:lnTo>
                                  <a:pt x="1313688" y="105156"/>
                                </a:lnTo>
                                <a:lnTo>
                                  <a:pt x="1313688" y="181356"/>
                                </a:lnTo>
                                <a:lnTo>
                                  <a:pt x="1322832" y="181356"/>
                                </a:lnTo>
                                <a:lnTo>
                                  <a:pt x="1322832" y="105156"/>
                                </a:lnTo>
                                <a:close/>
                              </a:path>
                              <a:path w="1356360" h="288290">
                                <a:moveTo>
                                  <a:pt x="1322832" y="0"/>
                                </a:moveTo>
                                <a:lnTo>
                                  <a:pt x="1313688" y="0"/>
                                </a:lnTo>
                                <a:lnTo>
                                  <a:pt x="1313688" y="76200"/>
                                </a:lnTo>
                                <a:lnTo>
                                  <a:pt x="1322832" y="76200"/>
                                </a:lnTo>
                                <a:lnTo>
                                  <a:pt x="1322832" y="0"/>
                                </a:lnTo>
                                <a:close/>
                              </a:path>
                              <a:path w="1356360" h="288290">
                                <a:moveTo>
                                  <a:pt x="1356360" y="211836"/>
                                </a:moveTo>
                                <a:lnTo>
                                  <a:pt x="1322832" y="211836"/>
                                </a:lnTo>
                                <a:lnTo>
                                  <a:pt x="1322832" y="209550"/>
                                </a:lnTo>
                                <a:lnTo>
                                  <a:pt x="1313688" y="209550"/>
                                </a:lnTo>
                                <a:lnTo>
                                  <a:pt x="1313688" y="211836"/>
                                </a:lnTo>
                                <a:lnTo>
                                  <a:pt x="1280160" y="211836"/>
                                </a:lnTo>
                                <a:lnTo>
                                  <a:pt x="1318260" y="288036"/>
                                </a:lnTo>
                                <a:lnTo>
                                  <a:pt x="1349870" y="224802"/>
                                </a:lnTo>
                                <a:lnTo>
                                  <a:pt x="1356360" y="211836"/>
                                </a:lnTo>
                                <a:close/>
                              </a:path>
                            </a:pathLst>
                          </a:custGeom>
                          <a:solidFill>
                            <a:srgbClr val="000000"/>
                          </a:solidFill>
                        </wps:spPr>
                        <wps:bodyPr wrap="square" lIns="0" tIns="0" rIns="0" bIns="0" rtlCol="0">
                          <a:prstTxWarp prst="textNoShape">
                            <a:avLst/>
                          </a:prstTxWarp>
                          <a:noAutofit/>
                        </wps:bodyPr>
                      </wps:wsp>
                      <wps:wsp>
                        <wps:cNvPr id="247" name="Graphic 247"/>
                        <wps:cNvSpPr/>
                        <wps:spPr>
                          <a:xfrm>
                            <a:off x="1332928" y="4498276"/>
                            <a:ext cx="1463040" cy="1188720"/>
                          </a:xfrm>
                          <a:custGeom>
                            <a:avLst/>
                            <a:gdLst/>
                            <a:ahLst/>
                            <a:cxnLst/>
                            <a:rect l="l" t="t" r="r" b="b"/>
                            <a:pathLst>
                              <a:path w="1463040" h="1188720">
                                <a:moveTo>
                                  <a:pt x="345186" y="0"/>
                                </a:moveTo>
                                <a:lnTo>
                                  <a:pt x="0" y="594360"/>
                                </a:lnTo>
                                <a:lnTo>
                                  <a:pt x="345186" y="1188720"/>
                                </a:lnTo>
                                <a:lnTo>
                                  <a:pt x="1117854" y="1188720"/>
                                </a:lnTo>
                                <a:lnTo>
                                  <a:pt x="1463040" y="594360"/>
                                </a:lnTo>
                                <a:lnTo>
                                  <a:pt x="1117854" y="0"/>
                                </a:lnTo>
                                <a:lnTo>
                                  <a:pt x="345186" y="0"/>
                                </a:lnTo>
                                <a:close/>
                              </a:path>
                            </a:pathLst>
                          </a:custGeom>
                          <a:ln w="9525">
                            <a:solidFill>
                              <a:srgbClr val="000000"/>
                            </a:solidFill>
                            <a:prstDash val="solid"/>
                          </a:ln>
                        </wps:spPr>
                        <wps:bodyPr wrap="square" lIns="0" tIns="0" rIns="0" bIns="0" rtlCol="0">
                          <a:prstTxWarp prst="textNoShape">
                            <a:avLst/>
                          </a:prstTxWarp>
                          <a:noAutofit/>
                        </wps:bodyPr>
                      </wps:wsp>
                      <wps:wsp>
                        <wps:cNvPr id="248" name="Graphic 248"/>
                        <wps:cNvSpPr/>
                        <wps:spPr>
                          <a:xfrm>
                            <a:off x="2424112" y="5226748"/>
                            <a:ext cx="1905000" cy="1858010"/>
                          </a:xfrm>
                          <a:custGeom>
                            <a:avLst/>
                            <a:gdLst/>
                            <a:ahLst/>
                            <a:cxnLst/>
                            <a:rect l="l" t="t" r="r" b="b"/>
                            <a:pathLst>
                              <a:path w="1905000" h="1858010">
                                <a:moveTo>
                                  <a:pt x="464058" y="0"/>
                                </a:moveTo>
                                <a:lnTo>
                                  <a:pt x="0" y="928878"/>
                                </a:lnTo>
                                <a:lnTo>
                                  <a:pt x="464058" y="1857756"/>
                                </a:lnTo>
                                <a:lnTo>
                                  <a:pt x="1440180" y="1857756"/>
                                </a:lnTo>
                                <a:lnTo>
                                  <a:pt x="1905000" y="928878"/>
                                </a:lnTo>
                                <a:lnTo>
                                  <a:pt x="1440180" y="0"/>
                                </a:lnTo>
                                <a:lnTo>
                                  <a:pt x="464058" y="0"/>
                                </a:lnTo>
                                <a:close/>
                              </a:path>
                            </a:pathLst>
                          </a:custGeom>
                          <a:ln w="9525">
                            <a:solidFill>
                              <a:srgbClr val="000000"/>
                            </a:solidFill>
                            <a:prstDash val="solid"/>
                          </a:ln>
                        </wps:spPr>
                        <wps:bodyPr wrap="square" lIns="0" tIns="0" rIns="0" bIns="0" rtlCol="0">
                          <a:prstTxWarp prst="textNoShape">
                            <a:avLst/>
                          </a:prstTxWarp>
                          <a:noAutofit/>
                        </wps:bodyPr>
                      </wps:wsp>
                      <wps:wsp>
                        <wps:cNvPr id="249" name="Graphic 249"/>
                        <wps:cNvSpPr/>
                        <wps:spPr>
                          <a:xfrm>
                            <a:off x="2423350" y="3951160"/>
                            <a:ext cx="1495425" cy="1005840"/>
                          </a:xfrm>
                          <a:custGeom>
                            <a:avLst/>
                            <a:gdLst/>
                            <a:ahLst/>
                            <a:cxnLst/>
                            <a:rect l="l" t="t" r="r" b="b"/>
                            <a:pathLst>
                              <a:path w="1495425" h="1005840">
                                <a:moveTo>
                                  <a:pt x="320039" y="0"/>
                                </a:moveTo>
                                <a:lnTo>
                                  <a:pt x="0" y="502920"/>
                                </a:lnTo>
                                <a:lnTo>
                                  <a:pt x="320039" y="1005840"/>
                                </a:lnTo>
                                <a:lnTo>
                                  <a:pt x="1175003" y="1005840"/>
                                </a:lnTo>
                                <a:lnTo>
                                  <a:pt x="1495043" y="502920"/>
                                </a:lnTo>
                                <a:lnTo>
                                  <a:pt x="1175003" y="0"/>
                                </a:lnTo>
                                <a:lnTo>
                                  <a:pt x="320039" y="0"/>
                                </a:lnTo>
                                <a:close/>
                              </a:path>
                            </a:pathLst>
                          </a:custGeom>
                          <a:ln w="9525">
                            <a:solidFill>
                              <a:srgbClr val="000000"/>
                            </a:solidFill>
                            <a:prstDash val="solid"/>
                          </a:ln>
                        </wps:spPr>
                        <wps:bodyPr wrap="square" lIns="0" tIns="0" rIns="0" bIns="0" rtlCol="0">
                          <a:prstTxWarp prst="textNoShape">
                            <a:avLst/>
                          </a:prstTxWarp>
                          <a:noAutofit/>
                        </wps:bodyPr>
                      </wps:wsp>
                      <wps:wsp>
                        <wps:cNvPr id="250" name="Graphic 250"/>
                        <wps:cNvSpPr/>
                        <wps:spPr>
                          <a:xfrm>
                            <a:off x="4762" y="5132260"/>
                            <a:ext cx="1689735" cy="1181100"/>
                          </a:xfrm>
                          <a:custGeom>
                            <a:avLst/>
                            <a:gdLst/>
                            <a:ahLst/>
                            <a:cxnLst/>
                            <a:rect l="l" t="t" r="r" b="b"/>
                            <a:pathLst>
                              <a:path w="1689735" h="1181100">
                                <a:moveTo>
                                  <a:pt x="344424" y="0"/>
                                </a:moveTo>
                                <a:lnTo>
                                  <a:pt x="0" y="590550"/>
                                </a:lnTo>
                                <a:lnTo>
                                  <a:pt x="344424" y="1181100"/>
                                </a:lnTo>
                                <a:lnTo>
                                  <a:pt x="1344930" y="1181100"/>
                                </a:lnTo>
                                <a:lnTo>
                                  <a:pt x="1689354" y="590550"/>
                                </a:lnTo>
                                <a:lnTo>
                                  <a:pt x="1344930" y="0"/>
                                </a:lnTo>
                                <a:lnTo>
                                  <a:pt x="344424" y="0"/>
                                </a:lnTo>
                                <a:close/>
                              </a:path>
                            </a:pathLst>
                          </a:custGeom>
                          <a:ln w="9525">
                            <a:solidFill>
                              <a:srgbClr val="000000"/>
                            </a:solidFill>
                            <a:prstDash val="solid"/>
                          </a:ln>
                        </wps:spPr>
                        <wps:bodyPr wrap="square" lIns="0" tIns="0" rIns="0" bIns="0" rtlCol="0">
                          <a:prstTxWarp prst="textNoShape">
                            <a:avLst/>
                          </a:prstTxWarp>
                          <a:noAutofit/>
                        </wps:bodyPr>
                      </wps:wsp>
                      <wps:wsp>
                        <wps:cNvPr id="251" name="Graphic 251"/>
                        <wps:cNvSpPr/>
                        <wps:spPr>
                          <a:xfrm>
                            <a:off x="309562" y="3951160"/>
                            <a:ext cx="1384935" cy="1005840"/>
                          </a:xfrm>
                          <a:custGeom>
                            <a:avLst/>
                            <a:gdLst/>
                            <a:ahLst/>
                            <a:cxnLst/>
                            <a:rect l="l" t="t" r="r" b="b"/>
                            <a:pathLst>
                              <a:path w="1384935" h="1005840">
                                <a:moveTo>
                                  <a:pt x="320040" y="0"/>
                                </a:moveTo>
                                <a:lnTo>
                                  <a:pt x="0" y="502920"/>
                                </a:lnTo>
                                <a:lnTo>
                                  <a:pt x="320040" y="1005840"/>
                                </a:lnTo>
                                <a:lnTo>
                                  <a:pt x="1064514" y="1005840"/>
                                </a:lnTo>
                                <a:lnTo>
                                  <a:pt x="1384554" y="502920"/>
                                </a:lnTo>
                                <a:lnTo>
                                  <a:pt x="1064514" y="0"/>
                                </a:lnTo>
                                <a:lnTo>
                                  <a:pt x="320040" y="0"/>
                                </a:lnTo>
                                <a:close/>
                              </a:path>
                            </a:pathLst>
                          </a:custGeom>
                          <a:ln w="9525">
                            <a:solidFill>
                              <a:srgbClr val="000000"/>
                            </a:solidFill>
                            <a:prstDash val="solid"/>
                          </a:ln>
                        </wps:spPr>
                        <wps:bodyPr wrap="square" lIns="0" tIns="0" rIns="0" bIns="0" rtlCol="0">
                          <a:prstTxWarp prst="textNoShape">
                            <a:avLst/>
                          </a:prstTxWarp>
                          <a:noAutofit/>
                        </wps:bodyPr>
                      </wps:wsp>
                      <wps:wsp>
                        <wps:cNvPr id="252" name="Graphic 252"/>
                        <wps:cNvSpPr/>
                        <wps:spPr>
                          <a:xfrm>
                            <a:off x="1424368" y="3187636"/>
                            <a:ext cx="1280160" cy="944880"/>
                          </a:xfrm>
                          <a:custGeom>
                            <a:avLst/>
                            <a:gdLst/>
                            <a:ahLst/>
                            <a:cxnLst/>
                            <a:rect l="l" t="t" r="r" b="b"/>
                            <a:pathLst>
                              <a:path w="1280160" h="944880">
                                <a:moveTo>
                                  <a:pt x="320039" y="0"/>
                                </a:moveTo>
                                <a:lnTo>
                                  <a:pt x="0" y="472440"/>
                                </a:lnTo>
                                <a:lnTo>
                                  <a:pt x="320039" y="944880"/>
                                </a:lnTo>
                                <a:lnTo>
                                  <a:pt x="960119" y="944880"/>
                                </a:lnTo>
                                <a:lnTo>
                                  <a:pt x="1280159" y="472440"/>
                                </a:lnTo>
                                <a:lnTo>
                                  <a:pt x="960119" y="0"/>
                                </a:lnTo>
                                <a:lnTo>
                                  <a:pt x="320039" y="0"/>
                                </a:lnTo>
                                <a:close/>
                              </a:path>
                            </a:pathLst>
                          </a:custGeom>
                          <a:ln w="9525">
                            <a:solidFill>
                              <a:srgbClr val="000000"/>
                            </a:solidFill>
                            <a:prstDash val="solid"/>
                          </a:ln>
                        </wps:spPr>
                        <wps:bodyPr wrap="square" lIns="0" tIns="0" rIns="0" bIns="0" rtlCol="0">
                          <a:prstTxWarp prst="textNoShape">
                            <a:avLst/>
                          </a:prstTxWarp>
                          <a:noAutofit/>
                        </wps:bodyPr>
                      </wps:wsp>
                      <wps:wsp>
                        <wps:cNvPr id="253" name="Graphic 253"/>
                        <wps:cNvSpPr/>
                        <wps:spPr>
                          <a:xfrm>
                            <a:off x="1233106" y="5684710"/>
                            <a:ext cx="1470660" cy="1200150"/>
                          </a:xfrm>
                          <a:custGeom>
                            <a:avLst/>
                            <a:gdLst/>
                            <a:ahLst/>
                            <a:cxnLst/>
                            <a:rect l="l" t="t" r="r" b="b"/>
                            <a:pathLst>
                              <a:path w="1470660" h="1200150">
                                <a:moveTo>
                                  <a:pt x="381762" y="0"/>
                                </a:moveTo>
                                <a:lnTo>
                                  <a:pt x="0" y="600456"/>
                                </a:lnTo>
                                <a:lnTo>
                                  <a:pt x="381762" y="1200150"/>
                                </a:lnTo>
                                <a:lnTo>
                                  <a:pt x="1088898" y="1200150"/>
                                </a:lnTo>
                                <a:lnTo>
                                  <a:pt x="1470660" y="600456"/>
                                </a:lnTo>
                                <a:lnTo>
                                  <a:pt x="1088898" y="0"/>
                                </a:lnTo>
                                <a:lnTo>
                                  <a:pt x="381762" y="0"/>
                                </a:lnTo>
                                <a:close/>
                              </a:path>
                            </a:pathLst>
                          </a:custGeom>
                          <a:ln w="9525">
                            <a:solidFill>
                              <a:srgbClr val="000000"/>
                            </a:solidFill>
                            <a:prstDash val="solid"/>
                          </a:ln>
                        </wps:spPr>
                        <wps:bodyPr wrap="square" lIns="0" tIns="0" rIns="0" bIns="0" rtlCol="0">
                          <a:prstTxWarp prst="textNoShape">
                            <a:avLst/>
                          </a:prstTxWarp>
                          <a:noAutofit/>
                        </wps:bodyPr>
                      </wps:wsp>
                      <wps:wsp>
                        <wps:cNvPr id="254" name="Graphic 254"/>
                        <wps:cNvSpPr/>
                        <wps:spPr>
                          <a:xfrm>
                            <a:off x="1881568" y="4132516"/>
                            <a:ext cx="365760" cy="365760"/>
                          </a:xfrm>
                          <a:custGeom>
                            <a:avLst/>
                            <a:gdLst/>
                            <a:ahLst/>
                            <a:cxnLst/>
                            <a:rect l="l" t="t" r="r" b="b"/>
                            <a:pathLst>
                              <a:path w="365760" h="365760">
                                <a:moveTo>
                                  <a:pt x="0" y="274320"/>
                                </a:moveTo>
                                <a:lnTo>
                                  <a:pt x="91440" y="274320"/>
                                </a:lnTo>
                                <a:lnTo>
                                  <a:pt x="91440" y="0"/>
                                </a:lnTo>
                                <a:lnTo>
                                  <a:pt x="274320" y="0"/>
                                </a:lnTo>
                                <a:lnTo>
                                  <a:pt x="274320" y="274320"/>
                                </a:lnTo>
                                <a:lnTo>
                                  <a:pt x="365760" y="274320"/>
                                </a:lnTo>
                                <a:lnTo>
                                  <a:pt x="182880" y="365760"/>
                                </a:lnTo>
                                <a:lnTo>
                                  <a:pt x="0" y="274320"/>
                                </a:lnTo>
                                <a:close/>
                              </a:path>
                            </a:pathLst>
                          </a:custGeom>
                          <a:ln w="9525">
                            <a:solidFill>
                              <a:srgbClr val="000000"/>
                            </a:solidFill>
                            <a:prstDash val="solid"/>
                          </a:ln>
                        </wps:spPr>
                        <wps:bodyPr wrap="square" lIns="0" tIns="0" rIns="0" bIns="0" rtlCol="0">
                          <a:prstTxWarp prst="textNoShape">
                            <a:avLst/>
                          </a:prstTxWarp>
                          <a:noAutofit/>
                        </wps:bodyPr>
                      </wps:wsp>
                      <wps:wsp>
                        <wps:cNvPr id="255" name="Graphic 255"/>
                        <wps:cNvSpPr/>
                        <wps:spPr>
                          <a:xfrm>
                            <a:off x="794956" y="2430208"/>
                            <a:ext cx="274320" cy="1548130"/>
                          </a:xfrm>
                          <a:custGeom>
                            <a:avLst/>
                            <a:gdLst/>
                            <a:ahLst/>
                            <a:cxnLst/>
                            <a:rect l="l" t="t" r="r" b="b"/>
                            <a:pathLst>
                              <a:path w="274320" h="1548130">
                                <a:moveTo>
                                  <a:pt x="0" y="1223772"/>
                                </a:moveTo>
                                <a:lnTo>
                                  <a:pt x="48768" y="1223772"/>
                                </a:lnTo>
                                <a:lnTo>
                                  <a:pt x="48768" y="0"/>
                                </a:lnTo>
                                <a:lnTo>
                                  <a:pt x="226314" y="0"/>
                                </a:lnTo>
                                <a:lnTo>
                                  <a:pt x="226314" y="1223772"/>
                                </a:lnTo>
                                <a:lnTo>
                                  <a:pt x="274320" y="1223772"/>
                                </a:lnTo>
                                <a:lnTo>
                                  <a:pt x="137160" y="1547622"/>
                                </a:lnTo>
                                <a:lnTo>
                                  <a:pt x="0" y="1223772"/>
                                </a:lnTo>
                                <a:close/>
                              </a:path>
                            </a:pathLst>
                          </a:custGeom>
                          <a:ln w="9525">
                            <a:solidFill>
                              <a:srgbClr val="000000"/>
                            </a:solidFill>
                            <a:prstDash val="solid"/>
                          </a:ln>
                        </wps:spPr>
                        <wps:bodyPr wrap="square" lIns="0" tIns="0" rIns="0" bIns="0" rtlCol="0">
                          <a:prstTxWarp prst="textNoShape">
                            <a:avLst/>
                          </a:prstTxWarp>
                          <a:noAutofit/>
                        </wps:bodyPr>
                      </wps:wsp>
                      <wps:wsp>
                        <wps:cNvPr id="256" name="Graphic 256"/>
                        <wps:cNvSpPr/>
                        <wps:spPr>
                          <a:xfrm>
                            <a:off x="1150048" y="2466784"/>
                            <a:ext cx="548640" cy="843280"/>
                          </a:xfrm>
                          <a:custGeom>
                            <a:avLst/>
                            <a:gdLst/>
                            <a:ahLst/>
                            <a:cxnLst/>
                            <a:rect l="l" t="t" r="r" b="b"/>
                            <a:pathLst>
                              <a:path w="548640" h="843280">
                                <a:moveTo>
                                  <a:pt x="548639" y="647700"/>
                                </a:moveTo>
                                <a:lnTo>
                                  <a:pt x="365759" y="453390"/>
                                </a:lnTo>
                                <a:lnTo>
                                  <a:pt x="365759" y="573786"/>
                                </a:lnTo>
                                <a:lnTo>
                                  <a:pt x="112775" y="573786"/>
                                </a:lnTo>
                                <a:lnTo>
                                  <a:pt x="112775" y="0"/>
                                </a:lnTo>
                                <a:lnTo>
                                  <a:pt x="0" y="0"/>
                                </a:lnTo>
                                <a:lnTo>
                                  <a:pt x="0" y="722376"/>
                                </a:lnTo>
                                <a:lnTo>
                                  <a:pt x="365759" y="722376"/>
                                </a:lnTo>
                                <a:lnTo>
                                  <a:pt x="365759" y="842772"/>
                                </a:lnTo>
                                <a:lnTo>
                                  <a:pt x="548639" y="647700"/>
                                </a:lnTo>
                                <a:close/>
                              </a:path>
                            </a:pathLst>
                          </a:custGeom>
                          <a:ln w="9525">
                            <a:solidFill>
                              <a:srgbClr val="000000"/>
                            </a:solidFill>
                            <a:prstDash val="solid"/>
                          </a:ln>
                        </wps:spPr>
                        <wps:bodyPr wrap="square" lIns="0" tIns="0" rIns="0" bIns="0" rtlCol="0">
                          <a:prstTxWarp prst="textNoShape">
                            <a:avLst/>
                          </a:prstTxWarp>
                          <a:noAutofit/>
                        </wps:bodyPr>
                      </wps:wsp>
                      <wps:wsp>
                        <wps:cNvPr id="257" name="Graphic 257"/>
                        <wps:cNvSpPr/>
                        <wps:spPr>
                          <a:xfrm>
                            <a:off x="2482786" y="3838384"/>
                            <a:ext cx="257175" cy="311150"/>
                          </a:xfrm>
                          <a:custGeom>
                            <a:avLst/>
                            <a:gdLst/>
                            <a:ahLst/>
                            <a:cxnLst/>
                            <a:rect l="l" t="t" r="r" b="b"/>
                            <a:pathLst>
                              <a:path w="257175" h="311150">
                                <a:moveTo>
                                  <a:pt x="77724" y="310896"/>
                                </a:moveTo>
                                <a:lnTo>
                                  <a:pt x="122682" y="233172"/>
                                </a:lnTo>
                                <a:lnTo>
                                  <a:pt x="0" y="162306"/>
                                </a:lnTo>
                                <a:lnTo>
                                  <a:pt x="89916" y="6858"/>
                                </a:lnTo>
                                <a:lnTo>
                                  <a:pt x="211836" y="77724"/>
                                </a:lnTo>
                                <a:lnTo>
                                  <a:pt x="256794" y="0"/>
                                </a:lnTo>
                                <a:lnTo>
                                  <a:pt x="208026" y="179070"/>
                                </a:lnTo>
                                <a:lnTo>
                                  <a:pt x="77724" y="310896"/>
                                </a:lnTo>
                                <a:close/>
                              </a:path>
                            </a:pathLst>
                          </a:custGeom>
                          <a:ln w="9525">
                            <a:solidFill>
                              <a:srgbClr val="000000"/>
                            </a:solidFill>
                            <a:prstDash val="solid"/>
                          </a:ln>
                        </wps:spPr>
                        <wps:bodyPr wrap="square" lIns="0" tIns="0" rIns="0" bIns="0" rtlCol="0">
                          <a:prstTxWarp prst="textNoShape">
                            <a:avLst/>
                          </a:prstTxWarp>
                          <a:noAutofit/>
                        </wps:bodyPr>
                      </wps:wsp>
                      <wps:wsp>
                        <wps:cNvPr id="258" name="Graphic 258"/>
                        <wps:cNvSpPr/>
                        <wps:spPr>
                          <a:xfrm>
                            <a:off x="1150048" y="4315396"/>
                            <a:ext cx="1828800" cy="1554480"/>
                          </a:xfrm>
                          <a:custGeom>
                            <a:avLst/>
                            <a:gdLst/>
                            <a:ahLst/>
                            <a:cxnLst/>
                            <a:rect l="l" t="t" r="r" b="b"/>
                            <a:pathLst>
                              <a:path w="1828800" h="1554480">
                                <a:moveTo>
                                  <a:pt x="1371600" y="0"/>
                                </a:moveTo>
                                <a:lnTo>
                                  <a:pt x="457200" y="0"/>
                                </a:lnTo>
                              </a:path>
                              <a:path w="1828800" h="1554480">
                                <a:moveTo>
                                  <a:pt x="457200" y="0"/>
                                </a:moveTo>
                                <a:lnTo>
                                  <a:pt x="0" y="822960"/>
                                </a:lnTo>
                              </a:path>
                              <a:path w="1828800" h="1554480">
                                <a:moveTo>
                                  <a:pt x="0" y="822960"/>
                                </a:moveTo>
                                <a:lnTo>
                                  <a:pt x="457200" y="1554480"/>
                                </a:lnTo>
                              </a:path>
                              <a:path w="1828800" h="1554480">
                                <a:moveTo>
                                  <a:pt x="457200" y="1554480"/>
                                </a:moveTo>
                                <a:lnTo>
                                  <a:pt x="1371600" y="1554480"/>
                                </a:lnTo>
                              </a:path>
                              <a:path w="1828800" h="1554480">
                                <a:moveTo>
                                  <a:pt x="1371600" y="1554480"/>
                                </a:moveTo>
                                <a:lnTo>
                                  <a:pt x="1828800" y="822960"/>
                                </a:lnTo>
                              </a:path>
                              <a:path w="1828800" h="1554480">
                                <a:moveTo>
                                  <a:pt x="1828800" y="822960"/>
                                </a:moveTo>
                                <a:lnTo>
                                  <a:pt x="1371600" y="0"/>
                                </a:lnTo>
                              </a:path>
                            </a:pathLst>
                          </a:custGeom>
                          <a:ln w="9525">
                            <a:solidFill>
                              <a:srgbClr val="000000"/>
                            </a:solidFill>
                            <a:prstDash val="lgDash"/>
                          </a:ln>
                        </wps:spPr>
                        <wps:bodyPr wrap="square" lIns="0" tIns="0" rIns="0" bIns="0" rtlCol="0">
                          <a:prstTxWarp prst="textNoShape">
                            <a:avLst/>
                          </a:prstTxWarp>
                          <a:noAutofit/>
                        </wps:bodyPr>
                      </wps:wsp>
                      <wps:wsp>
                        <wps:cNvPr id="259" name="Graphic 259"/>
                        <wps:cNvSpPr/>
                        <wps:spPr>
                          <a:xfrm>
                            <a:off x="1581340" y="553402"/>
                            <a:ext cx="1270" cy="182880"/>
                          </a:xfrm>
                          <a:custGeom>
                            <a:avLst/>
                            <a:gdLst/>
                            <a:ahLst/>
                            <a:cxnLst/>
                            <a:rect l="l" t="t" r="r" b="b"/>
                            <a:pathLst>
                              <a:path h="182880">
                                <a:moveTo>
                                  <a:pt x="0" y="0"/>
                                </a:moveTo>
                                <a:lnTo>
                                  <a:pt x="0" y="182880"/>
                                </a:lnTo>
                              </a:path>
                            </a:pathLst>
                          </a:custGeom>
                          <a:ln w="9525">
                            <a:solidFill>
                              <a:srgbClr val="000000"/>
                            </a:solidFill>
                            <a:prstDash val="solid"/>
                          </a:ln>
                        </wps:spPr>
                        <wps:bodyPr wrap="square" lIns="0" tIns="0" rIns="0" bIns="0" rtlCol="0">
                          <a:prstTxWarp prst="textNoShape">
                            <a:avLst/>
                          </a:prstTxWarp>
                          <a:noAutofit/>
                        </wps:bodyPr>
                      </wps:wsp>
                      <wps:wsp>
                        <wps:cNvPr id="260" name="Graphic 260"/>
                        <wps:cNvSpPr/>
                        <wps:spPr>
                          <a:xfrm>
                            <a:off x="2770060" y="553402"/>
                            <a:ext cx="1270" cy="182880"/>
                          </a:xfrm>
                          <a:custGeom>
                            <a:avLst/>
                            <a:gdLst/>
                            <a:ahLst/>
                            <a:cxnLst/>
                            <a:rect l="l" t="t" r="r" b="b"/>
                            <a:pathLst>
                              <a:path h="182880">
                                <a:moveTo>
                                  <a:pt x="0" y="0"/>
                                </a:moveTo>
                                <a:lnTo>
                                  <a:pt x="0" y="182880"/>
                                </a:lnTo>
                              </a:path>
                            </a:pathLst>
                          </a:custGeom>
                          <a:ln w="9525">
                            <a:solidFill>
                              <a:srgbClr val="000000"/>
                            </a:solidFill>
                            <a:prstDash val="solid"/>
                          </a:ln>
                        </wps:spPr>
                        <wps:bodyPr wrap="square" lIns="0" tIns="0" rIns="0" bIns="0" rtlCol="0">
                          <a:prstTxWarp prst="textNoShape">
                            <a:avLst/>
                          </a:prstTxWarp>
                          <a:noAutofit/>
                        </wps:bodyPr>
                      </wps:wsp>
                      <wps:wsp>
                        <wps:cNvPr id="261" name="Graphic 261"/>
                        <wps:cNvSpPr/>
                        <wps:spPr>
                          <a:xfrm>
                            <a:off x="666940" y="2123884"/>
                            <a:ext cx="3108960" cy="348615"/>
                          </a:xfrm>
                          <a:custGeom>
                            <a:avLst/>
                            <a:gdLst/>
                            <a:ahLst/>
                            <a:cxnLst/>
                            <a:rect l="l" t="t" r="r" b="b"/>
                            <a:pathLst>
                              <a:path w="3108960" h="348615">
                                <a:moveTo>
                                  <a:pt x="3108960" y="0"/>
                                </a:moveTo>
                                <a:lnTo>
                                  <a:pt x="0" y="0"/>
                                </a:lnTo>
                                <a:lnTo>
                                  <a:pt x="0" y="348233"/>
                                </a:lnTo>
                                <a:lnTo>
                                  <a:pt x="3108960" y="348233"/>
                                </a:lnTo>
                                <a:lnTo>
                                  <a:pt x="310896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38E877E" id="Group 242" o:spid="_x0000_s1026" style="position:absolute;margin-left:99.9pt;margin-top:-15.8pt;width:341.25pt;height:558.25pt;z-index:-20650496;mso-wrap-distance-left:0;mso-wrap-distance-right:0;mso-position-horizontal-relative:page" coordsize="43338,70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">
                <v:shape id="Graphic 243" o:spid="_x0000_s1027" style="position:absolute;left:15813;top:47;width:11887;height:10973;visibility:visible;mso-wrap-style:square;v-text-anchor:top" coordsize="118872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" path="m594360,l545590,1816,497911,7173r-46437,8756l406432,27944,362938,43076,321144,61187,281202,82134r-37936,23643l207489,131977r-33468,28614l143017,191480r-28388,33023l89009,259519,66310,296389,46684,334970,30284,375123,17264,416707,7774,459582,1969,503606,,548640r1969,45033l7774,637697r9490,42875l30284,722156r16400,40153l66310,800890r22699,36870l114629,872776r28388,33023l174021,936688r33468,28614l243266,991502r37936,23643l321144,1036092r41794,18111l406432,1069335r45042,12015l497911,1090106r47679,5357l594360,1097280r48769,-1817l690808,1090106r46437,-8756l782287,1069335r43494,-15132l867575,1036092r39942,-20947l945453,991502r35777,-26200l1014698,936688r31004,-30889l1074090,872776r25620,-35016l1122409,800890r19626,-38581l1158435,722156r13020,-41584l1180945,637697r5805,-44024l1188720,548640r-1970,-45034l1180945,459582r-9490,-42875l1158435,375123r-16400,-40153l1122409,296389r-22699,-36870l1074090,224503r-28388,-33023l1014698,160591,981230,131977,945453,105777,907517,82134,867575,61187,825781,43076,782287,27944,737245,15929,690808,7173,643129,1816,594360,xe" filled="f">
                  <v:path arrowok="t"/>
                </v:shape>
                <v:shape id="Graphic 244" o:spid="_x0000_s1028" style="position:absolute;left:11241;top:7362;width:11887;height:10973;visibility:visible;mso-wrap-style:square;v-text-anchor:top" coordsize="118872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" path="m594360,l545590,1816,497911,7173r-46437,8756l406432,27944,362938,43076,321144,61187,281202,82134r-37936,23643l207489,131977r-33468,28614l143017,191480r-28388,33023l89009,259519,66310,296389,46684,334970,30284,375123,17264,416707,7774,459582,1969,503606,,548640r1969,45033l7774,637697r9490,42875l30284,722156r16400,40153l66310,800890r22699,36870l114629,872776r28388,33023l174021,936688r33468,28614l243266,991502r37936,23643l321144,1036092r41794,18111l406432,1069335r45042,12015l497911,1090106r47679,5357l594360,1097280r48769,-1817l690808,1090106r46437,-8756l782287,1069335r43494,-15132l867575,1036092r39942,-20947l945453,991502r35777,-26200l1014698,936688r31004,-30889l1074090,872776r25620,-35016l1122409,800890r19626,-38581l1158435,722156r13020,-41584l1180945,637697r5805,-44024l1188720,548640r-1970,-45034l1180945,459582r-9490,-42875l1158435,375123r-16400,-40153l1122409,296389r-22699,-36870l1074090,224503r-28388,-33023l1014698,160591,981230,131977,945453,105777,907517,82134,867575,61187,825781,43076,782287,27944,737245,15929,690808,7173,643129,1816,594360,xe" filled="f">
                  <v:path arrowok="t"/>
                </v:shape>
                <v:shape id="Graphic 245" o:spid="_x0000_s1029" style="position:absolute;left:21299;top:7362;width:11888;height:10973;visibility:visible;mso-wrap-style:square;v-text-anchor:top" coordsize="1188720,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" path="m594360,l545590,1816,497911,7173r-46437,8756l406432,27944,362938,43076,321144,61187,281202,82134r-37936,23643l207489,131977r-33468,28614l143017,191480r-28388,33023l89009,259519,66310,296389,46684,334970,30284,375123,17264,416707,7774,459582,1969,503606,,548640r1969,45033l7774,637697r9490,42875l30284,722156r16400,40153l66310,800890r22699,36870l114629,872776r28388,33023l174021,936688r33468,28614l243266,991502r37936,23643l321144,1036092r41794,18111l406432,1069335r45042,12015l497911,1090106r47679,5357l594360,1097280r48769,-1817l690808,1090106r46437,-8756l782287,1069335r43494,-15132l867575,1036092r39942,-20947l945453,991502r35777,-26200l1014698,936688r31004,-30889l1074090,872776r25620,-35016l1122409,800890r19626,-38581l1158435,722156r13020,-41584l1180945,637697r5805,-44024l1188720,548640r-1970,-45034l1180945,459582r-9490,-42875l1158435,375123r-16400,-40153l1122409,296389r-22699,-36870l1074090,224503r-28388,-33023l1014698,160591,981230,131977,945453,105777,907517,82134,867575,61187,825781,43076,782287,27944,737245,15929,690808,7173,643129,1816,594360,xe" filled="f">
                  <v:path arrowok="t"/>
                </v:shape>
                <v:shape id="Graphic 246" o:spid="_x0000_s1030" style="position:absolute;left:15432;top:18335;width:13564;height:2883;visibility:visible;mso-wrap-style:square;v-text-anchor:top" coordsize="1356360,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" path="m42672,105156r-9144,l33528,181356r9144,l42672,105156xem42672,l33528,r,76200l42672,76200,42672,xem76200,211836r-33528,l42672,209550r-9144,l33528,211836,,211836r38100,76200l69710,224802r6490,-12966xem1322832,105156r-9144,l1313688,181356r9144,l1322832,105156xem1322832,r-9144,l1313688,76200r9144,l1322832,xem1356360,211836r-33528,l1322832,209550r-9144,l1313688,211836r-33528,l1318260,288036r31610,-63234l1356360,211836xe" fillcolor="black" stroked="f">
                  <v:path arrowok="t"/>
                </v:shape>
                <v:shape id="Graphic 247" o:spid="_x0000_s1031" style="position:absolute;left:13329;top:44982;width:14630;height:11887;visibility:visible;mso-wrap-style:square;v-text-anchor:top" coordsize="146304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" path="m345186,l,594360r345186,594360l1117854,1188720,1463040,594360,1117854,,345186,xe" filled="f">
                  <v:path arrowok="t"/>
                </v:shape>
                <v:shape id="Graphic 248" o:spid="_x0000_s1032" style="position:absolute;left:24241;top:52267;width:19050;height:18580;visibility:visible;mso-wrap-style:square;v-text-anchor:top" coordsize="1905000,185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" path="m464058,l,928878r464058,928878l1440180,1857756,1905000,928878,1440180,,464058,xe" filled="f">
                  <v:path arrowok="t"/>
                </v:shape>
                <v:shape id="Graphic 249" o:spid="_x0000_s1033" style="position:absolute;left:24233;top:39511;width:14954;height:10059;visibility:visible;mso-wrap-style:square;v-text-anchor:top" coordsize="1495425,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" path="m320039,l,502920r320039,502920l1175003,1005840,1495043,502920,1175003,,320039,xe" filled="f">
                  <v:path arrowok="t"/>
                </v:shape>
                <v:shape id="Graphic 250" o:spid="_x0000_s1034" style="position:absolute;left:47;top:51322;width:16897;height:11811;visibility:visible;mso-wrap-style:square;v-text-anchor:top" coordsize="1689735,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" path="m344424,l,590550r344424,590550l1344930,1181100,1689354,590550,1344930,,344424,xe" filled="f">
                  <v:path arrowok="t"/>
                </v:shape>
                <v:shape id="Graphic 251" o:spid="_x0000_s1035" style="position:absolute;left:3095;top:39511;width:13849;height:10059;visibility:visible;mso-wrap-style:square;v-text-anchor:top" coordsize="1384935,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" path="m320040,l,502920r320040,502920l1064514,1005840,1384554,502920,1064514,,320040,xe" filled="f">
                  <v:path arrowok="t"/>
                </v:shape>
                <v:shape id="Graphic 252" o:spid="_x0000_s1036" style="position:absolute;left:14243;top:31876;width:12802;height:9449;visibility:visible;mso-wrap-style:square;v-text-anchor:top" coordsize="128016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" path="m320039,l,472440,320039,944880r640080,l1280159,472440,960119,,320039,xe" filled="f">
                  <v:path arrowok="t"/>
                </v:shape>
                <v:shape id="Graphic 253" o:spid="_x0000_s1037" style="position:absolute;left:12331;top:56847;width:14706;height:12001;visibility:visible;mso-wrap-style:square;v-text-anchor:top" coordsize="147066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" path="m381762,l,600456r381762,599694l1088898,1200150,1470660,600456,1088898,,381762,xe" filled="f">
                  <v:path arrowok="t"/>
                </v:shape>
                <v:shape id="Graphic 254" o:spid="_x0000_s1038" style="position:absolute;left:18815;top:41325;width:3658;height:3657;visibility:visible;mso-wrap-style:square;v-text-anchor:top"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" path="m,274320r91440,l91440,,274320,r,274320l365760,274320,182880,365760,,274320xe" filled="f">
                  <v:path arrowok="t"/>
                </v:shape>
                <v:shape id="Graphic 255" o:spid="_x0000_s1039" style="position:absolute;left:7949;top:24302;width:2743;height:15481;visibility:visible;mso-wrap-style:square;v-text-anchor:top" coordsize="274320,15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" path="m,1223772r48768,l48768,,226314,r,1223772l274320,1223772,137160,1547622,,1223772xe" filled="f">
                  <v:path arrowok="t"/>
                </v:shape>
                <v:shape id="Graphic 256" o:spid="_x0000_s1040" style="position:absolute;left:11500;top:24667;width:5486;height:8433;visibility:visible;mso-wrap-style:square;v-text-anchor:top" coordsize="548640,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" path="m548639,647700l365759,453390r,120396l112775,573786,112775,,,,,722376r365759,l365759,842772,548639,647700xe" filled="f">
                  <v:path arrowok="t"/>
                </v:shape>
                <v:shape id="Graphic 257" o:spid="_x0000_s1041" style="position:absolute;left:24827;top:38383;width:2572;height:3112;visibility:visible;mso-wrap-style:square;v-text-anchor:top" coordsize="25717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" path="m77724,310896r44958,-77724l,162306,89916,6858,211836,77724,256794,,208026,179070,77724,310896xe" filled="f">
                  <v:path arrowok="t"/>
                </v:shape>
                <v:shape id="Graphic 258" o:spid="_x0000_s1042" style="position:absolute;left:11500;top:43153;width:18288;height:15545;visibility:visible;mso-wrap-style:square;v-text-anchor:top" coordsize="1828800,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" path="m1371600,l457200,em457200,l,822960em,822960r457200,731520em457200,1554480r914400,em1371600,1554480l1828800,822960em1828800,822960l1371600,e" filled="f">
                  <v:stroke dashstyle="longDash"/>
                  <v:path arrowok="t"/>
                </v:shape>
                <v:shape id="Graphic 259" o:spid="_x0000_s1043" style="position:absolute;left:15813;top:5534;width:13;height:1828;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" path="m,l,182880e" filled="f">
                  <v:path arrowok="t"/>
                </v:shape>
                <v:shape id="Graphic 260" o:spid="_x0000_s1044" style="position:absolute;left:27700;top:5534;width:13;height:1828;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" path="m,l,182880e" filled="f">
                  <v:path arrowok="t"/>
                </v:shape>
                <v:shape id="Graphic 261" o:spid="_x0000_s1045" style="position:absolute;left:6669;top:21238;width:31090;height:3486;visibility:visible;mso-wrap-style:square;v-text-anchor:top" coordsize="310896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" path="m3108960,l,,,348233r3108960,l3108960,xe" stroked="f">
                  <v:path arrowok="t"/>
                </v:shape>
                <w10:wrap anchorx="page"/>
              </v:group>
            </w:pict>
          </mc:Fallback>
        </mc:AlternateContent>
      </w:r>
      <w:r>
        <w:rPr>
          <w:b/>
          <w:spacing w:val="-2"/>
          <w:sz w:val="18"/>
        </w:rPr>
        <w:t>Націо нальний фінансовий ринок</w:t>
      </w:r>
    </w:p>
    <w:p w:rsidR="00E0602F" w:rsidRDefault="00E0602F">
      <w:pPr>
        <w:pStyle w:val="a3"/>
        <w:spacing w:before="6"/>
        <w:ind w:left="0" w:firstLine="0"/>
        <w:jc w:val="left"/>
        <w:rPr>
          <w:b/>
          <w:sz w:val="19"/>
        </w:rPr>
      </w:pPr>
    </w:p>
    <w:p w:rsidR="00E0602F" w:rsidRDefault="00E0602F">
      <w:pPr>
        <w:rPr>
          <w:sz w:val="19"/>
        </w:rPr>
        <w:sectPr w:rsidR="00E0602F">
          <w:pgSz w:w="11910" w:h="16840"/>
          <w:pgMar w:top="1140" w:right="700" w:bottom="1060" w:left="880" w:header="0" w:footer="865" w:gutter="0"/>
          <w:cols w:space="720"/>
        </w:sectPr>
      </w:pPr>
    </w:p>
    <w:p w:rsidR="00E0602F" w:rsidRDefault="007B0650">
      <w:pPr>
        <w:spacing w:before="92"/>
        <w:ind w:left="3351" w:hanging="2"/>
        <w:jc w:val="center"/>
        <w:rPr>
          <w:b/>
          <w:sz w:val="18"/>
        </w:rPr>
      </w:pPr>
      <w:r>
        <w:rPr>
          <w:b/>
          <w:spacing w:val="-2"/>
          <w:sz w:val="18"/>
        </w:rPr>
        <w:lastRenderedPageBreak/>
        <w:t>Націо нальний фінансовий ринок</w:t>
      </w:r>
    </w:p>
    <w:p w:rsidR="00E0602F" w:rsidRDefault="007B0650">
      <w:pPr>
        <w:spacing w:before="92"/>
        <w:ind w:left="597" w:right="4441" w:hanging="2"/>
        <w:jc w:val="center"/>
        <w:rPr>
          <w:b/>
          <w:sz w:val="18"/>
        </w:rPr>
      </w:pPr>
      <w:r>
        <w:br w:type="column"/>
      </w:r>
      <w:r>
        <w:rPr>
          <w:b/>
          <w:spacing w:val="-2"/>
          <w:sz w:val="18"/>
        </w:rPr>
        <w:lastRenderedPageBreak/>
        <w:t>Націо нальний фінансовий ринок</w:t>
      </w:r>
    </w:p>
    <w:p w:rsidR="00E0602F" w:rsidRDefault="00E0602F">
      <w:pPr>
        <w:jc w:val="center"/>
        <w:rPr>
          <w:sz w:val="18"/>
        </w:rPr>
        <w:sectPr w:rsidR="00E0602F">
          <w:type w:val="continuous"/>
          <w:pgSz w:w="11910" w:h="16840"/>
          <w:pgMar w:top="1060" w:right="700" w:bottom="280" w:left="880" w:header="0" w:footer="865" w:gutter="0"/>
          <w:cols w:num="2" w:space="720" w:equalWidth="0">
            <w:col w:w="4298" w:space="40"/>
            <w:col w:w="5992"/>
          </w:cols>
        </w:sectPr>
      </w:pPr>
    </w:p>
    <w:p w:rsidR="00E0602F" w:rsidRDefault="00E0602F">
      <w:pPr>
        <w:pStyle w:val="a3"/>
        <w:ind w:left="0" w:firstLine="0"/>
        <w:jc w:val="left"/>
        <w:rPr>
          <w:b/>
          <w:sz w:val="20"/>
        </w:rPr>
      </w:pPr>
    </w:p>
    <w:p w:rsidR="00E0602F" w:rsidRDefault="00E0602F">
      <w:pPr>
        <w:pStyle w:val="a3"/>
        <w:ind w:left="0" w:firstLine="0"/>
        <w:jc w:val="left"/>
        <w:rPr>
          <w:b/>
          <w:sz w:val="20"/>
        </w:rPr>
      </w:pPr>
    </w:p>
    <w:p w:rsidR="00E0602F" w:rsidRDefault="00E0602F">
      <w:pPr>
        <w:pStyle w:val="a3"/>
        <w:ind w:left="0" w:firstLine="0"/>
        <w:jc w:val="left"/>
        <w:rPr>
          <w:b/>
          <w:sz w:val="20"/>
        </w:rPr>
      </w:pPr>
    </w:p>
    <w:p w:rsidR="00E0602F" w:rsidRDefault="00E0602F">
      <w:pPr>
        <w:pStyle w:val="a3"/>
        <w:spacing w:before="120"/>
        <w:ind w:left="0" w:firstLine="0"/>
        <w:jc w:val="left"/>
        <w:rPr>
          <w:b/>
          <w:sz w:val="20"/>
        </w:rPr>
      </w:pPr>
    </w:p>
    <w:p w:rsidR="00E0602F" w:rsidRDefault="007B0650">
      <w:pPr>
        <w:pStyle w:val="a3"/>
        <w:ind w:left="2160" w:firstLine="0"/>
        <w:jc w:val="left"/>
        <w:rPr>
          <w:sz w:val="20"/>
        </w:rPr>
      </w:pPr>
      <w:r>
        <w:rPr>
          <w:noProof/>
          <w:sz w:val="20"/>
          <w:lang w:eastAsia="uk-UA"/>
        </w:rPr>
        <mc:AlternateContent>
          <mc:Choice Requires="wps">
            <w:drawing>
              <wp:inline distT="0" distB="0" distL="0" distR="0">
                <wp:extent cx="3108960" cy="348615"/>
                <wp:effectExtent l="9525" t="0" r="0" b="13335"/>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960" cy="348615"/>
                        </a:xfrm>
                        <a:prstGeom prst="rect">
                          <a:avLst/>
                        </a:prstGeom>
                        <a:ln w="9525">
                          <a:solidFill>
                            <a:srgbClr val="000000"/>
                          </a:solidFill>
                          <a:prstDash val="solid"/>
                        </a:ln>
                      </wps:spPr>
                      <wps:txbx>
                        <w:txbxContent>
                          <w:p w:rsidR="007B0650" w:rsidRDefault="007B0650">
                            <w:pPr>
                              <w:spacing w:before="72"/>
                              <w:ind w:left="658"/>
                              <w:rPr>
                                <w:b/>
                                <w:sz w:val="24"/>
                              </w:rPr>
                            </w:pPr>
                            <w:r>
                              <w:rPr>
                                <w:b/>
                                <w:sz w:val="24"/>
                              </w:rPr>
                              <w:t>Міжнародний</w:t>
                            </w:r>
                            <w:r>
                              <w:rPr>
                                <w:b/>
                                <w:spacing w:val="-8"/>
                                <w:sz w:val="24"/>
                              </w:rPr>
                              <w:t xml:space="preserve"> </w:t>
                            </w:r>
                            <w:r>
                              <w:rPr>
                                <w:b/>
                                <w:sz w:val="24"/>
                              </w:rPr>
                              <w:t>фінансовий</w:t>
                            </w:r>
                            <w:r>
                              <w:rPr>
                                <w:b/>
                                <w:spacing w:val="-9"/>
                                <w:sz w:val="24"/>
                              </w:rPr>
                              <w:t xml:space="preserve"> </w:t>
                            </w:r>
                            <w:r>
                              <w:rPr>
                                <w:b/>
                                <w:spacing w:val="-2"/>
                                <w:sz w:val="24"/>
                              </w:rPr>
                              <w:t>ринок</w:t>
                            </w:r>
                          </w:p>
                        </w:txbxContent>
                      </wps:txbx>
                      <wps:bodyPr wrap="square" lIns="0" tIns="0" rIns="0" bIns="0" rtlCol="0">
                        <a:noAutofit/>
                      </wps:bodyPr>
                    </wps:wsp>
                  </a:graphicData>
                </a:graphic>
              </wp:inline>
            </w:drawing>
          </mc:Choice>
          <mc:Fallback>
            <w:pict>
              <v:shape id="Textbox 262" o:spid="_x0000_s1256" type="#_x0000_t202" style="width:244.8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" filled="f">
                <v:path arrowok="t"/>
                <v:textbox inset="0,0,0,0">
                  <w:txbxContent>
                    <w:p w:rsidR="007B0650" w:rsidRDefault="007B0650">
                      <w:pPr>
                        <w:spacing w:before="72"/>
                        <w:ind w:left="658"/>
                        <w:rPr>
                          <w:b/>
                          <w:sz w:val="24"/>
                        </w:rPr>
                      </w:pPr>
                      <w:r>
                        <w:rPr>
                          <w:b/>
                          <w:sz w:val="24"/>
                        </w:rPr>
                        <w:t>Міжнародний</w:t>
                      </w:r>
                      <w:r>
                        <w:rPr>
                          <w:b/>
                          <w:spacing w:val="-8"/>
                          <w:sz w:val="24"/>
                        </w:rPr>
                        <w:t xml:space="preserve"> </w:t>
                      </w:r>
                      <w:r>
                        <w:rPr>
                          <w:b/>
                          <w:sz w:val="24"/>
                        </w:rPr>
                        <w:t>фінансовий</w:t>
                      </w:r>
                      <w:r>
                        <w:rPr>
                          <w:b/>
                          <w:spacing w:val="-9"/>
                          <w:sz w:val="24"/>
                        </w:rPr>
                        <w:t xml:space="preserve"> </w:t>
                      </w:r>
                      <w:r>
                        <w:rPr>
                          <w:b/>
                          <w:spacing w:val="-2"/>
                          <w:sz w:val="24"/>
                        </w:rPr>
                        <w:t>ринок</w:t>
                      </w:r>
                    </w:p>
                  </w:txbxContent>
                </v:textbox>
                <w10:anchorlock/>
              </v:shape>
            </w:pict>
          </mc:Fallback>
        </mc:AlternateContent>
      </w:r>
    </w:p>
    <w:p w:rsidR="00E0602F" w:rsidRDefault="00E0602F">
      <w:pPr>
        <w:pStyle w:val="a3"/>
        <w:ind w:left="0" w:firstLine="0"/>
        <w:jc w:val="left"/>
        <w:rPr>
          <w:b/>
          <w:sz w:val="24"/>
        </w:rPr>
      </w:pPr>
    </w:p>
    <w:p w:rsidR="00E0602F" w:rsidRDefault="00E0602F">
      <w:pPr>
        <w:pStyle w:val="a3"/>
        <w:ind w:left="0" w:firstLine="0"/>
        <w:jc w:val="left"/>
        <w:rPr>
          <w:b/>
          <w:sz w:val="24"/>
        </w:rPr>
      </w:pPr>
    </w:p>
    <w:p w:rsidR="00E0602F" w:rsidRDefault="00E0602F">
      <w:pPr>
        <w:pStyle w:val="a3"/>
        <w:ind w:left="0" w:firstLine="0"/>
        <w:jc w:val="left"/>
        <w:rPr>
          <w:b/>
          <w:sz w:val="24"/>
        </w:rPr>
      </w:pPr>
    </w:p>
    <w:p w:rsidR="00E0602F" w:rsidRDefault="00E0602F">
      <w:pPr>
        <w:pStyle w:val="a3"/>
        <w:ind w:left="0" w:firstLine="0"/>
        <w:jc w:val="left"/>
        <w:rPr>
          <w:b/>
          <w:sz w:val="24"/>
        </w:rPr>
      </w:pPr>
    </w:p>
    <w:p w:rsidR="00E0602F" w:rsidRDefault="00E0602F">
      <w:pPr>
        <w:pStyle w:val="a3"/>
        <w:spacing w:before="13"/>
        <w:ind w:left="0" w:firstLine="0"/>
        <w:jc w:val="left"/>
        <w:rPr>
          <w:b/>
          <w:sz w:val="24"/>
        </w:rPr>
      </w:pPr>
    </w:p>
    <w:p w:rsidR="00E0602F" w:rsidRDefault="007B0650">
      <w:pPr>
        <w:spacing w:line="244" w:lineRule="auto"/>
        <w:ind w:left="3854" w:right="5436" w:hanging="2"/>
        <w:jc w:val="center"/>
        <w:rPr>
          <w:b/>
          <w:sz w:val="24"/>
        </w:rPr>
      </w:pPr>
      <w:r>
        <w:rPr>
          <w:b/>
          <w:spacing w:val="-2"/>
          <w:sz w:val="24"/>
        </w:rPr>
        <w:t>Ринок капіталів</w:t>
      </w:r>
    </w:p>
    <w:p w:rsidR="00E0602F" w:rsidRDefault="00E0602F">
      <w:pPr>
        <w:pStyle w:val="a3"/>
        <w:ind w:left="0" w:firstLine="0"/>
        <w:jc w:val="left"/>
        <w:rPr>
          <w:b/>
          <w:sz w:val="20"/>
        </w:rPr>
      </w:pPr>
    </w:p>
    <w:p w:rsidR="00E0602F" w:rsidRDefault="00E0602F">
      <w:pPr>
        <w:pStyle w:val="a3"/>
        <w:spacing w:before="90"/>
        <w:ind w:left="0" w:firstLine="0"/>
        <w:jc w:val="left"/>
        <w:rPr>
          <w:b/>
          <w:sz w:val="20"/>
        </w:rPr>
      </w:pPr>
    </w:p>
    <w:p w:rsidR="00E0602F" w:rsidRDefault="00E0602F">
      <w:pPr>
        <w:rPr>
          <w:sz w:val="20"/>
        </w:rPr>
        <w:sectPr w:rsidR="00E0602F">
          <w:type w:val="continuous"/>
          <w:pgSz w:w="11910" w:h="16840"/>
          <w:pgMar w:top="1060" w:right="700" w:bottom="280" w:left="880" w:header="0" w:footer="865" w:gutter="0"/>
          <w:cols w:space="720"/>
        </w:sectPr>
      </w:pPr>
    </w:p>
    <w:p w:rsidR="00E0602F" w:rsidRDefault="007B0650">
      <w:pPr>
        <w:spacing w:before="98" w:line="244" w:lineRule="auto"/>
        <w:ind w:left="2361" w:right="38" w:hanging="233"/>
        <w:rPr>
          <w:b/>
          <w:sz w:val="24"/>
        </w:rPr>
      </w:pPr>
      <w:r>
        <w:rPr>
          <w:b/>
          <w:spacing w:val="-2"/>
          <w:sz w:val="24"/>
        </w:rPr>
        <w:lastRenderedPageBreak/>
        <w:t>Грошовий ринок</w:t>
      </w:r>
    </w:p>
    <w:p w:rsidR="00E0602F" w:rsidRDefault="007B0650">
      <w:pPr>
        <w:spacing w:before="90" w:line="244" w:lineRule="auto"/>
        <w:ind w:left="2128" w:right="3608"/>
        <w:jc w:val="center"/>
        <w:rPr>
          <w:b/>
          <w:sz w:val="24"/>
        </w:rPr>
      </w:pPr>
      <w:r>
        <w:br w:type="column"/>
      </w:r>
      <w:r>
        <w:rPr>
          <w:b/>
          <w:spacing w:val="-2"/>
          <w:sz w:val="24"/>
        </w:rPr>
        <w:lastRenderedPageBreak/>
        <w:t>Кредитний ринок</w:t>
      </w:r>
    </w:p>
    <w:p w:rsidR="00E0602F" w:rsidRDefault="00E0602F">
      <w:pPr>
        <w:spacing w:line="244" w:lineRule="auto"/>
        <w:jc w:val="center"/>
        <w:rPr>
          <w:sz w:val="24"/>
        </w:rPr>
        <w:sectPr w:rsidR="00E0602F">
          <w:type w:val="continuous"/>
          <w:pgSz w:w="11910" w:h="16840"/>
          <w:pgMar w:top="1060" w:right="700" w:bottom="280" w:left="880" w:header="0" w:footer="865" w:gutter="0"/>
          <w:cols w:num="2" w:space="720" w:equalWidth="0">
            <w:col w:w="3303" w:space="79"/>
            <w:col w:w="6948"/>
          </w:cols>
        </w:sectPr>
      </w:pPr>
    </w:p>
    <w:p w:rsidR="00E0602F" w:rsidRDefault="00E0602F">
      <w:pPr>
        <w:pStyle w:val="a3"/>
        <w:spacing w:before="71"/>
        <w:ind w:left="0" w:firstLine="0"/>
        <w:jc w:val="left"/>
        <w:rPr>
          <w:b/>
          <w:sz w:val="24"/>
        </w:rPr>
      </w:pPr>
    </w:p>
    <w:p w:rsidR="00E0602F" w:rsidRDefault="007B0650">
      <w:pPr>
        <w:ind w:left="4029"/>
        <w:rPr>
          <w:b/>
          <w:sz w:val="24"/>
        </w:rPr>
      </w:pPr>
      <w:r>
        <w:rPr>
          <w:b/>
          <w:spacing w:val="-2"/>
          <w:sz w:val="24"/>
        </w:rPr>
        <w:t>Ринок</w:t>
      </w:r>
    </w:p>
    <w:p w:rsidR="00E0602F" w:rsidRDefault="007B0650">
      <w:pPr>
        <w:tabs>
          <w:tab w:val="left" w:pos="5808"/>
          <w:tab w:val="left" w:pos="8112"/>
        </w:tabs>
        <w:spacing w:line="256" w:lineRule="exact"/>
        <w:ind w:left="3999"/>
        <w:rPr>
          <w:sz w:val="24"/>
        </w:rPr>
      </w:pPr>
      <w:r>
        <w:rPr>
          <w:b/>
          <w:spacing w:val="-2"/>
          <w:sz w:val="24"/>
        </w:rPr>
        <w:t>цінних</w:t>
      </w:r>
      <w:r>
        <w:rPr>
          <w:b/>
          <w:sz w:val="24"/>
        </w:rPr>
        <w:tab/>
      </w:r>
      <w:r>
        <w:rPr>
          <w:sz w:val="24"/>
          <w:u w:val="dash"/>
        </w:rPr>
        <w:tab/>
      </w:r>
    </w:p>
    <w:p w:rsidR="00E0602F" w:rsidRDefault="00E0602F">
      <w:pPr>
        <w:spacing w:line="256" w:lineRule="exact"/>
        <w:rPr>
          <w:sz w:val="24"/>
        </w:rPr>
        <w:sectPr w:rsidR="00E0602F">
          <w:type w:val="continuous"/>
          <w:pgSz w:w="11910" w:h="16840"/>
          <w:pgMar w:top="1060" w:right="700" w:bottom="280" w:left="880" w:header="0" w:footer="865" w:gutter="0"/>
          <w:cols w:space="720"/>
        </w:sectPr>
      </w:pPr>
    </w:p>
    <w:p w:rsidR="00E0602F" w:rsidRDefault="00E0602F">
      <w:pPr>
        <w:pStyle w:val="a3"/>
        <w:spacing w:before="171"/>
        <w:ind w:left="0" w:firstLine="0"/>
        <w:jc w:val="left"/>
        <w:rPr>
          <w:sz w:val="24"/>
        </w:rPr>
      </w:pPr>
    </w:p>
    <w:p w:rsidR="00E0602F" w:rsidRDefault="007B0650">
      <w:pPr>
        <w:spacing w:line="242" w:lineRule="auto"/>
        <w:ind w:left="1870"/>
        <w:jc w:val="center"/>
        <w:rPr>
          <w:b/>
          <w:sz w:val="24"/>
        </w:rPr>
      </w:pPr>
      <w:r>
        <w:rPr>
          <w:b/>
          <w:spacing w:val="-2"/>
          <w:sz w:val="24"/>
        </w:rPr>
        <w:t xml:space="preserve">Ринок </w:t>
      </w:r>
      <w:r>
        <w:rPr>
          <w:b/>
          <w:sz w:val="24"/>
        </w:rPr>
        <w:t>продукції</w:t>
      </w:r>
      <w:r>
        <w:rPr>
          <w:b/>
          <w:spacing w:val="-15"/>
          <w:sz w:val="24"/>
        </w:rPr>
        <w:t xml:space="preserve"> </w:t>
      </w:r>
      <w:r>
        <w:rPr>
          <w:b/>
          <w:sz w:val="24"/>
        </w:rPr>
        <w:t xml:space="preserve">і </w:t>
      </w:r>
      <w:r>
        <w:rPr>
          <w:b/>
          <w:spacing w:val="-2"/>
          <w:sz w:val="24"/>
        </w:rPr>
        <w:t>послуг</w:t>
      </w:r>
    </w:p>
    <w:p w:rsidR="00E0602F" w:rsidRDefault="007B0650">
      <w:pPr>
        <w:spacing w:before="26"/>
        <w:ind w:left="872"/>
        <w:rPr>
          <w:b/>
          <w:sz w:val="24"/>
        </w:rPr>
      </w:pPr>
      <w:r>
        <w:br w:type="column"/>
      </w:r>
      <w:r>
        <w:rPr>
          <w:b/>
          <w:spacing w:val="-2"/>
          <w:sz w:val="24"/>
        </w:rPr>
        <w:lastRenderedPageBreak/>
        <w:t>паперів</w:t>
      </w:r>
    </w:p>
    <w:p w:rsidR="00E0602F" w:rsidRDefault="00E0602F">
      <w:pPr>
        <w:pStyle w:val="a3"/>
        <w:ind w:left="0" w:firstLine="0"/>
        <w:jc w:val="left"/>
        <w:rPr>
          <w:b/>
          <w:sz w:val="24"/>
        </w:rPr>
      </w:pPr>
    </w:p>
    <w:p w:rsidR="00E0602F" w:rsidRDefault="00E0602F">
      <w:pPr>
        <w:pStyle w:val="a3"/>
        <w:ind w:left="0" w:firstLine="0"/>
        <w:jc w:val="left"/>
        <w:rPr>
          <w:b/>
          <w:sz w:val="24"/>
        </w:rPr>
      </w:pPr>
    </w:p>
    <w:p w:rsidR="00E0602F" w:rsidRDefault="00E0602F">
      <w:pPr>
        <w:pStyle w:val="a3"/>
        <w:spacing w:before="226"/>
        <w:ind w:left="0" w:firstLine="0"/>
        <w:jc w:val="left"/>
        <w:rPr>
          <w:b/>
          <w:sz w:val="24"/>
        </w:rPr>
      </w:pPr>
    </w:p>
    <w:p w:rsidR="00E0602F" w:rsidRDefault="007B0650">
      <w:pPr>
        <w:spacing w:before="1" w:line="242" w:lineRule="auto"/>
        <w:ind w:left="417" w:firstLine="66"/>
        <w:jc w:val="both"/>
        <w:rPr>
          <w:b/>
          <w:sz w:val="24"/>
        </w:rPr>
      </w:pPr>
      <w:r>
        <w:rPr>
          <w:b/>
          <w:sz w:val="24"/>
        </w:rPr>
        <w:t>Ринок землі та</w:t>
      </w:r>
      <w:r>
        <w:rPr>
          <w:b/>
          <w:spacing w:val="-15"/>
          <w:sz w:val="24"/>
        </w:rPr>
        <w:t xml:space="preserve"> </w:t>
      </w:r>
      <w:r>
        <w:rPr>
          <w:b/>
          <w:sz w:val="24"/>
        </w:rPr>
        <w:t>природни- чих ресурсів</w:t>
      </w:r>
    </w:p>
    <w:p w:rsidR="00E0602F" w:rsidRDefault="007B0650">
      <w:pPr>
        <w:spacing w:line="224" w:lineRule="exact"/>
        <w:ind w:left="1882"/>
        <w:rPr>
          <w:rFonts w:ascii="Calibri" w:hAnsi="Calibri"/>
          <w:b/>
        </w:rPr>
      </w:pPr>
      <w:r>
        <w:br w:type="column"/>
      </w:r>
      <w:r>
        <w:rPr>
          <w:rFonts w:ascii="Calibri" w:hAnsi="Calibri"/>
          <w:b/>
          <w:spacing w:val="-2"/>
        </w:rPr>
        <w:lastRenderedPageBreak/>
        <w:t>Інвестиційний</w:t>
      </w:r>
      <w:r>
        <w:rPr>
          <w:rFonts w:ascii="Calibri" w:hAnsi="Calibri"/>
          <w:b/>
          <w:spacing w:val="12"/>
        </w:rPr>
        <w:t xml:space="preserve"> </w:t>
      </w:r>
      <w:r>
        <w:rPr>
          <w:rFonts w:ascii="Calibri" w:hAnsi="Calibri"/>
          <w:b/>
          <w:spacing w:val="-4"/>
        </w:rPr>
        <w:t>ринок</w:t>
      </w:r>
    </w:p>
    <w:p w:rsidR="00E0602F" w:rsidRDefault="00E0602F">
      <w:pPr>
        <w:pStyle w:val="a3"/>
        <w:ind w:left="0" w:firstLine="0"/>
        <w:jc w:val="left"/>
        <w:rPr>
          <w:rFonts w:ascii="Calibri"/>
          <w:b/>
          <w:sz w:val="22"/>
        </w:rPr>
      </w:pPr>
    </w:p>
    <w:p w:rsidR="00E0602F" w:rsidRDefault="00E0602F">
      <w:pPr>
        <w:pStyle w:val="a3"/>
        <w:spacing w:before="31"/>
        <w:ind w:left="0" w:firstLine="0"/>
        <w:jc w:val="left"/>
        <w:rPr>
          <w:rFonts w:ascii="Calibri"/>
          <w:b/>
          <w:sz w:val="22"/>
        </w:rPr>
      </w:pPr>
    </w:p>
    <w:p w:rsidR="00E0602F" w:rsidRDefault="007B0650">
      <w:pPr>
        <w:ind w:left="648" w:right="3077" w:hanging="1"/>
        <w:jc w:val="center"/>
        <w:rPr>
          <w:b/>
          <w:sz w:val="24"/>
        </w:rPr>
      </w:pPr>
      <w:r>
        <w:rPr>
          <w:b/>
          <w:spacing w:val="-2"/>
          <w:sz w:val="24"/>
        </w:rPr>
        <w:t xml:space="preserve">Ринок </w:t>
      </w:r>
      <w:r>
        <w:rPr>
          <w:b/>
          <w:sz w:val="24"/>
        </w:rPr>
        <w:t>накопичених</w:t>
      </w:r>
      <w:r>
        <w:rPr>
          <w:b/>
          <w:spacing w:val="-15"/>
          <w:sz w:val="24"/>
        </w:rPr>
        <w:t xml:space="preserve"> </w:t>
      </w:r>
      <w:r>
        <w:rPr>
          <w:b/>
          <w:sz w:val="24"/>
        </w:rPr>
        <w:t xml:space="preserve">в </w:t>
      </w:r>
      <w:r>
        <w:rPr>
          <w:b/>
          <w:spacing w:val="-2"/>
          <w:sz w:val="24"/>
        </w:rPr>
        <w:t>інвестиційній формі інвестиційних ресурсів</w:t>
      </w:r>
    </w:p>
    <w:p w:rsidR="00E0602F" w:rsidRDefault="00E0602F">
      <w:pPr>
        <w:jc w:val="center"/>
        <w:rPr>
          <w:sz w:val="24"/>
        </w:rPr>
        <w:sectPr w:rsidR="00E0602F">
          <w:type w:val="continuous"/>
          <w:pgSz w:w="11910" w:h="16840"/>
          <w:pgMar w:top="1060" w:right="700" w:bottom="280" w:left="880" w:header="0" w:footer="865" w:gutter="0"/>
          <w:cols w:num="3" w:space="720" w:equalWidth="0">
            <w:col w:w="3040" w:space="40"/>
            <w:col w:w="1858" w:space="39"/>
            <w:col w:w="5353"/>
          </w:cols>
        </w:sectPr>
      </w:pPr>
    </w:p>
    <w:p w:rsidR="00E0602F" w:rsidRDefault="00E0602F">
      <w:pPr>
        <w:pStyle w:val="a3"/>
        <w:ind w:left="0" w:firstLine="0"/>
        <w:jc w:val="left"/>
        <w:rPr>
          <w:b/>
        </w:rPr>
      </w:pPr>
    </w:p>
    <w:p w:rsidR="00E0602F" w:rsidRDefault="00E0602F">
      <w:pPr>
        <w:pStyle w:val="a3"/>
        <w:spacing w:before="239"/>
        <w:ind w:left="0" w:firstLine="0"/>
        <w:jc w:val="left"/>
        <w:rPr>
          <w:b/>
        </w:rPr>
      </w:pPr>
    </w:p>
    <w:p w:rsidR="00E0602F" w:rsidRDefault="007B0650">
      <w:pPr>
        <w:ind w:left="388"/>
        <w:jc w:val="center"/>
        <w:rPr>
          <w:i/>
          <w:sz w:val="28"/>
        </w:rPr>
      </w:pPr>
      <w:r>
        <w:rPr>
          <w:i/>
          <w:sz w:val="28"/>
        </w:rPr>
        <w:t>Рис.</w:t>
      </w:r>
      <w:r>
        <w:rPr>
          <w:i/>
          <w:spacing w:val="-14"/>
          <w:sz w:val="28"/>
        </w:rPr>
        <w:t xml:space="preserve"> </w:t>
      </w:r>
      <w:r>
        <w:rPr>
          <w:i/>
          <w:sz w:val="28"/>
        </w:rPr>
        <w:t>5.5.</w:t>
      </w:r>
      <w:r>
        <w:rPr>
          <w:i/>
          <w:spacing w:val="-11"/>
          <w:sz w:val="28"/>
        </w:rPr>
        <w:t xml:space="preserve"> </w:t>
      </w:r>
      <w:r>
        <w:rPr>
          <w:i/>
          <w:sz w:val="28"/>
        </w:rPr>
        <w:t>Формування</w:t>
      </w:r>
      <w:r>
        <w:rPr>
          <w:i/>
          <w:spacing w:val="-14"/>
          <w:sz w:val="28"/>
        </w:rPr>
        <w:t xml:space="preserve"> </w:t>
      </w:r>
      <w:r>
        <w:rPr>
          <w:i/>
          <w:sz w:val="28"/>
        </w:rPr>
        <w:t>міжнародного</w:t>
      </w:r>
      <w:r>
        <w:rPr>
          <w:i/>
          <w:spacing w:val="-13"/>
          <w:sz w:val="28"/>
        </w:rPr>
        <w:t xml:space="preserve"> </w:t>
      </w:r>
      <w:r>
        <w:rPr>
          <w:i/>
          <w:sz w:val="28"/>
        </w:rPr>
        <w:t>інвестиційного</w:t>
      </w:r>
      <w:r>
        <w:rPr>
          <w:i/>
          <w:spacing w:val="-12"/>
          <w:sz w:val="28"/>
        </w:rPr>
        <w:t xml:space="preserve"> </w:t>
      </w:r>
      <w:r>
        <w:rPr>
          <w:i/>
          <w:spacing w:val="-2"/>
          <w:sz w:val="28"/>
        </w:rPr>
        <w:t>ринку</w:t>
      </w:r>
    </w:p>
    <w:p w:rsidR="00E0602F" w:rsidRDefault="00E0602F">
      <w:pPr>
        <w:pStyle w:val="a3"/>
        <w:spacing w:before="190"/>
        <w:ind w:left="0" w:firstLine="0"/>
        <w:jc w:val="left"/>
        <w:rPr>
          <w:i/>
        </w:rPr>
      </w:pPr>
    </w:p>
    <w:p w:rsidR="00E0602F" w:rsidRDefault="007B0650">
      <w:pPr>
        <w:pStyle w:val="a3"/>
        <w:tabs>
          <w:tab w:val="left" w:pos="2769"/>
          <w:tab w:val="left" w:pos="3001"/>
          <w:tab w:val="left" w:pos="3979"/>
          <w:tab w:val="left" w:pos="4248"/>
          <w:tab w:val="left" w:pos="4458"/>
          <w:tab w:val="left" w:pos="6418"/>
          <w:tab w:val="left" w:pos="6751"/>
          <w:tab w:val="left" w:pos="8161"/>
          <w:tab w:val="left" w:pos="9084"/>
        </w:tabs>
        <w:spacing w:line="312" w:lineRule="auto"/>
        <w:ind w:right="430" w:firstLine="851"/>
        <w:jc w:val="right"/>
      </w:pPr>
      <w:r>
        <w:rPr>
          <w:spacing w:val="-2"/>
        </w:rPr>
        <w:t>Потоки</w:t>
      </w:r>
      <w:r>
        <w:tab/>
      </w:r>
      <w:r>
        <w:rPr>
          <w:spacing w:val="-2"/>
        </w:rPr>
        <w:t>ресурсів</w:t>
      </w:r>
      <w:r>
        <w:tab/>
      </w:r>
      <w:r>
        <w:rPr>
          <w:spacing w:val="-6"/>
        </w:rPr>
        <w:t>на</w:t>
      </w:r>
      <w:r>
        <w:tab/>
      </w:r>
      <w:r>
        <w:tab/>
      </w:r>
      <w:r>
        <w:rPr>
          <w:spacing w:val="-2"/>
        </w:rPr>
        <w:t>міжнародному</w:t>
      </w:r>
      <w:r>
        <w:tab/>
      </w:r>
      <w:r>
        <w:rPr>
          <w:spacing w:val="-2"/>
        </w:rPr>
        <w:t>фінансовому</w:t>
      </w:r>
      <w:r>
        <w:tab/>
      </w:r>
      <w:r>
        <w:rPr>
          <w:spacing w:val="-2"/>
        </w:rPr>
        <w:t>ринку</w:t>
      </w:r>
      <w:r>
        <w:tab/>
      </w:r>
      <w:r>
        <w:rPr>
          <w:spacing w:val="-2"/>
        </w:rPr>
        <w:t xml:space="preserve">досить </w:t>
      </w:r>
      <w:r>
        <w:t xml:space="preserve">непостійні в географічному, функціональному та інституційному аспектах. </w:t>
      </w:r>
      <w:r>
        <w:rPr>
          <w:spacing w:val="-2"/>
        </w:rPr>
        <w:t>Протиріччя</w:t>
      </w:r>
      <w:r>
        <w:tab/>
      </w:r>
      <w:r>
        <w:tab/>
      </w:r>
      <w:r>
        <w:rPr>
          <w:spacing w:val="-4"/>
        </w:rPr>
        <w:t>між</w:t>
      </w:r>
      <w:r>
        <w:tab/>
      </w:r>
      <w:r>
        <w:tab/>
      </w:r>
      <w:r>
        <w:rPr>
          <w:spacing w:val="-2"/>
        </w:rPr>
        <w:t>поглибленням</w:t>
      </w:r>
      <w:r>
        <w:tab/>
      </w:r>
      <w:r>
        <w:tab/>
      </w:r>
      <w:r>
        <w:rPr>
          <w:spacing w:val="-2"/>
        </w:rPr>
        <w:t xml:space="preserve">інтернаціоналізації </w:t>
      </w:r>
      <w:r>
        <w:t>світогосподарських</w:t>
      </w:r>
      <w:r>
        <w:rPr>
          <w:spacing w:val="40"/>
        </w:rPr>
        <w:t xml:space="preserve"> </w:t>
      </w:r>
      <w:r>
        <w:t>зв'язків</w:t>
      </w:r>
      <w:r>
        <w:rPr>
          <w:spacing w:val="40"/>
        </w:rPr>
        <w:t xml:space="preserve"> </w:t>
      </w:r>
      <w:r>
        <w:t>та</w:t>
      </w:r>
      <w:r>
        <w:rPr>
          <w:spacing w:val="40"/>
        </w:rPr>
        <w:t xml:space="preserve"> </w:t>
      </w:r>
      <w:r>
        <w:t>обмеженими</w:t>
      </w:r>
      <w:r>
        <w:rPr>
          <w:spacing w:val="40"/>
        </w:rPr>
        <w:t xml:space="preserve"> </w:t>
      </w:r>
      <w:r>
        <w:t>можливостями</w:t>
      </w:r>
      <w:r>
        <w:rPr>
          <w:spacing w:val="40"/>
        </w:rPr>
        <w:t xml:space="preserve"> </w:t>
      </w:r>
      <w:r>
        <w:t>національних ринків,</w:t>
      </w:r>
      <w:r>
        <w:rPr>
          <w:spacing w:val="72"/>
        </w:rPr>
        <w:t xml:space="preserve"> </w:t>
      </w:r>
      <w:r>
        <w:t>жорстка</w:t>
      </w:r>
      <w:r>
        <w:rPr>
          <w:spacing w:val="73"/>
        </w:rPr>
        <w:t xml:space="preserve"> </w:t>
      </w:r>
      <w:r>
        <w:t>міжнародна</w:t>
      </w:r>
      <w:r>
        <w:rPr>
          <w:spacing w:val="71"/>
        </w:rPr>
        <w:t xml:space="preserve"> </w:t>
      </w:r>
      <w:r>
        <w:t>конкуренція,</w:t>
      </w:r>
      <w:r>
        <w:rPr>
          <w:spacing w:val="72"/>
        </w:rPr>
        <w:t xml:space="preserve"> </w:t>
      </w:r>
      <w:r>
        <w:t>регламентація</w:t>
      </w:r>
      <w:r>
        <w:rPr>
          <w:spacing w:val="72"/>
        </w:rPr>
        <w:t xml:space="preserve"> </w:t>
      </w:r>
      <w:r>
        <w:t>руху</w:t>
      </w:r>
      <w:r>
        <w:rPr>
          <w:spacing w:val="73"/>
        </w:rPr>
        <w:t xml:space="preserve"> </w:t>
      </w:r>
      <w:r>
        <w:rPr>
          <w:spacing w:val="-2"/>
        </w:rPr>
        <w:t>капіталів</w:t>
      </w:r>
    </w:p>
    <w:p w:rsidR="00E0602F" w:rsidRDefault="00E0602F">
      <w:pPr>
        <w:spacing w:line="312" w:lineRule="auto"/>
        <w:jc w:val="right"/>
        <w:sectPr w:rsidR="00E0602F">
          <w:type w:val="continuous"/>
          <w:pgSz w:w="11910" w:h="16840"/>
          <w:pgMar w:top="1060" w:right="700" w:bottom="280" w:left="880" w:header="0" w:footer="865" w:gutter="0"/>
          <w:cols w:space="720"/>
        </w:sectPr>
      </w:pPr>
    </w:p>
    <w:p w:rsidR="00E0602F" w:rsidRDefault="007B0650">
      <w:pPr>
        <w:pStyle w:val="a3"/>
        <w:spacing w:before="70" w:line="312" w:lineRule="auto"/>
        <w:ind w:left="254" w:right="996" w:hanging="1"/>
      </w:pPr>
      <w:r>
        <w:lastRenderedPageBreak/>
        <w:t>між країнами привели до виникнення специфічної ланки світового механізму переливання капіталу — світових фінансових центрів.</w:t>
      </w:r>
    </w:p>
    <w:p w:rsidR="00E0602F" w:rsidRDefault="007B0650">
      <w:pPr>
        <w:pStyle w:val="a3"/>
        <w:spacing w:before="1" w:line="312" w:lineRule="auto"/>
        <w:ind w:left="253" w:right="997" w:firstLine="850"/>
      </w:pPr>
      <w:r>
        <w:t>Фінансовий центр</w:t>
      </w:r>
      <w:r>
        <w:rPr>
          <w:spacing w:val="-2"/>
        </w:rPr>
        <w:t xml:space="preserve"> </w:t>
      </w:r>
      <w:r>
        <w:t>— це осередок організацій (банків, бірж, фінансових і страхових компаній тощо), які або надають фінансові</w:t>
      </w:r>
      <w:r>
        <w:rPr>
          <w:spacing w:val="40"/>
        </w:rPr>
        <w:t xml:space="preserve"> </w:t>
      </w:r>
      <w:r>
        <w:t>послуги, або самі потребують їх, причому тут пропонуються глобальні послуги й можуть укладатися глобальні фінансові угоди.</w:t>
      </w:r>
    </w:p>
    <w:p w:rsidR="00E0602F" w:rsidRDefault="007B0650">
      <w:pPr>
        <w:pStyle w:val="a3"/>
        <w:spacing w:line="312" w:lineRule="auto"/>
        <w:ind w:left="253" w:right="992" w:firstLine="850"/>
      </w:pPr>
      <w:r>
        <w:t xml:space="preserve">Важливою ознакою фінансового центру є наявність рамкових умов. Це насамперед законодавство, що сприяє припливові капіталу, а також розвинута інфраструктура, нерухомість, транспортна мережа та людські ресурси. Фінансові центри повинні виконувати комунікаційну функцію. Особливого значення в сучасних умовах набуває централізація каналів передачі й обробки інформації. Саме це дає змогу створювати віртуальні ринки. І, нарешті, у фінансовому центрі мають бути створені умови для </w:t>
      </w:r>
      <w:r>
        <w:rPr>
          <w:spacing w:val="-2"/>
        </w:rPr>
        <w:t>високої</w:t>
      </w:r>
      <w:r>
        <w:rPr>
          <w:spacing w:val="-16"/>
        </w:rPr>
        <w:t xml:space="preserve"> </w:t>
      </w:r>
      <w:r>
        <w:rPr>
          <w:spacing w:val="-2"/>
        </w:rPr>
        <w:t>ліквідності,</w:t>
      </w:r>
      <w:r>
        <w:rPr>
          <w:spacing w:val="-15"/>
        </w:rPr>
        <w:t xml:space="preserve"> </w:t>
      </w:r>
      <w:r>
        <w:rPr>
          <w:spacing w:val="-2"/>
        </w:rPr>
        <w:t>тільки</w:t>
      </w:r>
      <w:r>
        <w:rPr>
          <w:spacing w:val="-16"/>
        </w:rPr>
        <w:t xml:space="preserve"> </w:t>
      </w:r>
      <w:r>
        <w:rPr>
          <w:spacing w:val="-2"/>
        </w:rPr>
        <w:t>в</w:t>
      </w:r>
      <w:r>
        <w:rPr>
          <w:spacing w:val="-15"/>
        </w:rPr>
        <w:t xml:space="preserve"> </w:t>
      </w:r>
      <w:r>
        <w:rPr>
          <w:spacing w:val="-2"/>
        </w:rPr>
        <w:t>цьому</w:t>
      </w:r>
      <w:r>
        <w:rPr>
          <w:spacing w:val="-16"/>
        </w:rPr>
        <w:t xml:space="preserve"> </w:t>
      </w:r>
      <w:r>
        <w:rPr>
          <w:spacing w:val="-2"/>
        </w:rPr>
        <w:t>разі</w:t>
      </w:r>
      <w:r>
        <w:rPr>
          <w:spacing w:val="-15"/>
        </w:rPr>
        <w:t xml:space="preserve"> </w:t>
      </w:r>
      <w:r>
        <w:rPr>
          <w:spacing w:val="-2"/>
        </w:rPr>
        <w:t>він</w:t>
      </w:r>
      <w:r>
        <w:rPr>
          <w:spacing w:val="-16"/>
        </w:rPr>
        <w:t xml:space="preserve"> </w:t>
      </w:r>
      <w:r>
        <w:rPr>
          <w:spacing w:val="-2"/>
        </w:rPr>
        <w:t>буде</w:t>
      </w:r>
      <w:r>
        <w:rPr>
          <w:spacing w:val="-15"/>
        </w:rPr>
        <w:t xml:space="preserve"> </w:t>
      </w:r>
      <w:r>
        <w:rPr>
          <w:spacing w:val="-2"/>
        </w:rPr>
        <w:t>привабливим</w:t>
      </w:r>
      <w:r>
        <w:rPr>
          <w:spacing w:val="-16"/>
        </w:rPr>
        <w:t xml:space="preserve"> </w:t>
      </w:r>
      <w:r>
        <w:rPr>
          <w:spacing w:val="-2"/>
        </w:rPr>
        <w:t>для</w:t>
      </w:r>
      <w:r>
        <w:rPr>
          <w:spacing w:val="-15"/>
        </w:rPr>
        <w:t xml:space="preserve"> </w:t>
      </w:r>
      <w:r>
        <w:rPr>
          <w:spacing w:val="-2"/>
        </w:rPr>
        <w:t xml:space="preserve">глобальних </w:t>
      </w:r>
      <w:r>
        <w:t>фінансових</w:t>
      </w:r>
      <w:r>
        <w:rPr>
          <w:spacing w:val="-18"/>
        </w:rPr>
        <w:t xml:space="preserve"> </w:t>
      </w:r>
      <w:r>
        <w:t>потоків.</w:t>
      </w:r>
      <w:r>
        <w:rPr>
          <w:spacing w:val="-17"/>
        </w:rPr>
        <w:t xml:space="preserve"> </w:t>
      </w:r>
      <w:r>
        <w:t>Підвищення</w:t>
      </w:r>
      <w:r>
        <w:rPr>
          <w:spacing w:val="-18"/>
        </w:rPr>
        <w:t xml:space="preserve"> </w:t>
      </w:r>
      <w:r>
        <w:t>статусу</w:t>
      </w:r>
      <w:r>
        <w:rPr>
          <w:spacing w:val="-17"/>
        </w:rPr>
        <w:t xml:space="preserve"> </w:t>
      </w:r>
      <w:r>
        <w:t>національного</w:t>
      </w:r>
      <w:r>
        <w:rPr>
          <w:spacing w:val="-18"/>
        </w:rPr>
        <w:t xml:space="preserve"> </w:t>
      </w:r>
      <w:r>
        <w:t>фінансового</w:t>
      </w:r>
      <w:r>
        <w:rPr>
          <w:spacing w:val="-17"/>
        </w:rPr>
        <w:t xml:space="preserve"> </w:t>
      </w:r>
      <w:r>
        <w:t>центру до міжнародного багато в чому залежить саме від того, чи вдається йому переконати</w:t>
      </w:r>
      <w:r>
        <w:rPr>
          <w:spacing w:val="-14"/>
        </w:rPr>
        <w:t xml:space="preserve"> </w:t>
      </w:r>
      <w:r>
        <w:t>глобальних</w:t>
      </w:r>
      <w:r>
        <w:rPr>
          <w:spacing w:val="-14"/>
        </w:rPr>
        <w:t xml:space="preserve"> </w:t>
      </w:r>
      <w:r>
        <w:t>гравців</w:t>
      </w:r>
      <w:r>
        <w:rPr>
          <w:spacing w:val="-15"/>
        </w:rPr>
        <w:t xml:space="preserve"> </w:t>
      </w:r>
      <w:r>
        <w:t>ринку</w:t>
      </w:r>
      <w:r>
        <w:rPr>
          <w:spacing w:val="-16"/>
        </w:rPr>
        <w:t xml:space="preserve"> </w:t>
      </w:r>
      <w:r>
        <w:t>у</w:t>
      </w:r>
      <w:r>
        <w:rPr>
          <w:spacing w:val="-16"/>
        </w:rPr>
        <w:t xml:space="preserve"> </w:t>
      </w:r>
      <w:r>
        <w:t>своїй</w:t>
      </w:r>
      <w:r>
        <w:rPr>
          <w:spacing w:val="-15"/>
        </w:rPr>
        <w:t xml:space="preserve"> </w:t>
      </w:r>
      <w:r>
        <w:t>привабливості.</w:t>
      </w:r>
    </w:p>
    <w:p w:rsidR="00E0602F" w:rsidRDefault="007B0650">
      <w:pPr>
        <w:pStyle w:val="a3"/>
        <w:spacing w:line="312" w:lineRule="auto"/>
        <w:ind w:left="253" w:right="996" w:firstLine="850"/>
      </w:pPr>
      <w:r>
        <w:t>Світові фінансові центри є складовими міжнародних ринків капіталу,</w:t>
      </w:r>
      <w:r>
        <w:rPr>
          <w:spacing w:val="-1"/>
        </w:rPr>
        <w:t xml:space="preserve"> </w:t>
      </w:r>
      <w:r>
        <w:t>які</w:t>
      </w:r>
      <w:r>
        <w:rPr>
          <w:spacing w:val="-1"/>
        </w:rPr>
        <w:t xml:space="preserve"> </w:t>
      </w:r>
      <w:r>
        <w:t>можуть</w:t>
      </w:r>
      <w:r>
        <w:rPr>
          <w:spacing w:val="-1"/>
        </w:rPr>
        <w:t xml:space="preserve"> </w:t>
      </w:r>
      <w:r>
        <w:t>функціонувати лише</w:t>
      </w:r>
      <w:r>
        <w:rPr>
          <w:spacing w:val="-1"/>
        </w:rPr>
        <w:t xml:space="preserve"> </w:t>
      </w:r>
      <w:r>
        <w:t>за</w:t>
      </w:r>
      <w:r>
        <w:rPr>
          <w:spacing w:val="-1"/>
        </w:rPr>
        <w:t xml:space="preserve"> </w:t>
      </w:r>
      <w:r>
        <w:t>умови</w:t>
      </w:r>
      <w:r>
        <w:rPr>
          <w:spacing w:val="-1"/>
        </w:rPr>
        <w:t xml:space="preserve"> </w:t>
      </w:r>
      <w:r>
        <w:t>концентрації</w:t>
      </w:r>
      <w:r>
        <w:rPr>
          <w:spacing w:val="-1"/>
        </w:rPr>
        <w:t xml:space="preserve"> </w:t>
      </w:r>
      <w:r>
        <w:t>капіталу в багатьох розвинутих фінансових центрах. Для цього потрібна наявність принаймні трьох суттєвих факторів: створення відносного надлишку капіталу в окремих пунктах світового господарства; виникнення світових грошей, які спроможні за своїм правовим статусом забезпечити вільний рух капіталу; достатньо високий ступінь організації транснаціональних та міжнаціональних кредитно-фінансових інституцій. Більш-менш реальної сили ці фактори набрали лише в 60-х роках минулого сторіччя, і саме тоді почалося активне формування сучасних світових фінансових центрів.</w:t>
      </w:r>
    </w:p>
    <w:p w:rsidR="00E0602F" w:rsidRDefault="007B0650">
      <w:pPr>
        <w:pStyle w:val="a3"/>
        <w:spacing w:line="312" w:lineRule="auto"/>
        <w:ind w:left="253" w:right="998" w:firstLine="850"/>
      </w:pPr>
      <w:r>
        <w:t>Виникнення відносного надлишку капіталу в окремих центрах світового господарства тісно пов'язане з вивозом капіталу за межі національних кордонів у вигляді прямих та портфельних інвестицій, переказом в інші країни частини тимчасово вільних ресурсів та резервних фондів, наданням кредитів, субсидій тощо.</w:t>
      </w:r>
    </w:p>
    <w:p w:rsidR="00E0602F" w:rsidRDefault="007B0650">
      <w:pPr>
        <w:pStyle w:val="a3"/>
        <w:spacing w:line="312" w:lineRule="auto"/>
        <w:ind w:left="254" w:right="996" w:firstLine="850"/>
      </w:pPr>
      <w:r>
        <w:t>Швидкі темпи зростання вивозу капіталу привели свого часу до акумуляції капіталу в міжнародній сфері. Якщо раніше остання була, так</w:t>
      </w:r>
      <w:r>
        <w:rPr>
          <w:spacing w:val="40"/>
        </w:rPr>
        <w:t xml:space="preserve"> </w:t>
      </w:r>
      <w:r>
        <w:t>би</w:t>
      </w:r>
      <w:r>
        <w:rPr>
          <w:spacing w:val="5"/>
        </w:rPr>
        <w:t xml:space="preserve"> </w:t>
      </w:r>
      <w:r>
        <w:t>мовити,</w:t>
      </w:r>
      <w:r>
        <w:rPr>
          <w:spacing w:val="5"/>
        </w:rPr>
        <w:t xml:space="preserve"> </w:t>
      </w:r>
      <w:r>
        <w:t>перевальним</w:t>
      </w:r>
      <w:r>
        <w:rPr>
          <w:spacing w:val="5"/>
        </w:rPr>
        <w:t xml:space="preserve"> </w:t>
      </w:r>
      <w:r>
        <w:t>пунктом</w:t>
      </w:r>
      <w:r>
        <w:rPr>
          <w:spacing w:val="5"/>
        </w:rPr>
        <w:t xml:space="preserve"> </w:t>
      </w:r>
      <w:r>
        <w:t>на</w:t>
      </w:r>
      <w:r>
        <w:rPr>
          <w:spacing w:val="7"/>
        </w:rPr>
        <w:t xml:space="preserve"> </w:t>
      </w:r>
      <w:r>
        <w:t>шляху</w:t>
      </w:r>
      <w:r>
        <w:rPr>
          <w:spacing w:val="6"/>
        </w:rPr>
        <w:t xml:space="preserve"> </w:t>
      </w:r>
      <w:r>
        <w:t>капіталу</w:t>
      </w:r>
      <w:r>
        <w:rPr>
          <w:spacing w:val="6"/>
        </w:rPr>
        <w:t xml:space="preserve"> </w:t>
      </w:r>
      <w:r>
        <w:t>з</w:t>
      </w:r>
      <w:r>
        <w:rPr>
          <w:spacing w:val="6"/>
        </w:rPr>
        <w:t xml:space="preserve"> </w:t>
      </w:r>
      <w:r>
        <w:t>країни</w:t>
      </w:r>
      <w:r>
        <w:rPr>
          <w:spacing w:val="6"/>
        </w:rPr>
        <w:t xml:space="preserve"> </w:t>
      </w:r>
      <w:r>
        <w:t>в</w:t>
      </w:r>
      <w:r>
        <w:rPr>
          <w:spacing w:val="5"/>
        </w:rPr>
        <w:t xml:space="preserve"> </w:t>
      </w:r>
      <w:r>
        <w:t>країну,</w:t>
      </w:r>
      <w:r>
        <w:rPr>
          <w:spacing w:val="5"/>
        </w:rPr>
        <w:t xml:space="preserve"> </w:t>
      </w:r>
      <w:r>
        <w:t>то</w:t>
      </w:r>
      <w:r>
        <w:rPr>
          <w:spacing w:val="6"/>
        </w:rPr>
        <w:t xml:space="preserve"> </w:t>
      </w:r>
      <w:r>
        <w:rPr>
          <w:spacing w:val="-10"/>
        </w:rPr>
        <w:t>з</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9" w:firstLine="0"/>
      </w:pPr>
      <w:r>
        <w:lastRenderedPageBreak/>
        <w:t>кінця 60-х років минулого сторіччя вона перетворилася на своєрідний резервуар для капіталів, які одразу не діставали свого застосування.</w:t>
      </w:r>
    </w:p>
    <w:p w:rsidR="00E0602F" w:rsidRDefault="007B0650">
      <w:pPr>
        <w:pStyle w:val="a3"/>
        <w:spacing w:before="1" w:line="312" w:lineRule="auto"/>
        <w:ind w:left="820" w:right="429" w:firstLine="851"/>
      </w:pPr>
      <w:r>
        <w:t>Проте</w:t>
      </w:r>
      <w:r>
        <w:rPr>
          <w:spacing w:val="-6"/>
        </w:rPr>
        <w:t xml:space="preserve"> </w:t>
      </w:r>
      <w:r>
        <w:t>не</w:t>
      </w:r>
      <w:r>
        <w:rPr>
          <w:spacing w:val="-3"/>
        </w:rPr>
        <w:t xml:space="preserve"> </w:t>
      </w:r>
      <w:r>
        <w:t>тільки</w:t>
      </w:r>
      <w:r>
        <w:rPr>
          <w:spacing w:val="-3"/>
        </w:rPr>
        <w:t xml:space="preserve"> </w:t>
      </w:r>
      <w:r>
        <w:t>абсолютне</w:t>
      </w:r>
      <w:r>
        <w:rPr>
          <w:spacing w:val="-6"/>
        </w:rPr>
        <w:t xml:space="preserve"> </w:t>
      </w:r>
      <w:r>
        <w:t>зростання</w:t>
      </w:r>
      <w:r>
        <w:rPr>
          <w:spacing w:val="-5"/>
        </w:rPr>
        <w:t xml:space="preserve"> </w:t>
      </w:r>
      <w:r>
        <w:t>вивозу</w:t>
      </w:r>
      <w:r>
        <w:rPr>
          <w:spacing w:val="-4"/>
        </w:rPr>
        <w:t xml:space="preserve"> </w:t>
      </w:r>
      <w:r>
        <w:t>капіталу</w:t>
      </w:r>
      <w:r>
        <w:rPr>
          <w:spacing w:val="-4"/>
        </w:rPr>
        <w:t xml:space="preserve"> </w:t>
      </w:r>
      <w:r>
        <w:t>спричинилося до створення його відносного надлишку в міжнародній сфері. Найважливішу роль відіграла нерівномірність розподілу експортованого капіталу на світовому ринку, зумовлена характером економічних відносин між країнами, політичною ситуацією у світі, ступенем вигідності капіталовкладень у різних регіонах і країнах тощо.</w:t>
      </w:r>
    </w:p>
    <w:p w:rsidR="00E0602F" w:rsidRDefault="007B0650">
      <w:pPr>
        <w:pStyle w:val="a3"/>
        <w:spacing w:line="312" w:lineRule="auto"/>
        <w:ind w:right="430" w:firstLine="850"/>
      </w:pPr>
      <w:r>
        <w:t>З початку ХХІ</w:t>
      </w:r>
      <w:r>
        <w:rPr>
          <w:spacing w:val="-1"/>
        </w:rPr>
        <w:t xml:space="preserve"> </w:t>
      </w:r>
      <w:r>
        <w:t>ст. в основних напрямах міжнародного руху інвестицій спостерігаються значні трансформації.</w:t>
      </w:r>
    </w:p>
    <w:p w:rsidR="00E0602F" w:rsidRDefault="007B0650">
      <w:pPr>
        <w:pStyle w:val="a3"/>
        <w:spacing w:line="312" w:lineRule="auto"/>
        <w:ind w:right="429" w:firstLine="851"/>
      </w:pPr>
      <w:r>
        <w:t>На кінець 2015 року у країнах, що розвиваються, Азії відзначено зростання припливу ПІІ на 16</w:t>
      </w:r>
      <w:r>
        <w:rPr>
          <w:spacing w:val="-3"/>
        </w:rPr>
        <w:t xml:space="preserve"> </w:t>
      </w:r>
      <w:r>
        <w:t>%, до 541 млрд. дол. – нового рекордно високого рівня. Це значне зростання було зумовлене високими показниками країн Східної і Південної Азії. Вивіз з регіону скоротився приблизно на 17 %, до 332 млрд. дол. – перше зниження з 2012 року.</w:t>
      </w:r>
    </w:p>
    <w:p w:rsidR="00E0602F" w:rsidRDefault="007B0650">
      <w:pPr>
        <w:pStyle w:val="a3"/>
        <w:spacing w:line="312" w:lineRule="auto"/>
        <w:ind w:left="820" w:right="428" w:firstLine="851"/>
      </w:pPr>
      <w:r>
        <w:t>Приплив ПІІ в Латинську Америку і Карибський басейн – виключаючи офшорні фінансові центри – залишався в 2015 році на колишній позначці 168 млрд. доларів. Зростання ПІІ стримувався, головним чином в Південній Америці, уповільненням зростання внутрішнього попиту і погіршенням «мов торгівлі», викликаним падінням цін на сировину. Навпаки, в Центральній Америці в 2015 році відзначалася позитивна динаміка завдяки зростанню ПІІ в обробній промисловості.</w:t>
      </w:r>
    </w:p>
    <w:p w:rsidR="00E0602F" w:rsidRDefault="007B0650">
      <w:pPr>
        <w:pStyle w:val="a3"/>
        <w:spacing w:line="312" w:lineRule="auto"/>
        <w:ind w:left="820" w:right="429" w:firstLine="851"/>
      </w:pPr>
      <w:r>
        <w:t>У країнах з перехідною економікою приплив ПІІ продовжив зниження до рівнів майже десятирічної давності внаслідок поєднання низьких сировинних цін, зниження кон’юнктури на внутрішніх ринках і впливу обмежувальних заходів / геополітичної напруженості. Вивіз ПІІ з цього регіону також сповільнився в умовах більш обмеженого доступу до міжнародних ринків капіталу. Після спаду 2015 року приплив ПІІ в країни</w:t>
      </w:r>
      <w:r>
        <w:rPr>
          <w:spacing w:val="40"/>
        </w:rPr>
        <w:t xml:space="preserve"> </w:t>
      </w:r>
      <w:r>
        <w:t>з перехідною економікою</w:t>
      </w:r>
      <w:r>
        <w:rPr>
          <w:spacing w:val="40"/>
        </w:rPr>
        <w:t xml:space="preserve"> </w:t>
      </w:r>
      <w:r>
        <w:t>показує помірний зріст.</w:t>
      </w:r>
    </w:p>
    <w:p w:rsidR="00E0602F" w:rsidRDefault="007B0650">
      <w:pPr>
        <w:pStyle w:val="a3"/>
        <w:spacing w:line="312" w:lineRule="auto"/>
        <w:ind w:right="428"/>
      </w:pPr>
      <w:r>
        <w:t>Після трьох років зниження поспіль приплив ПІІ в розвинені країни різко виріс, досягнувши самого високого рівня з 2007 року. Головним фактором цього були виключно високі суми угод міжнародних злиттів і поглинань (ЗіП) серед розвинених країн. Оголошені інвестиції в нові проекти також залишалися високими. Вивіз ПІІ цієї групи різко виріс.</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ind w:left="392" w:firstLine="0"/>
        <w:jc w:val="left"/>
        <w:rPr>
          <w:sz w:val="20"/>
        </w:rPr>
      </w:pPr>
      <w:r>
        <w:rPr>
          <w:noProof/>
          <w:sz w:val="20"/>
          <w:lang w:eastAsia="uk-UA"/>
        </w:rPr>
        <w:lastRenderedPageBreak/>
        <w:drawing>
          <wp:inline distT="0" distB="0" distL="0" distR="0">
            <wp:extent cx="5590893" cy="3268979"/>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85" cstate="print"/>
                    <a:stretch>
                      <a:fillRect/>
                    </a:stretch>
                  </pic:blipFill>
                  <pic:spPr>
                    <a:xfrm>
                      <a:off x="0" y="0"/>
                      <a:ext cx="5590893" cy="3268979"/>
                    </a:xfrm>
                    <a:prstGeom prst="rect">
                      <a:avLst/>
                    </a:prstGeom>
                  </pic:spPr>
                </pic:pic>
              </a:graphicData>
            </a:graphic>
          </wp:inline>
        </w:drawing>
      </w:r>
    </w:p>
    <w:p w:rsidR="00E0602F" w:rsidRDefault="007B0650">
      <w:pPr>
        <w:spacing w:before="75"/>
        <w:ind w:left="963"/>
      </w:pPr>
      <w:r>
        <w:t>Джерело:</w:t>
      </w:r>
      <w:r>
        <w:rPr>
          <w:spacing w:val="-10"/>
        </w:rPr>
        <w:t xml:space="preserve"> </w:t>
      </w:r>
      <w:r>
        <w:t>©ЮНКТАД,</w:t>
      </w:r>
      <w:r>
        <w:rPr>
          <w:spacing w:val="-10"/>
        </w:rPr>
        <w:t xml:space="preserve"> </w:t>
      </w:r>
      <w:r>
        <w:t>база</w:t>
      </w:r>
      <w:r>
        <w:rPr>
          <w:spacing w:val="-10"/>
        </w:rPr>
        <w:t xml:space="preserve"> </w:t>
      </w:r>
      <w:r>
        <w:t>даних</w:t>
      </w:r>
      <w:r>
        <w:rPr>
          <w:spacing w:val="-10"/>
        </w:rPr>
        <w:t xml:space="preserve"> </w:t>
      </w:r>
      <w:r>
        <w:t>ПІІ/ВБП</w:t>
      </w:r>
      <w:r>
        <w:rPr>
          <w:spacing w:val="-10"/>
        </w:rPr>
        <w:t xml:space="preserve"> </w:t>
      </w:r>
      <w:hyperlink r:id="rId86">
        <w:r>
          <w:rPr>
            <w:spacing w:val="-2"/>
          </w:rPr>
          <w:t>(www.unctad.org/fdistatistics)</w:t>
        </w:r>
      </w:hyperlink>
    </w:p>
    <w:p w:rsidR="00E0602F" w:rsidRDefault="007B0650">
      <w:pPr>
        <w:spacing w:before="76"/>
        <w:ind w:left="966"/>
        <w:rPr>
          <w:i/>
          <w:sz w:val="28"/>
        </w:rPr>
      </w:pPr>
      <w:r>
        <w:rPr>
          <w:i/>
          <w:sz w:val="28"/>
        </w:rPr>
        <w:t>Рис.</w:t>
      </w:r>
      <w:r>
        <w:rPr>
          <w:i/>
          <w:spacing w:val="-8"/>
          <w:sz w:val="28"/>
        </w:rPr>
        <w:t xml:space="preserve"> </w:t>
      </w:r>
      <w:r>
        <w:rPr>
          <w:i/>
          <w:sz w:val="28"/>
        </w:rPr>
        <w:t>5.6.</w:t>
      </w:r>
      <w:r>
        <w:rPr>
          <w:i/>
          <w:spacing w:val="-6"/>
          <w:sz w:val="28"/>
        </w:rPr>
        <w:t xml:space="preserve"> </w:t>
      </w:r>
      <w:r>
        <w:rPr>
          <w:i/>
          <w:sz w:val="28"/>
        </w:rPr>
        <w:t>Приплив</w:t>
      </w:r>
      <w:r>
        <w:rPr>
          <w:i/>
          <w:spacing w:val="-9"/>
          <w:sz w:val="28"/>
        </w:rPr>
        <w:t xml:space="preserve"> </w:t>
      </w:r>
      <w:r>
        <w:rPr>
          <w:i/>
          <w:sz w:val="28"/>
        </w:rPr>
        <w:t>ПІІ,</w:t>
      </w:r>
      <w:r>
        <w:rPr>
          <w:i/>
          <w:spacing w:val="-8"/>
          <w:sz w:val="28"/>
        </w:rPr>
        <w:t xml:space="preserve"> </w:t>
      </w:r>
      <w:r>
        <w:rPr>
          <w:i/>
          <w:sz w:val="28"/>
        </w:rPr>
        <w:t>за</w:t>
      </w:r>
      <w:r>
        <w:rPr>
          <w:i/>
          <w:spacing w:val="-7"/>
          <w:sz w:val="28"/>
        </w:rPr>
        <w:t xml:space="preserve"> </w:t>
      </w:r>
      <w:r>
        <w:rPr>
          <w:i/>
          <w:sz w:val="28"/>
        </w:rPr>
        <w:t>регіонами,</w:t>
      </w:r>
      <w:r>
        <w:rPr>
          <w:i/>
          <w:spacing w:val="-8"/>
          <w:sz w:val="28"/>
        </w:rPr>
        <w:t xml:space="preserve"> </w:t>
      </w:r>
      <w:r>
        <w:rPr>
          <w:i/>
          <w:sz w:val="28"/>
        </w:rPr>
        <w:t>у</w:t>
      </w:r>
      <w:r>
        <w:rPr>
          <w:i/>
          <w:spacing w:val="-7"/>
          <w:sz w:val="28"/>
        </w:rPr>
        <w:t xml:space="preserve"> </w:t>
      </w:r>
      <w:r>
        <w:rPr>
          <w:i/>
          <w:sz w:val="28"/>
        </w:rPr>
        <w:t>2013–2015</w:t>
      </w:r>
      <w:r>
        <w:rPr>
          <w:i/>
          <w:spacing w:val="-7"/>
          <w:sz w:val="28"/>
        </w:rPr>
        <w:t xml:space="preserve"> </w:t>
      </w:r>
      <w:r>
        <w:rPr>
          <w:i/>
          <w:sz w:val="28"/>
        </w:rPr>
        <w:t>рр.</w:t>
      </w:r>
      <w:r>
        <w:rPr>
          <w:i/>
          <w:spacing w:val="-7"/>
          <w:sz w:val="28"/>
        </w:rPr>
        <w:t xml:space="preserve"> </w:t>
      </w:r>
      <w:r>
        <w:rPr>
          <w:i/>
          <w:sz w:val="28"/>
        </w:rPr>
        <w:t>(млрд.</w:t>
      </w:r>
      <w:r>
        <w:rPr>
          <w:i/>
          <w:spacing w:val="-8"/>
          <w:sz w:val="28"/>
        </w:rPr>
        <w:t xml:space="preserve"> </w:t>
      </w:r>
      <w:r>
        <w:rPr>
          <w:i/>
          <w:spacing w:val="-2"/>
          <w:sz w:val="28"/>
        </w:rPr>
        <w:t>дол.)</w:t>
      </w:r>
    </w:p>
    <w:p w:rsidR="00E0602F" w:rsidRDefault="00E0602F">
      <w:pPr>
        <w:pStyle w:val="a3"/>
        <w:spacing w:before="191"/>
        <w:ind w:left="0" w:firstLine="0"/>
        <w:jc w:val="left"/>
        <w:rPr>
          <w:i/>
        </w:rPr>
      </w:pPr>
    </w:p>
    <w:p w:rsidR="00E0602F" w:rsidRDefault="007B0650">
      <w:pPr>
        <w:pStyle w:val="a3"/>
        <w:spacing w:before="1" w:line="324" w:lineRule="auto"/>
        <w:ind w:left="254" w:right="997"/>
      </w:pPr>
      <w:r>
        <w:t>Приплив ПІІ в групу країн з структурно слабкою і вразливою економікою показав помірне зростання на 2</w:t>
      </w:r>
      <w:r>
        <w:rPr>
          <w:spacing w:val="-1"/>
        </w:rPr>
        <w:t xml:space="preserve"> </w:t>
      </w:r>
      <w:r>
        <w:t>%, досягнувши 56</w:t>
      </w:r>
      <w:r>
        <w:rPr>
          <w:spacing w:val="-2"/>
        </w:rPr>
        <w:t xml:space="preserve"> </w:t>
      </w:r>
      <w:r>
        <w:t>млрд. доларів. Країни, що розвиваються в даний час є основними джерелами інвестицій у всіх категоріях цих країн.</w:t>
      </w:r>
    </w:p>
    <w:p w:rsidR="00E0602F" w:rsidRDefault="007B0650">
      <w:pPr>
        <w:pStyle w:val="a3"/>
        <w:spacing w:line="324" w:lineRule="auto"/>
        <w:ind w:left="253" w:right="998"/>
      </w:pPr>
      <w:r>
        <w:t>Традиційно лідерами серед країн-експортерів капіталу є Сполучені Штати Америки, Канада, Японія та країни Європи (Нідерланди, Ірландія, Німеччина, Швейцарія, Люксембург тощо). Останніми роками в десятку лідерів увійшли Китай та Гонконг (Китай).</w:t>
      </w:r>
    </w:p>
    <w:p w:rsidR="00E0602F" w:rsidRDefault="007B0650">
      <w:pPr>
        <w:pStyle w:val="a3"/>
        <w:spacing w:line="324" w:lineRule="auto"/>
        <w:ind w:left="253" w:right="992"/>
      </w:pPr>
      <w:r>
        <w:t>Ті ж країни слід відзначити серед країн-лідерів по залученню іноземного капіталу – Сполучені Штати Америки, Гонконг (Китай), Китай, Ірландія, Нідерланди, Швейцарія, Канада. Тобто дані країни, як вже зазначалося вище, стають або своєрідним резервуаром транснаціонального капіталу,</w:t>
      </w:r>
      <w:r>
        <w:rPr>
          <w:spacing w:val="-3"/>
        </w:rPr>
        <w:t xml:space="preserve"> </w:t>
      </w:r>
      <w:r>
        <w:t>або</w:t>
      </w:r>
      <w:r>
        <w:rPr>
          <w:spacing w:val="-1"/>
        </w:rPr>
        <w:t xml:space="preserve"> </w:t>
      </w:r>
      <w:r>
        <w:t>перевальним</w:t>
      </w:r>
      <w:r>
        <w:rPr>
          <w:spacing w:val="-3"/>
        </w:rPr>
        <w:t xml:space="preserve"> </w:t>
      </w:r>
      <w:r>
        <w:t>пунктом</w:t>
      </w:r>
      <w:r>
        <w:rPr>
          <w:spacing w:val="-2"/>
        </w:rPr>
        <w:t xml:space="preserve"> </w:t>
      </w:r>
      <w:r>
        <w:t>на</w:t>
      </w:r>
      <w:r>
        <w:rPr>
          <w:spacing w:val="-3"/>
        </w:rPr>
        <w:t xml:space="preserve"> </w:t>
      </w:r>
      <w:r>
        <w:t>шляху</w:t>
      </w:r>
      <w:r>
        <w:rPr>
          <w:spacing w:val="-1"/>
        </w:rPr>
        <w:t xml:space="preserve"> </w:t>
      </w:r>
      <w:r>
        <w:t>капіталу</w:t>
      </w:r>
      <w:r>
        <w:rPr>
          <w:spacing w:val="-1"/>
        </w:rPr>
        <w:t xml:space="preserve"> </w:t>
      </w:r>
      <w:r>
        <w:t>з</w:t>
      </w:r>
      <w:r>
        <w:rPr>
          <w:spacing w:val="-2"/>
        </w:rPr>
        <w:t xml:space="preserve"> </w:t>
      </w:r>
      <w:r>
        <w:t>країни</w:t>
      </w:r>
      <w:r>
        <w:rPr>
          <w:spacing w:val="-1"/>
        </w:rPr>
        <w:t xml:space="preserve"> </w:t>
      </w:r>
      <w:r>
        <w:t>в</w:t>
      </w:r>
      <w:r>
        <w:rPr>
          <w:spacing w:val="-2"/>
        </w:rPr>
        <w:t xml:space="preserve"> </w:t>
      </w:r>
      <w:r>
        <w:t>країну,</w:t>
      </w:r>
      <w:r>
        <w:rPr>
          <w:spacing w:val="-2"/>
        </w:rPr>
        <w:t xml:space="preserve"> </w:t>
      </w:r>
      <w:r>
        <w:t xml:space="preserve">як, </w:t>
      </w:r>
      <w:r>
        <w:rPr>
          <w:spacing w:val="-2"/>
        </w:rPr>
        <w:t>наприклад,</w:t>
      </w:r>
      <w:r>
        <w:rPr>
          <w:spacing w:val="-15"/>
        </w:rPr>
        <w:t xml:space="preserve"> </w:t>
      </w:r>
      <w:r>
        <w:rPr>
          <w:spacing w:val="-2"/>
        </w:rPr>
        <w:t>Ірландія.</w:t>
      </w:r>
      <w:r>
        <w:rPr>
          <w:spacing w:val="-16"/>
        </w:rPr>
        <w:t xml:space="preserve"> </w:t>
      </w:r>
      <w:r>
        <w:rPr>
          <w:spacing w:val="-2"/>
        </w:rPr>
        <w:t>Діючі</w:t>
      </w:r>
      <w:r>
        <w:rPr>
          <w:spacing w:val="-15"/>
        </w:rPr>
        <w:t xml:space="preserve"> </w:t>
      </w:r>
      <w:r>
        <w:rPr>
          <w:spacing w:val="-2"/>
        </w:rPr>
        <w:t>в</w:t>
      </w:r>
      <w:r>
        <w:rPr>
          <w:spacing w:val="-15"/>
        </w:rPr>
        <w:t xml:space="preserve"> </w:t>
      </w:r>
      <w:r>
        <w:rPr>
          <w:spacing w:val="-2"/>
        </w:rPr>
        <w:t>країні</w:t>
      </w:r>
      <w:r>
        <w:rPr>
          <w:spacing w:val="-14"/>
        </w:rPr>
        <w:t xml:space="preserve"> </w:t>
      </w:r>
      <w:r>
        <w:rPr>
          <w:spacing w:val="-2"/>
        </w:rPr>
        <w:t>вільні</w:t>
      </w:r>
      <w:r>
        <w:rPr>
          <w:spacing w:val="-15"/>
        </w:rPr>
        <w:t xml:space="preserve"> </w:t>
      </w:r>
      <w:r>
        <w:rPr>
          <w:spacing w:val="-2"/>
        </w:rPr>
        <w:t>зони</w:t>
      </w:r>
      <w:r>
        <w:rPr>
          <w:spacing w:val="-16"/>
        </w:rPr>
        <w:t xml:space="preserve"> </w:t>
      </w:r>
      <w:r>
        <w:rPr>
          <w:spacing w:val="-2"/>
        </w:rPr>
        <w:t>–</w:t>
      </w:r>
      <w:r>
        <w:rPr>
          <w:spacing w:val="-14"/>
        </w:rPr>
        <w:t xml:space="preserve"> </w:t>
      </w:r>
      <w:r>
        <w:rPr>
          <w:spacing w:val="-2"/>
        </w:rPr>
        <w:t>Шенон</w:t>
      </w:r>
      <w:r>
        <w:rPr>
          <w:spacing w:val="-15"/>
        </w:rPr>
        <w:t xml:space="preserve"> </w:t>
      </w:r>
      <w:r>
        <w:rPr>
          <w:spacing w:val="-2"/>
        </w:rPr>
        <w:t>та</w:t>
      </w:r>
      <w:r>
        <w:rPr>
          <w:spacing w:val="-16"/>
        </w:rPr>
        <w:t xml:space="preserve"> </w:t>
      </w:r>
      <w:r>
        <w:rPr>
          <w:spacing w:val="-2"/>
        </w:rPr>
        <w:t>Центр</w:t>
      </w:r>
      <w:r>
        <w:rPr>
          <w:spacing w:val="-14"/>
        </w:rPr>
        <w:t xml:space="preserve"> </w:t>
      </w:r>
      <w:r>
        <w:rPr>
          <w:spacing w:val="-2"/>
        </w:rPr>
        <w:t xml:space="preserve">Фінансових </w:t>
      </w:r>
      <w:r>
        <w:t>Послуг (International Financial Services Centre) в Дубліні – є стратегічним плацдармом</w:t>
      </w:r>
      <w:r>
        <w:rPr>
          <w:spacing w:val="-17"/>
        </w:rPr>
        <w:t xml:space="preserve"> </w:t>
      </w:r>
      <w:r>
        <w:t>для</w:t>
      </w:r>
      <w:r>
        <w:rPr>
          <w:spacing w:val="-16"/>
        </w:rPr>
        <w:t xml:space="preserve"> </w:t>
      </w:r>
      <w:r>
        <w:t>виходу</w:t>
      </w:r>
      <w:r>
        <w:rPr>
          <w:spacing w:val="-16"/>
        </w:rPr>
        <w:t xml:space="preserve"> </w:t>
      </w:r>
      <w:r>
        <w:t>багатьох</w:t>
      </w:r>
      <w:r>
        <w:rPr>
          <w:spacing w:val="-17"/>
        </w:rPr>
        <w:t xml:space="preserve"> </w:t>
      </w:r>
      <w:r>
        <w:t>іноземних</w:t>
      </w:r>
      <w:r>
        <w:rPr>
          <w:spacing w:val="-15"/>
        </w:rPr>
        <w:t xml:space="preserve"> </w:t>
      </w:r>
      <w:r>
        <w:t>компаній</w:t>
      </w:r>
      <w:r>
        <w:rPr>
          <w:spacing w:val="-17"/>
        </w:rPr>
        <w:t xml:space="preserve"> </w:t>
      </w:r>
      <w:r>
        <w:t>на</w:t>
      </w:r>
      <w:r>
        <w:rPr>
          <w:spacing w:val="-17"/>
        </w:rPr>
        <w:t xml:space="preserve"> </w:t>
      </w:r>
      <w:r>
        <w:t>ринок</w:t>
      </w:r>
      <w:r>
        <w:rPr>
          <w:spacing w:val="-16"/>
        </w:rPr>
        <w:t xml:space="preserve"> </w:t>
      </w:r>
      <w:r>
        <w:t>країн</w:t>
      </w:r>
      <w:r>
        <w:rPr>
          <w:spacing w:val="-16"/>
        </w:rPr>
        <w:t xml:space="preserve"> </w:t>
      </w:r>
      <w:r>
        <w:t>ЄС.</w:t>
      </w:r>
    </w:p>
    <w:p w:rsidR="00E0602F" w:rsidRDefault="007B0650">
      <w:pPr>
        <w:pStyle w:val="a3"/>
        <w:spacing w:line="324" w:lineRule="auto"/>
        <w:ind w:left="253" w:right="997" w:firstLine="851"/>
      </w:pPr>
      <w:r>
        <w:t>Чималу долю в економіку країни вніс також сектор реєстрації нерезидентних компаній, який активно розвивався до 1999 року, коли, у рамках</w:t>
      </w:r>
      <w:r>
        <w:rPr>
          <w:spacing w:val="60"/>
        </w:rPr>
        <w:t xml:space="preserve"> </w:t>
      </w:r>
      <w:r>
        <w:t>гармонізації</w:t>
      </w:r>
      <w:r>
        <w:rPr>
          <w:spacing w:val="60"/>
        </w:rPr>
        <w:t xml:space="preserve"> </w:t>
      </w:r>
      <w:r>
        <w:t>податків</w:t>
      </w:r>
      <w:r>
        <w:rPr>
          <w:spacing w:val="59"/>
        </w:rPr>
        <w:t xml:space="preserve"> </w:t>
      </w:r>
      <w:r>
        <w:t>в</w:t>
      </w:r>
      <w:r>
        <w:rPr>
          <w:spacing w:val="60"/>
        </w:rPr>
        <w:t xml:space="preserve"> </w:t>
      </w:r>
      <w:r>
        <w:t>ЄС,</w:t>
      </w:r>
      <w:r>
        <w:rPr>
          <w:spacing w:val="60"/>
        </w:rPr>
        <w:t xml:space="preserve"> </w:t>
      </w:r>
      <w:r>
        <w:t>нульове</w:t>
      </w:r>
      <w:r>
        <w:rPr>
          <w:spacing w:val="58"/>
        </w:rPr>
        <w:t xml:space="preserve"> </w:t>
      </w:r>
      <w:r>
        <w:t>оподаткування</w:t>
      </w:r>
      <w:r>
        <w:rPr>
          <w:spacing w:val="59"/>
        </w:rPr>
        <w:t xml:space="preserve"> </w:t>
      </w:r>
      <w:r>
        <w:rPr>
          <w:spacing w:val="-2"/>
        </w:rPr>
        <w:t>ірландських</w:t>
      </w:r>
    </w:p>
    <w:p w:rsidR="00E0602F" w:rsidRDefault="00E0602F">
      <w:pPr>
        <w:spacing w:line="324" w:lineRule="auto"/>
        <w:sectPr w:rsidR="00E0602F">
          <w:pgSz w:w="11910" w:h="16840"/>
          <w:pgMar w:top="1140" w:right="700" w:bottom="1060" w:left="880" w:header="0" w:footer="865" w:gutter="0"/>
          <w:cols w:space="720"/>
        </w:sectPr>
      </w:pPr>
    </w:p>
    <w:p w:rsidR="00E0602F" w:rsidRDefault="007B0650">
      <w:pPr>
        <w:pStyle w:val="a3"/>
        <w:spacing w:before="70" w:line="324" w:lineRule="auto"/>
        <w:ind w:left="819" w:right="430" w:firstLine="1"/>
      </w:pPr>
      <w:r>
        <w:lastRenderedPageBreak/>
        <w:t>нерезидентних компаній було скасовано. Проте і після цього Ірландія залишається привабливою юрисдикцією для підприємців, що бажають</w:t>
      </w:r>
      <w:r>
        <w:rPr>
          <w:spacing w:val="40"/>
        </w:rPr>
        <w:t xml:space="preserve"> </w:t>
      </w:r>
      <w:r>
        <w:t>мати престижну компанію в країні з ЄС з помірним режимом оподаткування, – адже податкова ставка в Ірландії з 2003 року складає усього 12,5 % і є однією з найнижчих в ЄС.</w:t>
      </w:r>
    </w:p>
    <w:p w:rsidR="00E0602F" w:rsidRDefault="007B0650">
      <w:pPr>
        <w:pStyle w:val="a3"/>
        <w:spacing w:before="1" w:line="324" w:lineRule="auto"/>
        <w:ind w:left="820" w:right="431" w:firstLine="708"/>
      </w:pPr>
      <w:r>
        <w:t>Серед нових країн-лідерів серед основних реципієнтів міжнародного капіталу слід також відзначити Бразилію та Індію.</w:t>
      </w:r>
    </w:p>
    <w:p w:rsidR="00E0602F" w:rsidRDefault="007B0650">
      <w:pPr>
        <w:pStyle w:val="a3"/>
        <w:spacing w:before="11"/>
        <w:ind w:left="0" w:firstLine="0"/>
        <w:jc w:val="left"/>
        <w:rPr>
          <w:sz w:val="8"/>
        </w:rPr>
      </w:pPr>
      <w:r>
        <w:rPr>
          <w:noProof/>
          <w:lang w:eastAsia="uk-UA"/>
        </w:rPr>
        <w:drawing>
          <wp:anchor distT="0" distB="0" distL="0" distR="0" simplePos="0" relativeHeight="487609344" behindDoc="1" locked="0" layoutInCell="1" allowOverlap="1">
            <wp:simplePos x="0" y="0"/>
            <wp:positionH relativeFrom="page">
              <wp:posOffset>1450847</wp:posOffset>
            </wp:positionH>
            <wp:positionV relativeFrom="paragraph">
              <wp:posOffset>80745</wp:posOffset>
            </wp:positionV>
            <wp:extent cx="5589569" cy="6431280"/>
            <wp:effectExtent l="0" t="0" r="0" b="0"/>
            <wp:wrapTopAndBottom/>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87" cstate="print"/>
                    <a:stretch>
                      <a:fillRect/>
                    </a:stretch>
                  </pic:blipFill>
                  <pic:spPr>
                    <a:xfrm>
                      <a:off x="0" y="0"/>
                      <a:ext cx="5589569" cy="6431280"/>
                    </a:xfrm>
                    <a:prstGeom prst="rect">
                      <a:avLst/>
                    </a:prstGeom>
                  </pic:spPr>
                </pic:pic>
              </a:graphicData>
            </a:graphic>
          </wp:anchor>
        </w:drawing>
      </w:r>
    </w:p>
    <w:p w:rsidR="00E0602F" w:rsidRDefault="007B0650">
      <w:pPr>
        <w:spacing w:before="70"/>
        <w:ind w:left="1530"/>
        <w:rPr>
          <w:sz w:val="20"/>
        </w:rPr>
      </w:pPr>
      <w:r>
        <w:rPr>
          <w:sz w:val="20"/>
        </w:rPr>
        <w:t>Джерело:</w:t>
      </w:r>
      <w:r>
        <w:rPr>
          <w:spacing w:val="-8"/>
          <w:sz w:val="20"/>
        </w:rPr>
        <w:t xml:space="preserve"> </w:t>
      </w:r>
      <w:r>
        <w:rPr>
          <w:sz w:val="20"/>
        </w:rPr>
        <w:t>©ЮНКТАД,</w:t>
      </w:r>
      <w:r>
        <w:rPr>
          <w:spacing w:val="-5"/>
          <w:sz w:val="20"/>
        </w:rPr>
        <w:t xml:space="preserve"> </w:t>
      </w:r>
      <w:r>
        <w:rPr>
          <w:sz w:val="20"/>
        </w:rPr>
        <w:t>база</w:t>
      </w:r>
      <w:r>
        <w:rPr>
          <w:spacing w:val="-6"/>
          <w:sz w:val="20"/>
        </w:rPr>
        <w:t xml:space="preserve"> </w:t>
      </w:r>
      <w:r>
        <w:rPr>
          <w:sz w:val="20"/>
        </w:rPr>
        <w:t>даних</w:t>
      </w:r>
      <w:r>
        <w:rPr>
          <w:spacing w:val="-5"/>
          <w:sz w:val="20"/>
        </w:rPr>
        <w:t xml:space="preserve"> </w:t>
      </w:r>
      <w:r>
        <w:rPr>
          <w:sz w:val="20"/>
        </w:rPr>
        <w:t>ПІІ/ВБП</w:t>
      </w:r>
      <w:r>
        <w:rPr>
          <w:spacing w:val="-4"/>
          <w:sz w:val="20"/>
        </w:rPr>
        <w:t xml:space="preserve"> </w:t>
      </w:r>
      <w:hyperlink r:id="rId88">
        <w:r>
          <w:rPr>
            <w:spacing w:val="-2"/>
            <w:sz w:val="20"/>
          </w:rPr>
          <w:t>(www.un</w:t>
        </w:r>
      </w:hyperlink>
      <w:r>
        <w:rPr>
          <w:spacing w:val="-2"/>
          <w:sz w:val="20"/>
        </w:rPr>
        <w:t>c</w:t>
      </w:r>
      <w:hyperlink r:id="rId89">
        <w:r>
          <w:rPr>
            <w:spacing w:val="-2"/>
            <w:sz w:val="20"/>
          </w:rPr>
          <w:t>tad.org/fdistatistics)</w:t>
        </w:r>
      </w:hyperlink>
    </w:p>
    <w:p w:rsidR="00E0602F" w:rsidRDefault="007B0650">
      <w:pPr>
        <w:spacing w:before="71"/>
        <w:ind w:left="385"/>
        <w:jc w:val="center"/>
        <w:rPr>
          <w:i/>
          <w:sz w:val="28"/>
        </w:rPr>
      </w:pPr>
      <w:r>
        <w:rPr>
          <w:i/>
          <w:sz w:val="28"/>
        </w:rPr>
        <w:t>Рис.</w:t>
      </w:r>
      <w:r>
        <w:rPr>
          <w:i/>
          <w:spacing w:val="-8"/>
          <w:sz w:val="28"/>
        </w:rPr>
        <w:t xml:space="preserve"> </w:t>
      </w:r>
      <w:r>
        <w:rPr>
          <w:i/>
          <w:sz w:val="28"/>
        </w:rPr>
        <w:t>5.7.</w:t>
      </w:r>
      <w:r>
        <w:rPr>
          <w:i/>
          <w:spacing w:val="-6"/>
          <w:sz w:val="28"/>
        </w:rPr>
        <w:t xml:space="preserve"> </w:t>
      </w:r>
      <w:r>
        <w:rPr>
          <w:i/>
          <w:sz w:val="28"/>
        </w:rPr>
        <w:t>Вивезення</w:t>
      </w:r>
      <w:r>
        <w:rPr>
          <w:i/>
          <w:spacing w:val="-7"/>
          <w:sz w:val="28"/>
        </w:rPr>
        <w:t xml:space="preserve"> </w:t>
      </w:r>
      <w:r>
        <w:rPr>
          <w:i/>
          <w:sz w:val="28"/>
        </w:rPr>
        <w:t>ПІІ,</w:t>
      </w:r>
      <w:r>
        <w:rPr>
          <w:i/>
          <w:spacing w:val="-7"/>
          <w:sz w:val="28"/>
        </w:rPr>
        <w:t xml:space="preserve"> </w:t>
      </w:r>
      <w:r>
        <w:rPr>
          <w:i/>
          <w:sz w:val="28"/>
        </w:rPr>
        <w:t>20</w:t>
      </w:r>
      <w:r>
        <w:rPr>
          <w:i/>
          <w:spacing w:val="-7"/>
          <w:sz w:val="28"/>
        </w:rPr>
        <w:t xml:space="preserve"> </w:t>
      </w:r>
      <w:r>
        <w:rPr>
          <w:i/>
          <w:sz w:val="28"/>
        </w:rPr>
        <w:t>країн</w:t>
      </w:r>
      <w:r>
        <w:rPr>
          <w:i/>
          <w:spacing w:val="-8"/>
          <w:sz w:val="28"/>
        </w:rPr>
        <w:t xml:space="preserve"> </w:t>
      </w:r>
      <w:r>
        <w:rPr>
          <w:i/>
          <w:sz w:val="28"/>
        </w:rPr>
        <w:t>–</w:t>
      </w:r>
      <w:r>
        <w:rPr>
          <w:i/>
          <w:spacing w:val="-6"/>
          <w:sz w:val="28"/>
        </w:rPr>
        <w:t xml:space="preserve"> </w:t>
      </w:r>
      <w:r>
        <w:rPr>
          <w:i/>
          <w:sz w:val="28"/>
        </w:rPr>
        <w:t>найбильших</w:t>
      </w:r>
      <w:r>
        <w:rPr>
          <w:i/>
          <w:spacing w:val="-9"/>
          <w:sz w:val="28"/>
        </w:rPr>
        <w:t xml:space="preserve"> </w:t>
      </w:r>
      <w:r>
        <w:rPr>
          <w:i/>
          <w:spacing w:val="-2"/>
          <w:sz w:val="28"/>
        </w:rPr>
        <w:t>джерел</w:t>
      </w:r>
    </w:p>
    <w:p w:rsidR="00E0602F" w:rsidRDefault="007B0650">
      <w:pPr>
        <w:spacing w:before="95"/>
        <w:ind w:left="387"/>
        <w:jc w:val="center"/>
        <w:rPr>
          <w:i/>
          <w:sz w:val="28"/>
        </w:rPr>
      </w:pPr>
      <w:r>
        <w:rPr>
          <w:i/>
          <w:sz w:val="28"/>
        </w:rPr>
        <w:t>2014–2015</w:t>
      </w:r>
      <w:r>
        <w:rPr>
          <w:i/>
          <w:spacing w:val="-11"/>
          <w:sz w:val="28"/>
        </w:rPr>
        <w:t xml:space="preserve"> </w:t>
      </w:r>
      <w:r>
        <w:rPr>
          <w:i/>
          <w:sz w:val="28"/>
        </w:rPr>
        <w:t>роках</w:t>
      </w:r>
      <w:r>
        <w:rPr>
          <w:i/>
          <w:spacing w:val="-11"/>
          <w:sz w:val="28"/>
        </w:rPr>
        <w:t xml:space="preserve"> </w:t>
      </w:r>
      <w:r>
        <w:rPr>
          <w:i/>
          <w:sz w:val="28"/>
        </w:rPr>
        <w:t>(млрд.</w:t>
      </w:r>
      <w:r>
        <w:rPr>
          <w:i/>
          <w:spacing w:val="-11"/>
          <w:sz w:val="28"/>
        </w:rPr>
        <w:t xml:space="preserve"> </w:t>
      </w:r>
      <w:r>
        <w:rPr>
          <w:i/>
          <w:spacing w:val="-2"/>
          <w:sz w:val="28"/>
        </w:rPr>
        <w:t>дол.)</w:t>
      </w:r>
    </w:p>
    <w:p w:rsidR="00E0602F" w:rsidRDefault="00E0602F">
      <w:pPr>
        <w:jc w:val="center"/>
        <w:rPr>
          <w:sz w:val="28"/>
        </w:rPr>
        <w:sectPr w:rsidR="00E0602F">
          <w:pgSz w:w="11910" w:h="16840"/>
          <w:pgMar w:top="1060" w:right="700" w:bottom="1060" w:left="880" w:header="0" w:footer="865" w:gutter="0"/>
          <w:cols w:space="720"/>
        </w:sectPr>
      </w:pPr>
    </w:p>
    <w:p w:rsidR="00E0602F" w:rsidRDefault="007B0650">
      <w:pPr>
        <w:pStyle w:val="a3"/>
        <w:ind w:left="598" w:firstLine="0"/>
        <w:jc w:val="left"/>
        <w:rPr>
          <w:sz w:val="20"/>
        </w:rPr>
      </w:pPr>
      <w:r>
        <w:rPr>
          <w:noProof/>
          <w:sz w:val="20"/>
          <w:lang w:eastAsia="uk-UA"/>
        </w:rPr>
        <w:lastRenderedPageBreak/>
        <w:drawing>
          <wp:inline distT="0" distB="0" distL="0" distR="0">
            <wp:extent cx="5327206" cy="5821680"/>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90" cstate="print"/>
                    <a:stretch>
                      <a:fillRect/>
                    </a:stretch>
                  </pic:blipFill>
                  <pic:spPr>
                    <a:xfrm>
                      <a:off x="0" y="0"/>
                      <a:ext cx="5327206" cy="5821680"/>
                    </a:xfrm>
                    <a:prstGeom prst="rect">
                      <a:avLst/>
                    </a:prstGeom>
                  </pic:spPr>
                </pic:pic>
              </a:graphicData>
            </a:graphic>
          </wp:inline>
        </w:drawing>
      </w:r>
    </w:p>
    <w:p w:rsidR="00E0602F" w:rsidRDefault="007B0650">
      <w:pPr>
        <w:spacing w:before="71"/>
        <w:ind w:left="821"/>
        <w:rPr>
          <w:sz w:val="20"/>
        </w:rPr>
      </w:pPr>
      <w:r>
        <w:rPr>
          <w:sz w:val="20"/>
        </w:rPr>
        <w:t>Джерело:</w:t>
      </w:r>
      <w:r>
        <w:rPr>
          <w:spacing w:val="-8"/>
          <w:sz w:val="20"/>
        </w:rPr>
        <w:t xml:space="preserve"> </w:t>
      </w:r>
      <w:r>
        <w:rPr>
          <w:sz w:val="20"/>
        </w:rPr>
        <w:t>©ЮНКТАД,</w:t>
      </w:r>
      <w:r>
        <w:rPr>
          <w:spacing w:val="-5"/>
          <w:sz w:val="20"/>
        </w:rPr>
        <w:t xml:space="preserve"> </w:t>
      </w:r>
      <w:r>
        <w:rPr>
          <w:sz w:val="20"/>
        </w:rPr>
        <w:t>база</w:t>
      </w:r>
      <w:r>
        <w:rPr>
          <w:spacing w:val="-6"/>
          <w:sz w:val="20"/>
        </w:rPr>
        <w:t xml:space="preserve"> </w:t>
      </w:r>
      <w:r>
        <w:rPr>
          <w:sz w:val="20"/>
        </w:rPr>
        <w:t>даних</w:t>
      </w:r>
      <w:r>
        <w:rPr>
          <w:spacing w:val="-5"/>
          <w:sz w:val="20"/>
        </w:rPr>
        <w:t xml:space="preserve"> </w:t>
      </w:r>
      <w:r>
        <w:rPr>
          <w:sz w:val="20"/>
        </w:rPr>
        <w:t>ПІІ/ВБП</w:t>
      </w:r>
      <w:r>
        <w:rPr>
          <w:spacing w:val="-4"/>
          <w:sz w:val="20"/>
        </w:rPr>
        <w:t xml:space="preserve"> </w:t>
      </w:r>
      <w:hyperlink r:id="rId91">
        <w:r>
          <w:rPr>
            <w:spacing w:val="-2"/>
            <w:sz w:val="20"/>
          </w:rPr>
          <w:t>(www.un</w:t>
        </w:r>
      </w:hyperlink>
      <w:r>
        <w:rPr>
          <w:spacing w:val="-2"/>
          <w:sz w:val="20"/>
        </w:rPr>
        <w:t>c</w:t>
      </w:r>
      <w:hyperlink r:id="rId92">
        <w:r>
          <w:rPr>
            <w:spacing w:val="-2"/>
            <w:sz w:val="20"/>
          </w:rPr>
          <w:t>tad.org/fdistatistics)</w:t>
        </w:r>
      </w:hyperlink>
    </w:p>
    <w:p w:rsidR="00E0602F" w:rsidRDefault="007B0650">
      <w:pPr>
        <w:spacing w:before="70"/>
        <w:ind w:right="744"/>
        <w:jc w:val="center"/>
        <w:rPr>
          <w:i/>
          <w:sz w:val="28"/>
        </w:rPr>
      </w:pPr>
      <w:r>
        <w:rPr>
          <w:i/>
          <w:sz w:val="28"/>
        </w:rPr>
        <w:t>Рис.</w:t>
      </w:r>
      <w:r>
        <w:rPr>
          <w:i/>
          <w:spacing w:val="-9"/>
          <w:sz w:val="28"/>
        </w:rPr>
        <w:t xml:space="preserve"> </w:t>
      </w:r>
      <w:r>
        <w:rPr>
          <w:i/>
          <w:sz w:val="28"/>
        </w:rPr>
        <w:t>5.8.</w:t>
      </w:r>
      <w:r>
        <w:rPr>
          <w:i/>
          <w:spacing w:val="-8"/>
          <w:sz w:val="28"/>
        </w:rPr>
        <w:t xml:space="preserve"> </w:t>
      </w:r>
      <w:r>
        <w:rPr>
          <w:i/>
          <w:sz w:val="28"/>
        </w:rPr>
        <w:t>Ввезення</w:t>
      </w:r>
      <w:r>
        <w:rPr>
          <w:i/>
          <w:spacing w:val="-8"/>
          <w:sz w:val="28"/>
        </w:rPr>
        <w:t xml:space="preserve"> </w:t>
      </w:r>
      <w:r>
        <w:rPr>
          <w:i/>
          <w:sz w:val="28"/>
        </w:rPr>
        <w:t>ПІІ,</w:t>
      </w:r>
      <w:r>
        <w:rPr>
          <w:i/>
          <w:spacing w:val="-9"/>
          <w:sz w:val="28"/>
        </w:rPr>
        <w:t xml:space="preserve"> </w:t>
      </w:r>
      <w:r>
        <w:rPr>
          <w:i/>
          <w:sz w:val="28"/>
        </w:rPr>
        <w:t>20</w:t>
      </w:r>
      <w:r>
        <w:rPr>
          <w:i/>
          <w:spacing w:val="-8"/>
          <w:sz w:val="28"/>
        </w:rPr>
        <w:t xml:space="preserve"> </w:t>
      </w:r>
      <w:r>
        <w:rPr>
          <w:i/>
          <w:sz w:val="28"/>
        </w:rPr>
        <w:t>країн</w:t>
      </w:r>
      <w:r>
        <w:rPr>
          <w:i/>
          <w:spacing w:val="-9"/>
          <w:sz w:val="28"/>
        </w:rPr>
        <w:t xml:space="preserve"> </w:t>
      </w:r>
      <w:r>
        <w:rPr>
          <w:i/>
          <w:sz w:val="28"/>
        </w:rPr>
        <w:t>–</w:t>
      </w:r>
      <w:r>
        <w:rPr>
          <w:i/>
          <w:spacing w:val="-8"/>
          <w:sz w:val="28"/>
        </w:rPr>
        <w:t xml:space="preserve"> </w:t>
      </w:r>
      <w:r>
        <w:rPr>
          <w:i/>
          <w:sz w:val="28"/>
        </w:rPr>
        <w:t>найбильших</w:t>
      </w:r>
      <w:r>
        <w:rPr>
          <w:i/>
          <w:spacing w:val="-10"/>
          <w:sz w:val="28"/>
        </w:rPr>
        <w:t xml:space="preserve"> </w:t>
      </w:r>
      <w:r>
        <w:rPr>
          <w:i/>
          <w:sz w:val="28"/>
        </w:rPr>
        <w:t>одержувачів</w:t>
      </w:r>
      <w:r>
        <w:rPr>
          <w:i/>
          <w:spacing w:val="-9"/>
          <w:sz w:val="28"/>
        </w:rPr>
        <w:t xml:space="preserve"> </w:t>
      </w:r>
      <w:r>
        <w:rPr>
          <w:i/>
          <w:spacing w:val="-10"/>
          <w:sz w:val="28"/>
        </w:rPr>
        <w:t>у</w:t>
      </w:r>
    </w:p>
    <w:p w:rsidR="00E0602F" w:rsidRDefault="007B0650">
      <w:pPr>
        <w:spacing w:before="97"/>
        <w:ind w:right="745"/>
        <w:jc w:val="center"/>
        <w:rPr>
          <w:i/>
          <w:sz w:val="28"/>
        </w:rPr>
      </w:pPr>
      <w:r>
        <w:rPr>
          <w:i/>
          <w:sz w:val="28"/>
        </w:rPr>
        <w:t>2014–2015</w:t>
      </w:r>
      <w:r>
        <w:rPr>
          <w:i/>
          <w:spacing w:val="-11"/>
          <w:sz w:val="28"/>
        </w:rPr>
        <w:t xml:space="preserve"> </w:t>
      </w:r>
      <w:r>
        <w:rPr>
          <w:i/>
          <w:sz w:val="28"/>
        </w:rPr>
        <w:t>роках</w:t>
      </w:r>
      <w:r>
        <w:rPr>
          <w:i/>
          <w:spacing w:val="-11"/>
          <w:sz w:val="28"/>
        </w:rPr>
        <w:t xml:space="preserve"> </w:t>
      </w:r>
      <w:r>
        <w:rPr>
          <w:i/>
          <w:sz w:val="28"/>
        </w:rPr>
        <w:t>(млрд.</w:t>
      </w:r>
      <w:r>
        <w:rPr>
          <w:i/>
          <w:spacing w:val="-11"/>
          <w:sz w:val="28"/>
        </w:rPr>
        <w:t xml:space="preserve"> </w:t>
      </w:r>
      <w:r>
        <w:rPr>
          <w:i/>
          <w:spacing w:val="-2"/>
          <w:sz w:val="28"/>
        </w:rPr>
        <w:t>дол.)</w:t>
      </w:r>
    </w:p>
    <w:p w:rsidR="00E0602F" w:rsidRDefault="00E0602F">
      <w:pPr>
        <w:pStyle w:val="a3"/>
        <w:spacing w:before="234"/>
        <w:ind w:left="0" w:firstLine="0"/>
        <w:jc w:val="left"/>
        <w:rPr>
          <w:i/>
        </w:rPr>
      </w:pPr>
    </w:p>
    <w:p w:rsidR="00E0602F" w:rsidRDefault="007B0650" w:rsidP="00B17D15">
      <w:pPr>
        <w:pStyle w:val="4"/>
        <w:numPr>
          <w:ilvl w:val="1"/>
          <w:numId w:val="151"/>
        </w:numPr>
        <w:tabs>
          <w:tab w:val="left" w:pos="1312"/>
          <w:tab w:val="left" w:pos="4036"/>
        </w:tabs>
        <w:spacing w:line="300" w:lineRule="auto"/>
        <w:ind w:left="4036" w:right="1496" w:hanging="3283"/>
        <w:jc w:val="left"/>
      </w:pPr>
      <w:r>
        <w:t>Механізми</w:t>
      </w:r>
      <w:r>
        <w:rPr>
          <w:spacing w:val="-9"/>
        </w:rPr>
        <w:t xml:space="preserve"> </w:t>
      </w:r>
      <w:r>
        <w:t>регулювання</w:t>
      </w:r>
      <w:r>
        <w:rPr>
          <w:spacing w:val="-11"/>
        </w:rPr>
        <w:t xml:space="preserve"> </w:t>
      </w:r>
      <w:r>
        <w:t>міжнародної</w:t>
      </w:r>
      <w:r>
        <w:rPr>
          <w:spacing w:val="-11"/>
        </w:rPr>
        <w:t xml:space="preserve"> </w:t>
      </w:r>
      <w:r>
        <w:t xml:space="preserve">інвестиційної </w:t>
      </w:r>
      <w:r>
        <w:rPr>
          <w:spacing w:val="-2"/>
        </w:rPr>
        <w:t>діяльності</w:t>
      </w:r>
    </w:p>
    <w:p w:rsidR="00E0602F" w:rsidRDefault="00E0602F">
      <w:pPr>
        <w:pStyle w:val="a3"/>
        <w:spacing w:before="32"/>
        <w:ind w:left="0" w:firstLine="0"/>
        <w:jc w:val="left"/>
        <w:rPr>
          <w:b/>
          <w:sz w:val="32"/>
        </w:rPr>
      </w:pPr>
    </w:p>
    <w:p w:rsidR="00E0602F" w:rsidRDefault="007B0650">
      <w:pPr>
        <w:pStyle w:val="a3"/>
        <w:spacing w:line="300" w:lineRule="auto"/>
        <w:ind w:left="253" w:right="997"/>
      </w:pPr>
      <w:r>
        <w:t>Міжнародна інвестиційна діяльність, граючи ключову роль в системі сучасних світогосподарських зв’язків повинна бути регульована на національному, міжнародному і наднаціональному рівнях.</w:t>
      </w:r>
    </w:p>
    <w:p w:rsidR="00E0602F" w:rsidRDefault="007B0650">
      <w:pPr>
        <w:pStyle w:val="a3"/>
        <w:spacing w:line="295" w:lineRule="auto"/>
        <w:ind w:left="254" w:right="996" w:firstLine="708"/>
      </w:pPr>
      <w:r>
        <w:t>Таке регулювання може здійснюватися за допомогою сукупності спеціальних правових, адміністративних, економічних і соціально- психологічних</w:t>
      </w:r>
      <w:r>
        <w:rPr>
          <w:spacing w:val="-11"/>
        </w:rPr>
        <w:t xml:space="preserve"> </w:t>
      </w:r>
      <w:r>
        <w:t>методів,</w:t>
      </w:r>
      <w:r>
        <w:rPr>
          <w:spacing w:val="-11"/>
        </w:rPr>
        <w:t xml:space="preserve"> </w:t>
      </w:r>
      <w:r>
        <w:t>та</w:t>
      </w:r>
      <w:r>
        <w:rPr>
          <w:spacing w:val="-11"/>
        </w:rPr>
        <w:t xml:space="preserve"> </w:t>
      </w:r>
      <w:r>
        <w:t>деяких</w:t>
      </w:r>
      <w:r>
        <w:rPr>
          <w:spacing w:val="-10"/>
        </w:rPr>
        <w:t xml:space="preserve"> </w:t>
      </w:r>
      <w:r>
        <w:t>інструментів</w:t>
      </w:r>
      <w:r>
        <w:rPr>
          <w:spacing w:val="-10"/>
        </w:rPr>
        <w:t xml:space="preserve"> </w:t>
      </w:r>
      <w:r>
        <w:t>стимулювання</w:t>
      </w:r>
      <w:r>
        <w:rPr>
          <w:spacing w:val="-11"/>
        </w:rPr>
        <w:t xml:space="preserve"> </w:t>
      </w:r>
      <w:r>
        <w:t>і</w:t>
      </w:r>
      <w:r>
        <w:rPr>
          <w:spacing w:val="-11"/>
        </w:rPr>
        <w:t xml:space="preserve"> </w:t>
      </w:r>
      <w:r>
        <w:rPr>
          <w:spacing w:val="-2"/>
        </w:rPr>
        <w:t>обмеження.</w:t>
      </w:r>
    </w:p>
    <w:p w:rsidR="00E0602F" w:rsidRDefault="00E0602F">
      <w:pPr>
        <w:spacing w:line="295" w:lineRule="auto"/>
        <w:sectPr w:rsidR="00E0602F">
          <w:pgSz w:w="11910" w:h="16840"/>
          <w:pgMar w:top="1140" w:right="700" w:bottom="1060" w:left="880" w:header="0" w:footer="865" w:gutter="0"/>
          <w:cols w:space="720"/>
        </w:sectPr>
      </w:pPr>
    </w:p>
    <w:p w:rsidR="00E0602F" w:rsidRDefault="007B0650">
      <w:pPr>
        <w:pStyle w:val="a3"/>
        <w:spacing w:before="70" w:line="295" w:lineRule="auto"/>
        <w:ind w:left="820" w:right="431"/>
      </w:pPr>
      <w:r>
        <w:lastRenderedPageBreak/>
        <w:t>Правові методи реалізуються через систему цивільного та процесуального права, а також арбітражну практику.</w:t>
      </w:r>
    </w:p>
    <w:p w:rsidR="00E0602F" w:rsidRDefault="007B0650">
      <w:pPr>
        <w:pStyle w:val="a3"/>
        <w:spacing w:line="295" w:lineRule="auto"/>
        <w:ind w:left="820" w:right="430"/>
      </w:pPr>
      <w:r>
        <w:t>Адміністративні методи юридично визначають господарську суб’єктність, регламентують питання власності, процедури вирішення спорів в судовому порядку.</w:t>
      </w:r>
    </w:p>
    <w:p w:rsidR="00E0602F" w:rsidRDefault="007B0650">
      <w:pPr>
        <w:pStyle w:val="a3"/>
        <w:spacing w:line="295" w:lineRule="auto"/>
        <w:ind w:left="820" w:right="431"/>
      </w:pPr>
      <w:r>
        <w:t>Економічні методи реалізуються через систему дотацій, кредитів, здійснення фіскальної політики.</w:t>
      </w:r>
    </w:p>
    <w:p w:rsidR="00E0602F" w:rsidRDefault="007B0650">
      <w:pPr>
        <w:pStyle w:val="a3"/>
        <w:spacing w:line="295" w:lineRule="auto"/>
        <w:ind w:left="820" w:right="429" w:firstLine="708"/>
      </w:pPr>
      <w:r>
        <w:t>Соціально-психологічні методи орієнтовані на формування розвиток тієї</w:t>
      </w:r>
      <w:r>
        <w:rPr>
          <w:spacing w:val="-2"/>
        </w:rPr>
        <w:t xml:space="preserve"> </w:t>
      </w:r>
      <w:r>
        <w:t>чи</w:t>
      </w:r>
      <w:r>
        <w:rPr>
          <w:spacing w:val="-2"/>
        </w:rPr>
        <w:t xml:space="preserve"> </w:t>
      </w:r>
      <w:r>
        <w:t>іншої</w:t>
      </w:r>
      <w:r>
        <w:rPr>
          <w:spacing w:val="-2"/>
        </w:rPr>
        <w:t xml:space="preserve"> </w:t>
      </w:r>
      <w:r>
        <w:t>ідеології,</w:t>
      </w:r>
      <w:r>
        <w:rPr>
          <w:spacing w:val="-3"/>
        </w:rPr>
        <w:t xml:space="preserve"> </w:t>
      </w:r>
      <w:r>
        <w:t>виховання</w:t>
      </w:r>
      <w:r>
        <w:rPr>
          <w:spacing w:val="-3"/>
        </w:rPr>
        <w:t xml:space="preserve"> </w:t>
      </w:r>
      <w:r>
        <w:t>відповідного</w:t>
      </w:r>
      <w:r>
        <w:rPr>
          <w:spacing w:val="-3"/>
        </w:rPr>
        <w:t xml:space="preserve"> </w:t>
      </w:r>
      <w:r>
        <w:t>типу</w:t>
      </w:r>
      <w:r>
        <w:rPr>
          <w:spacing w:val="-2"/>
        </w:rPr>
        <w:t xml:space="preserve"> </w:t>
      </w:r>
      <w:r>
        <w:t>менталітету</w:t>
      </w:r>
      <w:r>
        <w:rPr>
          <w:spacing w:val="-2"/>
        </w:rPr>
        <w:t xml:space="preserve"> </w:t>
      </w:r>
      <w:r>
        <w:t>громадян</w:t>
      </w:r>
      <w:r>
        <w:rPr>
          <w:spacing w:val="-1"/>
        </w:rPr>
        <w:t xml:space="preserve"> </w:t>
      </w:r>
      <w:r>
        <w:t>і суспільства в цілому.</w:t>
      </w:r>
    </w:p>
    <w:p w:rsidR="00E0602F" w:rsidRDefault="007B0650">
      <w:pPr>
        <w:pStyle w:val="a3"/>
        <w:spacing w:line="295" w:lineRule="auto"/>
        <w:ind w:left="820" w:right="428" w:firstLine="710"/>
      </w:pPr>
      <w:r>
        <w:t xml:space="preserve">Аналіз різних систем регулювання міжнародної інвестиційної діяльності на національному рівні показує, що формується вона двома </w:t>
      </w:r>
      <w:r>
        <w:rPr>
          <w:spacing w:val="-2"/>
        </w:rPr>
        <w:t>шляхами:</w:t>
      </w:r>
    </w:p>
    <w:p w:rsidR="00E0602F" w:rsidRDefault="007B0650" w:rsidP="00B17D15">
      <w:pPr>
        <w:pStyle w:val="a4"/>
        <w:numPr>
          <w:ilvl w:val="0"/>
          <w:numId w:val="149"/>
        </w:numPr>
        <w:tabs>
          <w:tab w:val="left" w:pos="1739"/>
        </w:tabs>
        <w:spacing w:line="295" w:lineRule="auto"/>
        <w:ind w:right="429" w:firstLine="709"/>
        <w:rPr>
          <w:sz w:val="28"/>
        </w:rPr>
      </w:pPr>
      <w:r>
        <w:rPr>
          <w:sz w:val="28"/>
        </w:rPr>
        <w:t>через прийняття єдиного акту, який регулює допуск іноземного капіталу в економіку країн;</w:t>
      </w:r>
    </w:p>
    <w:p w:rsidR="00E0602F" w:rsidRDefault="007B0650" w:rsidP="00B17D15">
      <w:pPr>
        <w:pStyle w:val="a4"/>
        <w:numPr>
          <w:ilvl w:val="0"/>
          <w:numId w:val="149"/>
        </w:numPr>
        <w:tabs>
          <w:tab w:val="left" w:pos="1738"/>
        </w:tabs>
        <w:spacing w:line="295" w:lineRule="auto"/>
        <w:ind w:right="428" w:firstLine="708"/>
        <w:rPr>
          <w:sz w:val="28"/>
        </w:rPr>
      </w:pPr>
      <w:r>
        <w:rPr>
          <w:sz w:val="28"/>
        </w:rPr>
        <w:t>через розробку тих чи інших правових актів, які регулюють різні аспекти іноземної інвестиційної та підприємницької діяльності.</w:t>
      </w:r>
    </w:p>
    <w:p w:rsidR="00E0602F" w:rsidRDefault="007B0650">
      <w:pPr>
        <w:pStyle w:val="a3"/>
        <w:spacing w:line="295" w:lineRule="auto"/>
        <w:ind w:right="430" w:firstLine="708"/>
      </w:pPr>
      <w:r>
        <w:t>Вибір того чи іншого шляху залежить від ролі країни у</w:t>
      </w:r>
      <w:r>
        <w:rPr>
          <w:spacing w:val="40"/>
        </w:rPr>
        <w:t xml:space="preserve"> </w:t>
      </w:r>
      <w:r>
        <w:t>світовому ринку капіталів.</w:t>
      </w:r>
    </w:p>
    <w:p w:rsidR="00E0602F" w:rsidRDefault="007B0650">
      <w:pPr>
        <w:pStyle w:val="a3"/>
        <w:spacing w:line="295" w:lineRule="auto"/>
        <w:ind w:left="820" w:right="428" w:firstLine="710"/>
      </w:pPr>
      <w:r>
        <w:t xml:space="preserve">Однак, в цілому однаковий є перелік </w:t>
      </w:r>
      <w:r>
        <w:rPr>
          <w:i/>
        </w:rPr>
        <w:t>питань регулювання</w:t>
      </w:r>
      <w:r>
        <w:t>: визначення іноземного інвестора, видів і форм іноземних інвестицій, участь у власності, репатріації прибутку іноземного інвестора, вимог до результатів діяльності іноземного інвестора, системи інвестиційних пільг і обмежень, гарантії прав іноземного інвестора.</w:t>
      </w:r>
    </w:p>
    <w:p w:rsidR="00E0602F" w:rsidRDefault="007B0650">
      <w:pPr>
        <w:pStyle w:val="a3"/>
        <w:tabs>
          <w:tab w:val="left" w:pos="2157"/>
          <w:tab w:val="left" w:pos="2308"/>
          <w:tab w:val="left" w:pos="2370"/>
          <w:tab w:val="left" w:pos="2779"/>
          <w:tab w:val="left" w:pos="3266"/>
          <w:tab w:val="left" w:pos="3326"/>
          <w:tab w:val="left" w:pos="4107"/>
          <w:tab w:val="left" w:pos="4157"/>
          <w:tab w:val="left" w:pos="4660"/>
          <w:tab w:val="left" w:pos="5212"/>
          <w:tab w:val="left" w:pos="5748"/>
          <w:tab w:val="left" w:pos="5899"/>
          <w:tab w:val="left" w:pos="6330"/>
          <w:tab w:val="left" w:pos="6676"/>
          <w:tab w:val="left" w:pos="7151"/>
          <w:tab w:val="left" w:pos="7440"/>
          <w:tab w:val="left" w:pos="8014"/>
          <w:tab w:val="left" w:pos="8248"/>
          <w:tab w:val="left" w:pos="8758"/>
          <w:tab w:val="left" w:pos="9070"/>
          <w:tab w:val="left" w:pos="9325"/>
          <w:tab w:val="left" w:pos="9474"/>
        </w:tabs>
        <w:spacing w:line="297" w:lineRule="auto"/>
        <w:ind w:right="427" w:firstLine="708"/>
        <w:jc w:val="right"/>
      </w:pPr>
      <w:r>
        <w:t>Ключовим</w:t>
      </w:r>
      <w:r>
        <w:rPr>
          <w:spacing w:val="40"/>
        </w:rPr>
        <w:t xml:space="preserve"> </w:t>
      </w:r>
      <w:r>
        <w:t>моментом</w:t>
      </w:r>
      <w:r>
        <w:rPr>
          <w:spacing w:val="40"/>
        </w:rPr>
        <w:t xml:space="preserve"> </w:t>
      </w:r>
      <w:r>
        <w:t>здійснення</w:t>
      </w:r>
      <w:r>
        <w:rPr>
          <w:spacing w:val="40"/>
        </w:rPr>
        <w:t xml:space="preserve"> </w:t>
      </w:r>
      <w:r>
        <w:t>іноземних</w:t>
      </w:r>
      <w:r>
        <w:rPr>
          <w:spacing w:val="40"/>
        </w:rPr>
        <w:t xml:space="preserve"> </w:t>
      </w:r>
      <w:r>
        <w:t>інвестицій</w:t>
      </w:r>
      <w:r>
        <w:rPr>
          <w:spacing w:val="40"/>
        </w:rPr>
        <w:t xml:space="preserve"> </w:t>
      </w:r>
      <w:r>
        <w:t>є</w:t>
      </w:r>
      <w:r>
        <w:rPr>
          <w:spacing w:val="40"/>
        </w:rPr>
        <w:t xml:space="preserve"> </w:t>
      </w:r>
      <w:r>
        <w:t>питання</w:t>
      </w:r>
      <w:r>
        <w:rPr>
          <w:spacing w:val="80"/>
          <w:w w:val="150"/>
        </w:rPr>
        <w:t xml:space="preserve"> </w:t>
      </w:r>
      <w:r>
        <w:t>участі</w:t>
      </w:r>
      <w:r>
        <w:rPr>
          <w:spacing w:val="80"/>
        </w:rPr>
        <w:t xml:space="preserve"> </w:t>
      </w:r>
      <w:r>
        <w:t>у</w:t>
      </w:r>
      <w:r>
        <w:rPr>
          <w:spacing w:val="80"/>
          <w:w w:val="150"/>
        </w:rPr>
        <w:t xml:space="preserve"> </w:t>
      </w:r>
      <w:r>
        <w:t>власності.</w:t>
      </w:r>
      <w:r>
        <w:rPr>
          <w:spacing w:val="80"/>
        </w:rPr>
        <w:t xml:space="preserve"> </w:t>
      </w:r>
      <w:r>
        <w:t>У</w:t>
      </w:r>
      <w:r>
        <w:rPr>
          <w:spacing w:val="80"/>
        </w:rPr>
        <w:t xml:space="preserve"> </w:t>
      </w:r>
      <w:r>
        <w:t>світовій</w:t>
      </w:r>
      <w:r>
        <w:rPr>
          <w:spacing w:val="80"/>
        </w:rPr>
        <w:t xml:space="preserve"> </w:t>
      </w:r>
      <w:r>
        <w:t>практиці</w:t>
      </w:r>
      <w:r>
        <w:rPr>
          <w:spacing w:val="80"/>
        </w:rPr>
        <w:t xml:space="preserve"> </w:t>
      </w:r>
      <w:r>
        <w:t>є</w:t>
      </w:r>
      <w:r>
        <w:rPr>
          <w:spacing w:val="80"/>
        </w:rPr>
        <w:t xml:space="preserve"> </w:t>
      </w:r>
      <w:r>
        <w:t>наступні</w:t>
      </w:r>
      <w:r>
        <w:rPr>
          <w:spacing w:val="80"/>
        </w:rPr>
        <w:t xml:space="preserve"> </w:t>
      </w:r>
      <w:r>
        <w:t>основні</w:t>
      </w:r>
      <w:r>
        <w:rPr>
          <w:spacing w:val="80"/>
        </w:rPr>
        <w:t xml:space="preserve"> </w:t>
      </w:r>
      <w:r>
        <w:t>варіанти</w:t>
      </w:r>
      <w:r>
        <w:rPr>
          <w:spacing w:val="80"/>
        </w:rPr>
        <w:t xml:space="preserve"> </w:t>
      </w:r>
      <w:r>
        <w:rPr>
          <w:spacing w:val="-2"/>
        </w:rPr>
        <w:t>вирішення</w:t>
      </w:r>
      <w:r>
        <w:tab/>
      </w:r>
      <w:r>
        <w:tab/>
      </w:r>
      <w:r>
        <w:tab/>
      </w:r>
      <w:r>
        <w:rPr>
          <w:spacing w:val="-2"/>
        </w:rPr>
        <w:t>цього</w:t>
      </w:r>
      <w:r>
        <w:tab/>
      </w:r>
      <w:r>
        <w:tab/>
      </w:r>
      <w:r>
        <w:rPr>
          <w:spacing w:val="-2"/>
        </w:rPr>
        <w:t>питання:</w:t>
      </w:r>
      <w:r>
        <w:tab/>
      </w:r>
      <w:r>
        <w:rPr>
          <w:spacing w:val="-2"/>
        </w:rPr>
        <w:t>збереження</w:t>
      </w:r>
      <w:r>
        <w:tab/>
      </w:r>
      <w:r>
        <w:rPr>
          <w:spacing w:val="-2"/>
        </w:rPr>
        <w:t>державного</w:t>
      </w:r>
      <w:r>
        <w:tab/>
      </w:r>
      <w:r>
        <w:rPr>
          <w:spacing w:val="-2"/>
        </w:rPr>
        <w:t>контролю</w:t>
      </w:r>
      <w:r>
        <w:tab/>
      </w:r>
      <w:r>
        <w:tab/>
      </w:r>
      <w:r>
        <w:rPr>
          <w:spacing w:val="-4"/>
        </w:rPr>
        <w:t xml:space="preserve">над </w:t>
      </w:r>
      <w:r>
        <w:rPr>
          <w:spacing w:val="-2"/>
        </w:rPr>
        <w:t>стратегічними</w:t>
      </w:r>
      <w:r>
        <w:tab/>
      </w:r>
      <w:r>
        <w:rPr>
          <w:spacing w:val="-2"/>
        </w:rPr>
        <w:t>галузями</w:t>
      </w:r>
      <w:r>
        <w:tab/>
      </w:r>
      <w:r>
        <w:rPr>
          <w:spacing w:val="-2"/>
        </w:rPr>
        <w:t>національної</w:t>
      </w:r>
      <w:r>
        <w:tab/>
      </w:r>
      <w:r>
        <w:tab/>
      </w:r>
      <w:r>
        <w:rPr>
          <w:spacing w:val="-2"/>
        </w:rPr>
        <w:t>економіки,</w:t>
      </w:r>
      <w:r>
        <w:tab/>
      </w:r>
      <w:r>
        <w:rPr>
          <w:spacing w:val="-2"/>
        </w:rPr>
        <w:t>збереження</w:t>
      </w:r>
      <w:r>
        <w:tab/>
      </w:r>
      <w:r>
        <w:rPr>
          <w:spacing w:val="-2"/>
        </w:rPr>
        <w:t xml:space="preserve">деяких </w:t>
      </w:r>
      <w:r>
        <w:t>галузей</w:t>
      </w:r>
      <w:r>
        <w:rPr>
          <w:spacing w:val="40"/>
        </w:rPr>
        <w:t xml:space="preserve"> </w:t>
      </w:r>
      <w:r>
        <w:t>або</w:t>
      </w:r>
      <w:r>
        <w:rPr>
          <w:spacing w:val="40"/>
        </w:rPr>
        <w:t xml:space="preserve"> </w:t>
      </w:r>
      <w:r>
        <w:t>видів</w:t>
      </w:r>
      <w:r>
        <w:rPr>
          <w:spacing w:val="40"/>
        </w:rPr>
        <w:t xml:space="preserve"> </w:t>
      </w:r>
      <w:r>
        <w:t>виробництв</w:t>
      </w:r>
      <w:r>
        <w:rPr>
          <w:spacing w:val="40"/>
        </w:rPr>
        <w:t xml:space="preserve"> </w:t>
      </w:r>
      <w:r>
        <w:t>під</w:t>
      </w:r>
      <w:r>
        <w:rPr>
          <w:spacing w:val="40"/>
        </w:rPr>
        <w:t xml:space="preserve"> </w:t>
      </w:r>
      <w:r>
        <w:t>егідою</w:t>
      </w:r>
      <w:r>
        <w:rPr>
          <w:spacing w:val="40"/>
        </w:rPr>
        <w:t xml:space="preserve"> </w:t>
      </w:r>
      <w:r>
        <w:t>державної</w:t>
      </w:r>
      <w:r>
        <w:rPr>
          <w:spacing w:val="40"/>
        </w:rPr>
        <w:t xml:space="preserve"> </w:t>
      </w:r>
      <w:r>
        <w:t>власності,</w:t>
      </w:r>
      <w:r>
        <w:rPr>
          <w:spacing w:val="40"/>
        </w:rPr>
        <w:t xml:space="preserve"> </w:t>
      </w:r>
      <w:r>
        <w:t>часткове зняття обмежень привілейованим інвесторам, 100</w:t>
      </w:r>
      <w:r>
        <w:rPr>
          <w:spacing w:val="-3"/>
        </w:rPr>
        <w:t xml:space="preserve"> </w:t>
      </w:r>
      <w:r>
        <w:t xml:space="preserve">% власності іноземного </w:t>
      </w:r>
      <w:r>
        <w:rPr>
          <w:spacing w:val="-2"/>
        </w:rPr>
        <w:t>інвестора.</w:t>
      </w:r>
      <w:r>
        <w:tab/>
      </w:r>
      <w:r>
        <w:tab/>
      </w:r>
      <w:r>
        <w:rPr>
          <w:spacing w:val="-2"/>
        </w:rPr>
        <w:t>Регулювання</w:t>
      </w:r>
      <w:r>
        <w:tab/>
      </w:r>
      <w:r>
        <w:tab/>
      </w:r>
      <w:r>
        <w:rPr>
          <w:spacing w:val="-2"/>
        </w:rPr>
        <w:t>репатріації</w:t>
      </w:r>
      <w:r>
        <w:tab/>
      </w:r>
      <w:r>
        <w:rPr>
          <w:spacing w:val="-2"/>
        </w:rPr>
        <w:t>прибутку</w:t>
      </w:r>
      <w:r>
        <w:tab/>
      </w:r>
      <w:r>
        <w:rPr>
          <w:spacing w:val="-2"/>
        </w:rPr>
        <w:t>іноземного</w:t>
      </w:r>
      <w:r>
        <w:tab/>
      </w:r>
      <w:r>
        <w:rPr>
          <w:spacing w:val="-2"/>
        </w:rPr>
        <w:t>інвестора включає:</w:t>
      </w:r>
      <w:r>
        <w:tab/>
      </w:r>
      <w:r>
        <w:rPr>
          <w:spacing w:val="-2"/>
        </w:rPr>
        <w:t>вимогу</w:t>
      </w:r>
      <w:r>
        <w:tab/>
      </w:r>
      <w:r>
        <w:rPr>
          <w:spacing w:val="-2"/>
        </w:rPr>
        <w:t>обов’язкового</w:t>
      </w:r>
      <w:r>
        <w:tab/>
      </w:r>
      <w:r>
        <w:rPr>
          <w:spacing w:val="-2"/>
        </w:rPr>
        <w:t>створення</w:t>
      </w:r>
      <w:r>
        <w:tab/>
      </w:r>
      <w:r>
        <w:rPr>
          <w:spacing w:val="-2"/>
        </w:rPr>
        <w:t>резервного</w:t>
      </w:r>
      <w:r>
        <w:tab/>
      </w:r>
      <w:r>
        <w:tab/>
      </w:r>
      <w:r>
        <w:rPr>
          <w:spacing w:val="-2"/>
        </w:rPr>
        <w:t>фонду,</w:t>
      </w:r>
      <w:r>
        <w:tab/>
      </w:r>
      <w:r>
        <w:rPr>
          <w:spacing w:val="-4"/>
        </w:rPr>
        <w:t xml:space="preserve">який </w:t>
      </w:r>
      <w:r>
        <w:t>зберігається в банках приймаючої країни; фіксацію розміру капіталу, який вивозиться (в залежності від розмірів інвестицій) і прибутку, яка виходить. Вимоги до результатів діяльності іноземного інвестора визначаються цілями</w:t>
      </w:r>
      <w:r>
        <w:rPr>
          <w:spacing w:val="56"/>
        </w:rPr>
        <w:t xml:space="preserve"> </w:t>
      </w:r>
      <w:r>
        <w:t>приймаючої</w:t>
      </w:r>
      <w:r>
        <w:rPr>
          <w:spacing w:val="56"/>
        </w:rPr>
        <w:t xml:space="preserve"> </w:t>
      </w:r>
      <w:r>
        <w:t>країни</w:t>
      </w:r>
      <w:r>
        <w:rPr>
          <w:spacing w:val="56"/>
        </w:rPr>
        <w:t xml:space="preserve"> </w:t>
      </w:r>
      <w:r>
        <w:t>і</w:t>
      </w:r>
      <w:r>
        <w:rPr>
          <w:spacing w:val="57"/>
        </w:rPr>
        <w:t xml:space="preserve"> </w:t>
      </w:r>
      <w:r>
        <w:t>диференціюються</w:t>
      </w:r>
      <w:r>
        <w:rPr>
          <w:spacing w:val="55"/>
        </w:rPr>
        <w:t xml:space="preserve"> </w:t>
      </w:r>
      <w:r>
        <w:t>за</w:t>
      </w:r>
      <w:r>
        <w:rPr>
          <w:spacing w:val="56"/>
        </w:rPr>
        <w:t xml:space="preserve"> </w:t>
      </w:r>
      <w:r>
        <w:t>певними</w:t>
      </w:r>
      <w:r>
        <w:rPr>
          <w:spacing w:val="57"/>
        </w:rPr>
        <w:t xml:space="preserve"> </w:t>
      </w:r>
      <w:r>
        <w:rPr>
          <w:spacing w:val="-2"/>
        </w:rPr>
        <w:t>показниками</w:t>
      </w:r>
    </w:p>
    <w:p w:rsidR="00E0602F" w:rsidRDefault="00E0602F">
      <w:pPr>
        <w:spacing w:line="297" w:lineRule="auto"/>
        <w:jc w:val="right"/>
        <w:sectPr w:rsidR="00E0602F">
          <w:pgSz w:w="11910" w:h="16840"/>
          <w:pgMar w:top="1060" w:right="700" w:bottom="1060" w:left="880" w:header="0" w:footer="865" w:gutter="0"/>
          <w:cols w:space="720"/>
        </w:sectPr>
      </w:pPr>
    </w:p>
    <w:p w:rsidR="00E0602F" w:rsidRDefault="007B0650">
      <w:pPr>
        <w:pStyle w:val="a3"/>
        <w:spacing w:before="70" w:line="312" w:lineRule="auto"/>
        <w:ind w:left="253" w:right="997" w:firstLine="0"/>
      </w:pPr>
      <w:r>
        <w:lastRenderedPageBreak/>
        <w:t>(частка національного учасника, рівень передачі технології, масштаби діяльності, спрямованості ринку, можливість підготовки кадрів та нових робочих місць і т.д.).</w:t>
      </w:r>
    </w:p>
    <w:p w:rsidR="00E0602F" w:rsidRDefault="007B0650">
      <w:pPr>
        <w:spacing w:before="2"/>
        <w:ind w:left="963"/>
        <w:jc w:val="both"/>
        <w:rPr>
          <w:i/>
          <w:sz w:val="28"/>
        </w:rPr>
      </w:pPr>
      <w:r>
        <w:rPr>
          <w:i/>
          <w:sz w:val="28"/>
        </w:rPr>
        <w:t>Система</w:t>
      </w:r>
      <w:r>
        <w:rPr>
          <w:i/>
          <w:spacing w:val="-9"/>
          <w:sz w:val="28"/>
        </w:rPr>
        <w:t xml:space="preserve"> </w:t>
      </w:r>
      <w:r>
        <w:rPr>
          <w:i/>
          <w:sz w:val="28"/>
        </w:rPr>
        <w:t>інвестиційних</w:t>
      </w:r>
      <w:r>
        <w:rPr>
          <w:i/>
          <w:spacing w:val="-11"/>
          <w:sz w:val="28"/>
        </w:rPr>
        <w:t xml:space="preserve"> </w:t>
      </w:r>
      <w:r>
        <w:rPr>
          <w:i/>
          <w:sz w:val="28"/>
        </w:rPr>
        <w:t>пільг</w:t>
      </w:r>
      <w:r>
        <w:rPr>
          <w:i/>
          <w:spacing w:val="-12"/>
          <w:sz w:val="28"/>
        </w:rPr>
        <w:t xml:space="preserve"> </w:t>
      </w:r>
      <w:r>
        <w:rPr>
          <w:i/>
          <w:sz w:val="28"/>
        </w:rPr>
        <w:t>і</w:t>
      </w:r>
      <w:r>
        <w:rPr>
          <w:i/>
          <w:spacing w:val="-10"/>
          <w:sz w:val="28"/>
        </w:rPr>
        <w:t xml:space="preserve"> </w:t>
      </w:r>
      <w:r>
        <w:rPr>
          <w:i/>
          <w:sz w:val="28"/>
        </w:rPr>
        <w:t>обмежень</w:t>
      </w:r>
      <w:r>
        <w:rPr>
          <w:i/>
          <w:spacing w:val="-10"/>
          <w:sz w:val="28"/>
        </w:rPr>
        <w:t xml:space="preserve"> </w:t>
      </w:r>
      <w:r>
        <w:rPr>
          <w:i/>
          <w:spacing w:val="-2"/>
          <w:sz w:val="28"/>
        </w:rPr>
        <w:t>включає:</w:t>
      </w:r>
    </w:p>
    <w:p w:rsidR="00E0602F" w:rsidRDefault="007B0650" w:rsidP="00B17D15">
      <w:pPr>
        <w:pStyle w:val="a4"/>
        <w:numPr>
          <w:ilvl w:val="2"/>
          <w:numId w:val="151"/>
        </w:numPr>
        <w:tabs>
          <w:tab w:val="left" w:pos="1244"/>
        </w:tabs>
        <w:spacing w:before="95" w:line="312" w:lineRule="auto"/>
        <w:ind w:right="997" w:firstLine="709"/>
        <w:rPr>
          <w:sz w:val="28"/>
        </w:rPr>
      </w:pPr>
      <w:r>
        <w:rPr>
          <w:sz w:val="28"/>
        </w:rPr>
        <w:t>факторні пільги (субсидії підприємствам, гарантовані та пільгові позики,</w:t>
      </w:r>
      <w:r>
        <w:rPr>
          <w:spacing w:val="-1"/>
          <w:sz w:val="28"/>
        </w:rPr>
        <w:t xml:space="preserve"> </w:t>
      </w:r>
      <w:r>
        <w:rPr>
          <w:sz w:val="28"/>
        </w:rPr>
        <w:t>звільнення від</w:t>
      </w:r>
      <w:r>
        <w:rPr>
          <w:spacing w:val="-1"/>
          <w:sz w:val="28"/>
        </w:rPr>
        <w:t xml:space="preserve"> </w:t>
      </w:r>
      <w:r>
        <w:rPr>
          <w:sz w:val="28"/>
        </w:rPr>
        <w:t>податків,</w:t>
      </w:r>
      <w:r>
        <w:rPr>
          <w:spacing w:val="-1"/>
          <w:sz w:val="28"/>
        </w:rPr>
        <w:t xml:space="preserve"> </w:t>
      </w:r>
      <w:r>
        <w:rPr>
          <w:sz w:val="28"/>
        </w:rPr>
        <w:t>часткове</w:t>
      </w:r>
      <w:r>
        <w:rPr>
          <w:spacing w:val="-2"/>
          <w:sz w:val="28"/>
        </w:rPr>
        <w:t xml:space="preserve"> </w:t>
      </w:r>
      <w:r>
        <w:rPr>
          <w:sz w:val="28"/>
        </w:rPr>
        <w:t>повернення</w:t>
      </w:r>
      <w:r>
        <w:rPr>
          <w:spacing w:val="-1"/>
          <w:sz w:val="28"/>
        </w:rPr>
        <w:t xml:space="preserve"> </w:t>
      </w:r>
      <w:r>
        <w:rPr>
          <w:sz w:val="28"/>
        </w:rPr>
        <w:t>податків,</w:t>
      </w:r>
      <w:r>
        <w:rPr>
          <w:spacing w:val="-1"/>
          <w:sz w:val="28"/>
        </w:rPr>
        <w:t xml:space="preserve"> </w:t>
      </w:r>
      <w:r>
        <w:rPr>
          <w:sz w:val="28"/>
        </w:rPr>
        <w:t xml:space="preserve">прискорена </w:t>
      </w:r>
      <w:r>
        <w:rPr>
          <w:spacing w:val="-2"/>
          <w:sz w:val="28"/>
        </w:rPr>
        <w:t>амортизація);</w:t>
      </w:r>
    </w:p>
    <w:p w:rsidR="00E0602F" w:rsidRDefault="007B0650" w:rsidP="00B17D15">
      <w:pPr>
        <w:pStyle w:val="a4"/>
        <w:numPr>
          <w:ilvl w:val="2"/>
          <w:numId w:val="151"/>
        </w:numPr>
        <w:tabs>
          <w:tab w:val="left" w:pos="1245"/>
        </w:tabs>
        <w:ind w:left="1245" w:hanging="282"/>
        <w:rPr>
          <w:sz w:val="28"/>
        </w:rPr>
      </w:pPr>
      <w:r>
        <w:rPr>
          <w:sz w:val="28"/>
        </w:rPr>
        <w:t>товарні</w:t>
      </w:r>
      <w:r>
        <w:rPr>
          <w:spacing w:val="-10"/>
          <w:sz w:val="28"/>
        </w:rPr>
        <w:t xml:space="preserve"> </w:t>
      </w:r>
      <w:r>
        <w:rPr>
          <w:sz w:val="28"/>
        </w:rPr>
        <w:t>пільги</w:t>
      </w:r>
      <w:r>
        <w:rPr>
          <w:spacing w:val="-9"/>
          <w:sz w:val="28"/>
        </w:rPr>
        <w:t xml:space="preserve"> </w:t>
      </w:r>
      <w:r>
        <w:rPr>
          <w:sz w:val="28"/>
        </w:rPr>
        <w:t>(тарифні</w:t>
      </w:r>
      <w:r>
        <w:rPr>
          <w:spacing w:val="-9"/>
          <w:sz w:val="28"/>
        </w:rPr>
        <w:t xml:space="preserve"> </w:t>
      </w:r>
      <w:r>
        <w:rPr>
          <w:sz w:val="28"/>
        </w:rPr>
        <w:t>і</w:t>
      </w:r>
      <w:r>
        <w:rPr>
          <w:spacing w:val="-9"/>
          <w:sz w:val="28"/>
        </w:rPr>
        <w:t xml:space="preserve"> </w:t>
      </w:r>
      <w:r>
        <w:rPr>
          <w:sz w:val="28"/>
        </w:rPr>
        <w:t>нетарифні</w:t>
      </w:r>
      <w:r>
        <w:rPr>
          <w:spacing w:val="-9"/>
          <w:sz w:val="28"/>
        </w:rPr>
        <w:t xml:space="preserve"> </w:t>
      </w:r>
      <w:r>
        <w:rPr>
          <w:sz w:val="28"/>
        </w:rPr>
        <w:t>імпортні</w:t>
      </w:r>
      <w:r>
        <w:rPr>
          <w:spacing w:val="-10"/>
          <w:sz w:val="28"/>
        </w:rPr>
        <w:t xml:space="preserve"> </w:t>
      </w:r>
      <w:r>
        <w:rPr>
          <w:spacing w:val="-2"/>
          <w:sz w:val="28"/>
        </w:rPr>
        <w:t>бар’єри);</w:t>
      </w:r>
    </w:p>
    <w:p w:rsidR="00E0602F" w:rsidRDefault="007B0650" w:rsidP="00B17D15">
      <w:pPr>
        <w:pStyle w:val="a4"/>
        <w:numPr>
          <w:ilvl w:val="2"/>
          <w:numId w:val="151"/>
        </w:numPr>
        <w:tabs>
          <w:tab w:val="left" w:pos="1313"/>
        </w:tabs>
        <w:spacing w:before="96" w:line="300" w:lineRule="auto"/>
        <w:ind w:right="999" w:firstLine="709"/>
        <w:rPr>
          <w:sz w:val="28"/>
        </w:rPr>
      </w:pPr>
      <w:r>
        <w:rPr>
          <w:sz w:val="28"/>
        </w:rPr>
        <w:t>спеціальні</w:t>
      </w:r>
      <w:r>
        <w:rPr>
          <w:spacing w:val="-2"/>
          <w:sz w:val="28"/>
        </w:rPr>
        <w:t xml:space="preserve"> </w:t>
      </w:r>
      <w:r>
        <w:rPr>
          <w:sz w:val="28"/>
        </w:rPr>
        <w:t>заходи</w:t>
      </w:r>
      <w:r>
        <w:rPr>
          <w:spacing w:val="-2"/>
          <w:sz w:val="28"/>
        </w:rPr>
        <w:t xml:space="preserve"> </w:t>
      </w:r>
      <w:r>
        <w:rPr>
          <w:sz w:val="28"/>
        </w:rPr>
        <w:t>обмеження</w:t>
      </w:r>
      <w:r>
        <w:rPr>
          <w:spacing w:val="-2"/>
          <w:sz w:val="28"/>
        </w:rPr>
        <w:t xml:space="preserve"> </w:t>
      </w:r>
      <w:r>
        <w:rPr>
          <w:sz w:val="28"/>
        </w:rPr>
        <w:t>і</w:t>
      </w:r>
      <w:r>
        <w:rPr>
          <w:spacing w:val="-1"/>
          <w:sz w:val="28"/>
        </w:rPr>
        <w:t xml:space="preserve"> </w:t>
      </w:r>
      <w:r>
        <w:rPr>
          <w:sz w:val="28"/>
        </w:rPr>
        <w:t>контролю</w:t>
      </w:r>
      <w:r>
        <w:rPr>
          <w:spacing w:val="-1"/>
          <w:sz w:val="28"/>
        </w:rPr>
        <w:t xml:space="preserve"> </w:t>
      </w:r>
      <w:r>
        <w:rPr>
          <w:sz w:val="28"/>
        </w:rPr>
        <w:t>за</w:t>
      </w:r>
      <w:r>
        <w:rPr>
          <w:spacing w:val="-2"/>
          <w:sz w:val="28"/>
        </w:rPr>
        <w:t xml:space="preserve"> </w:t>
      </w:r>
      <w:r>
        <w:rPr>
          <w:sz w:val="28"/>
        </w:rPr>
        <w:t>діяльністю</w:t>
      </w:r>
      <w:r>
        <w:rPr>
          <w:spacing w:val="-1"/>
          <w:sz w:val="28"/>
        </w:rPr>
        <w:t xml:space="preserve"> </w:t>
      </w:r>
      <w:r>
        <w:rPr>
          <w:sz w:val="28"/>
        </w:rPr>
        <w:t xml:space="preserve">іноземного </w:t>
      </w:r>
      <w:r>
        <w:rPr>
          <w:spacing w:val="-2"/>
          <w:sz w:val="28"/>
        </w:rPr>
        <w:t>інвестора.</w:t>
      </w:r>
    </w:p>
    <w:p w:rsidR="00E0602F" w:rsidRDefault="007B0650">
      <w:pPr>
        <w:pStyle w:val="a3"/>
        <w:spacing w:line="300" w:lineRule="auto"/>
        <w:ind w:left="253" w:right="996"/>
      </w:pPr>
      <w:r>
        <w:rPr>
          <w:i/>
        </w:rPr>
        <w:t>Система гарантій дотримання прав іноземного інвестор</w:t>
      </w:r>
      <w:r>
        <w:t>а традиційно складається з: гарантій включення прав іноземного інвестора в національну систему права, гарантій дотримання інвестиційних пільг і стабільності законодавства протягом інвестиційного циклу, гарантій від заходів конфіскаційного характеру.</w:t>
      </w:r>
    </w:p>
    <w:p w:rsidR="00E0602F" w:rsidRDefault="007B0650">
      <w:pPr>
        <w:pStyle w:val="a3"/>
        <w:spacing w:line="300" w:lineRule="auto"/>
        <w:ind w:left="254" w:right="996"/>
      </w:pPr>
      <w:r>
        <w:t>У міжнародних двох- і багатосторонніх угодах, як правило, регулюються такі питання:</w:t>
      </w:r>
    </w:p>
    <w:p w:rsidR="00E0602F" w:rsidRDefault="007B0650" w:rsidP="00B17D15">
      <w:pPr>
        <w:pStyle w:val="a4"/>
        <w:numPr>
          <w:ilvl w:val="2"/>
          <w:numId w:val="151"/>
        </w:numPr>
        <w:tabs>
          <w:tab w:val="left" w:pos="1172"/>
        </w:tabs>
        <w:spacing w:before="1"/>
        <w:ind w:left="1172" w:hanging="209"/>
        <w:jc w:val="left"/>
        <w:rPr>
          <w:sz w:val="28"/>
        </w:rPr>
      </w:pPr>
      <w:r>
        <w:rPr>
          <w:sz w:val="28"/>
        </w:rPr>
        <w:t>визначення</w:t>
      </w:r>
      <w:r>
        <w:rPr>
          <w:spacing w:val="-11"/>
          <w:sz w:val="28"/>
        </w:rPr>
        <w:t xml:space="preserve"> </w:t>
      </w:r>
      <w:r>
        <w:rPr>
          <w:sz w:val="28"/>
        </w:rPr>
        <w:t>інвестицій</w:t>
      </w:r>
      <w:r>
        <w:rPr>
          <w:spacing w:val="-10"/>
          <w:sz w:val="28"/>
        </w:rPr>
        <w:t xml:space="preserve"> </w:t>
      </w:r>
      <w:r>
        <w:rPr>
          <w:sz w:val="28"/>
        </w:rPr>
        <w:t>та</w:t>
      </w:r>
      <w:r>
        <w:rPr>
          <w:spacing w:val="-10"/>
          <w:sz w:val="28"/>
        </w:rPr>
        <w:t xml:space="preserve"> </w:t>
      </w:r>
      <w:r>
        <w:rPr>
          <w:spacing w:val="-2"/>
          <w:sz w:val="28"/>
        </w:rPr>
        <w:t>інвесторів;</w:t>
      </w:r>
    </w:p>
    <w:p w:rsidR="00E0602F" w:rsidRDefault="007B0650" w:rsidP="00B17D15">
      <w:pPr>
        <w:pStyle w:val="a4"/>
        <w:numPr>
          <w:ilvl w:val="2"/>
          <w:numId w:val="151"/>
        </w:numPr>
        <w:tabs>
          <w:tab w:val="left" w:pos="1172"/>
        </w:tabs>
        <w:spacing w:before="80"/>
        <w:ind w:left="1172" w:hanging="209"/>
        <w:jc w:val="left"/>
        <w:rPr>
          <w:sz w:val="28"/>
        </w:rPr>
      </w:pPr>
      <w:r>
        <w:rPr>
          <w:sz w:val="28"/>
        </w:rPr>
        <w:t>умови</w:t>
      </w:r>
      <w:r>
        <w:rPr>
          <w:spacing w:val="-12"/>
          <w:sz w:val="28"/>
        </w:rPr>
        <w:t xml:space="preserve"> </w:t>
      </w:r>
      <w:r>
        <w:rPr>
          <w:sz w:val="28"/>
        </w:rPr>
        <w:t>ввезення</w:t>
      </w:r>
      <w:r>
        <w:rPr>
          <w:spacing w:val="-11"/>
          <w:sz w:val="28"/>
        </w:rPr>
        <w:t xml:space="preserve"> </w:t>
      </w:r>
      <w:r>
        <w:rPr>
          <w:sz w:val="28"/>
        </w:rPr>
        <w:t>прямих</w:t>
      </w:r>
      <w:r>
        <w:rPr>
          <w:spacing w:val="-11"/>
          <w:sz w:val="28"/>
        </w:rPr>
        <w:t xml:space="preserve"> </w:t>
      </w:r>
      <w:r>
        <w:rPr>
          <w:sz w:val="28"/>
        </w:rPr>
        <w:t>іноземних</w:t>
      </w:r>
      <w:r>
        <w:rPr>
          <w:spacing w:val="-11"/>
          <w:sz w:val="28"/>
        </w:rPr>
        <w:t xml:space="preserve"> </w:t>
      </w:r>
      <w:r>
        <w:rPr>
          <w:spacing w:val="-2"/>
          <w:sz w:val="28"/>
        </w:rPr>
        <w:t>інвестицій;</w:t>
      </w:r>
    </w:p>
    <w:p w:rsidR="00E0602F" w:rsidRDefault="007B0650" w:rsidP="00B17D15">
      <w:pPr>
        <w:pStyle w:val="a4"/>
        <w:numPr>
          <w:ilvl w:val="2"/>
          <w:numId w:val="151"/>
        </w:numPr>
        <w:tabs>
          <w:tab w:val="left" w:pos="1172"/>
        </w:tabs>
        <w:spacing w:before="81"/>
        <w:ind w:left="1172" w:hanging="209"/>
        <w:jc w:val="left"/>
        <w:rPr>
          <w:sz w:val="28"/>
        </w:rPr>
      </w:pPr>
      <w:r>
        <w:rPr>
          <w:spacing w:val="-2"/>
          <w:sz w:val="28"/>
        </w:rPr>
        <w:t>залучення</w:t>
      </w:r>
      <w:r>
        <w:rPr>
          <w:spacing w:val="-1"/>
          <w:sz w:val="28"/>
        </w:rPr>
        <w:t xml:space="preserve"> </w:t>
      </w:r>
      <w:r>
        <w:rPr>
          <w:spacing w:val="-2"/>
          <w:sz w:val="28"/>
        </w:rPr>
        <w:t>інвестицій;</w:t>
      </w:r>
    </w:p>
    <w:p w:rsidR="00E0602F" w:rsidRDefault="007B0650" w:rsidP="00B17D15">
      <w:pPr>
        <w:pStyle w:val="a4"/>
        <w:numPr>
          <w:ilvl w:val="2"/>
          <w:numId w:val="151"/>
        </w:numPr>
        <w:tabs>
          <w:tab w:val="left" w:pos="1172"/>
        </w:tabs>
        <w:spacing w:before="80"/>
        <w:ind w:left="1172" w:hanging="209"/>
        <w:jc w:val="left"/>
        <w:rPr>
          <w:sz w:val="28"/>
        </w:rPr>
      </w:pPr>
      <w:r>
        <w:rPr>
          <w:sz w:val="28"/>
        </w:rPr>
        <w:t>загальні</w:t>
      </w:r>
      <w:r>
        <w:rPr>
          <w:spacing w:val="-9"/>
          <w:sz w:val="28"/>
        </w:rPr>
        <w:t xml:space="preserve"> </w:t>
      </w:r>
      <w:r>
        <w:rPr>
          <w:sz w:val="28"/>
        </w:rPr>
        <w:t>норми</w:t>
      </w:r>
      <w:r>
        <w:rPr>
          <w:spacing w:val="-9"/>
          <w:sz w:val="28"/>
        </w:rPr>
        <w:t xml:space="preserve"> </w:t>
      </w:r>
      <w:r>
        <w:rPr>
          <w:spacing w:val="-2"/>
          <w:sz w:val="28"/>
        </w:rPr>
        <w:t>режиму;</w:t>
      </w:r>
    </w:p>
    <w:p w:rsidR="00E0602F" w:rsidRDefault="007B0650" w:rsidP="00B17D15">
      <w:pPr>
        <w:pStyle w:val="a4"/>
        <w:numPr>
          <w:ilvl w:val="2"/>
          <w:numId w:val="151"/>
        </w:numPr>
        <w:tabs>
          <w:tab w:val="left" w:pos="1172"/>
        </w:tabs>
        <w:spacing w:before="80"/>
        <w:ind w:left="1172" w:hanging="209"/>
        <w:jc w:val="left"/>
        <w:rPr>
          <w:sz w:val="28"/>
        </w:rPr>
      </w:pPr>
      <w:r>
        <w:rPr>
          <w:sz w:val="28"/>
        </w:rPr>
        <w:t>переказ</w:t>
      </w:r>
      <w:r>
        <w:rPr>
          <w:spacing w:val="-10"/>
          <w:sz w:val="28"/>
        </w:rPr>
        <w:t xml:space="preserve"> </w:t>
      </w:r>
      <w:r>
        <w:rPr>
          <w:spacing w:val="-2"/>
          <w:sz w:val="28"/>
        </w:rPr>
        <w:t>платежів;</w:t>
      </w:r>
    </w:p>
    <w:p w:rsidR="00E0602F" w:rsidRDefault="007B0650" w:rsidP="00B17D15">
      <w:pPr>
        <w:pStyle w:val="a4"/>
        <w:numPr>
          <w:ilvl w:val="2"/>
          <w:numId w:val="151"/>
        </w:numPr>
        <w:tabs>
          <w:tab w:val="left" w:pos="1172"/>
        </w:tabs>
        <w:spacing w:before="81"/>
        <w:ind w:left="1172" w:hanging="209"/>
        <w:jc w:val="left"/>
        <w:rPr>
          <w:sz w:val="28"/>
        </w:rPr>
      </w:pPr>
      <w:r>
        <w:rPr>
          <w:sz w:val="28"/>
        </w:rPr>
        <w:t>вимоги</w:t>
      </w:r>
      <w:r>
        <w:rPr>
          <w:spacing w:val="-12"/>
          <w:sz w:val="28"/>
        </w:rPr>
        <w:t xml:space="preserve"> </w:t>
      </w:r>
      <w:r>
        <w:rPr>
          <w:sz w:val="28"/>
        </w:rPr>
        <w:t>до</w:t>
      </w:r>
      <w:r>
        <w:rPr>
          <w:spacing w:val="-10"/>
          <w:sz w:val="28"/>
        </w:rPr>
        <w:t xml:space="preserve"> </w:t>
      </w:r>
      <w:r>
        <w:rPr>
          <w:sz w:val="28"/>
        </w:rPr>
        <w:t>результатів</w:t>
      </w:r>
      <w:r>
        <w:rPr>
          <w:spacing w:val="-10"/>
          <w:sz w:val="28"/>
        </w:rPr>
        <w:t xml:space="preserve"> </w:t>
      </w:r>
      <w:r>
        <w:rPr>
          <w:sz w:val="28"/>
        </w:rPr>
        <w:t>господарської</w:t>
      </w:r>
      <w:r>
        <w:rPr>
          <w:spacing w:val="-9"/>
          <w:sz w:val="28"/>
        </w:rPr>
        <w:t xml:space="preserve"> </w:t>
      </w:r>
      <w:r>
        <w:rPr>
          <w:spacing w:val="-2"/>
          <w:sz w:val="28"/>
        </w:rPr>
        <w:t>діяльності;</w:t>
      </w:r>
    </w:p>
    <w:p w:rsidR="00E0602F" w:rsidRDefault="007B0650" w:rsidP="00B17D15">
      <w:pPr>
        <w:pStyle w:val="a4"/>
        <w:numPr>
          <w:ilvl w:val="2"/>
          <w:numId w:val="151"/>
        </w:numPr>
        <w:tabs>
          <w:tab w:val="left" w:pos="1172"/>
        </w:tabs>
        <w:spacing w:before="80"/>
        <w:ind w:left="1172" w:hanging="209"/>
        <w:jc w:val="left"/>
        <w:rPr>
          <w:sz w:val="28"/>
        </w:rPr>
      </w:pPr>
      <w:r>
        <w:rPr>
          <w:sz w:val="28"/>
        </w:rPr>
        <w:t>позбавлення</w:t>
      </w:r>
      <w:r>
        <w:rPr>
          <w:spacing w:val="-12"/>
          <w:sz w:val="28"/>
        </w:rPr>
        <w:t xml:space="preserve"> </w:t>
      </w:r>
      <w:r>
        <w:rPr>
          <w:sz w:val="28"/>
        </w:rPr>
        <w:t>інвестора</w:t>
      </w:r>
      <w:r>
        <w:rPr>
          <w:spacing w:val="-13"/>
          <w:sz w:val="28"/>
        </w:rPr>
        <w:t xml:space="preserve"> </w:t>
      </w:r>
      <w:r>
        <w:rPr>
          <w:sz w:val="28"/>
        </w:rPr>
        <w:t>прав</w:t>
      </w:r>
      <w:r>
        <w:rPr>
          <w:spacing w:val="-11"/>
          <w:sz w:val="28"/>
        </w:rPr>
        <w:t xml:space="preserve"> </w:t>
      </w:r>
      <w:r>
        <w:rPr>
          <w:spacing w:val="-2"/>
          <w:sz w:val="28"/>
        </w:rPr>
        <w:t>власності;</w:t>
      </w:r>
    </w:p>
    <w:p w:rsidR="00E0602F" w:rsidRDefault="007B0650" w:rsidP="00B17D15">
      <w:pPr>
        <w:pStyle w:val="a4"/>
        <w:numPr>
          <w:ilvl w:val="2"/>
          <w:numId w:val="151"/>
        </w:numPr>
        <w:tabs>
          <w:tab w:val="left" w:pos="1172"/>
        </w:tabs>
        <w:spacing w:before="81"/>
        <w:ind w:left="1172" w:hanging="209"/>
        <w:jc w:val="left"/>
        <w:rPr>
          <w:sz w:val="28"/>
        </w:rPr>
      </w:pPr>
      <w:r>
        <w:rPr>
          <w:sz w:val="28"/>
        </w:rPr>
        <w:t>вирішення</w:t>
      </w:r>
      <w:r>
        <w:rPr>
          <w:spacing w:val="-13"/>
          <w:sz w:val="28"/>
        </w:rPr>
        <w:t xml:space="preserve"> </w:t>
      </w:r>
      <w:r>
        <w:rPr>
          <w:spacing w:val="-2"/>
          <w:sz w:val="28"/>
        </w:rPr>
        <w:t>суперечок.</w:t>
      </w:r>
    </w:p>
    <w:p w:rsidR="00E0602F" w:rsidRDefault="007B0650">
      <w:pPr>
        <w:pStyle w:val="a3"/>
        <w:spacing w:before="80" w:line="300" w:lineRule="auto"/>
        <w:ind w:left="253" w:right="996"/>
      </w:pPr>
      <w:r>
        <w:t>При визначенні питання про інвестиції та інвесторів, вказуються не тільки вже існуючі форми інвестицій, а й ті, які можуть виникнути після укладення угоди. Фіксуються юридичні особи, які потрапляють в</w:t>
      </w:r>
      <w:r>
        <w:rPr>
          <w:spacing w:val="40"/>
        </w:rPr>
        <w:t xml:space="preserve"> </w:t>
      </w:r>
      <w:r>
        <w:t>категорію «національних» суб'єктів кожної з країн-учасниць угоди.</w:t>
      </w:r>
    </w:p>
    <w:p w:rsidR="00E0602F" w:rsidRDefault="007B0650">
      <w:pPr>
        <w:pStyle w:val="a3"/>
        <w:spacing w:before="1" w:line="300" w:lineRule="auto"/>
        <w:ind w:left="253" w:right="998"/>
      </w:pPr>
      <w:r>
        <w:t>Умови ввезення прямих іноземних інвестицій чітко визначають систему регулювання розміщення інвестицій (загальними нормами національного права або спеціальними режимами).</w:t>
      </w:r>
    </w:p>
    <w:p w:rsidR="00E0602F" w:rsidRDefault="007B0650">
      <w:pPr>
        <w:spacing w:before="2" w:line="300" w:lineRule="auto"/>
        <w:ind w:left="253" w:right="997" w:firstLine="709"/>
        <w:jc w:val="both"/>
        <w:rPr>
          <w:i/>
          <w:sz w:val="28"/>
        </w:rPr>
      </w:pPr>
      <w:r>
        <w:rPr>
          <w:i/>
          <w:sz w:val="28"/>
        </w:rPr>
        <w:t>Загальні норми режиму, як правило, передбачають справедливий, недискримінаційний, пільговий або національний режими.</w:t>
      </w:r>
    </w:p>
    <w:p w:rsidR="00E0602F" w:rsidRDefault="007B0650">
      <w:pPr>
        <w:pStyle w:val="a3"/>
        <w:spacing w:line="300" w:lineRule="auto"/>
        <w:ind w:left="253" w:right="992"/>
      </w:pPr>
      <w:r>
        <w:t xml:space="preserve">На сьогодні застосовуються дві основні системи нормативного </w:t>
      </w:r>
      <w:r>
        <w:rPr>
          <w:spacing w:val="-6"/>
        </w:rPr>
        <w:t>регулювання</w:t>
      </w:r>
      <w:r>
        <w:rPr>
          <w:spacing w:val="-11"/>
        </w:rPr>
        <w:t xml:space="preserve"> </w:t>
      </w:r>
      <w:r>
        <w:rPr>
          <w:spacing w:val="-6"/>
        </w:rPr>
        <w:t>угод</w:t>
      </w:r>
      <w:r>
        <w:rPr>
          <w:spacing w:val="-10"/>
        </w:rPr>
        <w:t xml:space="preserve"> </w:t>
      </w:r>
      <w:r>
        <w:rPr>
          <w:spacing w:val="-6"/>
        </w:rPr>
        <w:t>з</w:t>
      </w:r>
      <w:r>
        <w:rPr>
          <w:spacing w:val="-10"/>
        </w:rPr>
        <w:t xml:space="preserve"> </w:t>
      </w:r>
      <w:r>
        <w:rPr>
          <w:spacing w:val="-6"/>
        </w:rPr>
        <w:t>іноземними</w:t>
      </w:r>
      <w:r>
        <w:rPr>
          <w:spacing w:val="-10"/>
        </w:rPr>
        <w:t xml:space="preserve"> </w:t>
      </w:r>
      <w:r>
        <w:rPr>
          <w:spacing w:val="-6"/>
        </w:rPr>
        <w:t>інвестиціями.</w:t>
      </w:r>
      <w:r>
        <w:rPr>
          <w:spacing w:val="-10"/>
        </w:rPr>
        <w:t xml:space="preserve"> </w:t>
      </w:r>
      <w:r>
        <w:rPr>
          <w:spacing w:val="-6"/>
        </w:rPr>
        <w:t>По-перше,</w:t>
      </w:r>
      <w:r>
        <w:rPr>
          <w:spacing w:val="-10"/>
        </w:rPr>
        <w:t xml:space="preserve"> </w:t>
      </w:r>
      <w:r>
        <w:rPr>
          <w:spacing w:val="-6"/>
        </w:rPr>
        <w:t>це</w:t>
      </w:r>
      <w:r>
        <w:rPr>
          <w:spacing w:val="-10"/>
        </w:rPr>
        <w:t xml:space="preserve"> </w:t>
      </w:r>
      <w:r>
        <w:rPr>
          <w:spacing w:val="-6"/>
        </w:rPr>
        <w:t>норми,</w:t>
      </w:r>
      <w:r>
        <w:rPr>
          <w:spacing w:val="-10"/>
        </w:rPr>
        <w:t xml:space="preserve"> </w:t>
      </w:r>
      <w:r>
        <w:rPr>
          <w:spacing w:val="-6"/>
        </w:rPr>
        <w:t>які</w:t>
      </w:r>
      <w:r>
        <w:rPr>
          <w:spacing w:val="-9"/>
        </w:rPr>
        <w:t xml:space="preserve"> </w:t>
      </w:r>
      <w:r>
        <w:rPr>
          <w:spacing w:val="-6"/>
        </w:rPr>
        <w:t>діють</w:t>
      </w:r>
      <w:r>
        <w:rPr>
          <w:spacing w:val="-10"/>
        </w:rPr>
        <w:t xml:space="preserve"> в</w:t>
      </w:r>
    </w:p>
    <w:p w:rsidR="00E0602F" w:rsidRDefault="00E0602F">
      <w:pPr>
        <w:spacing w:line="300" w:lineRule="auto"/>
        <w:sectPr w:rsidR="00E0602F">
          <w:pgSz w:w="11910" w:h="16840"/>
          <w:pgMar w:top="1060" w:right="700" w:bottom="1060" w:left="880" w:header="0" w:footer="865" w:gutter="0"/>
          <w:cols w:space="720"/>
        </w:sectPr>
      </w:pPr>
    </w:p>
    <w:p w:rsidR="00E0602F" w:rsidRDefault="007B0650">
      <w:pPr>
        <w:pStyle w:val="a3"/>
        <w:spacing w:before="70" w:line="300" w:lineRule="auto"/>
        <w:ind w:right="423" w:firstLine="0"/>
      </w:pPr>
      <w:r>
        <w:lastRenderedPageBreak/>
        <w:t xml:space="preserve">межах національних правових систем. По-друге, норми, які діють в межах системи міжнародного права. Вони міститися в двосторонніх і багатосто- </w:t>
      </w:r>
      <w:r>
        <w:rPr>
          <w:spacing w:val="-4"/>
        </w:rPr>
        <w:t>ронніх</w:t>
      </w:r>
      <w:r>
        <w:rPr>
          <w:spacing w:val="-10"/>
        </w:rPr>
        <w:t xml:space="preserve"> </w:t>
      </w:r>
      <w:r>
        <w:rPr>
          <w:spacing w:val="-4"/>
        </w:rPr>
        <w:t>угодах</w:t>
      </w:r>
      <w:r>
        <w:rPr>
          <w:spacing w:val="-8"/>
        </w:rPr>
        <w:t xml:space="preserve"> </w:t>
      </w:r>
      <w:r>
        <w:rPr>
          <w:spacing w:val="-4"/>
        </w:rPr>
        <w:t>і</w:t>
      </w:r>
      <w:r>
        <w:rPr>
          <w:spacing w:val="-9"/>
        </w:rPr>
        <w:t xml:space="preserve"> </w:t>
      </w:r>
      <w:r>
        <w:rPr>
          <w:spacing w:val="-4"/>
        </w:rPr>
        <w:t>договорах.</w:t>
      </w:r>
      <w:r>
        <w:rPr>
          <w:spacing w:val="-10"/>
        </w:rPr>
        <w:t xml:space="preserve"> </w:t>
      </w:r>
      <w:r>
        <w:rPr>
          <w:spacing w:val="-4"/>
        </w:rPr>
        <w:t>З</w:t>
      </w:r>
      <w:r>
        <w:rPr>
          <w:spacing w:val="-9"/>
        </w:rPr>
        <w:t xml:space="preserve"> </w:t>
      </w:r>
      <w:r>
        <w:rPr>
          <w:spacing w:val="-4"/>
        </w:rPr>
        <w:t>останніх,</w:t>
      </w:r>
      <w:r>
        <w:rPr>
          <w:spacing w:val="-10"/>
        </w:rPr>
        <w:t xml:space="preserve"> </w:t>
      </w:r>
      <w:r>
        <w:rPr>
          <w:spacing w:val="-4"/>
        </w:rPr>
        <w:t>такими,</w:t>
      </w:r>
      <w:r>
        <w:rPr>
          <w:spacing w:val="-10"/>
        </w:rPr>
        <w:t xml:space="preserve"> </w:t>
      </w:r>
      <w:r>
        <w:rPr>
          <w:spacing w:val="-4"/>
        </w:rPr>
        <w:t>які</w:t>
      </w:r>
      <w:r>
        <w:rPr>
          <w:spacing w:val="-8"/>
        </w:rPr>
        <w:t xml:space="preserve"> </w:t>
      </w:r>
      <w:r>
        <w:rPr>
          <w:spacing w:val="-4"/>
        </w:rPr>
        <w:t>найчастіше</w:t>
      </w:r>
      <w:r>
        <w:rPr>
          <w:spacing w:val="-10"/>
        </w:rPr>
        <w:t xml:space="preserve"> </w:t>
      </w:r>
      <w:r>
        <w:rPr>
          <w:spacing w:val="-4"/>
        </w:rPr>
        <w:t xml:space="preserve">застосовуються, </w:t>
      </w:r>
      <w:r>
        <w:rPr>
          <w:spacing w:val="-2"/>
        </w:rPr>
        <w:t>є</w:t>
      </w:r>
      <w:r>
        <w:rPr>
          <w:spacing w:val="-16"/>
        </w:rPr>
        <w:t xml:space="preserve"> </w:t>
      </w:r>
      <w:r>
        <w:rPr>
          <w:spacing w:val="-2"/>
        </w:rPr>
        <w:t>Вашингтонська</w:t>
      </w:r>
      <w:r>
        <w:rPr>
          <w:spacing w:val="-15"/>
        </w:rPr>
        <w:t xml:space="preserve"> </w:t>
      </w:r>
      <w:r>
        <w:rPr>
          <w:spacing w:val="-2"/>
        </w:rPr>
        <w:t>конвенція</w:t>
      </w:r>
      <w:r>
        <w:rPr>
          <w:spacing w:val="-15"/>
        </w:rPr>
        <w:t xml:space="preserve"> </w:t>
      </w:r>
      <w:r>
        <w:rPr>
          <w:spacing w:val="-2"/>
        </w:rPr>
        <w:t>1965</w:t>
      </w:r>
      <w:r>
        <w:rPr>
          <w:spacing w:val="-14"/>
        </w:rPr>
        <w:t xml:space="preserve"> </w:t>
      </w:r>
      <w:r>
        <w:rPr>
          <w:spacing w:val="-2"/>
        </w:rPr>
        <w:t>року</w:t>
      </w:r>
      <w:r>
        <w:rPr>
          <w:spacing w:val="-14"/>
        </w:rPr>
        <w:t xml:space="preserve"> </w:t>
      </w:r>
      <w:r>
        <w:rPr>
          <w:spacing w:val="-2"/>
        </w:rPr>
        <w:t>і</w:t>
      </w:r>
      <w:r>
        <w:rPr>
          <w:spacing w:val="-16"/>
        </w:rPr>
        <w:t xml:space="preserve"> </w:t>
      </w:r>
      <w:r>
        <w:rPr>
          <w:spacing w:val="-2"/>
        </w:rPr>
        <w:t>Сеульская</w:t>
      </w:r>
      <w:r>
        <w:rPr>
          <w:spacing w:val="-14"/>
        </w:rPr>
        <w:t xml:space="preserve"> </w:t>
      </w:r>
      <w:r>
        <w:rPr>
          <w:spacing w:val="-2"/>
        </w:rPr>
        <w:t>конвеція</w:t>
      </w:r>
      <w:r>
        <w:rPr>
          <w:spacing w:val="-14"/>
        </w:rPr>
        <w:t xml:space="preserve"> </w:t>
      </w:r>
      <w:r>
        <w:rPr>
          <w:spacing w:val="-2"/>
        </w:rPr>
        <w:t>1985</w:t>
      </w:r>
      <w:r>
        <w:rPr>
          <w:spacing w:val="-14"/>
        </w:rPr>
        <w:t xml:space="preserve"> </w:t>
      </w:r>
      <w:r>
        <w:rPr>
          <w:spacing w:val="-2"/>
        </w:rPr>
        <w:t>р.</w:t>
      </w:r>
    </w:p>
    <w:p w:rsidR="00E0602F" w:rsidRDefault="007B0650">
      <w:pPr>
        <w:pStyle w:val="a3"/>
        <w:spacing w:before="1" w:line="300" w:lineRule="auto"/>
        <w:ind w:right="428"/>
      </w:pPr>
      <w:r>
        <w:t>У сфері інвестиційних угод наявність двох вказаних підходів необхідно розглядати як підтвердження волі сторін при укладенні контракту. Держава і громадяни інших держав, яке укладають інвестиційні угоди, самі повинні приймати рішення щодо обрання системи норм, які регулюють їхні взаємини.</w:t>
      </w:r>
    </w:p>
    <w:p w:rsidR="00E0602F" w:rsidRDefault="007B0650">
      <w:pPr>
        <w:pStyle w:val="a3"/>
        <w:spacing w:line="300" w:lineRule="auto"/>
        <w:ind w:right="430"/>
      </w:pPr>
      <w:r>
        <w:t>Після цієї стадії не допускається відмова від виконання сторонами своїх зобов’язань за даним контрактом, включаючи пред’явлення претензій, які базуються на імунітеті держав.</w:t>
      </w:r>
    </w:p>
    <w:p w:rsidR="00E0602F" w:rsidRDefault="007B0650">
      <w:pPr>
        <w:pStyle w:val="a3"/>
        <w:spacing w:line="300" w:lineRule="auto"/>
        <w:ind w:right="428"/>
      </w:pPr>
      <w:r>
        <w:t>Першою міжнародною конвенцією, стосовно якої вдалося досягти загальної згоди, стала конвенція щодо вирішення інвестиційних спорів. Конвенція</w:t>
      </w:r>
      <w:r>
        <w:rPr>
          <w:spacing w:val="-1"/>
        </w:rPr>
        <w:t xml:space="preserve"> </w:t>
      </w:r>
      <w:r>
        <w:t>щодо</w:t>
      </w:r>
      <w:r>
        <w:rPr>
          <w:spacing w:val="-1"/>
        </w:rPr>
        <w:t xml:space="preserve"> </w:t>
      </w:r>
      <w:r>
        <w:t>порядку</w:t>
      </w:r>
      <w:r>
        <w:rPr>
          <w:spacing w:val="-1"/>
        </w:rPr>
        <w:t xml:space="preserve"> </w:t>
      </w:r>
      <w:r>
        <w:t>вирішення</w:t>
      </w:r>
      <w:r>
        <w:rPr>
          <w:spacing w:val="-2"/>
        </w:rPr>
        <w:t xml:space="preserve"> </w:t>
      </w:r>
      <w:r>
        <w:t>інвестиційних</w:t>
      </w:r>
      <w:r>
        <w:rPr>
          <w:spacing w:val="-1"/>
        </w:rPr>
        <w:t xml:space="preserve"> </w:t>
      </w:r>
      <w:r>
        <w:t>спорів</w:t>
      </w:r>
      <w:r>
        <w:rPr>
          <w:spacing w:val="-3"/>
        </w:rPr>
        <w:t xml:space="preserve"> </w:t>
      </w:r>
      <w:r>
        <w:t>і</w:t>
      </w:r>
      <w:r>
        <w:rPr>
          <w:spacing w:val="-1"/>
        </w:rPr>
        <w:t xml:space="preserve"> </w:t>
      </w:r>
      <w:r>
        <w:t>конвенція</w:t>
      </w:r>
      <w:r>
        <w:rPr>
          <w:spacing w:val="-1"/>
        </w:rPr>
        <w:t xml:space="preserve"> </w:t>
      </w:r>
      <w:r>
        <w:t>щодо створення міжнародної системи страхування іноземних інвестицій є єдиними чинними конвенціями в сфері захисту іноземних інвестицій.</w:t>
      </w:r>
    </w:p>
    <w:p w:rsidR="00E0602F" w:rsidRDefault="007B0650">
      <w:pPr>
        <w:pStyle w:val="a3"/>
        <w:spacing w:line="300" w:lineRule="auto"/>
        <w:ind w:right="429"/>
      </w:pPr>
      <w:r>
        <w:t>Основною метою Вашингтонської конвенції 1965 «Про порядок вирішення інвестиційних спорів між державами та іноземними особами» (далі – Вашингтонська конвенція) є установа Міжнародного центру по врегулюванню інвестиційних спорів (далі – Центр), до компетенції якого відноситься розгляд інвестиційних спорів.</w:t>
      </w:r>
    </w:p>
    <w:p w:rsidR="00E0602F" w:rsidRDefault="007B0650">
      <w:pPr>
        <w:pStyle w:val="a3"/>
        <w:spacing w:line="300" w:lineRule="auto"/>
        <w:ind w:right="428"/>
      </w:pPr>
      <w:r>
        <w:t>Положення зазначеної конвенції можна поділити на дві групи:</w:t>
      </w:r>
      <w:r>
        <w:rPr>
          <w:spacing w:val="40"/>
        </w:rPr>
        <w:t xml:space="preserve"> </w:t>
      </w:r>
      <w:r>
        <w:t>норми, які визначають правовий статус Центру як міжнародної організації</w:t>
      </w:r>
      <w:r>
        <w:rPr>
          <w:spacing w:val="40"/>
        </w:rPr>
        <w:t xml:space="preserve"> </w:t>
      </w:r>
      <w:r>
        <w:t>і норми, які регулюють порядок розгляду інвестиційних спорів.</w:t>
      </w:r>
    </w:p>
    <w:p w:rsidR="00E0602F" w:rsidRDefault="007B0650">
      <w:pPr>
        <w:pStyle w:val="a3"/>
        <w:spacing w:line="300" w:lineRule="auto"/>
        <w:ind w:right="425"/>
      </w:pPr>
      <w:r>
        <w:t>Другим важливим міжнародно-правовим актом з врегулювання інвестиційних відносин є Сеульська конвенція «Про заснування Багатостороннього</w:t>
      </w:r>
      <w:r>
        <w:rPr>
          <w:spacing w:val="-18"/>
        </w:rPr>
        <w:t xml:space="preserve"> </w:t>
      </w:r>
      <w:r>
        <w:t>агентства</w:t>
      </w:r>
      <w:r>
        <w:rPr>
          <w:spacing w:val="-6"/>
        </w:rPr>
        <w:t xml:space="preserve"> </w:t>
      </w:r>
      <w:r>
        <w:t>по</w:t>
      </w:r>
      <w:r>
        <w:rPr>
          <w:spacing w:val="-5"/>
        </w:rPr>
        <w:t xml:space="preserve"> </w:t>
      </w:r>
      <w:r>
        <w:t>гарантіях</w:t>
      </w:r>
      <w:r>
        <w:rPr>
          <w:spacing w:val="-5"/>
        </w:rPr>
        <w:t xml:space="preserve"> </w:t>
      </w:r>
      <w:r>
        <w:t>інвестицій»</w:t>
      </w:r>
      <w:r>
        <w:rPr>
          <w:spacing w:val="-5"/>
        </w:rPr>
        <w:t xml:space="preserve"> </w:t>
      </w:r>
      <w:r>
        <w:t>1985</w:t>
      </w:r>
      <w:r>
        <w:rPr>
          <w:spacing w:val="-18"/>
        </w:rPr>
        <w:t xml:space="preserve"> </w:t>
      </w:r>
      <w:r>
        <w:t>р</w:t>
      </w:r>
      <w:r>
        <w:rPr>
          <w:spacing w:val="-4"/>
        </w:rPr>
        <w:t xml:space="preserve"> </w:t>
      </w:r>
      <w:r>
        <w:t>Відповідно</w:t>
      </w:r>
      <w:r>
        <w:rPr>
          <w:spacing w:val="-5"/>
        </w:rPr>
        <w:t xml:space="preserve"> </w:t>
      </w:r>
      <w:r>
        <w:t xml:space="preserve">до </w:t>
      </w:r>
      <w:r>
        <w:rPr>
          <w:spacing w:val="-2"/>
        </w:rPr>
        <w:t>цієї</w:t>
      </w:r>
      <w:r>
        <w:rPr>
          <w:spacing w:val="-10"/>
        </w:rPr>
        <w:t xml:space="preserve"> </w:t>
      </w:r>
      <w:r>
        <w:rPr>
          <w:spacing w:val="-2"/>
        </w:rPr>
        <w:t>конвенції</w:t>
      </w:r>
      <w:r>
        <w:rPr>
          <w:spacing w:val="-11"/>
        </w:rPr>
        <w:t xml:space="preserve"> </w:t>
      </w:r>
      <w:r>
        <w:rPr>
          <w:spacing w:val="-2"/>
        </w:rPr>
        <w:t>було</w:t>
      </w:r>
      <w:r>
        <w:rPr>
          <w:spacing w:val="-11"/>
        </w:rPr>
        <w:t xml:space="preserve"> </w:t>
      </w:r>
      <w:r>
        <w:rPr>
          <w:spacing w:val="-2"/>
        </w:rPr>
        <w:t>засноване</w:t>
      </w:r>
      <w:r>
        <w:rPr>
          <w:spacing w:val="-13"/>
        </w:rPr>
        <w:t xml:space="preserve"> </w:t>
      </w:r>
      <w:r>
        <w:rPr>
          <w:spacing w:val="-2"/>
        </w:rPr>
        <w:t>Багатостороннє</w:t>
      </w:r>
      <w:r>
        <w:rPr>
          <w:spacing w:val="-10"/>
        </w:rPr>
        <w:t xml:space="preserve"> </w:t>
      </w:r>
      <w:r>
        <w:rPr>
          <w:spacing w:val="-2"/>
        </w:rPr>
        <w:t>агентство</w:t>
      </w:r>
      <w:r>
        <w:rPr>
          <w:spacing w:val="-10"/>
        </w:rPr>
        <w:t xml:space="preserve"> </w:t>
      </w:r>
      <w:r>
        <w:rPr>
          <w:spacing w:val="-2"/>
        </w:rPr>
        <w:t>з</w:t>
      </w:r>
      <w:r>
        <w:rPr>
          <w:spacing w:val="-12"/>
        </w:rPr>
        <w:t xml:space="preserve"> </w:t>
      </w:r>
      <w:r>
        <w:rPr>
          <w:spacing w:val="-2"/>
        </w:rPr>
        <w:t>гарантій</w:t>
      </w:r>
      <w:r>
        <w:rPr>
          <w:spacing w:val="-11"/>
        </w:rPr>
        <w:t xml:space="preserve"> </w:t>
      </w:r>
      <w:r>
        <w:rPr>
          <w:spacing w:val="-2"/>
        </w:rPr>
        <w:t xml:space="preserve">інвестицій </w:t>
      </w:r>
      <w:r>
        <w:t xml:space="preserve">(далі – Агентство), яке є міжнародною організацією, яка використовує різноманітні правові способи при вирішенні проблем, пов’язаних з іноземними приватними інвестиціями. Завданням Агентства є заохочення </w:t>
      </w:r>
      <w:r>
        <w:rPr>
          <w:spacing w:val="-2"/>
        </w:rPr>
        <w:t>іноземних</w:t>
      </w:r>
      <w:r>
        <w:rPr>
          <w:spacing w:val="-16"/>
        </w:rPr>
        <w:t xml:space="preserve"> </w:t>
      </w:r>
      <w:r>
        <w:rPr>
          <w:spacing w:val="-2"/>
        </w:rPr>
        <w:t>інвестицій</w:t>
      </w:r>
      <w:r>
        <w:rPr>
          <w:spacing w:val="-15"/>
        </w:rPr>
        <w:t xml:space="preserve"> </w:t>
      </w:r>
      <w:r>
        <w:rPr>
          <w:spacing w:val="-2"/>
        </w:rPr>
        <w:t>в</w:t>
      </w:r>
      <w:r>
        <w:rPr>
          <w:spacing w:val="-16"/>
        </w:rPr>
        <w:t xml:space="preserve"> </w:t>
      </w:r>
      <w:r>
        <w:rPr>
          <w:spacing w:val="-2"/>
        </w:rPr>
        <w:t>країнах,</w:t>
      </w:r>
      <w:r>
        <w:rPr>
          <w:spacing w:val="-15"/>
        </w:rPr>
        <w:t xml:space="preserve"> </w:t>
      </w:r>
      <w:r>
        <w:rPr>
          <w:spacing w:val="-2"/>
        </w:rPr>
        <w:t>що</w:t>
      </w:r>
      <w:r>
        <w:rPr>
          <w:spacing w:val="-16"/>
        </w:rPr>
        <w:t xml:space="preserve"> </w:t>
      </w:r>
      <w:r>
        <w:rPr>
          <w:spacing w:val="-2"/>
        </w:rPr>
        <w:t>розвиваються</w:t>
      </w:r>
      <w:r>
        <w:rPr>
          <w:spacing w:val="-15"/>
        </w:rPr>
        <w:t xml:space="preserve"> </w:t>
      </w:r>
      <w:r>
        <w:rPr>
          <w:spacing w:val="-2"/>
        </w:rPr>
        <w:t>шляхом</w:t>
      </w:r>
      <w:r>
        <w:rPr>
          <w:spacing w:val="-16"/>
        </w:rPr>
        <w:t xml:space="preserve"> </w:t>
      </w:r>
      <w:r>
        <w:rPr>
          <w:spacing w:val="-2"/>
        </w:rPr>
        <w:t>надання</w:t>
      </w:r>
      <w:r>
        <w:rPr>
          <w:spacing w:val="-15"/>
        </w:rPr>
        <w:t xml:space="preserve"> </w:t>
      </w:r>
      <w:r>
        <w:rPr>
          <w:spacing w:val="-2"/>
        </w:rPr>
        <w:t xml:space="preserve">іноземним </w:t>
      </w:r>
      <w:r>
        <w:t>приватним інвесторам додаткових гарантій, а також надання технічних послуг</w:t>
      </w:r>
      <w:r>
        <w:rPr>
          <w:spacing w:val="-14"/>
        </w:rPr>
        <w:t xml:space="preserve"> </w:t>
      </w:r>
      <w:r>
        <w:t>щодо</w:t>
      </w:r>
      <w:r>
        <w:rPr>
          <w:spacing w:val="-16"/>
        </w:rPr>
        <w:t xml:space="preserve"> </w:t>
      </w:r>
      <w:r>
        <w:t>поліпшення</w:t>
      </w:r>
      <w:r>
        <w:rPr>
          <w:spacing w:val="-15"/>
        </w:rPr>
        <w:t xml:space="preserve"> </w:t>
      </w:r>
      <w:r>
        <w:t>інвестиційного</w:t>
      </w:r>
      <w:r>
        <w:rPr>
          <w:spacing w:val="-15"/>
        </w:rPr>
        <w:t xml:space="preserve"> </w:t>
      </w:r>
      <w:r>
        <w:t>клімату</w:t>
      </w:r>
      <w:r>
        <w:rPr>
          <w:spacing w:val="-15"/>
        </w:rPr>
        <w:t xml:space="preserve"> </w:t>
      </w:r>
      <w:r>
        <w:t>в</w:t>
      </w:r>
      <w:r>
        <w:rPr>
          <w:spacing w:val="-16"/>
        </w:rPr>
        <w:t xml:space="preserve"> </w:t>
      </w:r>
      <w:r>
        <w:t>країні,</w:t>
      </w:r>
      <w:r>
        <w:rPr>
          <w:spacing w:val="-15"/>
        </w:rPr>
        <w:t xml:space="preserve"> </w:t>
      </w:r>
      <w:r>
        <w:t>що</w:t>
      </w:r>
      <w:r>
        <w:rPr>
          <w:spacing w:val="-16"/>
        </w:rPr>
        <w:t xml:space="preserve"> </w:t>
      </w:r>
      <w:r>
        <w:t>приймає.</w:t>
      </w:r>
    </w:p>
    <w:p w:rsidR="00E0602F" w:rsidRDefault="00E0602F">
      <w:pPr>
        <w:spacing w:line="300" w:lineRule="auto"/>
        <w:sectPr w:rsidR="00E0602F">
          <w:pgSz w:w="11910" w:h="16840"/>
          <w:pgMar w:top="1060" w:right="700" w:bottom="1060" w:left="880" w:header="0" w:footer="865" w:gutter="0"/>
          <w:cols w:space="720"/>
        </w:sectPr>
      </w:pPr>
    </w:p>
    <w:p w:rsidR="00E0602F" w:rsidRDefault="007B0650">
      <w:pPr>
        <w:pStyle w:val="a3"/>
        <w:spacing w:before="70" w:line="300" w:lineRule="auto"/>
        <w:ind w:left="253" w:right="996"/>
      </w:pPr>
      <w:r>
        <w:lastRenderedPageBreak/>
        <w:t>Агентство надає гарантії від некомерційних ризиків, включаючи націоналізацію інвестицій, а також від ризиків введення обмежень на</w:t>
      </w:r>
      <w:r>
        <w:rPr>
          <w:spacing w:val="80"/>
        </w:rPr>
        <w:t xml:space="preserve"> </w:t>
      </w:r>
      <w:r>
        <w:t>обмін доходів в іноземну валюту,</w:t>
      </w:r>
      <w:r>
        <w:rPr>
          <w:spacing w:val="-1"/>
        </w:rPr>
        <w:t xml:space="preserve"> </w:t>
      </w:r>
      <w:r>
        <w:t>обмежень</w:t>
      </w:r>
      <w:r>
        <w:rPr>
          <w:spacing w:val="-1"/>
        </w:rPr>
        <w:t xml:space="preserve"> </w:t>
      </w:r>
      <w:r>
        <w:t>на</w:t>
      </w:r>
      <w:r>
        <w:rPr>
          <w:spacing w:val="-1"/>
        </w:rPr>
        <w:t xml:space="preserve"> </w:t>
      </w:r>
      <w:r>
        <w:t>переклад доходів</w:t>
      </w:r>
      <w:r>
        <w:rPr>
          <w:spacing w:val="-1"/>
        </w:rPr>
        <w:t xml:space="preserve"> </w:t>
      </w:r>
      <w:r>
        <w:t>за</w:t>
      </w:r>
      <w:r>
        <w:rPr>
          <w:spacing w:val="-1"/>
        </w:rPr>
        <w:t xml:space="preserve"> </w:t>
      </w:r>
      <w:r>
        <w:t>кордон, обмежень в доступі до судових способів захисту прав іноземного</w:t>
      </w:r>
      <w:r>
        <w:rPr>
          <w:spacing w:val="40"/>
        </w:rPr>
        <w:t xml:space="preserve"> </w:t>
      </w:r>
      <w:r>
        <w:t>інвестора, гарантії від невиконання судових рішень.</w:t>
      </w:r>
    </w:p>
    <w:p w:rsidR="00E0602F" w:rsidRDefault="007B0650">
      <w:pPr>
        <w:pStyle w:val="a3"/>
        <w:ind w:left="963" w:firstLine="0"/>
      </w:pPr>
      <w:r>
        <w:t>Агентство</w:t>
      </w:r>
      <w:r>
        <w:rPr>
          <w:spacing w:val="-8"/>
        </w:rPr>
        <w:t xml:space="preserve"> </w:t>
      </w:r>
      <w:r>
        <w:t>діє</w:t>
      </w:r>
      <w:r>
        <w:rPr>
          <w:spacing w:val="-9"/>
        </w:rPr>
        <w:t xml:space="preserve"> </w:t>
      </w:r>
      <w:r>
        <w:t>на</w:t>
      </w:r>
      <w:r>
        <w:rPr>
          <w:spacing w:val="-9"/>
        </w:rPr>
        <w:t xml:space="preserve"> </w:t>
      </w:r>
      <w:r>
        <w:t>основі</w:t>
      </w:r>
      <w:r>
        <w:rPr>
          <w:spacing w:val="-8"/>
        </w:rPr>
        <w:t xml:space="preserve"> </w:t>
      </w:r>
      <w:r>
        <w:t>наступних</w:t>
      </w:r>
      <w:r>
        <w:rPr>
          <w:spacing w:val="-8"/>
        </w:rPr>
        <w:t xml:space="preserve"> </w:t>
      </w:r>
      <w:r>
        <w:rPr>
          <w:spacing w:val="-2"/>
        </w:rPr>
        <w:t>принципів:</w:t>
      </w:r>
    </w:p>
    <w:p w:rsidR="00E0602F" w:rsidRDefault="007B0650" w:rsidP="00B17D15">
      <w:pPr>
        <w:pStyle w:val="a4"/>
        <w:numPr>
          <w:ilvl w:val="0"/>
          <w:numId w:val="148"/>
        </w:numPr>
        <w:tabs>
          <w:tab w:val="left" w:pos="1127"/>
        </w:tabs>
        <w:spacing w:before="80" w:line="300" w:lineRule="auto"/>
        <w:ind w:right="999" w:firstLine="709"/>
        <w:rPr>
          <w:sz w:val="28"/>
        </w:rPr>
      </w:pPr>
      <w:r>
        <w:rPr>
          <w:sz w:val="28"/>
        </w:rPr>
        <w:t xml:space="preserve">повна фінансова незалежність від МБРР та інших фінансових </w:t>
      </w:r>
      <w:r>
        <w:rPr>
          <w:spacing w:val="-2"/>
          <w:sz w:val="28"/>
        </w:rPr>
        <w:t>організацій;</w:t>
      </w:r>
    </w:p>
    <w:p w:rsidR="00E0602F" w:rsidRDefault="007B0650" w:rsidP="00B17D15">
      <w:pPr>
        <w:pStyle w:val="a4"/>
        <w:numPr>
          <w:ilvl w:val="0"/>
          <w:numId w:val="148"/>
        </w:numPr>
        <w:tabs>
          <w:tab w:val="left" w:pos="1127"/>
        </w:tabs>
        <w:spacing w:before="1" w:line="300" w:lineRule="auto"/>
        <w:ind w:right="998" w:firstLine="709"/>
        <w:rPr>
          <w:sz w:val="28"/>
        </w:rPr>
      </w:pPr>
      <w:r>
        <w:rPr>
          <w:sz w:val="28"/>
        </w:rPr>
        <w:t>участь розвинених країн, і країн, що розвиваються у фінансуванні</w:t>
      </w:r>
      <w:r>
        <w:rPr>
          <w:spacing w:val="40"/>
          <w:sz w:val="28"/>
        </w:rPr>
        <w:t xml:space="preserve"> </w:t>
      </w:r>
      <w:r>
        <w:rPr>
          <w:sz w:val="28"/>
        </w:rPr>
        <w:t>та контроль за діяльністю Агентства;</w:t>
      </w:r>
    </w:p>
    <w:p w:rsidR="00E0602F" w:rsidRDefault="007B0650" w:rsidP="00B17D15">
      <w:pPr>
        <w:pStyle w:val="a4"/>
        <w:numPr>
          <w:ilvl w:val="0"/>
          <w:numId w:val="148"/>
        </w:numPr>
        <w:tabs>
          <w:tab w:val="left" w:pos="1129"/>
        </w:tabs>
        <w:spacing w:line="300" w:lineRule="auto"/>
        <w:ind w:right="996" w:firstLine="709"/>
        <w:rPr>
          <w:sz w:val="28"/>
        </w:rPr>
      </w:pPr>
      <w:r>
        <w:rPr>
          <w:sz w:val="28"/>
        </w:rPr>
        <w:t>співробітництво в рішенні проблем міжнародного економічного співробітництва держав-експортерів капіталу, держав-імпортерів капіталу та іноземних приватних інвесторів.</w:t>
      </w:r>
    </w:p>
    <w:p w:rsidR="00E0602F" w:rsidRDefault="007B0650">
      <w:pPr>
        <w:pStyle w:val="a3"/>
        <w:spacing w:line="300" w:lineRule="auto"/>
        <w:ind w:left="253" w:right="992"/>
      </w:pPr>
      <w:r>
        <w:t>Згідно</w:t>
      </w:r>
      <w:r>
        <w:rPr>
          <w:spacing w:val="-3"/>
        </w:rPr>
        <w:t xml:space="preserve"> </w:t>
      </w:r>
      <w:r>
        <w:t>з</w:t>
      </w:r>
      <w:r>
        <w:rPr>
          <w:spacing w:val="-4"/>
        </w:rPr>
        <w:t xml:space="preserve"> </w:t>
      </w:r>
      <w:r>
        <w:t>Доповіддю</w:t>
      </w:r>
      <w:r>
        <w:rPr>
          <w:spacing w:val="-4"/>
        </w:rPr>
        <w:t xml:space="preserve"> </w:t>
      </w:r>
      <w:r>
        <w:t>ЮНКТАД</w:t>
      </w:r>
      <w:r>
        <w:rPr>
          <w:spacing w:val="-3"/>
        </w:rPr>
        <w:t xml:space="preserve"> </w:t>
      </w:r>
      <w:r>
        <w:t>про</w:t>
      </w:r>
      <w:r>
        <w:rPr>
          <w:spacing w:val="-3"/>
        </w:rPr>
        <w:t xml:space="preserve"> </w:t>
      </w:r>
      <w:r>
        <w:t>світові</w:t>
      </w:r>
      <w:r>
        <w:rPr>
          <w:spacing w:val="-4"/>
        </w:rPr>
        <w:t xml:space="preserve"> </w:t>
      </w:r>
      <w:r>
        <w:t>інвестиції,</w:t>
      </w:r>
      <w:r>
        <w:rPr>
          <w:spacing w:val="-4"/>
        </w:rPr>
        <w:t xml:space="preserve"> </w:t>
      </w:r>
      <w:r>
        <w:t>більшість</w:t>
      </w:r>
      <w:r>
        <w:rPr>
          <w:spacing w:val="-4"/>
        </w:rPr>
        <w:t xml:space="preserve"> </w:t>
      </w:r>
      <w:r>
        <w:t xml:space="preserve">нових </w:t>
      </w:r>
      <w:r>
        <w:rPr>
          <w:spacing w:val="-6"/>
        </w:rPr>
        <w:t xml:space="preserve">заходів інвестиційної політики в світі, як і раніше, спрямовані на лібералізацію </w:t>
      </w:r>
      <w:r>
        <w:t>і заохочення інвестицій. У 2015 році 85</w:t>
      </w:r>
      <w:r>
        <w:rPr>
          <w:spacing w:val="-18"/>
        </w:rPr>
        <w:t xml:space="preserve"> </w:t>
      </w:r>
      <w:r>
        <w:t xml:space="preserve">% заходів були сприятливими для інвесторів. Країни – країни, що розвиваються ринки Азії були найбільш </w:t>
      </w:r>
      <w:r>
        <w:rPr>
          <w:spacing w:val="-2"/>
        </w:rPr>
        <w:t>активні</w:t>
      </w:r>
      <w:r>
        <w:rPr>
          <w:spacing w:val="-14"/>
        </w:rPr>
        <w:t xml:space="preserve"> </w:t>
      </w:r>
      <w:r>
        <w:rPr>
          <w:spacing w:val="-2"/>
        </w:rPr>
        <w:t>в</w:t>
      </w:r>
      <w:r>
        <w:rPr>
          <w:spacing w:val="-14"/>
        </w:rPr>
        <w:t xml:space="preserve"> </w:t>
      </w:r>
      <w:r>
        <w:rPr>
          <w:spacing w:val="-2"/>
        </w:rPr>
        <w:t>лібералізації</w:t>
      </w:r>
      <w:r>
        <w:rPr>
          <w:spacing w:val="-14"/>
        </w:rPr>
        <w:t xml:space="preserve"> </w:t>
      </w:r>
      <w:r>
        <w:rPr>
          <w:spacing w:val="-2"/>
        </w:rPr>
        <w:t>інвестицій</w:t>
      </w:r>
      <w:r>
        <w:rPr>
          <w:spacing w:val="-13"/>
        </w:rPr>
        <w:t xml:space="preserve"> </w:t>
      </w:r>
      <w:r>
        <w:rPr>
          <w:spacing w:val="-2"/>
        </w:rPr>
        <w:t>в</w:t>
      </w:r>
      <w:r>
        <w:rPr>
          <w:spacing w:val="-14"/>
        </w:rPr>
        <w:t xml:space="preserve"> </w:t>
      </w:r>
      <w:r>
        <w:rPr>
          <w:spacing w:val="-2"/>
        </w:rPr>
        <w:t>широкому</w:t>
      </w:r>
      <w:r>
        <w:rPr>
          <w:spacing w:val="-13"/>
        </w:rPr>
        <w:t xml:space="preserve"> </w:t>
      </w:r>
      <w:r>
        <w:rPr>
          <w:spacing w:val="-2"/>
        </w:rPr>
        <w:t>діапазоні</w:t>
      </w:r>
      <w:r>
        <w:rPr>
          <w:spacing w:val="-14"/>
        </w:rPr>
        <w:t xml:space="preserve"> </w:t>
      </w:r>
      <w:r>
        <w:rPr>
          <w:spacing w:val="-2"/>
        </w:rPr>
        <w:t>галузей.</w:t>
      </w:r>
      <w:r>
        <w:rPr>
          <w:spacing w:val="-14"/>
        </w:rPr>
        <w:t xml:space="preserve"> </w:t>
      </w:r>
      <w:r>
        <w:rPr>
          <w:spacing w:val="-2"/>
        </w:rPr>
        <w:t>Там,</w:t>
      </w:r>
      <w:r>
        <w:rPr>
          <w:spacing w:val="-13"/>
        </w:rPr>
        <w:t xml:space="preserve"> </w:t>
      </w:r>
      <w:r>
        <w:rPr>
          <w:spacing w:val="-2"/>
        </w:rPr>
        <w:t>де</w:t>
      </w:r>
      <w:r>
        <w:rPr>
          <w:spacing w:val="-15"/>
        </w:rPr>
        <w:t xml:space="preserve"> </w:t>
      </w:r>
      <w:r>
        <w:rPr>
          <w:spacing w:val="-2"/>
        </w:rPr>
        <w:t xml:space="preserve">були </w:t>
      </w:r>
      <w:r>
        <w:t>введені нові інвестиційні обмеження або правила, вони головним чином відбивали стурбованість долею іноземної власності в стратегічних галузях. Інша</w:t>
      </w:r>
      <w:r>
        <w:rPr>
          <w:spacing w:val="-4"/>
        </w:rPr>
        <w:t xml:space="preserve"> </w:t>
      </w:r>
      <w:r>
        <w:t>примітна</w:t>
      </w:r>
      <w:r>
        <w:rPr>
          <w:spacing w:val="-5"/>
        </w:rPr>
        <w:t xml:space="preserve"> </w:t>
      </w:r>
      <w:r>
        <w:t>риса</w:t>
      </w:r>
      <w:r>
        <w:rPr>
          <w:spacing w:val="-5"/>
        </w:rPr>
        <w:t xml:space="preserve"> </w:t>
      </w:r>
      <w:r>
        <w:t>нових</w:t>
      </w:r>
      <w:r>
        <w:rPr>
          <w:spacing w:val="-4"/>
        </w:rPr>
        <w:t xml:space="preserve"> </w:t>
      </w:r>
      <w:r>
        <w:t>заходів</w:t>
      </w:r>
      <w:r>
        <w:rPr>
          <w:spacing w:val="-4"/>
        </w:rPr>
        <w:t xml:space="preserve"> </w:t>
      </w:r>
      <w:r>
        <w:t>–</w:t>
      </w:r>
      <w:r>
        <w:rPr>
          <w:spacing w:val="-4"/>
        </w:rPr>
        <w:t xml:space="preserve"> </w:t>
      </w:r>
      <w:r>
        <w:t>прийняття</w:t>
      </w:r>
      <w:r>
        <w:rPr>
          <w:spacing w:val="-4"/>
        </w:rPr>
        <w:t xml:space="preserve"> </w:t>
      </w:r>
      <w:r>
        <w:t>або</w:t>
      </w:r>
      <w:r>
        <w:rPr>
          <w:spacing w:val="-4"/>
        </w:rPr>
        <w:t xml:space="preserve"> </w:t>
      </w:r>
      <w:r>
        <w:t>перегляд</w:t>
      </w:r>
      <w:r>
        <w:rPr>
          <w:spacing w:val="-4"/>
        </w:rPr>
        <w:t xml:space="preserve"> </w:t>
      </w:r>
      <w:r>
        <w:t xml:space="preserve">інвестиційного </w:t>
      </w:r>
      <w:r>
        <w:rPr>
          <w:spacing w:val="-2"/>
        </w:rPr>
        <w:t>законодавства,</w:t>
      </w:r>
      <w:r>
        <w:rPr>
          <w:spacing w:val="-16"/>
        </w:rPr>
        <w:t xml:space="preserve"> </w:t>
      </w:r>
      <w:r>
        <w:rPr>
          <w:spacing w:val="-2"/>
        </w:rPr>
        <w:t>головним</w:t>
      </w:r>
      <w:r>
        <w:rPr>
          <w:spacing w:val="-15"/>
        </w:rPr>
        <w:t xml:space="preserve"> </w:t>
      </w:r>
      <w:r>
        <w:rPr>
          <w:spacing w:val="-2"/>
        </w:rPr>
        <w:t>чином</w:t>
      </w:r>
      <w:r>
        <w:rPr>
          <w:spacing w:val="-16"/>
        </w:rPr>
        <w:t xml:space="preserve"> </w:t>
      </w:r>
      <w:r>
        <w:rPr>
          <w:spacing w:val="-2"/>
        </w:rPr>
        <w:t>в</w:t>
      </w:r>
      <w:r>
        <w:rPr>
          <w:spacing w:val="-15"/>
        </w:rPr>
        <w:t xml:space="preserve"> </w:t>
      </w:r>
      <w:r>
        <w:rPr>
          <w:spacing w:val="-2"/>
        </w:rPr>
        <w:t>деяких</w:t>
      </w:r>
      <w:r>
        <w:rPr>
          <w:spacing w:val="-16"/>
        </w:rPr>
        <w:t xml:space="preserve"> </w:t>
      </w:r>
      <w:r>
        <w:rPr>
          <w:spacing w:val="-2"/>
        </w:rPr>
        <w:t>африканських</w:t>
      </w:r>
      <w:r>
        <w:rPr>
          <w:spacing w:val="-15"/>
        </w:rPr>
        <w:t xml:space="preserve"> </w:t>
      </w:r>
      <w:r>
        <w:rPr>
          <w:spacing w:val="-2"/>
        </w:rPr>
        <w:t>країнах.</w:t>
      </w:r>
    </w:p>
    <w:p w:rsidR="00E0602F" w:rsidRDefault="007B0650">
      <w:pPr>
        <w:pStyle w:val="a3"/>
        <w:spacing w:line="300" w:lineRule="auto"/>
        <w:ind w:left="253" w:right="996"/>
      </w:pPr>
      <w:r>
        <w:t>Розуміння національної безпеки стають все більш важливим фактором інвестиційної політики. Країни керуються різними концепціями національної безпеки, коли в процесі затвердження інвестицій можуть братися до уваги ключові економічні інтереси. Можливість застосування державами</w:t>
      </w:r>
      <w:r>
        <w:rPr>
          <w:spacing w:val="-4"/>
        </w:rPr>
        <w:t xml:space="preserve"> </w:t>
      </w:r>
      <w:r>
        <w:t>правил</w:t>
      </w:r>
      <w:r>
        <w:rPr>
          <w:spacing w:val="-4"/>
        </w:rPr>
        <w:t xml:space="preserve"> </w:t>
      </w:r>
      <w:r>
        <w:t>захисту</w:t>
      </w:r>
      <w:r>
        <w:rPr>
          <w:spacing w:val="-4"/>
        </w:rPr>
        <w:t xml:space="preserve"> </w:t>
      </w:r>
      <w:r>
        <w:t>національної</w:t>
      </w:r>
      <w:r>
        <w:rPr>
          <w:spacing w:val="-4"/>
        </w:rPr>
        <w:t xml:space="preserve"> </w:t>
      </w:r>
      <w:r>
        <w:t>безпеки</w:t>
      </w:r>
      <w:r>
        <w:rPr>
          <w:spacing w:val="-4"/>
        </w:rPr>
        <w:t xml:space="preserve"> </w:t>
      </w:r>
      <w:r>
        <w:t>необхідно</w:t>
      </w:r>
      <w:r>
        <w:rPr>
          <w:spacing w:val="-4"/>
        </w:rPr>
        <w:t xml:space="preserve"> </w:t>
      </w:r>
      <w:r>
        <w:t>врівноважувати вимогами прозорості та передбачуваності процедур для інвесторів.</w:t>
      </w:r>
    </w:p>
    <w:p w:rsidR="00E0602F" w:rsidRDefault="007B0650">
      <w:pPr>
        <w:pStyle w:val="a3"/>
        <w:spacing w:line="300" w:lineRule="auto"/>
        <w:ind w:left="253" w:right="997"/>
      </w:pPr>
      <w:r>
        <w:t>В сучасному світі продовжує зростати простір міжнародних інвестиційних угод (МІУ). У 2015 році було укладено 31 нових МІУ, і до кінця року їх загальна кількість склала 3</w:t>
      </w:r>
      <w:r>
        <w:rPr>
          <w:spacing w:val="-2"/>
        </w:rPr>
        <w:t xml:space="preserve"> </w:t>
      </w:r>
      <w:r>
        <w:t>304 договору. Незважаючи на те, що число МІУ, що щорічно укладається, продовжує зменшуватися, деякі МІУ мають велике число учасників і значну економічну і політичну вагу. Останні МІУ дотримуються різних договірних моделей, а регіональні</w:t>
      </w:r>
      <w:r>
        <w:rPr>
          <w:spacing w:val="40"/>
        </w:rPr>
        <w:t xml:space="preserve"> </w:t>
      </w:r>
      <w:r>
        <w:t>угоди</w:t>
      </w:r>
      <w:r>
        <w:rPr>
          <w:spacing w:val="64"/>
          <w:w w:val="150"/>
        </w:rPr>
        <w:t xml:space="preserve"> </w:t>
      </w:r>
      <w:r>
        <w:t>часто</w:t>
      </w:r>
      <w:r>
        <w:rPr>
          <w:spacing w:val="64"/>
          <w:w w:val="150"/>
        </w:rPr>
        <w:t xml:space="preserve"> </w:t>
      </w:r>
      <w:r>
        <w:t>залишають</w:t>
      </w:r>
      <w:r>
        <w:rPr>
          <w:spacing w:val="64"/>
          <w:w w:val="150"/>
        </w:rPr>
        <w:t xml:space="preserve"> </w:t>
      </w:r>
      <w:r>
        <w:t>в</w:t>
      </w:r>
      <w:r>
        <w:rPr>
          <w:spacing w:val="64"/>
          <w:w w:val="150"/>
        </w:rPr>
        <w:t xml:space="preserve"> </w:t>
      </w:r>
      <w:r>
        <w:t>силі</w:t>
      </w:r>
      <w:r>
        <w:rPr>
          <w:spacing w:val="63"/>
          <w:w w:val="150"/>
        </w:rPr>
        <w:t xml:space="preserve"> </w:t>
      </w:r>
      <w:r>
        <w:t>нині</w:t>
      </w:r>
      <w:r>
        <w:rPr>
          <w:spacing w:val="65"/>
          <w:w w:val="150"/>
        </w:rPr>
        <w:t xml:space="preserve"> </w:t>
      </w:r>
      <w:r>
        <w:t>діючі</w:t>
      </w:r>
      <w:r>
        <w:rPr>
          <w:spacing w:val="63"/>
          <w:w w:val="150"/>
        </w:rPr>
        <w:t xml:space="preserve"> </w:t>
      </w:r>
      <w:r>
        <w:t>двосторонні</w:t>
      </w:r>
      <w:r>
        <w:rPr>
          <w:spacing w:val="63"/>
          <w:w w:val="150"/>
        </w:rPr>
        <w:t xml:space="preserve"> </w:t>
      </w:r>
      <w:r>
        <w:t>договори</w:t>
      </w:r>
      <w:r>
        <w:rPr>
          <w:spacing w:val="64"/>
          <w:w w:val="150"/>
        </w:rPr>
        <w:t xml:space="preserve"> </w:t>
      </w:r>
      <w:r>
        <w:rPr>
          <w:spacing w:val="-5"/>
        </w:rPr>
        <w:t>між</w:t>
      </w:r>
    </w:p>
    <w:p w:rsidR="00E0602F" w:rsidRDefault="00E0602F">
      <w:pPr>
        <w:spacing w:line="300" w:lineRule="auto"/>
        <w:sectPr w:rsidR="00E0602F">
          <w:pgSz w:w="11910" w:h="16840"/>
          <w:pgMar w:top="1060" w:right="700" w:bottom="1060" w:left="880" w:header="0" w:footer="865" w:gutter="0"/>
          <w:cols w:space="720"/>
        </w:sectPr>
      </w:pPr>
    </w:p>
    <w:p w:rsidR="00E0602F" w:rsidRDefault="007B0650">
      <w:pPr>
        <w:pStyle w:val="a3"/>
        <w:spacing w:before="70" w:line="300" w:lineRule="auto"/>
        <w:ind w:left="773" w:right="381" w:firstLine="0"/>
        <w:jc w:val="center"/>
      </w:pPr>
      <w:r>
        <w:lastRenderedPageBreak/>
        <w:t>учасниками, що веде до зростаючої складності. До кінця травня 2016 року майже 150 країн вели переговори про укладання принаймні 57 нових МІУ.</w:t>
      </w:r>
    </w:p>
    <w:p w:rsidR="00E0602F" w:rsidRDefault="007B0650">
      <w:pPr>
        <w:tabs>
          <w:tab w:val="left" w:pos="6019"/>
        </w:tabs>
        <w:spacing w:before="38"/>
        <w:ind w:left="3119"/>
        <w:rPr>
          <w:rFonts w:ascii="Calibri" w:hAnsi="Calibri"/>
          <w:sz w:val="20"/>
        </w:rPr>
      </w:pPr>
      <w:r>
        <w:rPr>
          <w:noProof/>
          <w:position w:val="-3"/>
          <w:lang w:eastAsia="uk-UA"/>
        </w:rPr>
        <w:drawing>
          <wp:inline distT="0" distB="0" distL="0" distR="0">
            <wp:extent cx="117729" cy="125349"/>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93" cstate="print"/>
                    <a:stretch>
                      <a:fillRect/>
                    </a:stretch>
                  </pic:blipFill>
                  <pic:spPr>
                    <a:xfrm>
                      <a:off x="0" y="0"/>
                      <a:ext cx="117729" cy="125349"/>
                    </a:xfrm>
                    <a:prstGeom prst="rect">
                      <a:avLst/>
                    </a:prstGeom>
                  </pic:spPr>
                </pic:pic>
              </a:graphicData>
            </a:graphic>
          </wp:inline>
        </w:drawing>
      </w:r>
      <w:r>
        <w:rPr>
          <w:spacing w:val="40"/>
          <w:sz w:val="20"/>
        </w:rPr>
        <w:t xml:space="preserve"> </w:t>
      </w:r>
      <w:r>
        <w:rPr>
          <w:rFonts w:ascii="Calibri" w:hAnsi="Calibri"/>
          <w:sz w:val="20"/>
        </w:rPr>
        <w:t>Лібералізація/заохочення</w:t>
      </w:r>
      <w:r>
        <w:rPr>
          <w:rFonts w:ascii="Calibri" w:hAnsi="Calibri"/>
          <w:sz w:val="20"/>
        </w:rPr>
        <w:tab/>
      </w:r>
      <w:r>
        <w:rPr>
          <w:rFonts w:ascii="Calibri" w:hAnsi="Calibri"/>
          <w:noProof/>
          <w:position w:val="-2"/>
          <w:sz w:val="20"/>
          <w:lang w:eastAsia="uk-UA"/>
        </w:rPr>
        <w:drawing>
          <wp:inline distT="0" distB="0" distL="0" distR="0">
            <wp:extent cx="116966" cy="125349"/>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94" cstate="print"/>
                    <a:stretch>
                      <a:fillRect/>
                    </a:stretch>
                  </pic:blipFill>
                  <pic:spPr>
                    <a:xfrm>
                      <a:off x="0" y="0"/>
                      <a:ext cx="116966" cy="125349"/>
                    </a:xfrm>
                    <a:prstGeom prst="rect">
                      <a:avLst/>
                    </a:prstGeom>
                  </pic:spPr>
                </pic:pic>
              </a:graphicData>
            </a:graphic>
          </wp:inline>
        </w:drawing>
      </w:r>
      <w:r>
        <w:rPr>
          <w:spacing w:val="40"/>
          <w:sz w:val="20"/>
        </w:rPr>
        <w:t xml:space="preserve"> </w:t>
      </w:r>
      <w:r>
        <w:rPr>
          <w:rFonts w:ascii="Calibri" w:hAnsi="Calibri"/>
          <w:sz w:val="20"/>
        </w:rPr>
        <w:t>Обмеження/регулювання</w:t>
      </w:r>
    </w:p>
    <w:p w:rsidR="00E0602F" w:rsidRDefault="007B0650">
      <w:pPr>
        <w:pStyle w:val="a3"/>
        <w:spacing w:before="36"/>
        <w:ind w:left="0" w:firstLine="0"/>
        <w:jc w:val="left"/>
        <w:rPr>
          <w:rFonts w:ascii="Calibri"/>
          <w:sz w:val="20"/>
        </w:rPr>
      </w:pPr>
      <w:r>
        <w:rPr>
          <w:noProof/>
          <w:lang w:eastAsia="uk-UA"/>
        </w:rPr>
        <w:drawing>
          <wp:anchor distT="0" distB="0" distL="0" distR="0" simplePos="0" relativeHeight="487609856" behindDoc="1" locked="0" layoutInCell="1" allowOverlap="1">
            <wp:simplePos x="0" y="0"/>
            <wp:positionH relativeFrom="page">
              <wp:posOffset>2318891</wp:posOffset>
            </wp:positionH>
            <wp:positionV relativeFrom="paragraph">
              <wp:posOffset>193255</wp:posOffset>
            </wp:positionV>
            <wp:extent cx="3841947" cy="1797939"/>
            <wp:effectExtent l="0" t="0" r="0" b="0"/>
            <wp:wrapTopAndBottom/>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95" cstate="print"/>
                    <a:stretch>
                      <a:fillRect/>
                    </a:stretch>
                  </pic:blipFill>
                  <pic:spPr>
                    <a:xfrm>
                      <a:off x="0" y="0"/>
                      <a:ext cx="3841947" cy="1797939"/>
                    </a:xfrm>
                    <a:prstGeom prst="rect">
                      <a:avLst/>
                    </a:prstGeom>
                  </pic:spPr>
                </pic:pic>
              </a:graphicData>
            </a:graphic>
          </wp:anchor>
        </w:drawing>
      </w:r>
    </w:p>
    <w:p w:rsidR="00E0602F" w:rsidRDefault="00E0602F">
      <w:pPr>
        <w:pStyle w:val="a3"/>
        <w:spacing w:before="49"/>
        <w:ind w:left="0" w:firstLine="0"/>
        <w:jc w:val="left"/>
        <w:rPr>
          <w:rFonts w:ascii="Calibri"/>
          <w:sz w:val="20"/>
        </w:rPr>
      </w:pPr>
    </w:p>
    <w:p w:rsidR="00E0602F" w:rsidRDefault="007B0650">
      <w:pPr>
        <w:spacing w:line="328" w:lineRule="auto"/>
        <w:ind w:left="1627" w:right="1235"/>
        <w:jc w:val="center"/>
        <w:rPr>
          <w:i/>
          <w:sz w:val="28"/>
        </w:rPr>
      </w:pPr>
      <w:r>
        <w:rPr>
          <w:sz w:val="24"/>
        </w:rPr>
        <w:t>Джерело:</w:t>
      </w:r>
      <w:r>
        <w:rPr>
          <w:spacing w:val="-5"/>
          <w:sz w:val="24"/>
        </w:rPr>
        <w:t xml:space="preserve"> </w:t>
      </w:r>
      <w:r>
        <w:rPr>
          <w:sz w:val="24"/>
        </w:rPr>
        <w:t>©</w:t>
      </w:r>
      <w:r>
        <w:rPr>
          <w:spacing w:val="-7"/>
          <w:sz w:val="24"/>
        </w:rPr>
        <w:t xml:space="preserve"> </w:t>
      </w:r>
      <w:r>
        <w:rPr>
          <w:sz w:val="24"/>
        </w:rPr>
        <w:t>База</w:t>
      </w:r>
      <w:r>
        <w:rPr>
          <w:spacing w:val="-5"/>
          <w:sz w:val="24"/>
        </w:rPr>
        <w:t xml:space="preserve"> </w:t>
      </w:r>
      <w:r>
        <w:rPr>
          <w:sz w:val="24"/>
        </w:rPr>
        <w:t>даних</w:t>
      </w:r>
      <w:r>
        <w:rPr>
          <w:spacing w:val="-7"/>
          <w:sz w:val="24"/>
        </w:rPr>
        <w:t xml:space="preserve"> </w:t>
      </w:r>
      <w:r>
        <w:rPr>
          <w:sz w:val="24"/>
        </w:rPr>
        <w:t>відстеження</w:t>
      </w:r>
      <w:r>
        <w:rPr>
          <w:spacing w:val="-5"/>
          <w:sz w:val="24"/>
        </w:rPr>
        <w:t xml:space="preserve"> </w:t>
      </w:r>
      <w:r>
        <w:rPr>
          <w:sz w:val="24"/>
        </w:rPr>
        <w:t>інвестиційної</w:t>
      </w:r>
      <w:r>
        <w:rPr>
          <w:spacing w:val="-5"/>
          <w:sz w:val="24"/>
        </w:rPr>
        <w:t xml:space="preserve"> </w:t>
      </w:r>
      <w:r>
        <w:rPr>
          <w:sz w:val="24"/>
        </w:rPr>
        <w:t>політики</w:t>
      </w:r>
      <w:r>
        <w:rPr>
          <w:spacing w:val="-5"/>
          <w:sz w:val="24"/>
        </w:rPr>
        <w:t xml:space="preserve"> </w:t>
      </w:r>
      <w:r>
        <w:rPr>
          <w:sz w:val="24"/>
        </w:rPr>
        <w:t xml:space="preserve">ЮНКТАД. </w:t>
      </w:r>
      <w:r>
        <w:rPr>
          <w:i/>
          <w:sz w:val="28"/>
        </w:rPr>
        <w:t>Рис. 5.9. Змінення інвестиційнох політики держав у 2001–2015 роках (відсотки)</w:t>
      </w:r>
    </w:p>
    <w:p w:rsidR="00E0602F" w:rsidRDefault="007B0650">
      <w:pPr>
        <w:pStyle w:val="a3"/>
        <w:spacing w:before="92" w:after="4" w:line="312" w:lineRule="auto"/>
        <w:ind w:right="428" w:firstLine="708"/>
      </w:pPr>
      <w:r>
        <w:t>У 2015 році відповідно до таких угод було порушено 70 нових арбітражних розглядів у спорах між інвесторами і державами - новий річний рекорд. Відповідно до недавньої тенденції високою була частка справ (40</w:t>
      </w:r>
      <w:r>
        <w:rPr>
          <w:spacing w:val="-3"/>
        </w:rPr>
        <w:t xml:space="preserve"> </w:t>
      </w:r>
      <w:r>
        <w:t>%), порушених проти розвинених країн. Публічно доступні арбітражні рішення в 2015 році мали найрізноманітніші результати, коли на</w:t>
      </w:r>
      <w:r>
        <w:rPr>
          <w:spacing w:val="-3"/>
        </w:rPr>
        <w:t xml:space="preserve"> </w:t>
      </w:r>
      <w:r>
        <w:t>юрисдикційній</w:t>
      </w:r>
      <w:r>
        <w:rPr>
          <w:spacing w:val="-3"/>
        </w:rPr>
        <w:t xml:space="preserve"> </w:t>
      </w:r>
      <w:r>
        <w:t>стадії</w:t>
      </w:r>
      <w:r>
        <w:rPr>
          <w:spacing w:val="-2"/>
        </w:rPr>
        <w:t xml:space="preserve"> </w:t>
      </w:r>
      <w:r>
        <w:t>судочинства</w:t>
      </w:r>
      <w:r>
        <w:rPr>
          <w:spacing w:val="-2"/>
        </w:rPr>
        <w:t xml:space="preserve"> </w:t>
      </w:r>
      <w:r>
        <w:t>часто</w:t>
      </w:r>
      <w:r>
        <w:rPr>
          <w:spacing w:val="-2"/>
        </w:rPr>
        <w:t xml:space="preserve"> </w:t>
      </w:r>
      <w:r>
        <w:t>переважали</w:t>
      </w:r>
      <w:r>
        <w:rPr>
          <w:spacing w:val="-2"/>
        </w:rPr>
        <w:t xml:space="preserve"> </w:t>
      </w:r>
      <w:r>
        <w:t>рішення</w:t>
      </w:r>
      <w:r>
        <w:rPr>
          <w:spacing w:val="-3"/>
        </w:rPr>
        <w:t xml:space="preserve"> </w:t>
      </w:r>
      <w:r>
        <w:t>на</w:t>
      </w:r>
      <w:r>
        <w:rPr>
          <w:spacing w:val="-2"/>
        </w:rPr>
        <w:t xml:space="preserve"> </w:t>
      </w:r>
      <w:r>
        <w:t>користь держав, а у справах, які досягли стадії розгляду по суті, рішення частіше приймалися на користь інвесторів.</w:t>
      </w:r>
    </w:p>
    <w:p w:rsidR="00E0602F" w:rsidRDefault="007B0650">
      <w:pPr>
        <w:pStyle w:val="a3"/>
        <w:ind w:left="1167" w:firstLine="0"/>
        <w:jc w:val="left"/>
        <w:rPr>
          <w:sz w:val="20"/>
        </w:rPr>
      </w:pPr>
      <w:r>
        <w:rPr>
          <w:noProof/>
          <w:sz w:val="20"/>
          <w:lang w:eastAsia="uk-UA"/>
        </w:rPr>
        <w:drawing>
          <wp:inline distT="0" distB="0" distL="0" distR="0">
            <wp:extent cx="5345352" cy="2877312"/>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96" cstate="print"/>
                    <a:stretch>
                      <a:fillRect/>
                    </a:stretch>
                  </pic:blipFill>
                  <pic:spPr>
                    <a:xfrm>
                      <a:off x="0" y="0"/>
                      <a:ext cx="5345352" cy="2877312"/>
                    </a:xfrm>
                    <a:prstGeom prst="rect">
                      <a:avLst/>
                    </a:prstGeom>
                  </pic:spPr>
                </pic:pic>
              </a:graphicData>
            </a:graphic>
          </wp:inline>
        </w:drawing>
      </w:r>
    </w:p>
    <w:p w:rsidR="00E0602F" w:rsidRDefault="007B0650">
      <w:pPr>
        <w:spacing w:before="72"/>
        <w:ind w:left="1530"/>
        <w:rPr>
          <w:i/>
          <w:sz w:val="24"/>
        </w:rPr>
      </w:pPr>
      <w:r>
        <w:rPr>
          <w:i/>
          <w:sz w:val="24"/>
        </w:rPr>
        <w:t>Джерело</w:t>
      </w:r>
      <w:r>
        <w:rPr>
          <w:i/>
          <w:spacing w:val="-4"/>
          <w:sz w:val="24"/>
        </w:rPr>
        <w:t xml:space="preserve"> </w:t>
      </w:r>
      <w:r>
        <w:rPr>
          <w:i/>
          <w:sz w:val="24"/>
        </w:rPr>
        <w:t>ЮНТКАД.</w:t>
      </w:r>
      <w:r>
        <w:rPr>
          <w:i/>
          <w:spacing w:val="-3"/>
          <w:sz w:val="24"/>
        </w:rPr>
        <w:t xml:space="preserve"> </w:t>
      </w:r>
      <w:r>
        <w:rPr>
          <w:i/>
          <w:sz w:val="24"/>
        </w:rPr>
        <w:t>Навігатор</w:t>
      </w:r>
      <w:r>
        <w:rPr>
          <w:i/>
          <w:spacing w:val="-3"/>
          <w:sz w:val="24"/>
        </w:rPr>
        <w:t xml:space="preserve"> </w:t>
      </w:r>
      <w:r>
        <w:rPr>
          <w:i/>
          <w:sz w:val="24"/>
        </w:rPr>
        <w:t>по</w:t>
      </w:r>
      <w:r>
        <w:rPr>
          <w:i/>
          <w:spacing w:val="-3"/>
          <w:sz w:val="24"/>
        </w:rPr>
        <w:t xml:space="preserve"> </w:t>
      </w:r>
      <w:r>
        <w:rPr>
          <w:i/>
          <w:spacing w:val="-5"/>
          <w:sz w:val="24"/>
        </w:rPr>
        <w:t>МІУ</w:t>
      </w:r>
    </w:p>
    <w:p w:rsidR="00E0602F" w:rsidRDefault="007B0650">
      <w:pPr>
        <w:spacing w:before="84"/>
        <w:ind w:left="390"/>
        <w:jc w:val="center"/>
        <w:rPr>
          <w:i/>
          <w:sz w:val="28"/>
        </w:rPr>
      </w:pPr>
      <w:r>
        <w:rPr>
          <w:i/>
          <w:sz w:val="28"/>
        </w:rPr>
        <w:t>Рис.</w:t>
      </w:r>
      <w:r>
        <w:rPr>
          <w:i/>
          <w:spacing w:val="-9"/>
          <w:sz w:val="28"/>
        </w:rPr>
        <w:t xml:space="preserve"> </w:t>
      </w:r>
      <w:r>
        <w:rPr>
          <w:i/>
          <w:sz w:val="28"/>
        </w:rPr>
        <w:t>5.10.</w:t>
      </w:r>
      <w:r>
        <w:rPr>
          <w:i/>
          <w:spacing w:val="55"/>
          <w:sz w:val="28"/>
        </w:rPr>
        <w:t xml:space="preserve"> </w:t>
      </w:r>
      <w:r>
        <w:rPr>
          <w:i/>
          <w:sz w:val="28"/>
        </w:rPr>
        <w:t>Динаміка</w:t>
      </w:r>
      <w:r>
        <w:rPr>
          <w:i/>
          <w:spacing w:val="-8"/>
          <w:sz w:val="28"/>
        </w:rPr>
        <w:t xml:space="preserve"> </w:t>
      </w:r>
      <w:r>
        <w:rPr>
          <w:i/>
          <w:sz w:val="28"/>
        </w:rPr>
        <w:t>підписання</w:t>
      </w:r>
      <w:r>
        <w:rPr>
          <w:i/>
          <w:spacing w:val="-9"/>
          <w:sz w:val="28"/>
        </w:rPr>
        <w:t xml:space="preserve"> </w:t>
      </w:r>
      <w:r>
        <w:rPr>
          <w:i/>
          <w:sz w:val="28"/>
        </w:rPr>
        <w:t>МІУ</w:t>
      </w:r>
      <w:r>
        <w:rPr>
          <w:i/>
          <w:spacing w:val="-8"/>
          <w:sz w:val="28"/>
        </w:rPr>
        <w:t xml:space="preserve"> </w:t>
      </w:r>
      <w:r>
        <w:rPr>
          <w:i/>
          <w:sz w:val="28"/>
        </w:rPr>
        <w:t>у</w:t>
      </w:r>
      <w:r>
        <w:rPr>
          <w:i/>
          <w:spacing w:val="-6"/>
          <w:sz w:val="28"/>
        </w:rPr>
        <w:t xml:space="preserve"> </w:t>
      </w:r>
      <w:r>
        <w:rPr>
          <w:i/>
          <w:sz w:val="28"/>
        </w:rPr>
        <w:t>1980–2015</w:t>
      </w:r>
      <w:r>
        <w:rPr>
          <w:i/>
          <w:spacing w:val="-7"/>
          <w:sz w:val="28"/>
        </w:rPr>
        <w:t xml:space="preserve"> </w:t>
      </w:r>
      <w:r>
        <w:rPr>
          <w:i/>
          <w:spacing w:val="-2"/>
          <w:sz w:val="28"/>
        </w:rPr>
        <w:t>роках</w:t>
      </w:r>
    </w:p>
    <w:p w:rsidR="00E0602F" w:rsidRDefault="00E0602F">
      <w:pPr>
        <w:jc w:val="center"/>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left="254" w:right="996"/>
      </w:pPr>
      <w:r>
        <w:lastRenderedPageBreak/>
        <w:t>Формується нове покоління інвестиційних договорів. Основи інвестиційної політики ЮНКТАД і Дорожня карта реформ МІУ визначають ключові напрямки реформи на всіх рівнях формування політики відносно ПІІ. Близько 100 країн використовували ці інструменти для перегляду своєї системи МІУ і близько 60 використовували їх для розробки положень договорів. В ході цього першого етапу реформ МІУ країни збудували консенсус про необхідність реформ, визначали області та методи її проведення, розглянули свої системи МІУ, розробили нові типові договори і почали переговори про укладення нових, більш сучасних МІУ.</w:t>
      </w:r>
    </w:p>
    <w:p w:rsidR="00E0602F" w:rsidRDefault="007B0650">
      <w:pPr>
        <w:pStyle w:val="a3"/>
        <w:spacing w:line="312" w:lineRule="auto"/>
        <w:ind w:left="253" w:right="996"/>
      </w:pPr>
      <w:r>
        <w:t>На національному рівні багато країн створили системи заохочення і спрощення процедур інвестицій, проте більшість зусиль пов'язані із заохоченням інвестицій (просуванням місця їх розміщення і наданням пільг), а не спрощенням їх процедур (яке полегшує процес інвестування). Конкретні заходи щодо спрощення процедур інвестування включаються в МІС лише в рідкісних випадках.</w:t>
      </w:r>
    </w:p>
    <w:p w:rsidR="00E0602F" w:rsidRDefault="007B0650">
      <w:pPr>
        <w:pStyle w:val="a3"/>
        <w:spacing w:line="300" w:lineRule="auto"/>
        <w:ind w:left="253" w:right="996"/>
      </w:pPr>
      <w:r>
        <w:t>Глобальний набір дій ЮНКТАД щодо спрощення процедур інвестування, зокрема, пропонує варіанти політики для збільшення прозорості та інформації, наявної у інвесторів, забезпечення ефективності та дієвості адміністративних процедур і підвищення передбачуваності політичної обстановки. Набір дій складається з 10 напрямків діяльності і більше 40 рішень. Він включає заходи, які країни можуть реалізовувати в односторонньому порядку, і рішення, які можуть направляти міжнародне співробітництво або бути включені в МІУ.</w:t>
      </w:r>
    </w:p>
    <w:p w:rsidR="00E0602F" w:rsidRDefault="00E0602F">
      <w:pPr>
        <w:pStyle w:val="a3"/>
        <w:ind w:left="0" w:firstLine="0"/>
        <w:jc w:val="left"/>
      </w:pPr>
    </w:p>
    <w:p w:rsidR="00E0602F" w:rsidRDefault="00E0602F">
      <w:pPr>
        <w:pStyle w:val="a3"/>
        <w:spacing w:before="196"/>
        <w:ind w:left="0" w:firstLine="0"/>
        <w:jc w:val="left"/>
      </w:pPr>
    </w:p>
    <w:p w:rsidR="00E0602F" w:rsidRDefault="007B0650" w:rsidP="00B17D15">
      <w:pPr>
        <w:pStyle w:val="4"/>
        <w:numPr>
          <w:ilvl w:val="1"/>
          <w:numId w:val="151"/>
        </w:numPr>
        <w:tabs>
          <w:tab w:val="left" w:pos="1424"/>
          <w:tab w:val="left" w:pos="2771"/>
        </w:tabs>
        <w:spacing w:line="312" w:lineRule="auto"/>
        <w:ind w:left="2771" w:right="1608" w:hanging="1907"/>
        <w:jc w:val="left"/>
      </w:pPr>
      <w:r>
        <w:t>Транснаціональні</w:t>
      </w:r>
      <w:r>
        <w:rPr>
          <w:spacing w:val="-9"/>
        </w:rPr>
        <w:t xml:space="preserve"> </w:t>
      </w:r>
      <w:r>
        <w:t>корпорації</w:t>
      </w:r>
      <w:r>
        <w:rPr>
          <w:spacing w:val="-7"/>
        </w:rPr>
        <w:t xml:space="preserve"> </w:t>
      </w:r>
      <w:r>
        <w:t>як</w:t>
      </w:r>
      <w:r>
        <w:rPr>
          <w:spacing w:val="-7"/>
        </w:rPr>
        <w:t xml:space="preserve"> </w:t>
      </w:r>
      <w:r>
        <w:t>основний</w:t>
      </w:r>
      <w:r>
        <w:rPr>
          <w:spacing w:val="-7"/>
        </w:rPr>
        <w:t xml:space="preserve"> </w:t>
      </w:r>
      <w:r>
        <w:t>суб’єкт міжнародного інвестування</w:t>
      </w:r>
    </w:p>
    <w:p w:rsidR="00E0602F" w:rsidRDefault="00E0602F">
      <w:pPr>
        <w:pStyle w:val="a3"/>
        <w:spacing w:before="48"/>
        <w:ind w:left="0" w:firstLine="0"/>
        <w:jc w:val="left"/>
        <w:rPr>
          <w:b/>
          <w:sz w:val="32"/>
        </w:rPr>
      </w:pPr>
    </w:p>
    <w:p w:rsidR="00E0602F" w:rsidRDefault="007B0650">
      <w:pPr>
        <w:pStyle w:val="a3"/>
        <w:spacing w:line="312" w:lineRule="auto"/>
        <w:ind w:left="253" w:right="997" w:firstLine="850"/>
      </w:pPr>
      <w:r>
        <w:t>Визначальним елементом сучасного етапу розвитку світової економіки є виниклий лише наприкінці ХХ ст., але вже такий, що досяг величезного впливу, транснаціональний сектор світової економіки. Без вивчення діяльності ТНК і ТНБ неможливо правильно оцінити і прогнозувати розвиток основних процесів у світовій економіці й окремих країнах. У той же час траснаціоналізацію варто розглядати в ряді більш широких загальнопланетарних процесів.</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8" w:firstLine="850"/>
      </w:pPr>
      <w:r>
        <w:lastRenderedPageBreak/>
        <w:t>Поняття транснаціоналізації трактується в економічній літературі далеко не однозначно [123, 129, 291]. Одні розглядають його лише на рівні виробництва та пов’язують</w:t>
      </w:r>
      <w:r>
        <w:rPr>
          <w:spacing w:val="40"/>
        </w:rPr>
        <w:t xml:space="preserve"> </w:t>
      </w:r>
      <w:r>
        <w:t>із кругообігом промислового капіталу, що оперує на міжнародній арені, оскільки без обороту товарного і грошового капіталу неможливий і сам процес виробництва. Інші вважають, що до транснаціоналізації виробництва варто відносити лише ті процеси, що протікають у самій сфері виробництва, хоча й опосередковуються купівлею-продажем необхідної сировини, матеріалів, напівпродуктів. При цьому важливо, щоб розташовані в різних країнах підприємства випускали продукцію, що утворить єдиний технологічний ланцюжок незалежно від того, чи діють вони за скоординованою конструкторською програмою чи ні. Ряд економістів вважають, «що транснаціоналізація виробництва має місце лише в тих випадках, коли за національні межі виходить виробниче кооперування,</w:t>
      </w:r>
      <w:r>
        <w:rPr>
          <w:spacing w:val="-3"/>
        </w:rPr>
        <w:t xml:space="preserve"> </w:t>
      </w:r>
      <w:r>
        <w:t>засноване</w:t>
      </w:r>
      <w:r>
        <w:rPr>
          <w:spacing w:val="-3"/>
        </w:rPr>
        <w:t xml:space="preserve"> </w:t>
      </w:r>
      <w:r>
        <w:t>на</w:t>
      </w:r>
      <w:r>
        <w:rPr>
          <w:spacing w:val="-3"/>
        </w:rPr>
        <w:t xml:space="preserve"> </w:t>
      </w:r>
      <w:r>
        <w:t>одиничному</w:t>
      </w:r>
      <w:r>
        <w:rPr>
          <w:spacing w:val="-1"/>
        </w:rPr>
        <w:t xml:space="preserve"> </w:t>
      </w:r>
      <w:r>
        <w:t>поділі</w:t>
      </w:r>
      <w:r>
        <w:rPr>
          <w:spacing w:val="-2"/>
        </w:rPr>
        <w:t xml:space="preserve"> </w:t>
      </w:r>
      <w:r>
        <w:t>праці,</w:t>
      </w:r>
      <w:r>
        <w:rPr>
          <w:spacing w:val="-3"/>
        </w:rPr>
        <w:t xml:space="preserve"> </w:t>
      </w:r>
      <w:r>
        <w:t>що</w:t>
      </w:r>
      <w:r>
        <w:rPr>
          <w:spacing w:val="-2"/>
        </w:rPr>
        <w:t xml:space="preserve"> </w:t>
      </w:r>
      <w:r>
        <w:t>пред’являє</w:t>
      </w:r>
      <w:r>
        <w:rPr>
          <w:spacing w:val="-1"/>
        </w:rPr>
        <w:t xml:space="preserve"> </w:t>
      </w:r>
      <w:r>
        <w:t>тверді технологічні вимоги до всіх ланок виробничого ланцюжка і вносить елементи апріорної планомірності не тільки в роботу підприємств- кооперантів, але і в опосередковуючі їх виробничі зв’язки акти купівлі- продажу» [28].</w:t>
      </w:r>
    </w:p>
    <w:p w:rsidR="00E0602F" w:rsidRDefault="007B0650">
      <w:pPr>
        <w:pStyle w:val="a3"/>
        <w:spacing w:line="312" w:lineRule="auto"/>
        <w:ind w:right="429" w:firstLine="851"/>
      </w:pPr>
      <w:r>
        <w:t>Автори згодні із визначенням Н.</w:t>
      </w:r>
      <w:r>
        <w:rPr>
          <w:spacing w:val="-2"/>
        </w:rPr>
        <w:t xml:space="preserve"> </w:t>
      </w:r>
      <w:r>
        <w:t>Х.</w:t>
      </w:r>
      <w:r>
        <w:rPr>
          <w:spacing w:val="-2"/>
        </w:rPr>
        <w:t xml:space="preserve"> </w:t>
      </w:r>
      <w:r>
        <w:t>Вафіної, яка трактує транснаціоналізацію виробництва як систему стійких взаємозв’язків між підприємствами, що діють на території різних суверенних держав для виробництва товарів і одержання доходу на основі збереження національного контролю над акціонерним капіталом [32].</w:t>
      </w:r>
    </w:p>
    <w:p w:rsidR="00E0602F" w:rsidRDefault="007B0650">
      <w:pPr>
        <w:pStyle w:val="a3"/>
        <w:spacing w:line="312" w:lineRule="auto"/>
        <w:ind w:right="431" w:firstLine="850"/>
      </w:pPr>
      <w:r>
        <w:t>Проте, як було зазначено вище, в умовах цілісності всіх підсистем глобальної економічної системи, тобто тісних взаємозв’язків між економічними системами всіх рівнів, відбувається їх інтеграція у процес транснаціоналізації – остання виходить за межі виключно мікрорівня.</w:t>
      </w:r>
    </w:p>
    <w:p w:rsidR="00E0602F" w:rsidRDefault="007B0650">
      <w:pPr>
        <w:pStyle w:val="a3"/>
        <w:spacing w:before="1" w:line="312" w:lineRule="auto"/>
        <w:ind w:right="430" w:firstLine="850"/>
      </w:pPr>
      <w:r>
        <w:t>За визначенням О.І.</w:t>
      </w:r>
      <w:r>
        <w:rPr>
          <w:spacing w:val="-5"/>
        </w:rPr>
        <w:t xml:space="preserve"> </w:t>
      </w:r>
      <w:r>
        <w:t>Рогача транснаціоналізація являє собою процес посилення світової інтеграції в результаті глобальних операцій ТНК [198,</w:t>
      </w:r>
      <w:r>
        <w:rPr>
          <w:spacing w:val="40"/>
        </w:rPr>
        <w:t xml:space="preserve"> </w:t>
      </w:r>
      <w:r>
        <w:t>с. 149].</w:t>
      </w:r>
    </w:p>
    <w:p w:rsidR="00E0602F" w:rsidRDefault="007B0650">
      <w:pPr>
        <w:pStyle w:val="a3"/>
        <w:spacing w:line="312" w:lineRule="auto"/>
        <w:ind w:right="428" w:firstLine="850"/>
      </w:pPr>
      <w:r>
        <w:t>Таким чином, якщо в сучасних умовах у процесі інтеграції задіяні всі підсистеми глобальної економічної системи, тобто економічні системи мікро-, мезо-, макро-, мета- та мегарівнів, то всі вони є учасниками однієї</w:t>
      </w:r>
      <w:r>
        <w:rPr>
          <w:spacing w:val="80"/>
        </w:rPr>
        <w:t xml:space="preserve"> </w:t>
      </w:r>
      <w:r>
        <w:t>зі складових даного процесу – транснаціоналізації. Наявність тісних зв’язків</w:t>
      </w:r>
      <w:r>
        <w:rPr>
          <w:spacing w:val="27"/>
        </w:rPr>
        <w:t xml:space="preserve"> </w:t>
      </w:r>
      <w:r>
        <w:t>між</w:t>
      </w:r>
      <w:r>
        <w:rPr>
          <w:spacing w:val="25"/>
        </w:rPr>
        <w:t xml:space="preserve"> </w:t>
      </w:r>
      <w:r>
        <w:t>підсистемами</w:t>
      </w:r>
      <w:r>
        <w:rPr>
          <w:spacing w:val="28"/>
        </w:rPr>
        <w:t xml:space="preserve"> </w:t>
      </w:r>
      <w:r>
        <w:t>глобальної</w:t>
      </w:r>
      <w:r>
        <w:rPr>
          <w:spacing w:val="26"/>
        </w:rPr>
        <w:t xml:space="preserve"> </w:t>
      </w:r>
      <w:r>
        <w:t>економічної</w:t>
      </w:r>
      <w:r>
        <w:rPr>
          <w:spacing w:val="25"/>
        </w:rPr>
        <w:t xml:space="preserve"> </w:t>
      </w:r>
      <w:r>
        <w:t>системи,</w:t>
      </w:r>
      <w:r>
        <w:rPr>
          <w:spacing w:val="26"/>
        </w:rPr>
        <w:t xml:space="preserve"> </w:t>
      </w:r>
      <w:r>
        <w:t>як</w:t>
      </w:r>
      <w:r>
        <w:rPr>
          <w:spacing w:val="26"/>
        </w:rPr>
        <w:t xml:space="preserve"> </w:t>
      </w:r>
      <w:r>
        <w:t>між</w:t>
      </w:r>
      <w:r>
        <w:rPr>
          <w:spacing w:val="25"/>
        </w:rPr>
        <w:t xml:space="preserve"> </w:t>
      </w:r>
      <w:r>
        <w:rPr>
          <w:spacing w:val="-2"/>
        </w:rPr>
        <w:t>цілим</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7" w:firstLine="0"/>
      </w:pPr>
      <w:r>
        <w:lastRenderedPageBreak/>
        <w:t>та його частинами, обумовлює їх участь у процесі формування цього цілого,</w:t>
      </w:r>
      <w:r>
        <w:rPr>
          <w:spacing w:val="-2"/>
        </w:rPr>
        <w:t xml:space="preserve"> </w:t>
      </w:r>
      <w:r>
        <w:t>тобто</w:t>
      </w:r>
      <w:r>
        <w:rPr>
          <w:spacing w:val="-1"/>
        </w:rPr>
        <w:t xml:space="preserve"> </w:t>
      </w:r>
      <w:r>
        <w:t>глобальної</w:t>
      </w:r>
      <w:r>
        <w:rPr>
          <w:spacing w:val="-2"/>
        </w:rPr>
        <w:t xml:space="preserve"> </w:t>
      </w:r>
      <w:r>
        <w:t>інтеграції,</w:t>
      </w:r>
      <w:r>
        <w:rPr>
          <w:spacing w:val="-2"/>
        </w:rPr>
        <w:t xml:space="preserve"> </w:t>
      </w:r>
      <w:r>
        <w:t>у</w:t>
      </w:r>
      <w:r>
        <w:rPr>
          <w:spacing w:val="-1"/>
        </w:rPr>
        <w:t xml:space="preserve"> </w:t>
      </w:r>
      <w:r>
        <w:t>тому числі через</w:t>
      </w:r>
      <w:r>
        <w:rPr>
          <w:spacing w:val="-1"/>
        </w:rPr>
        <w:t xml:space="preserve"> </w:t>
      </w:r>
      <w:r>
        <w:t xml:space="preserve">транснаціоналізацію виробництва на мікрорівні або в сучасних умовах через глобальні операції </w:t>
      </w:r>
      <w:r>
        <w:rPr>
          <w:spacing w:val="-4"/>
        </w:rPr>
        <w:t>ТНК.</w:t>
      </w:r>
    </w:p>
    <w:p w:rsidR="00E0602F" w:rsidRDefault="007B0650">
      <w:pPr>
        <w:pStyle w:val="a3"/>
        <w:spacing w:line="312" w:lineRule="auto"/>
        <w:ind w:left="253" w:right="998" w:firstLine="850"/>
      </w:pPr>
      <w:r>
        <w:t>Термін «транснаціональне» (від лат. trans – через), відбиваючи факт виходу виробництва за національні межі, підкреслює, що контроль за</w:t>
      </w:r>
      <w:r>
        <w:rPr>
          <w:spacing w:val="40"/>
        </w:rPr>
        <w:t xml:space="preserve"> </w:t>
      </w:r>
      <w:r>
        <w:t>всією системою взаємодії структурних підрозділів у рамках транснаціональних формувань не утрачає свого національного характеру.</w:t>
      </w:r>
    </w:p>
    <w:p w:rsidR="00E0602F" w:rsidRDefault="007B0650">
      <w:pPr>
        <w:pStyle w:val="a3"/>
        <w:spacing w:line="312" w:lineRule="auto"/>
        <w:ind w:left="253" w:right="998" w:firstLine="851"/>
      </w:pPr>
      <w:r>
        <w:t>Автори дотримуються точки зору щодо доцільності розгляду транснаціоналізації як процесу, що протікає в рамках особливого типу соціально-економічного системного утворення, що відрізняється від локальних структур (національних підприємств або національних фінансово-промислових груп).</w:t>
      </w:r>
    </w:p>
    <w:p w:rsidR="00E0602F" w:rsidRDefault="007B0650">
      <w:pPr>
        <w:pStyle w:val="a3"/>
        <w:spacing w:line="312" w:lineRule="auto"/>
        <w:ind w:left="253" w:right="996" w:firstLine="850"/>
      </w:pPr>
      <w:r>
        <w:t xml:space="preserve">Головне поняття для систем будь-якого рівня – взаємодія. Саме стійкі взаємозв’язки відбивають суть процесів транснаціоналізації. Чим більш численними і різноманітними стають зв’язки з їх інтенсивності, спрямованості (зворотні), «зарядові» (позитивні – негативні), виду (фінансові, інформаційні тощо), тим вище здатність транснаціонального утворення до розвитку і тим більше ступінь і порядок розходжень між окремими транснаціональними утвореннями й іншими виробничими </w:t>
      </w:r>
      <w:r>
        <w:rPr>
          <w:spacing w:val="-2"/>
        </w:rPr>
        <w:t>комплексами.</w:t>
      </w:r>
    </w:p>
    <w:p w:rsidR="00E0602F" w:rsidRDefault="007B0650">
      <w:pPr>
        <w:pStyle w:val="a3"/>
        <w:spacing w:before="1" w:line="312" w:lineRule="auto"/>
        <w:ind w:left="253" w:right="998" w:firstLine="850"/>
      </w:pPr>
      <w:r>
        <w:t>Оскільки зв’язки можуть бути сумісними, взаємовиключними і компенсуючими, динаміка і специфіка процесів транснаціоналізації визначаються стратегією оптимізації цих зв’язків. Чим більш значимі зв’язки для структурних підрозділів, тим більшою мірою можна говорити про їх включеність у систему транснаціональних відносин. У процесі розширення числа і розмаїтості зв’язків вони модифікуються.</w:t>
      </w:r>
    </w:p>
    <w:p w:rsidR="00E0602F" w:rsidRDefault="007B0650">
      <w:pPr>
        <w:pStyle w:val="a3"/>
        <w:spacing w:line="312" w:lineRule="auto"/>
        <w:ind w:left="253" w:right="996" w:firstLine="850"/>
      </w:pPr>
      <w:r>
        <w:t>В основі матеріального виробництва лежать два елементи: власне виробництво, що включає матеріально-технічне озброєння й організаційну систему виробництва, а також працівники, що забезпечують не тільки виробництво, але</w:t>
      </w:r>
      <w:r>
        <w:rPr>
          <w:spacing w:val="-1"/>
        </w:rPr>
        <w:t xml:space="preserve"> </w:t>
      </w:r>
      <w:r>
        <w:t>і доведення</w:t>
      </w:r>
      <w:r>
        <w:rPr>
          <w:spacing w:val="-1"/>
        </w:rPr>
        <w:t xml:space="preserve"> </w:t>
      </w:r>
      <w:r>
        <w:t>його</w:t>
      </w:r>
      <w:r>
        <w:rPr>
          <w:spacing w:val="-1"/>
        </w:rPr>
        <w:t xml:space="preserve"> </w:t>
      </w:r>
      <w:r>
        <w:t>результатів до споживачів. Ці елементи, що знаходяться на території</w:t>
      </w:r>
      <w:r>
        <w:rPr>
          <w:spacing w:val="-1"/>
        </w:rPr>
        <w:t xml:space="preserve"> </w:t>
      </w:r>
      <w:r>
        <w:t>різних</w:t>
      </w:r>
      <w:r>
        <w:rPr>
          <w:spacing w:val="-1"/>
        </w:rPr>
        <w:t xml:space="preserve"> </w:t>
      </w:r>
      <w:r>
        <w:t>держав, утворюють виробничий блок, в який входить ще ряд структурних одиниць, пов’язаних із транспортуванням вантажів, постачанням енергії та іншими видами</w:t>
      </w:r>
      <w:r>
        <w:rPr>
          <w:spacing w:val="40"/>
        </w:rPr>
        <w:t xml:space="preserve"> </w:t>
      </w:r>
      <w:r>
        <w:t>послуг, жорстко прив’язаних до матеріального виробництва.</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19" w:right="429" w:firstLine="852"/>
      </w:pPr>
      <w:r>
        <w:lastRenderedPageBreak/>
        <w:t>За офіційним визначенням конференції ООН з торгівлі та розвитку, транснаціональна корпорація – це підприємство, що об'єднує юридичних осіб будь-яких організаційно-правових форм і видів діяльності в двох або більше країнах і провадить єдину політику і загальну стратегію завдяки одному або декільком центрам прийняття рішень.</w:t>
      </w:r>
    </w:p>
    <w:p w:rsidR="00E0602F" w:rsidRDefault="007B0650">
      <w:pPr>
        <w:pStyle w:val="a3"/>
        <w:spacing w:before="1" w:line="312" w:lineRule="auto"/>
        <w:ind w:left="819" w:right="429" w:firstLine="568"/>
      </w:pPr>
      <w:r>
        <w:t>Особливий інтерес представляють критерії віднесення підприємств до транснаціональних, використовувані ООН, і їх зміна останнім часом. ООН довгий час відносила до міжнародних корпорацій такі фірми, які мали річний оборот, що перевищує 100 млн. дол. США, і філії не менш ніж в 6 країнах. В останні роки було зроблено кілька уточнень: про міжнародний статус фірми тепер свідчить розмір зарубіжних активів і їх частка в загальному обсязі активів компанії, частка зарубіжних продажів в загальному обсязі, реалізації продукції і частка іноземного персоналу в загальній чисельності персоналу компанії. Конференція ООН з торгівлі і розвитку (ЮНКТАД), досліджуючи діяльність ТНК, ранжує найбільші транснаціональні корпорації за обсягом зарубіжних активів і аналізує рівень їх транснаціональності.</w:t>
      </w:r>
    </w:p>
    <w:p w:rsidR="00E0602F" w:rsidRDefault="007B0650">
      <w:pPr>
        <w:pStyle w:val="a3"/>
        <w:spacing w:line="312" w:lineRule="auto"/>
        <w:ind w:left="819" w:right="430" w:firstLine="567"/>
      </w:pPr>
      <w:r>
        <w:t>З огляду на, що формулювання поняття «транснаціональна корпорація» зачіпає інтереси багатьох держав, компромісний варіант визначення поняття «ТНК» в ООН говорить, що ТНК – це компанія:</w:t>
      </w:r>
    </w:p>
    <w:p w:rsidR="00E0602F" w:rsidRDefault="007B0650" w:rsidP="00B17D15">
      <w:pPr>
        <w:pStyle w:val="a4"/>
        <w:numPr>
          <w:ilvl w:val="0"/>
          <w:numId w:val="147"/>
        </w:numPr>
        <w:tabs>
          <w:tab w:val="left" w:pos="1597"/>
        </w:tabs>
        <w:spacing w:line="312" w:lineRule="auto"/>
        <w:ind w:right="430" w:firstLine="567"/>
        <w:rPr>
          <w:sz w:val="28"/>
        </w:rPr>
      </w:pPr>
      <w:r>
        <w:rPr>
          <w:sz w:val="28"/>
        </w:rPr>
        <w:t>включає одиниці в двох або більше країнах, незалежно від юридичної форми і поля діяльності;</w:t>
      </w:r>
    </w:p>
    <w:p w:rsidR="00E0602F" w:rsidRDefault="007B0650" w:rsidP="00B17D15">
      <w:pPr>
        <w:pStyle w:val="a4"/>
        <w:numPr>
          <w:ilvl w:val="0"/>
          <w:numId w:val="147"/>
        </w:numPr>
        <w:tabs>
          <w:tab w:val="left" w:pos="1597"/>
        </w:tabs>
        <w:spacing w:line="312" w:lineRule="auto"/>
        <w:ind w:right="429" w:firstLine="567"/>
        <w:rPr>
          <w:sz w:val="28"/>
        </w:rPr>
      </w:pPr>
      <w:r>
        <w:rPr>
          <w:sz w:val="28"/>
        </w:rPr>
        <w:t>оперує в рамках системи прийняття рішень, що дозволяє проводити узгоджену політику і здійснювати загальну стратегію через один або більше керівний центр;</w:t>
      </w:r>
    </w:p>
    <w:p w:rsidR="00E0602F" w:rsidRDefault="007B0650" w:rsidP="00B17D15">
      <w:pPr>
        <w:pStyle w:val="a4"/>
        <w:numPr>
          <w:ilvl w:val="0"/>
          <w:numId w:val="147"/>
        </w:numPr>
        <w:tabs>
          <w:tab w:val="left" w:pos="1598"/>
        </w:tabs>
        <w:spacing w:line="312" w:lineRule="auto"/>
        <w:ind w:left="822" w:right="428" w:firstLine="567"/>
        <w:rPr>
          <w:sz w:val="28"/>
        </w:rPr>
      </w:pPr>
      <w:r>
        <w:rPr>
          <w:sz w:val="28"/>
        </w:rPr>
        <w:t>в якій окремі одиниці зв'язані за допомогою власності або яким- небудь іншим чином так, що одна або більше з них можуть мати значний вплив на діяльність інших і, зокрема, ділити знання, ресурси і відповідальність з іншими.</w:t>
      </w:r>
    </w:p>
    <w:p w:rsidR="00E0602F" w:rsidRDefault="007B0650">
      <w:pPr>
        <w:pStyle w:val="a3"/>
        <w:spacing w:line="312" w:lineRule="auto"/>
        <w:ind w:left="820" w:right="428" w:firstLine="569"/>
      </w:pPr>
      <w:r>
        <w:t>Останнім часом ЮНКТАД, декілька уточнюючи вищенаведену характеристику, до ТНК відносить корпорації, що включають головні підприємства та їх закордонні філії (дочірні компанії), причому головне підприємство</w:t>
      </w:r>
      <w:r>
        <w:rPr>
          <w:spacing w:val="-2"/>
        </w:rPr>
        <w:t xml:space="preserve"> </w:t>
      </w:r>
      <w:r>
        <w:t>контролює</w:t>
      </w:r>
      <w:r>
        <w:rPr>
          <w:spacing w:val="-2"/>
        </w:rPr>
        <w:t xml:space="preserve"> </w:t>
      </w:r>
      <w:r>
        <w:t>активи</w:t>
      </w:r>
      <w:r>
        <w:rPr>
          <w:spacing w:val="-2"/>
        </w:rPr>
        <w:t xml:space="preserve"> </w:t>
      </w:r>
      <w:r>
        <w:t>інших</w:t>
      </w:r>
      <w:r>
        <w:rPr>
          <w:spacing w:val="-2"/>
        </w:rPr>
        <w:t xml:space="preserve"> </w:t>
      </w:r>
      <w:r>
        <w:t>економічних</w:t>
      </w:r>
      <w:r>
        <w:rPr>
          <w:spacing w:val="-2"/>
        </w:rPr>
        <w:t xml:space="preserve"> </w:t>
      </w:r>
      <w:r>
        <w:t>одиниць</w:t>
      </w:r>
      <w:r>
        <w:rPr>
          <w:spacing w:val="-3"/>
        </w:rPr>
        <w:t xml:space="preserve"> </w:t>
      </w:r>
      <w:r>
        <w:t>в</w:t>
      </w:r>
      <w:r>
        <w:rPr>
          <w:spacing w:val="-2"/>
        </w:rPr>
        <w:t xml:space="preserve"> </w:t>
      </w:r>
      <w:r>
        <w:t>державах</w:t>
      </w:r>
      <w:r>
        <w:rPr>
          <w:spacing w:val="-1"/>
        </w:rPr>
        <w:t xml:space="preserve"> </w:t>
      </w:r>
      <w:r>
        <w:t>за межами країни базування материнської компанії, як правило, шляхом участі</w:t>
      </w:r>
      <w:r>
        <w:rPr>
          <w:spacing w:val="51"/>
          <w:w w:val="150"/>
        </w:rPr>
        <w:t xml:space="preserve"> </w:t>
      </w:r>
      <w:r>
        <w:t>в</w:t>
      </w:r>
      <w:r>
        <w:rPr>
          <w:spacing w:val="52"/>
          <w:w w:val="150"/>
        </w:rPr>
        <w:t xml:space="preserve"> </w:t>
      </w:r>
      <w:r>
        <w:t>капіталі.</w:t>
      </w:r>
      <w:r>
        <w:rPr>
          <w:spacing w:val="51"/>
          <w:w w:val="150"/>
        </w:rPr>
        <w:t xml:space="preserve"> </w:t>
      </w:r>
      <w:r>
        <w:t>У</w:t>
      </w:r>
      <w:r>
        <w:rPr>
          <w:spacing w:val="51"/>
          <w:w w:val="150"/>
        </w:rPr>
        <w:t xml:space="preserve"> </w:t>
      </w:r>
      <w:r>
        <w:t>якості</w:t>
      </w:r>
      <w:r>
        <w:rPr>
          <w:spacing w:val="52"/>
          <w:w w:val="150"/>
        </w:rPr>
        <w:t xml:space="preserve"> </w:t>
      </w:r>
      <w:r>
        <w:t>нормативної</w:t>
      </w:r>
      <w:r>
        <w:rPr>
          <w:spacing w:val="51"/>
          <w:w w:val="150"/>
        </w:rPr>
        <w:t xml:space="preserve"> </w:t>
      </w:r>
      <w:r>
        <w:t>нижньої</w:t>
      </w:r>
      <w:r>
        <w:rPr>
          <w:spacing w:val="51"/>
          <w:w w:val="150"/>
        </w:rPr>
        <w:t xml:space="preserve"> </w:t>
      </w:r>
      <w:r>
        <w:t>межі</w:t>
      </w:r>
      <w:r>
        <w:rPr>
          <w:spacing w:val="52"/>
          <w:w w:val="150"/>
        </w:rPr>
        <w:t xml:space="preserve"> </w:t>
      </w:r>
      <w:r>
        <w:t>для</w:t>
      </w:r>
      <w:r>
        <w:rPr>
          <w:spacing w:val="51"/>
          <w:w w:val="150"/>
        </w:rPr>
        <w:t xml:space="preserve"> </w:t>
      </w:r>
      <w:r>
        <w:rPr>
          <w:spacing w:val="-2"/>
        </w:rPr>
        <w:t>здійснення</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ind w:left="254" w:firstLine="0"/>
      </w:pPr>
      <w:r>
        <w:lastRenderedPageBreak/>
        <w:t>контролю</w:t>
      </w:r>
      <w:r>
        <w:rPr>
          <w:spacing w:val="40"/>
        </w:rPr>
        <w:t xml:space="preserve">  </w:t>
      </w:r>
      <w:r>
        <w:t>за</w:t>
      </w:r>
      <w:r>
        <w:rPr>
          <w:spacing w:val="41"/>
        </w:rPr>
        <w:t xml:space="preserve">  </w:t>
      </w:r>
      <w:r>
        <w:t>активами</w:t>
      </w:r>
      <w:r>
        <w:rPr>
          <w:spacing w:val="41"/>
        </w:rPr>
        <w:t xml:space="preserve">  </w:t>
      </w:r>
      <w:r>
        <w:t>вважається</w:t>
      </w:r>
      <w:r>
        <w:rPr>
          <w:spacing w:val="41"/>
        </w:rPr>
        <w:t xml:space="preserve">  </w:t>
      </w:r>
      <w:r>
        <w:t>частка</w:t>
      </w:r>
      <w:r>
        <w:rPr>
          <w:spacing w:val="41"/>
        </w:rPr>
        <w:t xml:space="preserve">  </w:t>
      </w:r>
      <w:r>
        <w:t>капіталу</w:t>
      </w:r>
      <w:r>
        <w:rPr>
          <w:spacing w:val="41"/>
        </w:rPr>
        <w:t xml:space="preserve">  </w:t>
      </w:r>
      <w:r>
        <w:t>не</w:t>
      </w:r>
      <w:r>
        <w:rPr>
          <w:spacing w:val="40"/>
        </w:rPr>
        <w:t xml:space="preserve">  </w:t>
      </w:r>
      <w:r>
        <w:t>менше</w:t>
      </w:r>
      <w:r>
        <w:rPr>
          <w:spacing w:val="40"/>
        </w:rPr>
        <w:t xml:space="preserve">  </w:t>
      </w:r>
      <w:r>
        <w:rPr>
          <w:spacing w:val="-5"/>
        </w:rPr>
        <w:t>10%</w:t>
      </w:r>
    </w:p>
    <w:p w:rsidR="00E0602F" w:rsidRDefault="007B0650">
      <w:pPr>
        <w:pStyle w:val="a3"/>
        <w:spacing w:before="97"/>
        <w:ind w:left="253" w:firstLine="0"/>
      </w:pPr>
      <w:r>
        <w:t>звичайних</w:t>
      </w:r>
      <w:r>
        <w:rPr>
          <w:spacing w:val="-13"/>
        </w:rPr>
        <w:t xml:space="preserve"> </w:t>
      </w:r>
      <w:r>
        <w:rPr>
          <w:spacing w:val="-2"/>
        </w:rPr>
        <w:t>акцій.</w:t>
      </w:r>
    </w:p>
    <w:p w:rsidR="00E0602F" w:rsidRDefault="007B0650">
      <w:pPr>
        <w:pStyle w:val="a3"/>
        <w:spacing w:before="97" w:line="312" w:lineRule="auto"/>
        <w:ind w:left="253" w:right="997" w:firstLine="567"/>
      </w:pPr>
      <w:r>
        <w:t>Транснаціональні корпорації контролюють до половини</w:t>
      </w:r>
      <w:r>
        <w:rPr>
          <w:spacing w:val="80"/>
        </w:rPr>
        <w:t xml:space="preserve"> </w:t>
      </w:r>
      <w:r>
        <w:t>промислового виробництва в світі, дві третини міжнародної торгівлі, приблизно 4/5 патентів і ліцензій на нову техніку, технології та ноу-хау.</w:t>
      </w:r>
    </w:p>
    <w:p w:rsidR="00E0602F" w:rsidRDefault="007B0650">
      <w:pPr>
        <w:pStyle w:val="a3"/>
        <w:spacing w:line="312" w:lineRule="auto"/>
        <w:ind w:left="253" w:right="997" w:firstLine="567"/>
      </w:pPr>
      <w:r>
        <w:t>Корпорації,</w:t>
      </w:r>
      <w:r>
        <w:rPr>
          <w:spacing w:val="-3"/>
        </w:rPr>
        <w:t xml:space="preserve"> </w:t>
      </w:r>
      <w:r>
        <w:t>що</w:t>
      </w:r>
      <w:r>
        <w:rPr>
          <w:spacing w:val="-2"/>
        </w:rPr>
        <w:t xml:space="preserve"> </w:t>
      </w:r>
      <w:r>
        <w:t>діють</w:t>
      </w:r>
      <w:r>
        <w:rPr>
          <w:spacing w:val="-3"/>
        </w:rPr>
        <w:t xml:space="preserve"> </w:t>
      </w:r>
      <w:r>
        <w:t>на</w:t>
      </w:r>
      <w:r>
        <w:rPr>
          <w:spacing w:val="-2"/>
        </w:rPr>
        <w:t xml:space="preserve"> </w:t>
      </w:r>
      <w:r>
        <w:t>міжнародному</w:t>
      </w:r>
      <w:r>
        <w:rPr>
          <w:spacing w:val="-1"/>
        </w:rPr>
        <w:t xml:space="preserve"> </w:t>
      </w:r>
      <w:r>
        <w:t>рівні,</w:t>
      </w:r>
      <w:r>
        <w:rPr>
          <w:spacing w:val="-3"/>
        </w:rPr>
        <w:t xml:space="preserve"> </w:t>
      </w:r>
      <w:r>
        <w:t>розрізняються</w:t>
      </w:r>
      <w:r>
        <w:rPr>
          <w:spacing w:val="-1"/>
        </w:rPr>
        <w:t xml:space="preserve"> </w:t>
      </w:r>
      <w:r>
        <w:t>за</w:t>
      </w:r>
      <w:r>
        <w:rPr>
          <w:spacing w:val="-2"/>
        </w:rPr>
        <w:t xml:space="preserve"> </w:t>
      </w:r>
      <w:r>
        <w:t>типами організації їх діяльності і за галузевою належністю.</w:t>
      </w:r>
    </w:p>
    <w:p w:rsidR="00E0602F" w:rsidRDefault="007B0650">
      <w:pPr>
        <w:pStyle w:val="a3"/>
        <w:spacing w:line="312" w:lineRule="auto"/>
        <w:ind w:left="253" w:right="997" w:firstLine="567"/>
      </w:pPr>
      <w:r>
        <w:t>Що стосується організації діяльності міжнародних корпорацій, то на практиці розрізняють три їх основні типи.</w:t>
      </w:r>
    </w:p>
    <w:p w:rsidR="00E0602F" w:rsidRDefault="007B0650">
      <w:pPr>
        <w:pStyle w:val="a3"/>
        <w:spacing w:line="312" w:lineRule="auto"/>
        <w:ind w:left="253" w:right="995" w:firstLine="567"/>
      </w:pPr>
      <w:r>
        <w:t>Перший з них - це власне транснаціональні корпорації (ТНК), до яких відносять компанії з використанням переважно однонаціональних акціонерного капіталу, управлінського контролю та інтернаціональної сферою діяльності. ТНК організують головну компанію в країні базування</w:t>
      </w:r>
      <w:r>
        <w:rPr>
          <w:spacing w:val="40"/>
        </w:rPr>
        <w:t xml:space="preserve"> </w:t>
      </w:r>
      <w:r>
        <w:t>і дочірні компанії, філії по всьому світу. Найбільш типовими компаніями такого типу є «Форд», «Екссон», «Нестле» і ін.</w:t>
      </w:r>
    </w:p>
    <w:p w:rsidR="00E0602F" w:rsidRDefault="007B0650">
      <w:pPr>
        <w:pStyle w:val="a3"/>
        <w:spacing w:line="312" w:lineRule="auto"/>
        <w:ind w:left="253" w:right="996" w:firstLine="567"/>
      </w:pPr>
      <w:r>
        <w:t>Другий тип багатонаціональні корпорації (БНК), які інтернаціональні по використовуваному капіталу, контролю і сфері діяльності. БНК об'єднують національні компанії двох і більше країн світового господарства. Найбільш типовими представниками даної групи є «Ройял Датч-Шелл», «Юнілевер», «Фіат-Сітроен» та ін.</w:t>
      </w:r>
    </w:p>
    <w:p w:rsidR="00E0602F" w:rsidRDefault="007B0650">
      <w:pPr>
        <w:pStyle w:val="a3"/>
        <w:spacing w:line="312" w:lineRule="auto"/>
        <w:ind w:left="254" w:right="996" w:firstLine="567"/>
      </w:pPr>
      <w:r>
        <w:t>Третій тип – це міжнародні корпоративні союзи, які представляють собою спеціальні об'єднання промислових, банківських і інших концернів</w:t>
      </w:r>
      <w:r>
        <w:rPr>
          <w:spacing w:val="80"/>
        </w:rPr>
        <w:t xml:space="preserve"> </w:t>
      </w:r>
      <w:r>
        <w:t>з метою вирішення великих економічних завдань. Дані союзи в більшому ступені організуються в таких сферах, як електронна, електротехнічна, хімічна, нафтова, автомобіле- і авіабудування, інформатика. Типовим прикладом є західноєвропейський концерн «Ейрбас індастрі».</w:t>
      </w:r>
    </w:p>
    <w:p w:rsidR="00E0602F" w:rsidRDefault="007B0650">
      <w:pPr>
        <w:pStyle w:val="a3"/>
        <w:ind w:firstLine="0"/>
      </w:pPr>
      <w:r>
        <w:t>Згідно</w:t>
      </w:r>
      <w:r>
        <w:rPr>
          <w:spacing w:val="72"/>
        </w:rPr>
        <w:t xml:space="preserve"> </w:t>
      </w:r>
      <w:r>
        <w:t>з</w:t>
      </w:r>
      <w:r>
        <w:rPr>
          <w:spacing w:val="70"/>
        </w:rPr>
        <w:t xml:space="preserve"> </w:t>
      </w:r>
      <w:r>
        <w:t>останніми</w:t>
      </w:r>
      <w:r>
        <w:rPr>
          <w:spacing w:val="74"/>
        </w:rPr>
        <w:t xml:space="preserve"> </w:t>
      </w:r>
      <w:r>
        <w:t>оцінками,</w:t>
      </w:r>
      <w:r>
        <w:rPr>
          <w:spacing w:val="71"/>
        </w:rPr>
        <w:t xml:space="preserve"> </w:t>
      </w:r>
      <w:r>
        <w:t>в</w:t>
      </w:r>
      <w:r>
        <w:rPr>
          <w:spacing w:val="72"/>
        </w:rPr>
        <w:t xml:space="preserve"> </w:t>
      </w:r>
      <w:r>
        <w:t>світі</w:t>
      </w:r>
      <w:r>
        <w:rPr>
          <w:spacing w:val="72"/>
        </w:rPr>
        <w:t xml:space="preserve"> </w:t>
      </w:r>
      <w:r>
        <w:t>сьогодні</w:t>
      </w:r>
      <w:r>
        <w:rPr>
          <w:spacing w:val="72"/>
        </w:rPr>
        <w:t xml:space="preserve"> </w:t>
      </w:r>
      <w:r>
        <w:t>налічується</w:t>
      </w:r>
      <w:r>
        <w:rPr>
          <w:spacing w:val="73"/>
        </w:rPr>
        <w:t xml:space="preserve"> </w:t>
      </w:r>
      <w:r>
        <w:rPr>
          <w:spacing w:val="-2"/>
        </w:rPr>
        <w:t>близько</w:t>
      </w:r>
    </w:p>
    <w:p w:rsidR="00E0602F" w:rsidRDefault="007B0650">
      <w:pPr>
        <w:pStyle w:val="a3"/>
        <w:spacing w:before="96"/>
        <w:ind w:left="254" w:firstLine="0"/>
      </w:pPr>
      <w:r>
        <w:t>88</w:t>
      </w:r>
      <w:r>
        <w:rPr>
          <w:spacing w:val="-6"/>
        </w:rPr>
        <w:t xml:space="preserve"> </w:t>
      </w:r>
      <w:r>
        <w:t>000</w:t>
      </w:r>
      <w:r>
        <w:rPr>
          <w:spacing w:val="-6"/>
        </w:rPr>
        <w:t xml:space="preserve"> </w:t>
      </w:r>
      <w:r>
        <w:t>ТНК,</w:t>
      </w:r>
      <w:r>
        <w:rPr>
          <w:spacing w:val="-6"/>
        </w:rPr>
        <w:t xml:space="preserve"> </w:t>
      </w:r>
      <w:r>
        <w:t>які</w:t>
      </w:r>
      <w:r>
        <w:rPr>
          <w:spacing w:val="-4"/>
        </w:rPr>
        <w:t xml:space="preserve"> </w:t>
      </w:r>
      <w:r>
        <w:t>мають</w:t>
      </w:r>
      <w:r>
        <w:rPr>
          <w:spacing w:val="-7"/>
        </w:rPr>
        <w:t xml:space="preserve"> </w:t>
      </w:r>
      <w:r>
        <w:t>близько</w:t>
      </w:r>
      <w:r>
        <w:rPr>
          <w:spacing w:val="-6"/>
        </w:rPr>
        <w:t xml:space="preserve"> </w:t>
      </w:r>
      <w:r>
        <w:t>850</w:t>
      </w:r>
      <w:r>
        <w:rPr>
          <w:spacing w:val="-5"/>
        </w:rPr>
        <w:t xml:space="preserve"> </w:t>
      </w:r>
      <w:r>
        <w:t>000</w:t>
      </w:r>
      <w:r>
        <w:rPr>
          <w:spacing w:val="-6"/>
        </w:rPr>
        <w:t xml:space="preserve"> </w:t>
      </w:r>
      <w:r>
        <w:t>філій</w:t>
      </w:r>
      <w:r>
        <w:rPr>
          <w:spacing w:val="-6"/>
        </w:rPr>
        <w:t xml:space="preserve"> </w:t>
      </w:r>
      <w:r>
        <w:t>за</w:t>
      </w:r>
      <w:r>
        <w:rPr>
          <w:spacing w:val="-4"/>
        </w:rPr>
        <w:t xml:space="preserve"> </w:t>
      </w:r>
      <w:r>
        <w:rPr>
          <w:spacing w:val="-2"/>
        </w:rPr>
        <w:t>кордоном.</w:t>
      </w:r>
    </w:p>
    <w:p w:rsidR="00E0602F" w:rsidRDefault="007B0650">
      <w:pPr>
        <w:pStyle w:val="a3"/>
        <w:spacing w:before="97" w:line="312" w:lineRule="auto"/>
        <w:ind w:left="254" w:right="997" w:firstLine="567"/>
      </w:pPr>
      <w:r>
        <w:t>У 2015 році зросло міжнародне виробництво закордонних філій МНП. Обсяг продажів і додана</w:t>
      </w:r>
      <w:r>
        <w:rPr>
          <w:spacing w:val="-1"/>
        </w:rPr>
        <w:t xml:space="preserve"> </w:t>
      </w:r>
      <w:r>
        <w:t>вартість</w:t>
      </w:r>
      <w:r>
        <w:rPr>
          <w:spacing w:val="-1"/>
        </w:rPr>
        <w:t xml:space="preserve"> </w:t>
      </w:r>
      <w:r>
        <w:t>збільшилися,</w:t>
      </w:r>
      <w:r>
        <w:rPr>
          <w:spacing w:val="-1"/>
        </w:rPr>
        <w:t xml:space="preserve"> </w:t>
      </w:r>
      <w:r>
        <w:t>відповідно,</w:t>
      </w:r>
      <w:r>
        <w:rPr>
          <w:spacing w:val="-1"/>
        </w:rPr>
        <w:t xml:space="preserve"> </w:t>
      </w:r>
      <w:r>
        <w:t>на</w:t>
      </w:r>
      <w:r>
        <w:rPr>
          <w:spacing w:val="-1"/>
        </w:rPr>
        <w:t xml:space="preserve"> </w:t>
      </w:r>
      <w:r>
        <w:t>7,4</w:t>
      </w:r>
      <w:r>
        <w:rPr>
          <w:spacing w:val="-4"/>
        </w:rPr>
        <w:t xml:space="preserve"> </w:t>
      </w:r>
      <w:r>
        <w:t>% і</w:t>
      </w:r>
      <w:r>
        <w:rPr>
          <w:spacing w:val="-1"/>
        </w:rPr>
        <w:t xml:space="preserve"> </w:t>
      </w:r>
      <w:r>
        <w:t>6,5</w:t>
      </w:r>
      <w:r>
        <w:rPr>
          <w:spacing w:val="-4"/>
        </w:rPr>
        <w:t xml:space="preserve"> </w:t>
      </w:r>
      <w:r>
        <w:t>%. Число зайнятих в іноземних філіях досягло 79,5 млн. осіб (таблиця 5.1). Однак норма прибутку на ПІІ філій іноземних компаній у приймаючих країнах знизилася - з 6,7 % в 2014 році до 6,0% в 2015 році.</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spacing w:before="73"/>
        <w:ind w:left="8494"/>
        <w:rPr>
          <w:i/>
          <w:sz w:val="28"/>
        </w:rPr>
      </w:pPr>
      <w:r>
        <w:rPr>
          <w:i/>
          <w:sz w:val="28"/>
        </w:rPr>
        <w:lastRenderedPageBreak/>
        <w:t>Таблица</w:t>
      </w:r>
      <w:r>
        <w:rPr>
          <w:i/>
          <w:spacing w:val="-10"/>
          <w:sz w:val="28"/>
        </w:rPr>
        <w:t xml:space="preserve"> </w:t>
      </w:r>
      <w:r>
        <w:rPr>
          <w:i/>
          <w:spacing w:val="-5"/>
          <w:sz w:val="28"/>
        </w:rPr>
        <w:t>5.1</w:t>
      </w:r>
    </w:p>
    <w:p w:rsidR="00E0602F" w:rsidRDefault="007B0650">
      <w:pPr>
        <w:pStyle w:val="6"/>
        <w:spacing w:before="98" w:line="276" w:lineRule="auto"/>
        <w:ind w:left="3965" w:right="1037" w:hanging="2040"/>
        <w:jc w:val="left"/>
      </w:pPr>
      <w:r>
        <w:t>Окремі</w:t>
      </w:r>
      <w:r>
        <w:rPr>
          <w:spacing w:val="-7"/>
        </w:rPr>
        <w:t xml:space="preserve"> </w:t>
      </w:r>
      <w:r>
        <w:t>показники</w:t>
      </w:r>
      <w:r>
        <w:rPr>
          <w:spacing w:val="-6"/>
        </w:rPr>
        <w:t xml:space="preserve"> </w:t>
      </w:r>
      <w:r>
        <w:t>ПІІ</w:t>
      </w:r>
      <w:r>
        <w:rPr>
          <w:spacing w:val="-7"/>
        </w:rPr>
        <w:t xml:space="preserve"> </w:t>
      </w:r>
      <w:r>
        <w:t>та</w:t>
      </w:r>
      <w:r>
        <w:rPr>
          <w:spacing w:val="-7"/>
        </w:rPr>
        <w:t xml:space="preserve"> </w:t>
      </w:r>
      <w:r>
        <w:t>міжнародного</w:t>
      </w:r>
      <w:r>
        <w:rPr>
          <w:spacing w:val="-7"/>
        </w:rPr>
        <w:t xml:space="preserve"> </w:t>
      </w:r>
      <w:r>
        <w:t>виробництва, 2015 рік і окремі роки</w:t>
      </w:r>
    </w:p>
    <w:p w:rsidR="00E0602F" w:rsidRDefault="00E0602F">
      <w:pPr>
        <w:pStyle w:val="a3"/>
        <w:spacing w:before="4"/>
        <w:ind w:left="0" w:firstLine="0"/>
        <w:jc w:val="left"/>
        <w:rPr>
          <w:b/>
          <w:sz w:val="10"/>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924"/>
        <w:gridCol w:w="1189"/>
        <w:gridCol w:w="1056"/>
        <w:gridCol w:w="1032"/>
        <w:gridCol w:w="1037"/>
      </w:tblGrid>
      <w:tr w:rsidR="00E0602F">
        <w:trPr>
          <w:trHeight w:val="252"/>
        </w:trPr>
        <w:tc>
          <w:tcPr>
            <w:tcW w:w="3794" w:type="dxa"/>
          </w:tcPr>
          <w:p w:rsidR="00E0602F" w:rsidRDefault="00E0602F">
            <w:pPr>
              <w:pStyle w:val="TableParagraph"/>
              <w:ind w:left="0"/>
              <w:rPr>
                <w:sz w:val="18"/>
              </w:rPr>
            </w:pPr>
          </w:p>
        </w:tc>
        <w:tc>
          <w:tcPr>
            <w:tcW w:w="5238" w:type="dxa"/>
            <w:gridSpan w:val="5"/>
          </w:tcPr>
          <w:p w:rsidR="00E0602F" w:rsidRDefault="007B0650">
            <w:pPr>
              <w:pStyle w:val="TableParagraph"/>
              <w:spacing w:line="233" w:lineRule="exact"/>
              <w:ind w:left="1306"/>
              <w:rPr>
                <w:b/>
              </w:rPr>
            </w:pPr>
            <w:r>
              <w:rPr>
                <w:b/>
              </w:rPr>
              <w:t>Вартість</w:t>
            </w:r>
            <w:r>
              <w:rPr>
                <w:b/>
                <w:spacing w:val="-10"/>
              </w:rPr>
              <w:t xml:space="preserve"> </w:t>
            </w:r>
            <w:r>
              <w:rPr>
                <w:b/>
              </w:rPr>
              <w:t>у</w:t>
            </w:r>
            <w:r>
              <w:rPr>
                <w:b/>
                <w:spacing w:val="-9"/>
              </w:rPr>
              <w:t xml:space="preserve"> </w:t>
            </w:r>
            <w:r>
              <w:rPr>
                <w:b/>
              </w:rPr>
              <w:t>поточних</w:t>
            </w:r>
            <w:r>
              <w:rPr>
                <w:b/>
                <w:spacing w:val="-10"/>
              </w:rPr>
              <w:t xml:space="preserve"> </w:t>
            </w:r>
            <w:r>
              <w:rPr>
                <w:b/>
                <w:spacing w:val="-4"/>
              </w:rPr>
              <w:t>цінах</w:t>
            </w:r>
          </w:p>
        </w:tc>
      </w:tr>
      <w:tr w:rsidR="00E0602F">
        <w:trPr>
          <w:trHeight w:val="1012"/>
        </w:trPr>
        <w:tc>
          <w:tcPr>
            <w:tcW w:w="3794" w:type="dxa"/>
          </w:tcPr>
          <w:p w:rsidR="00E0602F" w:rsidRDefault="00E0602F">
            <w:pPr>
              <w:pStyle w:val="TableParagraph"/>
              <w:spacing w:before="125"/>
              <w:ind w:left="0"/>
              <w:rPr>
                <w:b/>
              </w:rPr>
            </w:pPr>
          </w:p>
          <w:p w:rsidR="00E0602F" w:rsidRDefault="007B0650">
            <w:pPr>
              <w:pStyle w:val="TableParagraph"/>
              <w:spacing w:before="1"/>
              <w:ind w:left="9"/>
              <w:jc w:val="center"/>
              <w:rPr>
                <w:b/>
              </w:rPr>
            </w:pPr>
            <w:r>
              <w:rPr>
                <w:b/>
                <w:spacing w:val="-2"/>
              </w:rPr>
              <w:t>Показник</w:t>
            </w:r>
          </w:p>
        </w:tc>
        <w:tc>
          <w:tcPr>
            <w:tcW w:w="924" w:type="dxa"/>
          </w:tcPr>
          <w:p w:rsidR="00E0602F" w:rsidRDefault="00E0602F">
            <w:pPr>
              <w:pStyle w:val="TableParagraph"/>
              <w:spacing w:before="125"/>
              <w:ind w:left="0"/>
              <w:rPr>
                <w:b/>
              </w:rPr>
            </w:pPr>
          </w:p>
          <w:p w:rsidR="00E0602F" w:rsidRDefault="007B0650">
            <w:pPr>
              <w:pStyle w:val="TableParagraph"/>
              <w:spacing w:before="1"/>
              <w:ind w:left="9" w:right="2"/>
              <w:jc w:val="center"/>
              <w:rPr>
                <w:b/>
              </w:rPr>
            </w:pPr>
            <w:r>
              <w:rPr>
                <w:b/>
                <w:spacing w:val="-4"/>
              </w:rPr>
              <w:t>1990</w:t>
            </w:r>
          </w:p>
        </w:tc>
        <w:tc>
          <w:tcPr>
            <w:tcW w:w="1189" w:type="dxa"/>
          </w:tcPr>
          <w:p w:rsidR="00E0602F" w:rsidRDefault="007B0650">
            <w:pPr>
              <w:pStyle w:val="TableParagraph"/>
              <w:spacing w:line="251" w:lineRule="exact"/>
              <w:ind w:left="20" w:right="11"/>
              <w:jc w:val="center"/>
              <w:rPr>
                <w:b/>
              </w:rPr>
            </w:pPr>
            <w:r>
              <w:rPr>
                <w:b/>
                <w:spacing w:val="-2"/>
              </w:rPr>
              <w:t>2005–2007</w:t>
            </w:r>
          </w:p>
          <w:p w:rsidR="00E0602F" w:rsidRDefault="007B0650">
            <w:pPr>
              <w:pStyle w:val="TableParagraph"/>
              <w:spacing w:line="250" w:lineRule="atLeast"/>
              <w:ind w:left="20" w:right="10"/>
              <w:jc w:val="center"/>
              <w:rPr>
                <w:b/>
              </w:rPr>
            </w:pPr>
            <w:r>
              <w:rPr>
                <w:b/>
              </w:rPr>
              <w:t>(в</w:t>
            </w:r>
            <w:r>
              <w:rPr>
                <w:b/>
                <w:spacing w:val="-14"/>
              </w:rPr>
              <w:t xml:space="preserve"> </w:t>
            </w:r>
            <w:r>
              <w:rPr>
                <w:b/>
              </w:rPr>
              <w:t xml:space="preserve">середнь- му до </w:t>
            </w:r>
            <w:r>
              <w:rPr>
                <w:b/>
                <w:spacing w:val="-2"/>
              </w:rPr>
              <w:t>кризи)</w:t>
            </w:r>
          </w:p>
        </w:tc>
        <w:tc>
          <w:tcPr>
            <w:tcW w:w="1056" w:type="dxa"/>
          </w:tcPr>
          <w:p w:rsidR="00E0602F" w:rsidRDefault="00E0602F">
            <w:pPr>
              <w:pStyle w:val="TableParagraph"/>
              <w:spacing w:before="125"/>
              <w:ind w:left="0"/>
              <w:rPr>
                <w:b/>
              </w:rPr>
            </w:pPr>
          </w:p>
          <w:p w:rsidR="00E0602F" w:rsidRDefault="007B0650">
            <w:pPr>
              <w:pStyle w:val="TableParagraph"/>
              <w:spacing w:before="1"/>
              <w:ind w:left="11" w:right="1"/>
              <w:jc w:val="center"/>
              <w:rPr>
                <w:b/>
              </w:rPr>
            </w:pPr>
            <w:r>
              <w:rPr>
                <w:b/>
                <w:spacing w:val="-4"/>
              </w:rPr>
              <w:t>2013</w:t>
            </w:r>
          </w:p>
        </w:tc>
        <w:tc>
          <w:tcPr>
            <w:tcW w:w="1032" w:type="dxa"/>
          </w:tcPr>
          <w:p w:rsidR="00E0602F" w:rsidRDefault="00E0602F">
            <w:pPr>
              <w:pStyle w:val="TableParagraph"/>
              <w:spacing w:before="125"/>
              <w:ind w:left="0"/>
              <w:rPr>
                <w:b/>
              </w:rPr>
            </w:pPr>
          </w:p>
          <w:p w:rsidR="00E0602F" w:rsidRDefault="007B0650">
            <w:pPr>
              <w:pStyle w:val="TableParagraph"/>
              <w:spacing w:before="1"/>
              <w:ind w:left="11" w:right="1"/>
              <w:jc w:val="center"/>
              <w:rPr>
                <w:b/>
              </w:rPr>
            </w:pPr>
            <w:r>
              <w:rPr>
                <w:b/>
                <w:spacing w:val="-4"/>
              </w:rPr>
              <w:t>2014</w:t>
            </w:r>
          </w:p>
        </w:tc>
        <w:tc>
          <w:tcPr>
            <w:tcW w:w="1037" w:type="dxa"/>
          </w:tcPr>
          <w:p w:rsidR="00E0602F" w:rsidRDefault="00E0602F">
            <w:pPr>
              <w:pStyle w:val="TableParagraph"/>
              <w:spacing w:before="125"/>
              <w:ind w:left="0"/>
              <w:rPr>
                <w:b/>
              </w:rPr>
            </w:pPr>
          </w:p>
          <w:p w:rsidR="00E0602F" w:rsidRDefault="007B0650">
            <w:pPr>
              <w:pStyle w:val="TableParagraph"/>
              <w:spacing w:before="1"/>
              <w:ind w:left="10"/>
              <w:jc w:val="center"/>
              <w:rPr>
                <w:b/>
              </w:rPr>
            </w:pPr>
            <w:r>
              <w:rPr>
                <w:b/>
                <w:spacing w:val="-4"/>
              </w:rPr>
              <w:t>2015</w:t>
            </w:r>
          </w:p>
        </w:tc>
      </w:tr>
      <w:tr w:rsidR="00E0602F">
        <w:trPr>
          <w:trHeight w:val="252"/>
        </w:trPr>
        <w:tc>
          <w:tcPr>
            <w:tcW w:w="3794" w:type="dxa"/>
          </w:tcPr>
          <w:p w:rsidR="00E0602F" w:rsidRDefault="007B0650">
            <w:pPr>
              <w:pStyle w:val="TableParagraph"/>
              <w:spacing w:line="233" w:lineRule="exact"/>
            </w:pPr>
            <w:r>
              <w:t>Ввезення</w:t>
            </w:r>
            <w:r>
              <w:rPr>
                <w:spacing w:val="-14"/>
              </w:rPr>
              <w:t xml:space="preserve"> </w:t>
            </w:r>
            <w:r>
              <w:rPr>
                <w:spacing w:val="-5"/>
              </w:rPr>
              <w:t>ПІІ</w:t>
            </w:r>
          </w:p>
        </w:tc>
        <w:tc>
          <w:tcPr>
            <w:tcW w:w="924" w:type="dxa"/>
          </w:tcPr>
          <w:p w:rsidR="00E0602F" w:rsidRDefault="007B0650">
            <w:pPr>
              <w:pStyle w:val="TableParagraph"/>
              <w:spacing w:line="233" w:lineRule="exact"/>
              <w:ind w:left="9" w:right="1"/>
              <w:jc w:val="center"/>
            </w:pPr>
            <w:r>
              <w:rPr>
                <w:spacing w:val="-5"/>
              </w:rPr>
              <w:t>207</w:t>
            </w:r>
          </w:p>
        </w:tc>
        <w:tc>
          <w:tcPr>
            <w:tcW w:w="1189" w:type="dxa"/>
          </w:tcPr>
          <w:p w:rsidR="00E0602F" w:rsidRDefault="007B0650">
            <w:pPr>
              <w:pStyle w:val="TableParagraph"/>
              <w:spacing w:line="233" w:lineRule="exact"/>
              <w:ind w:left="20" w:right="11"/>
              <w:jc w:val="center"/>
            </w:pPr>
            <w:r>
              <w:rPr>
                <w:spacing w:val="-4"/>
              </w:rPr>
              <w:t>1418</w:t>
            </w:r>
          </w:p>
        </w:tc>
        <w:tc>
          <w:tcPr>
            <w:tcW w:w="1056" w:type="dxa"/>
          </w:tcPr>
          <w:p w:rsidR="00E0602F" w:rsidRDefault="007B0650">
            <w:pPr>
              <w:pStyle w:val="TableParagraph"/>
              <w:spacing w:line="233" w:lineRule="exact"/>
              <w:ind w:left="11" w:right="1"/>
              <w:jc w:val="center"/>
            </w:pPr>
            <w:r>
              <w:rPr>
                <w:spacing w:val="-4"/>
              </w:rPr>
              <w:t>1427</w:t>
            </w:r>
          </w:p>
        </w:tc>
        <w:tc>
          <w:tcPr>
            <w:tcW w:w="1032" w:type="dxa"/>
          </w:tcPr>
          <w:p w:rsidR="00E0602F" w:rsidRDefault="007B0650">
            <w:pPr>
              <w:pStyle w:val="TableParagraph"/>
              <w:spacing w:line="233" w:lineRule="exact"/>
              <w:ind w:left="11" w:right="1"/>
              <w:jc w:val="center"/>
            </w:pPr>
            <w:r>
              <w:rPr>
                <w:spacing w:val="-4"/>
              </w:rPr>
              <w:t>1277</w:t>
            </w:r>
          </w:p>
        </w:tc>
        <w:tc>
          <w:tcPr>
            <w:tcW w:w="1037" w:type="dxa"/>
          </w:tcPr>
          <w:p w:rsidR="00E0602F" w:rsidRDefault="007B0650">
            <w:pPr>
              <w:pStyle w:val="TableParagraph"/>
              <w:spacing w:line="233" w:lineRule="exact"/>
              <w:ind w:left="10"/>
              <w:jc w:val="center"/>
            </w:pPr>
            <w:r>
              <w:rPr>
                <w:spacing w:val="-4"/>
              </w:rPr>
              <w:t>1762</w:t>
            </w:r>
          </w:p>
        </w:tc>
      </w:tr>
      <w:tr w:rsidR="00E0602F">
        <w:trPr>
          <w:trHeight w:val="252"/>
        </w:trPr>
        <w:tc>
          <w:tcPr>
            <w:tcW w:w="3794" w:type="dxa"/>
          </w:tcPr>
          <w:p w:rsidR="00E0602F" w:rsidRDefault="007B0650">
            <w:pPr>
              <w:pStyle w:val="TableParagraph"/>
              <w:spacing w:line="233" w:lineRule="exact"/>
            </w:pPr>
            <w:r>
              <w:rPr>
                <w:spacing w:val="-2"/>
              </w:rPr>
              <w:t>Вивезення</w:t>
            </w:r>
            <w:r>
              <w:rPr>
                <w:spacing w:val="2"/>
              </w:rPr>
              <w:t xml:space="preserve"> </w:t>
            </w:r>
            <w:r>
              <w:rPr>
                <w:spacing w:val="-5"/>
              </w:rPr>
              <w:t>ПІІ</w:t>
            </w:r>
          </w:p>
        </w:tc>
        <w:tc>
          <w:tcPr>
            <w:tcW w:w="924" w:type="dxa"/>
          </w:tcPr>
          <w:p w:rsidR="00E0602F" w:rsidRDefault="007B0650">
            <w:pPr>
              <w:pStyle w:val="TableParagraph"/>
              <w:spacing w:line="233" w:lineRule="exact"/>
              <w:ind w:left="9" w:right="2"/>
              <w:jc w:val="center"/>
            </w:pPr>
            <w:r>
              <w:rPr>
                <w:spacing w:val="-5"/>
              </w:rPr>
              <w:t>242</w:t>
            </w:r>
          </w:p>
        </w:tc>
        <w:tc>
          <w:tcPr>
            <w:tcW w:w="1189" w:type="dxa"/>
          </w:tcPr>
          <w:p w:rsidR="00E0602F" w:rsidRDefault="007B0650">
            <w:pPr>
              <w:pStyle w:val="TableParagraph"/>
              <w:spacing w:line="233" w:lineRule="exact"/>
              <w:ind w:left="20" w:right="11"/>
              <w:jc w:val="center"/>
            </w:pPr>
            <w:r>
              <w:rPr>
                <w:spacing w:val="-4"/>
              </w:rPr>
              <w:t>1445</w:t>
            </w:r>
          </w:p>
        </w:tc>
        <w:tc>
          <w:tcPr>
            <w:tcW w:w="1056" w:type="dxa"/>
          </w:tcPr>
          <w:p w:rsidR="00E0602F" w:rsidRDefault="007B0650">
            <w:pPr>
              <w:pStyle w:val="TableParagraph"/>
              <w:spacing w:line="233" w:lineRule="exact"/>
              <w:ind w:left="11" w:right="1"/>
              <w:jc w:val="center"/>
            </w:pPr>
            <w:r>
              <w:rPr>
                <w:spacing w:val="-4"/>
              </w:rPr>
              <w:t>1311</w:t>
            </w:r>
          </w:p>
        </w:tc>
        <w:tc>
          <w:tcPr>
            <w:tcW w:w="1032" w:type="dxa"/>
          </w:tcPr>
          <w:p w:rsidR="00E0602F" w:rsidRDefault="007B0650">
            <w:pPr>
              <w:pStyle w:val="TableParagraph"/>
              <w:spacing w:line="233" w:lineRule="exact"/>
              <w:ind w:left="11" w:right="1"/>
              <w:jc w:val="center"/>
            </w:pPr>
            <w:r>
              <w:rPr>
                <w:spacing w:val="-4"/>
              </w:rPr>
              <w:t>1318</w:t>
            </w:r>
          </w:p>
        </w:tc>
        <w:tc>
          <w:tcPr>
            <w:tcW w:w="1037" w:type="dxa"/>
          </w:tcPr>
          <w:p w:rsidR="00E0602F" w:rsidRDefault="007B0650">
            <w:pPr>
              <w:pStyle w:val="TableParagraph"/>
              <w:spacing w:line="233" w:lineRule="exact"/>
              <w:ind w:left="10"/>
              <w:jc w:val="center"/>
            </w:pPr>
            <w:r>
              <w:rPr>
                <w:spacing w:val="-4"/>
              </w:rPr>
              <w:t>1474</w:t>
            </w:r>
          </w:p>
        </w:tc>
      </w:tr>
      <w:tr w:rsidR="00E0602F">
        <w:trPr>
          <w:trHeight w:val="252"/>
        </w:trPr>
        <w:tc>
          <w:tcPr>
            <w:tcW w:w="3794" w:type="dxa"/>
          </w:tcPr>
          <w:p w:rsidR="00E0602F" w:rsidRDefault="007B0650">
            <w:pPr>
              <w:pStyle w:val="TableParagraph"/>
              <w:spacing w:line="233" w:lineRule="exact"/>
            </w:pPr>
            <w:r>
              <w:rPr>
                <w:spacing w:val="-2"/>
              </w:rPr>
              <w:t>Накопичене</w:t>
            </w:r>
            <w:r>
              <w:rPr>
                <w:spacing w:val="3"/>
              </w:rPr>
              <w:t xml:space="preserve"> </w:t>
            </w:r>
            <w:r>
              <w:rPr>
                <w:spacing w:val="-2"/>
              </w:rPr>
              <w:t>ввезення</w:t>
            </w:r>
            <w:r>
              <w:rPr>
                <w:spacing w:val="2"/>
              </w:rPr>
              <w:t xml:space="preserve"> </w:t>
            </w:r>
            <w:r>
              <w:rPr>
                <w:spacing w:val="-5"/>
              </w:rPr>
              <w:t>ПІІ</w:t>
            </w:r>
          </w:p>
        </w:tc>
        <w:tc>
          <w:tcPr>
            <w:tcW w:w="924" w:type="dxa"/>
          </w:tcPr>
          <w:p w:rsidR="00E0602F" w:rsidRDefault="007B0650">
            <w:pPr>
              <w:pStyle w:val="TableParagraph"/>
              <w:spacing w:line="233" w:lineRule="exact"/>
              <w:ind w:left="9" w:right="2"/>
              <w:jc w:val="center"/>
            </w:pPr>
            <w:r>
              <w:rPr>
                <w:spacing w:val="-4"/>
              </w:rPr>
              <w:t>2077</w:t>
            </w:r>
          </w:p>
        </w:tc>
        <w:tc>
          <w:tcPr>
            <w:tcW w:w="1189" w:type="dxa"/>
          </w:tcPr>
          <w:p w:rsidR="00E0602F" w:rsidRDefault="007B0650">
            <w:pPr>
              <w:pStyle w:val="TableParagraph"/>
              <w:spacing w:line="233" w:lineRule="exact"/>
              <w:ind w:left="20" w:right="11"/>
              <w:jc w:val="center"/>
            </w:pPr>
            <w:r>
              <w:rPr>
                <w:spacing w:val="-2"/>
              </w:rPr>
              <w:t>14500</w:t>
            </w:r>
          </w:p>
        </w:tc>
        <w:tc>
          <w:tcPr>
            <w:tcW w:w="1056" w:type="dxa"/>
          </w:tcPr>
          <w:p w:rsidR="00E0602F" w:rsidRDefault="007B0650">
            <w:pPr>
              <w:pStyle w:val="TableParagraph"/>
              <w:spacing w:line="233" w:lineRule="exact"/>
              <w:ind w:left="11" w:right="3"/>
              <w:jc w:val="center"/>
            </w:pPr>
            <w:r>
              <w:rPr>
                <w:spacing w:val="-2"/>
              </w:rPr>
              <w:t>24533</w:t>
            </w:r>
          </w:p>
        </w:tc>
        <w:tc>
          <w:tcPr>
            <w:tcW w:w="1032" w:type="dxa"/>
          </w:tcPr>
          <w:p w:rsidR="00E0602F" w:rsidRDefault="007B0650">
            <w:pPr>
              <w:pStyle w:val="TableParagraph"/>
              <w:spacing w:line="233" w:lineRule="exact"/>
              <w:ind w:left="11" w:right="3"/>
              <w:jc w:val="center"/>
            </w:pPr>
            <w:r>
              <w:rPr>
                <w:spacing w:val="-2"/>
              </w:rPr>
              <w:t>25113</w:t>
            </w:r>
          </w:p>
        </w:tc>
        <w:tc>
          <w:tcPr>
            <w:tcW w:w="1037" w:type="dxa"/>
          </w:tcPr>
          <w:p w:rsidR="00E0602F" w:rsidRDefault="007B0650">
            <w:pPr>
              <w:pStyle w:val="TableParagraph"/>
              <w:spacing w:line="233" w:lineRule="exact"/>
              <w:ind w:left="10" w:right="2"/>
              <w:jc w:val="center"/>
            </w:pPr>
            <w:r>
              <w:rPr>
                <w:spacing w:val="-2"/>
              </w:rPr>
              <w:t>24983</w:t>
            </w:r>
          </w:p>
        </w:tc>
      </w:tr>
      <w:tr w:rsidR="00E0602F">
        <w:trPr>
          <w:trHeight w:val="252"/>
        </w:trPr>
        <w:tc>
          <w:tcPr>
            <w:tcW w:w="3794" w:type="dxa"/>
          </w:tcPr>
          <w:p w:rsidR="00E0602F" w:rsidRDefault="007B0650">
            <w:pPr>
              <w:pStyle w:val="TableParagraph"/>
              <w:spacing w:line="233" w:lineRule="exact"/>
            </w:pPr>
            <w:r>
              <w:rPr>
                <w:spacing w:val="-2"/>
              </w:rPr>
              <w:t>Накопичене</w:t>
            </w:r>
            <w:r>
              <w:rPr>
                <w:spacing w:val="4"/>
              </w:rPr>
              <w:t xml:space="preserve"> </w:t>
            </w:r>
            <w:r>
              <w:rPr>
                <w:spacing w:val="-2"/>
              </w:rPr>
              <w:t>вивезення</w:t>
            </w:r>
            <w:r>
              <w:rPr>
                <w:spacing w:val="3"/>
              </w:rPr>
              <w:t xml:space="preserve"> </w:t>
            </w:r>
            <w:r>
              <w:rPr>
                <w:spacing w:val="-5"/>
              </w:rPr>
              <w:t>ПІІ</w:t>
            </w:r>
          </w:p>
        </w:tc>
        <w:tc>
          <w:tcPr>
            <w:tcW w:w="924" w:type="dxa"/>
          </w:tcPr>
          <w:p w:rsidR="00E0602F" w:rsidRDefault="007B0650">
            <w:pPr>
              <w:pStyle w:val="TableParagraph"/>
              <w:spacing w:line="233" w:lineRule="exact"/>
              <w:ind w:left="9" w:right="2"/>
              <w:jc w:val="center"/>
            </w:pPr>
            <w:r>
              <w:rPr>
                <w:spacing w:val="-4"/>
              </w:rPr>
              <w:t>2091</w:t>
            </w:r>
          </w:p>
        </w:tc>
        <w:tc>
          <w:tcPr>
            <w:tcW w:w="1189" w:type="dxa"/>
          </w:tcPr>
          <w:p w:rsidR="00E0602F" w:rsidRDefault="007B0650">
            <w:pPr>
              <w:pStyle w:val="TableParagraph"/>
              <w:spacing w:line="233" w:lineRule="exact"/>
              <w:ind w:left="20" w:right="11"/>
              <w:jc w:val="center"/>
            </w:pPr>
            <w:r>
              <w:rPr>
                <w:spacing w:val="-2"/>
              </w:rPr>
              <w:t>15104</w:t>
            </w:r>
          </w:p>
        </w:tc>
        <w:tc>
          <w:tcPr>
            <w:tcW w:w="1056" w:type="dxa"/>
          </w:tcPr>
          <w:p w:rsidR="00E0602F" w:rsidRDefault="007B0650">
            <w:pPr>
              <w:pStyle w:val="TableParagraph"/>
              <w:spacing w:line="233" w:lineRule="exact"/>
              <w:ind w:left="11" w:right="3"/>
              <w:jc w:val="center"/>
            </w:pPr>
            <w:r>
              <w:rPr>
                <w:spacing w:val="-2"/>
              </w:rPr>
              <w:t>24665</w:t>
            </w:r>
          </w:p>
        </w:tc>
        <w:tc>
          <w:tcPr>
            <w:tcW w:w="1032" w:type="dxa"/>
          </w:tcPr>
          <w:p w:rsidR="00E0602F" w:rsidRDefault="007B0650">
            <w:pPr>
              <w:pStyle w:val="TableParagraph"/>
              <w:spacing w:line="233" w:lineRule="exact"/>
              <w:ind w:left="11" w:right="3"/>
              <w:jc w:val="center"/>
            </w:pPr>
            <w:r>
              <w:rPr>
                <w:spacing w:val="-2"/>
              </w:rPr>
              <w:t>24810</w:t>
            </w:r>
          </w:p>
        </w:tc>
        <w:tc>
          <w:tcPr>
            <w:tcW w:w="1037" w:type="dxa"/>
          </w:tcPr>
          <w:p w:rsidR="00E0602F" w:rsidRDefault="007B0650">
            <w:pPr>
              <w:pStyle w:val="TableParagraph"/>
              <w:spacing w:line="233" w:lineRule="exact"/>
              <w:ind w:left="10" w:right="2"/>
              <w:jc w:val="center"/>
            </w:pPr>
            <w:r>
              <w:rPr>
                <w:spacing w:val="-2"/>
              </w:rPr>
              <w:t>25045</w:t>
            </w:r>
          </w:p>
        </w:tc>
      </w:tr>
      <w:tr w:rsidR="00E0602F">
        <w:trPr>
          <w:trHeight w:val="252"/>
        </w:trPr>
        <w:tc>
          <w:tcPr>
            <w:tcW w:w="3794" w:type="dxa"/>
          </w:tcPr>
          <w:p w:rsidR="00E0602F" w:rsidRDefault="007B0650">
            <w:pPr>
              <w:pStyle w:val="TableParagraph"/>
              <w:spacing w:line="233" w:lineRule="exact"/>
            </w:pPr>
            <w:r>
              <w:t>Дохід</w:t>
            </w:r>
            <w:r>
              <w:rPr>
                <w:spacing w:val="-11"/>
              </w:rPr>
              <w:t xml:space="preserve"> </w:t>
            </w:r>
            <w:r>
              <w:t>від</w:t>
            </w:r>
            <w:r>
              <w:rPr>
                <w:spacing w:val="-10"/>
              </w:rPr>
              <w:t xml:space="preserve"> </w:t>
            </w:r>
            <w:r>
              <w:t>ввезенних</w:t>
            </w:r>
            <w:r>
              <w:rPr>
                <w:spacing w:val="-9"/>
              </w:rPr>
              <w:t xml:space="preserve"> </w:t>
            </w:r>
            <w:r>
              <w:rPr>
                <w:spacing w:val="-5"/>
              </w:rPr>
              <w:t>ПІІ</w:t>
            </w:r>
          </w:p>
        </w:tc>
        <w:tc>
          <w:tcPr>
            <w:tcW w:w="924" w:type="dxa"/>
          </w:tcPr>
          <w:p w:rsidR="00E0602F" w:rsidRDefault="007B0650">
            <w:pPr>
              <w:pStyle w:val="TableParagraph"/>
              <w:spacing w:line="233" w:lineRule="exact"/>
              <w:ind w:left="9" w:right="2"/>
              <w:jc w:val="center"/>
            </w:pPr>
            <w:r>
              <w:rPr>
                <w:spacing w:val="-5"/>
              </w:rPr>
              <w:t>75</w:t>
            </w:r>
          </w:p>
        </w:tc>
        <w:tc>
          <w:tcPr>
            <w:tcW w:w="1189" w:type="dxa"/>
          </w:tcPr>
          <w:p w:rsidR="00E0602F" w:rsidRDefault="007B0650">
            <w:pPr>
              <w:pStyle w:val="TableParagraph"/>
              <w:spacing w:line="233" w:lineRule="exact"/>
              <w:ind w:left="20" w:right="11"/>
              <w:jc w:val="center"/>
            </w:pPr>
            <w:r>
              <w:rPr>
                <w:spacing w:val="-4"/>
              </w:rPr>
              <w:t>1025</w:t>
            </w:r>
          </w:p>
        </w:tc>
        <w:tc>
          <w:tcPr>
            <w:tcW w:w="1056" w:type="dxa"/>
          </w:tcPr>
          <w:p w:rsidR="00E0602F" w:rsidRDefault="007B0650">
            <w:pPr>
              <w:pStyle w:val="TableParagraph"/>
              <w:spacing w:line="233" w:lineRule="exact"/>
              <w:ind w:left="11" w:right="1"/>
              <w:jc w:val="center"/>
            </w:pPr>
            <w:r>
              <w:rPr>
                <w:spacing w:val="-4"/>
              </w:rPr>
              <w:t>1526</w:t>
            </w:r>
          </w:p>
        </w:tc>
        <w:tc>
          <w:tcPr>
            <w:tcW w:w="1032" w:type="dxa"/>
          </w:tcPr>
          <w:p w:rsidR="00E0602F" w:rsidRDefault="007B0650">
            <w:pPr>
              <w:pStyle w:val="TableParagraph"/>
              <w:spacing w:line="233" w:lineRule="exact"/>
              <w:ind w:left="11" w:right="1"/>
              <w:jc w:val="center"/>
            </w:pPr>
            <w:r>
              <w:rPr>
                <w:spacing w:val="-4"/>
              </w:rPr>
              <w:t>1595</w:t>
            </w:r>
          </w:p>
        </w:tc>
        <w:tc>
          <w:tcPr>
            <w:tcW w:w="1037" w:type="dxa"/>
          </w:tcPr>
          <w:p w:rsidR="00E0602F" w:rsidRDefault="007B0650">
            <w:pPr>
              <w:pStyle w:val="TableParagraph"/>
              <w:spacing w:line="233" w:lineRule="exact"/>
              <w:ind w:left="10"/>
              <w:jc w:val="center"/>
            </w:pPr>
            <w:r>
              <w:rPr>
                <w:spacing w:val="-4"/>
              </w:rPr>
              <w:t>1404</w:t>
            </w:r>
          </w:p>
        </w:tc>
      </w:tr>
      <w:tr w:rsidR="00E0602F">
        <w:trPr>
          <w:trHeight w:val="253"/>
        </w:trPr>
        <w:tc>
          <w:tcPr>
            <w:tcW w:w="3794" w:type="dxa"/>
          </w:tcPr>
          <w:p w:rsidR="00E0602F" w:rsidRDefault="007B0650">
            <w:pPr>
              <w:pStyle w:val="TableParagraph"/>
              <w:spacing w:line="234" w:lineRule="exact"/>
              <w:rPr>
                <w:i/>
              </w:rPr>
            </w:pPr>
            <w:r>
              <w:rPr>
                <w:i/>
              </w:rPr>
              <w:t>Норма</w:t>
            </w:r>
            <w:r>
              <w:rPr>
                <w:i/>
                <w:spacing w:val="-8"/>
              </w:rPr>
              <w:t xml:space="preserve"> </w:t>
            </w:r>
            <w:r>
              <w:rPr>
                <w:i/>
              </w:rPr>
              <w:t>прибутку</w:t>
            </w:r>
            <w:r>
              <w:rPr>
                <w:i/>
                <w:spacing w:val="-8"/>
              </w:rPr>
              <w:t xml:space="preserve"> </w:t>
            </w:r>
            <w:r>
              <w:rPr>
                <w:i/>
              </w:rPr>
              <w:t>на</w:t>
            </w:r>
            <w:r>
              <w:rPr>
                <w:i/>
                <w:spacing w:val="-7"/>
              </w:rPr>
              <w:t xml:space="preserve"> </w:t>
            </w:r>
            <w:r>
              <w:rPr>
                <w:i/>
              </w:rPr>
              <w:t>ввезені</w:t>
            </w:r>
            <w:r>
              <w:rPr>
                <w:i/>
                <w:spacing w:val="-7"/>
              </w:rPr>
              <w:t xml:space="preserve"> </w:t>
            </w:r>
            <w:r>
              <w:rPr>
                <w:i/>
                <w:spacing w:val="-5"/>
              </w:rPr>
              <w:t>ПІІ</w:t>
            </w:r>
          </w:p>
        </w:tc>
        <w:tc>
          <w:tcPr>
            <w:tcW w:w="924" w:type="dxa"/>
          </w:tcPr>
          <w:p w:rsidR="00E0602F" w:rsidRDefault="007B0650">
            <w:pPr>
              <w:pStyle w:val="TableParagraph"/>
              <w:spacing w:line="234" w:lineRule="exact"/>
              <w:ind w:left="9" w:right="2"/>
              <w:jc w:val="center"/>
            </w:pPr>
            <w:r>
              <w:rPr>
                <w:spacing w:val="-5"/>
              </w:rPr>
              <w:t>4,4</w:t>
            </w:r>
          </w:p>
        </w:tc>
        <w:tc>
          <w:tcPr>
            <w:tcW w:w="1189" w:type="dxa"/>
          </w:tcPr>
          <w:p w:rsidR="00E0602F" w:rsidRDefault="007B0650">
            <w:pPr>
              <w:pStyle w:val="TableParagraph"/>
              <w:spacing w:line="234" w:lineRule="exact"/>
              <w:ind w:left="20" w:right="12"/>
              <w:jc w:val="center"/>
            </w:pPr>
            <w:r>
              <w:rPr>
                <w:spacing w:val="-5"/>
              </w:rPr>
              <w:t>7,3</w:t>
            </w:r>
          </w:p>
        </w:tc>
        <w:tc>
          <w:tcPr>
            <w:tcW w:w="1056" w:type="dxa"/>
          </w:tcPr>
          <w:p w:rsidR="00E0602F" w:rsidRDefault="007B0650">
            <w:pPr>
              <w:pStyle w:val="TableParagraph"/>
              <w:spacing w:line="234" w:lineRule="exact"/>
              <w:ind w:left="11" w:right="1"/>
              <w:jc w:val="center"/>
            </w:pPr>
            <w:r>
              <w:rPr>
                <w:spacing w:val="-5"/>
              </w:rPr>
              <w:t>6,5</w:t>
            </w:r>
          </w:p>
        </w:tc>
        <w:tc>
          <w:tcPr>
            <w:tcW w:w="1032" w:type="dxa"/>
          </w:tcPr>
          <w:p w:rsidR="00E0602F" w:rsidRDefault="007B0650">
            <w:pPr>
              <w:pStyle w:val="TableParagraph"/>
              <w:spacing w:line="234" w:lineRule="exact"/>
              <w:ind w:left="11" w:right="1"/>
              <w:jc w:val="center"/>
            </w:pPr>
            <w:r>
              <w:rPr>
                <w:spacing w:val="-5"/>
              </w:rPr>
              <w:t>6,7</w:t>
            </w:r>
          </w:p>
        </w:tc>
        <w:tc>
          <w:tcPr>
            <w:tcW w:w="1037" w:type="dxa"/>
          </w:tcPr>
          <w:p w:rsidR="00E0602F" w:rsidRDefault="007B0650">
            <w:pPr>
              <w:pStyle w:val="TableParagraph"/>
              <w:spacing w:line="234" w:lineRule="exact"/>
              <w:ind w:left="10"/>
              <w:jc w:val="center"/>
            </w:pPr>
            <w:r>
              <w:rPr>
                <w:spacing w:val="-5"/>
              </w:rPr>
              <w:t>6,0</w:t>
            </w:r>
          </w:p>
        </w:tc>
      </w:tr>
      <w:tr w:rsidR="00E0602F">
        <w:trPr>
          <w:trHeight w:val="252"/>
        </w:trPr>
        <w:tc>
          <w:tcPr>
            <w:tcW w:w="3794" w:type="dxa"/>
          </w:tcPr>
          <w:p w:rsidR="00E0602F" w:rsidRDefault="007B0650">
            <w:pPr>
              <w:pStyle w:val="TableParagraph"/>
              <w:spacing w:line="233" w:lineRule="exact"/>
            </w:pPr>
            <w:r>
              <w:t>Дохід</w:t>
            </w:r>
            <w:r>
              <w:rPr>
                <w:spacing w:val="-11"/>
              </w:rPr>
              <w:t xml:space="preserve"> </w:t>
            </w:r>
            <w:r>
              <w:t>від</w:t>
            </w:r>
            <w:r>
              <w:rPr>
                <w:spacing w:val="-10"/>
              </w:rPr>
              <w:t xml:space="preserve"> </w:t>
            </w:r>
            <w:r>
              <w:t>вивезенних</w:t>
            </w:r>
            <w:r>
              <w:rPr>
                <w:spacing w:val="-8"/>
              </w:rPr>
              <w:t xml:space="preserve"> </w:t>
            </w:r>
            <w:r>
              <w:rPr>
                <w:spacing w:val="-5"/>
              </w:rPr>
              <w:t>ПІІ</w:t>
            </w:r>
          </w:p>
        </w:tc>
        <w:tc>
          <w:tcPr>
            <w:tcW w:w="924" w:type="dxa"/>
          </w:tcPr>
          <w:p w:rsidR="00E0602F" w:rsidRDefault="007B0650">
            <w:pPr>
              <w:pStyle w:val="TableParagraph"/>
              <w:spacing w:line="233" w:lineRule="exact"/>
              <w:ind w:left="9" w:right="2"/>
              <w:jc w:val="center"/>
            </w:pPr>
            <w:r>
              <w:rPr>
                <w:spacing w:val="-5"/>
              </w:rPr>
              <w:t>122</w:t>
            </w:r>
          </w:p>
        </w:tc>
        <w:tc>
          <w:tcPr>
            <w:tcW w:w="1189" w:type="dxa"/>
          </w:tcPr>
          <w:p w:rsidR="00E0602F" w:rsidRDefault="007B0650">
            <w:pPr>
              <w:pStyle w:val="TableParagraph"/>
              <w:spacing w:line="233" w:lineRule="exact"/>
              <w:ind w:left="20" w:right="11"/>
              <w:jc w:val="center"/>
            </w:pPr>
            <w:r>
              <w:rPr>
                <w:spacing w:val="-4"/>
              </w:rPr>
              <w:t>1101</w:t>
            </w:r>
          </w:p>
        </w:tc>
        <w:tc>
          <w:tcPr>
            <w:tcW w:w="1056" w:type="dxa"/>
          </w:tcPr>
          <w:p w:rsidR="00E0602F" w:rsidRDefault="007B0650">
            <w:pPr>
              <w:pStyle w:val="TableParagraph"/>
              <w:spacing w:line="233" w:lineRule="exact"/>
              <w:ind w:left="11" w:right="1"/>
              <w:jc w:val="center"/>
            </w:pPr>
            <w:r>
              <w:rPr>
                <w:spacing w:val="-4"/>
              </w:rPr>
              <w:t>1447</w:t>
            </w:r>
          </w:p>
        </w:tc>
        <w:tc>
          <w:tcPr>
            <w:tcW w:w="1032" w:type="dxa"/>
          </w:tcPr>
          <w:p w:rsidR="00E0602F" w:rsidRDefault="007B0650">
            <w:pPr>
              <w:pStyle w:val="TableParagraph"/>
              <w:spacing w:line="233" w:lineRule="exact"/>
              <w:ind w:left="11" w:right="1"/>
              <w:jc w:val="center"/>
            </w:pPr>
            <w:r>
              <w:rPr>
                <w:spacing w:val="-4"/>
              </w:rPr>
              <w:t>1509</w:t>
            </w:r>
          </w:p>
        </w:tc>
        <w:tc>
          <w:tcPr>
            <w:tcW w:w="1037" w:type="dxa"/>
          </w:tcPr>
          <w:p w:rsidR="00E0602F" w:rsidRDefault="007B0650">
            <w:pPr>
              <w:pStyle w:val="TableParagraph"/>
              <w:spacing w:line="233" w:lineRule="exact"/>
              <w:ind w:left="10"/>
              <w:jc w:val="center"/>
            </w:pPr>
            <w:r>
              <w:rPr>
                <w:spacing w:val="-4"/>
              </w:rPr>
              <w:t>1351</w:t>
            </w:r>
          </w:p>
        </w:tc>
      </w:tr>
      <w:tr w:rsidR="00E0602F">
        <w:trPr>
          <w:trHeight w:val="252"/>
        </w:trPr>
        <w:tc>
          <w:tcPr>
            <w:tcW w:w="3794" w:type="dxa"/>
          </w:tcPr>
          <w:p w:rsidR="00E0602F" w:rsidRDefault="007B0650">
            <w:pPr>
              <w:pStyle w:val="TableParagraph"/>
              <w:spacing w:line="233" w:lineRule="exact"/>
              <w:rPr>
                <w:i/>
              </w:rPr>
            </w:pPr>
            <w:r>
              <w:rPr>
                <w:i/>
              </w:rPr>
              <w:t>Норма</w:t>
            </w:r>
            <w:r>
              <w:rPr>
                <w:i/>
                <w:spacing w:val="-8"/>
              </w:rPr>
              <w:t xml:space="preserve"> </w:t>
            </w:r>
            <w:r>
              <w:rPr>
                <w:i/>
              </w:rPr>
              <w:t>прибутку</w:t>
            </w:r>
            <w:r>
              <w:rPr>
                <w:i/>
                <w:spacing w:val="-8"/>
              </w:rPr>
              <w:t xml:space="preserve"> </w:t>
            </w:r>
            <w:r>
              <w:rPr>
                <w:i/>
              </w:rPr>
              <w:t>на</w:t>
            </w:r>
            <w:r>
              <w:rPr>
                <w:i/>
                <w:spacing w:val="-8"/>
              </w:rPr>
              <w:t xml:space="preserve"> </w:t>
            </w:r>
            <w:r>
              <w:rPr>
                <w:i/>
              </w:rPr>
              <w:t>вивезені</w:t>
            </w:r>
            <w:r>
              <w:rPr>
                <w:i/>
                <w:spacing w:val="-7"/>
              </w:rPr>
              <w:t xml:space="preserve"> </w:t>
            </w:r>
            <w:r>
              <w:rPr>
                <w:i/>
                <w:spacing w:val="-5"/>
              </w:rPr>
              <w:t>ПІІ</w:t>
            </w:r>
          </w:p>
        </w:tc>
        <w:tc>
          <w:tcPr>
            <w:tcW w:w="924" w:type="dxa"/>
          </w:tcPr>
          <w:p w:rsidR="00E0602F" w:rsidRDefault="007B0650">
            <w:pPr>
              <w:pStyle w:val="TableParagraph"/>
              <w:spacing w:line="233" w:lineRule="exact"/>
              <w:ind w:left="9" w:right="2"/>
              <w:jc w:val="center"/>
            </w:pPr>
            <w:r>
              <w:rPr>
                <w:spacing w:val="-5"/>
              </w:rPr>
              <w:t>5,9</w:t>
            </w:r>
          </w:p>
        </w:tc>
        <w:tc>
          <w:tcPr>
            <w:tcW w:w="1189" w:type="dxa"/>
          </w:tcPr>
          <w:p w:rsidR="00E0602F" w:rsidRDefault="007B0650">
            <w:pPr>
              <w:pStyle w:val="TableParagraph"/>
              <w:spacing w:line="233" w:lineRule="exact"/>
              <w:ind w:left="20" w:right="12"/>
              <w:jc w:val="center"/>
            </w:pPr>
            <w:r>
              <w:rPr>
                <w:spacing w:val="-5"/>
              </w:rPr>
              <w:t>7,5</w:t>
            </w:r>
          </w:p>
        </w:tc>
        <w:tc>
          <w:tcPr>
            <w:tcW w:w="1056" w:type="dxa"/>
          </w:tcPr>
          <w:p w:rsidR="00E0602F" w:rsidRDefault="007B0650">
            <w:pPr>
              <w:pStyle w:val="TableParagraph"/>
              <w:spacing w:line="233" w:lineRule="exact"/>
              <w:ind w:left="11" w:right="2"/>
              <w:jc w:val="center"/>
            </w:pPr>
            <w:r>
              <w:rPr>
                <w:spacing w:val="-5"/>
              </w:rPr>
              <w:t>6,1</w:t>
            </w:r>
          </w:p>
        </w:tc>
        <w:tc>
          <w:tcPr>
            <w:tcW w:w="1032" w:type="dxa"/>
          </w:tcPr>
          <w:p w:rsidR="00E0602F" w:rsidRDefault="007B0650">
            <w:pPr>
              <w:pStyle w:val="TableParagraph"/>
              <w:spacing w:line="233" w:lineRule="exact"/>
              <w:ind w:left="11" w:right="1"/>
              <w:jc w:val="center"/>
            </w:pPr>
            <w:r>
              <w:rPr>
                <w:spacing w:val="-5"/>
              </w:rPr>
              <w:t>6,3</w:t>
            </w:r>
          </w:p>
        </w:tc>
        <w:tc>
          <w:tcPr>
            <w:tcW w:w="1037" w:type="dxa"/>
          </w:tcPr>
          <w:p w:rsidR="00E0602F" w:rsidRDefault="007B0650">
            <w:pPr>
              <w:pStyle w:val="TableParagraph"/>
              <w:spacing w:line="233" w:lineRule="exact"/>
              <w:ind w:left="10" w:right="1"/>
              <w:jc w:val="center"/>
            </w:pPr>
            <w:r>
              <w:rPr>
                <w:spacing w:val="-5"/>
              </w:rPr>
              <w:t>5,6</w:t>
            </w:r>
          </w:p>
        </w:tc>
      </w:tr>
      <w:tr w:rsidR="00E0602F">
        <w:trPr>
          <w:trHeight w:val="252"/>
        </w:trPr>
        <w:tc>
          <w:tcPr>
            <w:tcW w:w="3794" w:type="dxa"/>
          </w:tcPr>
          <w:p w:rsidR="00E0602F" w:rsidRDefault="007B0650">
            <w:pPr>
              <w:pStyle w:val="TableParagraph"/>
              <w:spacing w:line="233" w:lineRule="exact"/>
            </w:pPr>
            <w:r>
              <w:t>Міжнародні</w:t>
            </w:r>
            <w:r>
              <w:rPr>
                <w:spacing w:val="-12"/>
              </w:rPr>
              <w:t xml:space="preserve"> </w:t>
            </w:r>
            <w:r>
              <w:rPr>
                <w:spacing w:val="-5"/>
              </w:rPr>
              <w:t>СіП</w:t>
            </w:r>
          </w:p>
        </w:tc>
        <w:tc>
          <w:tcPr>
            <w:tcW w:w="924" w:type="dxa"/>
          </w:tcPr>
          <w:p w:rsidR="00E0602F" w:rsidRDefault="007B0650">
            <w:pPr>
              <w:pStyle w:val="TableParagraph"/>
              <w:spacing w:line="233" w:lineRule="exact"/>
              <w:ind w:left="9" w:right="2"/>
              <w:jc w:val="center"/>
            </w:pPr>
            <w:r>
              <w:rPr>
                <w:spacing w:val="-5"/>
              </w:rPr>
              <w:t>98</w:t>
            </w:r>
          </w:p>
        </w:tc>
        <w:tc>
          <w:tcPr>
            <w:tcW w:w="1189" w:type="dxa"/>
          </w:tcPr>
          <w:p w:rsidR="00E0602F" w:rsidRDefault="007B0650">
            <w:pPr>
              <w:pStyle w:val="TableParagraph"/>
              <w:spacing w:line="233" w:lineRule="exact"/>
              <w:ind w:left="20" w:right="11"/>
              <w:jc w:val="center"/>
            </w:pPr>
            <w:r>
              <w:rPr>
                <w:spacing w:val="-5"/>
              </w:rPr>
              <w:t>729</w:t>
            </w:r>
          </w:p>
        </w:tc>
        <w:tc>
          <w:tcPr>
            <w:tcW w:w="1056" w:type="dxa"/>
          </w:tcPr>
          <w:p w:rsidR="00E0602F" w:rsidRDefault="007B0650">
            <w:pPr>
              <w:pStyle w:val="TableParagraph"/>
              <w:spacing w:line="233" w:lineRule="exact"/>
              <w:ind w:left="11" w:right="1"/>
              <w:jc w:val="center"/>
            </w:pPr>
            <w:r>
              <w:rPr>
                <w:spacing w:val="-5"/>
              </w:rPr>
              <w:t>263</w:t>
            </w:r>
          </w:p>
        </w:tc>
        <w:tc>
          <w:tcPr>
            <w:tcW w:w="1032" w:type="dxa"/>
          </w:tcPr>
          <w:p w:rsidR="00E0602F" w:rsidRDefault="007B0650">
            <w:pPr>
              <w:pStyle w:val="TableParagraph"/>
              <w:spacing w:line="233" w:lineRule="exact"/>
              <w:ind w:left="11" w:right="1"/>
              <w:jc w:val="center"/>
            </w:pPr>
            <w:r>
              <w:rPr>
                <w:spacing w:val="-5"/>
              </w:rPr>
              <w:t>432</w:t>
            </w:r>
          </w:p>
        </w:tc>
        <w:tc>
          <w:tcPr>
            <w:tcW w:w="1037" w:type="dxa"/>
          </w:tcPr>
          <w:p w:rsidR="00E0602F" w:rsidRDefault="007B0650">
            <w:pPr>
              <w:pStyle w:val="TableParagraph"/>
              <w:spacing w:line="233" w:lineRule="exact"/>
              <w:ind w:left="10"/>
              <w:jc w:val="center"/>
            </w:pPr>
            <w:r>
              <w:rPr>
                <w:spacing w:val="-5"/>
              </w:rPr>
              <w:t>721</w:t>
            </w:r>
          </w:p>
        </w:tc>
      </w:tr>
      <w:tr w:rsidR="00E0602F">
        <w:trPr>
          <w:trHeight w:val="252"/>
        </w:trPr>
        <w:tc>
          <w:tcPr>
            <w:tcW w:w="3794" w:type="dxa"/>
          </w:tcPr>
          <w:p w:rsidR="00E0602F" w:rsidRDefault="007B0650">
            <w:pPr>
              <w:pStyle w:val="TableParagraph"/>
              <w:spacing w:line="233" w:lineRule="exact"/>
            </w:pPr>
            <w:r>
              <w:t>Продаж</w:t>
            </w:r>
            <w:r>
              <w:rPr>
                <w:spacing w:val="-9"/>
              </w:rPr>
              <w:t xml:space="preserve"> </w:t>
            </w:r>
            <w:r>
              <w:t>іноземних</w:t>
            </w:r>
            <w:r>
              <w:rPr>
                <w:spacing w:val="-7"/>
              </w:rPr>
              <w:t xml:space="preserve"> </w:t>
            </w:r>
            <w:r>
              <w:t>філій</w:t>
            </w:r>
            <w:r>
              <w:rPr>
                <w:spacing w:val="-7"/>
              </w:rPr>
              <w:t xml:space="preserve"> </w:t>
            </w:r>
            <w:r>
              <w:rPr>
                <w:spacing w:val="-2"/>
              </w:rPr>
              <w:t>компаній</w:t>
            </w:r>
          </w:p>
        </w:tc>
        <w:tc>
          <w:tcPr>
            <w:tcW w:w="924" w:type="dxa"/>
          </w:tcPr>
          <w:p w:rsidR="00E0602F" w:rsidRDefault="007B0650">
            <w:pPr>
              <w:pStyle w:val="TableParagraph"/>
              <w:spacing w:line="233" w:lineRule="exact"/>
              <w:ind w:left="9" w:right="2"/>
              <w:jc w:val="center"/>
            </w:pPr>
            <w:r>
              <w:rPr>
                <w:spacing w:val="-4"/>
              </w:rPr>
              <w:t>5101</w:t>
            </w:r>
          </w:p>
        </w:tc>
        <w:tc>
          <w:tcPr>
            <w:tcW w:w="1189" w:type="dxa"/>
          </w:tcPr>
          <w:p w:rsidR="00E0602F" w:rsidRDefault="007B0650">
            <w:pPr>
              <w:pStyle w:val="TableParagraph"/>
              <w:spacing w:line="233" w:lineRule="exact"/>
              <w:ind w:left="20" w:right="11"/>
              <w:jc w:val="center"/>
            </w:pPr>
            <w:r>
              <w:rPr>
                <w:spacing w:val="-2"/>
              </w:rPr>
              <w:t>20355</w:t>
            </w:r>
          </w:p>
        </w:tc>
        <w:tc>
          <w:tcPr>
            <w:tcW w:w="1056" w:type="dxa"/>
          </w:tcPr>
          <w:p w:rsidR="00E0602F" w:rsidRDefault="007B0650">
            <w:pPr>
              <w:pStyle w:val="TableParagraph"/>
              <w:spacing w:line="233" w:lineRule="exact"/>
              <w:ind w:left="11" w:right="4"/>
              <w:jc w:val="center"/>
            </w:pPr>
            <w:r>
              <w:rPr>
                <w:spacing w:val="-2"/>
              </w:rPr>
              <w:t>31865</w:t>
            </w:r>
          </w:p>
        </w:tc>
        <w:tc>
          <w:tcPr>
            <w:tcW w:w="1032" w:type="dxa"/>
          </w:tcPr>
          <w:p w:rsidR="00E0602F" w:rsidRDefault="007B0650">
            <w:pPr>
              <w:pStyle w:val="TableParagraph"/>
              <w:spacing w:line="233" w:lineRule="exact"/>
              <w:ind w:left="11" w:right="4"/>
              <w:jc w:val="center"/>
            </w:pPr>
            <w:r>
              <w:rPr>
                <w:spacing w:val="-2"/>
              </w:rPr>
              <w:t>34149</w:t>
            </w:r>
          </w:p>
        </w:tc>
        <w:tc>
          <w:tcPr>
            <w:tcW w:w="1037" w:type="dxa"/>
          </w:tcPr>
          <w:p w:rsidR="00E0602F" w:rsidRDefault="007B0650">
            <w:pPr>
              <w:pStyle w:val="TableParagraph"/>
              <w:spacing w:line="233" w:lineRule="exact"/>
              <w:ind w:left="10" w:right="3"/>
              <w:jc w:val="center"/>
            </w:pPr>
            <w:r>
              <w:rPr>
                <w:spacing w:val="-2"/>
              </w:rPr>
              <w:t>36668</w:t>
            </w:r>
          </w:p>
        </w:tc>
      </w:tr>
      <w:tr w:rsidR="00E0602F">
        <w:trPr>
          <w:trHeight w:val="506"/>
        </w:trPr>
        <w:tc>
          <w:tcPr>
            <w:tcW w:w="3794" w:type="dxa"/>
          </w:tcPr>
          <w:p w:rsidR="00E0602F" w:rsidRDefault="007B0650">
            <w:pPr>
              <w:pStyle w:val="TableParagraph"/>
              <w:spacing w:line="254" w:lineRule="exact"/>
            </w:pPr>
            <w:r>
              <w:t>Додана</w:t>
            </w:r>
            <w:r>
              <w:rPr>
                <w:spacing w:val="-13"/>
              </w:rPr>
              <w:t xml:space="preserve"> </w:t>
            </w:r>
            <w:r>
              <w:t>вартість</w:t>
            </w:r>
            <w:r>
              <w:rPr>
                <w:spacing w:val="-13"/>
              </w:rPr>
              <w:t xml:space="preserve"> </w:t>
            </w:r>
            <w:r>
              <w:t>(продукції)</w:t>
            </w:r>
            <w:r>
              <w:rPr>
                <w:spacing w:val="-12"/>
              </w:rPr>
              <w:t xml:space="preserve"> </w:t>
            </w:r>
            <w:r>
              <w:t>філій іноземних компаній</w:t>
            </w:r>
          </w:p>
        </w:tc>
        <w:tc>
          <w:tcPr>
            <w:tcW w:w="924" w:type="dxa"/>
          </w:tcPr>
          <w:p w:rsidR="00E0602F" w:rsidRDefault="007B0650">
            <w:pPr>
              <w:pStyle w:val="TableParagraph"/>
              <w:spacing w:before="250" w:line="236" w:lineRule="exact"/>
              <w:ind w:left="9" w:right="2"/>
              <w:jc w:val="center"/>
            </w:pPr>
            <w:r>
              <w:rPr>
                <w:spacing w:val="-4"/>
              </w:rPr>
              <w:t>1074</w:t>
            </w:r>
          </w:p>
        </w:tc>
        <w:tc>
          <w:tcPr>
            <w:tcW w:w="1189" w:type="dxa"/>
          </w:tcPr>
          <w:p w:rsidR="00E0602F" w:rsidRDefault="007B0650">
            <w:pPr>
              <w:pStyle w:val="TableParagraph"/>
              <w:spacing w:before="250" w:line="236" w:lineRule="exact"/>
              <w:ind w:left="20" w:right="11"/>
              <w:jc w:val="center"/>
            </w:pPr>
            <w:r>
              <w:rPr>
                <w:spacing w:val="-4"/>
              </w:rPr>
              <w:t>4720</w:t>
            </w:r>
          </w:p>
        </w:tc>
        <w:tc>
          <w:tcPr>
            <w:tcW w:w="1056" w:type="dxa"/>
          </w:tcPr>
          <w:p w:rsidR="00E0602F" w:rsidRDefault="007B0650">
            <w:pPr>
              <w:pStyle w:val="TableParagraph"/>
              <w:spacing w:before="250" w:line="236" w:lineRule="exact"/>
              <w:ind w:left="11" w:right="1"/>
              <w:jc w:val="center"/>
            </w:pPr>
            <w:r>
              <w:rPr>
                <w:spacing w:val="-4"/>
              </w:rPr>
              <w:t>7030</w:t>
            </w:r>
          </w:p>
        </w:tc>
        <w:tc>
          <w:tcPr>
            <w:tcW w:w="1032" w:type="dxa"/>
          </w:tcPr>
          <w:p w:rsidR="00E0602F" w:rsidRDefault="007B0650">
            <w:pPr>
              <w:pStyle w:val="TableParagraph"/>
              <w:spacing w:before="250" w:line="236" w:lineRule="exact"/>
              <w:ind w:left="11" w:right="1"/>
              <w:jc w:val="center"/>
            </w:pPr>
            <w:r>
              <w:rPr>
                <w:spacing w:val="-4"/>
              </w:rPr>
              <w:t>7419</w:t>
            </w:r>
          </w:p>
        </w:tc>
        <w:tc>
          <w:tcPr>
            <w:tcW w:w="1037" w:type="dxa"/>
          </w:tcPr>
          <w:p w:rsidR="00E0602F" w:rsidRDefault="007B0650">
            <w:pPr>
              <w:pStyle w:val="TableParagraph"/>
              <w:spacing w:before="250" w:line="236" w:lineRule="exact"/>
              <w:ind w:left="10"/>
              <w:jc w:val="center"/>
            </w:pPr>
            <w:r>
              <w:rPr>
                <w:spacing w:val="-4"/>
              </w:rPr>
              <w:t>7903</w:t>
            </w:r>
          </w:p>
        </w:tc>
      </w:tr>
      <w:tr w:rsidR="00E0602F">
        <w:trPr>
          <w:trHeight w:val="503"/>
        </w:trPr>
        <w:tc>
          <w:tcPr>
            <w:tcW w:w="3794" w:type="dxa"/>
          </w:tcPr>
          <w:p w:rsidR="00E0602F" w:rsidRDefault="007B0650">
            <w:pPr>
              <w:pStyle w:val="TableParagraph"/>
              <w:spacing w:line="248" w:lineRule="exact"/>
            </w:pPr>
            <w:r>
              <w:t>Загальні</w:t>
            </w:r>
            <w:r>
              <w:rPr>
                <w:spacing w:val="-8"/>
              </w:rPr>
              <w:t xml:space="preserve"> </w:t>
            </w:r>
            <w:r>
              <w:t>активи</w:t>
            </w:r>
            <w:r>
              <w:rPr>
                <w:spacing w:val="-7"/>
              </w:rPr>
              <w:t xml:space="preserve"> </w:t>
            </w:r>
            <w:r>
              <w:t>філій</w:t>
            </w:r>
            <w:r>
              <w:rPr>
                <w:spacing w:val="-7"/>
              </w:rPr>
              <w:t xml:space="preserve"> </w:t>
            </w:r>
            <w:r>
              <w:rPr>
                <w:spacing w:val="-2"/>
              </w:rPr>
              <w:t>іноземних</w:t>
            </w:r>
          </w:p>
          <w:p w:rsidR="00E0602F" w:rsidRDefault="007B0650">
            <w:pPr>
              <w:pStyle w:val="TableParagraph"/>
              <w:spacing w:line="236" w:lineRule="exact"/>
            </w:pPr>
            <w:r>
              <w:rPr>
                <w:spacing w:val="-2"/>
              </w:rPr>
              <w:t>компаній</w:t>
            </w:r>
          </w:p>
        </w:tc>
        <w:tc>
          <w:tcPr>
            <w:tcW w:w="924" w:type="dxa"/>
          </w:tcPr>
          <w:p w:rsidR="00E0602F" w:rsidRDefault="007B0650">
            <w:pPr>
              <w:pStyle w:val="TableParagraph"/>
              <w:spacing w:before="248" w:line="236" w:lineRule="exact"/>
              <w:ind w:left="9" w:right="1"/>
              <w:jc w:val="center"/>
            </w:pPr>
            <w:r>
              <w:rPr>
                <w:spacing w:val="-4"/>
              </w:rPr>
              <w:t>4595</w:t>
            </w:r>
          </w:p>
        </w:tc>
        <w:tc>
          <w:tcPr>
            <w:tcW w:w="1189" w:type="dxa"/>
          </w:tcPr>
          <w:p w:rsidR="00E0602F" w:rsidRDefault="007B0650">
            <w:pPr>
              <w:pStyle w:val="TableParagraph"/>
              <w:spacing w:before="248" w:line="236" w:lineRule="exact"/>
              <w:ind w:left="20" w:right="11"/>
              <w:jc w:val="center"/>
            </w:pPr>
            <w:r>
              <w:rPr>
                <w:spacing w:val="-2"/>
              </w:rPr>
              <w:t>40924</w:t>
            </w:r>
          </w:p>
        </w:tc>
        <w:tc>
          <w:tcPr>
            <w:tcW w:w="1056" w:type="dxa"/>
          </w:tcPr>
          <w:p w:rsidR="00E0602F" w:rsidRDefault="007B0650">
            <w:pPr>
              <w:pStyle w:val="TableParagraph"/>
              <w:spacing w:before="248" w:line="236" w:lineRule="exact"/>
              <w:ind w:left="11" w:right="3"/>
              <w:jc w:val="center"/>
            </w:pPr>
            <w:r>
              <w:rPr>
                <w:spacing w:val="-2"/>
              </w:rPr>
              <w:t>95671</w:t>
            </w:r>
          </w:p>
        </w:tc>
        <w:tc>
          <w:tcPr>
            <w:tcW w:w="1032" w:type="dxa"/>
          </w:tcPr>
          <w:p w:rsidR="00E0602F" w:rsidRDefault="007B0650">
            <w:pPr>
              <w:pStyle w:val="TableParagraph"/>
              <w:spacing w:before="248" w:line="236" w:lineRule="exact"/>
              <w:ind w:left="11" w:right="2"/>
              <w:jc w:val="center"/>
            </w:pPr>
            <w:r>
              <w:rPr>
                <w:spacing w:val="-2"/>
              </w:rPr>
              <w:t>101254</w:t>
            </w:r>
          </w:p>
        </w:tc>
        <w:tc>
          <w:tcPr>
            <w:tcW w:w="1037" w:type="dxa"/>
          </w:tcPr>
          <w:p w:rsidR="00E0602F" w:rsidRDefault="007B0650">
            <w:pPr>
              <w:pStyle w:val="TableParagraph"/>
              <w:spacing w:before="248" w:line="236" w:lineRule="exact"/>
              <w:ind w:left="10" w:right="1"/>
              <w:jc w:val="center"/>
            </w:pPr>
            <w:r>
              <w:rPr>
                <w:spacing w:val="-2"/>
              </w:rPr>
              <w:t>105778</w:t>
            </w:r>
          </w:p>
        </w:tc>
      </w:tr>
      <w:tr w:rsidR="00E0602F">
        <w:trPr>
          <w:trHeight w:val="252"/>
        </w:trPr>
        <w:tc>
          <w:tcPr>
            <w:tcW w:w="3794" w:type="dxa"/>
          </w:tcPr>
          <w:p w:rsidR="00E0602F" w:rsidRDefault="007B0650">
            <w:pPr>
              <w:pStyle w:val="TableParagraph"/>
              <w:spacing w:line="233" w:lineRule="exact"/>
            </w:pPr>
            <w:r>
              <w:t>Експорт</w:t>
            </w:r>
            <w:r>
              <w:rPr>
                <w:spacing w:val="-9"/>
              </w:rPr>
              <w:t xml:space="preserve"> </w:t>
            </w:r>
            <w:r>
              <w:t>філій</w:t>
            </w:r>
            <w:r>
              <w:rPr>
                <w:spacing w:val="-7"/>
              </w:rPr>
              <w:t xml:space="preserve"> </w:t>
            </w:r>
            <w:r>
              <w:t>іноземних</w:t>
            </w:r>
            <w:r>
              <w:rPr>
                <w:spacing w:val="-8"/>
              </w:rPr>
              <w:t xml:space="preserve"> </w:t>
            </w:r>
            <w:r>
              <w:rPr>
                <w:spacing w:val="-2"/>
              </w:rPr>
              <w:t>компаній</w:t>
            </w:r>
          </w:p>
        </w:tc>
        <w:tc>
          <w:tcPr>
            <w:tcW w:w="924" w:type="dxa"/>
          </w:tcPr>
          <w:p w:rsidR="00E0602F" w:rsidRDefault="007B0650">
            <w:pPr>
              <w:pStyle w:val="TableParagraph"/>
              <w:spacing w:line="233" w:lineRule="exact"/>
              <w:ind w:left="9" w:right="2"/>
              <w:jc w:val="center"/>
            </w:pPr>
            <w:r>
              <w:rPr>
                <w:spacing w:val="-4"/>
              </w:rPr>
              <w:t>1444</w:t>
            </w:r>
          </w:p>
        </w:tc>
        <w:tc>
          <w:tcPr>
            <w:tcW w:w="1189" w:type="dxa"/>
          </w:tcPr>
          <w:p w:rsidR="00E0602F" w:rsidRDefault="007B0650">
            <w:pPr>
              <w:pStyle w:val="TableParagraph"/>
              <w:spacing w:line="233" w:lineRule="exact"/>
              <w:ind w:left="20" w:right="12"/>
              <w:jc w:val="center"/>
            </w:pPr>
            <w:r>
              <w:rPr>
                <w:spacing w:val="-4"/>
              </w:rPr>
              <w:t>4976</w:t>
            </w:r>
          </w:p>
        </w:tc>
        <w:tc>
          <w:tcPr>
            <w:tcW w:w="1056" w:type="dxa"/>
          </w:tcPr>
          <w:p w:rsidR="00E0602F" w:rsidRDefault="007B0650">
            <w:pPr>
              <w:pStyle w:val="TableParagraph"/>
              <w:spacing w:line="233" w:lineRule="exact"/>
              <w:ind w:left="11" w:right="2"/>
              <w:jc w:val="center"/>
            </w:pPr>
            <w:r>
              <w:rPr>
                <w:spacing w:val="-4"/>
              </w:rPr>
              <w:t>7469</w:t>
            </w:r>
          </w:p>
        </w:tc>
        <w:tc>
          <w:tcPr>
            <w:tcW w:w="1032" w:type="dxa"/>
          </w:tcPr>
          <w:p w:rsidR="00E0602F" w:rsidRDefault="007B0650">
            <w:pPr>
              <w:pStyle w:val="TableParagraph"/>
              <w:spacing w:line="233" w:lineRule="exact"/>
              <w:ind w:left="11" w:right="2"/>
              <w:jc w:val="center"/>
            </w:pPr>
            <w:r>
              <w:rPr>
                <w:spacing w:val="-4"/>
              </w:rPr>
              <w:t>7688</w:t>
            </w:r>
          </w:p>
        </w:tc>
        <w:tc>
          <w:tcPr>
            <w:tcW w:w="1037" w:type="dxa"/>
          </w:tcPr>
          <w:p w:rsidR="00E0602F" w:rsidRDefault="007B0650">
            <w:pPr>
              <w:pStyle w:val="TableParagraph"/>
              <w:spacing w:line="233" w:lineRule="exact"/>
              <w:ind w:left="10" w:right="1"/>
              <w:jc w:val="center"/>
            </w:pPr>
            <w:r>
              <w:rPr>
                <w:spacing w:val="-4"/>
              </w:rPr>
              <w:t>7803</w:t>
            </w:r>
          </w:p>
        </w:tc>
      </w:tr>
      <w:tr w:rsidR="00E0602F">
        <w:trPr>
          <w:trHeight w:val="505"/>
        </w:trPr>
        <w:tc>
          <w:tcPr>
            <w:tcW w:w="3794" w:type="dxa"/>
          </w:tcPr>
          <w:p w:rsidR="00E0602F" w:rsidRDefault="007B0650">
            <w:pPr>
              <w:pStyle w:val="TableParagraph"/>
              <w:spacing w:line="252" w:lineRule="exact"/>
              <w:ind w:right="54"/>
            </w:pPr>
            <w:r>
              <w:t>Зайнятість</w:t>
            </w:r>
            <w:r>
              <w:rPr>
                <w:spacing w:val="-14"/>
              </w:rPr>
              <w:t xml:space="preserve"> </w:t>
            </w:r>
            <w:r>
              <w:t>у</w:t>
            </w:r>
            <w:r>
              <w:rPr>
                <w:spacing w:val="-13"/>
              </w:rPr>
              <w:t xml:space="preserve"> </w:t>
            </w:r>
            <w:r>
              <w:t>філіях</w:t>
            </w:r>
            <w:r>
              <w:rPr>
                <w:spacing w:val="-13"/>
              </w:rPr>
              <w:t xml:space="preserve"> </w:t>
            </w:r>
            <w:r>
              <w:t>іноземних компаній (тис. чол.)</w:t>
            </w:r>
          </w:p>
        </w:tc>
        <w:tc>
          <w:tcPr>
            <w:tcW w:w="924" w:type="dxa"/>
          </w:tcPr>
          <w:p w:rsidR="00E0602F" w:rsidRDefault="007B0650">
            <w:pPr>
              <w:pStyle w:val="TableParagraph"/>
              <w:spacing w:before="250" w:line="236" w:lineRule="exact"/>
              <w:ind w:left="9"/>
              <w:jc w:val="center"/>
            </w:pPr>
            <w:r>
              <w:rPr>
                <w:spacing w:val="-2"/>
              </w:rPr>
              <w:t>21454</w:t>
            </w:r>
          </w:p>
        </w:tc>
        <w:tc>
          <w:tcPr>
            <w:tcW w:w="1189" w:type="dxa"/>
          </w:tcPr>
          <w:p w:rsidR="00E0602F" w:rsidRDefault="007B0650">
            <w:pPr>
              <w:pStyle w:val="TableParagraph"/>
              <w:spacing w:before="250" w:line="236" w:lineRule="exact"/>
              <w:ind w:left="20" w:right="10"/>
              <w:jc w:val="center"/>
            </w:pPr>
            <w:r>
              <w:rPr>
                <w:spacing w:val="-2"/>
              </w:rPr>
              <w:t>49565</w:t>
            </w:r>
          </w:p>
        </w:tc>
        <w:tc>
          <w:tcPr>
            <w:tcW w:w="1056" w:type="dxa"/>
          </w:tcPr>
          <w:p w:rsidR="00E0602F" w:rsidRDefault="007B0650">
            <w:pPr>
              <w:pStyle w:val="TableParagraph"/>
              <w:spacing w:before="250" w:line="236" w:lineRule="exact"/>
              <w:ind w:left="11" w:right="2"/>
              <w:jc w:val="center"/>
            </w:pPr>
            <w:r>
              <w:rPr>
                <w:spacing w:val="-2"/>
              </w:rPr>
              <w:t>72239</w:t>
            </w:r>
          </w:p>
        </w:tc>
        <w:tc>
          <w:tcPr>
            <w:tcW w:w="1032" w:type="dxa"/>
          </w:tcPr>
          <w:p w:rsidR="00E0602F" w:rsidRDefault="007B0650">
            <w:pPr>
              <w:pStyle w:val="TableParagraph"/>
              <w:spacing w:before="250" w:line="236" w:lineRule="exact"/>
              <w:ind w:left="11" w:right="2"/>
              <w:jc w:val="center"/>
            </w:pPr>
            <w:r>
              <w:rPr>
                <w:spacing w:val="-2"/>
              </w:rPr>
              <w:t>76821</w:t>
            </w:r>
          </w:p>
        </w:tc>
        <w:tc>
          <w:tcPr>
            <w:tcW w:w="1037" w:type="dxa"/>
          </w:tcPr>
          <w:p w:rsidR="00E0602F" w:rsidRDefault="007B0650">
            <w:pPr>
              <w:pStyle w:val="TableParagraph"/>
              <w:spacing w:before="250" w:line="236" w:lineRule="exact"/>
              <w:ind w:left="10" w:right="2"/>
              <w:jc w:val="center"/>
            </w:pPr>
            <w:r>
              <w:rPr>
                <w:spacing w:val="-2"/>
              </w:rPr>
              <w:t>79505</w:t>
            </w:r>
          </w:p>
        </w:tc>
      </w:tr>
      <w:tr w:rsidR="00E0602F">
        <w:trPr>
          <w:trHeight w:val="252"/>
        </w:trPr>
        <w:tc>
          <w:tcPr>
            <w:tcW w:w="3794" w:type="dxa"/>
          </w:tcPr>
          <w:p w:rsidR="00E0602F" w:rsidRDefault="007B0650">
            <w:pPr>
              <w:pStyle w:val="TableParagraph"/>
              <w:spacing w:line="233" w:lineRule="exact"/>
              <w:rPr>
                <w:b/>
              </w:rPr>
            </w:pPr>
            <w:r>
              <w:rPr>
                <w:b/>
                <w:spacing w:val="-2"/>
              </w:rPr>
              <w:t>Довідково</w:t>
            </w:r>
          </w:p>
        </w:tc>
        <w:tc>
          <w:tcPr>
            <w:tcW w:w="924" w:type="dxa"/>
          </w:tcPr>
          <w:p w:rsidR="00E0602F" w:rsidRDefault="00E0602F">
            <w:pPr>
              <w:pStyle w:val="TableParagraph"/>
              <w:ind w:left="0"/>
              <w:rPr>
                <w:sz w:val="18"/>
              </w:rPr>
            </w:pPr>
          </w:p>
        </w:tc>
        <w:tc>
          <w:tcPr>
            <w:tcW w:w="1189" w:type="dxa"/>
          </w:tcPr>
          <w:p w:rsidR="00E0602F" w:rsidRDefault="00E0602F">
            <w:pPr>
              <w:pStyle w:val="TableParagraph"/>
              <w:ind w:left="0"/>
              <w:rPr>
                <w:sz w:val="18"/>
              </w:rPr>
            </w:pPr>
          </w:p>
        </w:tc>
        <w:tc>
          <w:tcPr>
            <w:tcW w:w="1056" w:type="dxa"/>
          </w:tcPr>
          <w:p w:rsidR="00E0602F" w:rsidRDefault="00E0602F">
            <w:pPr>
              <w:pStyle w:val="TableParagraph"/>
              <w:ind w:left="0"/>
              <w:rPr>
                <w:sz w:val="18"/>
              </w:rPr>
            </w:pPr>
          </w:p>
        </w:tc>
        <w:tc>
          <w:tcPr>
            <w:tcW w:w="1032" w:type="dxa"/>
          </w:tcPr>
          <w:p w:rsidR="00E0602F" w:rsidRDefault="00E0602F">
            <w:pPr>
              <w:pStyle w:val="TableParagraph"/>
              <w:ind w:left="0"/>
              <w:rPr>
                <w:sz w:val="18"/>
              </w:rPr>
            </w:pPr>
          </w:p>
        </w:tc>
        <w:tc>
          <w:tcPr>
            <w:tcW w:w="1037" w:type="dxa"/>
          </w:tcPr>
          <w:p w:rsidR="00E0602F" w:rsidRDefault="00E0602F">
            <w:pPr>
              <w:pStyle w:val="TableParagraph"/>
              <w:ind w:left="0"/>
              <w:rPr>
                <w:sz w:val="18"/>
              </w:rPr>
            </w:pPr>
          </w:p>
        </w:tc>
      </w:tr>
      <w:tr w:rsidR="00E0602F">
        <w:trPr>
          <w:trHeight w:val="252"/>
        </w:trPr>
        <w:tc>
          <w:tcPr>
            <w:tcW w:w="3794" w:type="dxa"/>
          </w:tcPr>
          <w:p w:rsidR="00E0602F" w:rsidRDefault="007B0650">
            <w:pPr>
              <w:pStyle w:val="TableParagraph"/>
              <w:spacing w:line="233" w:lineRule="exact"/>
            </w:pPr>
            <w:r>
              <w:rPr>
                <w:spacing w:val="-5"/>
              </w:rPr>
              <w:t>ВВП</w:t>
            </w:r>
          </w:p>
        </w:tc>
        <w:tc>
          <w:tcPr>
            <w:tcW w:w="924" w:type="dxa"/>
          </w:tcPr>
          <w:p w:rsidR="00E0602F" w:rsidRDefault="007B0650">
            <w:pPr>
              <w:pStyle w:val="TableParagraph"/>
              <w:spacing w:line="233" w:lineRule="exact"/>
              <w:ind w:left="9" w:right="1"/>
              <w:jc w:val="center"/>
            </w:pPr>
            <w:r>
              <w:rPr>
                <w:spacing w:val="-2"/>
              </w:rPr>
              <w:t>22327</w:t>
            </w:r>
          </w:p>
        </w:tc>
        <w:tc>
          <w:tcPr>
            <w:tcW w:w="1189" w:type="dxa"/>
          </w:tcPr>
          <w:p w:rsidR="00E0602F" w:rsidRDefault="007B0650">
            <w:pPr>
              <w:pStyle w:val="TableParagraph"/>
              <w:spacing w:line="233" w:lineRule="exact"/>
              <w:ind w:left="20" w:right="11"/>
              <w:jc w:val="center"/>
            </w:pPr>
            <w:r>
              <w:rPr>
                <w:spacing w:val="-2"/>
              </w:rPr>
              <w:t>51288</w:t>
            </w:r>
          </w:p>
        </w:tc>
        <w:tc>
          <w:tcPr>
            <w:tcW w:w="1056" w:type="dxa"/>
          </w:tcPr>
          <w:p w:rsidR="00E0602F" w:rsidRDefault="007B0650">
            <w:pPr>
              <w:pStyle w:val="TableParagraph"/>
              <w:spacing w:line="233" w:lineRule="exact"/>
              <w:ind w:left="11" w:right="3"/>
              <w:jc w:val="center"/>
            </w:pPr>
            <w:r>
              <w:rPr>
                <w:spacing w:val="-2"/>
              </w:rPr>
              <w:t>75887</w:t>
            </w:r>
          </w:p>
        </w:tc>
        <w:tc>
          <w:tcPr>
            <w:tcW w:w="1032" w:type="dxa"/>
          </w:tcPr>
          <w:p w:rsidR="00E0602F" w:rsidRDefault="007B0650">
            <w:pPr>
              <w:pStyle w:val="TableParagraph"/>
              <w:spacing w:line="233" w:lineRule="exact"/>
              <w:ind w:left="11" w:right="3"/>
              <w:jc w:val="center"/>
            </w:pPr>
            <w:r>
              <w:rPr>
                <w:spacing w:val="-2"/>
              </w:rPr>
              <w:t>77807</w:t>
            </w:r>
          </w:p>
        </w:tc>
        <w:tc>
          <w:tcPr>
            <w:tcW w:w="1037" w:type="dxa"/>
          </w:tcPr>
          <w:p w:rsidR="00E0602F" w:rsidRDefault="007B0650">
            <w:pPr>
              <w:pStyle w:val="TableParagraph"/>
              <w:spacing w:line="233" w:lineRule="exact"/>
              <w:ind w:left="10" w:right="2"/>
              <w:jc w:val="center"/>
            </w:pPr>
            <w:r>
              <w:rPr>
                <w:spacing w:val="-2"/>
              </w:rPr>
              <w:t>73152</w:t>
            </w:r>
          </w:p>
        </w:tc>
      </w:tr>
      <w:tr w:rsidR="00E0602F">
        <w:trPr>
          <w:trHeight w:val="506"/>
        </w:trPr>
        <w:tc>
          <w:tcPr>
            <w:tcW w:w="3794" w:type="dxa"/>
          </w:tcPr>
          <w:p w:rsidR="00E0602F" w:rsidRDefault="007B0650">
            <w:pPr>
              <w:pStyle w:val="TableParagraph"/>
              <w:spacing w:line="254" w:lineRule="exact"/>
            </w:pPr>
            <w:r>
              <w:t>Валове</w:t>
            </w:r>
            <w:r>
              <w:rPr>
                <w:spacing w:val="-14"/>
              </w:rPr>
              <w:t xml:space="preserve"> </w:t>
            </w:r>
            <w:r>
              <w:t>накопичення</w:t>
            </w:r>
            <w:r>
              <w:rPr>
                <w:spacing w:val="-14"/>
              </w:rPr>
              <w:t xml:space="preserve"> </w:t>
            </w:r>
            <w:r>
              <w:t xml:space="preserve">основного </w:t>
            </w:r>
            <w:r>
              <w:rPr>
                <w:spacing w:val="-2"/>
              </w:rPr>
              <w:t>капіталу</w:t>
            </w:r>
          </w:p>
        </w:tc>
        <w:tc>
          <w:tcPr>
            <w:tcW w:w="924" w:type="dxa"/>
          </w:tcPr>
          <w:p w:rsidR="00E0602F" w:rsidRDefault="007B0650">
            <w:pPr>
              <w:pStyle w:val="TableParagraph"/>
              <w:spacing w:before="251" w:line="234" w:lineRule="exact"/>
              <w:ind w:left="9" w:right="2"/>
              <w:jc w:val="center"/>
            </w:pPr>
            <w:r>
              <w:rPr>
                <w:spacing w:val="-4"/>
              </w:rPr>
              <w:t>5072</w:t>
            </w:r>
          </w:p>
        </w:tc>
        <w:tc>
          <w:tcPr>
            <w:tcW w:w="1189" w:type="dxa"/>
          </w:tcPr>
          <w:p w:rsidR="00E0602F" w:rsidRDefault="007B0650">
            <w:pPr>
              <w:pStyle w:val="TableParagraph"/>
              <w:spacing w:before="251" w:line="234" w:lineRule="exact"/>
              <w:ind w:left="20" w:right="11"/>
              <w:jc w:val="center"/>
            </w:pPr>
            <w:r>
              <w:rPr>
                <w:spacing w:val="-2"/>
              </w:rPr>
              <w:t>11801</w:t>
            </w:r>
          </w:p>
        </w:tc>
        <w:tc>
          <w:tcPr>
            <w:tcW w:w="1056" w:type="dxa"/>
          </w:tcPr>
          <w:p w:rsidR="00E0602F" w:rsidRDefault="007B0650">
            <w:pPr>
              <w:pStyle w:val="TableParagraph"/>
              <w:spacing w:before="251" w:line="234" w:lineRule="exact"/>
              <w:ind w:left="11" w:right="3"/>
              <w:jc w:val="center"/>
            </w:pPr>
            <w:r>
              <w:rPr>
                <w:spacing w:val="-2"/>
              </w:rPr>
              <w:t>18753</w:t>
            </w:r>
          </w:p>
        </w:tc>
        <w:tc>
          <w:tcPr>
            <w:tcW w:w="1032" w:type="dxa"/>
          </w:tcPr>
          <w:p w:rsidR="00E0602F" w:rsidRDefault="007B0650">
            <w:pPr>
              <w:pStyle w:val="TableParagraph"/>
              <w:spacing w:before="251" w:line="234" w:lineRule="exact"/>
              <w:ind w:left="11" w:right="3"/>
              <w:jc w:val="center"/>
            </w:pPr>
            <w:r>
              <w:rPr>
                <w:spacing w:val="-2"/>
              </w:rPr>
              <w:t>19429</w:t>
            </w:r>
          </w:p>
        </w:tc>
        <w:tc>
          <w:tcPr>
            <w:tcW w:w="1037" w:type="dxa"/>
          </w:tcPr>
          <w:p w:rsidR="00E0602F" w:rsidRDefault="007B0650">
            <w:pPr>
              <w:pStyle w:val="TableParagraph"/>
              <w:spacing w:before="251" w:line="234" w:lineRule="exact"/>
              <w:ind w:left="10" w:right="2"/>
              <w:jc w:val="center"/>
            </w:pPr>
            <w:r>
              <w:rPr>
                <w:spacing w:val="-2"/>
              </w:rPr>
              <w:t>18200</w:t>
            </w:r>
          </w:p>
        </w:tc>
      </w:tr>
      <w:tr w:rsidR="00E0602F">
        <w:trPr>
          <w:trHeight w:val="503"/>
        </w:trPr>
        <w:tc>
          <w:tcPr>
            <w:tcW w:w="3794" w:type="dxa"/>
          </w:tcPr>
          <w:p w:rsidR="00E0602F" w:rsidRDefault="007B0650">
            <w:pPr>
              <w:pStyle w:val="TableParagraph"/>
              <w:spacing w:line="249" w:lineRule="exact"/>
            </w:pPr>
            <w:r>
              <w:t>Отримані</w:t>
            </w:r>
            <w:r>
              <w:rPr>
                <w:spacing w:val="-6"/>
              </w:rPr>
              <w:t xml:space="preserve"> </w:t>
            </w:r>
            <w:r>
              <w:t>роялті</w:t>
            </w:r>
            <w:r>
              <w:rPr>
                <w:spacing w:val="-6"/>
              </w:rPr>
              <w:t xml:space="preserve"> </w:t>
            </w:r>
            <w:r>
              <w:t>та</w:t>
            </w:r>
            <w:r>
              <w:rPr>
                <w:spacing w:val="-6"/>
              </w:rPr>
              <w:t xml:space="preserve"> </w:t>
            </w:r>
            <w:r>
              <w:rPr>
                <w:spacing w:val="-2"/>
              </w:rPr>
              <w:t>ліцензійні</w:t>
            </w:r>
          </w:p>
          <w:p w:rsidR="00E0602F" w:rsidRDefault="007B0650">
            <w:pPr>
              <w:pStyle w:val="TableParagraph"/>
              <w:spacing w:line="234" w:lineRule="exact"/>
            </w:pPr>
            <w:r>
              <w:rPr>
                <w:spacing w:val="-2"/>
              </w:rPr>
              <w:t>виплати</w:t>
            </w:r>
          </w:p>
        </w:tc>
        <w:tc>
          <w:tcPr>
            <w:tcW w:w="924" w:type="dxa"/>
          </w:tcPr>
          <w:p w:rsidR="00E0602F" w:rsidRDefault="007B0650">
            <w:pPr>
              <w:pStyle w:val="TableParagraph"/>
              <w:spacing w:before="249" w:line="234" w:lineRule="exact"/>
              <w:ind w:left="9" w:right="1"/>
              <w:jc w:val="center"/>
            </w:pPr>
            <w:r>
              <w:rPr>
                <w:spacing w:val="-5"/>
              </w:rPr>
              <w:t>29</w:t>
            </w:r>
          </w:p>
        </w:tc>
        <w:tc>
          <w:tcPr>
            <w:tcW w:w="1189" w:type="dxa"/>
          </w:tcPr>
          <w:p w:rsidR="00E0602F" w:rsidRDefault="007B0650">
            <w:pPr>
              <w:pStyle w:val="TableParagraph"/>
              <w:spacing w:before="249" w:line="234" w:lineRule="exact"/>
              <w:ind w:left="20" w:right="11"/>
              <w:jc w:val="center"/>
            </w:pPr>
            <w:r>
              <w:rPr>
                <w:spacing w:val="-5"/>
              </w:rPr>
              <w:t>172</w:t>
            </w:r>
          </w:p>
        </w:tc>
        <w:tc>
          <w:tcPr>
            <w:tcW w:w="1056" w:type="dxa"/>
          </w:tcPr>
          <w:p w:rsidR="00E0602F" w:rsidRDefault="007B0650">
            <w:pPr>
              <w:pStyle w:val="TableParagraph"/>
              <w:spacing w:before="249" w:line="234" w:lineRule="exact"/>
              <w:ind w:left="11"/>
              <w:jc w:val="center"/>
            </w:pPr>
            <w:r>
              <w:rPr>
                <w:spacing w:val="-5"/>
              </w:rPr>
              <w:t>298</w:t>
            </w:r>
          </w:p>
        </w:tc>
        <w:tc>
          <w:tcPr>
            <w:tcW w:w="1032" w:type="dxa"/>
          </w:tcPr>
          <w:p w:rsidR="00E0602F" w:rsidRDefault="007B0650">
            <w:pPr>
              <w:pStyle w:val="TableParagraph"/>
              <w:spacing w:before="249" w:line="234" w:lineRule="exact"/>
              <w:ind w:left="11"/>
              <w:jc w:val="center"/>
            </w:pPr>
            <w:r>
              <w:rPr>
                <w:spacing w:val="-5"/>
              </w:rPr>
              <w:t>311</w:t>
            </w:r>
          </w:p>
        </w:tc>
        <w:tc>
          <w:tcPr>
            <w:tcW w:w="1037" w:type="dxa"/>
          </w:tcPr>
          <w:p w:rsidR="00E0602F" w:rsidRDefault="007B0650">
            <w:pPr>
              <w:pStyle w:val="TableParagraph"/>
              <w:spacing w:before="249" w:line="234" w:lineRule="exact"/>
              <w:ind w:left="10"/>
              <w:jc w:val="center"/>
            </w:pPr>
            <w:r>
              <w:rPr>
                <w:spacing w:val="-5"/>
              </w:rPr>
              <w:t>299</w:t>
            </w:r>
          </w:p>
        </w:tc>
      </w:tr>
      <w:tr w:rsidR="00E0602F">
        <w:trPr>
          <w:trHeight w:val="254"/>
        </w:trPr>
        <w:tc>
          <w:tcPr>
            <w:tcW w:w="3794" w:type="dxa"/>
          </w:tcPr>
          <w:p w:rsidR="00E0602F" w:rsidRDefault="007B0650">
            <w:pPr>
              <w:pStyle w:val="TableParagraph"/>
              <w:spacing w:line="234" w:lineRule="exact"/>
            </w:pPr>
            <w:r>
              <w:t>Експорт</w:t>
            </w:r>
            <w:r>
              <w:rPr>
                <w:spacing w:val="-7"/>
              </w:rPr>
              <w:t xml:space="preserve"> </w:t>
            </w:r>
            <w:r>
              <w:t>товарів</w:t>
            </w:r>
            <w:r>
              <w:rPr>
                <w:spacing w:val="-6"/>
              </w:rPr>
              <w:t xml:space="preserve"> </w:t>
            </w:r>
            <w:r>
              <w:t>та</w:t>
            </w:r>
            <w:r>
              <w:rPr>
                <w:spacing w:val="-7"/>
              </w:rPr>
              <w:t xml:space="preserve"> </w:t>
            </w:r>
            <w:r>
              <w:rPr>
                <w:spacing w:val="-2"/>
              </w:rPr>
              <w:t>послуг</w:t>
            </w:r>
          </w:p>
        </w:tc>
        <w:tc>
          <w:tcPr>
            <w:tcW w:w="924" w:type="dxa"/>
          </w:tcPr>
          <w:p w:rsidR="00E0602F" w:rsidRDefault="007B0650">
            <w:pPr>
              <w:pStyle w:val="TableParagraph"/>
              <w:spacing w:line="234" w:lineRule="exact"/>
              <w:ind w:left="9" w:right="1"/>
              <w:jc w:val="center"/>
            </w:pPr>
            <w:r>
              <w:rPr>
                <w:spacing w:val="-4"/>
              </w:rPr>
              <w:t>4107</w:t>
            </w:r>
          </w:p>
        </w:tc>
        <w:tc>
          <w:tcPr>
            <w:tcW w:w="1189" w:type="dxa"/>
          </w:tcPr>
          <w:p w:rsidR="00E0602F" w:rsidRDefault="007B0650">
            <w:pPr>
              <w:pStyle w:val="TableParagraph"/>
              <w:spacing w:line="234" w:lineRule="exact"/>
              <w:ind w:left="20" w:right="11"/>
              <w:jc w:val="center"/>
            </w:pPr>
            <w:r>
              <w:rPr>
                <w:spacing w:val="-2"/>
              </w:rPr>
              <w:t>15034</w:t>
            </w:r>
          </w:p>
        </w:tc>
        <w:tc>
          <w:tcPr>
            <w:tcW w:w="1056" w:type="dxa"/>
          </w:tcPr>
          <w:p w:rsidR="00E0602F" w:rsidRDefault="007B0650">
            <w:pPr>
              <w:pStyle w:val="TableParagraph"/>
              <w:spacing w:line="234" w:lineRule="exact"/>
              <w:ind w:left="11" w:right="3"/>
              <w:jc w:val="center"/>
            </w:pPr>
            <w:r>
              <w:rPr>
                <w:spacing w:val="-2"/>
              </w:rPr>
              <w:t>23158</w:t>
            </w:r>
          </w:p>
        </w:tc>
        <w:tc>
          <w:tcPr>
            <w:tcW w:w="1032" w:type="dxa"/>
          </w:tcPr>
          <w:p w:rsidR="00E0602F" w:rsidRDefault="007B0650">
            <w:pPr>
              <w:pStyle w:val="TableParagraph"/>
              <w:spacing w:line="234" w:lineRule="exact"/>
              <w:ind w:left="11" w:right="3"/>
              <w:jc w:val="center"/>
            </w:pPr>
            <w:r>
              <w:rPr>
                <w:spacing w:val="-2"/>
              </w:rPr>
              <w:t>23441</w:t>
            </w:r>
          </w:p>
        </w:tc>
        <w:tc>
          <w:tcPr>
            <w:tcW w:w="1037" w:type="dxa"/>
          </w:tcPr>
          <w:p w:rsidR="00E0602F" w:rsidRDefault="007B0650">
            <w:pPr>
              <w:pStyle w:val="TableParagraph"/>
              <w:spacing w:line="234" w:lineRule="exact"/>
              <w:ind w:left="10" w:right="2"/>
              <w:jc w:val="center"/>
            </w:pPr>
            <w:r>
              <w:rPr>
                <w:spacing w:val="-2"/>
              </w:rPr>
              <w:t>20861</w:t>
            </w:r>
          </w:p>
        </w:tc>
      </w:tr>
    </w:tbl>
    <w:p w:rsidR="00E0602F" w:rsidRDefault="00E0602F">
      <w:pPr>
        <w:pStyle w:val="a3"/>
        <w:spacing w:before="107"/>
        <w:ind w:left="0" w:firstLine="0"/>
        <w:jc w:val="left"/>
        <w:rPr>
          <w:b/>
        </w:rPr>
      </w:pPr>
    </w:p>
    <w:p w:rsidR="00E0602F" w:rsidRDefault="007B0650">
      <w:pPr>
        <w:pStyle w:val="a3"/>
        <w:spacing w:before="1" w:line="312" w:lineRule="auto"/>
        <w:ind w:right="430" w:firstLine="567"/>
      </w:pPr>
      <w:r>
        <w:t>Найчастіше ТНК конкурують між собою, що не виключає можливості подальшого їх злиття і утворення корпоративних форм кооперації.</w:t>
      </w:r>
    </w:p>
    <w:p w:rsidR="00E0602F" w:rsidRDefault="00E0602F">
      <w:pPr>
        <w:pStyle w:val="a3"/>
        <w:ind w:left="0" w:firstLine="0"/>
        <w:jc w:val="left"/>
      </w:pPr>
    </w:p>
    <w:p w:rsidR="00E0602F" w:rsidRDefault="00E0602F">
      <w:pPr>
        <w:pStyle w:val="a3"/>
        <w:spacing w:before="195"/>
        <w:ind w:left="0" w:firstLine="0"/>
        <w:jc w:val="left"/>
      </w:pPr>
    </w:p>
    <w:p w:rsidR="00E0602F" w:rsidRDefault="007B0650" w:rsidP="00B17D15">
      <w:pPr>
        <w:pStyle w:val="4"/>
        <w:numPr>
          <w:ilvl w:val="1"/>
          <w:numId w:val="151"/>
        </w:numPr>
        <w:tabs>
          <w:tab w:val="left" w:pos="2135"/>
          <w:tab w:val="left" w:pos="3454"/>
        </w:tabs>
        <w:spacing w:line="312" w:lineRule="auto"/>
        <w:ind w:left="3454" w:right="1183" w:hanging="1879"/>
        <w:jc w:val="left"/>
      </w:pPr>
      <w:r>
        <w:t>Внутрішньокорпоративні</w:t>
      </w:r>
      <w:r>
        <w:rPr>
          <w:spacing w:val="-12"/>
        </w:rPr>
        <w:t xml:space="preserve"> </w:t>
      </w:r>
      <w:r>
        <w:t>інвестиційні</w:t>
      </w:r>
      <w:r>
        <w:rPr>
          <w:spacing w:val="-11"/>
        </w:rPr>
        <w:t xml:space="preserve"> </w:t>
      </w:r>
      <w:r>
        <w:t>потоки</w:t>
      </w:r>
      <w:r>
        <w:rPr>
          <w:spacing w:val="-10"/>
        </w:rPr>
        <w:t xml:space="preserve"> </w:t>
      </w:r>
      <w:r>
        <w:t>в міжнародних корпораціях</w:t>
      </w:r>
    </w:p>
    <w:p w:rsidR="00E0602F" w:rsidRDefault="00E0602F">
      <w:pPr>
        <w:pStyle w:val="a3"/>
        <w:spacing w:before="48"/>
        <w:ind w:left="0" w:firstLine="0"/>
        <w:jc w:val="left"/>
        <w:rPr>
          <w:b/>
          <w:sz w:val="32"/>
        </w:rPr>
      </w:pPr>
    </w:p>
    <w:p w:rsidR="00E0602F" w:rsidRDefault="007B0650">
      <w:pPr>
        <w:pStyle w:val="a3"/>
        <w:spacing w:line="312" w:lineRule="auto"/>
        <w:ind w:right="429"/>
      </w:pPr>
      <w:r>
        <w:t>Фінансові аспекти інвестиційного рішення, пов’язані з тим, що материнська компанія повинна зіставити чисту поточну вартість або внутрішню ставку прибутковості інвестиційного проекту з іншими проектами.</w:t>
      </w:r>
      <w:r>
        <w:rPr>
          <w:spacing w:val="74"/>
          <w:w w:val="150"/>
        </w:rPr>
        <w:t xml:space="preserve"> </w:t>
      </w:r>
      <w:r>
        <w:t>Часто</w:t>
      </w:r>
      <w:r>
        <w:rPr>
          <w:spacing w:val="74"/>
          <w:w w:val="150"/>
        </w:rPr>
        <w:t xml:space="preserve"> </w:t>
      </w:r>
      <w:r>
        <w:t>використовуються</w:t>
      </w:r>
      <w:r>
        <w:rPr>
          <w:spacing w:val="74"/>
          <w:w w:val="150"/>
        </w:rPr>
        <w:t xml:space="preserve"> </w:t>
      </w:r>
      <w:r>
        <w:t>дисконтовані</w:t>
      </w:r>
      <w:r>
        <w:rPr>
          <w:spacing w:val="75"/>
          <w:w w:val="150"/>
        </w:rPr>
        <w:t xml:space="preserve"> </w:t>
      </w:r>
      <w:r>
        <w:t>потоки</w:t>
      </w:r>
      <w:r>
        <w:rPr>
          <w:spacing w:val="74"/>
          <w:w w:val="150"/>
        </w:rPr>
        <w:t xml:space="preserve"> </w:t>
      </w:r>
      <w:r>
        <w:t>коштів</w:t>
      </w:r>
      <w:r>
        <w:rPr>
          <w:spacing w:val="75"/>
          <w:w w:val="150"/>
        </w:rPr>
        <w:t xml:space="preserve"> </w:t>
      </w:r>
      <w:r>
        <w:rPr>
          <w:spacing w:val="-5"/>
        </w:rPr>
        <w:t>для</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7" w:firstLine="0"/>
      </w:pPr>
      <w:r>
        <w:lastRenderedPageBreak/>
        <w:t>порівняння і оцінки інвестиційного проекту. Деякі аспекти капітального бюджетування унікальні для оподаткування іноземного проекту.</w:t>
      </w:r>
    </w:p>
    <w:p w:rsidR="00E0602F" w:rsidRDefault="007B0650">
      <w:pPr>
        <w:pStyle w:val="a3"/>
        <w:spacing w:before="1" w:line="312" w:lineRule="auto"/>
        <w:ind w:left="253" w:right="996"/>
      </w:pPr>
      <w:r>
        <w:t xml:space="preserve">Потоки коштів материнської компанії потрібно відрізняти від проектних потоків. До кожного потоку застосовуються різні підходи </w:t>
      </w:r>
      <w:r>
        <w:rPr>
          <w:spacing w:val="-2"/>
        </w:rPr>
        <w:t>оцінки:</w:t>
      </w:r>
    </w:p>
    <w:p w:rsidR="00E0602F" w:rsidRDefault="007B0650" w:rsidP="00B17D15">
      <w:pPr>
        <w:pStyle w:val="a4"/>
        <w:numPr>
          <w:ilvl w:val="0"/>
          <w:numId w:val="146"/>
        </w:numPr>
        <w:tabs>
          <w:tab w:val="left" w:pos="1244"/>
        </w:tabs>
        <w:spacing w:line="309" w:lineRule="auto"/>
        <w:ind w:right="998" w:firstLine="709"/>
        <w:rPr>
          <w:sz w:val="28"/>
        </w:rPr>
      </w:pPr>
      <w:r>
        <w:rPr>
          <w:sz w:val="28"/>
        </w:rPr>
        <w:t>Потоки коштів материнської компанії, часто залежать від фінансування. Тому потоки коштів можна чітко відокремити від фінансових рішень.</w:t>
      </w:r>
    </w:p>
    <w:p w:rsidR="00E0602F" w:rsidRDefault="007B0650" w:rsidP="00B17D15">
      <w:pPr>
        <w:pStyle w:val="a4"/>
        <w:numPr>
          <w:ilvl w:val="0"/>
          <w:numId w:val="146"/>
        </w:numPr>
        <w:tabs>
          <w:tab w:val="left" w:pos="1243"/>
        </w:tabs>
        <w:spacing w:before="2" w:line="309" w:lineRule="auto"/>
        <w:ind w:right="997" w:firstLine="708"/>
        <w:rPr>
          <w:sz w:val="28"/>
        </w:rPr>
      </w:pPr>
      <w:r>
        <w:rPr>
          <w:sz w:val="28"/>
        </w:rPr>
        <w:t>Переказ фондів в материнську компанію повинен бути чітко визначений через відмінності податкових систем, законодавчого та політичного тиску на утворення фондів, місцевих норм бізнесу і відмінності у функціонуванні фінансових центрів і інститутів.</w:t>
      </w:r>
    </w:p>
    <w:p w:rsidR="00E0602F" w:rsidRDefault="007B0650" w:rsidP="00B17D15">
      <w:pPr>
        <w:pStyle w:val="a4"/>
        <w:numPr>
          <w:ilvl w:val="0"/>
          <w:numId w:val="146"/>
        </w:numPr>
        <w:tabs>
          <w:tab w:val="left" w:pos="1244"/>
        </w:tabs>
        <w:spacing w:before="6" w:line="309" w:lineRule="auto"/>
        <w:ind w:right="996" w:firstLine="709"/>
        <w:rPr>
          <w:sz w:val="28"/>
        </w:rPr>
      </w:pPr>
      <w:r>
        <w:rPr>
          <w:sz w:val="28"/>
        </w:rPr>
        <w:t>Потоки коштів з філій в материнські компанії можуть бути викликані великою кількістю нефінансових платежів, включаючи ліцензійні виплати, оплату за імпорт від материнської компанії.</w:t>
      </w:r>
    </w:p>
    <w:p w:rsidR="00E0602F" w:rsidRDefault="007B0650" w:rsidP="00B17D15">
      <w:pPr>
        <w:pStyle w:val="a4"/>
        <w:numPr>
          <w:ilvl w:val="0"/>
          <w:numId w:val="146"/>
        </w:numPr>
        <w:tabs>
          <w:tab w:val="left" w:pos="1244"/>
        </w:tabs>
        <w:spacing w:before="2" w:line="307" w:lineRule="auto"/>
        <w:ind w:right="998" w:firstLine="709"/>
        <w:rPr>
          <w:sz w:val="28"/>
        </w:rPr>
      </w:pPr>
      <w:r>
        <w:rPr>
          <w:sz w:val="28"/>
        </w:rPr>
        <w:t>Різні темпи інфляції можуть впливати на зміну конкурентних позицій і на потоки коштів.</w:t>
      </w:r>
    </w:p>
    <w:p w:rsidR="00E0602F" w:rsidRDefault="007B0650" w:rsidP="00B17D15">
      <w:pPr>
        <w:pStyle w:val="a4"/>
        <w:numPr>
          <w:ilvl w:val="0"/>
          <w:numId w:val="146"/>
        </w:numPr>
        <w:tabs>
          <w:tab w:val="left" w:pos="1244"/>
        </w:tabs>
        <w:spacing w:before="7" w:line="309" w:lineRule="auto"/>
        <w:ind w:right="997" w:firstLine="709"/>
        <w:rPr>
          <w:sz w:val="28"/>
        </w:rPr>
      </w:pPr>
      <w:r>
        <w:rPr>
          <w:sz w:val="28"/>
        </w:rPr>
        <w:t>Повинна враховуватися ймовірність непередбачених коливань обмінних курсів, як з-за їх потенційних прямих впливів на вартість потоків коштів в материнську компанію, так і непрямих впливів на конкурентні позиції закордонної філії.</w:t>
      </w:r>
    </w:p>
    <w:p w:rsidR="00E0602F" w:rsidRDefault="007B0650" w:rsidP="00B17D15">
      <w:pPr>
        <w:pStyle w:val="a4"/>
        <w:numPr>
          <w:ilvl w:val="0"/>
          <w:numId w:val="146"/>
        </w:numPr>
        <w:tabs>
          <w:tab w:val="left" w:pos="1244"/>
        </w:tabs>
        <w:spacing w:before="6" w:line="307" w:lineRule="auto"/>
        <w:ind w:left="254" w:right="996" w:firstLine="708"/>
        <w:rPr>
          <w:sz w:val="28"/>
        </w:rPr>
      </w:pPr>
      <w:r>
        <w:rPr>
          <w:sz w:val="28"/>
        </w:rPr>
        <w:t>Використання сегментації національних ринків капіталу може привести до фінансових прибутків або до додаткових фінансових витрат.</w:t>
      </w:r>
    </w:p>
    <w:p w:rsidR="00E0602F" w:rsidRDefault="007B0650" w:rsidP="00B17D15">
      <w:pPr>
        <w:pStyle w:val="a4"/>
        <w:numPr>
          <w:ilvl w:val="0"/>
          <w:numId w:val="146"/>
        </w:numPr>
        <w:tabs>
          <w:tab w:val="left" w:pos="1244"/>
        </w:tabs>
        <w:spacing w:before="6" w:line="309" w:lineRule="auto"/>
        <w:ind w:right="997" w:firstLine="709"/>
        <w:rPr>
          <w:sz w:val="28"/>
        </w:rPr>
      </w:pPr>
      <w:r>
        <w:rPr>
          <w:sz w:val="28"/>
        </w:rPr>
        <w:t>Використання позик, субсидованих урядом країни базування ускладнює структуру капіталу і можливості визначити відповідні середньозважені витрати капіталу для дисконтування.</w:t>
      </w:r>
    </w:p>
    <w:p w:rsidR="00E0602F" w:rsidRDefault="007B0650" w:rsidP="00B17D15">
      <w:pPr>
        <w:pStyle w:val="a4"/>
        <w:numPr>
          <w:ilvl w:val="0"/>
          <w:numId w:val="146"/>
        </w:numPr>
        <w:tabs>
          <w:tab w:val="left" w:pos="1244"/>
        </w:tabs>
        <w:spacing w:before="2" w:line="307" w:lineRule="auto"/>
        <w:ind w:right="999" w:firstLine="709"/>
        <w:rPr>
          <w:sz w:val="28"/>
        </w:rPr>
      </w:pPr>
      <w:r>
        <w:rPr>
          <w:sz w:val="28"/>
        </w:rPr>
        <w:t>Необхідно враховувати політичний ризик, тому що політичні події можуть значно зменшити вартість очікуваного потоку готівки.</w:t>
      </w:r>
    </w:p>
    <w:p w:rsidR="00E0602F" w:rsidRDefault="007B0650" w:rsidP="00B17D15">
      <w:pPr>
        <w:pStyle w:val="a4"/>
        <w:numPr>
          <w:ilvl w:val="0"/>
          <w:numId w:val="146"/>
        </w:numPr>
        <w:tabs>
          <w:tab w:val="left" w:pos="1244"/>
        </w:tabs>
        <w:spacing w:before="6" w:line="309" w:lineRule="auto"/>
        <w:ind w:right="995" w:firstLine="709"/>
        <w:rPr>
          <w:sz w:val="28"/>
        </w:rPr>
      </w:pPr>
      <w:r>
        <w:rPr>
          <w:sz w:val="28"/>
        </w:rPr>
        <w:t>Строкову вартість (вартість проекту на кінець планованого періоду) найважче підрахувати, тому що потенційні споживачі зарубіжної країни, країни базування і третіх країн з приватного або громадського сектора можуть мати широкі розходження з приводу вартості проекту.</w:t>
      </w:r>
    </w:p>
    <w:p w:rsidR="00E0602F" w:rsidRDefault="007B0650">
      <w:pPr>
        <w:pStyle w:val="a3"/>
        <w:spacing w:before="5" w:line="312" w:lineRule="auto"/>
        <w:ind w:left="253" w:right="996"/>
      </w:pPr>
      <w:r>
        <w:t>Керівництво повинно регулювати потоки коштів за двома</w:t>
      </w:r>
      <w:r>
        <w:rPr>
          <w:spacing w:val="-1"/>
        </w:rPr>
        <w:t xml:space="preserve"> </w:t>
      </w:r>
      <w:r>
        <w:t>аспектами: загальні</w:t>
      </w:r>
      <w:r>
        <w:rPr>
          <w:spacing w:val="52"/>
          <w:w w:val="150"/>
        </w:rPr>
        <w:t xml:space="preserve"> </w:t>
      </w:r>
      <w:r>
        <w:t>потоки</w:t>
      </w:r>
      <w:r>
        <w:rPr>
          <w:spacing w:val="53"/>
          <w:w w:val="150"/>
        </w:rPr>
        <w:t xml:space="preserve"> </w:t>
      </w:r>
      <w:r>
        <w:t>для</w:t>
      </w:r>
      <w:r>
        <w:rPr>
          <w:spacing w:val="52"/>
          <w:w w:val="150"/>
        </w:rPr>
        <w:t xml:space="preserve"> </w:t>
      </w:r>
      <w:r>
        <w:t>національних</w:t>
      </w:r>
      <w:r>
        <w:rPr>
          <w:spacing w:val="52"/>
          <w:w w:val="150"/>
        </w:rPr>
        <w:t xml:space="preserve"> </w:t>
      </w:r>
      <w:r>
        <w:t>операцій</w:t>
      </w:r>
      <w:r>
        <w:rPr>
          <w:spacing w:val="53"/>
          <w:w w:val="150"/>
        </w:rPr>
        <w:t xml:space="preserve"> </w:t>
      </w:r>
      <w:r>
        <w:t>і</w:t>
      </w:r>
      <w:r>
        <w:rPr>
          <w:spacing w:val="52"/>
          <w:w w:val="150"/>
        </w:rPr>
        <w:t xml:space="preserve"> </w:t>
      </w:r>
      <w:r>
        <w:t>кошти</w:t>
      </w:r>
      <w:r>
        <w:rPr>
          <w:spacing w:val="53"/>
          <w:w w:val="150"/>
        </w:rPr>
        <w:t xml:space="preserve"> </w:t>
      </w:r>
      <w:r>
        <w:t>для</w:t>
      </w:r>
      <w:r>
        <w:rPr>
          <w:spacing w:val="52"/>
          <w:w w:val="150"/>
        </w:rPr>
        <w:t xml:space="preserve"> </w:t>
      </w:r>
      <w:r>
        <w:rPr>
          <w:spacing w:val="-2"/>
        </w:rPr>
        <w:t>материнської</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9" w:firstLine="0"/>
      </w:pPr>
      <w:r>
        <w:lastRenderedPageBreak/>
        <w:t>компанії. Потоки в материнську компанію мають важливе значення для того, щоб оцінити їх у світлі вихідних інвестицій, особливо, якщо інвестування було здійснено фондами материнської компанії. І, нарешті, компанія повинна аналізувати іноземні політичні і валютні ризики.</w:t>
      </w:r>
    </w:p>
    <w:p w:rsidR="00E0602F" w:rsidRDefault="007B0650">
      <w:pPr>
        <w:spacing w:before="3" w:line="312" w:lineRule="auto"/>
        <w:ind w:left="822" w:right="430" w:firstLine="709"/>
        <w:jc w:val="both"/>
        <w:rPr>
          <w:i/>
          <w:sz w:val="28"/>
        </w:rPr>
      </w:pPr>
      <w:r>
        <w:rPr>
          <w:i/>
          <w:sz w:val="28"/>
        </w:rPr>
        <w:t xml:space="preserve">Відносини «філія – материнська компанія» розглядаються в трьох </w:t>
      </w:r>
      <w:r>
        <w:rPr>
          <w:i/>
          <w:spacing w:val="-2"/>
          <w:sz w:val="28"/>
        </w:rPr>
        <w:t>видах:</w:t>
      </w:r>
    </w:p>
    <w:p w:rsidR="00E0602F" w:rsidRDefault="007B0650" w:rsidP="00B17D15">
      <w:pPr>
        <w:pStyle w:val="a4"/>
        <w:numPr>
          <w:ilvl w:val="0"/>
          <w:numId w:val="145"/>
        </w:numPr>
        <w:tabs>
          <w:tab w:val="left" w:pos="1808"/>
        </w:tabs>
        <w:spacing w:line="320" w:lineRule="exact"/>
        <w:ind w:left="1808" w:hanging="278"/>
        <w:jc w:val="both"/>
        <w:rPr>
          <w:sz w:val="28"/>
        </w:rPr>
      </w:pPr>
      <w:r>
        <w:rPr>
          <w:sz w:val="28"/>
        </w:rPr>
        <w:t>Повна</w:t>
      </w:r>
      <w:r>
        <w:rPr>
          <w:spacing w:val="-9"/>
          <w:sz w:val="28"/>
        </w:rPr>
        <w:t xml:space="preserve"> </w:t>
      </w:r>
      <w:r>
        <w:rPr>
          <w:sz w:val="28"/>
        </w:rPr>
        <w:t>децентралізація</w:t>
      </w:r>
      <w:r>
        <w:rPr>
          <w:spacing w:val="-10"/>
          <w:sz w:val="28"/>
        </w:rPr>
        <w:t xml:space="preserve"> </w:t>
      </w:r>
      <w:r>
        <w:rPr>
          <w:sz w:val="28"/>
        </w:rPr>
        <w:t>на</w:t>
      </w:r>
      <w:r>
        <w:rPr>
          <w:spacing w:val="-9"/>
          <w:sz w:val="28"/>
        </w:rPr>
        <w:t xml:space="preserve"> </w:t>
      </w:r>
      <w:r>
        <w:rPr>
          <w:sz w:val="28"/>
        </w:rPr>
        <w:t>рівні</w:t>
      </w:r>
      <w:r>
        <w:rPr>
          <w:spacing w:val="-9"/>
          <w:sz w:val="28"/>
        </w:rPr>
        <w:t xml:space="preserve"> </w:t>
      </w:r>
      <w:r>
        <w:rPr>
          <w:spacing w:val="-2"/>
          <w:sz w:val="28"/>
        </w:rPr>
        <w:t>філії.</w:t>
      </w:r>
    </w:p>
    <w:p w:rsidR="00E0602F" w:rsidRDefault="007B0650" w:rsidP="00B17D15">
      <w:pPr>
        <w:pStyle w:val="a4"/>
        <w:numPr>
          <w:ilvl w:val="0"/>
          <w:numId w:val="145"/>
        </w:numPr>
        <w:tabs>
          <w:tab w:val="left" w:pos="1808"/>
        </w:tabs>
        <w:spacing w:before="96"/>
        <w:ind w:left="1808" w:hanging="278"/>
        <w:jc w:val="both"/>
        <w:rPr>
          <w:sz w:val="28"/>
        </w:rPr>
      </w:pPr>
      <w:r>
        <w:rPr>
          <w:sz w:val="28"/>
        </w:rPr>
        <w:t>Повна</w:t>
      </w:r>
      <w:r>
        <w:rPr>
          <w:spacing w:val="-10"/>
          <w:sz w:val="28"/>
        </w:rPr>
        <w:t xml:space="preserve"> </w:t>
      </w:r>
      <w:r>
        <w:rPr>
          <w:sz w:val="28"/>
        </w:rPr>
        <w:t>централізація</w:t>
      </w:r>
      <w:r>
        <w:rPr>
          <w:spacing w:val="-10"/>
          <w:sz w:val="28"/>
        </w:rPr>
        <w:t xml:space="preserve"> </w:t>
      </w:r>
      <w:r>
        <w:rPr>
          <w:sz w:val="28"/>
        </w:rPr>
        <w:t>на</w:t>
      </w:r>
      <w:r>
        <w:rPr>
          <w:spacing w:val="-10"/>
          <w:sz w:val="28"/>
        </w:rPr>
        <w:t xml:space="preserve"> </w:t>
      </w:r>
      <w:r>
        <w:rPr>
          <w:sz w:val="28"/>
        </w:rPr>
        <w:t>рівні</w:t>
      </w:r>
      <w:r>
        <w:rPr>
          <w:spacing w:val="-10"/>
          <w:sz w:val="28"/>
        </w:rPr>
        <w:t xml:space="preserve"> </w:t>
      </w:r>
      <w:r>
        <w:rPr>
          <w:sz w:val="28"/>
        </w:rPr>
        <w:t>материнської</w:t>
      </w:r>
      <w:r>
        <w:rPr>
          <w:spacing w:val="-11"/>
          <w:sz w:val="28"/>
        </w:rPr>
        <w:t xml:space="preserve"> </w:t>
      </w:r>
      <w:r>
        <w:rPr>
          <w:spacing w:val="-2"/>
          <w:sz w:val="28"/>
        </w:rPr>
        <w:t>компанії.</w:t>
      </w:r>
    </w:p>
    <w:p w:rsidR="00E0602F" w:rsidRDefault="007B0650" w:rsidP="00B17D15">
      <w:pPr>
        <w:pStyle w:val="a4"/>
        <w:numPr>
          <w:ilvl w:val="0"/>
          <w:numId w:val="145"/>
        </w:numPr>
        <w:tabs>
          <w:tab w:val="left" w:pos="1807"/>
        </w:tabs>
        <w:spacing w:before="96" w:line="312" w:lineRule="auto"/>
        <w:ind w:left="820" w:right="430" w:firstLine="709"/>
        <w:jc w:val="both"/>
        <w:rPr>
          <w:sz w:val="28"/>
        </w:rPr>
      </w:pPr>
      <w:r>
        <w:rPr>
          <w:sz w:val="28"/>
        </w:rPr>
        <w:t>Різні рівні децентралізації, що застосовуються в основному в регіональних фінансових центрах.</w:t>
      </w:r>
    </w:p>
    <w:p w:rsidR="00E0602F" w:rsidRDefault="007B0650">
      <w:pPr>
        <w:pStyle w:val="a3"/>
        <w:spacing w:line="312" w:lineRule="auto"/>
        <w:ind w:left="820" w:right="428"/>
      </w:pPr>
      <w:r>
        <w:t>Однак загальна організаційна структура ускладнює вибір виду відносин філії з материнською компанією. Наприклад, якщо у компанії,</w:t>
      </w:r>
      <w:r>
        <w:rPr>
          <w:spacing w:val="80"/>
        </w:rPr>
        <w:t xml:space="preserve"> </w:t>
      </w:r>
      <w:r>
        <w:t>яка має, як продуктову організаційну структуру, так і географічну, то, фінансовий потік піде по продуктовому ланцюжку або по географічному.</w:t>
      </w:r>
    </w:p>
    <w:p w:rsidR="00E0602F" w:rsidRDefault="007B0650">
      <w:pPr>
        <w:pStyle w:val="a3"/>
        <w:spacing w:line="312" w:lineRule="auto"/>
        <w:ind w:left="820" w:right="429"/>
      </w:pPr>
      <w:r>
        <w:t>Справжні глобальні компанії намагаються досягти високого рівня професіоналізму, як у філіях, так і в материнській компанії. Персонал материнської компанії більше підходить для роботи з координування системної діяльності та</w:t>
      </w:r>
      <w:r>
        <w:rPr>
          <w:spacing w:val="40"/>
        </w:rPr>
        <w:t xml:space="preserve"> </w:t>
      </w:r>
      <w:r>
        <w:t>спостереження за результатами, тоді як персонал філій підходить для роботи за певним вказівкам. Щоб наблизитися до зарубіжних фінансово-інформаційних джерел, багато компаній організували регіональні фінансові центри з прийняття рішень. Персонал материнської компанії продовжує віддавати вказівки і координує цілу систему, але фінансова організація і функції управління передаються регіональним організаціям.</w:t>
      </w:r>
    </w:p>
    <w:p w:rsidR="00E0602F" w:rsidRDefault="00E0602F">
      <w:pPr>
        <w:pStyle w:val="a3"/>
        <w:spacing w:before="101"/>
        <w:ind w:left="0" w:firstLine="0"/>
        <w:jc w:val="left"/>
      </w:pPr>
    </w:p>
    <w:p w:rsidR="00E0602F" w:rsidRDefault="00E0602F">
      <w:pPr>
        <w:spacing w:line="312" w:lineRule="auto"/>
        <w:rPr>
          <w:sz w:val="28"/>
        </w:rPr>
        <w:sectPr w:rsidR="00E0602F">
          <w:pgSz w:w="11910" w:h="16840"/>
          <w:pgMar w:top="1060" w:right="700" w:bottom="1060" w:left="880" w:header="0" w:footer="865" w:gutter="0"/>
          <w:cols w:space="720"/>
        </w:sectPr>
      </w:pPr>
    </w:p>
    <w:p w:rsidR="00E0602F" w:rsidRDefault="007B0650">
      <w:pPr>
        <w:pStyle w:val="3"/>
        <w:spacing w:line="312" w:lineRule="auto"/>
        <w:ind w:left="1971" w:hanging="323"/>
      </w:pPr>
      <w:bookmarkStart w:id="21" w:name="_TOC_250053"/>
      <w:r>
        <w:lastRenderedPageBreak/>
        <w:t>ТЕМА</w:t>
      </w:r>
      <w:r>
        <w:rPr>
          <w:spacing w:val="-8"/>
        </w:rPr>
        <w:t xml:space="preserve"> </w:t>
      </w:r>
      <w:r>
        <w:t>6.</w:t>
      </w:r>
      <w:r>
        <w:rPr>
          <w:spacing w:val="-8"/>
        </w:rPr>
        <w:t xml:space="preserve"> </w:t>
      </w:r>
      <w:r>
        <w:t>МІЖНАРОДНЕ</w:t>
      </w:r>
      <w:r>
        <w:rPr>
          <w:spacing w:val="-9"/>
        </w:rPr>
        <w:t xml:space="preserve"> </w:t>
      </w:r>
      <w:r>
        <w:t>КОНТРАКТНЕ</w:t>
      </w:r>
      <w:r>
        <w:rPr>
          <w:spacing w:val="-8"/>
        </w:rPr>
        <w:t xml:space="preserve"> </w:t>
      </w:r>
      <w:bookmarkEnd w:id="21"/>
      <w:r>
        <w:t>ТА КООПЕРАЦІЙНЕ СПІВРОБІТНИЦТВО</w:t>
      </w:r>
    </w:p>
    <w:p w:rsidR="00E0602F" w:rsidRDefault="00E0602F">
      <w:pPr>
        <w:pStyle w:val="a3"/>
        <w:spacing w:before="5"/>
        <w:ind w:left="0" w:firstLine="0"/>
        <w:jc w:val="left"/>
        <w:rPr>
          <w:b/>
          <w:sz w:val="36"/>
        </w:rPr>
      </w:pPr>
    </w:p>
    <w:p w:rsidR="00E0602F" w:rsidRDefault="007B0650" w:rsidP="00B17D15">
      <w:pPr>
        <w:pStyle w:val="7"/>
        <w:numPr>
          <w:ilvl w:val="1"/>
          <w:numId w:val="144"/>
        </w:numPr>
        <w:tabs>
          <w:tab w:val="left" w:pos="2018"/>
        </w:tabs>
        <w:ind w:left="2018" w:hanging="488"/>
      </w:pPr>
      <w:bookmarkStart w:id="22" w:name="_TOC_250052"/>
      <w:r>
        <w:t>Міжнародний</w:t>
      </w:r>
      <w:r>
        <w:rPr>
          <w:spacing w:val="-10"/>
        </w:rPr>
        <w:t xml:space="preserve"> </w:t>
      </w:r>
      <w:r>
        <w:t>поділ</w:t>
      </w:r>
      <w:r>
        <w:rPr>
          <w:spacing w:val="-9"/>
        </w:rPr>
        <w:t xml:space="preserve"> </w:t>
      </w:r>
      <w:r>
        <w:t>праці</w:t>
      </w:r>
      <w:r>
        <w:rPr>
          <w:spacing w:val="-10"/>
        </w:rPr>
        <w:t xml:space="preserve"> </w:t>
      </w:r>
      <w:r>
        <w:t>та</w:t>
      </w:r>
      <w:r>
        <w:rPr>
          <w:spacing w:val="-9"/>
        </w:rPr>
        <w:t xml:space="preserve"> </w:t>
      </w:r>
      <w:bookmarkEnd w:id="22"/>
      <w:r>
        <w:rPr>
          <w:spacing w:val="-2"/>
        </w:rPr>
        <w:t>кооперація</w:t>
      </w:r>
    </w:p>
    <w:p w:rsidR="00E0602F" w:rsidRDefault="007B0650" w:rsidP="00B17D15">
      <w:pPr>
        <w:pStyle w:val="7"/>
        <w:numPr>
          <w:ilvl w:val="1"/>
          <w:numId w:val="144"/>
        </w:numPr>
        <w:tabs>
          <w:tab w:val="left" w:pos="2019"/>
        </w:tabs>
        <w:spacing w:before="97"/>
        <w:ind w:left="2019" w:hanging="488"/>
      </w:pPr>
      <w:bookmarkStart w:id="23" w:name="_TOC_250051"/>
      <w:r>
        <w:t>Міжнародні</w:t>
      </w:r>
      <w:r>
        <w:rPr>
          <w:spacing w:val="-16"/>
        </w:rPr>
        <w:t xml:space="preserve"> </w:t>
      </w:r>
      <w:bookmarkEnd w:id="23"/>
      <w:r>
        <w:rPr>
          <w:spacing w:val="-2"/>
        </w:rPr>
        <w:t>альянси</w:t>
      </w:r>
    </w:p>
    <w:p w:rsidR="00E0602F" w:rsidRDefault="00E0602F">
      <w:pPr>
        <w:pStyle w:val="a3"/>
        <w:ind w:left="0" w:firstLine="0"/>
        <w:jc w:val="left"/>
        <w:rPr>
          <w:b/>
          <w:i/>
        </w:rPr>
      </w:pPr>
    </w:p>
    <w:p w:rsidR="00E0602F" w:rsidRDefault="00E0602F">
      <w:pPr>
        <w:pStyle w:val="a3"/>
        <w:ind w:left="0" w:firstLine="0"/>
        <w:jc w:val="left"/>
        <w:rPr>
          <w:b/>
          <w:i/>
        </w:rPr>
      </w:pPr>
    </w:p>
    <w:p w:rsidR="00E0602F" w:rsidRDefault="00E0602F">
      <w:pPr>
        <w:pStyle w:val="a3"/>
        <w:spacing w:before="148"/>
        <w:ind w:left="0" w:firstLine="0"/>
        <w:jc w:val="left"/>
        <w:rPr>
          <w:b/>
          <w:i/>
        </w:rPr>
      </w:pPr>
    </w:p>
    <w:p w:rsidR="00E0602F" w:rsidRDefault="007B0650" w:rsidP="00B17D15">
      <w:pPr>
        <w:pStyle w:val="6"/>
        <w:numPr>
          <w:ilvl w:val="1"/>
          <w:numId w:val="143"/>
        </w:numPr>
        <w:tabs>
          <w:tab w:val="left" w:pos="3043"/>
        </w:tabs>
        <w:ind w:left="3043" w:hanging="488"/>
        <w:jc w:val="left"/>
      </w:pPr>
      <w:r>
        <w:t>Міжнародний</w:t>
      </w:r>
      <w:r>
        <w:rPr>
          <w:spacing w:val="-8"/>
        </w:rPr>
        <w:t xml:space="preserve"> </w:t>
      </w:r>
      <w:r>
        <w:t>поділ</w:t>
      </w:r>
      <w:r>
        <w:rPr>
          <w:spacing w:val="-9"/>
        </w:rPr>
        <w:t xml:space="preserve"> </w:t>
      </w:r>
      <w:r>
        <w:t>праці</w:t>
      </w:r>
      <w:r>
        <w:rPr>
          <w:spacing w:val="-10"/>
        </w:rPr>
        <w:t xml:space="preserve"> </w:t>
      </w:r>
      <w:r>
        <w:t>та</w:t>
      </w:r>
      <w:r>
        <w:rPr>
          <w:spacing w:val="-8"/>
        </w:rPr>
        <w:t xml:space="preserve"> </w:t>
      </w:r>
      <w:r>
        <w:rPr>
          <w:spacing w:val="-2"/>
        </w:rPr>
        <w:t>кооперація</w:t>
      </w:r>
    </w:p>
    <w:p w:rsidR="00E0602F" w:rsidRDefault="00E0602F">
      <w:pPr>
        <w:pStyle w:val="a3"/>
        <w:spacing w:before="189"/>
        <w:ind w:left="0" w:firstLine="0"/>
        <w:jc w:val="left"/>
        <w:rPr>
          <w:b/>
        </w:rPr>
      </w:pPr>
    </w:p>
    <w:p w:rsidR="00E0602F" w:rsidRDefault="007B0650">
      <w:pPr>
        <w:pStyle w:val="a3"/>
        <w:spacing w:line="312" w:lineRule="auto"/>
        <w:ind w:right="428"/>
      </w:pPr>
      <w:r>
        <w:t>Однією з найбільш важливих форм міжнародного поділу праці є розширення</w:t>
      </w:r>
      <w:r>
        <w:rPr>
          <w:spacing w:val="-3"/>
        </w:rPr>
        <w:t xml:space="preserve"> </w:t>
      </w:r>
      <w:r>
        <w:t>міжнародної</w:t>
      </w:r>
      <w:r>
        <w:rPr>
          <w:spacing w:val="-3"/>
        </w:rPr>
        <w:t xml:space="preserve"> </w:t>
      </w:r>
      <w:r>
        <w:t>спеціалізації</w:t>
      </w:r>
      <w:r>
        <w:rPr>
          <w:spacing w:val="-2"/>
        </w:rPr>
        <w:t xml:space="preserve"> </w:t>
      </w:r>
      <w:r>
        <w:t>країн,</w:t>
      </w:r>
      <w:r>
        <w:rPr>
          <w:spacing w:val="-3"/>
        </w:rPr>
        <w:t xml:space="preserve"> </w:t>
      </w:r>
      <w:r>
        <w:t>галузей,</w:t>
      </w:r>
      <w:r>
        <w:rPr>
          <w:spacing w:val="-2"/>
        </w:rPr>
        <w:t xml:space="preserve"> </w:t>
      </w:r>
      <w:r>
        <w:t>фірм</w:t>
      </w:r>
      <w:r>
        <w:rPr>
          <w:spacing w:val="-3"/>
        </w:rPr>
        <w:t xml:space="preserve"> </w:t>
      </w:r>
      <w:r>
        <w:t>на</w:t>
      </w:r>
      <w:r>
        <w:rPr>
          <w:spacing w:val="-2"/>
        </w:rPr>
        <w:t xml:space="preserve"> </w:t>
      </w:r>
      <w:r>
        <w:t>виготовленні часткових продуктів. В умовах НТП відбувається ускладнення технологічної структури виробництва, яке зумовило значне збільшення кількості вузлів і деталей в готових виробах. На зміну предметної спеціалізації приходить технологічне розподіл праці, тобто подетальна і коопераційна спеціалізація підприємств різних держав. Відбувається і трансформація сучасної міжнародної торгівлі, яка сприяє встановленню довгострокових і стійких відносин між постачальниками і споживачами. В основі цих відносин лежить розвиток міжнародних зв’язків з технологічним типом виробництва.</w:t>
      </w:r>
    </w:p>
    <w:p w:rsidR="00E0602F" w:rsidRDefault="007B0650">
      <w:pPr>
        <w:pStyle w:val="a3"/>
        <w:spacing w:before="1" w:line="312" w:lineRule="auto"/>
        <w:ind w:right="425"/>
      </w:pPr>
      <w:r>
        <w:t xml:space="preserve">Міжнародний поділ праці та міжнародна спеціалізація виробництва діалектично пов’язані з кооперуванням (кооперацією) виробництва, яке є </w:t>
      </w:r>
      <w:r>
        <w:rPr>
          <w:spacing w:val="-2"/>
        </w:rPr>
        <w:t>зворотною</w:t>
      </w:r>
      <w:r>
        <w:rPr>
          <w:spacing w:val="-16"/>
        </w:rPr>
        <w:t xml:space="preserve"> </w:t>
      </w:r>
      <w:r>
        <w:rPr>
          <w:spacing w:val="-2"/>
        </w:rPr>
        <w:t>стороною</w:t>
      </w:r>
      <w:r>
        <w:rPr>
          <w:spacing w:val="-15"/>
        </w:rPr>
        <w:t xml:space="preserve"> </w:t>
      </w:r>
      <w:r>
        <w:rPr>
          <w:spacing w:val="-2"/>
        </w:rPr>
        <w:t>поділу</w:t>
      </w:r>
      <w:r>
        <w:rPr>
          <w:spacing w:val="-16"/>
        </w:rPr>
        <w:t xml:space="preserve"> </w:t>
      </w:r>
      <w:r>
        <w:rPr>
          <w:spacing w:val="-2"/>
        </w:rPr>
        <w:t>праці.</w:t>
      </w:r>
      <w:r>
        <w:rPr>
          <w:spacing w:val="-15"/>
        </w:rPr>
        <w:t xml:space="preserve"> </w:t>
      </w:r>
      <w:r>
        <w:rPr>
          <w:spacing w:val="-2"/>
        </w:rPr>
        <w:t>За</w:t>
      </w:r>
      <w:r>
        <w:rPr>
          <w:spacing w:val="-16"/>
        </w:rPr>
        <w:t xml:space="preserve"> </w:t>
      </w:r>
      <w:r>
        <w:rPr>
          <w:spacing w:val="-2"/>
        </w:rPr>
        <w:t>твердженням</w:t>
      </w:r>
      <w:r>
        <w:rPr>
          <w:spacing w:val="-15"/>
        </w:rPr>
        <w:t xml:space="preserve"> </w:t>
      </w:r>
      <w:r>
        <w:rPr>
          <w:spacing w:val="-2"/>
        </w:rPr>
        <w:t>Ю.</w:t>
      </w:r>
      <w:r>
        <w:rPr>
          <w:spacing w:val="-16"/>
        </w:rPr>
        <w:t xml:space="preserve"> </w:t>
      </w:r>
      <w:r>
        <w:rPr>
          <w:spacing w:val="-2"/>
        </w:rPr>
        <w:t>Г.</w:t>
      </w:r>
      <w:r>
        <w:rPr>
          <w:spacing w:val="-15"/>
        </w:rPr>
        <w:t xml:space="preserve"> </w:t>
      </w:r>
      <w:r>
        <w:rPr>
          <w:spacing w:val="-2"/>
        </w:rPr>
        <w:t>Козака,</w:t>
      </w:r>
      <w:r>
        <w:rPr>
          <w:spacing w:val="-16"/>
        </w:rPr>
        <w:t xml:space="preserve"> </w:t>
      </w:r>
      <w:r>
        <w:rPr>
          <w:spacing w:val="-2"/>
        </w:rPr>
        <w:t xml:space="preserve">міжнародне </w:t>
      </w:r>
      <w:r>
        <w:rPr>
          <w:b/>
        </w:rPr>
        <w:t xml:space="preserve">виробниче кооперування </w:t>
      </w:r>
      <w:r>
        <w:t>– це наслідок спеціалізації національних виробництв,</w:t>
      </w:r>
      <w:r>
        <w:rPr>
          <w:spacing w:val="-16"/>
        </w:rPr>
        <w:t xml:space="preserve"> </w:t>
      </w:r>
      <w:r>
        <w:t>що</w:t>
      </w:r>
      <w:r>
        <w:rPr>
          <w:spacing w:val="-15"/>
        </w:rPr>
        <w:t xml:space="preserve"> </w:t>
      </w:r>
      <w:r>
        <w:t>взаємодіють</w:t>
      </w:r>
      <w:r>
        <w:rPr>
          <w:spacing w:val="-18"/>
        </w:rPr>
        <w:t xml:space="preserve"> </w:t>
      </w:r>
      <w:r>
        <w:t>в</w:t>
      </w:r>
      <w:r>
        <w:rPr>
          <w:spacing w:val="-15"/>
        </w:rPr>
        <w:t xml:space="preserve"> </w:t>
      </w:r>
      <w:r>
        <w:t>системі</w:t>
      </w:r>
      <w:r>
        <w:rPr>
          <w:spacing w:val="-17"/>
        </w:rPr>
        <w:t xml:space="preserve"> </w:t>
      </w:r>
      <w:r>
        <w:t>міжнародного</w:t>
      </w:r>
      <w:r>
        <w:rPr>
          <w:spacing w:val="-17"/>
        </w:rPr>
        <w:t xml:space="preserve"> </w:t>
      </w:r>
      <w:r>
        <w:t>поділу</w:t>
      </w:r>
      <w:r>
        <w:rPr>
          <w:spacing w:val="-15"/>
        </w:rPr>
        <w:t xml:space="preserve"> </w:t>
      </w:r>
      <w:r>
        <w:t>праці.</w:t>
      </w:r>
    </w:p>
    <w:p w:rsidR="00E0602F" w:rsidRDefault="007B0650">
      <w:pPr>
        <w:pStyle w:val="a3"/>
        <w:spacing w:line="312" w:lineRule="auto"/>
        <w:ind w:right="424"/>
      </w:pPr>
      <w:r>
        <w:t>Кооперація і конкуренція, формуючи складну, суперечливу єдність, пронизують всю діяльність господарюючих одиниць в системі світового ринку. На основі зростаючих процесів міжнародного поділу праці, спеціалізації і кооперації розширюється міжнародна виробнича кооперація (МПК) між різними господарюючими агентами світового ринку. МПК – це об’єктивний наслідок, результат науково-технічної революції, яка кардинально</w:t>
      </w:r>
      <w:r>
        <w:rPr>
          <w:spacing w:val="-2"/>
        </w:rPr>
        <w:t xml:space="preserve"> </w:t>
      </w:r>
      <w:r>
        <w:t>змінила</w:t>
      </w:r>
      <w:r>
        <w:rPr>
          <w:spacing w:val="-2"/>
        </w:rPr>
        <w:t xml:space="preserve"> </w:t>
      </w:r>
      <w:r>
        <w:t>саме</w:t>
      </w:r>
      <w:r>
        <w:rPr>
          <w:spacing w:val="-2"/>
        </w:rPr>
        <w:t xml:space="preserve"> </w:t>
      </w:r>
      <w:r>
        <w:t>поняття</w:t>
      </w:r>
      <w:r>
        <w:rPr>
          <w:spacing w:val="-2"/>
        </w:rPr>
        <w:t xml:space="preserve"> </w:t>
      </w:r>
      <w:r>
        <w:t>«підприємство»</w:t>
      </w:r>
      <w:r>
        <w:rPr>
          <w:spacing w:val="-2"/>
        </w:rPr>
        <w:t xml:space="preserve"> </w:t>
      </w:r>
      <w:r>
        <w:t>–</w:t>
      </w:r>
      <w:r>
        <w:rPr>
          <w:spacing w:val="-1"/>
        </w:rPr>
        <w:t xml:space="preserve"> </w:t>
      </w:r>
      <w:r>
        <w:t>як</w:t>
      </w:r>
      <w:r>
        <w:rPr>
          <w:spacing w:val="-2"/>
        </w:rPr>
        <w:t xml:space="preserve"> </w:t>
      </w:r>
      <w:r>
        <w:t>головну</w:t>
      </w:r>
      <w:r>
        <w:rPr>
          <w:spacing w:val="-2"/>
        </w:rPr>
        <w:t xml:space="preserve"> </w:t>
      </w:r>
      <w:r>
        <w:t>і</w:t>
      </w:r>
      <w:r>
        <w:rPr>
          <w:spacing w:val="-2"/>
        </w:rPr>
        <w:t xml:space="preserve"> </w:t>
      </w:r>
      <w:r>
        <w:t>первинну ланку, осередок виробництва. Відбулися виділення зі складу промислових підприємств</w:t>
      </w:r>
      <w:r>
        <w:rPr>
          <w:spacing w:val="74"/>
        </w:rPr>
        <w:t xml:space="preserve"> </w:t>
      </w:r>
      <w:r>
        <w:t>окремих</w:t>
      </w:r>
      <w:r>
        <w:rPr>
          <w:spacing w:val="75"/>
        </w:rPr>
        <w:t xml:space="preserve"> </w:t>
      </w:r>
      <w:r>
        <w:t>стадій</w:t>
      </w:r>
      <w:r>
        <w:rPr>
          <w:spacing w:val="75"/>
        </w:rPr>
        <w:t xml:space="preserve"> </w:t>
      </w:r>
      <w:r>
        <w:t>технологічного</w:t>
      </w:r>
      <w:r>
        <w:rPr>
          <w:spacing w:val="75"/>
        </w:rPr>
        <w:t xml:space="preserve"> </w:t>
      </w:r>
      <w:r>
        <w:t>процесу,</w:t>
      </w:r>
      <w:r>
        <w:rPr>
          <w:spacing w:val="75"/>
        </w:rPr>
        <w:t xml:space="preserve"> </w:t>
      </w:r>
      <w:r>
        <w:t>випуску</w:t>
      </w:r>
      <w:r>
        <w:rPr>
          <w:spacing w:val="76"/>
        </w:rPr>
        <w:t xml:space="preserve"> </w:t>
      </w:r>
      <w:r>
        <w:t>частин</w:t>
      </w:r>
      <w:r>
        <w:rPr>
          <w:spacing w:val="74"/>
        </w:rPr>
        <w:t xml:space="preserve"> </w:t>
      </w:r>
      <w:r>
        <w:rPr>
          <w:spacing w:val="-10"/>
        </w:rPr>
        <w:t>і</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7" w:firstLine="0"/>
      </w:pPr>
      <w:r>
        <w:lastRenderedPageBreak/>
        <w:t>елементів</w:t>
      </w:r>
      <w:r>
        <w:rPr>
          <w:spacing w:val="-15"/>
        </w:rPr>
        <w:t xml:space="preserve"> </w:t>
      </w:r>
      <w:r>
        <w:t>кінцевого</w:t>
      </w:r>
      <w:r>
        <w:rPr>
          <w:spacing w:val="-15"/>
        </w:rPr>
        <w:t xml:space="preserve"> </w:t>
      </w:r>
      <w:r>
        <w:t>продукту</w:t>
      </w:r>
      <w:r>
        <w:rPr>
          <w:spacing w:val="-15"/>
        </w:rPr>
        <w:t xml:space="preserve"> </w:t>
      </w:r>
      <w:r>
        <w:t>і</w:t>
      </w:r>
      <w:r>
        <w:rPr>
          <w:spacing w:val="-14"/>
        </w:rPr>
        <w:t xml:space="preserve"> </w:t>
      </w:r>
      <w:r>
        <w:t>подальша</w:t>
      </w:r>
      <w:r>
        <w:rPr>
          <w:spacing w:val="-15"/>
        </w:rPr>
        <w:t xml:space="preserve"> </w:t>
      </w:r>
      <w:r>
        <w:t>їх</w:t>
      </w:r>
      <w:r>
        <w:rPr>
          <w:spacing w:val="-15"/>
        </w:rPr>
        <w:t xml:space="preserve"> </w:t>
      </w:r>
      <w:r>
        <w:t>передача</w:t>
      </w:r>
      <w:r>
        <w:rPr>
          <w:spacing w:val="-15"/>
        </w:rPr>
        <w:t xml:space="preserve"> </w:t>
      </w:r>
      <w:r>
        <w:t>пов’язаним</w:t>
      </w:r>
      <w:r>
        <w:rPr>
          <w:spacing w:val="-15"/>
        </w:rPr>
        <w:t xml:space="preserve"> </w:t>
      </w:r>
      <w:r>
        <w:t>між</w:t>
      </w:r>
      <w:r>
        <w:rPr>
          <w:spacing w:val="-15"/>
        </w:rPr>
        <w:t xml:space="preserve"> </w:t>
      </w:r>
      <w:r>
        <w:t>собою підприємствам,</w:t>
      </w:r>
      <w:r>
        <w:rPr>
          <w:spacing w:val="-16"/>
        </w:rPr>
        <w:t xml:space="preserve"> </w:t>
      </w:r>
      <w:r>
        <w:t>що</w:t>
      </w:r>
      <w:r>
        <w:rPr>
          <w:spacing w:val="-15"/>
        </w:rPr>
        <w:t xml:space="preserve"> </w:t>
      </w:r>
      <w:r>
        <w:t>означало</w:t>
      </w:r>
      <w:r>
        <w:rPr>
          <w:spacing w:val="-16"/>
        </w:rPr>
        <w:t xml:space="preserve"> </w:t>
      </w:r>
      <w:r>
        <w:t>новий</w:t>
      </w:r>
      <w:r>
        <w:rPr>
          <w:spacing w:val="-15"/>
        </w:rPr>
        <w:t xml:space="preserve"> </w:t>
      </w:r>
      <w:r>
        <w:t>якісний</w:t>
      </w:r>
      <w:r>
        <w:rPr>
          <w:spacing w:val="-16"/>
        </w:rPr>
        <w:t xml:space="preserve"> </w:t>
      </w:r>
      <w:r>
        <w:t>етап</w:t>
      </w:r>
      <w:r>
        <w:rPr>
          <w:spacing w:val="-17"/>
        </w:rPr>
        <w:t xml:space="preserve"> </w:t>
      </w:r>
      <w:r>
        <w:t>у</w:t>
      </w:r>
      <w:r>
        <w:rPr>
          <w:spacing w:val="-17"/>
        </w:rPr>
        <w:t xml:space="preserve"> </w:t>
      </w:r>
      <w:r>
        <w:t>розвитку</w:t>
      </w:r>
      <w:r>
        <w:rPr>
          <w:spacing w:val="-16"/>
        </w:rPr>
        <w:t xml:space="preserve"> </w:t>
      </w:r>
      <w:r>
        <w:t>поділу</w:t>
      </w:r>
      <w:r>
        <w:rPr>
          <w:spacing w:val="-15"/>
        </w:rPr>
        <w:t xml:space="preserve"> </w:t>
      </w:r>
      <w:r>
        <w:t>праці.</w:t>
      </w:r>
    </w:p>
    <w:p w:rsidR="00E0602F" w:rsidRDefault="007B0650">
      <w:pPr>
        <w:pStyle w:val="a3"/>
        <w:spacing w:before="1" w:line="312" w:lineRule="auto"/>
        <w:ind w:left="253" w:right="996"/>
      </w:pPr>
      <w:r>
        <w:t>В результаті сотні взаємопов’язаних технологічних підприємств (фірм) часом випускають в різних країнах один і той же виріб. А це передбачає наявність величезного числа виробничих, технічних, фінансових, наукових, організаційних, правових та інших зв’язків між ними, які пронизують світову економіку.</w:t>
      </w:r>
    </w:p>
    <w:p w:rsidR="00E0602F" w:rsidRDefault="007B0650">
      <w:pPr>
        <w:pStyle w:val="a3"/>
        <w:spacing w:line="312" w:lineRule="auto"/>
        <w:ind w:left="253" w:right="995"/>
      </w:pPr>
      <w:r>
        <w:t>В економічній літературі термін, «виробнича кооперація» в здійсненні міжнародного співробітництва використовується як у вузькому значенні, під яким мають на увазі кооперацію виключно виробничої діяльності, так і в широкому його розумінні, що включає різні сфери господарської діяльності підприємств: наукові дослідження, матеріально- технічне забезпечення, процес виробництва, збут продукції, управління підприємством [1].</w:t>
      </w:r>
    </w:p>
    <w:p w:rsidR="00E0602F" w:rsidRDefault="007B0650">
      <w:pPr>
        <w:pStyle w:val="a3"/>
        <w:spacing w:line="312" w:lineRule="auto"/>
        <w:ind w:left="253" w:right="996"/>
      </w:pPr>
      <w:r>
        <w:t xml:space="preserve">У глосарії термінів, який опублікований Європейською економічною комісією ООН (ЄЕК ООН) в 1983 році, </w:t>
      </w:r>
      <w:r>
        <w:rPr>
          <w:b/>
        </w:rPr>
        <w:t xml:space="preserve">промислове співробітництво </w:t>
      </w:r>
      <w:r>
        <w:t>(до терміну «промислове співробітництво» прирівнюється термін «виробнича кооперація» в широкому своєму значенні) визначено як «відносини між підприємствами різних країн, які базуються на довготривалій спільності інтересів ». Промислове співробітництво може включати надання ліцензій, створення підприємств або виробничих ліній; розвиток нових видів технологій та надання інформації, які стосуються цих видів технологій; виробництво, маркетинг, спільні проекти або спільна заявка на підряд. Зобов’язання в цілому або частина зобов’язань, які виникають у зв’язку із здійсненням співробітництва, можуть бути врегульовані натурою</w:t>
      </w:r>
      <w:r>
        <w:rPr>
          <w:spacing w:val="40"/>
        </w:rPr>
        <w:t xml:space="preserve"> </w:t>
      </w:r>
      <w:r>
        <w:t>(зустрічні поставки аналогічних товарів або послуг) [9].</w:t>
      </w:r>
    </w:p>
    <w:p w:rsidR="00E0602F" w:rsidRDefault="007B0650">
      <w:pPr>
        <w:pStyle w:val="a3"/>
        <w:spacing w:line="312" w:lineRule="auto"/>
        <w:ind w:left="253" w:right="997"/>
      </w:pPr>
      <w:r>
        <w:t>Більшість зарубіжних економістів вважають, що найважливішими рисами міжнародної промислової кооперації є довгостроковість (неодноразовість) господарських зв’язків, їх безпосередня спрямованість</w:t>
      </w:r>
      <w:r>
        <w:rPr>
          <w:spacing w:val="40"/>
        </w:rPr>
        <w:t xml:space="preserve"> </w:t>
      </w:r>
      <w:r>
        <w:t>на виробництво матеріальних благ, спільна або технологічно пов’язана діяльність з метою економії витрат, вдосконалення виробництва, підвищення продуктивності праці, якості продукції, що виробляється і ефективності виробництва. При цьому коопераційне співробітництво поширюється</w:t>
      </w:r>
      <w:r>
        <w:rPr>
          <w:spacing w:val="64"/>
        </w:rPr>
        <w:t xml:space="preserve"> </w:t>
      </w:r>
      <w:r>
        <w:t>як</w:t>
      </w:r>
      <w:r>
        <w:rPr>
          <w:spacing w:val="64"/>
        </w:rPr>
        <w:t xml:space="preserve"> </w:t>
      </w:r>
      <w:r>
        <w:t>на</w:t>
      </w:r>
      <w:r>
        <w:rPr>
          <w:spacing w:val="64"/>
        </w:rPr>
        <w:t xml:space="preserve"> </w:t>
      </w:r>
      <w:r>
        <w:t>саме</w:t>
      </w:r>
      <w:r>
        <w:rPr>
          <w:spacing w:val="63"/>
        </w:rPr>
        <w:t xml:space="preserve"> </w:t>
      </w:r>
      <w:r>
        <w:t>виробництво,</w:t>
      </w:r>
      <w:r>
        <w:rPr>
          <w:spacing w:val="64"/>
        </w:rPr>
        <w:t xml:space="preserve"> </w:t>
      </w:r>
      <w:r>
        <w:t>так</w:t>
      </w:r>
      <w:r>
        <w:rPr>
          <w:spacing w:val="64"/>
        </w:rPr>
        <w:t xml:space="preserve"> </w:t>
      </w:r>
      <w:r>
        <w:t>і</w:t>
      </w:r>
      <w:r>
        <w:rPr>
          <w:spacing w:val="66"/>
        </w:rPr>
        <w:t xml:space="preserve"> </w:t>
      </w:r>
      <w:r>
        <w:t>па</w:t>
      </w:r>
      <w:r>
        <w:rPr>
          <w:spacing w:val="64"/>
        </w:rPr>
        <w:t xml:space="preserve"> </w:t>
      </w:r>
      <w:r>
        <w:t>діяльність,</w:t>
      </w:r>
      <w:r>
        <w:rPr>
          <w:spacing w:val="65"/>
        </w:rPr>
        <w:t xml:space="preserve"> </w:t>
      </w:r>
      <w:r>
        <w:t>що</w:t>
      </w:r>
      <w:r>
        <w:rPr>
          <w:spacing w:val="64"/>
        </w:rPr>
        <w:t xml:space="preserve"> </w:t>
      </w:r>
      <w:r>
        <w:rPr>
          <w:spacing w:val="-2"/>
        </w:rPr>
        <w:t>передує</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22" w:right="428" w:hanging="1"/>
      </w:pPr>
      <w:r>
        <w:lastRenderedPageBreak/>
        <w:t>виробничому процесу або пов’язану з ним іншим шляхом, наприклад, на реалізацію готових виробів.</w:t>
      </w:r>
    </w:p>
    <w:p w:rsidR="00E0602F" w:rsidRDefault="007B0650">
      <w:pPr>
        <w:spacing w:before="1" w:line="312" w:lineRule="auto"/>
        <w:ind w:left="822" w:right="429" w:firstLine="709"/>
        <w:jc w:val="both"/>
        <w:rPr>
          <w:i/>
          <w:sz w:val="28"/>
        </w:rPr>
      </w:pPr>
      <w:r>
        <w:rPr>
          <w:sz w:val="28"/>
        </w:rPr>
        <w:t xml:space="preserve">В економічній літературі існують різні підходи до класифікації форм міжнародної кооперації. </w:t>
      </w:r>
      <w:r>
        <w:rPr>
          <w:i/>
          <w:sz w:val="28"/>
        </w:rPr>
        <w:t>Так, Р.</w:t>
      </w:r>
      <w:r>
        <w:rPr>
          <w:i/>
          <w:spacing w:val="-4"/>
          <w:sz w:val="28"/>
        </w:rPr>
        <w:t xml:space="preserve"> </w:t>
      </w:r>
      <w:r>
        <w:rPr>
          <w:i/>
          <w:sz w:val="28"/>
        </w:rPr>
        <w:t>І.</w:t>
      </w:r>
      <w:r>
        <w:rPr>
          <w:i/>
          <w:spacing w:val="-3"/>
          <w:sz w:val="28"/>
        </w:rPr>
        <w:t xml:space="preserve"> </w:t>
      </w:r>
      <w:r>
        <w:rPr>
          <w:i/>
          <w:sz w:val="28"/>
        </w:rPr>
        <w:t xml:space="preserve">Хасбулатов виділяє такі основні форми </w:t>
      </w:r>
      <w:r>
        <w:rPr>
          <w:i/>
          <w:spacing w:val="-4"/>
          <w:sz w:val="28"/>
        </w:rPr>
        <w:t>МВК:</w:t>
      </w:r>
    </w:p>
    <w:p w:rsidR="00E0602F" w:rsidRDefault="007B0650" w:rsidP="00B17D15">
      <w:pPr>
        <w:pStyle w:val="a4"/>
        <w:numPr>
          <w:ilvl w:val="0"/>
          <w:numId w:val="142"/>
        </w:numPr>
        <w:tabs>
          <w:tab w:val="left" w:pos="1697"/>
        </w:tabs>
        <w:spacing w:line="312" w:lineRule="auto"/>
        <w:ind w:right="429" w:firstLine="709"/>
        <w:rPr>
          <w:sz w:val="28"/>
        </w:rPr>
      </w:pPr>
      <w:r>
        <w:rPr>
          <w:sz w:val="28"/>
        </w:rPr>
        <w:t>міжнародну (в тому числі транснаціональну) і внутрішньодержавну або національну (між- і внутрішньофірмову, особливо в рамках корпоративних спілок);</w:t>
      </w:r>
    </w:p>
    <w:p w:rsidR="00E0602F" w:rsidRDefault="007B0650" w:rsidP="00B17D15">
      <w:pPr>
        <w:pStyle w:val="a4"/>
        <w:numPr>
          <w:ilvl w:val="0"/>
          <w:numId w:val="142"/>
        </w:numPr>
        <w:tabs>
          <w:tab w:val="left" w:pos="1695"/>
        </w:tabs>
        <w:spacing w:line="312" w:lineRule="auto"/>
        <w:ind w:right="430" w:firstLine="709"/>
        <w:rPr>
          <w:sz w:val="28"/>
        </w:rPr>
      </w:pPr>
      <w:r>
        <w:rPr>
          <w:sz w:val="28"/>
        </w:rPr>
        <w:t>багато- (пов’язану з диверсифікацією діяльності господарюючих суб’єктів), внутрішньо-і субгалузеву;</w:t>
      </w:r>
    </w:p>
    <w:p w:rsidR="00E0602F" w:rsidRDefault="007B0650" w:rsidP="00B17D15">
      <w:pPr>
        <w:pStyle w:val="a4"/>
        <w:numPr>
          <w:ilvl w:val="0"/>
          <w:numId w:val="142"/>
        </w:numPr>
        <w:tabs>
          <w:tab w:val="left" w:pos="1696"/>
        </w:tabs>
        <w:spacing w:line="312" w:lineRule="auto"/>
        <w:ind w:left="820" w:right="429" w:firstLine="709"/>
        <w:rPr>
          <w:sz w:val="28"/>
        </w:rPr>
      </w:pPr>
      <w:r>
        <w:rPr>
          <w:sz w:val="28"/>
        </w:rPr>
        <w:t>міжгалузеву (головним чином виготовлення проміжної продукції, яка використовується у виробництві підприємствами різних галузей і конгломератами, а також реалізованої на вільному ринку в якості комплектуючих і запасних частин);</w:t>
      </w:r>
    </w:p>
    <w:p w:rsidR="00E0602F" w:rsidRDefault="007B0650" w:rsidP="00B17D15">
      <w:pPr>
        <w:pStyle w:val="a4"/>
        <w:numPr>
          <w:ilvl w:val="0"/>
          <w:numId w:val="142"/>
        </w:numPr>
        <w:tabs>
          <w:tab w:val="left" w:pos="1695"/>
        </w:tabs>
        <w:spacing w:line="322" w:lineRule="exact"/>
        <w:ind w:left="1695" w:hanging="165"/>
        <w:rPr>
          <w:sz w:val="28"/>
        </w:rPr>
      </w:pPr>
      <w:r>
        <w:rPr>
          <w:spacing w:val="-2"/>
          <w:sz w:val="28"/>
        </w:rPr>
        <w:t>науково-технічну</w:t>
      </w:r>
      <w:r>
        <w:rPr>
          <w:spacing w:val="7"/>
          <w:sz w:val="28"/>
        </w:rPr>
        <w:t xml:space="preserve"> </w:t>
      </w:r>
      <w:r>
        <w:rPr>
          <w:spacing w:val="-2"/>
          <w:sz w:val="28"/>
        </w:rPr>
        <w:t>і</w:t>
      </w:r>
      <w:r>
        <w:rPr>
          <w:spacing w:val="8"/>
          <w:sz w:val="28"/>
        </w:rPr>
        <w:t xml:space="preserve"> </w:t>
      </w:r>
      <w:r>
        <w:rPr>
          <w:spacing w:val="-2"/>
          <w:sz w:val="28"/>
        </w:rPr>
        <w:t>виробничо-технологічну;</w:t>
      </w:r>
    </w:p>
    <w:p w:rsidR="00E0602F" w:rsidRDefault="007B0650" w:rsidP="00B17D15">
      <w:pPr>
        <w:pStyle w:val="a4"/>
        <w:numPr>
          <w:ilvl w:val="0"/>
          <w:numId w:val="142"/>
        </w:numPr>
        <w:tabs>
          <w:tab w:val="left" w:pos="1695"/>
        </w:tabs>
        <w:spacing w:before="96" w:line="312" w:lineRule="auto"/>
        <w:ind w:right="429" w:firstLine="709"/>
        <w:rPr>
          <w:sz w:val="28"/>
        </w:rPr>
      </w:pPr>
      <w:r>
        <w:rPr>
          <w:sz w:val="28"/>
        </w:rPr>
        <w:t>збутову і сервісну, а також з надання послуг виробничого призначення, перш за все інжинірингових;</w:t>
      </w:r>
    </w:p>
    <w:p w:rsidR="00E0602F" w:rsidRDefault="007B0650" w:rsidP="00B17D15">
      <w:pPr>
        <w:pStyle w:val="a4"/>
        <w:numPr>
          <w:ilvl w:val="0"/>
          <w:numId w:val="142"/>
        </w:numPr>
        <w:tabs>
          <w:tab w:val="left" w:pos="1695"/>
        </w:tabs>
        <w:spacing w:before="1" w:line="312" w:lineRule="auto"/>
        <w:ind w:right="431" w:firstLine="709"/>
        <w:rPr>
          <w:sz w:val="28"/>
        </w:rPr>
      </w:pPr>
      <w:r>
        <w:rPr>
          <w:sz w:val="28"/>
        </w:rPr>
        <w:t>науково-виробничу, що охоплює весь інноваційно-відтворюваль- ний процес або більшу частину його стадій [7].</w:t>
      </w:r>
    </w:p>
    <w:p w:rsidR="00E0602F" w:rsidRDefault="007B0650">
      <w:pPr>
        <w:pStyle w:val="a3"/>
        <w:spacing w:line="312" w:lineRule="auto"/>
        <w:ind w:left="820" w:right="429"/>
      </w:pPr>
      <w:r>
        <w:t>Відповідно до концепції ЄЕК ООН серед форм промислового співробітництва виділяються [9]:</w:t>
      </w:r>
    </w:p>
    <w:p w:rsidR="00E0602F" w:rsidRDefault="007B0650" w:rsidP="00B17D15">
      <w:pPr>
        <w:pStyle w:val="a4"/>
        <w:numPr>
          <w:ilvl w:val="0"/>
          <w:numId w:val="142"/>
        </w:numPr>
        <w:tabs>
          <w:tab w:val="left" w:pos="1694"/>
        </w:tabs>
        <w:spacing w:line="312" w:lineRule="auto"/>
        <w:ind w:right="428" w:firstLine="708"/>
        <w:rPr>
          <w:sz w:val="28"/>
        </w:rPr>
      </w:pPr>
      <w:r>
        <w:rPr>
          <w:sz w:val="28"/>
        </w:rPr>
        <w:t>поставка комплектних підприємств та обладнання з наступною оплатою їх вартості продукцією, яку належить виготовити на їх основі;</w:t>
      </w:r>
    </w:p>
    <w:p w:rsidR="00E0602F" w:rsidRDefault="007B0650" w:rsidP="00B17D15">
      <w:pPr>
        <w:pStyle w:val="a4"/>
        <w:numPr>
          <w:ilvl w:val="0"/>
          <w:numId w:val="142"/>
        </w:numPr>
        <w:tabs>
          <w:tab w:val="left" w:pos="1695"/>
        </w:tabs>
        <w:spacing w:line="312" w:lineRule="auto"/>
        <w:ind w:right="429" w:firstLine="709"/>
        <w:rPr>
          <w:sz w:val="28"/>
        </w:rPr>
      </w:pPr>
      <w:r>
        <w:rPr>
          <w:sz w:val="28"/>
        </w:rPr>
        <w:t xml:space="preserve">надання ліцензій і (або) виробничого досвіду, а також знань з наступною оплатою їх вартості поставками продукції, отриманої з їх </w:t>
      </w:r>
      <w:r>
        <w:rPr>
          <w:spacing w:val="-2"/>
          <w:sz w:val="28"/>
        </w:rPr>
        <w:t>використанням;</w:t>
      </w:r>
    </w:p>
    <w:p w:rsidR="00E0602F" w:rsidRDefault="007B0650" w:rsidP="00B17D15">
      <w:pPr>
        <w:pStyle w:val="a4"/>
        <w:numPr>
          <w:ilvl w:val="0"/>
          <w:numId w:val="142"/>
        </w:numPr>
        <w:tabs>
          <w:tab w:val="left" w:pos="1696"/>
        </w:tabs>
        <w:spacing w:line="312" w:lineRule="auto"/>
        <w:ind w:left="820" w:right="429" w:firstLine="709"/>
        <w:rPr>
          <w:sz w:val="28"/>
        </w:rPr>
      </w:pPr>
      <w:r>
        <w:rPr>
          <w:sz w:val="28"/>
        </w:rPr>
        <w:t>спільне виробництво, включаючи науково-дослідні та дослідно- конструкторські роботи (НДДКР);</w:t>
      </w:r>
    </w:p>
    <w:p w:rsidR="00E0602F" w:rsidRDefault="007B0650" w:rsidP="00B17D15">
      <w:pPr>
        <w:pStyle w:val="a4"/>
        <w:numPr>
          <w:ilvl w:val="0"/>
          <w:numId w:val="142"/>
        </w:numPr>
        <w:tabs>
          <w:tab w:val="left" w:pos="1697"/>
        </w:tabs>
        <w:ind w:left="1697" w:hanging="167"/>
        <w:rPr>
          <w:sz w:val="28"/>
        </w:rPr>
      </w:pPr>
      <w:r>
        <w:rPr>
          <w:sz w:val="28"/>
        </w:rPr>
        <w:t>спільні</w:t>
      </w:r>
      <w:r>
        <w:rPr>
          <w:spacing w:val="-9"/>
          <w:sz w:val="28"/>
        </w:rPr>
        <w:t xml:space="preserve"> </w:t>
      </w:r>
      <w:r>
        <w:rPr>
          <w:spacing w:val="-2"/>
          <w:sz w:val="28"/>
        </w:rPr>
        <w:t>підприємства;</w:t>
      </w:r>
    </w:p>
    <w:p w:rsidR="00E0602F" w:rsidRDefault="007B0650" w:rsidP="00B17D15">
      <w:pPr>
        <w:pStyle w:val="a4"/>
        <w:numPr>
          <w:ilvl w:val="0"/>
          <w:numId w:val="142"/>
        </w:numPr>
        <w:tabs>
          <w:tab w:val="left" w:pos="1697"/>
        </w:tabs>
        <w:spacing w:before="96"/>
        <w:ind w:left="1697" w:hanging="167"/>
        <w:rPr>
          <w:sz w:val="28"/>
        </w:rPr>
      </w:pPr>
      <w:r>
        <w:rPr>
          <w:sz w:val="28"/>
        </w:rPr>
        <w:t>спільні</w:t>
      </w:r>
      <w:r>
        <w:rPr>
          <w:spacing w:val="-9"/>
          <w:sz w:val="28"/>
        </w:rPr>
        <w:t xml:space="preserve"> </w:t>
      </w:r>
      <w:r>
        <w:rPr>
          <w:spacing w:val="-2"/>
          <w:sz w:val="28"/>
        </w:rPr>
        <w:t>проекти.</w:t>
      </w:r>
    </w:p>
    <w:p w:rsidR="00E0602F" w:rsidRDefault="007B0650">
      <w:pPr>
        <w:pStyle w:val="a3"/>
        <w:spacing w:before="91" w:line="312" w:lineRule="auto"/>
        <w:ind w:left="820" w:right="429" w:firstLine="710"/>
      </w:pPr>
      <w:r>
        <w:t>Наведений розподіл є досить умовним і далеко не вичерпує всього розмаїття форм промислового співробітництва, які використовуються в залежності від конкретних цілей і інтересів партнерів, їх можливостей і потреб, специфіки галузей економіки. До того ж в різних угодах про тій чи іншій</w:t>
      </w:r>
      <w:r>
        <w:rPr>
          <w:spacing w:val="31"/>
        </w:rPr>
        <w:t xml:space="preserve"> </w:t>
      </w:r>
      <w:r>
        <w:t>формі</w:t>
      </w:r>
      <w:r>
        <w:rPr>
          <w:spacing w:val="30"/>
        </w:rPr>
        <w:t xml:space="preserve"> </w:t>
      </w:r>
      <w:r>
        <w:t>кооперування</w:t>
      </w:r>
      <w:r>
        <w:rPr>
          <w:spacing w:val="29"/>
        </w:rPr>
        <w:t xml:space="preserve"> </w:t>
      </w:r>
      <w:r>
        <w:t>часто</w:t>
      </w:r>
      <w:r>
        <w:rPr>
          <w:spacing w:val="32"/>
        </w:rPr>
        <w:t xml:space="preserve"> </w:t>
      </w:r>
      <w:r>
        <w:t>містяться</w:t>
      </w:r>
      <w:r>
        <w:rPr>
          <w:spacing w:val="30"/>
        </w:rPr>
        <w:t xml:space="preserve"> </w:t>
      </w:r>
      <w:r>
        <w:t>окремі</w:t>
      </w:r>
      <w:r>
        <w:rPr>
          <w:spacing w:val="32"/>
        </w:rPr>
        <w:t xml:space="preserve"> </w:t>
      </w:r>
      <w:r>
        <w:t>елементи</w:t>
      </w:r>
      <w:r>
        <w:rPr>
          <w:spacing w:val="31"/>
        </w:rPr>
        <w:t xml:space="preserve"> </w:t>
      </w:r>
      <w:r>
        <w:t>інших</w:t>
      </w:r>
      <w:r>
        <w:rPr>
          <w:spacing w:val="31"/>
        </w:rPr>
        <w:t xml:space="preserve"> </w:t>
      </w:r>
      <w:r>
        <w:rPr>
          <w:spacing w:val="-2"/>
        </w:rPr>
        <w:t>форм.</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8" w:firstLine="0"/>
      </w:pPr>
      <w:r>
        <w:lastRenderedPageBreak/>
        <w:t>Особливо це стосується більш складних видів кооперування, таких як спільні підприємства або тристороння кооперація, які можуть включати субпідрядні відносини та інші форми.</w:t>
      </w:r>
    </w:p>
    <w:p w:rsidR="00E0602F" w:rsidRDefault="007B0650">
      <w:pPr>
        <w:pStyle w:val="a3"/>
        <w:spacing w:line="312" w:lineRule="auto"/>
        <w:ind w:left="253" w:right="996"/>
      </w:pPr>
      <w:r>
        <w:t>Поставка комплектних підприємств, обладнання з наступною оплатою їх вартості, виготовленої на їх основі продукцією, або сировиною, яке буде видобуто, являє собою особливу форму виробничої кооперації. Її ще називають коопераційне співробітництво на компенсаційній основі або просто «компенсаційні угоди». Крім поставок машин, обладнання, технологічних ліній і їх монтажу вона включає також супутні послуги, які надає постачальник і ціна яких, як правило, входить у вартість угоди. Постачальник надає клієнту план виконання робіт, навчає місцевий персонал, надає допомогу при введенні об’єкта в експлуатацію тощо.</w:t>
      </w:r>
      <w:r>
        <w:rPr>
          <w:spacing w:val="40"/>
        </w:rPr>
        <w:t xml:space="preserve"> </w:t>
      </w:r>
      <w:r>
        <w:t>Часто співробітництво поширюється на</w:t>
      </w:r>
      <w:r>
        <w:rPr>
          <w:spacing w:val="-1"/>
        </w:rPr>
        <w:t xml:space="preserve"> </w:t>
      </w:r>
      <w:r>
        <w:t>обмін технічною документацією та інформацією, проведення спільних досліджень з удосконалення продукції, здійснення виробничого процесу і спільного маркетингу.</w:t>
      </w:r>
    </w:p>
    <w:p w:rsidR="00E0602F" w:rsidRDefault="007B0650">
      <w:pPr>
        <w:pStyle w:val="a3"/>
        <w:spacing w:line="312" w:lineRule="auto"/>
        <w:ind w:left="253" w:right="996"/>
      </w:pPr>
      <w:r>
        <w:t>Співпраця на компенсаційній основі доцільно здійснювати у випадках, коли мають місце протоколи про продовження тісної співпраці і після завершення пускового періоду. При цьому постачальнику вигідно отримувати частину вартості деталями або кінцевою продукцією, коли він безпосередньо</w:t>
      </w:r>
      <w:r>
        <w:rPr>
          <w:spacing w:val="-3"/>
        </w:rPr>
        <w:t xml:space="preserve"> </w:t>
      </w:r>
      <w:r>
        <w:t>бере</w:t>
      </w:r>
      <w:r>
        <w:rPr>
          <w:spacing w:val="-5"/>
        </w:rPr>
        <w:t xml:space="preserve"> </w:t>
      </w:r>
      <w:r>
        <w:t>участь</w:t>
      </w:r>
      <w:r>
        <w:rPr>
          <w:spacing w:val="-4"/>
        </w:rPr>
        <w:t xml:space="preserve"> </w:t>
      </w:r>
      <w:r>
        <w:t>у</w:t>
      </w:r>
      <w:r>
        <w:rPr>
          <w:spacing w:val="-3"/>
        </w:rPr>
        <w:t xml:space="preserve"> </w:t>
      </w:r>
      <w:r>
        <w:t>розвитку</w:t>
      </w:r>
      <w:r>
        <w:rPr>
          <w:spacing w:val="-4"/>
        </w:rPr>
        <w:t xml:space="preserve"> </w:t>
      </w:r>
      <w:r>
        <w:t>підприємства,</w:t>
      </w:r>
      <w:r>
        <w:rPr>
          <w:spacing w:val="-4"/>
        </w:rPr>
        <w:t xml:space="preserve"> </w:t>
      </w:r>
      <w:r>
        <w:t>яке</w:t>
      </w:r>
      <w:r>
        <w:rPr>
          <w:spacing w:val="-3"/>
        </w:rPr>
        <w:t xml:space="preserve"> </w:t>
      </w:r>
      <w:r>
        <w:t>було</w:t>
      </w:r>
      <w:r>
        <w:rPr>
          <w:spacing w:val="-3"/>
        </w:rPr>
        <w:t xml:space="preserve"> </w:t>
      </w:r>
      <w:r>
        <w:t>їм</w:t>
      </w:r>
      <w:r>
        <w:rPr>
          <w:spacing w:val="-4"/>
        </w:rPr>
        <w:t xml:space="preserve"> </w:t>
      </w:r>
      <w:r>
        <w:t>створено,</w:t>
      </w:r>
      <w:r>
        <w:rPr>
          <w:spacing w:val="-4"/>
        </w:rPr>
        <w:t xml:space="preserve"> </w:t>
      </w:r>
      <w:r>
        <w:t>і може заручитися гарантіями щодо якості, регулярності поставок і прийнятних цін.</w:t>
      </w:r>
    </w:p>
    <w:p w:rsidR="00E0602F" w:rsidRDefault="007B0650">
      <w:pPr>
        <w:pStyle w:val="a3"/>
        <w:spacing w:before="1" w:line="312" w:lineRule="auto"/>
        <w:ind w:left="253" w:right="996"/>
      </w:pPr>
      <w:r>
        <w:t>Близькою за своєю суттю до першої формі коопераційного співробітництва є надання ліцензій, виробничого досвіду і знань з наступною оплатою їх вартості поставками продукції, отриманої з їх використанням. Ця форма співпраці лише умовно може розглядатися як форма кооперації, оскільки в цьому випадку не гарантується встановлення безпосередніх постійних виробничих або науково-технічних зв’язків між партнерами. Подібні компенсаційні угоди переростають в коопераційні за умови налагодження спільного виробництва.</w:t>
      </w:r>
    </w:p>
    <w:p w:rsidR="00E0602F" w:rsidRDefault="007B0650">
      <w:pPr>
        <w:pStyle w:val="a3"/>
        <w:spacing w:line="312" w:lineRule="auto"/>
        <w:ind w:left="253" w:right="996"/>
      </w:pPr>
      <w:r>
        <w:t>Підряд – це найбільш проста, початкова форма кооперації, при якій підрядник зобов’язується виконувати певні роботи відповідно до завдання свого партнера по кооперації, його замовленням і за його технічної документації або специфікації. Спільною рисою угод даного виду коопераційного</w:t>
      </w:r>
      <w:r>
        <w:rPr>
          <w:spacing w:val="8"/>
        </w:rPr>
        <w:t xml:space="preserve"> </w:t>
      </w:r>
      <w:r>
        <w:t>співробітництва</w:t>
      </w:r>
      <w:r>
        <w:rPr>
          <w:spacing w:val="8"/>
        </w:rPr>
        <w:t xml:space="preserve"> </w:t>
      </w:r>
      <w:r>
        <w:t>є</w:t>
      </w:r>
      <w:r>
        <w:rPr>
          <w:spacing w:val="9"/>
        </w:rPr>
        <w:t xml:space="preserve"> </w:t>
      </w:r>
      <w:r>
        <w:t>короткий</w:t>
      </w:r>
      <w:r>
        <w:rPr>
          <w:spacing w:val="11"/>
        </w:rPr>
        <w:t xml:space="preserve"> </w:t>
      </w:r>
      <w:r>
        <w:t>термін</w:t>
      </w:r>
      <w:r>
        <w:rPr>
          <w:spacing w:val="10"/>
        </w:rPr>
        <w:t xml:space="preserve"> </w:t>
      </w:r>
      <w:r>
        <w:t>їх</w:t>
      </w:r>
      <w:r>
        <w:rPr>
          <w:spacing w:val="10"/>
        </w:rPr>
        <w:t xml:space="preserve"> </w:t>
      </w:r>
      <w:r>
        <w:t>дії</w:t>
      </w:r>
      <w:r>
        <w:rPr>
          <w:spacing w:val="7"/>
        </w:rPr>
        <w:t xml:space="preserve"> </w:t>
      </w:r>
      <w:r>
        <w:t>–</w:t>
      </w:r>
      <w:r>
        <w:rPr>
          <w:spacing w:val="10"/>
        </w:rPr>
        <w:t xml:space="preserve"> </w:t>
      </w:r>
      <w:r>
        <w:t>більшість</w:t>
      </w:r>
      <w:r>
        <w:rPr>
          <w:spacing w:val="10"/>
        </w:rPr>
        <w:t xml:space="preserve"> </w:t>
      </w:r>
      <w:r>
        <w:t>з</w:t>
      </w:r>
      <w:r>
        <w:rPr>
          <w:spacing w:val="9"/>
        </w:rPr>
        <w:t xml:space="preserve"> </w:t>
      </w:r>
      <w:r>
        <w:rPr>
          <w:spacing w:val="-5"/>
        </w:rPr>
        <w:t>них</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31" w:hanging="1"/>
      </w:pPr>
      <w:r>
        <w:lastRenderedPageBreak/>
        <w:t>включають в себе короткострокові зобов’язання, які щорічно поновлюються [5].</w:t>
      </w:r>
    </w:p>
    <w:p w:rsidR="00E0602F" w:rsidRDefault="007B0650">
      <w:pPr>
        <w:pStyle w:val="a3"/>
        <w:spacing w:before="1" w:line="312" w:lineRule="auto"/>
        <w:ind w:right="430"/>
      </w:pPr>
      <w:r>
        <w:t>Якщо частина продукції залишається у підрядника, то на її використання, як правило, вводяться суворі</w:t>
      </w:r>
      <w:r>
        <w:rPr>
          <w:spacing w:val="-1"/>
        </w:rPr>
        <w:t xml:space="preserve"> </w:t>
      </w:r>
      <w:r>
        <w:t>обмеження</w:t>
      </w:r>
      <w:r>
        <w:rPr>
          <w:spacing w:val="-1"/>
        </w:rPr>
        <w:t xml:space="preserve"> </w:t>
      </w:r>
      <w:r>
        <w:t>і не</w:t>
      </w:r>
      <w:r>
        <w:rPr>
          <w:spacing w:val="-1"/>
        </w:rPr>
        <w:t xml:space="preserve"> </w:t>
      </w:r>
      <w:r>
        <w:t>передбачається використання торгових знаків.</w:t>
      </w:r>
    </w:p>
    <w:p w:rsidR="00E0602F" w:rsidRDefault="007B0650">
      <w:pPr>
        <w:pStyle w:val="a3"/>
        <w:spacing w:line="312" w:lineRule="auto"/>
        <w:ind w:right="428"/>
      </w:pPr>
      <w:r>
        <w:t>В цілому коопераційне співробітництво на основі простих підрядних відносин слід розглядати як перехідний етап до більш складних форм співпраці, наприклад до таких, як спільне виробництво.</w:t>
      </w:r>
    </w:p>
    <w:p w:rsidR="00E0602F" w:rsidRDefault="007B0650">
      <w:pPr>
        <w:pStyle w:val="a3"/>
        <w:spacing w:line="312" w:lineRule="auto"/>
        <w:ind w:right="429"/>
      </w:pPr>
      <w:r>
        <w:t>Спільне виробництво передбачає обмін вузлами і деталями з наступним складанням готової продукції на підприємстві одного або обох партнерів. Передумовою для успішного здійснення цієї форми співпраці служить вирішення питань стандартизації, уніфікації і типізації окремих деталей і вузлів, кінцевої продукції. Воно супроводжується, як правило, великим обсягом взаємних поставок і веде до більшої взаємозалежності і більшої взаємозв’язку партнерів. Спільне виробництво передбачають поставку кожним партнером певної кількості вузлів, деталей та інших компонентів для виготовлення кінцевого продукту на підприємстві одного або обох партнерів. Сюди ж включається розробка технічних умов на зазначені компоненти, розподіл їх виробництва між партнерами з встановленням обсягу і специфіки виробництва. Часто подібна співпраця поширюється і на проведення загальних НДДКР. В цьому випадку може мати місце передача розробленої технології обом сторонам і співпраця повинна бути строго збалансовано.</w:t>
      </w:r>
    </w:p>
    <w:p w:rsidR="00E0602F" w:rsidRDefault="007B0650">
      <w:pPr>
        <w:pStyle w:val="a3"/>
        <w:spacing w:line="312" w:lineRule="auto"/>
        <w:ind w:right="429"/>
      </w:pPr>
      <w:r>
        <w:t>Розподіл програм і спеціалізація дають можливість забезпечити випуск продукції великими партіями, поліпшити матеріально-технічне постачання, передбачити організацію спільних збутових каналів або використання збутової мережі одного з партнерів.</w:t>
      </w:r>
    </w:p>
    <w:p w:rsidR="00E0602F" w:rsidRDefault="007B0650">
      <w:pPr>
        <w:pStyle w:val="a3"/>
        <w:spacing w:line="312" w:lineRule="auto"/>
        <w:ind w:right="429"/>
      </w:pPr>
      <w:r>
        <w:rPr>
          <w:b/>
        </w:rPr>
        <w:t xml:space="preserve">Спільні підприємства (СП) </w:t>
      </w:r>
      <w:r>
        <w:t>– більш складна, комплексна форма виробничої кооперації. Базуючись на принципах спільної участі партнерів в капіталі, управлінні, розподілі доходів і ризиків, вони передбачають велику зацікавленість у виконанні взятих на себе зобов’язань. Спільні підприємства концентрують переваги і вигоди всіх форм кооперування (підвищення технічного рівня продукції і її конкурентоспроможності, випуск</w:t>
      </w:r>
      <w:r>
        <w:rPr>
          <w:spacing w:val="27"/>
        </w:rPr>
        <w:t xml:space="preserve">  </w:t>
      </w:r>
      <w:r>
        <w:t>продукції</w:t>
      </w:r>
      <w:r>
        <w:rPr>
          <w:spacing w:val="26"/>
        </w:rPr>
        <w:t xml:space="preserve">  </w:t>
      </w:r>
      <w:r>
        <w:t>в</w:t>
      </w:r>
      <w:r>
        <w:rPr>
          <w:spacing w:val="28"/>
        </w:rPr>
        <w:t xml:space="preserve">  </w:t>
      </w:r>
      <w:r>
        <w:t>більш</w:t>
      </w:r>
      <w:r>
        <w:rPr>
          <w:spacing w:val="28"/>
        </w:rPr>
        <w:t xml:space="preserve">  </w:t>
      </w:r>
      <w:r>
        <w:t>стислі</w:t>
      </w:r>
      <w:r>
        <w:rPr>
          <w:spacing w:val="28"/>
        </w:rPr>
        <w:t xml:space="preserve">  </w:t>
      </w:r>
      <w:r>
        <w:t>терміни</w:t>
      </w:r>
      <w:r>
        <w:rPr>
          <w:spacing w:val="28"/>
        </w:rPr>
        <w:t xml:space="preserve">  </w:t>
      </w:r>
      <w:r>
        <w:t>при</w:t>
      </w:r>
      <w:r>
        <w:rPr>
          <w:spacing w:val="27"/>
        </w:rPr>
        <w:t xml:space="preserve">  </w:t>
      </w:r>
      <w:r>
        <w:t>менших</w:t>
      </w:r>
      <w:r>
        <w:rPr>
          <w:spacing w:val="28"/>
        </w:rPr>
        <w:t xml:space="preserve">  </w:t>
      </w:r>
      <w:r>
        <w:t>витратах</w:t>
      </w:r>
      <w:r>
        <w:rPr>
          <w:spacing w:val="28"/>
        </w:rPr>
        <w:t xml:space="preserve">  </w:t>
      </w:r>
      <w:r>
        <w:rPr>
          <w:spacing w:val="-5"/>
        </w:rPr>
        <w:t>на</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6" w:firstLine="0"/>
      </w:pPr>
      <w:r>
        <w:lastRenderedPageBreak/>
        <w:t>виробництво, прискорення інноваційного циклу, проникнення на ринки інших країн з розширенням експортного продажу на них).</w:t>
      </w:r>
    </w:p>
    <w:p w:rsidR="00E0602F" w:rsidRDefault="007B0650">
      <w:pPr>
        <w:pStyle w:val="a3"/>
        <w:spacing w:before="1" w:line="312" w:lineRule="auto"/>
        <w:ind w:left="253" w:right="996"/>
      </w:pPr>
      <w:r>
        <w:t>В рамках цієї організаційної форми міжнародного кооперування сторони домовляються про об’єднання виробничих і фінансових ресурсів, спільному здійсненні відповідних видів робіт, розподіл доходу і ризиків тощо. Спільне майно, спільне управління, спільний розподіл доходу і ризиків – три основних елементи, які відрізняють СП від інших форм співробітництва (іноді перші два елементи можуть не входити складовою частиною в угоду, якщо мова йде про контрактне СП).</w:t>
      </w:r>
    </w:p>
    <w:p w:rsidR="00E0602F" w:rsidRDefault="007B0650">
      <w:pPr>
        <w:pStyle w:val="a3"/>
        <w:spacing w:line="312" w:lineRule="auto"/>
        <w:ind w:left="253" w:right="996"/>
      </w:pPr>
      <w:r>
        <w:t xml:space="preserve">Коопераційне співробітництво в формі спільних проектів є співпраця двох або більше країн для реалізації проекту (відповідно двостороннього або багатостороннього) як в інтересах країн базування партнерів з кооперування, так і для його виконання на замовлення будь-якої іншої </w:t>
      </w:r>
      <w:r>
        <w:rPr>
          <w:spacing w:val="-2"/>
        </w:rPr>
        <w:t>країни.</w:t>
      </w:r>
    </w:p>
    <w:p w:rsidR="00E0602F" w:rsidRDefault="007B0650">
      <w:pPr>
        <w:pStyle w:val="a3"/>
        <w:spacing w:line="312" w:lineRule="auto"/>
        <w:ind w:left="254" w:right="997"/>
      </w:pPr>
      <w:r>
        <w:t>Спільні проекти можуть здійснюватися в різних організаційних формах: на чисто договірних засадах або шляхом об’єднання на основі консорціуму, спільного підприємства і тощо.</w:t>
      </w:r>
    </w:p>
    <w:p w:rsidR="00E0602F" w:rsidRDefault="007B0650">
      <w:pPr>
        <w:pStyle w:val="a3"/>
        <w:spacing w:line="312" w:lineRule="auto"/>
        <w:ind w:left="253" w:right="996"/>
      </w:pPr>
      <w:r>
        <w:t>За останні два десятиліття значного поширення в світі набула транснаціональна</w:t>
      </w:r>
      <w:r>
        <w:rPr>
          <w:spacing w:val="-2"/>
        </w:rPr>
        <w:t xml:space="preserve"> </w:t>
      </w:r>
      <w:r>
        <w:t>кооперація</w:t>
      </w:r>
      <w:r>
        <w:rPr>
          <w:spacing w:val="-2"/>
        </w:rPr>
        <w:t xml:space="preserve"> </w:t>
      </w:r>
      <w:r>
        <w:t>корпоративних</w:t>
      </w:r>
      <w:r>
        <w:rPr>
          <w:spacing w:val="-1"/>
        </w:rPr>
        <w:t xml:space="preserve"> </w:t>
      </w:r>
      <w:r>
        <w:t>структур,</w:t>
      </w:r>
      <w:r>
        <w:rPr>
          <w:spacing w:val="-2"/>
        </w:rPr>
        <w:t xml:space="preserve"> </w:t>
      </w:r>
      <w:r>
        <w:t>яка</w:t>
      </w:r>
      <w:r>
        <w:rPr>
          <w:spacing w:val="-1"/>
        </w:rPr>
        <w:t xml:space="preserve"> </w:t>
      </w:r>
      <w:r>
        <w:t>в</w:t>
      </w:r>
      <w:r>
        <w:rPr>
          <w:spacing w:val="-1"/>
        </w:rPr>
        <w:t xml:space="preserve"> </w:t>
      </w:r>
      <w:r>
        <w:t>залежності</w:t>
      </w:r>
      <w:r>
        <w:rPr>
          <w:spacing w:val="-1"/>
        </w:rPr>
        <w:t xml:space="preserve"> </w:t>
      </w:r>
      <w:r>
        <w:t>від форми свого існування об’єднує в собі практично всі наведені вище форми міжнародного кооперування [8].</w:t>
      </w:r>
    </w:p>
    <w:p w:rsidR="00E0602F" w:rsidRDefault="007B0650">
      <w:pPr>
        <w:pStyle w:val="a3"/>
        <w:spacing w:line="312" w:lineRule="auto"/>
        <w:ind w:left="253" w:right="996"/>
      </w:pPr>
      <w:r>
        <w:t>Договірні форми кооперації привабливі для її партнерів не тільки своєю «економічністю», а й «м’якістю» форм об’єднання зусиль партнерів. Ефективна концентрація виробництва і ринкової взаємодії досягається при цьому без таких жорстких форм конкурентної боротьби, як поглинання і злиття фірм.</w:t>
      </w:r>
    </w:p>
    <w:p w:rsidR="00E0602F" w:rsidRDefault="00E0602F">
      <w:pPr>
        <w:pStyle w:val="a3"/>
        <w:spacing w:before="98"/>
        <w:ind w:left="0" w:firstLine="0"/>
        <w:jc w:val="left"/>
      </w:pPr>
    </w:p>
    <w:p w:rsidR="00E0602F" w:rsidRDefault="007B0650" w:rsidP="00B17D15">
      <w:pPr>
        <w:pStyle w:val="4"/>
        <w:numPr>
          <w:ilvl w:val="1"/>
          <w:numId w:val="143"/>
        </w:numPr>
        <w:tabs>
          <w:tab w:val="left" w:pos="3561"/>
        </w:tabs>
        <w:ind w:left="3561" w:hanging="559"/>
        <w:jc w:val="left"/>
      </w:pPr>
      <w:r>
        <w:t>Міжнародні</w:t>
      </w:r>
      <w:r>
        <w:rPr>
          <w:spacing w:val="-11"/>
        </w:rPr>
        <w:t xml:space="preserve"> </w:t>
      </w:r>
      <w:r>
        <w:rPr>
          <w:spacing w:val="-2"/>
        </w:rPr>
        <w:t>альянси</w:t>
      </w:r>
    </w:p>
    <w:p w:rsidR="00E0602F" w:rsidRDefault="00E0602F">
      <w:pPr>
        <w:pStyle w:val="a3"/>
        <w:ind w:left="0" w:firstLine="0"/>
        <w:jc w:val="left"/>
        <w:rPr>
          <w:b/>
          <w:sz w:val="32"/>
        </w:rPr>
      </w:pPr>
    </w:p>
    <w:p w:rsidR="00E0602F" w:rsidRDefault="00E0602F">
      <w:pPr>
        <w:pStyle w:val="a3"/>
        <w:spacing w:before="209"/>
        <w:ind w:left="0" w:firstLine="0"/>
        <w:jc w:val="left"/>
        <w:rPr>
          <w:b/>
          <w:sz w:val="32"/>
        </w:rPr>
      </w:pPr>
    </w:p>
    <w:p w:rsidR="00E0602F" w:rsidRDefault="007B0650">
      <w:pPr>
        <w:pStyle w:val="a3"/>
        <w:tabs>
          <w:tab w:val="left" w:pos="2536"/>
          <w:tab w:val="left" w:pos="3841"/>
          <w:tab w:val="left" w:pos="4590"/>
          <w:tab w:val="left" w:pos="5919"/>
          <w:tab w:val="left" w:pos="6987"/>
          <w:tab w:val="left" w:pos="7915"/>
          <w:tab w:val="left" w:pos="8356"/>
          <w:tab w:val="left" w:pos="9213"/>
        </w:tabs>
        <w:spacing w:before="1" w:line="312" w:lineRule="auto"/>
        <w:ind w:left="254" w:right="997"/>
        <w:jc w:val="right"/>
      </w:pPr>
      <w:r>
        <w:rPr>
          <w:spacing w:val="-2"/>
        </w:rPr>
        <w:t>Створення</w:t>
      </w:r>
      <w:r>
        <w:tab/>
      </w:r>
      <w:r>
        <w:rPr>
          <w:spacing w:val="-2"/>
        </w:rPr>
        <w:t>альянсів</w:t>
      </w:r>
      <w:r>
        <w:tab/>
      </w:r>
      <w:r>
        <w:rPr>
          <w:spacing w:val="-4"/>
        </w:rPr>
        <w:t>між</w:t>
      </w:r>
      <w:r>
        <w:tab/>
      </w:r>
      <w:r>
        <w:rPr>
          <w:spacing w:val="-2"/>
        </w:rPr>
        <w:t>фірмами</w:t>
      </w:r>
      <w:r>
        <w:tab/>
      </w:r>
      <w:r>
        <w:rPr>
          <w:spacing w:val="-2"/>
        </w:rPr>
        <w:t>різних</w:t>
      </w:r>
      <w:r>
        <w:tab/>
      </w:r>
      <w:r>
        <w:rPr>
          <w:spacing w:val="-2"/>
        </w:rPr>
        <w:t>країн</w:t>
      </w:r>
      <w:r>
        <w:tab/>
      </w:r>
      <w:r>
        <w:rPr>
          <w:spacing w:val="-10"/>
        </w:rPr>
        <w:t>–</w:t>
      </w:r>
      <w:r>
        <w:tab/>
      </w:r>
      <w:r>
        <w:rPr>
          <w:spacing w:val="-4"/>
        </w:rPr>
        <w:t>одна</w:t>
      </w:r>
      <w:r>
        <w:tab/>
      </w:r>
      <w:r>
        <w:rPr>
          <w:spacing w:val="-10"/>
        </w:rPr>
        <w:t xml:space="preserve">з </w:t>
      </w:r>
      <w:r>
        <w:t>найпопулярніших організаційних стратегій кінця ХХ ст. –</w:t>
      </w:r>
      <w:r>
        <w:rPr>
          <w:spacing w:val="40"/>
        </w:rPr>
        <w:t xml:space="preserve"> </w:t>
      </w:r>
      <w:r>
        <w:t>початку ХХІ ст.</w:t>
      </w:r>
    </w:p>
    <w:p w:rsidR="00E0602F" w:rsidRDefault="007B0650">
      <w:pPr>
        <w:pStyle w:val="a3"/>
        <w:spacing w:line="312" w:lineRule="auto"/>
        <w:ind w:left="253" w:right="997"/>
      </w:pPr>
      <w:r>
        <w:t>Міжнародні альянси мають додаткові властивості в порівнянні зі звичайними альянсами:</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rsidP="00B17D15">
      <w:pPr>
        <w:pStyle w:val="a4"/>
        <w:numPr>
          <w:ilvl w:val="0"/>
          <w:numId w:val="141"/>
        </w:numPr>
        <w:tabs>
          <w:tab w:val="left" w:pos="1739"/>
        </w:tabs>
        <w:spacing w:before="69"/>
        <w:ind w:left="1739" w:hanging="209"/>
        <w:rPr>
          <w:sz w:val="28"/>
        </w:rPr>
      </w:pPr>
      <w:r>
        <w:rPr>
          <w:sz w:val="28"/>
        </w:rPr>
        <w:lastRenderedPageBreak/>
        <w:t>походження</w:t>
      </w:r>
      <w:r>
        <w:rPr>
          <w:spacing w:val="-10"/>
          <w:sz w:val="28"/>
        </w:rPr>
        <w:t xml:space="preserve"> </w:t>
      </w:r>
      <w:r>
        <w:rPr>
          <w:sz w:val="28"/>
        </w:rPr>
        <w:t>партнерів,</w:t>
      </w:r>
      <w:r>
        <w:rPr>
          <w:spacing w:val="-9"/>
          <w:sz w:val="28"/>
        </w:rPr>
        <w:t xml:space="preserve"> </w:t>
      </w:r>
      <w:r>
        <w:rPr>
          <w:sz w:val="28"/>
        </w:rPr>
        <w:t>щонайменше,</w:t>
      </w:r>
      <w:r>
        <w:rPr>
          <w:spacing w:val="51"/>
          <w:sz w:val="28"/>
        </w:rPr>
        <w:t xml:space="preserve"> </w:t>
      </w:r>
      <w:r>
        <w:rPr>
          <w:sz w:val="28"/>
        </w:rPr>
        <w:t>з</w:t>
      </w:r>
      <w:r>
        <w:rPr>
          <w:spacing w:val="-9"/>
          <w:sz w:val="28"/>
        </w:rPr>
        <w:t xml:space="preserve"> </w:t>
      </w:r>
      <w:r>
        <w:rPr>
          <w:sz w:val="28"/>
        </w:rPr>
        <w:t>двох</w:t>
      </w:r>
      <w:r>
        <w:rPr>
          <w:spacing w:val="-9"/>
          <w:sz w:val="28"/>
        </w:rPr>
        <w:t xml:space="preserve"> </w:t>
      </w:r>
      <w:r>
        <w:rPr>
          <w:sz w:val="28"/>
        </w:rPr>
        <w:t>різних</w:t>
      </w:r>
      <w:r>
        <w:rPr>
          <w:spacing w:val="-8"/>
          <w:sz w:val="28"/>
        </w:rPr>
        <w:t xml:space="preserve"> </w:t>
      </w:r>
      <w:r>
        <w:rPr>
          <w:spacing w:val="-2"/>
          <w:sz w:val="28"/>
        </w:rPr>
        <w:t>країн;</w:t>
      </w:r>
    </w:p>
    <w:p w:rsidR="00E0602F" w:rsidRDefault="007B0650" w:rsidP="00B17D15">
      <w:pPr>
        <w:pStyle w:val="a4"/>
        <w:numPr>
          <w:ilvl w:val="0"/>
          <w:numId w:val="141"/>
        </w:numPr>
        <w:tabs>
          <w:tab w:val="left" w:pos="1738"/>
        </w:tabs>
        <w:spacing w:before="110" w:line="321" w:lineRule="auto"/>
        <w:ind w:right="429" w:firstLine="708"/>
        <w:rPr>
          <w:sz w:val="28"/>
        </w:rPr>
      </w:pPr>
      <w:r>
        <w:rPr>
          <w:sz w:val="28"/>
        </w:rPr>
        <w:t>стратегічна залежність для кожного партнера, що забезпечується зв’язком з поточними і очікуваними основними видами діяльності, ринками і технологіями.</w:t>
      </w:r>
    </w:p>
    <w:p w:rsidR="00E0602F" w:rsidRDefault="007B0650">
      <w:pPr>
        <w:pStyle w:val="a3"/>
        <w:spacing w:before="2" w:line="321" w:lineRule="auto"/>
        <w:ind w:right="428"/>
      </w:pPr>
      <w:r>
        <w:t xml:space="preserve">Таким чином, міжнародні стратегічні альянси (МСА) є відносно тривалі за часом міжорганізаційні угоди про співпрацю, які передбачають спільне використання ресурсів і/або структур управління двох і більше </w:t>
      </w:r>
      <w:r>
        <w:rPr>
          <w:spacing w:val="-4"/>
        </w:rPr>
        <w:t>самостійних</w:t>
      </w:r>
      <w:r>
        <w:rPr>
          <w:spacing w:val="-6"/>
        </w:rPr>
        <w:t xml:space="preserve"> </w:t>
      </w:r>
      <w:r>
        <w:rPr>
          <w:spacing w:val="-4"/>
        </w:rPr>
        <w:t>організацій,</w:t>
      </w:r>
      <w:r>
        <w:rPr>
          <w:spacing w:val="-6"/>
        </w:rPr>
        <w:t xml:space="preserve"> </w:t>
      </w:r>
      <w:r>
        <w:rPr>
          <w:spacing w:val="-4"/>
        </w:rPr>
        <w:t>розташованих</w:t>
      </w:r>
      <w:r>
        <w:rPr>
          <w:spacing w:val="-5"/>
        </w:rPr>
        <w:t xml:space="preserve"> </w:t>
      </w:r>
      <w:r>
        <w:rPr>
          <w:spacing w:val="-4"/>
        </w:rPr>
        <w:t>в</w:t>
      </w:r>
      <w:r>
        <w:rPr>
          <w:spacing w:val="-5"/>
        </w:rPr>
        <w:t xml:space="preserve"> </w:t>
      </w:r>
      <w:r>
        <w:rPr>
          <w:spacing w:val="-4"/>
        </w:rPr>
        <w:t>двох</w:t>
      </w:r>
      <w:r>
        <w:rPr>
          <w:spacing w:val="-5"/>
        </w:rPr>
        <w:t xml:space="preserve"> </w:t>
      </w:r>
      <w:r>
        <w:rPr>
          <w:spacing w:val="-4"/>
        </w:rPr>
        <w:t>і</w:t>
      </w:r>
      <w:r>
        <w:rPr>
          <w:spacing w:val="-6"/>
        </w:rPr>
        <w:t xml:space="preserve"> </w:t>
      </w:r>
      <w:r>
        <w:rPr>
          <w:spacing w:val="-4"/>
        </w:rPr>
        <w:t>більше</w:t>
      </w:r>
      <w:r>
        <w:rPr>
          <w:spacing w:val="-5"/>
        </w:rPr>
        <w:t xml:space="preserve"> </w:t>
      </w:r>
      <w:r>
        <w:rPr>
          <w:spacing w:val="-4"/>
        </w:rPr>
        <w:t>країнах,</w:t>
      </w:r>
      <w:r>
        <w:rPr>
          <w:spacing w:val="-6"/>
        </w:rPr>
        <w:t xml:space="preserve"> </w:t>
      </w:r>
      <w:r>
        <w:rPr>
          <w:spacing w:val="-4"/>
        </w:rPr>
        <w:t>для</w:t>
      </w:r>
      <w:r>
        <w:rPr>
          <w:spacing w:val="-5"/>
        </w:rPr>
        <w:t xml:space="preserve"> </w:t>
      </w:r>
      <w:r>
        <w:rPr>
          <w:spacing w:val="-4"/>
        </w:rPr>
        <w:t xml:space="preserve">спільного </w:t>
      </w:r>
      <w:r>
        <w:t>виконання</w:t>
      </w:r>
      <w:r>
        <w:rPr>
          <w:spacing w:val="-17"/>
        </w:rPr>
        <w:t xml:space="preserve"> </w:t>
      </w:r>
      <w:r>
        <w:t>завдань,</w:t>
      </w:r>
      <w:r>
        <w:rPr>
          <w:spacing w:val="-16"/>
        </w:rPr>
        <w:t xml:space="preserve"> </w:t>
      </w:r>
      <w:r>
        <w:t>пов’язаних</w:t>
      </w:r>
      <w:r>
        <w:rPr>
          <w:spacing w:val="-16"/>
        </w:rPr>
        <w:t xml:space="preserve"> </w:t>
      </w:r>
      <w:r>
        <w:t>з</w:t>
      </w:r>
      <w:r>
        <w:rPr>
          <w:spacing w:val="-16"/>
        </w:rPr>
        <w:t xml:space="preserve"> </w:t>
      </w:r>
      <w:r>
        <w:t>корпоративної</w:t>
      </w:r>
      <w:r>
        <w:rPr>
          <w:spacing w:val="-16"/>
        </w:rPr>
        <w:t xml:space="preserve"> </w:t>
      </w:r>
      <w:r>
        <w:t>місією</w:t>
      </w:r>
      <w:r>
        <w:rPr>
          <w:spacing w:val="-16"/>
        </w:rPr>
        <w:t xml:space="preserve"> </w:t>
      </w:r>
      <w:r>
        <w:t>кожної</w:t>
      </w:r>
      <w:r>
        <w:rPr>
          <w:spacing w:val="-16"/>
        </w:rPr>
        <w:t xml:space="preserve"> </w:t>
      </w:r>
      <w:r>
        <w:t>з</w:t>
      </w:r>
      <w:r>
        <w:rPr>
          <w:spacing w:val="-16"/>
        </w:rPr>
        <w:t xml:space="preserve"> </w:t>
      </w:r>
      <w:r>
        <w:t>них.</w:t>
      </w:r>
    </w:p>
    <w:p w:rsidR="00E0602F" w:rsidRDefault="007B0650">
      <w:pPr>
        <w:pStyle w:val="a3"/>
        <w:spacing w:before="3" w:line="321" w:lineRule="auto"/>
        <w:ind w:right="429" w:firstLine="708"/>
      </w:pPr>
      <w:r>
        <w:t>МСА</w:t>
      </w:r>
      <w:r>
        <w:rPr>
          <w:spacing w:val="-5"/>
        </w:rPr>
        <w:t xml:space="preserve"> </w:t>
      </w:r>
      <w:r>
        <w:t>є</w:t>
      </w:r>
      <w:r>
        <w:rPr>
          <w:spacing w:val="-4"/>
        </w:rPr>
        <w:t xml:space="preserve"> </w:t>
      </w:r>
      <w:r>
        <w:t>функціональними</w:t>
      </w:r>
      <w:r>
        <w:rPr>
          <w:spacing w:val="-3"/>
        </w:rPr>
        <w:t xml:space="preserve"> </w:t>
      </w:r>
      <w:r>
        <w:t>структурами,</w:t>
      </w:r>
      <w:r>
        <w:rPr>
          <w:spacing w:val="-4"/>
        </w:rPr>
        <w:t xml:space="preserve"> </w:t>
      </w:r>
      <w:r>
        <w:t>заснованими</w:t>
      </w:r>
      <w:r>
        <w:rPr>
          <w:spacing w:val="-4"/>
        </w:rPr>
        <w:t xml:space="preserve"> </w:t>
      </w:r>
      <w:r>
        <w:t>на</w:t>
      </w:r>
      <w:r>
        <w:rPr>
          <w:spacing w:val="-5"/>
        </w:rPr>
        <w:t xml:space="preserve"> </w:t>
      </w:r>
      <w:r>
        <w:t>формальному або неформальному договорі. Організації-засновники здійснюють спільне управління і контроль за спільною діяльністю.</w:t>
      </w:r>
    </w:p>
    <w:p w:rsidR="00E0602F" w:rsidRDefault="007B0650">
      <w:pPr>
        <w:pStyle w:val="a3"/>
        <w:spacing w:before="1" w:line="321" w:lineRule="auto"/>
        <w:ind w:right="429"/>
      </w:pPr>
      <w:r>
        <w:t>Під терміном стратегічний альянс, на відміну від звичайного альянсу (союзу), безпосередньо спрямованого на досягнення загальних тактичних цілей партнерів, розуміються міжорганізаційні угоди, які:</w:t>
      </w:r>
    </w:p>
    <w:p w:rsidR="00E0602F" w:rsidRDefault="007B0650" w:rsidP="00B17D15">
      <w:pPr>
        <w:pStyle w:val="a4"/>
        <w:numPr>
          <w:ilvl w:val="0"/>
          <w:numId w:val="141"/>
        </w:numPr>
        <w:tabs>
          <w:tab w:val="left" w:pos="1738"/>
        </w:tabs>
        <w:spacing w:before="2" w:line="321" w:lineRule="auto"/>
        <w:ind w:right="428" w:firstLine="708"/>
        <w:rPr>
          <w:sz w:val="28"/>
        </w:rPr>
      </w:pPr>
      <w:r>
        <w:rPr>
          <w:sz w:val="28"/>
        </w:rPr>
        <w:t xml:space="preserve">компенсують слабкі сторони або створюють конкурентні переваги </w:t>
      </w:r>
      <w:r>
        <w:rPr>
          <w:spacing w:val="-2"/>
          <w:sz w:val="28"/>
        </w:rPr>
        <w:t>учасників,</w:t>
      </w:r>
    </w:p>
    <w:p w:rsidR="00E0602F" w:rsidRDefault="007B0650" w:rsidP="00B17D15">
      <w:pPr>
        <w:pStyle w:val="a4"/>
        <w:numPr>
          <w:ilvl w:val="0"/>
          <w:numId w:val="141"/>
        </w:numPr>
        <w:tabs>
          <w:tab w:val="left" w:pos="1739"/>
        </w:tabs>
        <w:spacing w:before="1"/>
        <w:ind w:left="1739" w:hanging="209"/>
        <w:rPr>
          <w:sz w:val="28"/>
        </w:rPr>
      </w:pPr>
      <w:r>
        <w:rPr>
          <w:sz w:val="28"/>
        </w:rPr>
        <w:t>відповідають</w:t>
      </w:r>
      <w:r>
        <w:rPr>
          <w:spacing w:val="-16"/>
          <w:sz w:val="28"/>
        </w:rPr>
        <w:t xml:space="preserve"> </w:t>
      </w:r>
      <w:r>
        <w:rPr>
          <w:sz w:val="28"/>
        </w:rPr>
        <w:t>довгостроковим</w:t>
      </w:r>
      <w:r>
        <w:rPr>
          <w:spacing w:val="-15"/>
          <w:sz w:val="28"/>
        </w:rPr>
        <w:t xml:space="preserve"> </w:t>
      </w:r>
      <w:r>
        <w:rPr>
          <w:sz w:val="28"/>
        </w:rPr>
        <w:t>стратегічним</w:t>
      </w:r>
      <w:r>
        <w:rPr>
          <w:spacing w:val="-17"/>
          <w:sz w:val="28"/>
        </w:rPr>
        <w:t xml:space="preserve"> </w:t>
      </w:r>
      <w:r>
        <w:rPr>
          <w:sz w:val="28"/>
        </w:rPr>
        <w:t>планам</w:t>
      </w:r>
      <w:r>
        <w:rPr>
          <w:spacing w:val="-16"/>
          <w:sz w:val="28"/>
        </w:rPr>
        <w:t xml:space="preserve"> </w:t>
      </w:r>
      <w:r>
        <w:rPr>
          <w:spacing w:val="-2"/>
          <w:sz w:val="28"/>
        </w:rPr>
        <w:t>партнерів,</w:t>
      </w:r>
    </w:p>
    <w:p w:rsidR="00E0602F" w:rsidRDefault="007B0650" w:rsidP="00B17D15">
      <w:pPr>
        <w:pStyle w:val="a4"/>
        <w:numPr>
          <w:ilvl w:val="0"/>
          <w:numId w:val="141"/>
        </w:numPr>
        <w:tabs>
          <w:tab w:val="left" w:pos="1738"/>
        </w:tabs>
        <w:spacing w:before="110" w:line="321" w:lineRule="auto"/>
        <w:ind w:right="429" w:firstLine="708"/>
        <w:rPr>
          <w:sz w:val="28"/>
        </w:rPr>
      </w:pPr>
      <w:r>
        <w:rPr>
          <w:sz w:val="28"/>
        </w:rPr>
        <w:t xml:space="preserve">мають цілеспрямовані «раціональні цілі для зв’язків однієї фірми з </w:t>
      </w:r>
      <w:r>
        <w:rPr>
          <w:spacing w:val="-2"/>
          <w:sz w:val="28"/>
        </w:rPr>
        <w:t>іншого».</w:t>
      </w:r>
    </w:p>
    <w:p w:rsidR="00E0602F" w:rsidRDefault="007B0650">
      <w:pPr>
        <w:pStyle w:val="a3"/>
        <w:spacing w:before="1" w:line="321" w:lineRule="auto"/>
        <w:ind w:left="822" w:right="428" w:firstLine="708"/>
      </w:pPr>
      <w:r>
        <w:t>Американські дослідники У.</w:t>
      </w:r>
      <w:r>
        <w:rPr>
          <w:spacing w:val="-3"/>
        </w:rPr>
        <w:t xml:space="preserve"> </w:t>
      </w:r>
      <w:r>
        <w:t>Ошин і У.</w:t>
      </w:r>
      <w:r>
        <w:rPr>
          <w:spacing w:val="-3"/>
        </w:rPr>
        <w:t xml:space="preserve"> </w:t>
      </w:r>
      <w:r>
        <w:t>Рангалі виділяють чотири стратегічні цілі фірм-партнерів: приріст продукції, зростання знань, збереження гнучкості, захист основних компетенцій [2].</w:t>
      </w:r>
    </w:p>
    <w:p w:rsidR="00E0602F" w:rsidRDefault="007B0650">
      <w:pPr>
        <w:pStyle w:val="a3"/>
        <w:spacing w:before="2" w:line="321" w:lineRule="auto"/>
        <w:ind w:right="429"/>
      </w:pPr>
      <w:r>
        <w:t>Перш за все, будь-яка фірм повинна отримати більше цінності, вартості від співпраці, ніж, діючи поодинці.</w:t>
      </w:r>
    </w:p>
    <w:p w:rsidR="00E0602F" w:rsidRDefault="007B0650">
      <w:pPr>
        <w:pStyle w:val="a3"/>
        <w:spacing w:before="1" w:line="321" w:lineRule="auto"/>
        <w:ind w:right="428"/>
      </w:pPr>
      <w:r>
        <w:t>Друга мета – посилити свої стратегічні позиції через отримання</w:t>
      </w:r>
      <w:r>
        <w:rPr>
          <w:spacing w:val="40"/>
        </w:rPr>
        <w:t xml:space="preserve"> </w:t>
      </w:r>
      <w:r>
        <w:t>знань від іншої сторони. Готовність отримувати знання веде до інновацій, до продукції, що виробляється, так і в технологічних процесах і в управлінні Фірма-партнер повинна зберігати гнучкість, яка особливо важлива в міжнародних відносинах. Менеджери, постійно стикаючись з необхідністю управління різними ризиками, повинні уникати наприклад, повної залежності від міжфірмового</w:t>
      </w:r>
      <w:r>
        <w:rPr>
          <w:spacing w:val="40"/>
        </w:rPr>
        <w:t xml:space="preserve"> </w:t>
      </w:r>
      <w:r>
        <w:t>зв’язку, зберігати відкритим свій вибір і створюючи, коли можливо, нові.</w:t>
      </w:r>
    </w:p>
    <w:p w:rsidR="00E0602F" w:rsidRDefault="00E0602F">
      <w:pPr>
        <w:spacing w:line="321" w:lineRule="auto"/>
        <w:sectPr w:rsidR="00E0602F">
          <w:pgSz w:w="11910" w:h="16840"/>
          <w:pgMar w:top="1060" w:right="700" w:bottom="1060" w:left="880" w:header="0" w:footer="865" w:gutter="0"/>
          <w:cols w:space="720"/>
        </w:sectPr>
      </w:pPr>
    </w:p>
    <w:p w:rsidR="00E0602F" w:rsidRDefault="007B0650">
      <w:pPr>
        <w:pStyle w:val="a3"/>
        <w:spacing w:before="69" w:line="321" w:lineRule="auto"/>
        <w:ind w:left="253" w:right="997"/>
      </w:pPr>
      <w:r>
        <w:lastRenderedPageBreak/>
        <w:t>Нарешті,</w:t>
      </w:r>
      <w:r>
        <w:rPr>
          <w:spacing w:val="-3"/>
        </w:rPr>
        <w:t xml:space="preserve"> </w:t>
      </w:r>
      <w:r>
        <w:t>фірма</w:t>
      </w:r>
      <w:r>
        <w:rPr>
          <w:spacing w:val="-4"/>
        </w:rPr>
        <w:t xml:space="preserve"> </w:t>
      </w:r>
      <w:r>
        <w:t>повинна</w:t>
      </w:r>
      <w:r>
        <w:rPr>
          <w:spacing w:val="-4"/>
        </w:rPr>
        <w:t xml:space="preserve"> </w:t>
      </w:r>
      <w:r>
        <w:t>охороняти</w:t>
      </w:r>
      <w:r>
        <w:rPr>
          <w:spacing w:val="-3"/>
        </w:rPr>
        <w:t xml:space="preserve"> </w:t>
      </w:r>
      <w:r>
        <w:t>свої</w:t>
      </w:r>
      <w:r>
        <w:rPr>
          <w:spacing w:val="-4"/>
        </w:rPr>
        <w:t xml:space="preserve"> </w:t>
      </w:r>
      <w:r>
        <w:t>основні</w:t>
      </w:r>
      <w:r>
        <w:rPr>
          <w:spacing w:val="-4"/>
        </w:rPr>
        <w:t xml:space="preserve"> </w:t>
      </w:r>
      <w:r>
        <w:t>стратегічні</w:t>
      </w:r>
      <w:r>
        <w:rPr>
          <w:spacing w:val="-3"/>
        </w:rPr>
        <w:t xml:space="preserve"> </w:t>
      </w:r>
      <w:r>
        <w:t>переваги, які можуть бути привласнені партнерами.</w:t>
      </w:r>
    </w:p>
    <w:p w:rsidR="00E0602F" w:rsidRDefault="007B0650">
      <w:pPr>
        <w:pStyle w:val="a3"/>
        <w:spacing w:before="1" w:line="321" w:lineRule="auto"/>
        <w:ind w:left="253" w:right="996"/>
      </w:pPr>
      <w:r>
        <w:t>У широкому сенсі до МСА відносяться функціональні угоди (наприклад, щодо спільних науково-дослідних і дослідно-конструк- торських робіт, розвитку виробництва, вдосконаленню продукції, консорціуми та ін. Угоди про участь в активах зі створенням нової організації (наприклад, СП) і без утворення нової організації (обмін акціями, придбання частки участі).</w:t>
      </w:r>
    </w:p>
    <w:p w:rsidR="00E0602F" w:rsidRDefault="007B0650">
      <w:pPr>
        <w:pStyle w:val="a3"/>
        <w:spacing w:before="4" w:line="321" w:lineRule="auto"/>
        <w:ind w:left="253" w:right="995"/>
      </w:pPr>
      <w:r>
        <w:t>Угоди з придбання меншої частки участі є добровільні відносини</w:t>
      </w:r>
      <w:r>
        <w:rPr>
          <w:spacing w:val="80"/>
        </w:rPr>
        <w:t xml:space="preserve"> </w:t>
      </w:r>
      <w:r>
        <w:t>між двома фірмами, в яких одна фірма купує значну, але менш 50</w:t>
      </w:r>
      <w:r>
        <w:rPr>
          <w:spacing w:val="-1"/>
        </w:rPr>
        <w:t xml:space="preserve"> </w:t>
      </w:r>
      <w:r>
        <w:t>%,</w:t>
      </w:r>
      <w:r>
        <w:rPr>
          <w:spacing w:val="40"/>
        </w:rPr>
        <w:t xml:space="preserve"> </w:t>
      </w:r>
      <w:r>
        <w:t xml:space="preserve">частку іншої фірми для ведення спільної діяльності. Багато прикладів цієї форми МСА можна знайти в автомобілебудуванні і нафтовидобувної </w:t>
      </w:r>
      <w:r>
        <w:rPr>
          <w:spacing w:val="-2"/>
        </w:rPr>
        <w:t>промисловості.</w:t>
      </w:r>
    </w:p>
    <w:p w:rsidR="00E0602F" w:rsidRDefault="007B0650">
      <w:pPr>
        <w:pStyle w:val="a3"/>
        <w:spacing w:before="2" w:line="321" w:lineRule="auto"/>
        <w:ind w:left="253" w:right="992"/>
      </w:pPr>
      <w:r>
        <w:t>В альянсі з пайовою участю партнери зазвичай укладають кілька функціональних угод з тим, щоб використовувати взаємодоповнюючі здатності</w:t>
      </w:r>
      <w:r>
        <w:rPr>
          <w:spacing w:val="-14"/>
        </w:rPr>
        <w:t xml:space="preserve"> </w:t>
      </w:r>
      <w:r>
        <w:t>партнерів.</w:t>
      </w:r>
      <w:r>
        <w:rPr>
          <w:spacing w:val="-14"/>
        </w:rPr>
        <w:t xml:space="preserve"> </w:t>
      </w:r>
      <w:r>
        <w:t>Прихильники</w:t>
      </w:r>
      <w:r>
        <w:rPr>
          <w:spacing w:val="-14"/>
        </w:rPr>
        <w:t xml:space="preserve"> </w:t>
      </w:r>
      <w:r>
        <w:t>альянсів</w:t>
      </w:r>
      <w:r>
        <w:rPr>
          <w:spacing w:val="-14"/>
        </w:rPr>
        <w:t xml:space="preserve"> </w:t>
      </w:r>
      <w:r>
        <w:t>з</w:t>
      </w:r>
      <w:r>
        <w:rPr>
          <w:spacing w:val="-14"/>
        </w:rPr>
        <w:t xml:space="preserve"> </w:t>
      </w:r>
      <w:r>
        <w:t>пайовою</w:t>
      </w:r>
      <w:r>
        <w:rPr>
          <w:spacing w:val="-14"/>
        </w:rPr>
        <w:t xml:space="preserve"> </w:t>
      </w:r>
      <w:r>
        <w:t>участю</w:t>
      </w:r>
      <w:r>
        <w:rPr>
          <w:spacing w:val="-14"/>
        </w:rPr>
        <w:t xml:space="preserve"> </w:t>
      </w:r>
      <w:r>
        <w:t>стверджують, що передача акцій партнеру зміцнює відносини і збільшує можливості для успіху функціональних угод. Володіння акціями може сприяти особистому взаєморозумінню</w:t>
      </w:r>
      <w:r>
        <w:rPr>
          <w:spacing w:val="-18"/>
        </w:rPr>
        <w:t xml:space="preserve"> </w:t>
      </w:r>
      <w:r>
        <w:t>між</w:t>
      </w:r>
      <w:r>
        <w:rPr>
          <w:spacing w:val="-17"/>
        </w:rPr>
        <w:t xml:space="preserve"> </w:t>
      </w:r>
      <w:r>
        <w:t>вищими</w:t>
      </w:r>
      <w:r>
        <w:rPr>
          <w:spacing w:val="-18"/>
        </w:rPr>
        <w:t xml:space="preserve"> </w:t>
      </w:r>
      <w:r>
        <w:t>керівниками</w:t>
      </w:r>
      <w:r>
        <w:rPr>
          <w:spacing w:val="-17"/>
        </w:rPr>
        <w:t xml:space="preserve"> </w:t>
      </w:r>
      <w:r>
        <w:t>фірм-партнерів.</w:t>
      </w:r>
    </w:p>
    <w:p w:rsidR="00E0602F" w:rsidRDefault="007B0650">
      <w:pPr>
        <w:pStyle w:val="a3"/>
        <w:spacing w:before="4" w:line="321" w:lineRule="auto"/>
        <w:ind w:left="254" w:right="997"/>
      </w:pPr>
      <w:r>
        <w:t>Стратегія запрошення партнера купити меншу частку участі може також використовуватися як додатковий захисний засіб проти ворожих дій інших компаній.</w:t>
      </w:r>
    </w:p>
    <w:p w:rsidR="00E0602F" w:rsidRDefault="007B0650">
      <w:pPr>
        <w:pStyle w:val="a3"/>
        <w:spacing w:before="1" w:line="321" w:lineRule="auto"/>
        <w:ind w:left="254" w:right="998"/>
      </w:pPr>
      <w:r>
        <w:t>Обмін акціями між партнерами веде до можливості однієї фірми впливати на прийняття рішень іншою фірмою, а той в свою чергу,</w:t>
      </w:r>
      <w:r>
        <w:rPr>
          <w:spacing w:val="40"/>
        </w:rPr>
        <w:t xml:space="preserve"> </w:t>
      </w:r>
      <w:r>
        <w:t>надавати аналогічне вплив на прийняття рішень першої.</w:t>
      </w:r>
    </w:p>
    <w:p w:rsidR="00E0602F" w:rsidRDefault="007B0650">
      <w:pPr>
        <w:pStyle w:val="a3"/>
        <w:spacing w:before="2" w:line="321" w:lineRule="auto"/>
        <w:ind w:left="254" w:right="997"/>
      </w:pPr>
      <w:r>
        <w:t>Угоди про участь в активах з утворенням нової організації представляють собою спільні підприємства (СП).</w:t>
      </w:r>
    </w:p>
    <w:p w:rsidR="00E0602F" w:rsidRDefault="007B0650">
      <w:pPr>
        <w:pStyle w:val="a3"/>
        <w:tabs>
          <w:tab w:val="left" w:pos="1319"/>
          <w:tab w:val="left" w:pos="2790"/>
          <w:tab w:val="left" w:pos="4419"/>
          <w:tab w:val="left" w:pos="4933"/>
          <w:tab w:val="left" w:pos="6525"/>
          <w:tab w:val="left" w:pos="7751"/>
          <w:tab w:val="left" w:pos="8633"/>
          <w:tab w:val="left" w:pos="9136"/>
        </w:tabs>
        <w:spacing w:before="1" w:line="321" w:lineRule="auto"/>
        <w:ind w:left="253" w:right="996"/>
        <w:jc w:val="right"/>
      </w:pPr>
      <w:r>
        <w:t>Спільне</w:t>
      </w:r>
      <w:r>
        <w:rPr>
          <w:spacing w:val="40"/>
        </w:rPr>
        <w:t xml:space="preserve"> </w:t>
      </w:r>
      <w:r>
        <w:t>підприємство</w:t>
      </w:r>
      <w:r>
        <w:rPr>
          <w:spacing w:val="40"/>
        </w:rPr>
        <w:t xml:space="preserve"> </w:t>
      </w:r>
      <w:r>
        <w:t>трактується</w:t>
      </w:r>
      <w:r>
        <w:rPr>
          <w:spacing w:val="40"/>
        </w:rPr>
        <w:t xml:space="preserve"> </w:t>
      </w:r>
      <w:r>
        <w:t>як</w:t>
      </w:r>
      <w:r>
        <w:rPr>
          <w:spacing w:val="40"/>
        </w:rPr>
        <w:t xml:space="preserve"> </w:t>
      </w:r>
      <w:r>
        <w:t>узгоджена</w:t>
      </w:r>
      <w:r>
        <w:rPr>
          <w:spacing w:val="40"/>
        </w:rPr>
        <w:t xml:space="preserve"> </w:t>
      </w:r>
      <w:r>
        <w:t>діяльність</w:t>
      </w:r>
      <w:r>
        <w:rPr>
          <w:spacing w:val="40"/>
        </w:rPr>
        <w:t xml:space="preserve"> </w:t>
      </w:r>
      <w:r>
        <w:t>двох</w:t>
      </w:r>
      <w:r>
        <w:rPr>
          <w:spacing w:val="40"/>
        </w:rPr>
        <w:t xml:space="preserve"> </w:t>
      </w:r>
      <w:r>
        <w:t xml:space="preserve">і </w:t>
      </w:r>
      <w:r>
        <w:rPr>
          <w:spacing w:val="-2"/>
        </w:rPr>
        <w:t>більше</w:t>
      </w:r>
      <w:r>
        <w:tab/>
      </w:r>
      <w:r>
        <w:rPr>
          <w:spacing w:val="-2"/>
        </w:rPr>
        <w:t>партнерів,</w:t>
      </w:r>
      <w:r>
        <w:tab/>
      </w:r>
      <w:r>
        <w:rPr>
          <w:spacing w:val="-2"/>
        </w:rPr>
        <w:t>спрямована</w:t>
      </w:r>
      <w:r>
        <w:tab/>
      </w:r>
      <w:r>
        <w:rPr>
          <w:spacing w:val="-6"/>
        </w:rPr>
        <w:t>на</w:t>
      </w:r>
      <w:r>
        <w:tab/>
      </w:r>
      <w:r>
        <w:rPr>
          <w:spacing w:val="-2"/>
        </w:rPr>
        <w:t>досягнення</w:t>
      </w:r>
      <w:r>
        <w:tab/>
      </w:r>
      <w:r>
        <w:rPr>
          <w:spacing w:val="-2"/>
        </w:rPr>
        <w:t>спільної</w:t>
      </w:r>
      <w:r>
        <w:tab/>
      </w:r>
      <w:r>
        <w:rPr>
          <w:spacing w:val="-2"/>
        </w:rPr>
        <w:t>мети,</w:t>
      </w:r>
      <w:r>
        <w:tab/>
      </w:r>
      <w:r>
        <w:rPr>
          <w:spacing w:val="-6"/>
        </w:rPr>
        <w:t>як</w:t>
      </w:r>
      <w:r>
        <w:tab/>
      </w:r>
      <w:r>
        <w:rPr>
          <w:spacing w:val="-6"/>
        </w:rPr>
        <w:t xml:space="preserve">зі </w:t>
      </w:r>
      <w:r>
        <w:t>створенням,</w:t>
      </w:r>
      <w:r>
        <w:rPr>
          <w:spacing w:val="38"/>
        </w:rPr>
        <w:t xml:space="preserve"> </w:t>
      </w:r>
      <w:r>
        <w:t>і</w:t>
      </w:r>
      <w:r>
        <w:rPr>
          <w:spacing w:val="39"/>
        </w:rPr>
        <w:t xml:space="preserve"> </w:t>
      </w:r>
      <w:r>
        <w:t>без</w:t>
      </w:r>
      <w:r>
        <w:rPr>
          <w:spacing w:val="39"/>
        </w:rPr>
        <w:t xml:space="preserve"> </w:t>
      </w:r>
      <w:r>
        <w:t>створення</w:t>
      </w:r>
      <w:r>
        <w:rPr>
          <w:spacing w:val="38"/>
        </w:rPr>
        <w:t xml:space="preserve"> </w:t>
      </w:r>
      <w:r>
        <w:t>нової</w:t>
      </w:r>
      <w:r>
        <w:rPr>
          <w:spacing w:val="38"/>
        </w:rPr>
        <w:t xml:space="preserve"> </w:t>
      </w:r>
      <w:r>
        <w:t>організації</w:t>
      </w:r>
      <w:r>
        <w:rPr>
          <w:spacing w:val="38"/>
        </w:rPr>
        <w:t xml:space="preserve"> </w:t>
      </w:r>
      <w:r>
        <w:t>(юридичної</w:t>
      </w:r>
      <w:r>
        <w:rPr>
          <w:spacing w:val="38"/>
        </w:rPr>
        <w:t xml:space="preserve"> </w:t>
      </w:r>
      <w:r>
        <w:t>особи.</w:t>
      </w:r>
      <w:r>
        <w:rPr>
          <w:spacing w:val="38"/>
        </w:rPr>
        <w:t xml:space="preserve"> </w:t>
      </w:r>
      <w:r>
        <w:t>Спільне майно</w:t>
      </w:r>
      <w:r>
        <w:rPr>
          <w:spacing w:val="-2"/>
        </w:rPr>
        <w:t xml:space="preserve"> </w:t>
      </w:r>
      <w:r>
        <w:t>партнерів</w:t>
      </w:r>
      <w:r>
        <w:rPr>
          <w:spacing w:val="-2"/>
        </w:rPr>
        <w:t xml:space="preserve"> </w:t>
      </w:r>
      <w:r>
        <w:t>визначає їх</w:t>
      </w:r>
      <w:r>
        <w:rPr>
          <w:spacing w:val="-1"/>
        </w:rPr>
        <w:t xml:space="preserve"> </w:t>
      </w:r>
      <w:r>
        <w:t>спільну</w:t>
      </w:r>
      <w:r>
        <w:rPr>
          <w:spacing w:val="-1"/>
        </w:rPr>
        <w:t xml:space="preserve"> </w:t>
      </w:r>
      <w:r>
        <w:t>власність</w:t>
      </w:r>
      <w:r>
        <w:rPr>
          <w:spacing w:val="-2"/>
        </w:rPr>
        <w:t xml:space="preserve"> </w:t>
      </w:r>
      <w:r>
        <w:t>на</w:t>
      </w:r>
      <w:r>
        <w:rPr>
          <w:spacing w:val="-1"/>
        </w:rPr>
        <w:t xml:space="preserve"> </w:t>
      </w:r>
      <w:r>
        <w:t>створюваний</w:t>
      </w:r>
      <w:r>
        <w:rPr>
          <w:spacing w:val="-1"/>
        </w:rPr>
        <w:t xml:space="preserve"> </w:t>
      </w:r>
      <w:r>
        <w:t>продукт</w:t>
      </w:r>
      <w:r>
        <w:rPr>
          <w:spacing w:val="-2"/>
        </w:rPr>
        <w:t xml:space="preserve"> </w:t>
      </w:r>
      <w:r>
        <w:t>[3]. До MCA відносяться також довгострокові, контактні, функціональні,</w:t>
      </w:r>
    </w:p>
    <w:p w:rsidR="00E0602F" w:rsidRDefault="007B0650">
      <w:pPr>
        <w:pStyle w:val="a3"/>
        <w:spacing w:before="3"/>
        <w:ind w:left="253" w:firstLine="0"/>
        <w:jc w:val="left"/>
      </w:pPr>
      <w:r>
        <w:t>неформальні</w:t>
      </w:r>
      <w:r>
        <w:rPr>
          <w:spacing w:val="-17"/>
        </w:rPr>
        <w:t xml:space="preserve"> </w:t>
      </w:r>
      <w:r>
        <w:rPr>
          <w:spacing w:val="-2"/>
        </w:rPr>
        <w:t>угоди.</w:t>
      </w:r>
    </w:p>
    <w:p w:rsidR="00E0602F" w:rsidRDefault="00E0602F">
      <w:pPr>
        <w:sectPr w:rsidR="00E0602F">
          <w:pgSz w:w="11910" w:h="16840"/>
          <w:pgMar w:top="1060" w:right="700" w:bottom="1060" w:left="880" w:header="0" w:footer="865" w:gutter="0"/>
          <w:cols w:space="720"/>
        </w:sectPr>
      </w:pPr>
    </w:p>
    <w:p w:rsidR="00E0602F" w:rsidRDefault="007B0650">
      <w:pPr>
        <w:pStyle w:val="a3"/>
        <w:spacing w:before="69" w:line="321" w:lineRule="auto"/>
        <w:ind w:right="428"/>
      </w:pPr>
      <w:r>
        <w:rPr>
          <w:b/>
        </w:rPr>
        <w:lastRenderedPageBreak/>
        <w:t xml:space="preserve">Функціональні угоди </w:t>
      </w:r>
      <w:r>
        <w:t>являють собою формальні угоди без пайової участі партнерів або створення СП. Альянси в формі функціональних угод є проекти, в яких дві або більше компаній вирішують співпрацювати по одному або декільком видам діяльності: НДДКР, виробництво, маркетинг, спільне використання технології, ліцензування, дистрибуція т.д. При функціональних угодах сторони передають ресурси для ведення спільної діяльності, але не ділять власності або прибутку підприємства. Функціональні угоди дозволяють переорієнтувати альянс у відповідь на постійні зміни глобальних ринків.</w:t>
      </w:r>
    </w:p>
    <w:p w:rsidR="00E0602F" w:rsidRDefault="007B0650">
      <w:pPr>
        <w:pStyle w:val="a3"/>
        <w:spacing w:before="6" w:line="312" w:lineRule="auto"/>
        <w:ind w:right="429"/>
      </w:pPr>
      <w:r>
        <w:t>Успішно працюють функціональні альянси також легко можуть бути трансформовані в альянси з пайовою участю або СП.</w:t>
      </w:r>
    </w:p>
    <w:p w:rsidR="00E0602F" w:rsidRDefault="007B0650">
      <w:pPr>
        <w:pStyle w:val="a3"/>
        <w:spacing w:line="312" w:lineRule="auto"/>
        <w:ind w:right="431"/>
      </w:pPr>
      <w:r>
        <w:rPr>
          <w:b/>
        </w:rPr>
        <w:t xml:space="preserve">Неформальні угоди </w:t>
      </w:r>
      <w:r>
        <w:t>включають асоціації з співробітництва між двома або більше організаціями, що передбачають, наприклад, негласну взаімодоговоренность між конкурентами в умовах олігополії.</w:t>
      </w:r>
    </w:p>
    <w:p w:rsidR="00E0602F" w:rsidRDefault="007B0650">
      <w:pPr>
        <w:pStyle w:val="a3"/>
        <w:spacing w:line="312" w:lineRule="auto"/>
        <w:ind w:right="428"/>
      </w:pPr>
      <w:r>
        <w:t>Відмінності формального співробітництва від неформального</w:t>
      </w:r>
      <w:r>
        <w:rPr>
          <w:spacing w:val="40"/>
        </w:rPr>
        <w:t xml:space="preserve"> </w:t>
      </w:r>
      <w:r>
        <w:t>полягає в наступному: формальне співробітництво є юридично оформленим і більш помітним як в рамках співпрацюючих фірм, так і поза ними;</w:t>
      </w:r>
      <w:r>
        <w:rPr>
          <w:spacing w:val="-1"/>
        </w:rPr>
        <w:t xml:space="preserve"> </w:t>
      </w:r>
      <w:r>
        <w:t>неформальна</w:t>
      </w:r>
      <w:r>
        <w:rPr>
          <w:spacing w:val="-2"/>
        </w:rPr>
        <w:t xml:space="preserve"> </w:t>
      </w:r>
      <w:r>
        <w:t>співпраця</w:t>
      </w:r>
      <w:r>
        <w:rPr>
          <w:spacing w:val="-2"/>
        </w:rPr>
        <w:t xml:space="preserve"> </w:t>
      </w:r>
      <w:r>
        <w:t>ґрунтується</w:t>
      </w:r>
      <w:r>
        <w:rPr>
          <w:spacing w:val="-1"/>
        </w:rPr>
        <w:t xml:space="preserve"> </w:t>
      </w:r>
      <w:r>
        <w:t>на</w:t>
      </w:r>
      <w:r>
        <w:rPr>
          <w:spacing w:val="-1"/>
        </w:rPr>
        <w:t xml:space="preserve"> </w:t>
      </w:r>
      <w:r>
        <w:t>довірі,</w:t>
      </w:r>
      <w:r>
        <w:rPr>
          <w:spacing w:val="-2"/>
        </w:rPr>
        <w:t xml:space="preserve"> </w:t>
      </w:r>
      <w:r>
        <w:t>що</w:t>
      </w:r>
      <w:r>
        <w:rPr>
          <w:spacing w:val="-1"/>
        </w:rPr>
        <w:t xml:space="preserve"> </w:t>
      </w:r>
      <w:r>
        <w:t>зміцнюється,</w:t>
      </w:r>
      <w:r>
        <w:rPr>
          <w:spacing w:val="-2"/>
        </w:rPr>
        <w:t xml:space="preserve"> </w:t>
      </w:r>
      <w:r>
        <w:t>через ділові відносини. Воно поступово розвивається як результату зростаючого пізнання інтересів один одного; неформальна співпраця розвивається безпосередньо тими, хто включений в ділові відносини між фірмами – зазвичай лінійним менеджерами, які перебувають на середньому рівні ієрархії. На противагу цьому, в формальну кооперацію зазвичай вступають на більш високому рівні при порівняно великому участю співробітників.</w:t>
      </w:r>
    </w:p>
    <w:p w:rsidR="00E0602F" w:rsidRDefault="007B0650">
      <w:pPr>
        <w:pStyle w:val="a3"/>
        <w:spacing w:line="312" w:lineRule="auto"/>
        <w:ind w:right="429"/>
      </w:pPr>
      <w:r>
        <w:rPr>
          <w:b/>
        </w:rPr>
        <w:t xml:space="preserve">Ліцензійні угоди </w:t>
      </w:r>
      <w:r>
        <w:t>не є стратегічними альянсами, якщо ні не передбачають довгострокового передавання технологи, продукції або досвіду між партнерами. Подібно простому договору купівлі-продажу товарів, ці угоди, як правило, не передбачають взаємну залежність, спільного контролю менеджерів або довгострокової підтримки розвитку виробництва продукції [3].</w:t>
      </w:r>
    </w:p>
    <w:p w:rsidR="00E0602F" w:rsidRDefault="007B0650">
      <w:pPr>
        <w:pStyle w:val="a3"/>
        <w:spacing w:before="1" w:line="312" w:lineRule="auto"/>
        <w:ind w:right="430"/>
      </w:pPr>
      <w:r>
        <w:t>Але якщо переслідується довгострокова мета, то стратегічний ефект виходить далеко за рамки угоди. Приклади подібного роду часто зустрічаються в ліцензійній практиці фармацевтичної промисловості або в угодах по збірці автомобілів.</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7"/>
      </w:pPr>
      <w:r>
        <w:lastRenderedPageBreak/>
        <w:t>Комплексна форма ділового франчайзингу передбачає довгостроковий характер фінансових і майнових відносин між франчайзером або франчайзіату. Фразчайзор надає франчайзіату не тільки право користування своїм товарним знаком і технологією, а й передає франчайзіату повну систему бізнесу, тобто здійснює фінансування, надає необхідні засоби виробництва, забезпечує необхідною сировиною, навчає персонал і т.д. Франчайзіат, зберігаючи свою самостійність і знижуючи свій ризик приєднання до такої системи, забезпечує франчайзеру стійке винагороду у вигляді відсотка з обороту. Франчайзинг як форма МСА дозволяє головної організації рости швидше і з меншими капітальними витратами, ніж при традиційних способах організації бізнесу.</w:t>
      </w:r>
    </w:p>
    <w:p w:rsidR="00E0602F" w:rsidRDefault="007B0650">
      <w:pPr>
        <w:pStyle w:val="a3"/>
        <w:spacing w:before="1" w:line="312" w:lineRule="auto"/>
        <w:ind w:left="253" w:right="998"/>
      </w:pPr>
      <w:r>
        <w:t>Однією з найбільш помітних тенденцій останнім часом стало формування</w:t>
      </w:r>
      <w:r>
        <w:rPr>
          <w:spacing w:val="55"/>
        </w:rPr>
        <w:t xml:space="preserve">  </w:t>
      </w:r>
      <w:r>
        <w:t>організаціями</w:t>
      </w:r>
      <w:r>
        <w:rPr>
          <w:spacing w:val="56"/>
        </w:rPr>
        <w:t xml:space="preserve">  </w:t>
      </w:r>
      <w:r>
        <w:t>альянсових</w:t>
      </w:r>
      <w:r>
        <w:rPr>
          <w:spacing w:val="56"/>
        </w:rPr>
        <w:t xml:space="preserve">  </w:t>
      </w:r>
      <w:r>
        <w:t>мереж,</w:t>
      </w:r>
      <w:r>
        <w:rPr>
          <w:spacing w:val="55"/>
        </w:rPr>
        <w:t xml:space="preserve">  </w:t>
      </w:r>
      <w:r>
        <w:t>їх</w:t>
      </w:r>
      <w:r>
        <w:rPr>
          <w:spacing w:val="56"/>
        </w:rPr>
        <w:t xml:space="preserve">  </w:t>
      </w:r>
      <w:r>
        <w:t>також</w:t>
      </w:r>
      <w:r>
        <w:rPr>
          <w:spacing w:val="55"/>
        </w:rPr>
        <w:t xml:space="preserve">  </w:t>
      </w:r>
      <w:r>
        <w:rPr>
          <w:spacing w:val="-2"/>
        </w:rPr>
        <w:t>називають</w:t>
      </w:r>
    </w:p>
    <w:p w:rsidR="00E0602F" w:rsidRDefault="007B0650">
      <w:pPr>
        <w:pStyle w:val="a3"/>
        <w:spacing w:line="312" w:lineRule="auto"/>
        <w:ind w:left="253" w:right="998" w:firstLine="0"/>
      </w:pPr>
      <w:r>
        <w:t>«групами», «багатопрофільними альянсами», «кластерами». В результаті, поряд з поодинокими фірмами і стратегічними альянсами, що складаються з двох фірм, суб’єктами світового ринку можуть виступати альянсові мережі, що складаються з трьох і більше партнерів.</w:t>
      </w:r>
    </w:p>
    <w:p w:rsidR="00E0602F" w:rsidRDefault="007B0650">
      <w:pPr>
        <w:pStyle w:val="a3"/>
        <w:spacing w:line="312" w:lineRule="auto"/>
        <w:ind w:left="253" w:right="997"/>
      </w:pPr>
      <w:r>
        <w:rPr>
          <w:b/>
        </w:rPr>
        <w:t xml:space="preserve">Альянсова мережа </w:t>
      </w:r>
      <w:r>
        <w:t xml:space="preserve">– це об’єднання трьох і більше організацій, пов’язаних між собою формальними і неформальними угодами про </w:t>
      </w:r>
      <w:r>
        <w:rPr>
          <w:spacing w:val="-2"/>
        </w:rPr>
        <w:t>співпрацю</w:t>
      </w:r>
    </w:p>
    <w:p w:rsidR="00E0602F" w:rsidRDefault="007B0650">
      <w:pPr>
        <w:pStyle w:val="a3"/>
        <w:spacing w:line="312" w:lineRule="auto"/>
        <w:ind w:left="254" w:right="997"/>
      </w:pPr>
      <w:r>
        <w:t>Такі союзи звичайні в багатьох галузях промисловості з високою технологією, включаючи авіабудування, виробництво комп’ютерів і розробку програмного забезпечення, телекомунікації, фармацевтику.</w:t>
      </w:r>
    </w:p>
    <w:p w:rsidR="00E0602F" w:rsidRDefault="007B0650">
      <w:pPr>
        <w:pStyle w:val="a3"/>
        <w:spacing w:line="312" w:lineRule="auto"/>
        <w:ind w:left="254" w:right="995"/>
      </w:pPr>
      <w:r>
        <w:t>Наприклад, кожна мережа в області комп’ютерної технології складається з безлічі різноманітних компаній і альянсів, які об’єднують фірми США, Японії, Південної Кореї та інших країн.</w:t>
      </w:r>
    </w:p>
    <w:p w:rsidR="00E0602F" w:rsidRDefault="007B0650">
      <w:pPr>
        <w:pStyle w:val="a3"/>
        <w:spacing w:line="312" w:lineRule="auto"/>
        <w:ind w:left="254" w:right="998"/>
      </w:pPr>
      <w:r>
        <w:t>Такі мережі існують і в інших галузях, де вони часто створюються для того, щоб максимізувати загальний обсяг продукції, що випускається на основі ефекту масштабу.</w:t>
      </w:r>
    </w:p>
    <w:p w:rsidR="00E0602F" w:rsidRDefault="007B0650">
      <w:pPr>
        <w:pStyle w:val="a3"/>
        <w:spacing w:line="312" w:lineRule="auto"/>
        <w:ind w:left="254" w:right="996"/>
      </w:pPr>
      <w:r>
        <w:t>В автомобілебудуванні мережу партнерів, яка була створена корпорацією General Motors і зараз включає такі відомі компанії з усього світу, як Toyota, Isuzu, Suzuki і Saab, конкурує з групою партнерів компанії Ford, що складається з компаній Nissan, Mazda, Kia,</w:t>
      </w:r>
      <w:r>
        <w:rPr>
          <w:spacing w:val="40"/>
        </w:rPr>
        <w:t xml:space="preserve"> </w:t>
      </w:r>
      <w:r>
        <w:t>Jaguar [1].</w:t>
      </w:r>
    </w:p>
    <w:p w:rsidR="00E0602F" w:rsidRDefault="007B0650">
      <w:pPr>
        <w:pStyle w:val="a3"/>
        <w:spacing w:line="312" w:lineRule="auto"/>
        <w:ind w:left="253" w:right="996"/>
      </w:pPr>
      <w:r>
        <w:t>В сучасних умовах глобальна стратегія транснаціоналізації здійснюється</w:t>
      </w:r>
      <w:r>
        <w:rPr>
          <w:spacing w:val="71"/>
        </w:rPr>
        <w:t xml:space="preserve">   </w:t>
      </w:r>
      <w:r>
        <w:t>шляхом</w:t>
      </w:r>
      <w:r>
        <w:rPr>
          <w:spacing w:val="71"/>
        </w:rPr>
        <w:t xml:space="preserve">   </w:t>
      </w:r>
      <w:r>
        <w:t>раціонального</w:t>
      </w:r>
      <w:r>
        <w:rPr>
          <w:spacing w:val="72"/>
        </w:rPr>
        <w:t xml:space="preserve">   </w:t>
      </w:r>
      <w:r>
        <w:t>вибору</w:t>
      </w:r>
      <w:r>
        <w:rPr>
          <w:spacing w:val="71"/>
        </w:rPr>
        <w:t xml:space="preserve">   </w:t>
      </w:r>
      <w:r>
        <w:t>інвестиційних</w:t>
      </w:r>
      <w:r>
        <w:rPr>
          <w:spacing w:val="72"/>
        </w:rPr>
        <w:t xml:space="preserve">   </w:t>
      </w:r>
      <w:r>
        <w:rPr>
          <w:spacing w:val="-10"/>
        </w:rPr>
        <w:t>і</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20" w:right="431" w:firstLine="1"/>
      </w:pPr>
      <w:r>
        <w:lastRenderedPageBreak/>
        <w:t>неінвестиційних форм транснаціоналізації. Така комбінація зумовила бурхливий</w:t>
      </w:r>
      <w:r>
        <w:rPr>
          <w:spacing w:val="-4"/>
        </w:rPr>
        <w:t xml:space="preserve"> </w:t>
      </w:r>
      <w:r>
        <w:t>розвиток</w:t>
      </w:r>
      <w:r>
        <w:rPr>
          <w:spacing w:val="-5"/>
        </w:rPr>
        <w:t xml:space="preserve"> </w:t>
      </w:r>
      <w:r>
        <w:t>транснаціональних,</w:t>
      </w:r>
      <w:r>
        <w:rPr>
          <w:spacing w:val="-5"/>
        </w:rPr>
        <w:t xml:space="preserve"> </w:t>
      </w:r>
      <w:r>
        <w:t>або</w:t>
      </w:r>
      <w:r>
        <w:rPr>
          <w:spacing w:val="-4"/>
        </w:rPr>
        <w:t xml:space="preserve"> </w:t>
      </w:r>
      <w:r>
        <w:t>глобальних</w:t>
      </w:r>
      <w:r>
        <w:rPr>
          <w:spacing w:val="-5"/>
        </w:rPr>
        <w:t xml:space="preserve"> </w:t>
      </w:r>
      <w:r>
        <w:t>альянсів</w:t>
      </w:r>
      <w:r>
        <w:rPr>
          <w:spacing w:val="-5"/>
        </w:rPr>
        <w:t xml:space="preserve"> </w:t>
      </w:r>
      <w:r>
        <w:t>в</w:t>
      </w:r>
      <w:r>
        <w:rPr>
          <w:spacing w:val="-5"/>
        </w:rPr>
        <w:t xml:space="preserve"> </w:t>
      </w:r>
      <w:r>
        <w:t xml:space="preserve">світовій </w:t>
      </w:r>
      <w:r>
        <w:rPr>
          <w:spacing w:val="-2"/>
        </w:rPr>
        <w:t>економіці.</w:t>
      </w:r>
    </w:p>
    <w:p w:rsidR="00E0602F" w:rsidRDefault="007B0650">
      <w:pPr>
        <w:pStyle w:val="a3"/>
        <w:spacing w:line="312" w:lineRule="auto"/>
        <w:ind w:left="819" w:right="431" w:firstLine="710"/>
      </w:pPr>
      <w:r>
        <w:t xml:space="preserve">Транснаціональні альянси в сучасних умовах є однією з найбільш розвинених форм і одним з найбільш динамічних напрямів </w:t>
      </w:r>
      <w:r>
        <w:rPr>
          <w:spacing w:val="-2"/>
        </w:rPr>
        <w:t>транснаціоналізації.</w:t>
      </w: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E0602F">
      <w:pPr>
        <w:pStyle w:val="a3"/>
        <w:ind w:left="0" w:firstLine="0"/>
        <w:jc w:val="left"/>
        <w:rPr>
          <w:sz w:val="80"/>
        </w:rPr>
      </w:pPr>
    </w:p>
    <w:p w:rsidR="00E0602F" w:rsidRDefault="00E0602F">
      <w:pPr>
        <w:pStyle w:val="a3"/>
        <w:ind w:left="0" w:firstLine="0"/>
        <w:jc w:val="left"/>
        <w:rPr>
          <w:sz w:val="80"/>
        </w:rPr>
      </w:pPr>
    </w:p>
    <w:p w:rsidR="00E0602F" w:rsidRDefault="00E0602F">
      <w:pPr>
        <w:pStyle w:val="a3"/>
        <w:spacing w:before="21"/>
        <w:ind w:left="0" w:firstLine="0"/>
        <w:jc w:val="left"/>
        <w:rPr>
          <w:sz w:val="80"/>
        </w:rPr>
      </w:pPr>
    </w:p>
    <w:p w:rsidR="00E0602F" w:rsidRDefault="007B0650">
      <w:pPr>
        <w:spacing w:before="1"/>
        <w:ind w:left="387"/>
        <w:jc w:val="center"/>
        <w:rPr>
          <w:b/>
          <w:sz w:val="80"/>
        </w:rPr>
      </w:pPr>
      <w:r>
        <w:rPr>
          <w:b/>
          <w:sz w:val="80"/>
        </w:rPr>
        <w:t>Розділ</w:t>
      </w:r>
      <w:r>
        <w:rPr>
          <w:b/>
          <w:spacing w:val="-6"/>
          <w:sz w:val="80"/>
        </w:rPr>
        <w:t xml:space="preserve"> </w:t>
      </w:r>
      <w:r>
        <w:rPr>
          <w:b/>
          <w:spacing w:val="-10"/>
          <w:sz w:val="80"/>
        </w:rPr>
        <w:t>2</w:t>
      </w:r>
    </w:p>
    <w:p w:rsidR="00E0602F" w:rsidRDefault="007B0650">
      <w:pPr>
        <w:pStyle w:val="1"/>
        <w:spacing w:line="312" w:lineRule="auto"/>
        <w:ind w:left="2418" w:right="2029"/>
      </w:pPr>
      <w:r>
        <w:rPr>
          <w:spacing w:val="-2"/>
        </w:rPr>
        <w:t>МІЖНАРОДНЕ БІЗНЕС- СЕРЕДОВИЩЕ</w:t>
      </w:r>
    </w:p>
    <w:p w:rsidR="00E0602F" w:rsidRDefault="00E0602F">
      <w:pPr>
        <w:spacing w:line="312" w:lineRule="auto"/>
        <w:sectPr w:rsidR="00E0602F">
          <w:footerReference w:type="default" r:id="rId97"/>
          <w:pgSz w:w="11910" w:h="16840"/>
          <w:pgMar w:top="1940" w:right="700" w:bottom="280" w:left="880" w:header="0" w:footer="0" w:gutter="0"/>
          <w:cols w:space="720"/>
        </w:sectPr>
      </w:pPr>
    </w:p>
    <w:p w:rsidR="00E0602F" w:rsidRDefault="007B0650">
      <w:pPr>
        <w:pStyle w:val="3"/>
        <w:spacing w:line="312" w:lineRule="auto"/>
        <w:ind w:left="665" w:right="1409" w:hanging="3"/>
        <w:jc w:val="center"/>
      </w:pPr>
      <w:r>
        <w:lastRenderedPageBreak/>
        <w:t>ТЕМА 7. ЕКОНОМІЧНЕ СЕРЕДОВИЩЕ МІЖНАРОДНОГО</w:t>
      </w:r>
      <w:r>
        <w:rPr>
          <w:spacing w:val="-10"/>
        </w:rPr>
        <w:t xml:space="preserve"> </w:t>
      </w:r>
      <w:r>
        <w:t>БІЗНЕСУ.</w:t>
      </w:r>
      <w:r>
        <w:rPr>
          <w:spacing w:val="-10"/>
        </w:rPr>
        <w:t xml:space="preserve"> </w:t>
      </w:r>
      <w:r>
        <w:t>СВІТОВІ</w:t>
      </w:r>
      <w:r>
        <w:rPr>
          <w:spacing w:val="-10"/>
        </w:rPr>
        <w:t xml:space="preserve"> </w:t>
      </w:r>
      <w:r>
        <w:t>ЦЕНТРИ ДІЛОВОЇ АКТИВНОСТІ СВІТУ</w:t>
      </w:r>
    </w:p>
    <w:p w:rsidR="00E0602F" w:rsidRDefault="00E0602F">
      <w:pPr>
        <w:pStyle w:val="a3"/>
        <w:spacing w:before="4"/>
        <w:ind w:left="0" w:firstLine="0"/>
        <w:jc w:val="left"/>
        <w:rPr>
          <w:b/>
          <w:sz w:val="36"/>
        </w:rPr>
      </w:pPr>
    </w:p>
    <w:p w:rsidR="00E0602F" w:rsidRDefault="007B0650" w:rsidP="00B17D15">
      <w:pPr>
        <w:pStyle w:val="7"/>
        <w:numPr>
          <w:ilvl w:val="1"/>
          <w:numId w:val="140"/>
        </w:numPr>
        <w:tabs>
          <w:tab w:val="left" w:pos="1451"/>
          <w:tab w:val="left" w:pos="3456"/>
          <w:tab w:val="left" w:pos="4606"/>
          <w:tab w:val="left" w:pos="6586"/>
          <w:tab w:val="left" w:pos="8356"/>
        </w:tabs>
        <w:spacing w:line="312" w:lineRule="auto"/>
        <w:ind w:right="998" w:firstLine="709"/>
      </w:pPr>
      <w:bookmarkStart w:id="24" w:name="_TOC_250050"/>
      <w:r>
        <w:rPr>
          <w:spacing w:val="-2"/>
        </w:rPr>
        <w:t>Необхідність</w:t>
      </w:r>
      <w:r>
        <w:tab/>
      </w:r>
      <w:r>
        <w:rPr>
          <w:spacing w:val="-2"/>
        </w:rPr>
        <w:t>оцінки</w:t>
      </w:r>
      <w:r>
        <w:tab/>
      </w:r>
      <w:r>
        <w:rPr>
          <w:spacing w:val="-2"/>
        </w:rPr>
        <w:t>економічного</w:t>
      </w:r>
      <w:r>
        <w:tab/>
      </w:r>
      <w:r>
        <w:rPr>
          <w:spacing w:val="-2"/>
        </w:rPr>
        <w:t>середовища</w:t>
      </w:r>
      <w:r>
        <w:tab/>
      </w:r>
      <w:r>
        <w:rPr>
          <w:spacing w:val="-2"/>
        </w:rPr>
        <w:t xml:space="preserve">ведення </w:t>
      </w:r>
      <w:bookmarkEnd w:id="24"/>
      <w:r>
        <w:t>міжнародного бізнесу</w:t>
      </w:r>
    </w:p>
    <w:p w:rsidR="00E0602F" w:rsidRDefault="007B0650" w:rsidP="00B17D15">
      <w:pPr>
        <w:pStyle w:val="7"/>
        <w:numPr>
          <w:ilvl w:val="1"/>
          <w:numId w:val="140"/>
        </w:numPr>
        <w:tabs>
          <w:tab w:val="left" w:pos="1451"/>
          <w:tab w:val="left" w:pos="3576"/>
          <w:tab w:val="left" w:pos="5549"/>
          <w:tab w:val="left" w:pos="6138"/>
          <w:tab w:val="left" w:pos="7878"/>
        </w:tabs>
        <w:spacing w:before="1" w:line="312" w:lineRule="auto"/>
        <w:ind w:right="998" w:firstLine="709"/>
      </w:pPr>
      <w:bookmarkStart w:id="25" w:name="_TOC_250049"/>
      <w:r>
        <w:rPr>
          <w:spacing w:val="-2"/>
        </w:rPr>
        <w:t>Детермінанти</w:t>
      </w:r>
      <w:r>
        <w:tab/>
      </w:r>
      <w:r>
        <w:rPr>
          <w:spacing w:val="-2"/>
        </w:rPr>
        <w:t>внутрішнього</w:t>
      </w:r>
      <w:r>
        <w:tab/>
      </w:r>
      <w:r>
        <w:rPr>
          <w:spacing w:val="-6"/>
        </w:rPr>
        <w:t>та</w:t>
      </w:r>
      <w:r>
        <w:tab/>
      </w:r>
      <w:r>
        <w:rPr>
          <w:spacing w:val="-2"/>
        </w:rPr>
        <w:t>зовнішнього</w:t>
      </w:r>
      <w:r>
        <w:tab/>
      </w:r>
      <w:r>
        <w:rPr>
          <w:spacing w:val="-2"/>
        </w:rPr>
        <w:t xml:space="preserve">середовища </w:t>
      </w:r>
      <w:bookmarkEnd w:id="25"/>
      <w:r>
        <w:t>міжнародної компанії</w:t>
      </w:r>
    </w:p>
    <w:p w:rsidR="00E0602F" w:rsidRDefault="007B0650" w:rsidP="00B17D15">
      <w:pPr>
        <w:pStyle w:val="7"/>
        <w:numPr>
          <w:ilvl w:val="1"/>
          <w:numId w:val="140"/>
        </w:numPr>
        <w:tabs>
          <w:tab w:val="left" w:pos="1451"/>
        </w:tabs>
        <w:spacing w:line="321" w:lineRule="exact"/>
        <w:ind w:left="1451" w:hanging="488"/>
      </w:pPr>
      <w:bookmarkStart w:id="26" w:name="_TOC_250048"/>
      <w:r>
        <w:t>Параметри</w:t>
      </w:r>
      <w:r>
        <w:rPr>
          <w:spacing w:val="-14"/>
        </w:rPr>
        <w:t xml:space="preserve"> </w:t>
      </w:r>
      <w:r>
        <w:t>оцінки</w:t>
      </w:r>
      <w:r>
        <w:rPr>
          <w:spacing w:val="-13"/>
        </w:rPr>
        <w:t xml:space="preserve"> </w:t>
      </w:r>
      <w:r>
        <w:t>економічного</w:t>
      </w:r>
      <w:r>
        <w:rPr>
          <w:spacing w:val="-13"/>
        </w:rPr>
        <w:t xml:space="preserve"> </w:t>
      </w:r>
      <w:bookmarkEnd w:id="26"/>
      <w:r>
        <w:rPr>
          <w:spacing w:val="-2"/>
        </w:rPr>
        <w:t>середовища</w:t>
      </w:r>
    </w:p>
    <w:p w:rsidR="00E0602F" w:rsidRDefault="007B0650" w:rsidP="00B17D15">
      <w:pPr>
        <w:pStyle w:val="7"/>
        <w:numPr>
          <w:ilvl w:val="1"/>
          <w:numId w:val="140"/>
        </w:numPr>
        <w:tabs>
          <w:tab w:val="left" w:pos="1451"/>
        </w:tabs>
        <w:spacing w:before="97"/>
        <w:ind w:left="1451" w:hanging="488"/>
      </w:pPr>
      <w:bookmarkStart w:id="27" w:name="_TOC_250047"/>
      <w:r>
        <w:t>Світові</w:t>
      </w:r>
      <w:r>
        <w:rPr>
          <w:spacing w:val="-11"/>
        </w:rPr>
        <w:t xml:space="preserve"> </w:t>
      </w:r>
      <w:r>
        <w:t>центри</w:t>
      </w:r>
      <w:r>
        <w:rPr>
          <w:spacing w:val="-10"/>
        </w:rPr>
        <w:t xml:space="preserve"> </w:t>
      </w:r>
      <w:r>
        <w:t>ділової</w:t>
      </w:r>
      <w:r>
        <w:rPr>
          <w:spacing w:val="-11"/>
        </w:rPr>
        <w:t xml:space="preserve"> </w:t>
      </w:r>
      <w:bookmarkEnd w:id="27"/>
      <w:r>
        <w:rPr>
          <w:spacing w:val="-2"/>
        </w:rPr>
        <w:t>активності</w:t>
      </w:r>
    </w:p>
    <w:p w:rsidR="00E0602F" w:rsidRDefault="00E0602F">
      <w:pPr>
        <w:pStyle w:val="a3"/>
        <w:spacing w:before="252"/>
        <w:ind w:left="0" w:firstLine="0"/>
        <w:jc w:val="left"/>
        <w:rPr>
          <w:b/>
          <w:i/>
        </w:rPr>
      </w:pPr>
    </w:p>
    <w:p w:rsidR="00E0602F" w:rsidRDefault="007B0650" w:rsidP="00B17D15">
      <w:pPr>
        <w:pStyle w:val="4"/>
        <w:numPr>
          <w:ilvl w:val="1"/>
          <w:numId w:val="139"/>
        </w:numPr>
        <w:tabs>
          <w:tab w:val="left" w:pos="1022"/>
          <w:tab w:val="left" w:pos="3230"/>
        </w:tabs>
        <w:spacing w:line="312" w:lineRule="auto"/>
        <w:ind w:right="1287" w:hanging="2687"/>
      </w:pPr>
      <w:r>
        <w:t>Необхідність</w:t>
      </w:r>
      <w:r>
        <w:rPr>
          <w:spacing w:val="-9"/>
        </w:rPr>
        <w:t xml:space="preserve"> </w:t>
      </w:r>
      <w:r>
        <w:t>оцінки</w:t>
      </w:r>
      <w:r>
        <w:rPr>
          <w:spacing w:val="-9"/>
        </w:rPr>
        <w:t xml:space="preserve"> </w:t>
      </w:r>
      <w:r>
        <w:t>економічного</w:t>
      </w:r>
      <w:r>
        <w:rPr>
          <w:spacing w:val="-8"/>
        </w:rPr>
        <w:t xml:space="preserve"> </w:t>
      </w:r>
      <w:r>
        <w:t>середовища</w:t>
      </w:r>
      <w:r>
        <w:rPr>
          <w:spacing w:val="-7"/>
        </w:rPr>
        <w:t xml:space="preserve"> </w:t>
      </w:r>
      <w:r>
        <w:t>ведення міжнародного бізнесу</w:t>
      </w:r>
    </w:p>
    <w:p w:rsidR="00E0602F" w:rsidRDefault="00E0602F">
      <w:pPr>
        <w:pStyle w:val="a3"/>
        <w:spacing w:before="48"/>
        <w:ind w:left="0" w:firstLine="0"/>
        <w:jc w:val="left"/>
        <w:rPr>
          <w:b/>
          <w:sz w:val="32"/>
        </w:rPr>
      </w:pPr>
    </w:p>
    <w:p w:rsidR="00E0602F" w:rsidRDefault="007B0650">
      <w:pPr>
        <w:pStyle w:val="a3"/>
        <w:spacing w:line="312" w:lineRule="auto"/>
        <w:ind w:left="254" w:right="995"/>
      </w:pPr>
      <w:r>
        <w:t>Діяльність багатьох сучасних підприємств не обмежується лише внутрішнім ринком. В епоху глобалізації компанії намагаються працювати у тих країнах, які пропонують для цього найкращі умови.</w:t>
      </w:r>
      <w:r>
        <w:rPr>
          <w:spacing w:val="-3"/>
        </w:rPr>
        <w:t xml:space="preserve"> </w:t>
      </w:r>
      <w:r>
        <w:t>Це забезпечує збільшення обсягів збуту, а значить, і прибутків. Стрімкий розвиток комунікаційних технологій зробив набагато простішим управління на відстані і потужні компанії швидко цим скористалися, ставши транснаціональними компаніями.</w:t>
      </w:r>
    </w:p>
    <w:p w:rsidR="00E0602F" w:rsidRDefault="007B0650">
      <w:pPr>
        <w:pStyle w:val="a3"/>
        <w:spacing w:line="312" w:lineRule="auto"/>
        <w:ind w:left="254" w:right="998"/>
      </w:pPr>
      <w:r>
        <w:t>Так, компанія Colgate-Palmolive присутня на 194 ринках світу і займає міцні позиції на ринках, що розвиваються; американські компанії McDonalds, IBM, Coca-Cola значну частину своїх прибутків отримують саме від міжнародних операцій. І кожна з цих компаній так чи інакше адаптувала свій товар та практику ведення бізнесу під умови різних країн.</w:t>
      </w:r>
    </w:p>
    <w:p w:rsidR="00E0602F" w:rsidRDefault="007B0650">
      <w:pPr>
        <w:spacing w:before="2"/>
        <w:ind w:left="963"/>
        <w:rPr>
          <w:i/>
          <w:sz w:val="28"/>
        </w:rPr>
      </w:pPr>
      <w:r>
        <w:rPr>
          <w:i/>
          <w:sz w:val="28"/>
        </w:rPr>
        <w:t>Вихід</w:t>
      </w:r>
      <w:r>
        <w:rPr>
          <w:i/>
          <w:spacing w:val="-8"/>
          <w:sz w:val="28"/>
        </w:rPr>
        <w:t xml:space="preserve"> </w:t>
      </w:r>
      <w:r>
        <w:rPr>
          <w:i/>
          <w:sz w:val="28"/>
        </w:rPr>
        <w:t>на</w:t>
      </w:r>
      <w:r>
        <w:rPr>
          <w:i/>
          <w:spacing w:val="-6"/>
          <w:sz w:val="28"/>
        </w:rPr>
        <w:t xml:space="preserve"> </w:t>
      </w:r>
      <w:r>
        <w:rPr>
          <w:i/>
          <w:sz w:val="28"/>
        </w:rPr>
        <w:t>зовнішні</w:t>
      </w:r>
      <w:r>
        <w:rPr>
          <w:i/>
          <w:spacing w:val="-8"/>
          <w:sz w:val="28"/>
        </w:rPr>
        <w:t xml:space="preserve"> </w:t>
      </w:r>
      <w:r>
        <w:rPr>
          <w:i/>
          <w:sz w:val="28"/>
        </w:rPr>
        <w:t>ринки</w:t>
      </w:r>
      <w:r>
        <w:rPr>
          <w:i/>
          <w:spacing w:val="-6"/>
          <w:sz w:val="28"/>
        </w:rPr>
        <w:t xml:space="preserve"> </w:t>
      </w:r>
      <w:r>
        <w:rPr>
          <w:i/>
          <w:sz w:val="28"/>
        </w:rPr>
        <w:t>має</w:t>
      </w:r>
      <w:r>
        <w:rPr>
          <w:i/>
          <w:spacing w:val="-9"/>
          <w:sz w:val="28"/>
        </w:rPr>
        <w:t xml:space="preserve"> </w:t>
      </w:r>
      <w:r>
        <w:rPr>
          <w:i/>
          <w:sz w:val="28"/>
        </w:rPr>
        <w:t>низку</w:t>
      </w:r>
      <w:r>
        <w:rPr>
          <w:i/>
          <w:spacing w:val="-8"/>
          <w:sz w:val="28"/>
        </w:rPr>
        <w:t xml:space="preserve"> </w:t>
      </w:r>
      <w:r>
        <w:rPr>
          <w:i/>
          <w:sz w:val="28"/>
        </w:rPr>
        <w:t>переваг</w:t>
      </w:r>
      <w:r>
        <w:rPr>
          <w:i/>
          <w:spacing w:val="-7"/>
          <w:sz w:val="28"/>
        </w:rPr>
        <w:t xml:space="preserve"> </w:t>
      </w:r>
      <w:r>
        <w:rPr>
          <w:i/>
          <w:sz w:val="28"/>
        </w:rPr>
        <w:t>для</w:t>
      </w:r>
      <w:r>
        <w:rPr>
          <w:i/>
          <w:spacing w:val="-8"/>
          <w:sz w:val="28"/>
        </w:rPr>
        <w:t xml:space="preserve"> </w:t>
      </w:r>
      <w:r>
        <w:rPr>
          <w:i/>
          <w:spacing w:val="-2"/>
          <w:sz w:val="28"/>
        </w:rPr>
        <w:t>підприємств:</w:t>
      </w:r>
    </w:p>
    <w:p w:rsidR="00E0602F" w:rsidRDefault="007B0650" w:rsidP="00B17D15">
      <w:pPr>
        <w:pStyle w:val="a4"/>
        <w:numPr>
          <w:ilvl w:val="0"/>
          <w:numId w:val="138"/>
        </w:numPr>
        <w:tabs>
          <w:tab w:val="left" w:pos="1245"/>
        </w:tabs>
        <w:spacing w:before="94"/>
        <w:ind w:left="1245" w:hanging="282"/>
        <w:jc w:val="left"/>
        <w:rPr>
          <w:sz w:val="28"/>
        </w:rPr>
      </w:pPr>
      <w:r>
        <w:rPr>
          <w:sz w:val="28"/>
        </w:rPr>
        <w:t>нижчі</w:t>
      </w:r>
      <w:r>
        <w:rPr>
          <w:spacing w:val="-10"/>
          <w:sz w:val="28"/>
        </w:rPr>
        <w:t xml:space="preserve"> </w:t>
      </w:r>
      <w:r>
        <w:rPr>
          <w:sz w:val="28"/>
        </w:rPr>
        <w:t>виробничі</w:t>
      </w:r>
      <w:r>
        <w:rPr>
          <w:spacing w:val="-11"/>
          <w:sz w:val="28"/>
        </w:rPr>
        <w:t xml:space="preserve"> </w:t>
      </w:r>
      <w:r>
        <w:rPr>
          <w:spacing w:val="-2"/>
          <w:sz w:val="28"/>
        </w:rPr>
        <w:t>витрати;</w:t>
      </w:r>
    </w:p>
    <w:p w:rsidR="00E0602F" w:rsidRDefault="007B0650" w:rsidP="00B17D15">
      <w:pPr>
        <w:pStyle w:val="a4"/>
        <w:numPr>
          <w:ilvl w:val="0"/>
          <w:numId w:val="138"/>
        </w:numPr>
        <w:tabs>
          <w:tab w:val="left" w:pos="1245"/>
        </w:tabs>
        <w:spacing w:before="97"/>
        <w:ind w:left="1245" w:hanging="282"/>
        <w:jc w:val="left"/>
        <w:rPr>
          <w:sz w:val="28"/>
        </w:rPr>
      </w:pPr>
      <w:r>
        <w:rPr>
          <w:sz w:val="28"/>
        </w:rPr>
        <w:t>продовження</w:t>
      </w:r>
      <w:r>
        <w:rPr>
          <w:spacing w:val="-15"/>
          <w:sz w:val="28"/>
        </w:rPr>
        <w:t xml:space="preserve"> </w:t>
      </w:r>
      <w:r>
        <w:rPr>
          <w:sz w:val="28"/>
        </w:rPr>
        <w:t>життєвого</w:t>
      </w:r>
      <w:r>
        <w:rPr>
          <w:spacing w:val="-13"/>
          <w:sz w:val="28"/>
        </w:rPr>
        <w:t xml:space="preserve"> </w:t>
      </w:r>
      <w:r>
        <w:rPr>
          <w:sz w:val="28"/>
        </w:rPr>
        <w:t>циклу</w:t>
      </w:r>
      <w:r>
        <w:rPr>
          <w:spacing w:val="-13"/>
          <w:sz w:val="28"/>
        </w:rPr>
        <w:t xml:space="preserve"> </w:t>
      </w:r>
      <w:r>
        <w:rPr>
          <w:spacing w:val="-2"/>
          <w:sz w:val="28"/>
        </w:rPr>
        <w:t>товарів;</w:t>
      </w:r>
    </w:p>
    <w:p w:rsidR="00E0602F" w:rsidRDefault="007B0650" w:rsidP="00B17D15">
      <w:pPr>
        <w:pStyle w:val="a4"/>
        <w:numPr>
          <w:ilvl w:val="0"/>
          <w:numId w:val="138"/>
        </w:numPr>
        <w:tabs>
          <w:tab w:val="left" w:pos="1245"/>
        </w:tabs>
        <w:spacing w:before="97"/>
        <w:ind w:left="1245" w:hanging="282"/>
        <w:jc w:val="left"/>
        <w:rPr>
          <w:sz w:val="28"/>
        </w:rPr>
      </w:pPr>
      <w:r>
        <w:rPr>
          <w:sz w:val="28"/>
        </w:rPr>
        <w:t>подолання</w:t>
      </w:r>
      <w:r>
        <w:rPr>
          <w:spacing w:val="-16"/>
          <w:sz w:val="28"/>
        </w:rPr>
        <w:t xml:space="preserve"> </w:t>
      </w:r>
      <w:r>
        <w:rPr>
          <w:sz w:val="28"/>
        </w:rPr>
        <w:t>торговельних</w:t>
      </w:r>
      <w:r>
        <w:rPr>
          <w:spacing w:val="-14"/>
          <w:sz w:val="28"/>
        </w:rPr>
        <w:t xml:space="preserve"> </w:t>
      </w:r>
      <w:r>
        <w:rPr>
          <w:spacing w:val="-2"/>
          <w:sz w:val="28"/>
        </w:rPr>
        <w:t>бар’єрів;</w:t>
      </w:r>
    </w:p>
    <w:p w:rsidR="00E0602F" w:rsidRDefault="007B0650" w:rsidP="00B17D15">
      <w:pPr>
        <w:pStyle w:val="a4"/>
        <w:numPr>
          <w:ilvl w:val="0"/>
          <w:numId w:val="138"/>
        </w:numPr>
        <w:tabs>
          <w:tab w:val="left" w:pos="1245"/>
        </w:tabs>
        <w:spacing w:before="97"/>
        <w:ind w:left="1245" w:hanging="282"/>
        <w:jc w:val="left"/>
        <w:rPr>
          <w:sz w:val="28"/>
        </w:rPr>
      </w:pPr>
      <w:r>
        <w:rPr>
          <w:sz w:val="28"/>
        </w:rPr>
        <w:t>уникнення</w:t>
      </w:r>
      <w:r>
        <w:rPr>
          <w:spacing w:val="-15"/>
          <w:sz w:val="28"/>
        </w:rPr>
        <w:t xml:space="preserve"> </w:t>
      </w:r>
      <w:r>
        <w:rPr>
          <w:sz w:val="28"/>
        </w:rPr>
        <w:t>дії</w:t>
      </w:r>
      <w:r>
        <w:rPr>
          <w:spacing w:val="-15"/>
          <w:sz w:val="28"/>
        </w:rPr>
        <w:t xml:space="preserve"> </w:t>
      </w:r>
      <w:r>
        <w:rPr>
          <w:sz w:val="28"/>
        </w:rPr>
        <w:t>антимонопольного</w:t>
      </w:r>
      <w:r>
        <w:rPr>
          <w:spacing w:val="-14"/>
          <w:sz w:val="28"/>
        </w:rPr>
        <w:t xml:space="preserve"> </w:t>
      </w:r>
      <w:r>
        <w:rPr>
          <w:sz w:val="28"/>
        </w:rPr>
        <w:t>законодавства</w:t>
      </w:r>
      <w:r>
        <w:rPr>
          <w:spacing w:val="-14"/>
          <w:sz w:val="28"/>
        </w:rPr>
        <w:t xml:space="preserve"> </w:t>
      </w:r>
      <w:r>
        <w:rPr>
          <w:spacing w:val="-2"/>
          <w:sz w:val="28"/>
        </w:rPr>
        <w:t>тощо.</w:t>
      </w:r>
    </w:p>
    <w:p w:rsidR="00E0602F" w:rsidRDefault="007B0650">
      <w:pPr>
        <w:pStyle w:val="a3"/>
        <w:spacing w:before="95" w:line="312" w:lineRule="auto"/>
        <w:ind w:left="254" w:right="1037"/>
        <w:jc w:val="left"/>
      </w:pPr>
      <w:r>
        <w:t>Компанії,</w:t>
      </w:r>
      <w:r>
        <w:rPr>
          <w:spacing w:val="40"/>
        </w:rPr>
        <w:t xml:space="preserve"> </w:t>
      </w:r>
      <w:r>
        <w:t>особливо</w:t>
      </w:r>
      <w:r>
        <w:rPr>
          <w:spacing w:val="40"/>
        </w:rPr>
        <w:t xml:space="preserve"> </w:t>
      </w:r>
      <w:r>
        <w:t>потужні,</w:t>
      </w:r>
      <w:r>
        <w:rPr>
          <w:spacing w:val="40"/>
        </w:rPr>
        <w:t xml:space="preserve"> </w:t>
      </w:r>
      <w:r>
        <w:t>намагаються</w:t>
      </w:r>
      <w:r>
        <w:rPr>
          <w:spacing w:val="40"/>
        </w:rPr>
        <w:t xml:space="preserve"> </w:t>
      </w:r>
      <w:r>
        <w:t>своєчасно</w:t>
      </w:r>
      <w:r>
        <w:rPr>
          <w:spacing w:val="40"/>
        </w:rPr>
        <w:t xml:space="preserve"> </w:t>
      </w:r>
      <w:r>
        <w:t>скористатися цими</w:t>
      </w:r>
      <w:r>
        <w:rPr>
          <w:spacing w:val="64"/>
        </w:rPr>
        <w:t xml:space="preserve"> </w:t>
      </w:r>
      <w:r>
        <w:t>можливостями.</w:t>
      </w:r>
      <w:r>
        <w:rPr>
          <w:spacing w:val="64"/>
        </w:rPr>
        <w:t xml:space="preserve"> </w:t>
      </w:r>
      <w:r>
        <w:t>Але</w:t>
      </w:r>
      <w:r>
        <w:rPr>
          <w:spacing w:val="65"/>
        </w:rPr>
        <w:t xml:space="preserve"> </w:t>
      </w:r>
      <w:r>
        <w:t>вихід</w:t>
      </w:r>
      <w:r>
        <w:rPr>
          <w:spacing w:val="65"/>
        </w:rPr>
        <w:t xml:space="preserve"> </w:t>
      </w:r>
      <w:r>
        <w:t>на</w:t>
      </w:r>
      <w:r>
        <w:rPr>
          <w:spacing w:val="63"/>
        </w:rPr>
        <w:t xml:space="preserve"> </w:t>
      </w:r>
      <w:r>
        <w:t>зовнішні</w:t>
      </w:r>
      <w:r>
        <w:rPr>
          <w:spacing w:val="63"/>
        </w:rPr>
        <w:t xml:space="preserve"> </w:t>
      </w:r>
      <w:r>
        <w:t>ринки</w:t>
      </w:r>
      <w:r>
        <w:rPr>
          <w:spacing w:val="65"/>
        </w:rPr>
        <w:t xml:space="preserve"> </w:t>
      </w:r>
      <w:r>
        <w:t>буде</w:t>
      </w:r>
      <w:r>
        <w:rPr>
          <w:spacing w:val="64"/>
        </w:rPr>
        <w:t xml:space="preserve"> </w:t>
      </w:r>
      <w:r>
        <w:t>успішним</w:t>
      </w:r>
      <w:r>
        <w:rPr>
          <w:spacing w:val="64"/>
        </w:rPr>
        <w:t xml:space="preserve"> </w:t>
      </w:r>
      <w:r>
        <w:rPr>
          <w:spacing w:val="-5"/>
        </w:rPr>
        <w:t>для</w:t>
      </w:r>
    </w:p>
    <w:p w:rsidR="00E0602F" w:rsidRDefault="00E0602F">
      <w:pPr>
        <w:spacing w:line="312" w:lineRule="auto"/>
        <w:sectPr w:rsidR="00E0602F">
          <w:pgSz w:w="11910" w:h="16840"/>
          <w:pgMar w:top="1060" w:right="700" w:bottom="1060" w:left="880" w:header="0" w:footer="865" w:gutter="0"/>
          <w:pgNumType w:start="146"/>
          <w:cols w:space="720"/>
        </w:sectPr>
      </w:pPr>
    </w:p>
    <w:p w:rsidR="00E0602F" w:rsidRDefault="007B0650">
      <w:pPr>
        <w:pStyle w:val="a3"/>
        <w:spacing w:before="70" w:line="312" w:lineRule="auto"/>
        <w:ind w:right="429" w:firstLine="0"/>
      </w:pPr>
      <w:r>
        <w:lastRenderedPageBreak/>
        <w:t>компанії, якщо вона ретельно</w:t>
      </w:r>
      <w:r>
        <w:rPr>
          <w:spacing w:val="-2"/>
        </w:rPr>
        <w:t xml:space="preserve"> </w:t>
      </w:r>
      <w:r>
        <w:t>продумає всі нюанси роботи на новому ринку, оскільки складові зовнішнього середовища можуть істотно відрізнятися від звичного, притаманного вітчизняному ринку. Інколи</w:t>
      </w:r>
      <w:r>
        <w:rPr>
          <w:spacing w:val="40"/>
        </w:rPr>
        <w:t xml:space="preserve"> </w:t>
      </w:r>
      <w:r>
        <w:t>навіть незначні відмінності у традиціях, вподобаннях можуть стати причиною прикрого промаху. Так, не знаючи, що для жителів Азії білий колір символізує смерть і невдачу, компанія United Airlines</w:t>
      </w:r>
      <w:r>
        <w:rPr>
          <w:spacing w:val="40"/>
        </w:rPr>
        <w:t xml:space="preserve"> </w:t>
      </w:r>
      <w:r>
        <w:t>при відкритті нового рейсу з Гонконгу вручала пасажирам білі гвоздики.</w:t>
      </w:r>
    </w:p>
    <w:p w:rsidR="00E0602F" w:rsidRDefault="007B0650">
      <w:pPr>
        <w:pStyle w:val="a3"/>
        <w:spacing w:before="1" w:line="312" w:lineRule="auto"/>
        <w:ind w:right="428"/>
      </w:pPr>
      <w:r>
        <w:t>Впливу міжнародних факторів зазнають підприємства, які здійснюють зовнішньоекономічну діяльність, пов’язану з міжнародною виробничою і науково-технічною кооперацією спільних підприємств, експортом і імпортом продукції, продажем ліцензії і «ноу-хау», будівництвом виробничих об’єктів, наданням інженерно-технічних, консультаційно-експертних послуг та іншими напрямками</w:t>
      </w:r>
      <w:r>
        <w:rPr>
          <w:spacing w:val="-2"/>
        </w:rPr>
        <w:t xml:space="preserve"> </w:t>
      </w:r>
      <w:r>
        <w:t>діяльності. Особливість</w:t>
      </w:r>
      <w:r>
        <w:rPr>
          <w:spacing w:val="40"/>
        </w:rPr>
        <w:t xml:space="preserve"> </w:t>
      </w:r>
      <w:r>
        <w:t>дії цих факторів полягає в тому, що вони включають в себе</w:t>
      </w:r>
      <w:r>
        <w:rPr>
          <w:spacing w:val="40"/>
        </w:rPr>
        <w:t xml:space="preserve"> </w:t>
      </w:r>
      <w:r>
        <w:t>всі розглянуті фактори зовнішнього середовища, які відображають умови конкретної країни, де власне функціонує організація, але за деякими позиціями можуть мати суттєві відмінності.</w:t>
      </w:r>
    </w:p>
    <w:p w:rsidR="00E0602F" w:rsidRDefault="007B0650">
      <w:pPr>
        <w:pStyle w:val="a3"/>
        <w:spacing w:line="312" w:lineRule="auto"/>
        <w:ind w:right="429"/>
      </w:pPr>
      <w:r>
        <w:t>Для українських компаній, які намагаються знайти своє місце у міжнародному розподілі праці, дуже важливо правильно інтерпретувати ці відмінності, щоб не допустити прикрого прорахунку. Основні необхідні для розуміння міжнародного бізнес-середовища фактори можуть бути згруповані у три великі групи.</w:t>
      </w:r>
    </w:p>
    <w:p w:rsidR="00E0602F" w:rsidRDefault="007B0650">
      <w:pPr>
        <w:pStyle w:val="a3"/>
        <w:spacing w:line="312" w:lineRule="auto"/>
        <w:ind w:right="428"/>
      </w:pPr>
      <w:r>
        <w:rPr>
          <w:b/>
        </w:rPr>
        <w:t xml:space="preserve">Економічне середовище </w:t>
      </w:r>
      <w:r>
        <w:t>– це сукупність економічних умов у країні, в якій організація здійснює свої операції. Воно включає в себе такі фактори, як загальний рівень економічного розвитку, рівень заробітної плати і доходів населення, транспортне сполучення, курси валют, рівень інфляції і ставки банківського проценту, ставки оподаткування, особливості конкурентної боротьби, кількість і якість природних ресурсів тощо. Так, наприклад, перебої з постачанням електроенергії в Україні спричиняють труднощі з комунікаціями, порушують ритм роботи підприємств, можуть стати причиною значних збитків через порушення технології виготовлення продукції. Тому іноземні компанії намагаються працювати у таких регіонах, де від’єднання від енергозабезпечення є рідкісним випадком або ж вимушені встановлювати автономні енергоустановки,</w:t>
      </w:r>
      <w:r>
        <w:rPr>
          <w:spacing w:val="79"/>
          <w:w w:val="150"/>
        </w:rPr>
        <w:t xml:space="preserve"> </w:t>
      </w:r>
      <w:r>
        <w:t>що</w:t>
      </w:r>
      <w:r>
        <w:rPr>
          <w:spacing w:val="22"/>
        </w:rPr>
        <w:t xml:space="preserve">  </w:t>
      </w:r>
      <w:r>
        <w:t>призводить</w:t>
      </w:r>
      <w:r>
        <w:rPr>
          <w:spacing w:val="22"/>
        </w:rPr>
        <w:t xml:space="preserve">  </w:t>
      </w:r>
      <w:r>
        <w:t>до</w:t>
      </w:r>
      <w:r>
        <w:rPr>
          <w:spacing w:val="23"/>
        </w:rPr>
        <w:t xml:space="preserve">  </w:t>
      </w:r>
      <w:r>
        <w:t>збільшення</w:t>
      </w:r>
      <w:r>
        <w:rPr>
          <w:spacing w:val="79"/>
          <w:w w:val="150"/>
        </w:rPr>
        <w:t xml:space="preserve"> </w:t>
      </w:r>
      <w:r>
        <w:t>загальних</w:t>
      </w:r>
      <w:r>
        <w:rPr>
          <w:spacing w:val="22"/>
        </w:rPr>
        <w:t xml:space="preserve">  </w:t>
      </w:r>
      <w:r>
        <w:t>витрат</w:t>
      </w:r>
      <w:r>
        <w:rPr>
          <w:spacing w:val="23"/>
        </w:rPr>
        <w:t xml:space="preserve">  </w:t>
      </w:r>
      <w:r>
        <w:rPr>
          <w:spacing w:val="-7"/>
        </w:rPr>
        <w:t>на</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4" w:right="998" w:firstLine="0"/>
      </w:pPr>
      <w:r>
        <w:lastRenderedPageBreak/>
        <w:t>ведення бізнесу. Погані транспортні комунікації також ускладнюють просування капіталу углиб країни.</w:t>
      </w:r>
    </w:p>
    <w:p w:rsidR="00E0602F" w:rsidRDefault="007B0650">
      <w:pPr>
        <w:pStyle w:val="a3"/>
        <w:spacing w:before="1" w:line="312" w:lineRule="auto"/>
        <w:ind w:left="254" w:right="995"/>
      </w:pPr>
      <w:r>
        <w:rPr>
          <w:i/>
        </w:rPr>
        <w:t xml:space="preserve">Законодавчо-політичне середовище. </w:t>
      </w:r>
      <w:r>
        <w:t>Воно зумовлює більшу або меншу міру ризику, який супроводжує ведення бізнесу в іншій країні. В різних країнах діють різні закони і обмеження, що може робити торгівлю досить проблематичною або невигідною Ті чи інші країни можуть захищати своїх виробників митними тарифами, квотами, системою податків. Наприклад, торговельні стосунки України з Росією постійно лихоманить через введення обмежень на ввезення цукру, карамелі чи труб великого діаметру; зміна закону про сплату і відшкодування ПДВ з боку Росії спричиняє відповідні заходи з боку України, а це робить проблематичним укладання довгострокових угод, бо те, що було вигідним учора, стає невигідним сьогодні і т. ін.</w:t>
      </w:r>
      <w:r>
        <w:rPr>
          <w:spacing w:val="-4"/>
        </w:rPr>
        <w:t xml:space="preserve"> </w:t>
      </w:r>
      <w:r>
        <w:t>Тероризм, політична нестабільність також збільшують ризик ведення бізнесу. Зокрема, неспокій на Балканах значно зменшив привабливість туристичного бізнесу у цьому регіоні, хоча там для нього чудові природні умови.</w:t>
      </w:r>
    </w:p>
    <w:p w:rsidR="00E0602F" w:rsidRDefault="007B0650">
      <w:pPr>
        <w:pStyle w:val="a3"/>
        <w:spacing w:line="312" w:lineRule="auto"/>
        <w:ind w:left="254" w:right="996"/>
      </w:pPr>
      <w:r>
        <w:rPr>
          <w:i/>
        </w:rPr>
        <w:t xml:space="preserve">Соціокультурне середовище. </w:t>
      </w:r>
      <w:r>
        <w:t>Культура – це пануюча в суспільстві система цінностей, вірувань та життєвих установок, яка поділяється всіма членами цього суспільства. Вона впливає на стиль повсякденного життя і преференції споживачів, ділову поведінку партнерів тощо. Відмінності в культурі особливо помітні при переході зі східних до західних регіонів, із країн, де домінуючою релігією є мусульманство до країн із протестантською етикою. Домінуючі в суспільстві цінності багато в чому визначають функціонування організації і переважаючий в ній стиль управління.</w:t>
      </w:r>
      <w:r>
        <w:rPr>
          <w:spacing w:val="-3"/>
        </w:rPr>
        <w:t xml:space="preserve"> </w:t>
      </w:r>
      <w:r>
        <w:t xml:space="preserve">Так, японські і американські організації за стилем управління істотно різняться, хоча обидва стилі управління у вказаних країнах є </w:t>
      </w:r>
      <w:r>
        <w:rPr>
          <w:spacing w:val="-2"/>
        </w:rPr>
        <w:t>високоефективними.</w:t>
      </w:r>
    </w:p>
    <w:p w:rsidR="00E0602F" w:rsidRDefault="007B0650">
      <w:pPr>
        <w:pStyle w:val="a3"/>
        <w:spacing w:line="312" w:lineRule="auto"/>
        <w:ind w:left="254" w:right="996"/>
      </w:pPr>
      <w:r>
        <w:t>Ефективне управління на міжнародному рівні передбачає, що менеджер добре орієнтується у власних культурних цінностях. І тільки після цього він отримує можливість правильно інтерпретувати культуру країни, в якій йому доведеться працювати, поважаючи її релігію, традиції, мову. Так, менеджери японської компанії Matsushita Electric у мусульманських країнах надають працівникам спеціальні кімнати для молитов</w:t>
      </w:r>
      <w:r>
        <w:rPr>
          <w:spacing w:val="56"/>
          <w:w w:val="150"/>
        </w:rPr>
        <w:t xml:space="preserve"> </w:t>
      </w:r>
      <w:r>
        <w:t>і</w:t>
      </w:r>
      <w:r>
        <w:rPr>
          <w:spacing w:val="55"/>
          <w:w w:val="150"/>
        </w:rPr>
        <w:t xml:space="preserve"> </w:t>
      </w:r>
      <w:r>
        <w:t>дозволяють</w:t>
      </w:r>
      <w:r>
        <w:rPr>
          <w:spacing w:val="-5"/>
        </w:rPr>
        <w:t xml:space="preserve"> </w:t>
      </w:r>
      <w:r>
        <w:t>відвідувати</w:t>
      </w:r>
      <w:r>
        <w:rPr>
          <w:spacing w:val="56"/>
          <w:w w:val="150"/>
        </w:rPr>
        <w:t xml:space="preserve"> </w:t>
      </w:r>
      <w:r>
        <w:t>їх</w:t>
      </w:r>
      <w:r>
        <w:rPr>
          <w:spacing w:val="55"/>
          <w:w w:val="150"/>
        </w:rPr>
        <w:t xml:space="preserve"> </w:t>
      </w:r>
      <w:r>
        <w:t>протягом</w:t>
      </w:r>
      <w:r>
        <w:rPr>
          <w:spacing w:val="55"/>
          <w:w w:val="150"/>
        </w:rPr>
        <w:t xml:space="preserve"> </w:t>
      </w:r>
      <w:r>
        <w:t>зміни</w:t>
      </w:r>
      <w:r>
        <w:rPr>
          <w:spacing w:val="56"/>
          <w:w w:val="150"/>
        </w:rPr>
        <w:t xml:space="preserve"> </w:t>
      </w:r>
      <w:r>
        <w:t>двічі.</w:t>
      </w:r>
      <w:r>
        <w:rPr>
          <w:spacing w:val="55"/>
          <w:w w:val="150"/>
        </w:rPr>
        <w:t xml:space="preserve"> </w:t>
      </w:r>
      <w:r>
        <w:rPr>
          <w:spacing w:val="-2"/>
        </w:rPr>
        <w:t>Особливий</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8" w:firstLine="0"/>
      </w:pPr>
      <w:r>
        <w:lastRenderedPageBreak/>
        <w:t>підхід до навчання своїх працівників вмінню адаптуватися до нових умов дозволив цій компанії успішно працювати на ринках 38 країн.</w:t>
      </w:r>
    </w:p>
    <w:p w:rsidR="00E0602F" w:rsidRDefault="007B0650">
      <w:pPr>
        <w:pStyle w:val="a3"/>
        <w:spacing w:before="1" w:line="312" w:lineRule="auto"/>
        <w:ind w:right="424"/>
      </w:pPr>
      <w:r>
        <w:rPr>
          <w:i/>
        </w:rPr>
        <w:t xml:space="preserve">Політичні фактори </w:t>
      </w:r>
      <w:r>
        <w:t>потрібно оцінювати до вкладення капіталів чи прийняття</w:t>
      </w:r>
      <w:r>
        <w:rPr>
          <w:spacing w:val="-3"/>
        </w:rPr>
        <w:t xml:space="preserve"> </w:t>
      </w:r>
      <w:r>
        <w:t>на</w:t>
      </w:r>
      <w:r>
        <w:rPr>
          <w:spacing w:val="-3"/>
        </w:rPr>
        <w:t xml:space="preserve"> </w:t>
      </w:r>
      <w:r>
        <w:t>себе</w:t>
      </w:r>
      <w:r>
        <w:rPr>
          <w:spacing w:val="-3"/>
        </w:rPr>
        <w:t xml:space="preserve"> </w:t>
      </w:r>
      <w:r>
        <w:t>зобов’язань</w:t>
      </w:r>
      <w:r>
        <w:rPr>
          <w:spacing w:val="-2"/>
        </w:rPr>
        <w:t xml:space="preserve"> </w:t>
      </w:r>
      <w:r>
        <w:t>із</w:t>
      </w:r>
      <w:r>
        <w:rPr>
          <w:spacing w:val="-2"/>
        </w:rPr>
        <w:t xml:space="preserve"> </w:t>
      </w:r>
      <w:r>
        <w:t>збуту.</w:t>
      </w:r>
      <w:r>
        <w:rPr>
          <w:spacing w:val="-3"/>
        </w:rPr>
        <w:t xml:space="preserve"> </w:t>
      </w:r>
      <w:r>
        <w:t>В</w:t>
      </w:r>
      <w:r>
        <w:rPr>
          <w:spacing w:val="-3"/>
        </w:rPr>
        <w:t xml:space="preserve"> </w:t>
      </w:r>
      <w:r>
        <w:t>міру</w:t>
      </w:r>
      <w:r>
        <w:rPr>
          <w:spacing w:val="-3"/>
        </w:rPr>
        <w:t xml:space="preserve"> </w:t>
      </w:r>
      <w:r>
        <w:t>надходження</w:t>
      </w:r>
      <w:r>
        <w:rPr>
          <w:spacing w:val="-8"/>
        </w:rPr>
        <w:t xml:space="preserve"> </w:t>
      </w:r>
      <w:r>
        <w:t>інформації</w:t>
      </w:r>
      <w:r>
        <w:rPr>
          <w:spacing w:val="-7"/>
        </w:rPr>
        <w:t xml:space="preserve"> </w:t>
      </w:r>
      <w:r>
        <w:t xml:space="preserve">про </w:t>
      </w:r>
      <w:r>
        <w:rPr>
          <w:spacing w:val="-2"/>
        </w:rPr>
        <w:t>зміни</w:t>
      </w:r>
      <w:r>
        <w:rPr>
          <w:spacing w:val="-16"/>
        </w:rPr>
        <w:t xml:space="preserve"> </w:t>
      </w:r>
      <w:r>
        <w:rPr>
          <w:spacing w:val="-2"/>
        </w:rPr>
        <w:t>обставин</w:t>
      </w:r>
      <w:r>
        <w:rPr>
          <w:spacing w:val="-15"/>
        </w:rPr>
        <w:t xml:space="preserve"> </w:t>
      </w:r>
      <w:r>
        <w:rPr>
          <w:spacing w:val="-2"/>
        </w:rPr>
        <w:t>необхідно</w:t>
      </w:r>
      <w:r>
        <w:rPr>
          <w:spacing w:val="-16"/>
        </w:rPr>
        <w:t xml:space="preserve"> </w:t>
      </w:r>
      <w:r>
        <w:rPr>
          <w:spacing w:val="-2"/>
        </w:rPr>
        <w:t>коректувати</w:t>
      </w:r>
      <w:r>
        <w:rPr>
          <w:spacing w:val="-15"/>
        </w:rPr>
        <w:t xml:space="preserve"> </w:t>
      </w:r>
      <w:r>
        <w:rPr>
          <w:spacing w:val="-2"/>
        </w:rPr>
        <w:t>відповідні</w:t>
      </w:r>
      <w:r>
        <w:rPr>
          <w:spacing w:val="-16"/>
        </w:rPr>
        <w:t xml:space="preserve"> </w:t>
      </w:r>
      <w:r>
        <w:rPr>
          <w:spacing w:val="-2"/>
        </w:rPr>
        <w:t>прогнози.</w:t>
      </w:r>
      <w:r>
        <w:rPr>
          <w:spacing w:val="-15"/>
        </w:rPr>
        <w:t xml:space="preserve"> </w:t>
      </w:r>
      <w:r>
        <w:rPr>
          <w:spacing w:val="-2"/>
        </w:rPr>
        <w:t>Звичайно,</w:t>
      </w:r>
      <w:r>
        <w:rPr>
          <w:spacing w:val="-15"/>
        </w:rPr>
        <w:t xml:space="preserve"> </w:t>
      </w:r>
      <w:r>
        <w:rPr>
          <w:spacing w:val="-2"/>
        </w:rPr>
        <w:t xml:space="preserve">можна </w:t>
      </w:r>
      <w:r>
        <w:t>було б прагнути до виключення будь-якого ризику. Але у випадку, коли потрібний продукт</w:t>
      </w:r>
      <w:r>
        <w:rPr>
          <w:spacing w:val="-18"/>
        </w:rPr>
        <w:t xml:space="preserve"> </w:t>
      </w:r>
      <w:r>
        <w:t>можна отримати з єдиного джерела, фірмі необхідно залишитись</w:t>
      </w:r>
      <w:r>
        <w:rPr>
          <w:spacing w:val="-18"/>
        </w:rPr>
        <w:t xml:space="preserve"> </w:t>
      </w:r>
      <w:r>
        <w:t>на іноземному ринку, контролюючи рівень ризику й викорис- товуючи відповідні методи його зниження. Політичні дії проти</w:t>
      </w:r>
      <w:r>
        <w:rPr>
          <w:spacing w:val="-18"/>
        </w:rPr>
        <w:t xml:space="preserve"> </w:t>
      </w:r>
      <w:r>
        <w:t xml:space="preserve">уряду або </w:t>
      </w:r>
      <w:r>
        <w:rPr>
          <w:spacing w:val="-2"/>
        </w:rPr>
        <w:t>несподівана</w:t>
      </w:r>
      <w:r>
        <w:rPr>
          <w:spacing w:val="-16"/>
        </w:rPr>
        <w:t xml:space="preserve"> </w:t>
      </w:r>
      <w:r>
        <w:rPr>
          <w:spacing w:val="-2"/>
        </w:rPr>
        <w:t>зміна</w:t>
      </w:r>
      <w:r>
        <w:rPr>
          <w:spacing w:val="-15"/>
        </w:rPr>
        <w:t xml:space="preserve"> </w:t>
      </w:r>
      <w:r>
        <w:rPr>
          <w:spacing w:val="-2"/>
        </w:rPr>
        <w:t>режиму,</w:t>
      </w:r>
      <w:r>
        <w:rPr>
          <w:spacing w:val="-16"/>
        </w:rPr>
        <w:t xml:space="preserve"> </w:t>
      </w:r>
      <w:r>
        <w:rPr>
          <w:spacing w:val="-2"/>
        </w:rPr>
        <w:t>як</w:t>
      </w:r>
      <w:r>
        <w:rPr>
          <w:spacing w:val="-15"/>
        </w:rPr>
        <w:t xml:space="preserve"> </w:t>
      </w:r>
      <w:r>
        <w:rPr>
          <w:spacing w:val="-2"/>
        </w:rPr>
        <w:t>мінімум,</w:t>
      </w:r>
      <w:r>
        <w:rPr>
          <w:spacing w:val="-16"/>
        </w:rPr>
        <w:t xml:space="preserve"> </w:t>
      </w:r>
      <w:r>
        <w:rPr>
          <w:spacing w:val="-2"/>
        </w:rPr>
        <w:t>означають</w:t>
      </w:r>
      <w:r>
        <w:rPr>
          <w:spacing w:val="-15"/>
        </w:rPr>
        <w:t xml:space="preserve"> </w:t>
      </w:r>
      <w:r>
        <w:rPr>
          <w:spacing w:val="-2"/>
        </w:rPr>
        <w:t>збільшення</w:t>
      </w:r>
      <w:r>
        <w:rPr>
          <w:spacing w:val="-16"/>
        </w:rPr>
        <w:t xml:space="preserve"> </w:t>
      </w:r>
      <w:r>
        <w:rPr>
          <w:spacing w:val="-2"/>
        </w:rPr>
        <w:t xml:space="preserve">невизначеності </w:t>
      </w:r>
      <w:r>
        <w:t>для</w:t>
      </w:r>
      <w:r>
        <w:rPr>
          <w:spacing w:val="-1"/>
        </w:rPr>
        <w:t xml:space="preserve"> </w:t>
      </w:r>
      <w:r>
        <w:t>експортера</w:t>
      </w:r>
      <w:r>
        <w:rPr>
          <w:spacing w:val="-4"/>
        </w:rPr>
        <w:t xml:space="preserve"> </w:t>
      </w:r>
      <w:r>
        <w:t>(іноземного</w:t>
      </w:r>
      <w:r>
        <w:rPr>
          <w:spacing w:val="-2"/>
        </w:rPr>
        <w:t xml:space="preserve"> </w:t>
      </w:r>
      <w:r>
        <w:t>інвестора).</w:t>
      </w:r>
    </w:p>
    <w:p w:rsidR="00E0602F" w:rsidRDefault="007B0650">
      <w:pPr>
        <w:pStyle w:val="a3"/>
        <w:spacing w:line="312" w:lineRule="auto"/>
        <w:ind w:right="429"/>
      </w:pPr>
      <w:r>
        <w:t xml:space="preserve">Міжнародний менеджер повинен аналізувати середовище </w:t>
      </w:r>
      <w:r>
        <w:rPr>
          <w:spacing w:val="-2"/>
        </w:rPr>
        <w:t>міжнародного</w:t>
      </w:r>
      <w:r>
        <w:rPr>
          <w:spacing w:val="-12"/>
        </w:rPr>
        <w:t xml:space="preserve"> </w:t>
      </w:r>
      <w:r>
        <w:rPr>
          <w:spacing w:val="-2"/>
        </w:rPr>
        <w:t>бізнесу</w:t>
      </w:r>
      <w:r>
        <w:rPr>
          <w:spacing w:val="-12"/>
        </w:rPr>
        <w:t xml:space="preserve"> </w:t>
      </w:r>
      <w:r>
        <w:rPr>
          <w:spacing w:val="-2"/>
        </w:rPr>
        <w:t>з</w:t>
      </w:r>
      <w:r>
        <w:rPr>
          <w:spacing w:val="-13"/>
        </w:rPr>
        <w:t xml:space="preserve"> </w:t>
      </w:r>
      <w:r>
        <w:rPr>
          <w:spacing w:val="-2"/>
        </w:rPr>
        <w:t>допомогою</w:t>
      </w:r>
      <w:r>
        <w:rPr>
          <w:spacing w:val="-14"/>
        </w:rPr>
        <w:t xml:space="preserve"> </w:t>
      </w:r>
      <w:r>
        <w:rPr>
          <w:spacing w:val="-2"/>
        </w:rPr>
        <w:t>даних</w:t>
      </w:r>
      <w:r>
        <w:rPr>
          <w:spacing w:val="-12"/>
        </w:rPr>
        <w:t xml:space="preserve"> </w:t>
      </w:r>
      <w:r>
        <w:rPr>
          <w:spacing w:val="-2"/>
        </w:rPr>
        <w:t>політичного</w:t>
      </w:r>
      <w:r>
        <w:rPr>
          <w:spacing w:val="-12"/>
        </w:rPr>
        <w:t xml:space="preserve"> </w:t>
      </w:r>
      <w:r>
        <w:rPr>
          <w:spacing w:val="-2"/>
        </w:rPr>
        <w:t>аналізу,</w:t>
      </w:r>
      <w:r>
        <w:rPr>
          <w:spacing w:val="-13"/>
        </w:rPr>
        <w:t xml:space="preserve"> </w:t>
      </w:r>
      <w:r>
        <w:rPr>
          <w:spacing w:val="-2"/>
        </w:rPr>
        <w:t>а</w:t>
      </w:r>
      <w:r>
        <w:rPr>
          <w:spacing w:val="-21"/>
        </w:rPr>
        <w:t xml:space="preserve"> </w:t>
      </w:r>
      <w:r>
        <w:rPr>
          <w:spacing w:val="-2"/>
        </w:rPr>
        <w:t>саме:</w:t>
      </w:r>
    </w:p>
    <w:p w:rsidR="00E0602F" w:rsidRDefault="007B0650" w:rsidP="00B17D15">
      <w:pPr>
        <w:pStyle w:val="a4"/>
        <w:numPr>
          <w:ilvl w:val="0"/>
          <w:numId w:val="137"/>
        </w:numPr>
        <w:tabs>
          <w:tab w:val="left" w:pos="1812"/>
        </w:tabs>
        <w:spacing w:line="312" w:lineRule="auto"/>
        <w:ind w:right="430" w:firstLine="709"/>
        <w:rPr>
          <w:sz w:val="28"/>
        </w:rPr>
      </w:pPr>
      <w:r>
        <w:rPr>
          <w:sz w:val="28"/>
        </w:rPr>
        <w:t>політичний режим в країні господаря (країні перебування)та його відносини</w:t>
      </w:r>
      <w:r>
        <w:rPr>
          <w:spacing w:val="-7"/>
          <w:sz w:val="28"/>
        </w:rPr>
        <w:t xml:space="preserve"> </w:t>
      </w:r>
      <w:r>
        <w:rPr>
          <w:sz w:val="28"/>
        </w:rPr>
        <w:t>з</w:t>
      </w:r>
      <w:r>
        <w:rPr>
          <w:spacing w:val="-8"/>
          <w:sz w:val="28"/>
        </w:rPr>
        <w:t xml:space="preserve"> </w:t>
      </w:r>
      <w:r>
        <w:rPr>
          <w:sz w:val="28"/>
        </w:rPr>
        <w:t>країною</w:t>
      </w:r>
      <w:r>
        <w:rPr>
          <w:spacing w:val="-7"/>
          <w:sz w:val="28"/>
        </w:rPr>
        <w:t xml:space="preserve"> </w:t>
      </w:r>
      <w:r>
        <w:rPr>
          <w:sz w:val="28"/>
        </w:rPr>
        <w:t>базування;</w:t>
      </w:r>
    </w:p>
    <w:p w:rsidR="00E0602F" w:rsidRDefault="007B0650" w:rsidP="00B17D15">
      <w:pPr>
        <w:pStyle w:val="a4"/>
        <w:numPr>
          <w:ilvl w:val="0"/>
          <w:numId w:val="137"/>
        </w:numPr>
        <w:tabs>
          <w:tab w:val="left" w:pos="1812"/>
        </w:tabs>
        <w:spacing w:line="312" w:lineRule="auto"/>
        <w:ind w:right="425" w:firstLine="709"/>
        <w:rPr>
          <w:sz w:val="28"/>
        </w:rPr>
      </w:pPr>
      <w:r>
        <w:rPr>
          <w:sz w:val="28"/>
        </w:rPr>
        <w:t>міждержавні (міжрегіональні, міжміські) угоди між країною перебування та країною базування; участь країни в політичних блоках і міжнародних екон</w:t>
      </w:r>
    </w:p>
    <w:p w:rsidR="00E0602F" w:rsidRDefault="007B0650" w:rsidP="00B17D15">
      <w:pPr>
        <w:pStyle w:val="a4"/>
        <w:numPr>
          <w:ilvl w:val="0"/>
          <w:numId w:val="137"/>
        </w:numPr>
        <w:tabs>
          <w:tab w:val="left" w:pos="1812"/>
        </w:tabs>
        <w:spacing w:line="312" w:lineRule="auto"/>
        <w:ind w:right="430" w:firstLine="709"/>
        <w:rPr>
          <w:sz w:val="28"/>
        </w:rPr>
      </w:pPr>
      <w:r>
        <w:rPr>
          <w:sz w:val="28"/>
        </w:rPr>
        <w:t>політичні партії та громадські організації в країні базування, які мають тісні контакти з владою, політичними партіями та громадськими організаціями країни перебування;</w:t>
      </w:r>
    </w:p>
    <w:p w:rsidR="00E0602F" w:rsidRDefault="007B0650" w:rsidP="00B17D15">
      <w:pPr>
        <w:pStyle w:val="a4"/>
        <w:numPr>
          <w:ilvl w:val="0"/>
          <w:numId w:val="137"/>
        </w:numPr>
        <w:tabs>
          <w:tab w:val="left" w:pos="1812"/>
        </w:tabs>
        <w:spacing w:line="312" w:lineRule="auto"/>
        <w:ind w:right="424" w:firstLine="709"/>
        <w:rPr>
          <w:sz w:val="28"/>
        </w:rPr>
      </w:pPr>
      <w:r>
        <w:rPr>
          <w:sz w:val="28"/>
        </w:rPr>
        <w:t xml:space="preserve">коротка характеристика зв’язку “бізнес-політика” (фірми, партії, </w:t>
      </w:r>
      <w:r>
        <w:rPr>
          <w:spacing w:val="-2"/>
          <w:sz w:val="28"/>
        </w:rPr>
        <w:t>лідери);</w:t>
      </w:r>
    </w:p>
    <w:p w:rsidR="00E0602F" w:rsidRDefault="007B0650" w:rsidP="00B17D15">
      <w:pPr>
        <w:pStyle w:val="a4"/>
        <w:numPr>
          <w:ilvl w:val="0"/>
          <w:numId w:val="137"/>
        </w:numPr>
        <w:tabs>
          <w:tab w:val="left" w:pos="1812"/>
        </w:tabs>
        <w:spacing w:line="312" w:lineRule="auto"/>
        <w:ind w:right="430" w:firstLine="709"/>
        <w:rPr>
          <w:sz w:val="28"/>
        </w:rPr>
      </w:pPr>
      <w:r>
        <w:rPr>
          <w:sz w:val="28"/>
        </w:rPr>
        <w:t>найближчі вибори парламенту та президента (або їх аналогів у країні), перспективи їх результатів і ймовірний вплив на бізнес та на відношення з країною базування;</w:t>
      </w:r>
    </w:p>
    <w:p w:rsidR="00E0602F" w:rsidRDefault="007B0650" w:rsidP="00B17D15">
      <w:pPr>
        <w:pStyle w:val="a4"/>
        <w:numPr>
          <w:ilvl w:val="0"/>
          <w:numId w:val="137"/>
        </w:numPr>
        <w:tabs>
          <w:tab w:val="left" w:pos="1812"/>
        </w:tabs>
        <w:ind w:left="1812" w:hanging="282"/>
        <w:jc w:val="left"/>
        <w:rPr>
          <w:sz w:val="28"/>
        </w:rPr>
      </w:pPr>
      <w:r>
        <w:rPr>
          <w:spacing w:val="-4"/>
          <w:sz w:val="28"/>
        </w:rPr>
        <w:t>роль</w:t>
      </w:r>
      <w:r>
        <w:rPr>
          <w:spacing w:val="-8"/>
          <w:sz w:val="28"/>
        </w:rPr>
        <w:t xml:space="preserve"> </w:t>
      </w:r>
      <w:r>
        <w:rPr>
          <w:spacing w:val="-4"/>
          <w:sz w:val="28"/>
        </w:rPr>
        <w:t>і</w:t>
      </w:r>
      <w:r>
        <w:rPr>
          <w:spacing w:val="-6"/>
          <w:sz w:val="28"/>
        </w:rPr>
        <w:t xml:space="preserve"> </w:t>
      </w:r>
      <w:r>
        <w:rPr>
          <w:spacing w:val="-4"/>
          <w:sz w:val="28"/>
        </w:rPr>
        <w:t>вплив</w:t>
      </w:r>
      <w:r>
        <w:rPr>
          <w:spacing w:val="-6"/>
          <w:sz w:val="28"/>
        </w:rPr>
        <w:t xml:space="preserve"> </w:t>
      </w:r>
      <w:r>
        <w:rPr>
          <w:spacing w:val="-4"/>
          <w:sz w:val="28"/>
        </w:rPr>
        <w:t>регіональної</w:t>
      </w:r>
      <w:r>
        <w:rPr>
          <w:spacing w:val="-9"/>
          <w:sz w:val="28"/>
        </w:rPr>
        <w:t xml:space="preserve"> </w:t>
      </w:r>
      <w:r>
        <w:rPr>
          <w:spacing w:val="-4"/>
          <w:sz w:val="28"/>
        </w:rPr>
        <w:t>влади;</w:t>
      </w:r>
    </w:p>
    <w:p w:rsidR="00E0602F" w:rsidRDefault="007B0650" w:rsidP="00B17D15">
      <w:pPr>
        <w:pStyle w:val="a4"/>
        <w:numPr>
          <w:ilvl w:val="0"/>
          <w:numId w:val="137"/>
        </w:numPr>
        <w:tabs>
          <w:tab w:val="left" w:pos="1812"/>
        </w:tabs>
        <w:spacing w:before="96"/>
        <w:ind w:left="1812" w:hanging="282"/>
        <w:jc w:val="left"/>
        <w:rPr>
          <w:sz w:val="28"/>
        </w:rPr>
      </w:pPr>
      <w:r>
        <w:rPr>
          <w:spacing w:val="-2"/>
          <w:sz w:val="28"/>
        </w:rPr>
        <w:t>політична</w:t>
      </w:r>
      <w:r>
        <w:rPr>
          <w:spacing w:val="-6"/>
          <w:sz w:val="28"/>
        </w:rPr>
        <w:t xml:space="preserve"> </w:t>
      </w:r>
      <w:r>
        <w:rPr>
          <w:spacing w:val="-2"/>
          <w:sz w:val="28"/>
        </w:rPr>
        <w:t>ситуація</w:t>
      </w:r>
      <w:r>
        <w:rPr>
          <w:spacing w:val="-3"/>
          <w:sz w:val="28"/>
        </w:rPr>
        <w:t xml:space="preserve"> </w:t>
      </w:r>
      <w:r>
        <w:rPr>
          <w:spacing w:val="-2"/>
          <w:sz w:val="28"/>
        </w:rPr>
        <w:t>в</w:t>
      </w:r>
      <w:r>
        <w:rPr>
          <w:spacing w:val="-6"/>
          <w:sz w:val="28"/>
        </w:rPr>
        <w:t xml:space="preserve"> </w:t>
      </w:r>
      <w:r>
        <w:rPr>
          <w:spacing w:val="-2"/>
          <w:sz w:val="28"/>
        </w:rPr>
        <w:t>регіонах</w:t>
      </w:r>
      <w:r>
        <w:rPr>
          <w:spacing w:val="-3"/>
          <w:sz w:val="28"/>
        </w:rPr>
        <w:t xml:space="preserve"> </w:t>
      </w:r>
      <w:r>
        <w:rPr>
          <w:spacing w:val="-2"/>
          <w:sz w:val="28"/>
        </w:rPr>
        <w:t>проникнення</w:t>
      </w:r>
      <w:r>
        <w:rPr>
          <w:spacing w:val="-7"/>
          <w:sz w:val="28"/>
        </w:rPr>
        <w:t xml:space="preserve"> </w:t>
      </w:r>
      <w:r>
        <w:rPr>
          <w:spacing w:val="-2"/>
          <w:sz w:val="28"/>
        </w:rPr>
        <w:t>фірми;</w:t>
      </w:r>
    </w:p>
    <w:p w:rsidR="00E0602F" w:rsidRDefault="007B0650" w:rsidP="00B17D15">
      <w:pPr>
        <w:pStyle w:val="a4"/>
        <w:numPr>
          <w:ilvl w:val="0"/>
          <w:numId w:val="137"/>
        </w:numPr>
        <w:tabs>
          <w:tab w:val="left" w:pos="1812"/>
        </w:tabs>
        <w:spacing w:before="97"/>
        <w:ind w:left="1812" w:hanging="282"/>
        <w:jc w:val="left"/>
        <w:rPr>
          <w:sz w:val="28"/>
        </w:rPr>
      </w:pPr>
      <w:r>
        <w:rPr>
          <w:sz w:val="28"/>
        </w:rPr>
        <w:t>загальна</w:t>
      </w:r>
      <w:r>
        <w:rPr>
          <w:spacing w:val="-11"/>
          <w:sz w:val="28"/>
        </w:rPr>
        <w:t xml:space="preserve"> </w:t>
      </w:r>
      <w:r>
        <w:rPr>
          <w:sz w:val="28"/>
        </w:rPr>
        <w:t>оцінка</w:t>
      </w:r>
      <w:r>
        <w:rPr>
          <w:spacing w:val="-10"/>
          <w:sz w:val="28"/>
        </w:rPr>
        <w:t xml:space="preserve"> </w:t>
      </w:r>
      <w:r>
        <w:rPr>
          <w:sz w:val="28"/>
        </w:rPr>
        <w:t>політичної</w:t>
      </w:r>
      <w:r>
        <w:rPr>
          <w:spacing w:val="-11"/>
          <w:sz w:val="28"/>
        </w:rPr>
        <w:t xml:space="preserve"> </w:t>
      </w:r>
      <w:r>
        <w:rPr>
          <w:sz w:val="28"/>
        </w:rPr>
        <w:t>стабільності</w:t>
      </w:r>
      <w:r>
        <w:rPr>
          <w:spacing w:val="-9"/>
          <w:sz w:val="28"/>
        </w:rPr>
        <w:t xml:space="preserve"> </w:t>
      </w:r>
      <w:r>
        <w:rPr>
          <w:sz w:val="28"/>
        </w:rPr>
        <w:t>в</w:t>
      </w:r>
      <w:r>
        <w:rPr>
          <w:spacing w:val="-10"/>
          <w:sz w:val="28"/>
        </w:rPr>
        <w:t xml:space="preserve"> </w:t>
      </w:r>
      <w:r>
        <w:rPr>
          <w:spacing w:val="-2"/>
          <w:sz w:val="28"/>
        </w:rPr>
        <w:t>країні.</w:t>
      </w:r>
    </w:p>
    <w:p w:rsidR="00E0602F" w:rsidRDefault="007B0650">
      <w:pPr>
        <w:pStyle w:val="a3"/>
        <w:spacing w:before="96" w:line="312" w:lineRule="auto"/>
        <w:ind w:right="429"/>
        <w:jc w:val="left"/>
      </w:pPr>
      <w:r>
        <w:rPr>
          <w:i/>
          <w:spacing w:val="-2"/>
        </w:rPr>
        <w:t>Технологічні</w:t>
      </w:r>
      <w:r>
        <w:rPr>
          <w:i/>
          <w:spacing w:val="-12"/>
        </w:rPr>
        <w:t xml:space="preserve"> </w:t>
      </w:r>
      <w:r>
        <w:rPr>
          <w:i/>
          <w:spacing w:val="-2"/>
        </w:rPr>
        <w:t>фактори</w:t>
      </w:r>
      <w:r>
        <w:rPr>
          <w:i/>
          <w:spacing w:val="-15"/>
        </w:rPr>
        <w:t xml:space="preserve"> </w:t>
      </w:r>
      <w:r>
        <w:rPr>
          <w:spacing w:val="-2"/>
        </w:rPr>
        <w:t>визначають</w:t>
      </w:r>
      <w:r>
        <w:rPr>
          <w:spacing w:val="-6"/>
        </w:rPr>
        <w:t xml:space="preserve"> </w:t>
      </w:r>
      <w:r>
        <w:rPr>
          <w:spacing w:val="-2"/>
        </w:rPr>
        <w:t>рівень</w:t>
      </w:r>
      <w:r>
        <w:rPr>
          <w:spacing w:val="-4"/>
        </w:rPr>
        <w:t xml:space="preserve"> </w:t>
      </w:r>
      <w:r>
        <w:rPr>
          <w:spacing w:val="-2"/>
        </w:rPr>
        <w:t>технології</w:t>
      </w:r>
      <w:r>
        <w:rPr>
          <w:spacing w:val="-5"/>
        </w:rPr>
        <w:t xml:space="preserve"> </w:t>
      </w:r>
      <w:r>
        <w:rPr>
          <w:spacing w:val="-2"/>
        </w:rPr>
        <w:t>в</w:t>
      </w:r>
      <w:r>
        <w:rPr>
          <w:spacing w:val="-4"/>
        </w:rPr>
        <w:t xml:space="preserve"> </w:t>
      </w:r>
      <w:r>
        <w:rPr>
          <w:spacing w:val="-2"/>
        </w:rPr>
        <w:t>країні-господаря та</w:t>
      </w:r>
      <w:r>
        <w:rPr>
          <w:spacing w:val="-6"/>
        </w:rPr>
        <w:t xml:space="preserve"> </w:t>
      </w:r>
      <w:r>
        <w:rPr>
          <w:spacing w:val="-2"/>
        </w:rPr>
        <w:t>взаємозв’язок</w:t>
      </w:r>
      <w:r>
        <w:rPr>
          <w:spacing w:val="-6"/>
        </w:rPr>
        <w:t xml:space="preserve"> </w:t>
      </w:r>
      <w:r>
        <w:rPr>
          <w:spacing w:val="-2"/>
        </w:rPr>
        <w:t>між</w:t>
      </w:r>
      <w:r>
        <w:rPr>
          <w:spacing w:val="-5"/>
        </w:rPr>
        <w:t xml:space="preserve"> </w:t>
      </w:r>
      <w:r>
        <w:rPr>
          <w:spacing w:val="-2"/>
        </w:rPr>
        <w:t>технологією</w:t>
      </w:r>
      <w:r>
        <w:rPr>
          <w:spacing w:val="-6"/>
        </w:rPr>
        <w:t xml:space="preserve"> </w:t>
      </w:r>
      <w:r>
        <w:rPr>
          <w:spacing w:val="-2"/>
        </w:rPr>
        <w:t>та</w:t>
      </w:r>
      <w:r>
        <w:rPr>
          <w:spacing w:val="-6"/>
        </w:rPr>
        <w:t xml:space="preserve"> </w:t>
      </w:r>
      <w:r>
        <w:rPr>
          <w:spacing w:val="-2"/>
        </w:rPr>
        <w:t>операціями</w:t>
      </w:r>
      <w:r>
        <w:rPr>
          <w:spacing w:val="-4"/>
        </w:rPr>
        <w:t xml:space="preserve"> </w:t>
      </w:r>
      <w:r>
        <w:rPr>
          <w:spacing w:val="-2"/>
        </w:rPr>
        <w:t>міжнародних компаній.</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rsidP="00B17D15">
      <w:pPr>
        <w:pStyle w:val="4"/>
        <w:numPr>
          <w:ilvl w:val="1"/>
          <w:numId w:val="136"/>
        </w:numPr>
        <w:tabs>
          <w:tab w:val="left" w:pos="2137"/>
          <w:tab w:val="left" w:pos="2594"/>
        </w:tabs>
        <w:spacing w:before="73" w:line="312" w:lineRule="auto"/>
        <w:ind w:right="1754" w:hanging="1016"/>
        <w:jc w:val="left"/>
      </w:pPr>
      <w:r>
        <w:lastRenderedPageBreak/>
        <w:t>Детермінанти</w:t>
      </w:r>
      <w:r>
        <w:rPr>
          <w:spacing w:val="-9"/>
        </w:rPr>
        <w:t xml:space="preserve"> </w:t>
      </w:r>
      <w:r>
        <w:t>внутрішнього</w:t>
      </w:r>
      <w:r>
        <w:rPr>
          <w:spacing w:val="-12"/>
        </w:rPr>
        <w:t xml:space="preserve"> </w:t>
      </w:r>
      <w:r>
        <w:t>та</w:t>
      </w:r>
      <w:r>
        <w:rPr>
          <w:spacing w:val="-10"/>
        </w:rPr>
        <w:t xml:space="preserve"> </w:t>
      </w:r>
      <w:r>
        <w:t>зовнішнього середовища міжнародної компанії</w:t>
      </w:r>
    </w:p>
    <w:p w:rsidR="00E0602F" w:rsidRDefault="00E0602F">
      <w:pPr>
        <w:pStyle w:val="a3"/>
        <w:spacing w:before="48"/>
        <w:ind w:left="0" w:firstLine="0"/>
        <w:jc w:val="left"/>
        <w:rPr>
          <w:b/>
          <w:sz w:val="32"/>
        </w:rPr>
      </w:pPr>
    </w:p>
    <w:p w:rsidR="00E0602F" w:rsidRDefault="007B0650">
      <w:pPr>
        <w:pStyle w:val="a3"/>
        <w:spacing w:line="312" w:lineRule="auto"/>
        <w:ind w:left="254" w:right="997" w:firstLine="567"/>
      </w:pPr>
      <w:r>
        <w:rPr>
          <w:i/>
        </w:rPr>
        <w:t xml:space="preserve">Бізнес-середовище міжнародного бізнесу не однорідне. </w:t>
      </w:r>
      <w:r>
        <w:t>Для фірми, яка здійснює міжнародну діяльність, важливо систематизувати та аналізувати широке коло факторів, які прямо чи опосередковано впливають на ефективність підприємницької діяльності на кожному з локальних ринків.</w:t>
      </w:r>
    </w:p>
    <w:p w:rsidR="00E0602F" w:rsidRDefault="007B0650">
      <w:pPr>
        <w:spacing w:before="2" w:line="312" w:lineRule="auto"/>
        <w:ind w:left="254" w:right="997" w:firstLine="567"/>
        <w:jc w:val="both"/>
        <w:rPr>
          <w:i/>
          <w:sz w:val="28"/>
        </w:rPr>
      </w:pPr>
      <w:r>
        <w:rPr>
          <w:i/>
          <w:sz w:val="28"/>
        </w:rPr>
        <w:t>З точки зору інтенсивності взаємодії ділової організації та її оточення, структура бізнес-середовища міжнародного бізнесу включає:</w:t>
      </w:r>
    </w:p>
    <w:p w:rsidR="00E0602F" w:rsidRDefault="007B0650" w:rsidP="00B17D15">
      <w:pPr>
        <w:pStyle w:val="a4"/>
        <w:numPr>
          <w:ilvl w:val="2"/>
          <w:numId w:val="139"/>
        </w:numPr>
        <w:tabs>
          <w:tab w:val="left" w:pos="1099"/>
        </w:tabs>
        <w:ind w:left="1099" w:hanging="278"/>
        <w:jc w:val="both"/>
        <w:rPr>
          <w:i/>
          <w:sz w:val="28"/>
        </w:rPr>
      </w:pPr>
      <w:r>
        <w:rPr>
          <w:i/>
          <w:sz w:val="28"/>
        </w:rPr>
        <w:t>Внутрішнє</w:t>
      </w:r>
      <w:r>
        <w:rPr>
          <w:i/>
          <w:spacing w:val="-14"/>
          <w:sz w:val="28"/>
        </w:rPr>
        <w:t xml:space="preserve"> </w:t>
      </w:r>
      <w:r>
        <w:rPr>
          <w:i/>
          <w:sz w:val="28"/>
        </w:rPr>
        <w:t>середовище</w:t>
      </w:r>
      <w:r>
        <w:rPr>
          <w:i/>
          <w:spacing w:val="-14"/>
          <w:sz w:val="28"/>
        </w:rPr>
        <w:t xml:space="preserve"> </w:t>
      </w:r>
      <w:r>
        <w:rPr>
          <w:i/>
          <w:spacing w:val="-2"/>
          <w:sz w:val="28"/>
        </w:rPr>
        <w:t>фірми.</w:t>
      </w:r>
    </w:p>
    <w:p w:rsidR="00E0602F" w:rsidRDefault="007B0650" w:rsidP="00B17D15">
      <w:pPr>
        <w:pStyle w:val="a4"/>
        <w:numPr>
          <w:ilvl w:val="2"/>
          <w:numId w:val="139"/>
        </w:numPr>
        <w:tabs>
          <w:tab w:val="left" w:pos="1099"/>
        </w:tabs>
        <w:spacing w:before="97"/>
        <w:ind w:left="1099" w:hanging="278"/>
        <w:jc w:val="both"/>
        <w:rPr>
          <w:i/>
          <w:sz w:val="28"/>
        </w:rPr>
      </w:pPr>
      <w:r>
        <w:rPr>
          <w:i/>
          <w:sz w:val="28"/>
        </w:rPr>
        <w:t>Зовнішнє</w:t>
      </w:r>
      <w:r>
        <w:rPr>
          <w:i/>
          <w:spacing w:val="-16"/>
          <w:sz w:val="28"/>
        </w:rPr>
        <w:t xml:space="preserve"> </w:t>
      </w:r>
      <w:r>
        <w:rPr>
          <w:i/>
          <w:sz w:val="28"/>
        </w:rPr>
        <w:t>мікросередовище</w:t>
      </w:r>
      <w:r>
        <w:rPr>
          <w:i/>
          <w:spacing w:val="-15"/>
          <w:sz w:val="28"/>
        </w:rPr>
        <w:t xml:space="preserve"> </w:t>
      </w:r>
      <w:r>
        <w:rPr>
          <w:i/>
          <w:sz w:val="28"/>
        </w:rPr>
        <w:t>(середовище</w:t>
      </w:r>
      <w:r>
        <w:rPr>
          <w:i/>
          <w:spacing w:val="-16"/>
          <w:sz w:val="28"/>
        </w:rPr>
        <w:t xml:space="preserve"> </w:t>
      </w:r>
      <w:r>
        <w:rPr>
          <w:i/>
          <w:sz w:val="28"/>
        </w:rPr>
        <w:t>прямого</w:t>
      </w:r>
      <w:r>
        <w:rPr>
          <w:i/>
          <w:spacing w:val="-15"/>
          <w:sz w:val="28"/>
        </w:rPr>
        <w:t xml:space="preserve"> </w:t>
      </w:r>
      <w:r>
        <w:rPr>
          <w:i/>
          <w:spacing w:val="-2"/>
          <w:sz w:val="28"/>
        </w:rPr>
        <w:t>впливу):</w:t>
      </w:r>
    </w:p>
    <w:p w:rsidR="00E0602F" w:rsidRDefault="007B0650" w:rsidP="00B17D15">
      <w:pPr>
        <w:pStyle w:val="a4"/>
        <w:numPr>
          <w:ilvl w:val="3"/>
          <w:numId w:val="139"/>
        </w:numPr>
        <w:tabs>
          <w:tab w:val="left" w:pos="1180"/>
        </w:tabs>
        <w:spacing w:before="93"/>
        <w:ind w:left="1180" w:hanging="359"/>
        <w:rPr>
          <w:sz w:val="28"/>
        </w:rPr>
      </w:pPr>
      <w:r>
        <w:rPr>
          <w:sz w:val="28"/>
        </w:rPr>
        <w:t>локальне</w:t>
      </w:r>
      <w:r>
        <w:rPr>
          <w:spacing w:val="-6"/>
          <w:sz w:val="28"/>
        </w:rPr>
        <w:t xml:space="preserve"> </w:t>
      </w:r>
      <w:r>
        <w:rPr>
          <w:sz w:val="28"/>
        </w:rPr>
        <w:t>–</w:t>
      </w:r>
      <w:r>
        <w:rPr>
          <w:spacing w:val="-6"/>
          <w:sz w:val="28"/>
        </w:rPr>
        <w:t xml:space="preserve"> </w:t>
      </w:r>
      <w:r>
        <w:rPr>
          <w:sz w:val="28"/>
        </w:rPr>
        <w:t>в</w:t>
      </w:r>
      <w:r>
        <w:rPr>
          <w:spacing w:val="-7"/>
          <w:sz w:val="28"/>
        </w:rPr>
        <w:t xml:space="preserve"> </w:t>
      </w:r>
      <w:r>
        <w:rPr>
          <w:sz w:val="28"/>
        </w:rPr>
        <w:t>рамках</w:t>
      </w:r>
      <w:r>
        <w:rPr>
          <w:spacing w:val="-7"/>
          <w:sz w:val="28"/>
        </w:rPr>
        <w:t xml:space="preserve"> </w:t>
      </w:r>
      <w:r>
        <w:rPr>
          <w:sz w:val="28"/>
        </w:rPr>
        <w:t>однієї</w:t>
      </w:r>
      <w:r>
        <w:rPr>
          <w:spacing w:val="-7"/>
          <w:sz w:val="28"/>
        </w:rPr>
        <w:t xml:space="preserve"> </w:t>
      </w:r>
      <w:r>
        <w:rPr>
          <w:spacing w:val="-2"/>
          <w:sz w:val="28"/>
        </w:rPr>
        <w:t>країни;</w:t>
      </w:r>
    </w:p>
    <w:p w:rsidR="00E0602F" w:rsidRDefault="007B0650" w:rsidP="00B17D15">
      <w:pPr>
        <w:pStyle w:val="a4"/>
        <w:numPr>
          <w:ilvl w:val="3"/>
          <w:numId w:val="139"/>
        </w:numPr>
        <w:tabs>
          <w:tab w:val="left" w:pos="1180"/>
        </w:tabs>
        <w:spacing w:before="97"/>
        <w:ind w:left="1180" w:hanging="359"/>
        <w:rPr>
          <w:sz w:val="28"/>
        </w:rPr>
      </w:pPr>
      <w:r>
        <w:rPr>
          <w:sz w:val="28"/>
        </w:rPr>
        <w:t>міжнародне</w:t>
      </w:r>
      <w:r>
        <w:rPr>
          <w:spacing w:val="-10"/>
          <w:sz w:val="28"/>
        </w:rPr>
        <w:t xml:space="preserve"> </w:t>
      </w:r>
      <w:r>
        <w:rPr>
          <w:sz w:val="28"/>
        </w:rPr>
        <w:t>–</w:t>
      </w:r>
      <w:r>
        <w:rPr>
          <w:spacing w:val="-7"/>
          <w:sz w:val="28"/>
        </w:rPr>
        <w:t xml:space="preserve"> </w:t>
      </w:r>
      <w:r>
        <w:rPr>
          <w:sz w:val="28"/>
        </w:rPr>
        <w:t>в</w:t>
      </w:r>
      <w:r>
        <w:rPr>
          <w:spacing w:val="-8"/>
          <w:sz w:val="28"/>
        </w:rPr>
        <w:t xml:space="preserve"> </w:t>
      </w:r>
      <w:r>
        <w:rPr>
          <w:sz w:val="28"/>
        </w:rPr>
        <w:t>інших</w:t>
      </w:r>
      <w:r>
        <w:rPr>
          <w:spacing w:val="-7"/>
          <w:sz w:val="28"/>
        </w:rPr>
        <w:t xml:space="preserve"> </w:t>
      </w:r>
      <w:r>
        <w:rPr>
          <w:sz w:val="28"/>
        </w:rPr>
        <w:t>країнах,</w:t>
      </w:r>
      <w:r>
        <w:rPr>
          <w:spacing w:val="-8"/>
          <w:sz w:val="28"/>
        </w:rPr>
        <w:t xml:space="preserve"> </w:t>
      </w:r>
      <w:r>
        <w:rPr>
          <w:sz w:val="28"/>
        </w:rPr>
        <w:t>в</w:t>
      </w:r>
      <w:r>
        <w:rPr>
          <w:spacing w:val="-9"/>
          <w:sz w:val="28"/>
        </w:rPr>
        <w:t xml:space="preserve"> </w:t>
      </w:r>
      <w:r>
        <w:rPr>
          <w:sz w:val="28"/>
        </w:rPr>
        <w:t>міжнародній</w:t>
      </w:r>
      <w:r>
        <w:rPr>
          <w:spacing w:val="-7"/>
          <w:sz w:val="28"/>
        </w:rPr>
        <w:t xml:space="preserve"> </w:t>
      </w:r>
      <w:r>
        <w:rPr>
          <w:spacing w:val="-2"/>
          <w:sz w:val="28"/>
        </w:rPr>
        <w:t>взаємодії.</w:t>
      </w:r>
    </w:p>
    <w:p w:rsidR="00E0602F" w:rsidRDefault="007B0650" w:rsidP="00B17D15">
      <w:pPr>
        <w:pStyle w:val="a4"/>
        <w:numPr>
          <w:ilvl w:val="2"/>
          <w:numId w:val="139"/>
        </w:numPr>
        <w:tabs>
          <w:tab w:val="left" w:pos="1099"/>
        </w:tabs>
        <w:spacing w:before="100"/>
        <w:ind w:left="1099" w:hanging="278"/>
        <w:jc w:val="both"/>
        <w:rPr>
          <w:i/>
          <w:sz w:val="28"/>
        </w:rPr>
      </w:pPr>
      <w:r>
        <w:rPr>
          <w:i/>
          <w:sz w:val="28"/>
        </w:rPr>
        <w:t>Зовнішнє</w:t>
      </w:r>
      <w:r>
        <w:rPr>
          <w:i/>
          <w:spacing w:val="-17"/>
          <w:sz w:val="28"/>
        </w:rPr>
        <w:t xml:space="preserve"> </w:t>
      </w:r>
      <w:r>
        <w:rPr>
          <w:i/>
          <w:sz w:val="28"/>
        </w:rPr>
        <w:t>макросередовище</w:t>
      </w:r>
      <w:r>
        <w:rPr>
          <w:i/>
          <w:spacing w:val="-17"/>
          <w:sz w:val="28"/>
        </w:rPr>
        <w:t xml:space="preserve"> </w:t>
      </w:r>
      <w:r>
        <w:rPr>
          <w:i/>
          <w:sz w:val="28"/>
        </w:rPr>
        <w:t>(середовище</w:t>
      </w:r>
      <w:r>
        <w:rPr>
          <w:i/>
          <w:spacing w:val="-17"/>
          <w:sz w:val="28"/>
        </w:rPr>
        <w:t xml:space="preserve"> </w:t>
      </w:r>
      <w:r>
        <w:rPr>
          <w:i/>
          <w:sz w:val="28"/>
        </w:rPr>
        <w:t>непрямого</w:t>
      </w:r>
      <w:r>
        <w:rPr>
          <w:i/>
          <w:spacing w:val="-16"/>
          <w:sz w:val="28"/>
        </w:rPr>
        <w:t xml:space="preserve"> </w:t>
      </w:r>
      <w:r>
        <w:rPr>
          <w:i/>
          <w:spacing w:val="-2"/>
          <w:sz w:val="28"/>
        </w:rPr>
        <w:t>впливу):</w:t>
      </w:r>
    </w:p>
    <w:p w:rsidR="00E0602F" w:rsidRDefault="007B0650" w:rsidP="00B17D15">
      <w:pPr>
        <w:pStyle w:val="a4"/>
        <w:numPr>
          <w:ilvl w:val="3"/>
          <w:numId w:val="139"/>
        </w:numPr>
        <w:tabs>
          <w:tab w:val="left" w:pos="1180"/>
        </w:tabs>
        <w:spacing w:before="94"/>
        <w:ind w:left="1180" w:hanging="359"/>
        <w:rPr>
          <w:sz w:val="28"/>
        </w:rPr>
      </w:pPr>
      <w:r>
        <w:rPr>
          <w:sz w:val="28"/>
        </w:rPr>
        <w:t>локальне</w:t>
      </w:r>
      <w:r>
        <w:rPr>
          <w:spacing w:val="-7"/>
          <w:sz w:val="28"/>
        </w:rPr>
        <w:t xml:space="preserve"> </w:t>
      </w:r>
      <w:r>
        <w:rPr>
          <w:sz w:val="28"/>
        </w:rPr>
        <w:t>–</w:t>
      </w:r>
      <w:r>
        <w:rPr>
          <w:spacing w:val="-6"/>
          <w:sz w:val="28"/>
        </w:rPr>
        <w:t xml:space="preserve"> </w:t>
      </w:r>
      <w:r>
        <w:rPr>
          <w:sz w:val="28"/>
        </w:rPr>
        <w:t>в</w:t>
      </w:r>
      <w:r>
        <w:rPr>
          <w:spacing w:val="-8"/>
          <w:sz w:val="28"/>
        </w:rPr>
        <w:t xml:space="preserve"> </w:t>
      </w:r>
      <w:r>
        <w:rPr>
          <w:sz w:val="28"/>
        </w:rPr>
        <w:t>рамках</w:t>
      </w:r>
      <w:r>
        <w:rPr>
          <w:spacing w:val="-7"/>
          <w:sz w:val="28"/>
        </w:rPr>
        <w:t xml:space="preserve"> </w:t>
      </w:r>
      <w:r>
        <w:rPr>
          <w:sz w:val="28"/>
        </w:rPr>
        <w:t>однієї</w:t>
      </w:r>
      <w:r>
        <w:rPr>
          <w:spacing w:val="-7"/>
          <w:sz w:val="28"/>
        </w:rPr>
        <w:t xml:space="preserve"> </w:t>
      </w:r>
      <w:r>
        <w:rPr>
          <w:sz w:val="28"/>
        </w:rPr>
        <w:t>або</w:t>
      </w:r>
      <w:r>
        <w:rPr>
          <w:spacing w:val="-7"/>
          <w:sz w:val="28"/>
        </w:rPr>
        <w:t xml:space="preserve"> </w:t>
      </w:r>
      <w:r>
        <w:rPr>
          <w:sz w:val="28"/>
        </w:rPr>
        <w:t>декількох</w:t>
      </w:r>
      <w:r>
        <w:rPr>
          <w:spacing w:val="-6"/>
          <w:sz w:val="28"/>
        </w:rPr>
        <w:t xml:space="preserve"> </w:t>
      </w:r>
      <w:r>
        <w:rPr>
          <w:spacing w:val="-2"/>
          <w:sz w:val="28"/>
        </w:rPr>
        <w:t>країн;</w:t>
      </w:r>
    </w:p>
    <w:p w:rsidR="00E0602F" w:rsidRDefault="007B0650" w:rsidP="00B17D15">
      <w:pPr>
        <w:pStyle w:val="a4"/>
        <w:numPr>
          <w:ilvl w:val="3"/>
          <w:numId w:val="139"/>
        </w:numPr>
        <w:tabs>
          <w:tab w:val="left" w:pos="1180"/>
        </w:tabs>
        <w:spacing w:before="97"/>
        <w:ind w:left="1180" w:hanging="359"/>
        <w:rPr>
          <w:sz w:val="28"/>
        </w:rPr>
      </w:pPr>
      <w:r>
        <w:rPr>
          <w:sz w:val="28"/>
        </w:rPr>
        <w:t>глобальне</w:t>
      </w:r>
      <w:r>
        <w:rPr>
          <w:spacing w:val="-7"/>
          <w:sz w:val="28"/>
        </w:rPr>
        <w:t xml:space="preserve"> </w:t>
      </w:r>
      <w:r>
        <w:rPr>
          <w:sz w:val="28"/>
        </w:rPr>
        <w:t>–</w:t>
      </w:r>
      <w:r>
        <w:rPr>
          <w:spacing w:val="-7"/>
          <w:sz w:val="28"/>
        </w:rPr>
        <w:t xml:space="preserve"> </w:t>
      </w:r>
      <w:r>
        <w:rPr>
          <w:sz w:val="28"/>
        </w:rPr>
        <w:t>в</w:t>
      </w:r>
      <w:r>
        <w:rPr>
          <w:spacing w:val="-8"/>
          <w:sz w:val="28"/>
        </w:rPr>
        <w:t xml:space="preserve"> </w:t>
      </w:r>
      <w:r>
        <w:rPr>
          <w:sz w:val="28"/>
        </w:rPr>
        <w:t>рамках</w:t>
      </w:r>
      <w:r>
        <w:rPr>
          <w:spacing w:val="-8"/>
          <w:sz w:val="28"/>
        </w:rPr>
        <w:t xml:space="preserve"> </w:t>
      </w:r>
      <w:r>
        <w:rPr>
          <w:sz w:val="28"/>
        </w:rPr>
        <w:t>світового</w:t>
      </w:r>
      <w:r>
        <w:rPr>
          <w:spacing w:val="-7"/>
          <w:sz w:val="28"/>
        </w:rPr>
        <w:t xml:space="preserve"> </w:t>
      </w:r>
      <w:r>
        <w:rPr>
          <w:spacing w:val="-2"/>
          <w:sz w:val="28"/>
        </w:rPr>
        <w:t>співтовариства.</w:t>
      </w:r>
    </w:p>
    <w:p w:rsidR="00E0602F" w:rsidRDefault="007B0650">
      <w:pPr>
        <w:pStyle w:val="a3"/>
        <w:spacing w:before="97" w:line="312" w:lineRule="auto"/>
        <w:ind w:left="254" w:right="996"/>
      </w:pPr>
      <w:r>
        <w:rPr>
          <w:b/>
        </w:rPr>
        <w:t xml:space="preserve">Внутрішнє середовище фірми </w:t>
      </w:r>
      <w:r>
        <w:t>– це організація управління фірмою, в тому числі система міжнародного менеджменту, рівень техніки та технологій, величина витрат, кадрова, фінансова, інвестиційна та марке- тингова політика фірми. Використовуючи інструментарій міжнародного менеджменту та міжнародного маркетингу, фірма самостійно визначає, з яким</w:t>
      </w:r>
      <w:r>
        <w:rPr>
          <w:spacing w:val="-2"/>
        </w:rPr>
        <w:t xml:space="preserve"> </w:t>
      </w:r>
      <w:r>
        <w:t>товаром</w:t>
      </w:r>
      <w:r>
        <w:rPr>
          <w:spacing w:val="-3"/>
        </w:rPr>
        <w:t xml:space="preserve"> </w:t>
      </w:r>
      <w:r>
        <w:t>і</w:t>
      </w:r>
      <w:r>
        <w:rPr>
          <w:spacing w:val="-1"/>
        </w:rPr>
        <w:t xml:space="preserve"> </w:t>
      </w:r>
      <w:r>
        <w:t>на</w:t>
      </w:r>
      <w:r>
        <w:rPr>
          <w:spacing w:val="-1"/>
        </w:rPr>
        <w:t xml:space="preserve"> </w:t>
      </w:r>
      <w:r>
        <w:t>який</w:t>
      </w:r>
      <w:r>
        <w:rPr>
          <w:spacing w:val="-1"/>
        </w:rPr>
        <w:t xml:space="preserve"> </w:t>
      </w:r>
      <w:r>
        <w:t>ринок</w:t>
      </w:r>
      <w:r>
        <w:rPr>
          <w:spacing w:val="-2"/>
        </w:rPr>
        <w:t xml:space="preserve"> </w:t>
      </w:r>
      <w:r>
        <w:t>виходити,</w:t>
      </w:r>
      <w:r>
        <w:rPr>
          <w:spacing w:val="-2"/>
        </w:rPr>
        <w:t xml:space="preserve"> </w:t>
      </w:r>
      <w:r>
        <w:t>за</w:t>
      </w:r>
      <w:r>
        <w:rPr>
          <w:spacing w:val="-2"/>
        </w:rPr>
        <w:t xml:space="preserve"> </w:t>
      </w:r>
      <w:r>
        <w:t>якою</w:t>
      </w:r>
      <w:r>
        <w:rPr>
          <w:spacing w:val="-1"/>
        </w:rPr>
        <w:t xml:space="preserve"> </w:t>
      </w:r>
      <w:r>
        <w:t>ціною</w:t>
      </w:r>
      <w:r>
        <w:rPr>
          <w:spacing w:val="-2"/>
        </w:rPr>
        <w:t xml:space="preserve"> </w:t>
      </w:r>
      <w:r>
        <w:t>його продавати,</w:t>
      </w:r>
      <w:r>
        <w:rPr>
          <w:spacing w:val="-2"/>
        </w:rPr>
        <w:t xml:space="preserve"> </w:t>
      </w:r>
      <w:r>
        <w:t>хто буде здійснювати поставки і реалізацію товару, хто і як забезпечить просування товару на ринок, які стратегії використовуватимуться в конкурентній боротьбі і т.ін. Тобто внутрішнє її середовище включає ті фактори та інструменти, які контролюються нею і на які вона може безпосередньо впливати.</w:t>
      </w:r>
    </w:p>
    <w:p w:rsidR="00E0602F" w:rsidRDefault="007B0650">
      <w:pPr>
        <w:pStyle w:val="a3"/>
        <w:spacing w:line="312" w:lineRule="auto"/>
        <w:ind w:left="254" w:right="996"/>
      </w:pPr>
      <w:r>
        <w:t>Разом з тим існує низка факторів, на які фірма впливати не може, але самі вони здійснюють безпосередній вплив на ефективність її зовнішньоекономічної діяльності. Компанія повинна аналізувати ці фактори й враховувати їх при здійсненні бізнесу.</w:t>
      </w:r>
    </w:p>
    <w:p w:rsidR="00E0602F" w:rsidRDefault="007B0650">
      <w:pPr>
        <w:pStyle w:val="a3"/>
        <w:spacing w:line="312" w:lineRule="auto"/>
        <w:ind w:left="254" w:right="997"/>
      </w:pPr>
      <w:r>
        <w:t>Розглядаючи неконтрольовані фактори, слід враховувати, що вони властиві як внутрішньому, так і зовнішньому ринку і можуть мати деякі відмінності.</w:t>
      </w:r>
      <w:r>
        <w:rPr>
          <w:spacing w:val="-2"/>
        </w:rPr>
        <w:t xml:space="preserve"> </w:t>
      </w:r>
      <w:r>
        <w:t>Тому необхідно</w:t>
      </w:r>
      <w:r>
        <w:rPr>
          <w:spacing w:val="-3"/>
        </w:rPr>
        <w:t xml:space="preserve"> </w:t>
      </w:r>
      <w:r>
        <w:t>аналізувати</w:t>
      </w:r>
      <w:r>
        <w:rPr>
          <w:spacing w:val="-1"/>
        </w:rPr>
        <w:t xml:space="preserve"> </w:t>
      </w:r>
      <w:r>
        <w:t>окремо дію</w:t>
      </w:r>
      <w:r>
        <w:rPr>
          <w:spacing w:val="-1"/>
        </w:rPr>
        <w:t xml:space="preserve"> </w:t>
      </w:r>
      <w:r>
        <w:t>факторів</w:t>
      </w:r>
      <w:r>
        <w:rPr>
          <w:spacing w:val="-2"/>
        </w:rPr>
        <w:t xml:space="preserve"> зовнішнього</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7" w:firstLine="0"/>
      </w:pPr>
      <w:r>
        <w:lastRenderedPageBreak/>
        <w:t>середовища на внутрішньому ринку, на кожному з локальних ринків, на глобальному світовому ринку та виявляти вплив факторів однієї групи на фактори іншої.</w:t>
      </w:r>
    </w:p>
    <w:p w:rsidR="00E0602F" w:rsidRDefault="007B0650">
      <w:pPr>
        <w:pStyle w:val="a3"/>
        <w:spacing w:line="312" w:lineRule="auto"/>
        <w:ind w:right="429"/>
      </w:pPr>
      <w:r>
        <w:rPr>
          <w:b/>
        </w:rPr>
        <w:t xml:space="preserve">Зовнішнє мікросередовище (середовище прямого впливу) </w:t>
      </w:r>
      <w:r>
        <w:t>– це фактори, які безпосередньо впливають на операції організації і відчувають на собі зворотний прямий вплив. Мікросередовище міжнародного менеджменту визначають контрольовані фактори разом з факторами, обумовленими діяльністю стратегічних партнерів, постачальників, конку- рентів, посередників, клієнтів. До об’єктів зовнішнього мікросередовища також відносять закони і державні органи, профспілки, пресу та інші державні і недержавні організації, з якими контактує фірма. Ці фактори належать як до внутрішнього (локальне мікросередовище), так і зовнішнього (міжнародне мікросередовище) ринків. Умовно фактори прямого впливу можна поділити на три групи: клієнти, конкуренти і регулюючі органи.</w:t>
      </w:r>
    </w:p>
    <w:p w:rsidR="00E0602F" w:rsidRDefault="007B0650">
      <w:pPr>
        <w:pStyle w:val="a3"/>
        <w:spacing w:line="312" w:lineRule="auto"/>
        <w:ind w:right="429"/>
      </w:pPr>
      <w:r>
        <w:rPr>
          <w:b/>
        </w:rPr>
        <w:t xml:space="preserve">Клієнти – </w:t>
      </w:r>
      <w:r>
        <w:t>це особи, організації, соціальні інститути, які є покупцями або споживачами продукту. Важливо відзначити, що покупець і споживач не завжди є однією і тією ж особою. Клієнт – це той, хто приймає рішення про купівлю продукту або здатний істотно впливати на його прийняття.</w:t>
      </w:r>
    </w:p>
    <w:p w:rsidR="00E0602F" w:rsidRDefault="007B0650">
      <w:pPr>
        <w:pStyle w:val="a3"/>
        <w:spacing w:line="312" w:lineRule="auto"/>
        <w:ind w:right="428"/>
      </w:pPr>
      <w:r>
        <w:rPr>
          <w:i/>
        </w:rPr>
        <w:t>Регулюючі</w:t>
      </w:r>
      <w:r>
        <w:rPr>
          <w:i/>
          <w:spacing w:val="-3"/>
        </w:rPr>
        <w:t xml:space="preserve"> </w:t>
      </w:r>
      <w:r>
        <w:rPr>
          <w:i/>
        </w:rPr>
        <w:t>органи.</w:t>
      </w:r>
      <w:r>
        <w:rPr>
          <w:i/>
          <w:spacing w:val="-3"/>
        </w:rPr>
        <w:t xml:space="preserve"> </w:t>
      </w:r>
      <w:r>
        <w:t>Кожна</w:t>
      </w:r>
      <w:r>
        <w:rPr>
          <w:spacing w:val="-3"/>
        </w:rPr>
        <w:t xml:space="preserve"> </w:t>
      </w:r>
      <w:r>
        <w:t>організація</w:t>
      </w:r>
      <w:r>
        <w:rPr>
          <w:spacing w:val="-2"/>
        </w:rPr>
        <w:t xml:space="preserve"> </w:t>
      </w:r>
      <w:r>
        <w:t>має</w:t>
      </w:r>
      <w:r>
        <w:rPr>
          <w:spacing w:val="-3"/>
        </w:rPr>
        <w:t xml:space="preserve"> </w:t>
      </w:r>
      <w:r>
        <w:t>певний</w:t>
      </w:r>
      <w:r>
        <w:rPr>
          <w:spacing w:val="-2"/>
        </w:rPr>
        <w:t xml:space="preserve"> </w:t>
      </w:r>
      <w:r>
        <w:t>правовий</w:t>
      </w:r>
      <w:r>
        <w:rPr>
          <w:spacing w:val="-2"/>
        </w:rPr>
        <w:t xml:space="preserve"> </w:t>
      </w:r>
      <w:r>
        <w:t>статус,</w:t>
      </w:r>
      <w:r>
        <w:rPr>
          <w:spacing w:val="-3"/>
        </w:rPr>
        <w:t xml:space="preserve"> </w:t>
      </w:r>
      <w:r>
        <w:t>і</w:t>
      </w:r>
      <w:r>
        <w:rPr>
          <w:spacing w:val="-2"/>
        </w:rPr>
        <w:t xml:space="preserve"> </w:t>
      </w:r>
      <w:r>
        <w:t>її діяльність регулюється низкою нормативних актів та діяльністю спеціальних організацій і державних органів. Бізнес має здійснюватися в межах чинного законодавства тієї країни, в якій реалізується його діяльність, та відповідати нормам міжнародного права. Цю відповідність відслідковують певні державні інституції, з якими змушена контактувати фірма на кожному з локальних ринків.</w:t>
      </w:r>
    </w:p>
    <w:p w:rsidR="00E0602F" w:rsidRDefault="007B0650">
      <w:pPr>
        <w:pStyle w:val="a3"/>
        <w:spacing w:line="312" w:lineRule="auto"/>
        <w:ind w:right="427"/>
        <w:rPr>
          <w:i/>
        </w:rPr>
      </w:pPr>
      <w:r>
        <w:t>Проблеми конкуренції і балансу конкурентних сил.</w:t>
      </w:r>
      <w:r>
        <w:rPr>
          <w:spacing w:val="-4"/>
        </w:rPr>
        <w:t xml:space="preserve"> </w:t>
      </w:r>
      <w:r>
        <w:t xml:space="preserve">Конкуренція – це суперництво за здобуття вигоди. Конкуренти (у широкому розумінні) – це ті об’єкти і явища зовнішнього середовища, які роблять продукт компанії менш цінним для споживача. У вузькому розумінні конкурент </w:t>
      </w:r>
      <w:r>
        <w:rPr>
          <w:b/>
        </w:rPr>
        <w:t xml:space="preserve">– </w:t>
      </w:r>
      <w:r>
        <w:t xml:space="preserve">це організація (або людина), яка пропонує споживачеві альтернативний варіант задоволення його бажань і потреб. Сучасні дослідники виділяють </w:t>
      </w:r>
      <w:r>
        <w:rPr>
          <w:i/>
        </w:rPr>
        <w:t>три рівні конкуренції:</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rsidP="00B17D15">
      <w:pPr>
        <w:pStyle w:val="a4"/>
        <w:numPr>
          <w:ilvl w:val="4"/>
          <w:numId w:val="139"/>
        </w:numPr>
        <w:tabs>
          <w:tab w:val="left" w:pos="1245"/>
        </w:tabs>
        <w:spacing w:before="71" w:line="307" w:lineRule="auto"/>
        <w:ind w:right="995" w:firstLine="709"/>
        <w:rPr>
          <w:sz w:val="28"/>
        </w:rPr>
      </w:pPr>
      <w:r>
        <w:rPr>
          <w:sz w:val="28"/>
        </w:rPr>
        <w:lastRenderedPageBreak/>
        <w:t>рівень ключових компетенцій – можливість створювати новий імідж</w:t>
      </w:r>
      <w:r>
        <w:rPr>
          <w:spacing w:val="-4"/>
          <w:sz w:val="28"/>
        </w:rPr>
        <w:t xml:space="preserve"> </w:t>
      </w:r>
      <w:r>
        <w:rPr>
          <w:sz w:val="28"/>
        </w:rPr>
        <w:t>бізнесу</w:t>
      </w:r>
      <w:r>
        <w:rPr>
          <w:spacing w:val="-3"/>
          <w:sz w:val="28"/>
        </w:rPr>
        <w:t xml:space="preserve"> </w:t>
      </w:r>
      <w:r>
        <w:rPr>
          <w:sz w:val="28"/>
        </w:rPr>
        <w:t>за</w:t>
      </w:r>
      <w:r>
        <w:rPr>
          <w:spacing w:val="-4"/>
          <w:sz w:val="28"/>
        </w:rPr>
        <w:t xml:space="preserve"> </w:t>
      </w:r>
      <w:r>
        <w:rPr>
          <w:sz w:val="28"/>
        </w:rPr>
        <w:t>рахунок</w:t>
      </w:r>
      <w:r>
        <w:rPr>
          <w:spacing w:val="-4"/>
          <w:sz w:val="28"/>
        </w:rPr>
        <w:t xml:space="preserve"> </w:t>
      </w:r>
      <w:r>
        <w:rPr>
          <w:sz w:val="28"/>
        </w:rPr>
        <w:t>творчого</w:t>
      </w:r>
      <w:r>
        <w:rPr>
          <w:spacing w:val="-3"/>
          <w:sz w:val="28"/>
        </w:rPr>
        <w:t xml:space="preserve"> </w:t>
      </w:r>
      <w:r>
        <w:rPr>
          <w:sz w:val="28"/>
        </w:rPr>
        <w:t>комбінування</w:t>
      </w:r>
      <w:r>
        <w:rPr>
          <w:spacing w:val="-4"/>
          <w:sz w:val="28"/>
        </w:rPr>
        <w:t xml:space="preserve"> </w:t>
      </w:r>
      <w:r>
        <w:rPr>
          <w:sz w:val="28"/>
        </w:rPr>
        <w:t>навиків</w:t>
      </w:r>
      <w:r>
        <w:rPr>
          <w:spacing w:val="-3"/>
          <w:sz w:val="28"/>
        </w:rPr>
        <w:t xml:space="preserve"> </w:t>
      </w:r>
      <w:r>
        <w:rPr>
          <w:sz w:val="28"/>
        </w:rPr>
        <w:t>і</w:t>
      </w:r>
      <w:r>
        <w:rPr>
          <w:spacing w:val="-2"/>
          <w:sz w:val="28"/>
        </w:rPr>
        <w:t xml:space="preserve"> </w:t>
      </w:r>
      <w:r>
        <w:rPr>
          <w:sz w:val="28"/>
        </w:rPr>
        <w:t>умінь</w:t>
      </w:r>
      <w:r>
        <w:rPr>
          <w:spacing w:val="-4"/>
          <w:sz w:val="28"/>
        </w:rPr>
        <w:t xml:space="preserve"> </w:t>
      </w:r>
      <w:r>
        <w:rPr>
          <w:sz w:val="28"/>
        </w:rPr>
        <w:t>(технології</w:t>
      </w:r>
    </w:p>
    <w:p w:rsidR="00E0602F" w:rsidRDefault="007B0650">
      <w:pPr>
        <w:pStyle w:val="a3"/>
        <w:spacing w:before="5"/>
        <w:ind w:left="254" w:firstLine="0"/>
      </w:pPr>
      <w:r>
        <w:t>+</w:t>
      </w:r>
      <w:r>
        <w:rPr>
          <w:spacing w:val="-8"/>
        </w:rPr>
        <w:t xml:space="preserve"> </w:t>
      </w:r>
      <w:r>
        <w:t>навчання</w:t>
      </w:r>
      <w:r>
        <w:rPr>
          <w:spacing w:val="-9"/>
        </w:rPr>
        <w:t xml:space="preserve"> </w:t>
      </w:r>
      <w:r>
        <w:t>+</w:t>
      </w:r>
      <w:r>
        <w:rPr>
          <w:spacing w:val="-7"/>
        </w:rPr>
        <w:t xml:space="preserve"> </w:t>
      </w:r>
      <w:r>
        <w:t>поширення</w:t>
      </w:r>
      <w:r>
        <w:rPr>
          <w:spacing w:val="-8"/>
        </w:rPr>
        <w:t xml:space="preserve"> </w:t>
      </w:r>
      <w:r>
        <w:rPr>
          <w:spacing w:val="-2"/>
        </w:rPr>
        <w:t>інформації);</w:t>
      </w:r>
    </w:p>
    <w:p w:rsidR="00E0602F" w:rsidRDefault="007B0650" w:rsidP="00B17D15">
      <w:pPr>
        <w:pStyle w:val="a4"/>
        <w:numPr>
          <w:ilvl w:val="4"/>
          <w:numId w:val="139"/>
        </w:numPr>
        <w:tabs>
          <w:tab w:val="left" w:pos="1245"/>
        </w:tabs>
        <w:spacing w:before="97" w:line="307" w:lineRule="auto"/>
        <w:ind w:right="996" w:firstLine="709"/>
        <w:rPr>
          <w:sz w:val="28"/>
        </w:rPr>
      </w:pPr>
      <w:r>
        <w:rPr>
          <w:sz w:val="28"/>
        </w:rPr>
        <w:t>рівень ключових продуктів – можливість бути лідером у розробці нових функціональних характеристик та швидкості розробки продукції;</w:t>
      </w:r>
    </w:p>
    <w:p w:rsidR="00E0602F" w:rsidRDefault="007B0650" w:rsidP="00B17D15">
      <w:pPr>
        <w:pStyle w:val="a4"/>
        <w:numPr>
          <w:ilvl w:val="4"/>
          <w:numId w:val="139"/>
        </w:numPr>
        <w:tabs>
          <w:tab w:val="left" w:pos="1245"/>
        </w:tabs>
        <w:spacing w:before="7" w:line="307" w:lineRule="auto"/>
        <w:ind w:right="999" w:firstLine="709"/>
        <w:rPr>
          <w:sz w:val="28"/>
        </w:rPr>
      </w:pPr>
      <w:r>
        <w:rPr>
          <w:sz w:val="28"/>
        </w:rPr>
        <w:t xml:space="preserve">рівень готових продуктів </w:t>
      </w:r>
      <w:r>
        <w:rPr>
          <w:b/>
          <w:sz w:val="28"/>
        </w:rPr>
        <w:t xml:space="preserve">– </w:t>
      </w:r>
      <w:r>
        <w:rPr>
          <w:sz w:val="28"/>
        </w:rPr>
        <w:t>конкуренція за ціною, витратами і відчутною якістю, боротьба за ринкову долю на ринку.</w:t>
      </w:r>
    </w:p>
    <w:p w:rsidR="00E0602F" w:rsidRDefault="007B0650">
      <w:pPr>
        <w:spacing w:before="5" w:line="312" w:lineRule="auto"/>
        <w:ind w:left="254" w:right="998" w:firstLine="709"/>
        <w:jc w:val="both"/>
        <w:rPr>
          <w:sz w:val="28"/>
        </w:rPr>
      </w:pPr>
      <w:r>
        <w:rPr>
          <w:sz w:val="28"/>
        </w:rPr>
        <w:t xml:space="preserve">Здатність бути стабільно в чомусь кращим за конкурентів в очах споживача називають </w:t>
      </w:r>
      <w:r>
        <w:rPr>
          <w:b/>
          <w:sz w:val="28"/>
        </w:rPr>
        <w:t xml:space="preserve">конкурентною перевагою. </w:t>
      </w:r>
      <w:r>
        <w:rPr>
          <w:sz w:val="28"/>
        </w:rPr>
        <w:t>Розрізняють:</w:t>
      </w:r>
    </w:p>
    <w:p w:rsidR="00E0602F" w:rsidRDefault="007B0650" w:rsidP="00B17D15">
      <w:pPr>
        <w:pStyle w:val="a4"/>
        <w:numPr>
          <w:ilvl w:val="4"/>
          <w:numId w:val="139"/>
        </w:numPr>
        <w:tabs>
          <w:tab w:val="left" w:pos="1245"/>
        </w:tabs>
        <w:spacing w:line="309" w:lineRule="auto"/>
        <w:ind w:right="997" w:firstLine="709"/>
        <w:rPr>
          <w:sz w:val="28"/>
        </w:rPr>
      </w:pPr>
      <w:r>
        <w:rPr>
          <w:sz w:val="28"/>
        </w:rPr>
        <w:t>конкурентні переваги низького порядку: дешева робоча сила, дешеві матеріальні ресурси, дешеві будівлі та устаткування, дешеві фінансові ресурси, пільгово низькі ціни на придбання товару для перепродажу і т.ін.</w:t>
      </w:r>
    </w:p>
    <w:p w:rsidR="00E0602F" w:rsidRDefault="007B0650" w:rsidP="00B17D15">
      <w:pPr>
        <w:pStyle w:val="a4"/>
        <w:numPr>
          <w:ilvl w:val="4"/>
          <w:numId w:val="139"/>
        </w:numPr>
        <w:tabs>
          <w:tab w:val="left" w:pos="1245"/>
        </w:tabs>
        <w:spacing w:before="6" w:line="309" w:lineRule="auto"/>
        <w:ind w:right="997" w:firstLine="709"/>
        <w:rPr>
          <w:sz w:val="28"/>
        </w:rPr>
      </w:pPr>
      <w:r>
        <w:rPr>
          <w:sz w:val="28"/>
        </w:rPr>
        <w:t>конкурентні переваги високого порядку:</w:t>
      </w:r>
      <w:r>
        <w:rPr>
          <w:spacing w:val="-4"/>
          <w:sz w:val="28"/>
        </w:rPr>
        <w:t xml:space="preserve"> </w:t>
      </w:r>
      <w:r>
        <w:rPr>
          <w:sz w:val="28"/>
        </w:rPr>
        <w:t>унікальна продукція, унікальна технологія, унікальні фахівці, унікальні зв’язки, унікальні ресурси, відомий бренд.</w:t>
      </w:r>
    </w:p>
    <w:p w:rsidR="00E0602F" w:rsidRDefault="007B0650">
      <w:pPr>
        <w:spacing w:before="3" w:line="312" w:lineRule="auto"/>
        <w:ind w:left="254" w:right="993" w:firstLine="709"/>
        <w:jc w:val="both"/>
        <w:rPr>
          <w:sz w:val="28"/>
        </w:rPr>
      </w:pPr>
      <w:r>
        <w:rPr>
          <w:b/>
          <w:spacing w:val="-2"/>
          <w:sz w:val="28"/>
        </w:rPr>
        <w:t>Зовнішнє</w:t>
      </w:r>
      <w:r>
        <w:rPr>
          <w:b/>
          <w:spacing w:val="-8"/>
          <w:sz w:val="28"/>
        </w:rPr>
        <w:t xml:space="preserve"> </w:t>
      </w:r>
      <w:r>
        <w:rPr>
          <w:b/>
          <w:spacing w:val="-2"/>
          <w:sz w:val="28"/>
        </w:rPr>
        <w:t>макросередовище</w:t>
      </w:r>
      <w:r>
        <w:rPr>
          <w:b/>
          <w:spacing w:val="-9"/>
          <w:sz w:val="28"/>
        </w:rPr>
        <w:t xml:space="preserve"> </w:t>
      </w:r>
      <w:r>
        <w:rPr>
          <w:b/>
          <w:spacing w:val="-2"/>
          <w:sz w:val="28"/>
        </w:rPr>
        <w:t>(середовище</w:t>
      </w:r>
      <w:r>
        <w:rPr>
          <w:b/>
          <w:spacing w:val="-9"/>
          <w:sz w:val="28"/>
        </w:rPr>
        <w:t xml:space="preserve"> </w:t>
      </w:r>
      <w:r>
        <w:rPr>
          <w:b/>
          <w:spacing w:val="-2"/>
          <w:sz w:val="28"/>
        </w:rPr>
        <w:t>непрямого</w:t>
      </w:r>
      <w:r>
        <w:rPr>
          <w:b/>
          <w:spacing w:val="-7"/>
          <w:sz w:val="28"/>
        </w:rPr>
        <w:t xml:space="preserve"> </w:t>
      </w:r>
      <w:r>
        <w:rPr>
          <w:b/>
          <w:spacing w:val="-2"/>
          <w:sz w:val="28"/>
        </w:rPr>
        <w:t>впливу)</w:t>
      </w:r>
      <w:r>
        <w:rPr>
          <w:b/>
          <w:spacing w:val="-7"/>
          <w:sz w:val="28"/>
        </w:rPr>
        <w:t xml:space="preserve"> </w:t>
      </w:r>
      <w:r>
        <w:rPr>
          <w:b/>
          <w:spacing w:val="-2"/>
          <w:sz w:val="28"/>
        </w:rPr>
        <w:t>–</w:t>
      </w:r>
      <w:r>
        <w:rPr>
          <w:b/>
          <w:spacing w:val="-8"/>
          <w:sz w:val="28"/>
        </w:rPr>
        <w:t xml:space="preserve"> </w:t>
      </w:r>
      <w:r>
        <w:rPr>
          <w:spacing w:val="-2"/>
          <w:sz w:val="28"/>
        </w:rPr>
        <w:t xml:space="preserve">най- </w:t>
      </w:r>
      <w:r>
        <w:rPr>
          <w:sz w:val="28"/>
        </w:rPr>
        <w:t xml:space="preserve">більш загальні сили, події і тенденції, які безпосередньо не пов’язані з опе- </w:t>
      </w:r>
      <w:r>
        <w:rPr>
          <w:spacing w:val="-2"/>
          <w:sz w:val="28"/>
        </w:rPr>
        <w:t>раційною</w:t>
      </w:r>
      <w:r>
        <w:rPr>
          <w:spacing w:val="-8"/>
          <w:sz w:val="28"/>
        </w:rPr>
        <w:t xml:space="preserve"> </w:t>
      </w:r>
      <w:r>
        <w:rPr>
          <w:spacing w:val="-2"/>
          <w:sz w:val="28"/>
        </w:rPr>
        <w:t>діяльністю</w:t>
      </w:r>
      <w:r>
        <w:rPr>
          <w:spacing w:val="-5"/>
          <w:sz w:val="28"/>
        </w:rPr>
        <w:t xml:space="preserve"> </w:t>
      </w:r>
      <w:r>
        <w:rPr>
          <w:spacing w:val="-2"/>
          <w:sz w:val="28"/>
        </w:rPr>
        <w:t>організації,</w:t>
      </w:r>
      <w:r>
        <w:rPr>
          <w:spacing w:val="-8"/>
          <w:sz w:val="28"/>
        </w:rPr>
        <w:t xml:space="preserve"> </w:t>
      </w:r>
      <w:r>
        <w:rPr>
          <w:spacing w:val="-2"/>
          <w:sz w:val="28"/>
        </w:rPr>
        <w:t>проте</w:t>
      </w:r>
      <w:r>
        <w:rPr>
          <w:spacing w:val="-6"/>
          <w:sz w:val="28"/>
        </w:rPr>
        <w:t xml:space="preserve"> </w:t>
      </w:r>
      <w:r>
        <w:rPr>
          <w:spacing w:val="-2"/>
          <w:sz w:val="28"/>
        </w:rPr>
        <w:t>в</w:t>
      </w:r>
      <w:r>
        <w:rPr>
          <w:spacing w:val="-6"/>
          <w:sz w:val="28"/>
        </w:rPr>
        <w:t xml:space="preserve"> </w:t>
      </w:r>
      <w:r>
        <w:rPr>
          <w:spacing w:val="-2"/>
          <w:sz w:val="28"/>
        </w:rPr>
        <w:t>цілому</w:t>
      </w:r>
      <w:r>
        <w:rPr>
          <w:spacing w:val="-6"/>
          <w:sz w:val="28"/>
        </w:rPr>
        <w:t xml:space="preserve"> </w:t>
      </w:r>
      <w:r>
        <w:rPr>
          <w:spacing w:val="-2"/>
          <w:sz w:val="28"/>
        </w:rPr>
        <w:t>формують</w:t>
      </w:r>
      <w:r>
        <w:rPr>
          <w:spacing w:val="-8"/>
          <w:sz w:val="28"/>
        </w:rPr>
        <w:t xml:space="preserve"> </w:t>
      </w:r>
      <w:r>
        <w:rPr>
          <w:spacing w:val="-2"/>
          <w:sz w:val="28"/>
        </w:rPr>
        <w:t>контекст</w:t>
      </w:r>
      <w:r>
        <w:rPr>
          <w:spacing w:val="-7"/>
          <w:sz w:val="28"/>
        </w:rPr>
        <w:t xml:space="preserve"> </w:t>
      </w:r>
      <w:r>
        <w:rPr>
          <w:spacing w:val="-2"/>
          <w:sz w:val="28"/>
        </w:rPr>
        <w:t>бізнесу.</w:t>
      </w:r>
    </w:p>
    <w:p w:rsidR="00E0602F" w:rsidRDefault="007B0650">
      <w:pPr>
        <w:pStyle w:val="a3"/>
        <w:spacing w:line="312" w:lineRule="auto"/>
        <w:ind w:left="254" w:right="996"/>
      </w:pPr>
      <w:r>
        <w:rPr>
          <w:b/>
        </w:rPr>
        <w:t xml:space="preserve">Фактори глобального макросередовища – </w:t>
      </w:r>
      <w:r>
        <w:t>це сукупність чинників, які пов’язані зі змінами в міжнародній економіці, політичній та соціальній ситуації в світі, з діяльністю міжнародних організацій та розвитком міжнародного законодавства, кон’юнктурою на світовому ринку, рівнем розвитку світової ринкової інфраструктури.</w:t>
      </w:r>
    </w:p>
    <w:p w:rsidR="00E0602F" w:rsidRDefault="007B0650">
      <w:pPr>
        <w:pStyle w:val="a3"/>
        <w:spacing w:line="312" w:lineRule="auto"/>
        <w:ind w:left="254" w:right="995"/>
      </w:pPr>
      <w:r>
        <w:rPr>
          <w:b/>
        </w:rPr>
        <w:t>Фактори локального макросередовища</w:t>
      </w:r>
      <w:r>
        <w:rPr>
          <w:b/>
          <w:spacing w:val="-3"/>
        </w:rPr>
        <w:t xml:space="preserve"> </w:t>
      </w:r>
      <w:r>
        <w:t>формують принципи, механізми, процеси розробки та реалізації стратегії міжнародної корпо- рації. Найбільше значення для розвитку бізнесу мають характеристики ринкової конкуренції (структура, тип конкуренції, особливості товару), макроекономічні показники та характеристики країн, у яких розміщене виробництво або здійснюється збут (грошово-кредитна, податкова політи- ка, митне регулювання, демографічні показники, рівень економічного і технологічного розвитку, якість і кількість ресурсів, рівні інфляції, безробіття, бідність, розвиток інфраструктури, соціальні і культурні особливості споживачів та ін.).</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9"/>
      </w:pPr>
      <w:r>
        <w:lastRenderedPageBreak/>
        <w:t>Отже, якщо бізнес має перспективи для розвитку в інших країнах, слід до цього готуватися заздалегідь, розробляючи стратегію проникнення на нові ринки з урахуванням ключових факторів відповідного ринкового середовища. З</w:t>
      </w:r>
      <w:r>
        <w:rPr>
          <w:spacing w:val="-3"/>
        </w:rPr>
        <w:t xml:space="preserve"> </w:t>
      </w:r>
      <w:r>
        <w:t>надходженням нової інформації і зміною обставин</w:t>
      </w:r>
      <w:r>
        <w:rPr>
          <w:spacing w:val="40"/>
        </w:rPr>
        <w:t xml:space="preserve"> </w:t>
      </w:r>
      <w:r>
        <w:t>необхідно своєчасно внести поправки у розроблену стратегію, контролюючи рівень ризику і використовуючи засоби його мінімізації.</w:t>
      </w:r>
    </w:p>
    <w:p w:rsidR="00E0602F" w:rsidRDefault="00E0602F">
      <w:pPr>
        <w:pStyle w:val="a3"/>
        <w:spacing w:before="99"/>
        <w:ind w:left="0" w:firstLine="0"/>
        <w:jc w:val="left"/>
      </w:pPr>
    </w:p>
    <w:p w:rsidR="00E0602F" w:rsidRDefault="007B0650" w:rsidP="00B17D15">
      <w:pPr>
        <w:pStyle w:val="4"/>
        <w:numPr>
          <w:ilvl w:val="1"/>
          <w:numId w:val="136"/>
        </w:numPr>
        <w:tabs>
          <w:tab w:val="left" w:pos="948"/>
        </w:tabs>
        <w:spacing w:before="1"/>
        <w:ind w:left="948" w:hanging="559"/>
        <w:jc w:val="center"/>
      </w:pPr>
      <w:r>
        <w:t>Параметри</w:t>
      </w:r>
      <w:r>
        <w:rPr>
          <w:spacing w:val="-9"/>
        </w:rPr>
        <w:t xml:space="preserve"> </w:t>
      </w:r>
      <w:r>
        <w:t>оцінки</w:t>
      </w:r>
      <w:r>
        <w:rPr>
          <w:spacing w:val="-7"/>
        </w:rPr>
        <w:t xml:space="preserve"> </w:t>
      </w:r>
      <w:r>
        <w:t>економічного</w:t>
      </w:r>
      <w:r>
        <w:rPr>
          <w:spacing w:val="-7"/>
        </w:rPr>
        <w:t xml:space="preserve"> </w:t>
      </w:r>
      <w:r>
        <w:rPr>
          <w:spacing w:val="-2"/>
        </w:rPr>
        <w:t>середовища</w:t>
      </w:r>
    </w:p>
    <w:p w:rsidR="00E0602F" w:rsidRDefault="00E0602F">
      <w:pPr>
        <w:pStyle w:val="a3"/>
        <w:spacing w:before="158"/>
        <w:ind w:left="0" w:firstLine="0"/>
        <w:jc w:val="left"/>
        <w:rPr>
          <w:b/>
          <w:sz w:val="32"/>
        </w:rPr>
      </w:pPr>
    </w:p>
    <w:p w:rsidR="00E0602F" w:rsidRDefault="007B0650">
      <w:pPr>
        <w:spacing w:line="312" w:lineRule="auto"/>
        <w:ind w:left="821" w:right="428" w:firstLine="709"/>
        <w:jc w:val="both"/>
        <w:rPr>
          <w:i/>
          <w:sz w:val="28"/>
        </w:rPr>
      </w:pPr>
      <w:r>
        <w:rPr>
          <w:sz w:val="28"/>
        </w:rPr>
        <w:t xml:space="preserve">Класифікація економічних систем здійснюється в залежності від відповідей на кардинальні економічні питання – які товари і послуги потрібно виробляти, як і для кого виробляти їх або яким чином необхідно розподіляти їх між членами суспільства? Залежно від відповіді на ці питання відокремлюються три основних типи економічних систем: </w:t>
      </w:r>
      <w:r>
        <w:rPr>
          <w:i/>
          <w:sz w:val="28"/>
        </w:rPr>
        <w:t>вільна приватно-ринкова, центрально-керована або планова і змішана, соціально- ринкова економіка.</w:t>
      </w:r>
    </w:p>
    <w:p w:rsidR="00E0602F" w:rsidRDefault="007B0650">
      <w:pPr>
        <w:pStyle w:val="a3"/>
        <w:spacing w:line="312" w:lineRule="auto"/>
        <w:ind w:right="427" w:firstLine="778"/>
      </w:pPr>
      <w:r>
        <w:t>При вільній приватно-ринкової економіці в наявності приватна власність на фактори виробництва; ціни на виробничі ресурси, товари і послуги формуються на основі попиту і пропозиції; держава не</w:t>
      </w:r>
      <w:r>
        <w:rPr>
          <w:spacing w:val="40"/>
        </w:rPr>
        <w:t xml:space="preserve"> </w:t>
      </w:r>
      <w:r>
        <w:t>втручається в економічне життя, а господарські рішення приймаються економічними суб’єктами суверенно і самостійно, також в наявності свобода виробництва і споживання та ін.</w:t>
      </w:r>
    </w:p>
    <w:p w:rsidR="00E0602F" w:rsidRDefault="007B0650">
      <w:pPr>
        <w:pStyle w:val="a3"/>
        <w:spacing w:line="312" w:lineRule="auto"/>
        <w:ind w:right="426" w:firstLine="567"/>
      </w:pPr>
      <w:r>
        <w:t>На</w:t>
      </w:r>
      <w:r>
        <w:rPr>
          <w:spacing w:val="-5"/>
        </w:rPr>
        <w:t xml:space="preserve"> </w:t>
      </w:r>
      <w:r>
        <w:t>закінчення,</w:t>
      </w:r>
      <w:r>
        <w:rPr>
          <w:spacing w:val="-6"/>
        </w:rPr>
        <w:t xml:space="preserve"> </w:t>
      </w:r>
      <w:r>
        <w:t>об’єднуючи</w:t>
      </w:r>
      <w:r>
        <w:rPr>
          <w:spacing w:val="-5"/>
        </w:rPr>
        <w:t xml:space="preserve"> </w:t>
      </w:r>
      <w:r>
        <w:t>політичне</w:t>
      </w:r>
      <w:r>
        <w:rPr>
          <w:spacing w:val="-6"/>
        </w:rPr>
        <w:t xml:space="preserve"> </w:t>
      </w:r>
      <w:r>
        <w:t>і</w:t>
      </w:r>
      <w:r>
        <w:rPr>
          <w:spacing w:val="-6"/>
        </w:rPr>
        <w:t xml:space="preserve"> </w:t>
      </w:r>
      <w:r>
        <w:t>економічне</w:t>
      </w:r>
      <w:r>
        <w:rPr>
          <w:spacing w:val="-6"/>
        </w:rPr>
        <w:t xml:space="preserve"> </w:t>
      </w:r>
      <w:r>
        <w:t>середовище,</w:t>
      </w:r>
      <w:r>
        <w:rPr>
          <w:spacing w:val="-5"/>
        </w:rPr>
        <w:t xml:space="preserve"> </w:t>
      </w:r>
      <w:r>
        <w:t>можна підвести підсумки, що тоталітарні суспільства поєднуються насамперед з адміністративно-командною</w:t>
      </w:r>
      <w:r>
        <w:rPr>
          <w:spacing w:val="-18"/>
        </w:rPr>
        <w:t xml:space="preserve"> </w:t>
      </w:r>
      <w:r>
        <w:t>економікою</w:t>
      </w:r>
      <w:r>
        <w:rPr>
          <w:spacing w:val="-17"/>
        </w:rPr>
        <w:t xml:space="preserve"> </w:t>
      </w:r>
      <w:r>
        <w:t>і</w:t>
      </w:r>
      <w:r>
        <w:rPr>
          <w:spacing w:val="-18"/>
        </w:rPr>
        <w:t xml:space="preserve"> </w:t>
      </w:r>
      <w:r>
        <w:t>державною</w:t>
      </w:r>
      <w:r>
        <w:rPr>
          <w:spacing w:val="-17"/>
        </w:rPr>
        <w:t xml:space="preserve"> </w:t>
      </w:r>
      <w:r>
        <w:t>власністю.</w:t>
      </w:r>
    </w:p>
    <w:p w:rsidR="00E0602F" w:rsidRDefault="007B0650">
      <w:pPr>
        <w:pStyle w:val="a3"/>
        <w:spacing w:line="312" w:lineRule="auto"/>
        <w:ind w:right="428" w:firstLine="567"/>
      </w:pPr>
      <w:r>
        <w:t>Загальне правило не змінює винятків, тому що в багатьох країнах з тоталітарними режимами в наявності змішана функціонуюча ринкова економіка. Демократичні суспільства характеризуються приватною влас- ністю і ринковими формами контролю над економікою. У всіх демократичних країнах в наявності певне втручання держави в економічне життя; в розвинених промислових країнах для подолання ринкових дефектів акцент ставиться на регулювання і контроль.</w:t>
      </w:r>
    </w:p>
    <w:p w:rsidR="00E0602F" w:rsidRDefault="007B0650">
      <w:pPr>
        <w:pStyle w:val="a3"/>
        <w:spacing w:line="312" w:lineRule="auto"/>
        <w:ind w:right="429" w:firstLine="567"/>
      </w:pPr>
      <w:r>
        <w:t>Державне втручання породжене недоліками приватної ринкової економіки</w:t>
      </w:r>
      <w:r>
        <w:rPr>
          <w:spacing w:val="68"/>
          <w:w w:val="150"/>
        </w:rPr>
        <w:t xml:space="preserve"> </w:t>
      </w:r>
      <w:r>
        <w:t>і</w:t>
      </w:r>
      <w:r>
        <w:rPr>
          <w:spacing w:val="69"/>
          <w:w w:val="150"/>
        </w:rPr>
        <w:t xml:space="preserve"> </w:t>
      </w:r>
      <w:r>
        <w:t>має</w:t>
      </w:r>
      <w:r>
        <w:rPr>
          <w:spacing w:val="70"/>
          <w:w w:val="150"/>
        </w:rPr>
        <w:t xml:space="preserve"> </w:t>
      </w:r>
      <w:r>
        <w:t>на</w:t>
      </w:r>
      <w:r>
        <w:rPr>
          <w:spacing w:val="67"/>
          <w:w w:val="150"/>
        </w:rPr>
        <w:t xml:space="preserve"> </w:t>
      </w:r>
      <w:r>
        <w:t>меті</w:t>
      </w:r>
      <w:r>
        <w:rPr>
          <w:spacing w:val="70"/>
          <w:w w:val="150"/>
        </w:rPr>
        <w:t xml:space="preserve"> </w:t>
      </w:r>
      <w:r>
        <w:t>доповнити</w:t>
      </w:r>
      <w:r>
        <w:rPr>
          <w:spacing w:val="69"/>
          <w:w w:val="150"/>
        </w:rPr>
        <w:t xml:space="preserve"> </w:t>
      </w:r>
      <w:r>
        <w:t>і</w:t>
      </w:r>
      <w:r>
        <w:rPr>
          <w:spacing w:val="69"/>
          <w:w w:val="150"/>
        </w:rPr>
        <w:t xml:space="preserve"> </w:t>
      </w:r>
      <w:r>
        <w:t>коригувати</w:t>
      </w:r>
      <w:r>
        <w:rPr>
          <w:spacing w:val="69"/>
          <w:w w:val="150"/>
        </w:rPr>
        <w:t xml:space="preserve"> </w:t>
      </w:r>
      <w:r>
        <w:t>ринковий</w:t>
      </w:r>
      <w:r>
        <w:rPr>
          <w:spacing w:val="69"/>
          <w:w w:val="150"/>
        </w:rPr>
        <w:t xml:space="preserve"> </w:t>
      </w:r>
      <w:r>
        <w:rPr>
          <w:spacing w:val="-2"/>
        </w:rPr>
        <w:t>механізм</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5" w:firstLine="0"/>
      </w:pPr>
      <w:r>
        <w:lastRenderedPageBreak/>
        <w:t>зусиллями держави. Курс переходу до ринкової економіки сприйняли також Східно-Європейські країни. Вони взяли нове господарське законодавство, приватизували державну власність, створюють інституційну структуру ринкового господарства та ін. Їх шлях до ринкової економіки виявився не особливо коротким і гладким, а в більшості Східно- Європейських країн він протікає болісно – зменшилися доходи і життєвий рівень</w:t>
      </w:r>
      <w:r>
        <w:rPr>
          <w:spacing w:val="-1"/>
        </w:rPr>
        <w:t xml:space="preserve"> </w:t>
      </w:r>
      <w:r>
        <w:t>населення,</w:t>
      </w:r>
      <w:r>
        <w:rPr>
          <w:spacing w:val="-1"/>
        </w:rPr>
        <w:t xml:space="preserve"> </w:t>
      </w:r>
      <w:r>
        <w:t>різко</w:t>
      </w:r>
      <w:r>
        <w:rPr>
          <w:spacing w:val="-1"/>
        </w:rPr>
        <w:t xml:space="preserve"> </w:t>
      </w:r>
      <w:r>
        <w:t>підвищилася</w:t>
      </w:r>
      <w:r>
        <w:rPr>
          <w:spacing w:val="-1"/>
        </w:rPr>
        <w:t xml:space="preserve"> </w:t>
      </w:r>
      <w:r>
        <w:t>безробіття,</w:t>
      </w:r>
      <w:r>
        <w:rPr>
          <w:spacing w:val="-2"/>
        </w:rPr>
        <w:t xml:space="preserve"> </w:t>
      </w:r>
      <w:r>
        <w:t>збільшилася</w:t>
      </w:r>
      <w:r>
        <w:rPr>
          <w:spacing w:val="-1"/>
        </w:rPr>
        <w:t xml:space="preserve"> </w:t>
      </w:r>
      <w:r>
        <w:t>бідність</w:t>
      </w:r>
      <w:r>
        <w:rPr>
          <w:spacing w:val="-1"/>
        </w:rPr>
        <w:t xml:space="preserve"> </w:t>
      </w:r>
      <w:r>
        <w:t>та</w:t>
      </w:r>
      <w:r>
        <w:rPr>
          <w:spacing w:val="-1"/>
        </w:rPr>
        <w:t xml:space="preserve"> </w:t>
      </w:r>
      <w:r>
        <w:t>ін. Крайнощі політико-економічного устрою, однак, безперервно змінюються, перетворюючись в змішані економіки.</w:t>
      </w:r>
    </w:p>
    <w:p w:rsidR="00E0602F" w:rsidRDefault="007B0650">
      <w:pPr>
        <w:spacing w:line="312" w:lineRule="auto"/>
        <w:ind w:left="253" w:right="996" w:firstLine="567"/>
        <w:jc w:val="both"/>
        <w:rPr>
          <w:sz w:val="28"/>
        </w:rPr>
      </w:pPr>
      <w:r>
        <w:rPr>
          <w:sz w:val="28"/>
        </w:rPr>
        <w:t xml:space="preserve">Економічне середовище не вичерпується тільки типами економічних систем, а включає також структуру господарства, згідно з якою економіки країн поділяються на: </w:t>
      </w:r>
      <w:r>
        <w:rPr>
          <w:i/>
          <w:sz w:val="28"/>
        </w:rPr>
        <w:t xml:space="preserve">натуральні </w:t>
      </w:r>
      <w:r>
        <w:rPr>
          <w:sz w:val="28"/>
        </w:rPr>
        <w:t xml:space="preserve">(Ефіопія, Бангладеш та ін.), </w:t>
      </w:r>
      <w:r>
        <w:rPr>
          <w:i/>
          <w:sz w:val="28"/>
        </w:rPr>
        <w:t xml:space="preserve">країни, що експортують сировину </w:t>
      </w:r>
      <w:r>
        <w:rPr>
          <w:sz w:val="28"/>
        </w:rPr>
        <w:t xml:space="preserve">(Кувейт, Саудівська Аравія, Чилі та ін.), </w:t>
      </w:r>
      <w:r>
        <w:rPr>
          <w:i/>
          <w:sz w:val="28"/>
        </w:rPr>
        <w:t xml:space="preserve">промислово розвиваються країни </w:t>
      </w:r>
      <w:r>
        <w:rPr>
          <w:sz w:val="28"/>
        </w:rPr>
        <w:t xml:space="preserve">(Індія, Бразилія, Аргентина та ін.), </w:t>
      </w:r>
      <w:r>
        <w:rPr>
          <w:i/>
          <w:sz w:val="28"/>
        </w:rPr>
        <w:t xml:space="preserve">промислово розвинені країни </w:t>
      </w:r>
      <w:r>
        <w:rPr>
          <w:sz w:val="28"/>
        </w:rPr>
        <w:t>(США, Японія, Німеччина та ін.)</w:t>
      </w:r>
    </w:p>
    <w:p w:rsidR="00E0602F" w:rsidRDefault="007B0650">
      <w:pPr>
        <w:pStyle w:val="a3"/>
        <w:spacing w:line="312" w:lineRule="auto"/>
        <w:ind w:left="253" w:right="998" w:firstLine="567"/>
      </w:pPr>
      <w:r>
        <w:t>На підставі різних критеріїв в світовому господарстві виділяється певна кількість підсистем. Якнайповніше уявлення про групи країн у міжнародній економіці дають дані найбільших міжнародних організацій світу – ООН, МВФ і Світового банку. Оцінка їх дещо розрізняється, оскільки різна кількість країн-учасниць цих організацій, а міжнародні організації спостерігають за економікою лише своїх країн-членів.</w:t>
      </w:r>
    </w:p>
    <w:p w:rsidR="00E0602F" w:rsidRDefault="007B0650">
      <w:pPr>
        <w:pStyle w:val="a3"/>
        <w:spacing w:line="312" w:lineRule="auto"/>
        <w:ind w:left="253" w:right="997" w:firstLine="567"/>
      </w:pPr>
      <w:r>
        <w:rPr>
          <w:i/>
        </w:rPr>
        <w:t>За методикою ООН</w:t>
      </w:r>
      <w:r>
        <w:rPr>
          <w:i/>
          <w:spacing w:val="40"/>
        </w:rPr>
        <w:t xml:space="preserve"> </w:t>
      </w:r>
      <w:r>
        <w:t>в числі найважливіших показників рівня соціально-економічного розвитку будь-якої країни слід виділяти:</w:t>
      </w:r>
    </w:p>
    <w:p w:rsidR="00E0602F" w:rsidRDefault="007B0650" w:rsidP="00B17D15">
      <w:pPr>
        <w:pStyle w:val="a4"/>
        <w:numPr>
          <w:ilvl w:val="4"/>
          <w:numId w:val="139"/>
        </w:numPr>
        <w:tabs>
          <w:tab w:val="left" w:pos="1245"/>
        </w:tabs>
        <w:spacing w:line="343" w:lineRule="exact"/>
        <w:ind w:left="1245" w:hanging="282"/>
        <w:jc w:val="left"/>
        <w:rPr>
          <w:sz w:val="28"/>
        </w:rPr>
      </w:pPr>
      <w:r>
        <w:rPr>
          <w:sz w:val="28"/>
        </w:rPr>
        <w:t>ВВП/ВНП,</w:t>
      </w:r>
      <w:r>
        <w:rPr>
          <w:spacing w:val="-8"/>
          <w:sz w:val="28"/>
        </w:rPr>
        <w:t xml:space="preserve"> </w:t>
      </w:r>
      <w:r>
        <w:rPr>
          <w:sz w:val="28"/>
        </w:rPr>
        <w:t>а</w:t>
      </w:r>
      <w:r>
        <w:rPr>
          <w:spacing w:val="-8"/>
          <w:sz w:val="28"/>
        </w:rPr>
        <w:t xml:space="preserve"> </w:t>
      </w:r>
      <w:r>
        <w:rPr>
          <w:sz w:val="28"/>
        </w:rPr>
        <w:t>також</w:t>
      </w:r>
      <w:r>
        <w:rPr>
          <w:spacing w:val="-9"/>
          <w:sz w:val="28"/>
        </w:rPr>
        <w:t xml:space="preserve"> </w:t>
      </w:r>
      <w:r>
        <w:rPr>
          <w:sz w:val="28"/>
        </w:rPr>
        <w:t>ВВП/ВНП</w:t>
      </w:r>
      <w:r>
        <w:rPr>
          <w:spacing w:val="-8"/>
          <w:sz w:val="28"/>
        </w:rPr>
        <w:t xml:space="preserve"> </w:t>
      </w:r>
      <w:r>
        <w:rPr>
          <w:sz w:val="28"/>
        </w:rPr>
        <w:t>на</w:t>
      </w:r>
      <w:r>
        <w:rPr>
          <w:spacing w:val="-8"/>
          <w:sz w:val="28"/>
        </w:rPr>
        <w:t xml:space="preserve"> </w:t>
      </w:r>
      <w:r>
        <w:rPr>
          <w:sz w:val="28"/>
        </w:rPr>
        <w:t>душу</w:t>
      </w:r>
      <w:r>
        <w:rPr>
          <w:spacing w:val="-8"/>
          <w:sz w:val="28"/>
        </w:rPr>
        <w:t xml:space="preserve"> </w:t>
      </w:r>
      <w:r>
        <w:rPr>
          <w:spacing w:val="-2"/>
          <w:sz w:val="28"/>
        </w:rPr>
        <w:t>населення;</w:t>
      </w:r>
    </w:p>
    <w:p w:rsidR="00E0602F" w:rsidRDefault="007B0650" w:rsidP="00B17D15">
      <w:pPr>
        <w:pStyle w:val="a4"/>
        <w:numPr>
          <w:ilvl w:val="4"/>
          <w:numId w:val="139"/>
        </w:numPr>
        <w:tabs>
          <w:tab w:val="left" w:pos="1315"/>
        </w:tabs>
        <w:spacing w:before="97" w:line="307" w:lineRule="auto"/>
        <w:ind w:left="253" w:right="2155" w:firstLine="709"/>
        <w:jc w:val="left"/>
        <w:rPr>
          <w:sz w:val="28"/>
        </w:rPr>
      </w:pPr>
      <w:r>
        <w:rPr>
          <w:sz w:val="28"/>
        </w:rPr>
        <w:t>долю</w:t>
      </w:r>
      <w:r>
        <w:rPr>
          <w:spacing w:val="-4"/>
          <w:sz w:val="28"/>
        </w:rPr>
        <w:t xml:space="preserve"> </w:t>
      </w:r>
      <w:r>
        <w:rPr>
          <w:sz w:val="28"/>
        </w:rPr>
        <w:t>продукції</w:t>
      </w:r>
      <w:r>
        <w:rPr>
          <w:spacing w:val="-5"/>
          <w:sz w:val="28"/>
        </w:rPr>
        <w:t xml:space="preserve"> </w:t>
      </w:r>
      <w:r>
        <w:rPr>
          <w:sz w:val="28"/>
        </w:rPr>
        <w:t>обробної</w:t>
      </w:r>
      <w:r>
        <w:rPr>
          <w:spacing w:val="-5"/>
          <w:sz w:val="28"/>
        </w:rPr>
        <w:t xml:space="preserve"> </w:t>
      </w:r>
      <w:r>
        <w:rPr>
          <w:sz w:val="28"/>
        </w:rPr>
        <w:t>промисловості</w:t>
      </w:r>
      <w:r>
        <w:rPr>
          <w:spacing w:val="-5"/>
          <w:sz w:val="28"/>
        </w:rPr>
        <w:t xml:space="preserve"> </w:t>
      </w:r>
      <w:r>
        <w:rPr>
          <w:sz w:val="28"/>
        </w:rPr>
        <w:t>і</w:t>
      </w:r>
      <w:r>
        <w:rPr>
          <w:spacing w:val="-5"/>
          <w:sz w:val="28"/>
        </w:rPr>
        <w:t xml:space="preserve"> </w:t>
      </w:r>
      <w:r>
        <w:rPr>
          <w:sz w:val="28"/>
        </w:rPr>
        <w:t>сфери</w:t>
      </w:r>
      <w:r>
        <w:rPr>
          <w:spacing w:val="-4"/>
          <w:sz w:val="28"/>
        </w:rPr>
        <w:t xml:space="preserve"> </w:t>
      </w:r>
      <w:r>
        <w:rPr>
          <w:sz w:val="28"/>
        </w:rPr>
        <w:t>послуг</w:t>
      </w:r>
      <w:r>
        <w:rPr>
          <w:spacing w:val="-5"/>
          <w:sz w:val="28"/>
        </w:rPr>
        <w:t xml:space="preserve"> </w:t>
      </w:r>
      <w:r>
        <w:rPr>
          <w:sz w:val="28"/>
        </w:rPr>
        <w:t xml:space="preserve">у </w:t>
      </w:r>
      <w:r>
        <w:rPr>
          <w:spacing w:val="-2"/>
          <w:sz w:val="28"/>
        </w:rPr>
        <w:t>ВВП/ВНП;</w:t>
      </w:r>
    </w:p>
    <w:p w:rsidR="00E0602F" w:rsidRDefault="007B0650" w:rsidP="00B17D15">
      <w:pPr>
        <w:pStyle w:val="a4"/>
        <w:numPr>
          <w:ilvl w:val="4"/>
          <w:numId w:val="139"/>
        </w:numPr>
        <w:tabs>
          <w:tab w:val="left" w:pos="1245"/>
        </w:tabs>
        <w:spacing w:before="5"/>
        <w:ind w:left="1245" w:hanging="282"/>
        <w:jc w:val="left"/>
        <w:rPr>
          <w:sz w:val="28"/>
        </w:rPr>
      </w:pPr>
      <w:r>
        <w:rPr>
          <w:sz w:val="28"/>
        </w:rPr>
        <w:t>рівень</w:t>
      </w:r>
      <w:r>
        <w:rPr>
          <w:spacing w:val="-8"/>
          <w:sz w:val="28"/>
        </w:rPr>
        <w:t xml:space="preserve"> </w:t>
      </w:r>
      <w:r>
        <w:rPr>
          <w:sz w:val="28"/>
        </w:rPr>
        <w:t>освіти</w:t>
      </w:r>
      <w:r>
        <w:rPr>
          <w:spacing w:val="55"/>
          <w:sz w:val="28"/>
        </w:rPr>
        <w:t xml:space="preserve"> </w:t>
      </w:r>
      <w:r>
        <w:rPr>
          <w:sz w:val="28"/>
        </w:rPr>
        <w:t>населення</w:t>
      </w:r>
      <w:r>
        <w:rPr>
          <w:spacing w:val="-8"/>
          <w:sz w:val="28"/>
        </w:rPr>
        <w:t xml:space="preserve"> </w:t>
      </w:r>
      <w:r>
        <w:rPr>
          <w:sz w:val="28"/>
        </w:rPr>
        <w:t>і</w:t>
      </w:r>
      <w:r>
        <w:rPr>
          <w:spacing w:val="-7"/>
          <w:sz w:val="28"/>
        </w:rPr>
        <w:t xml:space="preserve"> </w:t>
      </w:r>
      <w:r>
        <w:rPr>
          <w:sz w:val="28"/>
        </w:rPr>
        <w:t>тривалості</w:t>
      </w:r>
      <w:r>
        <w:rPr>
          <w:spacing w:val="-7"/>
          <w:sz w:val="28"/>
        </w:rPr>
        <w:t xml:space="preserve"> </w:t>
      </w:r>
      <w:r>
        <w:rPr>
          <w:spacing w:val="-2"/>
          <w:sz w:val="28"/>
        </w:rPr>
        <w:t>життя.</w:t>
      </w:r>
    </w:p>
    <w:p w:rsidR="00E0602F" w:rsidRDefault="007B0650">
      <w:pPr>
        <w:spacing w:before="96"/>
        <w:ind w:left="963"/>
        <w:rPr>
          <w:sz w:val="28"/>
        </w:rPr>
      </w:pPr>
      <w:r>
        <w:rPr>
          <w:i/>
          <w:sz w:val="28"/>
        </w:rPr>
        <w:t>За</w:t>
      </w:r>
      <w:r>
        <w:rPr>
          <w:i/>
          <w:spacing w:val="-9"/>
          <w:sz w:val="28"/>
        </w:rPr>
        <w:t xml:space="preserve"> </w:t>
      </w:r>
      <w:r>
        <w:rPr>
          <w:i/>
          <w:sz w:val="28"/>
        </w:rPr>
        <w:t>величиною</w:t>
      </w:r>
      <w:r>
        <w:rPr>
          <w:i/>
          <w:spacing w:val="-10"/>
          <w:sz w:val="28"/>
        </w:rPr>
        <w:t xml:space="preserve"> </w:t>
      </w:r>
      <w:r>
        <w:rPr>
          <w:i/>
          <w:sz w:val="28"/>
        </w:rPr>
        <w:t>ВВП</w:t>
      </w:r>
      <w:r>
        <w:rPr>
          <w:i/>
          <w:spacing w:val="-8"/>
          <w:sz w:val="28"/>
        </w:rPr>
        <w:t xml:space="preserve"> </w:t>
      </w:r>
      <w:r>
        <w:rPr>
          <w:sz w:val="28"/>
        </w:rPr>
        <w:t>на</w:t>
      </w:r>
      <w:r>
        <w:rPr>
          <w:spacing w:val="-10"/>
          <w:sz w:val="28"/>
        </w:rPr>
        <w:t xml:space="preserve"> </w:t>
      </w:r>
      <w:r>
        <w:rPr>
          <w:sz w:val="28"/>
        </w:rPr>
        <w:t>душу</w:t>
      </w:r>
      <w:r>
        <w:rPr>
          <w:spacing w:val="-9"/>
          <w:sz w:val="28"/>
        </w:rPr>
        <w:t xml:space="preserve"> </w:t>
      </w:r>
      <w:r>
        <w:rPr>
          <w:sz w:val="28"/>
        </w:rPr>
        <w:t>населення</w:t>
      </w:r>
      <w:r>
        <w:rPr>
          <w:spacing w:val="-8"/>
          <w:sz w:val="28"/>
        </w:rPr>
        <w:t xml:space="preserve"> </w:t>
      </w:r>
      <w:r>
        <w:rPr>
          <w:sz w:val="28"/>
        </w:rPr>
        <w:t>країни</w:t>
      </w:r>
      <w:r>
        <w:rPr>
          <w:spacing w:val="-9"/>
          <w:sz w:val="28"/>
        </w:rPr>
        <w:t xml:space="preserve"> </w:t>
      </w:r>
      <w:r>
        <w:rPr>
          <w:sz w:val="28"/>
        </w:rPr>
        <w:t>класифікуються</w:t>
      </w:r>
      <w:r>
        <w:rPr>
          <w:spacing w:val="-9"/>
          <w:sz w:val="28"/>
        </w:rPr>
        <w:t xml:space="preserve"> </w:t>
      </w:r>
      <w:r>
        <w:rPr>
          <w:spacing w:val="-5"/>
          <w:sz w:val="28"/>
        </w:rPr>
        <w:t>на:</w:t>
      </w:r>
    </w:p>
    <w:p w:rsidR="00E0602F" w:rsidRDefault="007B0650" w:rsidP="00B17D15">
      <w:pPr>
        <w:pStyle w:val="a4"/>
        <w:numPr>
          <w:ilvl w:val="4"/>
          <w:numId w:val="139"/>
        </w:numPr>
        <w:tabs>
          <w:tab w:val="left" w:pos="1245"/>
        </w:tabs>
        <w:spacing w:before="97"/>
        <w:ind w:left="1245" w:hanging="282"/>
        <w:jc w:val="left"/>
        <w:rPr>
          <w:sz w:val="28"/>
        </w:rPr>
      </w:pPr>
      <w:r>
        <w:rPr>
          <w:sz w:val="28"/>
        </w:rPr>
        <w:t>найменш</w:t>
      </w:r>
      <w:r>
        <w:rPr>
          <w:spacing w:val="-8"/>
          <w:sz w:val="28"/>
        </w:rPr>
        <w:t xml:space="preserve"> </w:t>
      </w:r>
      <w:r>
        <w:rPr>
          <w:sz w:val="28"/>
        </w:rPr>
        <w:t>розвинені</w:t>
      </w:r>
      <w:r>
        <w:rPr>
          <w:spacing w:val="-8"/>
          <w:sz w:val="28"/>
        </w:rPr>
        <w:t xml:space="preserve"> </w:t>
      </w:r>
      <w:r>
        <w:rPr>
          <w:sz w:val="28"/>
        </w:rPr>
        <w:t>країни</w:t>
      </w:r>
      <w:r>
        <w:rPr>
          <w:spacing w:val="-8"/>
          <w:sz w:val="28"/>
        </w:rPr>
        <w:t xml:space="preserve"> </w:t>
      </w:r>
      <w:r>
        <w:rPr>
          <w:sz w:val="28"/>
        </w:rPr>
        <w:t>(ВВП</w:t>
      </w:r>
      <w:r>
        <w:rPr>
          <w:spacing w:val="-8"/>
          <w:sz w:val="28"/>
        </w:rPr>
        <w:t xml:space="preserve"> </w:t>
      </w:r>
      <w:r>
        <w:rPr>
          <w:sz w:val="28"/>
        </w:rPr>
        <w:t>на</w:t>
      </w:r>
      <w:r>
        <w:rPr>
          <w:spacing w:val="-8"/>
          <w:sz w:val="28"/>
        </w:rPr>
        <w:t xml:space="preserve"> </w:t>
      </w:r>
      <w:r>
        <w:rPr>
          <w:sz w:val="28"/>
        </w:rPr>
        <w:t>душу</w:t>
      </w:r>
      <w:r>
        <w:rPr>
          <w:spacing w:val="-7"/>
          <w:sz w:val="28"/>
        </w:rPr>
        <w:t xml:space="preserve"> </w:t>
      </w:r>
      <w:r>
        <w:rPr>
          <w:sz w:val="28"/>
        </w:rPr>
        <w:t>населення</w:t>
      </w:r>
      <w:r>
        <w:rPr>
          <w:spacing w:val="-8"/>
          <w:sz w:val="28"/>
        </w:rPr>
        <w:t xml:space="preserve"> </w:t>
      </w:r>
      <w:r>
        <w:rPr>
          <w:sz w:val="28"/>
        </w:rPr>
        <w:t>–</w:t>
      </w:r>
      <w:r>
        <w:rPr>
          <w:spacing w:val="-8"/>
          <w:sz w:val="28"/>
        </w:rPr>
        <w:t xml:space="preserve"> </w:t>
      </w:r>
      <w:r>
        <w:rPr>
          <w:sz w:val="28"/>
        </w:rPr>
        <w:t>менше</w:t>
      </w:r>
      <w:r>
        <w:rPr>
          <w:spacing w:val="-7"/>
          <w:sz w:val="28"/>
        </w:rPr>
        <w:t xml:space="preserve"> </w:t>
      </w:r>
      <w:r>
        <w:rPr>
          <w:spacing w:val="-5"/>
          <w:sz w:val="28"/>
        </w:rPr>
        <w:t>400</w:t>
      </w:r>
    </w:p>
    <w:p w:rsidR="00E0602F" w:rsidRDefault="007B0650">
      <w:pPr>
        <w:pStyle w:val="a3"/>
        <w:spacing w:before="95"/>
        <w:ind w:left="253" w:firstLine="0"/>
        <w:jc w:val="left"/>
      </w:pPr>
      <w:r>
        <w:t>дол.</w:t>
      </w:r>
      <w:r>
        <w:rPr>
          <w:spacing w:val="-5"/>
        </w:rPr>
        <w:t xml:space="preserve"> </w:t>
      </w:r>
      <w:r>
        <w:t>в</w:t>
      </w:r>
      <w:r>
        <w:rPr>
          <w:spacing w:val="-5"/>
        </w:rPr>
        <w:t xml:space="preserve"> </w:t>
      </w:r>
      <w:r>
        <w:rPr>
          <w:spacing w:val="-4"/>
        </w:rPr>
        <w:t>рік);</w:t>
      </w:r>
    </w:p>
    <w:p w:rsidR="00E0602F" w:rsidRDefault="007B0650" w:rsidP="00B17D15">
      <w:pPr>
        <w:pStyle w:val="a4"/>
        <w:numPr>
          <w:ilvl w:val="4"/>
          <w:numId w:val="139"/>
        </w:numPr>
        <w:tabs>
          <w:tab w:val="left" w:pos="1244"/>
        </w:tabs>
        <w:spacing w:before="97"/>
        <w:ind w:left="1244" w:hanging="282"/>
        <w:jc w:val="left"/>
        <w:rPr>
          <w:sz w:val="28"/>
        </w:rPr>
      </w:pPr>
      <w:r>
        <w:rPr>
          <w:sz w:val="28"/>
        </w:rPr>
        <w:t>країни,</w:t>
      </w:r>
      <w:r>
        <w:rPr>
          <w:spacing w:val="-7"/>
          <w:sz w:val="28"/>
        </w:rPr>
        <w:t xml:space="preserve"> </w:t>
      </w:r>
      <w:r>
        <w:rPr>
          <w:sz w:val="28"/>
        </w:rPr>
        <w:t>що</w:t>
      </w:r>
      <w:r>
        <w:rPr>
          <w:spacing w:val="-7"/>
          <w:sz w:val="28"/>
        </w:rPr>
        <w:t xml:space="preserve"> </w:t>
      </w:r>
      <w:r>
        <w:rPr>
          <w:spacing w:val="-2"/>
          <w:sz w:val="28"/>
        </w:rPr>
        <w:t>розвиваються;</w:t>
      </w:r>
    </w:p>
    <w:p w:rsidR="00E0602F" w:rsidRDefault="007B0650" w:rsidP="00B17D15">
      <w:pPr>
        <w:pStyle w:val="a4"/>
        <w:numPr>
          <w:ilvl w:val="4"/>
          <w:numId w:val="139"/>
        </w:numPr>
        <w:tabs>
          <w:tab w:val="left" w:pos="1244"/>
        </w:tabs>
        <w:spacing w:before="96"/>
        <w:ind w:left="1244" w:hanging="282"/>
        <w:jc w:val="left"/>
        <w:rPr>
          <w:sz w:val="28"/>
        </w:rPr>
      </w:pPr>
      <w:r>
        <w:rPr>
          <w:sz w:val="28"/>
        </w:rPr>
        <w:t>розвинені</w:t>
      </w:r>
      <w:r>
        <w:rPr>
          <w:spacing w:val="-13"/>
          <w:sz w:val="28"/>
        </w:rPr>
        <w:t xml:space="preserve"> </w:t>
      </w:r>
      <w:r>
        <w:rPr>
          <w:spacing w:val="-2"/>
          <w:sz w:val="28"/>
        </w:rPr>
        <w:t>країни.</w:t>
      </w:r>
    </w:p>
    <w:p w:rsidR="00E0602F" w:rsidRDefault="007B0650">
      <w:pPr>
        <w:pStyle w:val="a3"/>
        <w:spacing w:before="95"/>
        <w:ind w:left="962" w:firstLine="0"/>
        <w:jc w:val="left"/>
      </w:pPr>
      <w:r>
        <w:t>Для</w:t>
      </w:r>
      <w:r>
        <w:rPr>
          <w:spacing w:val="-10"/>
        </w:rPr>
        <w:t xml:space="preserve"> </w:t>
      </w:r>
      <w:r>
        <w:t>цілей</w:t>
      </w:r>
      <w:r>
        <w:rPr>
          <w:spacing w:val="-8"/>
        </w:rPr>
        <w:t xml:space="preserve"> </w:t>
      </w:r>
      <w:r>
        <w:t>економічного</w:t>
      </w:r>
      <w:r>
        <w:rPr>
          <w:spacing w:val="-10"/>
        </w:rPr>
        <w:t xml:space="preserve"> </w:t>
      </w:r>
      <w:r>
        <w:t>аналізу</w:t>
      </w:r>
      <w:r>
        <w:rPr>
          <w:spacing w:val="-9"/>
        </w:rPr>
        <w:t xml:space="preserve"> </w:t>
      </w:r>
      <w:r>
        <w:t>ООН</w:t>
      </w:r>
      <w:r>
        <w:rPr>
          <w:spacing w:val="-8"/>
        </w:rPr>
        <w:t xml:space="preserve"> </w:t>
      </w:r>
      <w:r>
        <w:t>ділить</w:t>
      </w:r>
      <w:r>
        <w:rPr>
          <w:spacing w:val="-10"/>
        </w:rPr>
        <w:t xml:space="preserve"> </w:t>
      </w:r>
      <w:r>
        <w:t>країни</w:t>
      </w:r>
      <w:r>
        <w:rPr>
          <w:spacing w:val="-9"/>
        </w:rPr>
        <w:t xml:space="preserve"> </w:t>
      </w:r>
      <w:r>
        <w:rPr>
          <w:spacing w:val="-5"/>
        </w:rPr>
        <w:t>на:</w:t>
      </w:r>
    </w:p>
    <w:p w:rsidR="00E0602F" w:rsidRDefault="007B0650" w:rsidP="00B17D15">
      <w:pPr>
        <w:pStyle w:val="a4"/>
        <w:numPr>
          <w:ilvl w:val="4"/>
          <w:numId w:val="139"/>
        </w:numPr>
        <w:tabs>
          <w:tab w:val="left" w:pos="1245"/>
        </w:tabs>
        <w:spacing w:before="97"/>
        <w:ind w:left="1245" w:hanging="282"/>
        <w:jc w:val="left"/>
        <w:rPr>
          <w:sz w:val="28"/>
        </w:rPr>
      </w:pPr>
      <w:r>
        <w:rPr>
          <w:sz w:val="28"/>
        </w:rPr>
        <w:t>розвинені</w:t>
      </w:r>
      <w:r>
        <w:rPr>
          <w:spacing w:val="-11"/>
          <w:sz w:val="28"/>
        </w:rPr>
        <w:t xml:space="preserve"> </w:t>
      </w:r>
      <w:r>
        <w:rPr>
          <w:sz w:val="28"/>
        </w:rPr>
        <w:t>країни</w:t>
      </w:r>
      <w:r>
        <w:rPr>
          <w:spacing w:val="-10"/>
          <w:sz w:val="28"/>
        </w:rPr>
        <w:t xml:space="preserve"> </w:t>
      </w:r>
      <w:r>
        <w:rPr>
          <w:sz w:val="28"/>
        </w:rPr>
        <w:t>(держави</w:t>
      </w:r>
      <w:r>
        <w:rPr>
          <w:spacing w:val="-9"/>
          <w:sz w:val="28"/>
        </w:rPr>
        <w:t xml:space="preserve"> </w:t>
      </w:r>
      <w:r>
        <w:rPr>
          <w:sz w:val="28"/>
        </w:rPr>
        <w:t>з</w:t>
      </w:r>
      <w:r>
        <w:rPr>
          <w:spacing w:val="-10"/>
          <w:sz w:val="28"/>
        </w:rPr>
        <w:t xml:space="preserve"> </w:t>
      </w:r>
      <w:r>
        <w:rPr>
          <w:sz w:val="28"/>
        </w:rPr>
        <w:t>ринковою</w:t>
      </w:r>
      <w:r>
        <w:rPr>
          <w:spacing w:val="-11"/>
          <w:sz w:val="28"/>
        </w:rPr>
        <w:t xml:space="preserve"> </w:t>
      </w:r>
      <w:r>
        <w:rPr>
          <w:spacing w:val="-2"/>
          <w:sz w:val="28"/>
        </w:rPr>
        <w:t>економікою);</w:t>
      </w:r>
    </w:p>
    <w:p w:rsidR="00E0602F" w:rsidRDefault="00E0602F">
      <w:pPr>
        <w:rPr>
          <w:sz w:val="28"/>
        </w:rPr>
        <w:sectPr w:rsidR="00E0602F">
          <w:pgSz w:w="11910" w:h="16840"/>
          <w:pgMar w:top="1060" w:right="700" w:bottom="1060" w:left="880" w:header="0" w:footer="865" w:gutter="0"/>
          <w:cols w:space="720"/>
        </w:sectPr>
      </w:pPr>
    </w:p>
    <w:p w:rsidR="00E0602F" w:rsidRDefault="007B0650" w:rsidP="00B17D15">
      <w:pPr>
        <w:pStyle w:val="a4"/>
        <w:numPr>
          <w:ilvl w:val="5"/>
          <w:numId w:val="139"/>
        </w:numPr>
        <w:tabs>
          <w:tab w:val="left" w:pos="1812"/>
        </w:tabs>
        <w:spacing w:before="71" w:line="307" w:lineRule="auto"/>
        <w:ind w:right="479" w:firstLine="709"/>
        <w:rPr>
          <w:sz w:val="28"/>
        </w:rPr>
      </w:pPr>
      <w:r>
        <w:rPr>
          <w:sz w:val="28"/>
        </w:rPr>
        <w:lastRenderedPageBreak/>
        <w:t>країни</w:t>
      </w:r>
      <w:r>
        <w:rPr>
          <w:spacing w:val="-5"/>
          <w:sz w:val="28"/>
        </w:rPr>
        <w:t xml:space="preserve"> </w:t>
      </w:r>
      <w:r>
        <w:rPr>
          <w:sz w:val="28"/>
        </w:rPr>
        <w:t>з</w:t>
      </w:r>
      <w:r>
        <w:rPr>
          <w:spacing w:val="-5"/>
          <w:sz w:val="28"/>
        </w:rPr>
        <w:t xml:space="preserve"> </w:t>
      </w:r>
      <w:r>
        <w:rPr>
          <w:sz w:val="28"/>
        </w:rPr>
        <w:t>перехідною</w:t>
      </w:r>
      <w:r>
        <w:rPr>
          <w:spacing w:val="-5"/>
          <w:sz w:val="28"/>
        </w:rPr>
        <w:t xml:space="preserve"> </w:t>
      </w:r>
      <w:r>
        <w:rPr>
          <w:sz w:val="28"/>
        </w:rPr>
        <w:t>економікою</w:t>
      </w:r>
      <w:r>
        <w:rPr>
          <w:spacing w:val="-5"/>
          <w:sz w:val="28"/>
        </w:rPr>
        <w:t xml:space="preserve"> </w:t>
      </w:r>
      <w:r>
        <w:rPr>
          <w:sz w:val="28"/>
        </w:rPr>
        <w:t>(у</w:t>
      </w:r>
      <w:r>
        <w:rPr>
          <w:spacing w:val="-5"/>
          <w:sz w:val="28"/>
        </w:rPr>
        <w:t xml:space="preserve"> </w:t>
      </w:r>
      <w:r>
        <w:rPr>
          <w:sz w:val="28"/>
        </w:rPr>
        <w:t>минулому</w:t>
      </w:r>
      <w:r>
        <w:rPr>
          <w:spacing w:val="-4"/>
          <w:sz w:val="28"/>
        </w:rPr>
        <w:t xml:space="preserve"> </w:t>
      </w:r>
      <w:r>
        <w:rPr>
          <w:sz w:val="28"/>
        </w:rPr>
        <w:t>соціалістичні</w:t>
      </w:r>
      <w:r>
        <w:rPr>
          <w:spacing w:val="-5"/>
          <w:sz w:val="28"/>
        </w:rPr>
        <w:t xml:space="preserve"> </w:t>
      </w:r>
      <w:r>
        <w:rPr>
          <w:sz w:val="28"/>
        </w:rPr>
        <w:t>країни або країни з централізованим планеруванням);</w:t>
      </w:r>
    </w:p>
    <w:p w:rsidR="00E0602F" w:rsidRDefault="007B0650" w:rsidP="00B17D15">
      <w:pPr>
        <w:pStyle w:val="a4"/>
        <w:numPr>
          <w:ilvl w:val="5"/>
          <w:numId w:val="139"/>
        </w:numPr>
        <w:tabs>
          <w:tab w:val="left" w:pos="1812"/>
        </w:tabs>
        <w:spacing w:before="5"/>
        <w:ind w:left="1812" w:hanging="282"/>
        <w:rPr>
          <w:sz w:val="28"/>
        </w:rPr>
      </w:pPr>
      <w:r>
        <w:rPr>
          <w:sz w:val="28"/>
        </w:rPr>
        <w:t>країни,</w:t>
      </w:r>
      <w:r>
        <w:rPr>
          <w:spacing w:val="-7"/>
          <w:sz w:val="28"/>
        </w:rPr>
        <w:t xml:space="preserve"> </w:t>
      </w:r>
      <w:r>
        <w:rPr>
          <w:sz w:val="28"/>
        </w:rPr>
        <w:t>що</w:t>
      </w:r>
      <w:r>
        <w:rPr>
          <w:spacing w:val="-7"/>
          <w:sz w:val="28"/>
        </w:rPr>
        <w:t xml:space="preserve"> </w:t>
      </w:r>
      <w:r>
        <w:rPr>
          <w:spacing w:val="-2"/>
          <w:sz w:val="28"/>
        </w:rPr>
        <w:t>розвиваються.</w:t>
      </w:r>
    </w:p>
    <w:p w:rsidR="00E0602F" w:rsidRDefault="007B0650">
      <w:pPr>
        <w:pStyle w:val="a3"/>
        <w:spacing w:before="96" w:line="312" w:lineRule="auto"/>
        <w:ind w:right="431"/>
      </w:pPr>
      <w:r>
        <w:t>Можливі також і інші класифікації країн, тому розглянемо тепер специфіку класифікації країн Світовим Банком.</w:t>
      </w:r>
    </w:p>
    <w:p w:rsidR="00E0602F" w:rsidRDefault="007B0650">
      <w:pPr>
        <w:pStyle w:val="a3"/>
        <w:spacing w:before="1" w:line="312" w:lineRule="auto"/>
        <w:ind w:right="429"/>
      </w:pPr>
      <w:r>
        <w:t>Основним критерієм Світового Банку для класифікації національних економік в операційних і аналітичних цілях є показник ВВП на душу населення.</w:t>
      </w:r>
      <w:r>
        <w:rPr>
          <w:spacing w:val="-1"/>
        </w:rPr>
        <w:t xml:space="preserve"> </w:t>
      </w:r>
      <w:r>
        <w:t>По даному критерію країни діляться</w:t>
      </w:r>
      <w:r>
        <w:rPr>
          <w:spacing w:val="-1"/>
        </w:rPr>
        <w:t xml:space="preserve"> </w:t>
      </w:r>
      <w:r>
        <w:t>на</w:t>
      </w:r>
      <w:r>
        <w:rPr>
          <w:spacing w:val="-1"/>
        </w:rPr>
        <w:t xml:space="preserve"> </w:t>
      </w:r>
      <w:r>
        <w:t xml:space="preserve">країни з низьким рівнем доходів, середнім рівнем доходів (підгрупи </w:t>
      </w:r>
      <w:r>
        <w:rPr>
          <w:b/>
        </w:rPr>
        <w:t xml:space="preserve">– </w:t>
      </w:r>
      <w:r>
        <w:t>доходи нижче середнього і доходи вище середнього) і високим рівнем доходів. Крім того, використовуються інші аналітичні угрупування, в основі виділення яких лежать географічні чинники, експорт і рівень зовнішньої заборгованості.</w:t>
      </w:r>
    </w:p>
    <w:p w:rsidR="00E0602F" w:rsidRDefault="00E0602F">
      <w:pPr>
        <w:pStyle w:val="a3"/>
        <w:ind w:left="0" w:firstLine="0"/>
        <w:jc w:val="left"/>
      </w:pPr>
    </w:p>
    <w:p w:rsidR="00E0602F" w:rsidRDefault="00E0602F">
      <w:pPr>
        <w:pStyle w:val="a3"/>
        <w:spacing w:before="195"/>
        <w:ind w:left="0" w:firstLine="0"/>
        <w:jc w:val="left"/>
      </w:pPr>
    </w:p>
    <w:p w:rsidR="00E0602F" w:rsidRDefault="007B0650" w:rsidP="00B17D15">
      <w:pPr>
        <w:pStyle w:val="4"/>
        <w:numPr>
          <w:ilvl w:val="1"/>
          <w:numId w:val="136"/>
        </w:numPr>
        <w:tabs>
          <w:tab w:val="left" w:pos="3162"/>
        </w:tabs>
        <w:ind w:left="3162" w:hanging="559"/>
        <w:jc w:val="left"/>
      </w:pPr>
      <w:r>
        <w:t>Світові</w:t>
      </w:r>
      <w:r>
        <w:rPr>
          <w:spacing w:val="-5"/>
        </w:rPr>
        <w:t xml:space="preserve"> </w:t>
      </w:r>
      <w:r>
        <w:t>центри</w:t>
      </w:r>
      <w:r>
        <w:rPr>
          <w:spacing w:val="-4"/>
        </w:rPr>
        <w:t xml:space="preserve"> </w:t>
      </w:r>
      <w:r>
        <w:t>ділової</w:t>
      </w:r>
      <w:r>
        <w:rPr>
          <w:spacing w:val="-5"/>
        </w:rPr>
        <w:t xml:space="preserve"> </w:t>
      </w:r>
      <w:r>
        <w:rPr>
          <w:spacing w:val="-2"/>
        </w:rPr>
        <w:t>активності</w:t>
      </w:r>
    </w:p>
    <w:p w:rsidR="00E0602F" w:rsidRDefault="00E0602F">
      <w:pPr>
        <w:pStyle w:val="a3"/>
        <w:spacing w:before="158"/>
        <w:ind w:left="0" w:firstLine="0"/>
        <w:jc w:val="left"/>
        <w:rPr>
          <w:b/>
          <w:sz w:val="32"/>
        </w:rPr>
      </w:pPr>
    </w:p>
    <w:p w:rsidR="00E0602F" w:rsidRDefault="007B0650">
      <w:pPr>
        <w:pStyle w:val="a3"/>
        <w:spacing w:line="312" w:lineRule="auto"/>
        <w:ind w:right="429"/>
      </w:pPr>
      <w:r>
        <w:rPr>
          <w:b/>
        </w:rPr>
        <w:t xml:space="preserve">Ринки Країн Північної Америки. </w:t>
      </w:r>
      <w:r>
        <w:t>Відносять такі країни, як Сполучені Штати Америки, Канада, Мексика, Гренландія, а також країни Центральної Америки і Карибського басейну. Ці країни, на території яких проживають 489 млн жителів, близько 37 виробляють% світового обсягу продукції, що випускається.</w:t>
      </w:r>
    </w:p>
    <w:p w:rsidR="00E0602F" w:rsidRDefault="007B0650">
      <w:pPr>
        <w:pStyle w:val="a3"/>
        <w:spacing w:line="312" w:lineRule="auto"/>
        <w:ind w:right="428"/>
      </w:pPr>
      <w:r>
        <w:rPr>
          <w:i/>
        </w:rPr>
        <w:t xml:space="preserve">Сполучені Штати Америки </w:t>
      </w:r>
      <w:r>
        <w:t>займають лише третє місце в світі за чисельністю населення і четверте місце – за розміром території; проте економіка цієї країни є найпотужнішою в світі.</w:t>
      </w:r>
    </w:p>
    <w:p w:rsidR="00E0602F" w:rsidRDefault="007B0650">
      <w:pPr>
        <w:pStyle w:val="a3"/>
        <w:spacing w:before="1" w:line="312" w:lineRule="auto"/>
        <w:ind w:right="428"/>
      </w:pPr>
      <w:r>
        <w:t>Завдяки великій території і політичної стабільності Сполучені</w:t>
      </w:r>
      <w:r>
        <w:rPr>
          <w:spacing w:val="40"/>
        </w:rPr>
        <w:t xml:space="preserve"> </w:t>
      </w:r>
      <w:r>
        <w:t>Штати, на частку яких припадає близько 1/7 обсягу світової торгівлі товарами і</w:t>
      </w:r>
      <w:r>
        <w:rPr>
          <w:spacing w:val="-1"/>
        </w:rPr>
        <w:t xml:space="preserve"> </w:t>
      </w:r>
      <w:r>
        <w:t>послугами,</w:t>
      </w:r>
      <w:r>
        <w:rPr>
          <w:spacing w:val="-1"/>
        </w:rPr>
        <w:t xml:space="preserve"> </w:t>
      </w:r>
      <w:r>
        <w:t>займають</w:t>
      </w:r>
      <w:r>
        <w:rPr>
          <w:spacing w:val="-1"/>
        </w:rPr>
        <w:t xml:space="preserve"> </w:t>
      </w:r>
      <w:r>
        <w:t>унікальне</w:t>
      </w:r>
      <w:r>
        <w:rPr>
          <w:spacing w:val="-2"/>
        </w:rPr>
        <w:t xml:space="preserve"> </w:t>
      </w:r>
      <w:r>
        <w:t>положення</w:t>
      </w:r>
      <w:r>
        <w:rPr>
          <w:spacing w:val="-1"/>
        </w:rPr>
        <w:t xml:space="preserve"> </w:t>
      </w:r>
      <w:r>
        <w:t>в</w:t>
      </w:r>
      <w:r>
        <w:rPr>
          <w:spacing w:val="-1"/>
        </w:rPr>
        <w:t xml:space="preserve"> </w:t>
      </w:r>
      <w:r>
        <w:t>світовій економіці. США – це найважливіший ринок для країн з більш низьким рівнем</w:t>
      </w:r>
      <w:r>
        <w:rPr>
          <w:spacing w:val="40"/>
        </w:rPr>
        <w:t xml:space="preserve"> </w:t>
      </w:r>
      <w:r>
        <w:t>доходів, які роблять спроби підняти рівень життя свого народу за допомогою реалізації стратегій розвитку, орієнтованих на експорт продукції. Це також найважливіший ринок для компаній з країн з більш високим рівнем доходів, які бажають отримати замовлення з боку численного освіченого середнього класу США.</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4" w:right="996"/>
      </w:pPr>
      <w:r>
        <w:lastRenderedPageBreak/>
        <w:t>Долар США служить в якості валюти платежу (виставлення рахунків валюти) – грошової одиниці, в якій обчислюється обсяг продажів товарів і послуг, під час укладання половини всіх міжнародних угод. Крім того, американський долар є важливою складовою резервів іноземної валюти практично у всіх країнах світу. Завдяки своїй політичній стабільності і військової</w:t>
      </w:r>
      <w:r>
        <w:rPr>
          <w:spacing w:val="69"/>
        </w:rPr>
        <w:t xml:space="preserve">   </w:t>
      </w:r>
      <w:r>
        <w:t>могутності</w:t>
      </w:r>
      <w:r>
        <w:rPr>
          <w:spacing w:val="69"/>
        </w:rPr>
        <w:t xml:space="preserve">   </w:t>
      </w:r>
      <w:r>
        <w:t>Сполучені</w:t>
      </w:r>
      <w:r>
        <w:rPr>
          <w:spacing w:val="69"/>
        </w:rPr>
        <w:t xml:space="preserve">   </w:t>
      </w:r>
      <w:r>
        <w:t>Штати</w:t>
      </w:r>
      <w:r>
        <w:rPr>
          <w:spacing w:val="70"/>
        </w:rPr>
        <w:t xml:space="preserve">   </w:t>
      </w:r>
      <w:r>
        <w:t>Америки</w:t>
      </w:r>
      <w:r>
        <w:rPr>
          <w:spacing w:val="70"/>
        </w:rPr>
        <w:t xml:space="preserve">   </w:t>
      </w:r>
      <w:r>
        <w:rPr>
          <w:spacing w:val="-2"/>
        </w:rPr>
        <w:t>залучають</w:t>
      </w:r>
    </w:p>
    <w:p w:rsidR="00E0602F" w:rsidRDefault="007B0650">
      <w:pPr>
        <w:pStyle w:val="a3"/>
        <w:spacing w:before="1" w:line="312" w:lineRule="auto"/>
        <w:ind w:left="254" w:right="995" w:firstLine="0"/>
      </w:pPr>
      <w:r>
        <w:t>«допоміжний» капітал (відтік капіталу) – грошові кошти, які із країни, нестабільної в політичному чи економічному відношенні, в країну, обстановка в якій вселяє довіру. Громадяни, які не впевнені в цінності валюти рідної країни, у багатьох випадках вважають за краще зберігати свої заощадження в доларах. Крім того, Сполучені Штати є найбільшим одержувачем довгострокових іноземних інвестицій. Громадяни іноземних держав інвестували понад 1,3 трлн в американські заводи, устаткування і власність, що знаходиться на території США.</w:t>
      </w:r>
    </w:p>
    <w:p w:rsidR="00E0602F" w:rsidRDefault="007B0650">
      <w:pPr>
        <w:pStyle w:val="a3"/>
        <w:spacing w:line="312" w:lineRule="auto"/>
        <w:ind w:left="254" w:right="996"/>
      </w:pPr>
      <w:r>
        <w:rPr>
          <w:i/>
        </w:rPr>
        <w:t xml:space="preserve">Канада </w:t>
      </w:r>
      <w:r>
        <w:t xml:space="preserve">займає друге місце в світі за площею континентальної частини, хоча чисельність населення країни – всього 31 млн жителів. Вісімдесят відсотків населення сконцентровано в стокілометрової смузі, що простягнулася уздовж південного кордону країни зі Сполученими </w:t>
      </w:r>
      <w:r>
        <w:rPr>
          <w:spacing w:val="-2"/>
        </w:rPr>
        <w:t>Штатами.</w:t>
      </w:r>
    </w:p>
    <w:p w:rsidR="00E0602F" w:rsidRDefault="007B0650">
      <w:pPr>
        <w:pStyle w:val="a3"/>
        <w:spacing w:line="312" w:lineRule="auto"/>
        <w:ind w:left="254" w:right="996"/>
      </w:pPr>
      <w:r>
        <w:t>Найважливіші статті експорту відображають наявність в країні багатих природних ресурсів; серед цих статей можна перерахувати лісоматеріали, нафту, копалини і зерно. Сполучені Штати Америки – основний ринок збуту для канадських товарів; на частку США припадає більш ніж три чверті річного обсягу експорту Канади.</w:t>
      </w:r>
    </w:p>
    <w:p w:rsidR="00E0602F" w:rsidRDefault="007B0650">
      <w:pPr>
        <w:pStyle w:val="a3"/>
        <w:spacing w:line="312" w:lineRule="auto"/>
        <w:ind w:left="254" w:right="995"/>
      </w:pPr>
      <w:r>
        <w:t>Канада довгий час приваблює міжнародних інвесторів через свою близькість до величезного ринку США, а також завдяки стабільності політичної та законодавчої системи. Високорозвинена інфраструктура Канади, а також система освіти вносять свій внесок в забезпечення рентабельності економіки країни. Однак основною загрозою для</w:t>
      </w:r>
      <w:r>
        <w:rPr>
          <w:spacing w:val="40"/>
        </w:rPr>
        <w:t xml:space="preserve"> </w:t>
      </w:r>
      <w:r>
        <w:t>політичної стабільності Канади (і її здатності залучати іноземні інвестиції) є тривалий конфлікт між франкомовними канадцями (велика частина яких живе в провінції Квебек) і англомовними жителями країни. Потужний сепаратистський рух існує в Квебеку з 60-х рр.; весь цей час англомовна Канада</w:t>
      </w:r>
      <w:r>
        <w:rPr>
          <w:spacing w:val="58"/>
        </w:rPr>
        <w:t xml:space="preserve">  </w:t>
      </w:r>
      <w:r>
        <w:t>змушена</w:t>
      </w:r>
      <w:r>
        <w:rPr>
          <w:spacing w:val="59"/>
        </w:rPr>
        <w:t xml:space="preserve">  </w:t>
      </w:r>
      <w:r>
        <w:t>проводити</w:t>
      </w:r>
      <w:r>
        <w:rPr>
          <w:spacing w:val="59"/>
        </w:rPr>
        <w:t xml:space="preserve">  </w:t>
      </w:r>
      <w:r>
        <w:t>політику,</w:t>
      </w:r>
      <w:r>
        <w:rPr>
          <w:spacing w:val="58"/>
        </w:rPr>
        <w:t xml:space="preserve">  </w:t>
      </w:r>
      <w:r>
        <w:t>спрямовану</w:t>
      </w:r>
      <w:r>
        <w:rPr>
          <w:spacing w:val="59"/>
        </w:rPr>
        <w:t xml:space="preserve">  </w:t>
      </w:r>
      <w:r>
        <w:t>на</w:t>
      </w:r>
      <w:r>
        <w:rPr>
          <w:spacing w:val="58"/>
        </w:rPr>
        <w:t xml:space="preserve">  </w:t>
      </w:r>
      <w:r>
        <w:rPr>
          <w:spacing w:val="-2"/>
        </w:rPr>
        <w:t>придушення</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30" w:firstLine="0"/>
      </w:pPr>
      <w:r>
        <w:lastRenderedPageBreak/>
        <w:t>сепаратизму. Цей конфлікт торкнувся багато аспектів діяльності вітчизняних і міжнародних компаній.</w:t>
      </w:r>
    </w:p>
    <w:p w:rsidR="00E0602F" w:rsidRDefault="007B0650">
      <w:pPr>
        <w:pStyle w:val="a3"/>
        <w:spacing w:before="1" w:line="312" w:lineRule="auto"/>
        <w:ind w:right="429"/>
      </w:pPr>
      <w:r>
        <w:t>Наприклад, фірми, що експортують продукцію в Канаду, повинні враховувати у своїй роботі існуючі в країні закони про двомовної маркування товарів. Крім того, ступінь ризику при видачі кредитів компаніям з Квебека суттєво зросла б (принаймні на нетривалий період), якби провінція стала окремою країною, як того вимагає сепаратистський рух вже на протязі 40 років.</w:t>
      </w:r>
    </w:p>
    <w:p w:rsidR="00E0602F" w:rsidRDefault="007B0650">
      <w:pPr>
        <w:pStyle w:val="a3"/>
        <w:spacing w:line="312" w:lineRule="auto"/>
        <w:ind w:right="428"/>
      </w:pPr>
      <w:r>
        <w:rPr>
          <w:i/>
        </w:rPr>
        <w:t xml:space="preserve">Мексика, </w:t>
      </w:r>
      <w:r>
        <w:t>яка зараз є найбільшою іспаномовної країною, проголосила свою незалежність від іспанських завойовників в 1810</w:t>
      </w:r>
      <w:r>
        <w:rPr>
          <w:spacing w:val="-2"/>
        </w:rPr>
        <w:t xml:space="preserve"> </w:t>
      </w:r>
      <w:r>
        <w:t>р. як і Сполучені Штати Америки, Мексика – це федеральна держава, проте в Мексиці глава уряду (президент) обирається загальним голосуванням один раз в шість років. Протягом першої половини XX</w:t>
      </w:r>
      <w:r>
        <w:rPr>
          <w:spacing w:val="-1"/>
        </w:rPr>
        <w:t xml:space="preserve"> </w:t>
      </w:r>
      <w:r>
        <w:t>ст. мексиканський уряд впроваджувало програму економічного націоналізму, відповідно до якої в Мексиці не заохочувалися іноземні інвестиції і були введені великі</w:t>
      </w:r>
      <w:r>
        <w:rPr>
          <w:spacing w:val="40"/>
        </w:rPr>
        <w:t xml:space="preserve"> </w:t>
      </w:r>
      <w:r>
        <w:t>тарифні обмеження на імпорт товарів, що мали на меті захист вітчизняних компаній. Однак</w:t>
      </w:r>
      <w:r>
        <w:rPr>
          <w:spacing w:val="-1"/>
        </w:rPr>
        <w:t xml:space="preserve"> </w:t>
      </w:r>
      <w:r>
        <w:t>за останні</w:t>
      </w:r>
      <w:r>
        <w:rPr>
          <w:spacing w:val="-1"/>
        </w:rPr>
        <w:t xml:space="preserve"> </w:t>
      </w:r>
      <w:r>
        <w:t>два</w:t>
      </w:r>
      <w:r>
        <w:rPr>
          <w:spacing w:val="-1"/>
        </w:rPr>
        <w:t xml:space="preserve"> </w:t>
      </w:r>
      <w:r>
        <w:t>десятиліття</w:t>
      </w:r>
      <w:r>
        <w:rPr>
          <w:spacing w:val="-1"/>
        </w:rPr>
        <w:t xml:space="preserve"> </w:t>
      </w:r>
      <w:r>
        <w:t>влада</w:t>
      </w:r>
      <w:r>
        <w:rPr>
          <w:spacing w:val="-1"/>
        </w:rPr>
        <w:t xml:space="preserve"> </w:t>
      </w:r>
      <w:r>
        <w:t>Мексики відмовилися</w:t>
      </w:r>
      <w:r>
        <w:rPr>
          <w:spacing w:val="-1"/>
        </w:rPr>
        <w:t xml:space="preserve"> </w:t>
      </w:r>
      <w:r>
        <w:t>від такої політики і відкрили ринки країни для іноземних товарів і інвестицій. Крім того, після продажу багатьох компаній, що належали державі (як Aeromexico: таких і Teiefonos де Мехіко), вплив уряду на економіку країни було ослаблено.</w:t>
      </w:r>
    </w:p>
    <w:p w:rsidR="00E0602F" w:rsidRDefault="007B0650">
      <w:pPr>
        <w:pStyle w:val="a3"/>
        <w:spacing w:line="312" w:lineRule="auto"/>
        <w:ind w:right="429"/>
      </w:pPr>
      <w:r>
        <w:t>У 1994</w:t>
      </w:r>
      <w:r>
        <w:rPr>
          <w:spacing w:val="-3"/>
        </w:rPr>
        <w:t xml:space="preserve"> </w:t>
      </w:r>
      <w:r>
        <w:t>р Канада, Мексика і Сполучені Штати Америки ініціювали укладення Північноамериканської угоди про вільну торгівлю, НАФТА (Північноамериканська угода про вільну торгівлю, НАФТА), яке передбачає скорочення обмежень на торгівлю між цими трьома країнами на період 15 років. Щоб скористатися перевагами, наданими НАФТА, тисячі зарубіжних компаній відкрили в Мексиці нові заводи, створивши при цьому сотні тисяч робочих місць.</w:t>
      </w:r>
    </w:p>
    <w:p w:rsidR="00E0602F" w:rsidRDefault="007B0650">
      <w:pPr>
        <w:pStyle w:val="a3"/>
        <w:spacing w:line="312" w:lineRule="auto"/>
        <w:ind w:right="429"/>
      </w:pPr>
      <w:r>
        <w:t>У 1999</w:t>
      </w:r>
      <w:r>
        <w:rPr>
          <w:spacing w:val="-2"/>
        </w:rPr>
        <w:t xml:space="preserve"> </w:t>
      </w:r>
      <w:r>
        <w:t>р Мексика підписала аналогічну угоду з Європейським Союзом, розраховуючи отримати додаткові вигоди для своїх громадян. У 2000</w:t>
      </w:r>
      <w:r>
        <w:rPr>
          <w:spacing w:val="-2"/>
        </w:rPr>
        <w:t xml:space="preserve"> </w:t>
      </w:r>
      <w:r>
        <w:t>р урядом країни були укладені угоди про вільну торгівлю з такими сусідніми країнами, як Сальвадор, Гватемала і Гондурас.</w:t>
      </w:r>
    </w:p>
    <w:p w:rsidR="00E0602F" w:rsidRDefault="007B0650">
      <w:pPr>
        <w:pStyle w:val="a3"/>
        <w:spacing w:line="312" w:lineRule="auto"/>
        <w:ind w:right="429"/>
      </w:pPr>
      <w:r>
        <w:rPr>
          <w:b/>
        </w:rPr>
        <w:t xml:space="preserve">Ринки країни Західної Європи </w:t>
      </w:r>
      <w:r>
        <w:t>належать до числа найбільш благополучних і процвітаючих країн світу. Ці країни привертають увагу бізнесменів,</w:t>
      </w:r>
      <w:r>
        <w:rPr>
          <w:spacing w:val="55"/>
          <w:w w:val="150"/>
        </w:rPr>
        <w:t xml:space="preserve"> </w:t>
      </w:r>
      <w:r>
        <w:t>які</w:t>
      </w:r>
      <w:r>
        <w:rPr>
          <w:spacing w:val="57"/>
          <w:w w:val="150"/>
        </w:rPr>
        <w:t xml:space="preserve"> </w:t>
      </w:r>
      <w:r>
        <w:t>прагнуть</w:t>
      </w:r>
      <w:r>
        <w:rPr>
          <w:spacing w:val="55"/>
          <w:w w:val="150"/>
        </w:rPr>
        <w:t xml:space="preserve"> </w:t>
      </w:r>
      <w:r>
        <w:t>продавати</w:t>
      </w:r>
      <w:r>
        <w:rPr>
          <w:spacing w:val="57"/>
          <w:w w:val="150"/>
        </w:rPr>
        <w:t xml:space="preserve"> </w:t>
      </w:r>
      <w:r>
        <w:t>свою</w:t>
      </w:r>
      <w:r>
        <w:rPr>
          <w:spacing w:val="55"/>
          <w:w w:val="150"/>
        </w:rPr>
        <w:t xml:space="preserve"> </w:t>
      </w:r>
      <w:r>
        <w:t>продукцію</w:t>
      </w:r>
      <w:r>
        <w:rPr>
          <w:spacing w:val="55"/>
          <w:w w:val="150"/>
        </w:rPr>
        <w:t xml:space="preserve"> </w:t>
      </w:r>
      <w:r>
        <w:t>багатих</w:t>
      </w:r>
      <w:r>
        <w:rPr>
          <w:spacing w:val="56"/>
          <w:w w:val="150"/>
        </w:rPr>
        <w:t xml:space="preserve"> </w:t>
      </w:r>
      <w:r>
        <w:rPr>
          <w:spacing w:val="-2"/>
        </w:rPr>
        <w:t>клієнтів</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4" w:right="996" w:firstLine="0"/>
      </w:pPr>
      <w:r>
        <w:lastRenderedPageBreak/>
        <w:t>цього регіону. Країни Західної Європи можна розділити на дві групи: країни, які є членами Європейського Союзу, і інші країни регіону.</w:t>
      </w:r>
    </w:p>
    <w:p w:rsidR="00E0602F" w:rsidRDefault="007B0650">
      <w:pPr>
        <w:pStyle w:val="a3"/>
        <w:spacing w:before="1" w:line="312" w:lineRule="auto"/>
        <w:ind w:left="254" w:right="995"/>
      </w:pPr>
      <w:r>
        <w:t>Економіка країн – членів ЄС орієнтована на вільний ринок; їх політичний устрій – парламентська демократія. У той же час втручання уряду в економіку, а також державна власність в більшості випадків грає більш важливу роль в економіці країн – членів ЄС, ніж в США.</w:t>
      </w:r>
    </w:p>
    <w:p w:rsidR="00E0602F" w:rsidRDefault="007B0650">
      <w:pPr>
        <w:pStyle w:val="a3"/>
        <w:spacing w:line="312" w:lineRule="auto"/>
        <w:ind w:left="254" w:right="996"/>
      </w:pPr>
      <w:r>
        <w:t>Німеччина приймає найбільш активну участь – в міжнародній підприємницької діяльності; майже щороку країна посідає друге місце в світі за обсягом експорту, поступаючись тільки США. Німеччина відіграла важливу роль в процесі формування економічної політики ЄС, що обумовлено великим потенціалом економіки країни, а також жорсткою політикою уряду в боротьбі з інфляцією. У розділі «CultureQuest», представленому в кінці поточного роздiлу, можна знайти додаткову, більш детальну інформацію про економічну систему Німеччини.</w:t>
      </w:r>
    </w:p>
    <w:p w:rsidR="00E0602F" w:rsidRDefault="007B0650">
      <w:pPr>
        <w:pStyle w:val="a3"/>
        <w:spacing w:line="312" w:lineRule="auto"/>
        <w:ind w:left="254" w:right="993"/>
      </w:pPr>
      <w:r>
        <w:t xml:space="preserve">З політичної точки зору Франція займає в рамках Європейського </w:t>
      </w:r>
      <w:r>
        <w:rPr>
          <w:spacing w:val="-2"/>
        </w:rPr>
        <w:t>Союзу</w:t>
      </w:r>
      <w:r>
        <w:rPr>
          <w:spacing w:val="-13"/>
        </w:rPr>
        <w:t xml:space="preserve"> </w:t>
      </w:r>
      <w:r>
        <w:rPr>
          <w:spacing w:val="-2"/>
        </w:rPr>
        <w:t>положення</w:t>
      </w:r>
      <w:r>
        <w:rPr>
          <w:spacing w:val="-13"/>
        </w:rPr>
        <w:t xml:space="preserve"> </w:t>
      </w:r>
      <w:r>
        <w:rPr>
          <w:spacing w:val="-2"/>
        </w:rPr>
        <w:t>лідера.</w:t>
      </w:r>
      <w:r>
        <w:rPr>
          <w:spacing w:val="-13"/>
        </w:rPr>
        <w:t xml:space="preserve"> </w:t>
      </w:r>
      <w:r>
        <w:rPr>
          <w:spacing w:val="-2"/>
        </w:rPr>
        <w:t>Уряд</w:t>
      </w:r>
      <w:r>
        <w:rPr>
          <w:spacing w:val="-12"/>
        </w:rPr>
        <w:t xml:space="preserve"> </w:t>
      </w:r>
      <w:r>
        <w:rPr>
          <w:spacing w:val="-2"/>
        </w:rPr>
        <w:t>Франції</w:t>
      </w:r>
      <w:r>
        <w:rPr>
          <w:spacing w:val="-13"/>
        </w:rPr>
        <w:t xml:space="preserve"> </w:t>
      </w:r>
      <w:r>
        <w:rPr>
          <w:spacing w:val="-2"/>
        </w:rPr>
        <w:t>є</w:t>
      </w:r>
      <w:r>
        <w:rPr>
          <w:spacing w:val="-12"/>
        </w:rPr>
        <w:t xml:space="preserve"> </w:t>
      </w:r>
      <w:r>
        <w:rPr>
          <w:spacing w:val="-2"/>
        </w:rPr>
        <w:t>головним</w:t>
      </w:r>
      <w:r>
        <w:rPr>
          <w:spacing w:val="-12"/>
        </w:rPr>
        <w:t xml:space="preserve"> </w:t>
      </w:r>
      <w:r>
        <w:rPr>
          <w:spacing w:val="-2"/>
        </w:rPr>
        <w:t>прихильником</w:t>
      </w:r>
      <w:r>
        <w:rPr>
          <w:spacing w:val="-13"/>
        </w:rPr>
        <w:t xml:space="preserve"> </w:t>
      </w:r>
      <w:r>
        <w:rPr>
          <w:spacing w:val="-2"/>
        </w:rPr>
        <w:t xml:space="preserve">зміцнення </w:t>
      </w:r>
      <w:r>
        <w:t>політичного,</w:t>
      </w:r>
      <w:r>
        <w:rPr>
          <w:spacing w:val="-1"/>
        </w:rPr>
        <w:t xml:space="preserve"> </w:t>
      </w:r>
      <w:r>
        <w:t>економічного і</w:t>
      </w:r>
      <w:r>
        <w:rPr>
          <w:spacing w:val="-2"/>
        </w:rPr>
        <w:t xml:space="preserve"> </w:t>
      </w:r>
      <w:r>
        <w:t>військового єдності</w:t>
      </w:r>
      <w:r>
        <w:rPr>
          <w:spacing w:val="-1"/>
        </w:rPr>
        <w:t xml:space="preserve"> </w:t>
      </w:r>
      <w:r>
        <w:t>Європи,</w:t>
      </w:r>
      <w:r>
        <w:rPr>
          <w:spacing w:val="-1"/>
        </w:rPr>
        <w:t xml:space="preserve"> </w:t>
      </w:r>
      <w:r>
        <w:t xml:space="preserve">а також активним захисником прав людини і прав трудящих в країнах ЄВРОПЕЙСЬКОГО СОЮЗУ. Крім того, Франція підтримала введення обмежень на вільну </w:t>
      </w:r>
      <w:r>
        <w:rPr>
          <w:spacing w:val="-2"/>
        </w:rPr>
        <w:t>торгівлю</w:t>
      </w:r>
      <w:r>
        <w:rPr>
          <w:spacing w:val="-9"/>
        </w:rPr>
        <w:t xml:space="preserve"> </w:t>
      </w:r>
      <w:r>
        <w:rPr>
          <w:spacing w:val="-2"/>
        </w:rPr>
        <w:t>продукцією,</w:t>
      </w:r>
      <w:r>
        <w:rPr>
          <w:spacing w:val="-9"/>
        </w:rPr>
        <w:t xml:space="preserve"> </w:t>
      </w:r>
      <w:r>
        <w:rPr>
          <w:spacing w:val="-2"/>
        </w:rPr>
        <w:t>що</w:t>
      </w:r>
      <w:r>
        <w:rPr>
          <w:spacing w:val="-8"/>
        </w:rPr>
        <w:t xml:space="preserve"> </w:t>
      </w:r>
      <w:r>
        <w:rPr>
          <w:spacing w:val="-2"/>
        </w:rPr>
        <w:t>має</w:t>
      </w:r>
      <w:r>
        <w:rPr>
          <w:spacing w:val="-8"/>
        </w:rPr>
        <w:t xml:space="preserve"> </w:t>
      </w:r>
      <w:r>
        <w:rPr>
          <w:spacing w:val="-2"/>
        </w:rPr>
        <w:t>велике</w:t>
      </w:r>
      <w:r>
        <w:rPr>
          <w:spacing w:val="-9"/>
        </w:rPr>
        <w:t xml:space="preserve"> </w:t>
      </w:r>
      <w:r>
        <w:rPr>
          <w:spacing w:val="-2"/>
        </w:rPr>
        <w:t>значення</w:t>
      </w:r>
      <w:r>
        <w:rPr>
          <w:spacing w:val="-9"/>
        </w:rPr>
        <w:t xml:space="preserve"> </w:t>
      </w:r>
      <w:r>
        <w:rPr>
          <w:spacing w:val="-2"/>
        </w:rPr>
        <w:t>для</w:t>
      </w:r>
      <w:r>
        <w:rPr>
          <w:spacing w:val="-8"/>
        </w:rPr>
        <w:t xml:space="preserve"> </w:t>
      </w:r>
      <w:r>
        <w:rPr>
          <w:spacing w:val="-2"/>
        </w:rPr>
        <w:t>економіки</w:t>
      </w:r>
      <w:r>
        <w:rPr>
          <w:spacing w:val="-9"/>
        </w:rPr>
        <w:t xml:space="preserve"> </w:t>
      </w:r>
      <w:r>
        <w:rPr>
          <w:spacing w:val="-2"/>
        </w:rPr>
        <w:t>країни</w:t>
      </w:r>
      <w:r>
        <w:rPr>
          <w:spacing w:val="-9"/>
        </w:rPr>
        <w:t xml:space="preserve"> </w:t>
      </w:r>
      <w:r>
        <w:rPr>
          <w:spacing w:val="-2"/>
        </w:rPr>
        <w:t>(в</w:t>
      </w:r>
      <w:r>
        <w:rPr>
          <w:spacing w:val="-8"/>
        </w:rPr>
        <w:t xml:space="preserve"> </w:t>
      </w:r>
      <w:r>
        <w:rPr>
          <w:spacing w:val="-2"/>
        </w:rPr>
        <w:t xml:space="preserve">число </w:t>
      </w:r>
      <w:r>
        <w:t>таких продуктів входять сільськогосподарські товари, фотоплівка і відеокасети,</w:t>
      </w:r>
      <w:r>
        <w:rPr>
          <w:spacing w:val="-16"/>
        </w:rPr>
        <w:t xml:space="preserve"> </w:t>
      </w:r>
      <w:r>
        <w:t>риба</w:t>
      </w:r>
      <w:r>
        <w:rPr>
          <w:spacing w:val="-18"/>
        </w:rPr>
        <w:t xml:space="preserve"> </w:t>
      </w:r>
      <w:r>
        <w:t>і</w:t>
      </w:r>
      <w:r>
        <w:rPr>
          <w:spacing w:val="-16"/>
        </w:rPr>
        <w:t xml:space="preserve"> </w:t>
      </w:r>
      <w:r>
        <w:t>напівпровідникові</w:t>
      </w:r>
      <w:r>
        <w:rPr>
          <w:spacing w:val="-18"/>
        </w:rPr>
        <w:t xml:space="preserve"> </w:t>
      </w:r>
      <w:r>
        <w:t>інтегральні</w:t>
      </w:r>
      <w:r>
        <w:rPr>
          <w:spacing w:val="-16"/>
        </w:rPr>
        <w:t xml:space="preserve"> </w:t>
      </w:r>
      <w:r>
        <w:t>схеми).</w:t>
      </w:r>
    </w:p>
    <w:p w:rsidR="00E0602F" w:rsidRDefault="007B0650">
      <w:pPr>
        <w:pStyle w:val="a3"/>
        <w:spacing w:line="312" w:lineRule="auto"/>
        <w:ind w:left="254" w:right="997"/>
      </w:pPr>
      <w:r>
        <w:t>Великобританія є основним експортером і імпортером товарів, а також одержувачем і джерелом іноземних інвестицій. У цій країні розташовані штаб-квартири або регіональні представництва численних багатонаціональних корпорацій.</w:t>
      </w:r>
    </w:p>
    <w:p w:rsidR="00E0602F" w:rsidRDefault="007B0650">
      <w:pPr>
        <w:pStyle w:val="a3"/>
        <w:spacing w:line="312" w:lineRule="auto"/>
        <w:ind w:left="254" w:right="992"/>
      </w:pPr>
      <w:r>
        <w:rPr>
          <w:b/>
        </w:rPr>
        <w:t xml:space="preserve">Ринки Країн Азії. </w:t>
      </w:r>
      <w:r>
        <w:t>Азія, на території якої проживає більше половини населення всього світу, виробляє лише 25</w:t>
      </w:r>
      <w:r>
        <w:rPr>
          <w:spacing w:val="-18"/>
        </w:rPr>
        <w:t xml:space="preserve"> </w:t>
      </w:r>
      <w:r>
        <w:t xml:space="preserve">% світового ВВП. Роль Азії в </w:t>
      </w:r>
      <w:r>
        <w:rPr>
          <w:spacing w:val="-2"/>
        </w:rPr>
        <w:t>міжнародному</w:t>
      </w:r>
      <w:r>
        <w:rPr>
          <w:spacing w:val="-12"/>
        </w:rPr>
        <w:t xml:space="preserve"> </w:t>
      </w:r>
      <w:r>
        <w:rPr>
          <w:spacing w:val="-2"/>
        </w:rPr>
        <w:t>бізнесі</w:t>
      </w:r>
      <w:r>
        <w:rPr>
          <w:spacing w:val="-12"/>
        </w:rPr>
        <w:t xml:space="preserve"> </w:t>
      </w:r>
      <w:r>
        <w:rPr>
          <w:spacing w:val="-2"/>
        </w:rPr>
        <w:t>не</w:t>
      </w:r>
      <w:r>
        <w:rPr>
          <w:spacing w:val="-12"/>
        </w:rPr>
        <w:t xml:space="preserve"> </w:t>
      </w:r>
      <w:r>
        <w:rPr>
          <w:spacing w:val="-2"/>
        </w:rPr>
        <w:t>можна</w:t>
      </w:r>
      <w:r>
        <w:rPr>
          <w:spacing w:val="-12"/>
        </w:rPr>
        <w:t xml:space="preserve"> </w:t>
      </w:r>
      <w:r>
        <w:rPr>
          <w:spacing w:val="-2"/>
        </w:rPr>
        <w:t>перебільшити.</w:t>
      </w:r>
      <w:r>
        <w:rPr>
          <w:spacing w:val="-14"/>
        </w:rPr>
        <w:t xml:space="preserve"> </w:t>
      </w:r>
      <w:r>
        <w:rPr>
          <w:spacing w:val="-2"/>
        </w:rPr>
        <w:t>У</w:t>
      </w:r>
      <w:r>
        <w:rPr>
          <w:spacing w:val="-12"/>
        </w:rPr>
        <w:t xml:space="preserve"> </w:t>
      </w:r>
      <w:r>
        <w:rPr>
          <w:spacing w:val="-2"/>
        </w:rPr>
        <w:t>цьому</w:t>
      </w:r>
      <w:r>
        <w:rPr>
          <w:spacing w:val="-12"/>
        </w:rPr>
        <w:t xml:space="preserve"> </w:t>
      </w:r>
      <w:r>
        <w:rPr>
          <w:spacing w:val="-2"/>
        </w:rPr>
        <w:t>регіоні</w:t>
      </w:r>
      <w:r>
        <w:rPr>
          <w:spacing w:val="-12"/>
        </w:rPr>
        <w:t xml:space="preserve"> </w:t>
      </w:r>
      <w:r>
        <w:rPr>
          <w:spacing w:val="-2"/>
        </w:rPr>
        <w:t xml:space="preserve">виробляється </w:t>
      </w:r>
      <w:r>
        <w:t>як високоякісна продукція, так і продукція низької якості; крім того, цей регіон</w:t>
      </w:r>
      <w:r>
        <w:rPr>
          <w:spacing w:val="-4"/>
        </w:rPr>
        <w:t xml:space="preserve"> </w:t>
      </w:r>
      <w:r>
        <w:t>є</w:t>
      </w:r>
      <w:r>
        <w:rPr>
          <w:spacing w:val="-6"/>
        </w:rPr>
        <w:t xml:space="preserve"> </w:t>
      </w:r>
      <w:r>
        <w:t>джерелом</w:t>
      </w:r>
      <w:r>
        <w:rPr>
          <w:spacing w:val="-7"/>
        </w:rPr>
        <w:t xml:space="preserve"> </w:t>
      </w:r>
      <w:r>
        <w:t>кваліфікованої</w:t>
      </w:r>
      <w:r>
        <w:rPr>
          <w:spacing w:val="-6"/>
        </w:rPr>
        <w:t xml:space="preserve"> </w:t>
      </w:r>
      <w:r>
        <w:t>і</w:t>
      </w:r>
      <w:r>
        <w:rPr>
          <w:spacing w:val="-6"/>
        </w:rPr>
        <w:t xml:space="preserve"> </w:t>
      </w:r>
      <w:r>
        <w:t>некваліфікованої</w:t>
      </w:r>
      <w:r>
        <w:rPr>
          <w:spacing w:val="-6"/>
        </w:rPr>
        <w:t xml:space="preserve"> </w:t>
      </w:r>
      <w:r>
        <w:t>робочої</w:t>
      </w:r>
      <w:r>
        <w:rPr>
          <w:spacing w:val="-5"/>
        </w:rPr>
        <w:t xml:space="preserve"> </w:t>
      </w:r>
      <w:r>
        <w:t>сили.</w:t>
      </w:r>
      <w:r>
        <w:rPr>
          <w:spacing w:val="-6"/>
        </w:rPr>
        <w:t xml:space="preserve"> </w:t>
      </w:r>
      <w:r>
        <w:t>З</w:t>
      </w:r>
      <w:r>
        <w:rPr>
          <w:spacing w:val="-6"/>
        </w:rPr>
        <w:t xml:space="preserve"> </w:t>
      </w:r>
      <w:r>
        <w:t>одного боку, Азія – це основний одержувач іноземних інвестицій від багатонаціо- нальних корпорацій; з іншого боку, регіон є головним постачальником капіталу</w:t>
      </w:r>
      <w:r>
        <w:rPr>
          <w:spacing w:val="-13"/>
        </w:rPr>
        <w:t xml:space="preserve"> </w:t>
      </w:r>
      <w:r>
        <w:t>в</w:t>
      </w:r>
      <w:r>
        <w:rPr>
          <w:spacing w:val="-13"/>
        </w:rPr>
        <w:t xml:space="preserve"> </w:t>
      </w:r>
      <w:r>
        <w:t>країни,</w:t>
      </w:r>
      <w:r>
        <w:rPr>
          <w:spacing w:val="-13"/>
        </w:rPr>
        <w:t xml:space="preserve"> </w:t>
      </w:r>
      <w:r>
        <w:t>що</w:t>
      </w:r>
      <w:r>
        <w:rPr>
          <w:spacing w:val="-12"/>
        </w:rPr>
        <w:t xml:space="preserve"> </w:t>
      </w:r>
      <w:r>
        <w:t>знаходяться</w:t>
      </w:r>
      <w:r>
        <w:rPr>
          <w:spacing w:val="-13"/>
        </w:rPr>
        <w:t xml:space="preserve"> </w:t>
      </w:r>
      <w:r>
        <w:t>за</w:t>
      </w:r>
      <w:r>
        <w:rPr>
          <w:spacing w:val="-13"/>
        </w:rPr>
        <w:t xml:space="preserve"> </w:t>
      </w:r>
      <w:r>
        <w:t>межами</w:t>
      </w:r>
      <w:r>
        <w:rPr>
          <w:spacing w:val="-12"/>
        </w:rPr>
        <w:t xml:space="preserve"> </w:t>
      </w:r>
      <w:r>
        <w:t>Азії.</w:t>
      </w:r>
      <w:r>
        <w:rPr>
          <w:spacing w:val="-13"/>
        </w:rPr>
        <w:t xml:space="preserve"> </w:t>
      </w:r>
      <w:r>
        <w:t>Ще</w:t>
      </w:r>
      <w:r>
        <w:rPr>
          <w:spacing w:val="-13"/>
        </w:rPr>
        <w:t xml:space="preserve"> </w:t>
      </w:r>
      <w:r>
        <w:t>більш</w:t>
      </w:r>
      <w:r>
        <w:rPr>
          <w:spacing w:val="-13"/>
        </w:rPr>
        <w:t xml:space="preserve"> </w:t>
      </w:r>
      <w:r>
        <w:t>важливим</w:t>
      </w:r>
      <w:r>
        <w:rPr>
          <w:spacing w:val="-13"/>
        </w:rPr>
        <w:t xml:space="preserve"> </w:t>
      </w:r>
      <w:r>
        <w:t>є</w:t>
      </w:r>
      <w:r>
        <w:rPr>
          <w:spacing w:val="-13"/>
        </w:rPr>
        <w:t xml:space="preserve"> </w:t>
      </w:r>
      <w:r>
        <w:t>той факт,</w:t>
      </w:r>
      <w:r>
        <w:rPr>
          <w:spacing w:val="1"/>
        </w:rPr>
        <w:t xml:space="preserve"> </w:t>
      </w:r>
      <w:r>
        <w:t>що</w:t>
      </w:r>
      <w:r>
        <w:rPr>
          <w:spacing w:val="2"/>
        </w:rPr>
        <w:t xml:space="preserve"> </w:t>
      </w:r>
      <w:r>
        <w:t>агресивні,</w:t>
      </w:r>
      <w:r>
        <w:rPr>
          <w:spacing w:val="1"/>
        </w:rPr>
        <w:t xml:space="preserve"> </w:t>
      </w:r>
      <w:r>
        <w:t>ефективно</w:t>
      </w:r>
      <w:r>
        <w:rPr>
          <w:spacing w:val="3"/>
        </w:rPr>
        <w:t xml:space="preserve"> </w:t>
      </w:r>
      <w:r>
        <w:t>діючі</w:t>
      </w:r>
      <w:r>
        <w:rPr>
          <w:spacing w:val="1"/>
        </w:rPr>
        <w:t xml:space="preserve"> </w:t>
      </w:r>
      <w:r>
        <w:t>підприємці</w:t>
      </w:r>
      <w:r>
        <w:rPr>
          <w:spacing w:val="1"/>
        </w:rPr>
        <w:t xml:space="preserve"> </w:t>
      </w:r>
      <w:r>
        <w:t>з</w:t>
      </w:r>
      <w:r>
        <w:rPr>
          <w:spacing w:val="1"/>
        </w:rPr>
        <w:t xml:space="preserve"> </w:t>
      </w:r>
      <w:r>
        <w:t>країн</w:t>
      </w:r>
      <w:r>
        <w:rPr>
          <w:spacing w:val="3"/>
        </w:rPr>
        <w:t xml:space="preserve"> </w:t>
      </w:r>
      <w:r>
        <w:t>Азії</w:t>
      </w:r>
      <w:r>
        <w:rPr>
          <w:spacing w:val="2"/>
        </w:rPr>
        <w:t xml:space="preserve"> </w:t>
      </w:r>
      <w:r>
        <w:t>складають</w:t>
      </w:r>
      <w:r>
        <w:rPr>
          <w:spacing w:val="2"/>
        </w:rPr>
        <w:t xml:space="preserve"> </w:t>
      </w:r>
      <w:r>
        <w:rPr>
          <w:spacing w:val="-5"/>
        </w:rPr>
        <w:t>все</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4" w:firstLine="0"/>
      </w:pPr>
      <w:r>
        <w:rPr>
          <w:spacing w:val="-2"/>
        </w:rPr>
        <w:lastRenderedPageBreak/>
        <w:t>більш</w:t>
      </w:r>
      <w:r>
        <w:rPr>
          <w:spacing w:val="-16"/>
        </w:rPr>
        <w:t xml:space="preserve"> </w:t>
      </w:r>
      <w:r>
        <w:rPr>
          <w:spacing w:val="-2"/>
        </w:rPr>
        <w:t>жорстку</w:t>
      </w:r>
      <w:r>
        <w:rPr>
          <w:spacing w:val="-15"/>
        </w:rPr>
        <w:t xml:space="preserve"> </w:t>
      </w:r>
      <w:r>
        <w:rPr>
          <w:spacing w:val="-2"/>
        </w:rPr>
        <w:t>конкуренцію</w:t>
      </w:r>
      <w:r>
        <w:rPr>
          <w:spacing w:val="-16"/>
        </w:rPr>
        <w:t xml:space="preserve"> </w:t>
      </w:r>
      <w:r>
        <w:rPr>
          <w:spacing w:val="-2"/>
        </w:rPr>
        <w:t>компаніям</w:t>
      </w:r>
      <w:r>
        <w:rPr>
          <w:spacing w:val="-15"/>
        </w:rPr>
        <w:t xml:space="preserve"> </w:t>
      </w:r>
      <w:r>
        <w:rPr>
          <w:spacing w:val="-2"/>
        </w:rPr>
        <w:t>з</w:t>
      </w:r>
      <w:r>
        <w:rPr>
          <w:spacing w:val="-16"/>
        </w:rPr>
        <w:t xml:space="preserve"> </w:t>
      </w:r>
      <w:r>
        <w:rPr>
          <w:spacing w:val="-2"/>
        </w:rPr>
        <w:t>країн</w:t>
      </w:r>
      <w:r>
        <w:rPr>
          <w:spacing w:val="-15"/>
        </w:rPr>
        <w:t xml:space="preserve"> </w:t>
      </w:r>
      <w:r>
        <w:rPr>
          <w:spacing w:val="-2"/>
        </w:rPr>
        <w:t>Європи</w:t>
      </w:r>
      <w:r>
        <w:rPr>
          <w:spacing w:val="-16"/>
        </w:rPr>
        <w:t xml:space="preserve"> </w:t>
      </w:r>
      <w:r>
        <w:rPr>
          <w:spacing w:val="-2"/>
        </w:rPr>
        <w:t>та</w:t>
      </w:r>
      <w:r>
        <w:rPr>
          <w:spacing w:val="-15"/>
        </w:rPr>
        <w:t xml:space="preserve"> </w:t>
      </w:r>
      <w:r>
        <w:rPr>
          <w:spacing w:val="-2"/>
        </w:rPr>
        <w:t>Північної</w:t>
      </w:r>
      <w:r>
        <w:rPr>
          <w:spacing w:val="-16"/>
        </w:rPr>
        <w:t xml:space="preserve"> </w:t>
      </w:r>
      <w:r>
        <w:rPr>
          <w:spacing w:val="-2"/>
        </w:rPr>
        <w:t xml:space="preserve">Америки, </w:t>
      </w:r>
      <w:r>
        <w:t>що змушує підприємців цих країн підвищувати продуктивність своїх підприємств</w:t>
      </w:r>
      <w:r>
        <w:rPr>
          <w:spacing w:val="-7"/>
        </w:rPr>
        <w:t xml:space="preserve"> </w:t>
      </w:r>
      <w:r>
        <w:t>і</w:t>
      </w:r>
      <w:r>
        <w:rPr>
          <w:spacing w:val="-7"/>
        </w:rPr>
        <w:t xml:space="preserve"> </w:t>
      </w:r>
      <w:r>
        <w:t>покращувати</w:t>
      </w:r>
      <w:r>
        <w:rPr>
          <w:spacing w:val="-6"/>
        </w:rPr>
        <w:t xml:space="preserve"> </w:t>
      </w:r>
      <w:r>
        <w:t>якість</w:t>
      </w:r>
      <w:r>
        <w:rPr>
          <w:spacing w:val="-7"/>
        </w:rPr>
        <w:t xml:space="preserve"> </w:t>
      </w:r>
      <w:r>
        <w:t>продукції.</w:t>
      </w:r>
    </w:p>
    <w:p w:rsidR="00E0602F" w:rsidRDefault="007B0650">
      <w:pPr>
        <w:pStyle w:val="a3"/>
        <w:spacing w:line="312" w:lineRule="auto"/>
        <w:ind w:right="428"/>
      </w:pPr>
      <w:r>
        <w:t xml:space="preserve">Успішній реалізації дій, що вживаються Міністерством міжнародної торгівлі і промисловості, сприяла централізована галузева структура </w:t>
      </w:r>
      <w:r>
        <w:rPr>
          <w:spacing w:val="-2"/>
        </w:rPr>
        <w:t>виробництва.</w:t>
      </w:r>
    </w:p>
    <w:p w:rsidR="00E0602F" w:rsidRDefault="007B0650">
      <w:pPr>
        <w:pStyle w:val="a3"/>
        <w:spacing w:before="1" w:line="312" w:lineRule="auto"/>
        <w:ind w:right="428"/>
      </w:pPr>
      <w:r>
        <w:rPr>
          <w:i/>
        </w:rPr>
        <w:t>Австралія</w:t>
      </w:r>
      <w:r>
        <w:rPr>
          <w:i/>
          <w:spacing w:val="-2"/>
        </w:rPr>
        <w:t xml:space="preserve"> </w:t>
      </w:r>
      <w:r>
        <w:rPr>
          <w:i/>
        </w:rPr>
        <w:t>і</w:t>
      </w:r>
      <w:r>
        <w:rPr>
          <w:i/>
          <w:spacing w:val="-1"/>
        </w:rPr>
        <w:t xml:space="preserve"> </w:t>
      </w:r>
      <w:r>
        <w:rPr>
          <w:i/>
        </w:rPr>
        <w:t>Нова Зеландія</w:t>
      </w:r>
      <w:r>
        <w:rPr>
          <w:i/>
          <w:spacing w:val="-2"/>
        </w:rPr>
        <w:t xml:space="preserve"> </w:t>
      </w:r>
      <w:r>
        <w:t>–</w:t>
      </w:r>
      <w:r>
        <w:rPr>
          <w:spacing w:val="-1"/>
        </w:rPr>
        <w:t xml:space="preserve"> </w:t>
      </w:r>
      <w:r>
        <w:t>це</w:t>
      </w:r>
      <w:r>
        <w:rPr>
          <w:spacing w:val="-2"/>
        </w:rPr>
        <w:t xml:space="preserve"> </w:t>
      </w:r>
      <w:r>
        <w:t>ще</w:t>
      </w:r>
      <w:r>
        <w:rPr>
          <w:spacing w:val="-2"/>
        </w:rPr>
        <w:t xml:space="preserve"> </w:t>
      </w:r>
      <w:r>
        <w:t>дві держави,</w:t>
      </w:r>
      <w:r>
        <w:rPr>
          <w:spacing w:val="-1"/>
        </w:rPr>
        <w:t xml:space="preserve"> </w:t>
      </w:r>
      <w:r>
        <w:t>традиційно</w:t>
      </w:r>
      <w:r>
        <w:rPr>
          <w:spacing w:val="-1"/>
        </w:rPr>
        <w:t xml:space="preserve"> </w:t>
      </w:r>
      <w:r>
        <w:t>сильних в економічному відношенні. Незважаючи на спільність культурної спадщини, між цими країнами, які поділяють 1200 миль океану, є багато суттєвих відмінностей. Населення Австралії з чисельністю 19 млн жителів проживає на території площею 2,97 млн квадратних миль. Оскільки клімат більшій частині континенту посушливий, майже все населення Австралії сконцентровано в більш вологих прибережних районах; приблизно 40</w:t>
      </w:r>
      <w:r>
        <w:rPr>
          <w:spacing w:val="-2"/>
        </w:rPr>
        <w:t xml:space="preserve"> </w:t>
      </w:r>
      <w:r>
        <w:t>% населення країни проживає в Сіднеї і Мельбурні. Австралія багата природними ресурсами, але в той же час відчуває брак робочої сили.</w:t>
      </w:r>
    </w:p>
    <w:p w:rsidR="00E0602F" w:rsidRDefault="007B0650">
      <w:pPr>
        <w:pStyle w:val="a3"/>
        <w:spacing w:line="312" w:lineRule="auto"/>
        <w:ind w:right="429"/>
      </w:pPr>
      <w:r>
        <w:t>Чотиримільйонне населення Нової Зеландії проживає на двох островах – на більш густонаселеному Північному острові і на більш мальовничому Південному острові, клімат якого не такий помірний, як клімат Північного острова. Після скорочення втручання держави в економіку, а також після здійснення процесу приватизації народного господарства в 80-і рр.</w:t>
      </w:r>
    </w:p>
    <w:p w:rsidR="00E0602F" w:rsidRDefault="007B0650">
      <w:pPr>
        <w:pStyle w:val="a3"/>
        <w:spacing w:line="312" w:lineRule="auto"/>
        <w:ind w:right="429"/>
      </w:pPr>
      <w:r>
        <w:t>Нова Зеландія придбала в світі репутацію одного з лідерів глобального повороту в бік максимального використання ринково орієнтованої політики. Більше половини експорту Нової Зеландії припадає на продукцію, вироблену на базі використання великих пасовищ. Основні статті експорту – молочні продукти, м’ясо і шерсть. На частку таких країн, як Австралія, Японія і Сполучені Штати Америки, доводиться майже половина всіх зовнішньоторговельних операцій Нової Зеландії.</w:t>
      </w:r>
    </w:p>
    <w:p w:rsidR="00E0602F" w:rsidRDefault="007B0650">
      <w:pPr>
        <w:pStyle w:val="a3"/>
        <w:spacing w:line="312" w:lineRule="auto"/>
        <w:ind w:right="428"/>
      </w:pPr>
      <w:r>
        <w:rPr>
          <w:i/>
        </w:rPr>
        <w:t xml:space="preserve">Тихоокеанська Азія </w:t>
      </w:r>
      <w:r>
        <w:t>– це один з регіонів світу, в яких промисловість розвивається швидкими темпами. За період після 1945</w:t>
      </w:r>
      <w:r>
        <w:rPr>
          <w:spacing w:val="-3"/>
        </w:rPr>
        <w:t xml:space="preserve"> </w:t>
      </w:r>
      <w:r>
        <w:t>р Південна Корея, Тайвань, Сінгапур і Гонконг зробили такі великі успіхи, що вони разом стали відомі в світі під збірною назвою «чотири тигра» (це назва – данина китайській культурі, до якої належать три з чотирьох країн цієї групи). Ці країни</w:t>
      </w:r>
      <w:r>
        <w:rPr>
          <w:spacing w:val="70"/>
        </w:rPr>
        <w:t xml:space="preserve">  </w:t>
      </w:r>
      <w:r>
        <w:t>називають</w:t>
      </w:r>
      <w:r>
        <w:rPr>
          <w:spacing w:val="70"/>
        </w:rPr>
        <w:t xml:space="preserve">  </w:t>
      </w:r>
      <w:r>
        <w:t>також</w:t>
      </w:r>
      <w:r>
        <w:rPr>
          <w:spacing w:val="70"/>
        </w:rPr>
        <w:t xml:space="preserve">  </w:t>
      </w:r>
      <w:r>
        <w:t>новими</w:t>
      </w:r>
      <w:r>
        <w:rPr>
          <w:spacing w:val="71"/>
        </w:rPr>
        <w:t xml:space="preserve">  </w:t>
      </w:r>
      <w:r>
        <w:t>індустріальними</w:t>
      </w:r>
      <w:r>
        <w:rPr>
          <w:spacing w:val="70"/>
        </w:rPr>
        <w:t xml:space="preserve">  </w:t>
      </w:r>
      <w:r>
        <w:t>країнами</w:t>
      </w:r>
      <w:r>
        <w:rPr>
          <w:spacing w:val="70"/>
        </w:rPr>
        <w:t xml:space="preserve">  </w:t>
      </w:r>
      <w:r>
        <w:rPr>
          <w:spacing w:val="-2"/>
        </w:rPr>
        <w:t>(нові</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4" w:right="996" w:firstLine="0"/>
      </w:pPr>
      <w:r>
        <w:lastRenderedPageBreak/>
        <w:t>індустріальні країни) або новими індустріальними економіками (нові індустріальні країни).</w:t>
      </w:r>
    </w:p>
    <w:p w:rsidR="00E0602F" w:rsidRDefault="007B0650">
      <w:pPr>
        <w:pStyle w:val="a3"/>
        <w:spacing w:before="1" w:line="312" w:lineRule="auto"/>
        <w:ind w:left="254" w:right="996"/>
      </w:pPr>
      <w:r>
        <w:t>«Чотири тигра» були віднесені Всесвітнім банком до категорії недостатньо розвинених країн, проте згодом їм вдалося добитися статусу країн з високим рівнем доходів.</w:t>
      </w:r>
    </w:p>
    <w:p w:rsidR="00E0602F" w:rsidRDefault="007B0650">
      <w:pPr>
        <w:spacing w:line="321" w:lineRule="exact"/>
        <w:ind w:left="963"/>
        <w:jc w:val="both"/>
        <w:rPr>
          <w:sz w:val="28"/>
        </w:rPr>
      </w:pPr>
      <w:r>
        <w:rPr>
          <w:i/>
          <w:sz w:val="28"/>
        </w:rPr>
        <w:t>Південна</w:t>
      </w:r>
      <w:r>
        <w:rPr>
          <w:i/>
          <w:spacing w:val="34"/>
          <w:sz w:val="28"/>
        </w:rPr>
        <w:t xml:space="preserve">  </w:t>
      </w:r>
      <w:r>
        <w:rPr>
          <w:i/>
          <w:sz w:val="28"/>
        </w:rPr>
        <w:t>Корея.</w:t>
      </w:r>
      <w:r>
        <w:rPr>
          <w:i/>
          <w:spacing w:val="35"/>
          <w:sz w:val="28"/>
        </w:rPr>
        <w:t xml:space="preserve">  </w:t>
      </w:r>
      <w:r>
        <w:rPr>
          <w:sz w:val="28"/>
        </w:rPr>
        <w:t>Республіка</w:t>
      </w:r>
      <w:r>
        <w:rPr>
          <w:spacing w:val="34"/>
          <w:sz w:val="28"/>
        </w:rPr>
        <w:t xml:space="preserve">  </w:t>
      </w:r>
      <w:r>
        <w:rPr>
          <w:sz w:val="28"/>
        </w:rPr>
        <w:t>Корея,</w:t>
      </w:r>
      <w:r>
        <w:rPr>
          <w:spacing w:val="35"/>
          <w:sz w:val="28"/>
        </w:rPr>
        <w:t xml:space="preserve">  </w:t>
      </w:r>
      <w:r>
        <w:rPr>
          <w:sz w:val="28"/>
        </w:rPr>
        <w:t>більше</w:t>
      </w:r>
      <w:r>
        <w:rPr>
          <w:spacing w:val="34"/>
          <w:sz w:val="28"/>
        </w:rPr>
        <w:t xml:space="preserve">  </w:t>
      </w:r>
      <w:r>
        <w:rPr>
          <w:sz w:val="28"/>
        </w:rPr>
        <w:t>відома</w:t>
      </w:r>
      <w:r>
        <w:rPr>
          <w:spacing w:val="35"/>
          <w:sz w:val="28"/>
        </w:rPr>
        <w:t xml:space="preserve">  </w:t>
      </w:r>
      <w:r>
        <w:rPr>
          <w:sz w:val="28"/>
        </w:rPr>
        <w:t>під</w:t>
      </w:r>
      <w:r>
        <w:rPr>
          <w:spacing w:val="34"/>
          <w:sz w:val="28"/>
        </w:rPr>
        <w:t xml:space="preserve">  </w:t>
      </w:r>
      <w:r>
        <w:rPr>
          <w:spacing w:val="-2"/>
          <w:sz w:val="28"/>
        </w:rPr>
        <w:t>назвою</w:t>
      </w:r>
    </w:p>
    <w:p w:rsidR="00E0602F" w:rsidRDefault="007B0650">
      <w:pPr>
        <w:pStyle w:val="a3"/>
        <w:spacing w:before="97" w:line="312" w:lineRule="auto"/>
        <w:ind w:left="254" w:right="996" w:firstLine="0"/>
      </w:pPr>
      <w:r>
        <w:t>«Південна Корея», з’явилася на світ в результаті «холодної війни», яка розділила Корейський півострів на дві частини – комуністичну Північну Корею і капіталістичну Південну Корею. У 1953 році після закінчення Корейської війни, Південна Корея стала однією з найбільш стрімко розвиваються країн світу.</w:t>
      </w:r>
    </w:p>
    <w:p w:rsidR="00E0602F" w:rsidRDefault="007B0650">
      <w:pPr>
        <w:pStyle w:val="a3"/>
        <w:spacing w:line="312" w:lineRule="auto"/>
        <w:ind w:left="254" w:right="992"/>
      </w:pPr>
      <w:r>
        <w:rPr>
          <w:spacing w:val="-2"/>
        </w:rPr>
        <w:t>Найбільші</w:t>
      </w:r>
      <w:r>
        <w:rPr>
          <w:spacing w:val="-11"/>
        </w:rPr>
        <w:t xml:space="preserve"> </w:t>
      </w:r>
      <w:r>
        <w:rPr>
          <w:spacing w:val="-2"/>
        </w:rPr>
        <w:t>з</w:t>
      </w:r>
      <w:r>
        <w:rPr>
          <w:spacing w:val="-10"/>
        </w:rPr>
        <w:t xml:space="preserve"> </w:t>
      </w:r>
      <w:r>
        <w:rPr>
          <w:spacing w:val="-2"/>
        </w:rPr>
        <w:t>конгломератів,</w:t>
      </w:r>
      <w:r>
        <w:rPr>
          <w:spacing w:val="-10"/>
        </w:rPr>
        <w:t xml:space="preserve"> </w:t>
      </w:r>
      <w:r>
        <w:rPr>
          <w:spacing w:val="-2"/>
        </w:rPr>
        <w:t>які</w:t>
      </w:r>
      <w:r>
        <w:rPr>
          <w:spacing w:val="-10"/>
        </w:rPr>
        <w:t xml:space="preserve"> </w:t>
      </w:r>
      <w:r>
        <w:rPr>
          <w:spacing w:val="-2"/>
        </w:rPr>
        <w:t>називаються</w:t>
      </w:r>
      <w:r>
        <w:rPr>
          <w:spacing w:val="-10"/>
        </w:rPr>
        <w:t xml:space="preserve"> </w:t>
      </w:r>
      <w:r>
        <w:rPr>
          <w:spacing w:val="-2"/>
        </w:rPr>
        <w:t>в</w:t>
      </w:r>
      <w:r>
        <w:rPr>
          <w:spacing w:val="-10"/>
        </w:rPr>
        <w:t xml:space="preserve"> </w:t>
      </w:r>
      <w:r>
        <w:rPr>
          <w:spacing w:val="-2"/>
        </w:rPr>
        <w:t>Кореї</w:t>
      </w:r>
      <w:r>
        <w:rPr>
          <w:spacing w:val="-10"/>
        </w:rPr>
        <w:t xml:space="preserve"> </w:t>
      </w:r>
      <w:r>
        <w:rPr>
          <w:spacing w:val="-2"/>
        </w:rPr>
        <w:t>«чеболя»</w:t>
      </w:r>
      <w:r>
        <w:rPr>
          <w:spacing w:val="-9"/>
        </w:rPr>
        <w:t xml:space="preserve"> </w:t>
      </w:r>
      <w:r>
        <w:rPr>
          <w:spacing w:val="-2"/>
        </w:rPr>
        <w:t xml:space="preserve">(чеболь), </w:t>
      </w:r>
      <w:r>
        <w:t>–</w:t>
      </w:r>
      <w:r>
        <w:rPr>
          <w:spacing w:val="-1"/>
        </w:rPr>
        <w:t xml:space="preserve"> </w:t>
      </w:r>
      <w:r>
        <w:t>це</w:t>
      </w:r>
      <w:r>
        <w:rPr>
          <w:spacing w:val="-2"/>
        </w:rPr>
        <w:t xml:space="preserve"> </w:t>
      </w:r>
      <w:r>
        <w:t>Samsung,</w:t>
      </w:r>
      <w:r>
        <w:rPr>
          <w:spacing w:val="-2"/>
        </w:rPr>
        <w:t xml:space="preserve"> </w:t>
      </w:r>
      <w:r>
        <w:t>Hyundai,</w:t>
      </w:r>
      <w:r>
        <w:rPr>
          <w:spacing w:val="-2"/>
        </w:rPr>
        <w:t xml:space="preserve"> </w:t>
      </w:r>
      <w:r>
        <w:t>Daewoo</w:t>
      </w:r>
      <w:r>
        <w:rPr>
          <w:spacing w:val="-2"/>
        </w:rPr>
        <w:t xml:space="preserve"> </w:t>
      </w:r>
      <w:r>
        <w:t>Group</w:t>
      </w:r>
      <w:r>
        <w:rPr>
          <w:spacing w:val="-3"/>
        </w:rPr>
        <w:t xml:space="preserve"> </w:t>
      </w:r>
      <w:r>
        <w:t>і</w:t>
      </w:r>
      <w:r>
        <w:rPr>
          <w:spacing w:val="-1"/>
        </w:rPr>
        <w:t xml:space="preserve"> </w:t>
      </w:r>
      <w:r>
        <w:t>LG</w:t>
      </w:r>
      <w:r>
        <w:rPr>
          <w:spacing w:val="-2"/>
        </w:rPr>
        <w:t xml:space="preserve"> </w:t>
      </w:r>
      <w:r>
        <w:t>(в</w:t>
      </w:r>
      <w:r>
        <w:rPr>
          <w:spacing w:val="-2"/>
        </w:rPr>
        <w:t xml:space="preserve"> </w:t>
      </w:r>
      <w:r>
        <w:t>минулому Lucky-Goldstar).</w:t>
      </w:r>
      <w:r>
        <w:rPr>
          <w:spacing w:val="-2"/>
        </w:rPr>
        <w:t xml:space="preserve"> </w:t>
      </w:r>
      <w:r>
        <w:t>За багатьма напрямками уряд Кореї робило спроби наслідувати по шляху, прокладеному японськими компаніями, зокрема – використовувати такі методи, як стримування імпорту, державне управління економікою і індустріалізація</w:t>
      </w:r>
      <w:r>
        <w:rPr>
          <w:spacing w:val="-18"/>
        </w:rPr>
        <w:t xml:space="preserve"> </w:t>
      </w:r>
      <w:r>
        <w:t>країни</w:t>
      </w:r>
      <w:r>
        <w:rPr>
          <w:spacing w:val="-17"/>
        </w:rPr>
        <w:t xml:space="preserve"> </w:t>
      </w:r>
      <w:r>
        <w:t>на</w:t>
      </w:r>
      <w:r>
        <w:rPr>
          <w:spacing w:val="-18"/>
        </w:rPr>
        <w:t xml:space="preserve"> </w:t>
      </w:r>
      <w:r>
        <w:t>базі</w:t>
      </w:r>
      <w:r>
        <w:rPr>
          <w:spacing w:val="-17"/>
        </w:rPr>
        <w:t xml:space="preserve"> </w:t>
      </w:r>
      <w:r>
        <w:t>великих</w:t>
      </w:r>
      <w:r>
        <w:rPr>
          <w:spacing w:val="-18"/>
        </w:rPr>
        <w:t xml:space="preserve"> </w:t>
      </w:r>
      <w:r>
        <w:t>економічних</w:t>
      </w:r>
      <w:r>
        <w:rPr>
          <w:spacing w:val="-17"/>
        </w:rPr>
        <w:t xml:space="preserve"> </w:t>
      </w:r>
      <w:r>
        <w:t>об’єднань.</w:t>
      </w:r>
    </w:p>
    <w:p w:rsidR="00E0602F" w:rsidRDefault="007B0650">
      <w:pPr>
        <w:pStyle w:val="a3"/>
        <w:spacing w:line="312" w:lineRule="auto"/>
        <w:ind w:left="254" w:right="995"/>
      </w:pPr>
      <w:r>
        <w:t>Деякі корейські компанії зробили відповідні висновки і вийшли з кризи ще більш міцними і гнучкими в економічних відносинах. Компанія Samsung, наприклад, обмежила сферу корпоративних інтересів. Вищим керівництвом компанії було прийнято рішення про те, щоб спрямувати всі ресурси компанії на виробництво електронного обладнання. В даний час компанія Samsung лідирує на ринку мікросхем пам’яті, рідкокристалічних моніторів, плеєрів і мобільних телефонів. Проте процес виходу з кризи був досить болючим, оскільки керівництву компанії Samsung довелося звільнити майже половину своїх працівників, а також продати ті підрозділи, які займалися напрямками діяльності, що мають для компанії другорядне значення. Інші конгломерати, такі як Hyundai і Daewoo, і зараз ведуть боротьбу за відновлення своєї колишньої слави. Деякі підрозділи їх імперій були розпродані іноземним</w:t>
      </w:r>
      <w:r>
        <w:rPr>
          <w:spacing w:val="-1"/>
        </w:rPr>
        <w:t xml:space="preserve"> </w:t>
      </w:r>
      <w:r>
        <w:t>власникам,</w:t>
      </w:r>
      <w:r>
        <w:rPr>
          <w:spacing w:val="-1"/>
        </w:rPr>
        <w:t xml:space="preserve"> </w:t>
      </w:r>
      <w:r>
        <w:t>інші очікують свого кінця</w:t>
      </w:r>
      <w:r>
        <w:rPr>
          <w:spacing w:val="-1"/>
        </w:rPr>
        <w:t xml:space="preserve"> </w:t>
      </w:r>
      <w:r>
        <w:t>в судах у справах про банкротство.</w:t>
      </w:r>
    </w:p>
    <w:p w:rsidR="00E0602F" w:rsidRDefault="007B0650">
      <w:pPr>
        <w:pStyle w:val="a3"/>
        <w:spacing w:line="312" w:lineRule="auto"/>
        <w:ind w:left="254" w:right="996"/>
      </w:pPr>
      <w:r>
        <w:rPr>
          <w:i/>
        </w:rPr>
        <w:t xml:space="preserve">Сінгапур. </w:t>
      </w:r>
      <w:r>
        <w:t>Колишня британська колонія Республіка Сінгапур є невеликим острівною державою, розташованим на південному краю Малайського півострова. Щоб подолати хронічне безробіття, яка охопила країну</w:t>
      </w:r>
      <w:r>
        <w:rPr>
          <w:spacing w:val="48"/>
        </w:rPr>
        <w:t xml:space="preserve"> </w:t>
      </w:r>
      <w:r>
        <w:t>після</w:t>
      </w:r>
      <w:r>
        <w:rPr>
          <w:spacing w:val="48"/>
        </w:rPr>
        <w:t xml:space="preserve"> </w:t>
      </w:r>
      <w:r>
        <w:t>отримання</w:t>
      </w:r>
      <w:r>
        <w:rPr>
          <w:spacing w:val="49"/>
        </w:rPr>
        <w:t xml:space="preserve"> </w:t>
      </w:r>
      <w:r>
        <w:t>незалежності</w:t>
      </w:r>
      <w:r>
        <w:rPr>
          <w:spacing w:val="48"/>
        </w:rPr>
        <w:t xml:space="preserve"> </w:t>
      </w:r>
      <w:r>
        <w:t>в</w:t>
      </w:r>
      <w:r>
        <w:rPr>
          <w:spacing w:val="49"/>
        </w:rPr>
        <w:t xml:space="preserve"> </w:t>
      </w:r>
      <w:r>
        <w:t>1965</w:t>
      </w:r>
      <w:r>
        <w:rPr>
          <w:spacing w:val="-6"/>
        </w:rPr>
        <w:t xml:space="preserve"> </w:t>
      </w:r>
      <w:r>
        <w:t>р,</w:t>
      </w:r>
      <w:r>
        <w:rPr>
          <w:spacing w:val="48"/>
        </w:rPr>
        <w:t xml:space="preserve"> </w:t>
      </w:r>
      <w:r>
        <w:t>уряд</w:t>
      </w:r>
      <w:r>
        <w:rPr>
          <w:spacing w:val="49"/>
        </w:rPr>
        <w:t xml:space="preserve"> </w:t>
      </w:r>
      <w:r>
        <w:t>Сінгапуру</w:t>
      </w:r>
      <w:r>
        <w:rPr>
          <w:spacing w:val="48"/>
        </w:rPr>
        <w:t xml:space="preserve"> </w:t>
      </w:r>
      <w:r>
        <w:t>з</w:t>
      </w:r>
      <w:r>
        <w:rPr>
          <w:spacing w:val="49"/>
        </w:rPr>
        <w:t xml:space="preserve"> </w:t>
      </w:r>
      <w:r>
        <w:rPr>
          <w:spacing w:val="-2"/>
        </w:rPr>
        <w:t>самого</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8" w:firstLine="0"/>
      </w:pPr>
      <w:r>
        <w:lastRenderedPageBreak/>
        <w:t>початку надавало особливого значення розвитку трудомістких галузей промисловості (таких як текстильна промисловість). Подібна економічна політика виявилася настільки успішною, що незабаром Сінгапур перейшов до більш прибутковим галузям економіки, таким як переробка нафти і хімічне збагачення руди, а також до високотехнологічним галузям, таким як виробництво комп’ютерів і біотехнології. При чисельності населення всього</w:t>
      </w:r>
      <w:r>
        <w:rPr>
          <w:spacing w:val="-1"/>
        </w:rPr>
        <w:t xml:space="preserve"> </w:t>
      </w:r>
      <w:r>
        <w:t>4,1</w:t>
      </w:r>
      <w:r>
        <w:rPr>
          <w:spacing w:val="-1"/>
        </w:rPr>
        <w:t xml:space="preserve"> </w:t>
      </w:r>
      <w:r>
        <w:t>млн</w:t>
      </w:r>
      <w:r>
        <w:rPr>
          <w:spacing w:val="-1"/>
        </w:rPr>
        <w:t xml:space="preserve"> </w:t>
      </w:r>
      <w:r>
        <w:t>жителів</w:t>
      </w:r>
      <w:r>
        <w:rPr>
          <w:spacing w:val="-1"/>
        </w:rPr>
        <w:t xml:space="preserve"> </w:t>
      </w:r>
      <w:r>
        <w:t>зараз Сінгапур</w:t>
      </w:r>
      <w:r>
        <w:rPr>
          <w:spacing w:val="-1"/>
        </w:rPr>
        <w:t xml:space="preserve"> </w:t>
      </w:r>
      <w:r>
        <w:t>страждає від</w:t>
      </w:r>
      <w:r>
        <w:rPr>
          <w:spacing w:val="-1"/>
        </w:rPr>
        <w:t xml:space="preserve"> </w:t>
      </w:r>
      <w:r>
        <w:t>нестачі</w:t>
      </w:r>
      <w:r>
        <w:rPr>
          <w:spacing w:val="-2"/>
        </w:rPr>
        <w:t xml:space="preserve"> </w:t>
      </w:r>
      <w:r>
        <w:t>робочої</w:t>
      </w:r>
      <w:r>
        <w:rPr>
          <w:spacing w:val="-1"/>
        </w:rPr>
        <w:t xml:space="preserve"> </w:t>
      </w:r>
      <w:r>
        <w:t>сили.</w:t>
      </w:r>
      <w:r>
        <w:rPr>
          <w:spacing w:val="-1"/>
        </w:rPr>
        <w:t xml:space="preserve"> </w:t>
      </w:r>
      <w:r>
        <w:t>В умовах, що склалися країна не може більше конкурувати з такими країнами,</w:t>
      </w:r>
      <w:r>
        <w:rPr>
          <w:spacing w:val="-2"/>
        </w:rPr>
        <w:t xml:space="preserve"> </w:t>
      </w:r>
      <w:r>
        <w:t>як</w:t>
      </w:r>
      <w:r>
        <w:rPr>
          <w:spacing w:val="-3"/>
        </w:rPr>
        <w:t xml:space="preserve"> </w:t>
      </w:r>
      <w:r>
        <w:t>Гондурас</w:t>
      </w:r>
      <w:r>
        <w:rPr>
          <w:spacing w:val="-3"/>
        </w:rPr>
        <w:t xml:space="preserve"> </w:t>
      </w:r>
      <w:r>
        <w:t>і</w:t>
      </w:r>
      <w:r>
        <w:rPr>
          <w:spacing w:val="-2"/>
        </w:rPr>
        <w:t xml:space="preserve"> </w:t>
      </w:r>
      <w:r>
        <w:t>Індонезія,</w:t>
      </w:r>
      <w:r>
        <w:rPr>
          <w:spacing w:val="-3"/>
        </w:rPr>
        <w:t xml:space="preserve"> </w:t>
      </w:r>
      <w:r>
        <w:t>в</w:t>
      </w:r>
      <w:r>
        <w:rPr>
          <w:spacing w:val="-3"/>
        </w:rPr>
        <w:t xml:space="preserve"> </w:t>
      </w:r>
      <w:r>
        <w:t>виробництві</w:t>
      </w:r>
      <w:r>
        <w:rPr>
          <w:spacing w:val="-3"/>
        </w:rPr>
        <w:t xml:space="preserve"> </w:t>
      </w:r>
      <w:r>
        <w:t>чутливих</w:t>
      </w:r>
      <w:r>
        <w:rPr>
          <w:spacing w:val="-2"/>
        </w:rPr>
        <w:t xml:space="preserve"> </w:t>
      </w:r>
      <w:r>
        <w:t>до</w:t>
      </w:r>
      <w:r>
        <w:rPr>
          <w:spacing w:val="-2"/>
        </w:rPr>
        <w:t xml:space="preserve"> </w:t>
      </w:r>
      <w:r>
        <w:t>коливань</w:t>
      </w:r>
      <w:r>
        <w:rPr>
          <w:spacing w:val="-3"/>
        </w:rPr>
        <w:t xml:space="preserve"> </w:t>
      </w:r>
      <w:r>
        <w:t>цін, трудомістких промислових товарів.</w:t>
      </w:r>
    </w:p>
    <w:p w:rsidR="00E0602F" w:rsidRDefault="007B0650">
      <w:pPr>
        <w:pStyle w:val="a3"/>
        <w:spacing w:line="312" w:lineRule="auto"/>
        <w:ind w:right="428"/>
      </w:pPr>
      <w:r>
        <w:t>Сінгапур процвітає в сфері реекспорту, або вивезення раніше імпортованих товарів. Сінгапурські компанії вміло користуються перевагами відмінних портових споруд і устаткування і використовують їх для</w:t>
      </w:r>
      <w:r>
        <w:rPr>
          <w:spacing w:val="-4"/>
        </w:rPr>
        <w:t xml:space="preserve"> </w:t>
      </w:r>
      <w:r>
        <w:t>ввезення</w:t>
      </w:r>
      <w:r>
        <w:rPr>
          <w:spacing w:val="-4"/>
        </w:rPr>
        <w:t xml:space="preserve"> </w:t>
      </w:r>
      <w:r>
        <w:t>іноземних</w:t>
      </w:r>
      <w:r>
        <w:rPr>
          <w:spacing w:val="-3"/>
        </w:rPr>
        <w:t xml:space="preserve"> </w:t>
      </w:r>
      <w:r>
        <w:t>товарів</w:t>
      </w:r>
      <w:r>
        <w:rPr>
          <w:spacing w:val="-4"/>
        </w:rPr>
        <w:t xml:space="preserve"> </w:t>
      </w:r>
      <w:r>
        <w:t>з</w:t>
      </w:r>
      <w:r>
        <w:rPr>
          <w:spacing w:val="-4"/>
        </w:rPr>
        <w:t xml:space="preserve"> </w:t>
      </w:r>
      <w:r>
        <w:t>подальшим</w:t>
      </w:r>
      <w:r>
        <w:rPr>
          <w:spacing w:val="-4"/>
        </w:rPr>
        <w:t xml:space="preserve"> </w:t>
      </w:r>
      <w:r>
        <w:t>вивезенням</w:t>
      </w:r>
      <w:r>
        <w:rPr>
          <w:spacing w:val="-2"/>
        </w:rPr>
        <w:t xml:space="preserve"> </w:t>
      </w:r>
      <w:r>
        <w:t>цих</w:t>
      </w:r>
      <w:r>
        <w:rPr>
          <w:spacing w:val="-3"/>
        </w:rPr>
        <w:t xml:space="preserve"> </w:t>
      </w:r>
      <w:r>
        <w:t>товарів</w:t>
      </w:r>
      <w:r>
        <w:rPr>
          <w:spacing w:val="-4"/>
        </w:rPr>
        <w:t xml:space="preserve"> </w:t>
      </w:r>
      <w:r>
        <w:t>в</w:t>
      </w:r>
      <w:r>
        <w:rPr>
          <w:spacing w:val="-4"/>
        </w:rPr>
        <w:t xml:space="preserve"> </w:t>
      </w:r>
      <w:r>
        <w:t>інші країни (зокрема, в сусідню Малайзію). Крім того що Сінгапур є важливим портом і центром переробки нафти, він надає кваліфіковані фінансові послуги та послуги в сфері систем зв’язку азіатським країнам Тихоокеан- ського басейну. Крім того, Сінгапур незабаром стане регіональним</w:t>
      </w:r>
      <w:r>
        <w:rPr>
          <w:spacing w:val="40"/>
        </w:rPr>
        <w:t xml:space="preserve"> </w:t>
      </w:r>
      <w:r>
        <w:t>центром високих технологій.</w:t>
      </w:r>
    </w:p>
    <w:p w:rsidR="00E0602F" w:rsidRDefault="007B0650">
      <w:pPr>
        <w:pStyle w:val="a3"/>
        <w:spacing w:line="312" w:lineRule="auto"/>
        <w:ind w:right="427"/>
      </w:pPr>
      <w:r>
        <w:rPr>
          <w:i/>
        </w:rPr>
        <w:t xml:space="preserve">Гонконг. </w:t>
      </w:r>
      <w:r>
        <w:t>Поява Гонконгу стало наслідком «опіумної війни», що вибухнула</w:t>
      </w:r>
      <w:r>
        <w:rPr>
          <w:spacing w:val="40"/>
        </w:rPr>
        <w:t xml:space="preserve"> </w:t>
      </w:r>
      <w:r>
        <w:t>між</w:t>
      </w:r>
      <w:r>
        <w:rPr>
          <w:spacing w:val="40"/>
        </w:rPr>
        <w:t xml:space="preserve"> </w:t>
      </w:r>
      <w:r>
        <w:t>Великобританією</w:t>
      </w:r>
      <w:r>
        <w:rPr>
          <w:spacing w:val="40"/>
        </w:rPr>
        <w:t xml:space="preserve"> </w:t>
      </w:r>
      <w:r>
        <w:t>і</w:t>
      </w:r>
      <w:r>
        <w:rPr>
          <w:spacing w:val="40"/>
        </w:rPr>
        <w:t xml:space="preserve"> </w:t>
      </w:r>
      <w:r>
        <w:t>Китаєм.</w:t>
      </w:r>
      <w:r>
        <w:rPr>
          <w:spacing w:val="40"/>
        </w:rPr>
        <w:t xml:space="preserve"> </w:t>
      </w:r>
      <w:r>
        <w:t>В</w:t>
      </w:r>
      <w:r>
        <w:rPr>
          <w:spacing w:val="40"/>
        </w:rPr>
        <w:t xml:space="preserve"> </w:t>
      </w:r>
      <w:r>
        <w:t>результаті</w:t>
      </w:r>
      <w:r>
        <w:rPr>
          <w:spacing w:val="40"/>
        </w:rPr>
        <w:t xml:space="preserve"> </w:t>
      </w:r>
      <w:r>
        <w:t>цієї</w:t>
      </w:r>
      <w:r>
        <w:rPr>
          <w:spacing w:val="40"/>
        </w:rPr>
        <w:t xml:space="preserve"> </w:t>
      </w:r>
      <w:r>
        <w:t>війни Гонконг</w:t>
      </w:r>
      <w:r>
        <w:rPr>
          <w:spacing w:val="40"/>
        </w:rPr>
        <w:t xml:space="preserve"> </w:t>
      </w:r>
      <w:r>
        <w:t>був</w:t>
      </w:r>
      <w:r>
        <w:rPr>
          <w:spacing w:val="40"/>
        </w:rPr>
        <w:t xml:space="preserve"> </w:t>
      </w:r>
      <w:r>
        <w:t>переданий</w:t>
      </w:r>
      <w:r>
        <w:rPr>
          <w:spacing w:val="40"/>
        </w:rPr>
        <w:t xml:space="preserve"> </w:t>
      </w:r>
      <w:r>
        <w:t>під</w:t>
      </w:r>
      <w:r>
        <w:rPr>
          <w:spacing w:val="40"/>
        </w:rPr>
        <w:t xml:space="preserve"> </w:t>
      </w:r>
      <w:r>
        <w:t>управління</w:t>
      </w:r>
      <w:r>
        <w:rPr>
          <w:spacing w:val="40"/>
        </w:rPr>
        <w:t xml:space="preserve"> </w:t>
      </w:r>
      <w:r>
        <w:t>британців.</w:t>
      </w:r>
      <w:r>
        <w:rPr>
          <w:spacing w:val="40"/>
        </w:rPr>
        <w:t xml:space="preserve"> </w:t>
      </w:r>
      <w:r>
        <w:t>У</w:t>
      </w:r>
      <w:r>
        <w:rPr>
          <w:spacing w:val="40"/>
        </w:rPr>
        <w:t xml:space="preserve"> </w:t>
      </w:r>
      <w:r>
        <w:t>1860 р Великобританія отримала в своє підпорядкування місто Коулун на континентальній частині Китаю, а в 1898 р. їй на період 99 років була безоплатно передана в оренду частину материка, відома під назвою «Нові території». Термін оренди закінчився 1 липня 1997 р. У цей день Китай знову отримав політичний контроль над Гонконгом. Урядом Китаю Гонконгу був привласнений статус особливого адміністративного регіону (особливий адміністративний район, SAR). Такий статус забезпечує Гонконгу достатній ступінь автономності. Гонконг має своє</w:t>
      </w:r>
      <w:r>
        <w:rPr>
          <w:spacing w:val="80"/>
        </w:rPr>
        <w:t xml:space="preserve"> </w:t>
      </w:r>
      <w:r>
        <w:t>законодавство, користується економічною незалежністю, має статус вільного порту і використовує окрему податкову систему. Країна буде користуватися всіма цими привілеями до 2047 р. У той же час Китай недвозначно дав зрозуміти, що в кінцевому підсумку нав’яже Гонконгу свою політичну волю.</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4" w:right="996"/>
      </w:pPr>
      <w:r>
        <w:rPr>
          <w:i/>
        </w:rPr>
        <w:lastRenderedPageBreak/>
        <w:t xml:space="preserve">Гонконг, </w:t>
      </w:r>
      <w:r>
        <w:t>розташований навколо глибокої, захищеній гавані, грає</w:t>
      </w:r>
      <w:r>
        <w:rPr>
          <w:spacing w:val="80"/>
        </w:rPr>
        <w:t xml:space="preserve"> </w:t>
      </w:r>
      <w:r>
        <w:t>роль «вікна», що відкриває шлях на материкову частину Китаю; саме тому він дуже привабливий для міжнародного бізнесу. На невеликій території, яку займає Гонконгом, проживає майже сім мільйонів людей, що забезпечує наявність високоосвіченої, високопродуктивної робочої сили для таких галузей промисловості, як виробництво текстильних виробів і електронного обладнання. Крім того, Гонконг надає банківські та</w:t>
      </w:r>
      <w:r>
        <w:rPr>
          <w:spacing w:val="40"/>
        </w:rPr>
        <w:t xml:space="preserve"> </w:t>
      </w:r>
      <w:r>
        <w:t>фінансові</w:t>
      </w:r>
      <w:r>
        <w:rPr>
          <w:spacing w:val="-1"/>
        </w:rPr>
        <w:t xml:space="preserve"> </w:t>
      </w:r>
      <w:r>
        <w:t>послуги</w:t>
      </w:r>
      <w:r>
        <w:rPr>
          <w:spacing w:val="-2"/>
        </w:rPr>
        <w:t xml:space="preserve"> </w:t>
      </w:r>
      <w:r>
        <w:t>більшості</w:t>
      </w:r>
      <w:r>
        <w:rPr>
          <w:spacing w:val="-1"/>
        </w:rPr>
        <w:t xml:space="preserve"> </w:t>
      </w:r>
      <w:r>
        <w:t>країн</w:t>
      </w:r>
      <w:r>
        <w:rPr>
          <w:spacing w:val="-2"/>
        </w:rPr>
        <w:t xml:space="preserve"> </w:t>
      </w:r>
      <w:r>
        <w:t>східної</w:t>
      </w:r>
      <w:r>
        <w:rPr>
          <w:spacing w:val="-2"/>
        </w:rPr>
        <w:t xml:space="preserve"> </w:t>
      </w:r>
      <w:r>
        <w:t>Азії.</w:t>
      </w:r>
      <w:r>
        <w:rPr>
          <w:spacing w:val="-3"/>
        </w:rPr>
        <w:t xml:space="preserve"> </w:t>
      </w:r>
      <w:r>
        <w:t>Результатом</w:t>
      </w:r>
      <w:r>
        <w:rPr>
          <w:spacing w:val="-4"/>
        </w:rPr>
        <w:t xml:space="preserve"> </w:t>
      </w:r>
      <w:r>
        <w:t>високого</w:t>
      </w:r>
      <w:r>
        <w:rPr>
          <w:spacing w:val="-2"/>
        </w:rPr>
        <w:t xml:space="preserve"> </w:t>
      </w:r>
      <w:r>
        <w:t>рівня загальної культури населення Гонконгу, а також вигідного географічного положення країни став той факт, що гонконгські підприємці в багатьох випадках надають посередницькі послуги компаніям усього світу, які бажають вести бізнес з Китаєм. Крім усього іншого Гонконг грає роль буфера між Тайванем і його політичним ворогом Китаєм. Таким чином, Гонконг успішно діє як перевалочний пункт для транзитних вантажів, що йдуть з Китаю. Гонконгський порт приймає товари з Китаю, після чого готує їх до відвантаження в інші країни світу, і навпаки. Статистика експортних операцій, здійснюваних в Гонконзі, ілюструє діяльність країни як реекспортера.</w:t>
      </w:r>
    </w:p>
    <w:p w:rsidR="00E0602F" w:rsidRDefault="007B0650">
      <w:pPr>
        <w:pStyle w:val="a3"/>
        <w:spacing w:line="312" w:lineRule="auto"/>
        <w:ind w:left="254" w:right="996"/>
      </w:pPr>
      <w:r>
        <w:rPr>
          <w:i/>
        </w:rPr>
        <w:t xml:space="preserve">Китай </w:t>
      </w:r>
      <w:r>
        <w:t>– одне з найбільш древніх держав, які пережили правління ряду імператорів в період з 2000</w:t>
      </w:r>
      <w:r>
        <w:rPr>
          <w:spacing w:val="-3"/>
        </w:rPr>
        <w:t xml:space="preserve"> </w:t>
      </w:r>
      <w:r>
        <w:t>р. до н. е. до 90-х рр., коли була утворена Китайська Народна Республіка. Стихійна громадянська війна зробила можливим вторгнення Японії в Китай в 1931</w:t>
      </w:r>
      <w:r>
        <w:rPr>
          <w:spacing w:val="-2"/>
        </w:rPr>
        <w:t xml:space="preserve"> </w:t>
      </w:r>
      <w:r>
        <w:t>р. Після вигнання японців в кінці Другої світової війни громадянська війна відновилася. В кінцевому підсумку в 1949</w:t>
      </w:r>
      <w:r>
        <w:rPr>
          <w:spacing w:val="-2"/>
        </w:rPr>
        <w:t xml:space="preserve"> </w:t>
      </w:r>
      <w:r>
        <w:t>р комуністичні сили Мао Цзедуна перемогли націоналістську армію на чолі з генералом Чай Кайши.</w:t>
      </w:r>
    </w:p>
    <w:p w:rsidR="00E0602F" w:rsidRDefault="007B0650">
      <w:pPr>
        <w:pStyle w:val="a3"/>
        <w:spacing w:line="312" w:lineRule="auto"/>
        <w:ind w:left="254" w:right="997"/>
      </w:pPr>
      <w:r>
        <w:t>За часів Мао Цзедуна комунізм в Китаї пройшов три етапи. Перший етап – «великий стрибок» (1958–1960) – полягав у реалізації програми форсованої індустріалізації країни за допомогою збільшення кількості дрібних підприємств, які виробляли трудомістку продукцію. Провал цієї програми в кінцевому підсумку до початку «культурної революції» (1966), під час якої китайська молодь, підбурювана керівними комуністичними кадрами, провела тотальну чистку членів партії, підозрюваних у відступі від доктрин Мао. Наступну за цими подіями політичний хаос знову відсунув</w:t>
      </w:r>
      <w:r>
        <w:rPr>
          <w:spacing w:val="60"/>
          <w:w w:val="150"/>
        </w:rPr>
        <w:t xml:space="preserve"> </w:t>
      </w:r>
      <w:r>
        <w:t>на</w:t>
      </w:r>
      <w:r>
        <w:rPr>
          <w:spacing w:val="59"/>
          <w:w w:val="150"/>
        </w:rPr>
        <w:t xml:space="preserve"> </w:t>
      </w:r>
      <w:r>
        <w:t>невизначений</w:t>
      </w:r>
      <w:r>
        <w:rPr>
          <w:spacing w:val="61"/>
          <w:w w:val="150"/>
        </w:rPr>
        <w:t xml:space="preserve"> </w:t>
      </w:r>
      <w:r>
        <w:t>час</w:t>
      </w:r>
      <w:r>
        <w:rPr>
          <w:spacing w:val="60"/>
          <w:w w:val="150"/>
        </w:rPr>
        <w:t xml:space="preserve"> </w:t>
      </w:r>
      <w:r>
        <w:t>економічний</w:t>
      </w:r>
      <w:r>
        <w:rPr>
          <w:spacing w:val="60"/>
          <w:w w:val="150"/>
        </w:rPr>
        <w:t xml:space="preserve"> </w:t>
      </w:r>
      <w:r>
        <w:t>розвиток</w:t>
      </w:r>
      <w:r>
        <w:rPr>
          <w:spacing w:val="59"/>
          <w:w w:val="150"/>
        </w:rPr>
        <w:t xml:space="preserve"> </w:t>
      </w:r>
      <w:r>
        <w:t>країни,</w:t>
      </w:r>
      <w:r>
        <w:rPr>
          <w:spacing w:val="61"/>
          <w:w w:val="150"/>
        </w:rPr>
        <w:t xml:space="preserve"> </w:t>
      </w:r>
      <w:r>
        <w:rPr>
          <w:spacing w:val="-2"/>
        </w:rPr>
        <w:t>оскільки</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ind w:firstLine="0"/>
      </w:pPr>
      <w:r>
        <w:lastRenderedPageBreak/>
        <w:t>багато</w:t>
      </w:r>
      <w:r>
        <w:rPr>
          <w:spacing w:val="10"/>
        </w:rPr>
        <w:t xml:space="preserve"> </w:t>
      </w:r>
      <w:r>
        <w:t>кваліфікованих</w:t>
      </w:r>
      <w:r>
        <w:rPr>
          <w:spacing w:val="10"/>
        </w:rPr>
        <w:t xml:space="preserve"> </w:t>
      </w:r>
      <w:r>
        <w:t>та</w:t>
      </w:r>
      <w:r>
        <w:rPr>
          <w:spacing w:val="9"/>
        </w:rPr>
        <w:t xml:space="preserve"> </w:t>
      </w:r>
      <w:r>
        <w:t>освічених</w:t>
      </w:r>
      <w:r>
        <w:rPr>
          <w:spacing w:val="10"/>
        </w:rPr>
        <w:t xml:space="preserve"> </w:t>
      </w:r>
      <w:r>
        <w:t>члени</w:t>
      </w:r>
      <w:r>
        <w:rPr>
          <w:spacing w:val="12"/>
        </w:rPr>
        <w:t xml:space="preserve"> </w:t>
      </w:r>
      <w:r>
        <w:t>суспільства</w:t>
      </w:r>
      <w:r>
        <w:rPr>
          <w:spacing w:val="10"/>
        </w:rPr>
        <w:t xml:space="preserve"> </w:t>
      </w:r>
      <w:r>
        <w:t>були</w:t>
      </w:r>
      <w:r>
        <w:rPr>
          <w:spacing w:val="11"/>
        </w:rPr>
        <w:t xml:space="preserve"> </w:t>
      </w:r>
      <w:r>
        <w:t>вислані</w:t>
      </w:r>
      <w:r>
        <w:rPr>
          <w:spacing w:val="11"/>
        </w:rPr>
        <w:t xml:space="preserve"> </w:t>
      </w:r>
      <w:r>
        <w:t>в</w:t>
      </w:r>
      <w:r>
        <w:rPr>
          <w:spacing w:val="9"/>
        </w:rPr>
        <w:t xml:space="preserve"> </w:t>
      </w:r>
      <w:r>
        <w:rPr>
          <w:spacing w:val="-4"/>
        </w:rPr>
        <w:t>село</w:t>
      </w:r>
    </w:p>
    <w:p w:rsidR="00E0602F" w:rsidRDefault="007B0650">
      <w:pPr>
        <w:pStyle w:val="a3"/>
        <w:spacing w:before="97"/>
        <w:ind w:firstLine="0"/>
      </w:pPr>
      <w:r>
        <w:t>«замолювати</w:t>
      </w:r>
      <w:r>
        <w:rPr>
          <w:spacing w:val="-13"/>
        </w:rPr>
        <w:t xml:space="preserve"> </w:t>
      </w:r>
      <w:r>
        <w:t>свої</w:t>
      </w:r>
      <w:r>
        <w:rPr>
          <w:spacing w:val="-13"/>
        </w:rPr>
        <w:t xml:space="preserve"> </w:t>
      </w:r>
      <w:r>
        <w:t>ідеологічні</w:t>
      </w:r>
      <w:r>
        <w:rPr>
          <w:spacing w:val="-13"/>
        </w:rPr>
        <w:t xml:space="preserve"> </w:t>
      </w:r>
      <w:r>
        <w:rPr>
          <w:spacing w:val="-2"/>
        </w:rPr>
        <w:t>гріхи».</w:t>
      </w:r>
    </w:p>
    <w:p w:rsidR="00E0602F" w:rsidRDefault="007B0650">
      <w:pPr>
        <w:pStyle w:val="a3"/>
        <w:spacing w:before="97" w:line="312" w:lineRule="auto"/>
        <w:ind w:right="428"/>
      </w:pPr>
      <w:r>
        <w:t>Після смерті Мао в 1976</w:t>
      </w:r>
      <w:r>
        <w:rPr>
          <w:spacing w:val="-3"/>
        </w:rPr>
        <w:t xml:space="preserve"> </w:t>
      </w:r>
      <w:r>
        <w:t>р. новим урядом Китаю була прийнята програма розвитку країни за принципом обмеженого вільного ринку. У сільському господарстві була частково відновлена приватна власність, а підприємці отримали право відкривати невеликі компанії, такі як</w:t>
      </w:r>
      <w:r>
        <w:rPr>
          <w:spacing w:val="40"/>
        </w:rPr>
        <w:t xml:space="preserve"> </w:t>
      </w:r>
      <w:r>
        <w:t>ресторани або підприємства легкої промисловості. Іноземним компаніям було дозволено відкривати</w:t>
      </w:r>
      <w:r>
        <w:rPr>
          <w:spacing w:val="-1"/>
        </w:rPr>
        <w:t xml:space="preserve"> </w:t>
      </w:r>
      <w:r>
        <w:t>спільні</w:t>
      </w:r>
      <w:r>
        <w:rPr>
          <w:spacing w:val="-1"/>
        </w:rPr>
        <w:t xml:space="preserve"> </w:t>
      </w:r>
      <w:r>
        <w:t>підприємства</w:t>
      </w:r>
      <w:r>
        <w:rPr>
          <w:spacing w:val="-3"/>
        </w:rPr>
        <w:t xml:space="preserve"> </w:t>
      </w:r>
      <w:r>
        <w:t>з</w:t>
      </w:r>
      <w:r>
        <w:rPr>
          <w:spacing w:val="-1"/>
        </w:rPr>
        <w:t xml:space="preserve"> </w:t>
      </w:r>
      <w:r>
        <w:t>китайськими</w:t>
      </w:r>
      <w:r>
        <w:rPr>
          <w:spacing w:val="-1"/>
        </w:rPr>
        <w:t xml:space="preserve"> </w:t>
      </w:r>
      <w:r>
        <w:t>фірмами.</w:t>
      </w:r>
      <w:r>
        <w:rPr>
          <w:spacing w:val="-2"/>
        </w:rPr>
        <w:t xml:space="preserve"> </w:t>
      </w:r>
      <w:r>
        <w:t>В результаті всіх цих реформ різко зріс обсяг прямих іноземних інвестицій в китайську економіку, що призвело до бурхливого економічного розвитку країни, а також до відродження надій китайського народу на отримання політичної свободи. У той же час комуністичні лідери не бажали поступатися своєю владою. Як наслідок такого поєднання комуністичної ідеології</w:t>
      </w:r>
      <w:r>
        <w:rPr>
          <w:spacing w:val="35"/>
        </w:rPr>
        <w:t xml:space="preserve"> </w:t>
      </w:r>
      <w:r>
        <w:t>та</w:t>
      </w:r>
      <w:r>
        <w:rPr>
          <w:spacing w:val="36"/>
        </w:rPr>
        <w:t xml:space="preserve"> </w:t>
      </w:r>
      <w:r>
        <w:t>вільного</w:t>
      </w:r>
      <w:r>
        <w:rPr>
          <w:spacing w:val="37"/>
        </w:rPr>
        <w:t xml:space="preserve"> </w:t>
      </w:r>
      <w:r>
        <w:t>ринку,</w:t>
      </w:r>
      <w:r>
        <w:rPr>
          <w:spacing w:val="36"/>
        </w:rPr>
        <w:t xml:space="preserve"> </w:t>
      </w:r>
      <w:r>
        <w:t>економіка</w:t>
      </w:r>
      <w:r>
        <w:rPr>
          <w:spacing w:val="35"/>
        </w:rPr>
        <w:t xml:space="preserve"> </w:t>
      </w:r>
      <w:r>
        <w:t>Китаю</w:t>
      </w:r>
      <w:r>
        <w:rPr>
          <w:spacing w:val="37"/>
        </w:rPr>
        <w:t xml:space="preserve"> </w:t>
      </w:r>
      <w:r>
        <w:t>все</w:t>
      </w:r>
      <w:r>
        <w:rPr>
          <w:spacing w:val="36"/>
        </w:rPr>
        <w:t xml:space="preserve"> </w:t>
      </w:r>
      <w:r>
        <w:t>більше</w:t>
      </w:r>
      <w:r>
        <w:rPr>
          <w:spacing w:val="36"/>
        </w:rPr>
        <w:t xml:space="preserve"> </w:t>
      </w:r>
      <w:r>
        <w:t>виявляє</w:t>
      </w:r>
      <w:r>
        <w:rPr>
          <w:spacing w:val="37"/>
        </w:rPr>
        <w:t xml:space="preserve"> </w:t>
      </w:r>
      <w:r>
        <w:rPr>
          <w:spacing w:val="-2"/>
        </w:rPr>
        <w:t>ознаки</w:t>
      </w:r>
    </w:p>
    <w:p w:rsidR="00E0602F" w:rsidRDefault="007B0650">
      <w:pPr>
        <w:pStyle w:val="a3"/>
        <w:spacing w:line="312" w:lineRule="auto"/>
        <w:ind w:right="430" w:firstLine="0"/>
      </w:pPr>
      <w:r>
        <w:t>«шизофренії». Державні підприємства, відомі своєю низькою продуктивністю і дешевими підробками, борються за виживання.</w:t>
      </w:r>
    </w:p>
    <w:p w:rsidR="00E0602F" w:rsidRDefault="007B0650">
      <w:pPr>
        <w:pStyle w:val="a3"/>
        <w:tabs>
          <w:tab w:val="left" w:pos="2212"/>
          <w:tab w:val="left" w:pos="2895"/>
          <w:tab w:val="left" w:pos="4308"/>
          <w:tab w:val="left" w:pos="4579"/>
          <w:tab w:val="left" w:pos="4918"/>
          <w:tab w:val="left" w:pos="6568"/>
          <w:tab w:val="left" w:pos="8199"/>
          <w:tab w:val="left" w:pos="8604"/>
        </w:tabs>
        <w:spacing w:line="312" w:lineRule="auto"/>
        <w:ind w:right="430"/>
        <w:jc w:val="right"/>
      </w:pPr>
      <w:r>
        <w:t>Починаючи</w:t>
      </w:r>
      <w:r>
        <w:rPr>
          <w:spacing w:val="80"/>
        </w:rPr>
        <w:t xml:space="preserve"> </w:t>
      </w:r>
      <w:r>
        <w:t>з</w:t>
      </w:r>
      <w:r>
        <w:rPr>
          <w:spacing w:val="79"/>
        </w:rPr>
        <w:t xml:space="preserve"> </w:t>
      </w:r>
      <w:r>
        <w:t>1998</w:t>
      </w:r>
      <w:r>
        <w:rPr>
          <w:spacing w:val="-3"/>
        </w:rPr>
        <w:t xml:space="preserve"> </w:t>
      </w:r>
      <w:r>
        <w:t>р.</w:t>
      </w:r>
      <w:r>
        <w:rPr>
          <w:spacing w:val="79"/>
        </w:rPr>
        <w:t xml:space="preserve"> </w:t>
      </w:r>
      <w:r>
        <w:t>з</w:t>
      </w:r>
      <w:r>
        <w:rPr>
          <w:spacing w:val="79"/>
        </w:rPr>
        <w:t xml:space="preserve"> </w:t>
      </w:r>
      <w:r>
        <w:t>цих</w:t>
      </w:r>
      <w:r>
        <w:rPr>
          <w:spacing w:val="80"/>
        </w:rPr>
        <w:t xml:space="preserve"> </w:t>
      </w:r>
      <w:r>
        <w:t>підприємств</w:t>
      </w:r>
      <w:r>
        <w:rPr>
          <w:spacing w:val="79"/>
        </w:rPr>
        <w:t xml:space="preserve"> </w:t>
      </w:r>
      <w:r>
        <w:t>було</w:t>
      </w:r>
      <w:r>
        <w:rPr>
          <w:spacing w:val="80"/>
        </w:rPr>
        <w:t xml:space="preserve"> </w:t>
      </w:r>
      <w:r>
        <w:t>звільнено</w:t>
      </w:r>
      <w:r>
        <w:rPr>
          <w:spacing w:val="80"/>
        </w:rPr>
        <w:t xml:space="preserve"> </w:t>
      </w:r>
      <w:r>
        <w:t>28,5</w:t>
      </w:r>
      <w:r>
        <w:rPr>
          <w:spacing w:val="-3"/>
        </w:rPr>
        <w:t xml:space="preserve"> </w:t>
      </w:r>
      <w:r>
        <w:t xml:space="preserve">млн </w:t>
      </w:r>
      <w:r>
        <w:rPr>
          <w:spacing w:val="-2"/>
        </w:rPr>
        <w:t>робочих,</w:t>
      </w:r>
      <w:r>
        <w:tab/>
      </w:r>
      <w:r>
        <w:rPr>
          <w:spacing w:val="-6"/>
        </w:rPr>
        <w:t>що</w:t>
      </w:r>
      <w:r>
        <w:tab/>
      </w:r>
      <w:r>
        <w:rPr>
          <w:spacing w:val="-2"/>
        </w:rPr>
        <w:t>призвело</w:t>
      </w:r>
      <w:r>
        <w:tab/>
      </w:r>
      <w:r>
        <w:rPr>
          <w:spacing w:val="-6"/>
        </w:rPr>
        <w:t>до</w:t>
      </w:r>
      <w:r>
        <w:tab/>
      </w:r>
      <w:r>
        <w:tab/>
      </w:r>
      <w:r>
        <w:rPr>
          <w:spacing w:val="-2"/>
        </w:rPr>
        <w:t>соціальних</w:t>
      </w:r>
      <w:r>
        <w:tab/>
      </w:r>
      <w:r>
        <w:rPr>
          <w:spacing w:val="-2"/>
        </w:rPr>
        <w:t>хвилювань</w:t>
      </w:r>
      <w:r>
        <w:tab/>
      </w:r>
      <w:r>
        <w:rPr>
          <w:spacing w:val="-10"/>
        </w:rPr>
        <w:t>і</w:t>
      </w:r>
      <w:r>
        <w:tab/>
      </w:r>
      <w:r>
        <w:rPr>
          <w:spacing w:val="-2"/>
        </w:rPr>
        <w:t xml:space="preserve">політичної </w:t>
      </w:r>
      <w:r>
        <w:t>нестабільності</w:t>
      </w:r>
      <w:r>
        <w:rPr>
          <w:spacing w:val="40"/>
        </w:rPr>
        <w:t xml:space="preserve"> </w:t>
      </w:r>
      <w:r>
        <w:t>в</w:t>
      </w:r>
      <w:r>
        <w:rPr>
          <w:spacing w:val="40"/>
        </w:rPr>
        <w:t xml:space="preserve"> </w:t>
      </w:r>
      <w:r>
        <w:t>усій</w:t>
      </w:r>
      <w:r>
        <w:rPr>
          <w:spacing w:val="40"/>
        </w:rPr>
        <w:t xml:space="preserve"> </w:t>
      </w:r>
      <w:r>
        <w:t>країні.</w:t>
      </w:r>
      <w:r>
        <w:tab/>
      </w:r>
      <w:r>
        <w:tab/>
        <w:t>З</w:t>
      </w:r>
      <w:r>
        <w:rPr>
          <w:spacing w:val="40"/>
        </w:rPr>
        <w:t xml:space="preserve"> </w:t>
      </w:r>
      <w:r>
        <w:t>іншого</w:t>
      </w:r>
      <w:r>
        <w:rPr>
          <w:spacing w:val="40"/>
        </w:rPr>
        <w:t xml:space="preserve"> </w:t>
      </w:r>
      <w:r>
        <w:t>боку,</w:t>
      </w:r>
      <w:r>
        <w:rPr>
          <w:spacing w:val="40"/>
        </w:rPr>
        <w:t xml:space="preserve"> </w:t>
      </w:r>
      <w:r>
        <w:t>активно</w:t>
      </w:r>
      <w:r>
        <w:rPr>
          <w:spacing w:val="40"/>
        </w:rPr>
        <w:t xml:space="preserve"> </w:t>
      </w:r>
      <w:r>
        <w:t>діючий</w:t>
      </w:r>
      <w:r>
        <w:rPr>
          <w:spacing w:val="40"/>
        </w:rPr>
        <w:t xml:space="preserve"> </w:t>
      </w:r>
      <w:r>
        <w:t>приватний сектор</w:t>
      </w:r>
      <w:r>
        <w:rPr>
          <w:spacing w:val="-1"/>
        </w:rPr>
        <w:t xml:space="preserve"> </w:t>
      </w:r>
      <w:r>
        <w:t>економіки</w:t>
      </w:r>
      <w:r>
        <w:rPr>
          <w:spacing w:val="-2"/>
        </w:rPr>
        <w:t xml:space="preserve"> </w:t>
      </w:r>
      <w:r>
        <w:t>Китаю</w:t>
      </w:r>
      <w:r>
        <w:rPr>
          <w:spacing w:val="-3"/>
        </w:rPr>
        <w:t xml:space="preserve"> </w:t>
      </w:r>
      <w:r>
        <w:t>привернув</w:t>
      </w:r>
      <w:r>
        <w:rPr>
          <w:spacing w:val="-2"/>
        </w:rPr>
        <w:t xml:space="preserve"> </w:t>
      </w:r>
      <w:r>
        <w:t>увагу</w:t>
      </w:r>
      <w:r>
        <w:rPr>
          <w:spacing w:val="-2"/>
        </w:rPr>
        <w:t xml:space="preserve"> </w:t>
      </w:r>
      <w:r>
        <w:t>багатьох</w:t>
      </w:r>
      <w:r>
        <w:rPr>
          <w:spacing w:val="-3"/>
        </w:rPr>
        <w:t xml:space="preserve"> </w:t>
      </w:r>
      <w:r>
        <w:t>компаній</w:t>
      </w:r>
      <w:r>
        <w:rPr>
          <w:spacing w:val="-2"/>
        </w:rPr>
        <w:t xml:space="preserve"> </w:t>
      </w:r>
      <w:r>
        <w:t>з</w:t>
      </w:r>
      <w:r>
        <w:rPr>
          <w:spacing w:val="-3"/>
        </w:rPr>
        <w:t xml:space="preserve"> </w:t>
      </w:r>
      <w:r>
        <w:t>усього</w:t>
      </w:r>
      <w:r>
        <w:rPr>
          <w:spacing w:val="-3"/>
        </w:rPr>
        <w:t xml:space="preserve"> </w:t>
      </w:r>
      <w:r>
        <w:t xml:space="preserve">світу. </w:t>
      </w:r>
      <w:r>
        <w:rPr>
          <w:b/>
          <w:i/>
        </w:rPr>
        <w:t>Ринки</w:t>
      </w:r>
      <w:r>
        <w:rPr>
          <w:b/>
          <w:i/>
          <w:spacing w:val="40"/>
        </w:rPr>
        <w:t xml:space="preserve"> </w:t>
      </w:r>
      <w:r>
        <w:rPr>
          <w:b/>
          <w:i/>
        </w:rPr>
        <w:t>країн</w:t>
      </w:r>
      <w:r>
        <w:rPr>
          <w:b/>
          <w:i/>
          <w:spacing w:val="40"/>
        </w:rPr>
        <w:t xml:space="preserve"> </w:t>
      </w:r>
      <w:r>
        <w:rPr>
          <w:b/>
          <w:i/>
        </w:rPr>
        <w:t>Африки</w:t>
      </w:r>
      <w:r>
        <w:rPr>
          <w:b/>
          <w:i/>
          <w:spacing w:val="40"/>
        </w:rPr>
        <w:t xml:space="preserve"> </w:t>
      </w:r>
      <w:r>
        <w:rPr>
          <w:b/>
          <w:i/>
        </w:rPr>
        <w:t>та</w:t>
      </w:r>
      <w:r>
        <w:rPr>
          <w:b/>
          <w:i/>
          <w:spacing w:val="40"/>
        </w:rPr>
        <w:t xml:space="preserve"> </w:t>
      </w:r>
      <w:r>
        <w:rPr>
          <w:b/>
          <w:i/>
        </w:rPr>
        <w:t>Близького</w:t>
      </w:r>
      <w:r>
        <w:rPr>
          <w:b/>
          <w:i/>
          <w:spacing w:val="40"/>
        </w:rPr>
        <w:t xml:space="preserve"> </w:t>
      </w:r>
      <w:r>
        <w:rPr>
          <w:b/>
          <w:i/>
        </w:rPr>
        <w:t>Сходу.</w:t>
      </w:r>
      <w:r>
        <w:rPr>
          <w:b/>
          <w:i/>
          <w:spacing w:val="40"/>
        </w:rPr>
        <w:t xml:space="preserve"> </w:t>
      </w:r>
      <w:r>
        <w:rPr>
          <w:i/>
        </w:rPr>
        <w:t>Африка</w:t>
      </w:r>
      <w:r>
        <w:rPr>
          <w:i/>
          <w:spacing w:val="40"/>
        </w:rPr>
        <w:t xml:space="preserve"> </w:t>
      </w:r>
      <w:r>
        <w:t>займає</w:t>
      </w:r>
      <w:r>
        <w:rPr>
          <w:spacing w:val="40"/>
        </w:rPr>
        <w:t xml:space="preserve"> </w:t>
      </w:r>
      <w:r>
        <w:t>близько</w:t>
      </w:r>
    </w:p>
    <w:p w:rsidR="00E0602F" w:rsidRDefault="007B0650">
      <w:pPr>
        <w:pStyle w:val="a3"/>
        <w:spacing w:line="312" w:lineRule="auto"/>
        <w:ind w:right="429" w:firstLine="0"/>
      </w:pPr>
      <w:r>
        <w:t>22</w:t>
      </w:r>
      <w:r>
        <w:rPr>
          <w:spacing w:val="-3"/>
        </w:rPr>
        <w:t xml:space="preserve"> </w:t>
      </w:r>
      <w:r>
        <w:t>% загальної площі материковій частині земної кулі; цей континент багатий природними ресурсами. Єгипет розташований у північно-східній частині африканського континенту, на кордоні регіону, відомого під назвою «Близький Схід».</w:t>
      </w:r>
    </w:p>
    <w:p w:rsidR="00E0602F" w:rsidRDefault="007B0650">
      <w:pPr>
        <w:pStyle w:val="a3"/>
        <w:spacing w:line="312" w:lineRule="auto"/>
        <w:ind w:right="428"/>
      </w:pPr>
      <w:r>
        <w:rPr>
          <w:i/>
        </w:rPr>
        <w:t xml:space="preserve">Африка. </w:t>
      </w:r>
      <w:r>
        <w:t>На африканському континенті налічуються країни, сукупна чисельність населення яких становить 815</w:t>
      </w:r>
      <w:r>
        <w:rPr>
          <w:spacing w:val="-2"/>
        </w:rPr>
        <w:t xml:space="preserve"> </w:t>
      </w:r>
      <w:r>
        <w:t>млн жителів. В кінці XIX</w:t>
      </w:r>
      <w:r>
        <w:rPr>
          <w:spacing w:val="-3"/>
        </w:rPr>
        <w:t xml:space="preserve"> </w:t>
      </w:r>
      <w:r>
        <w:t>в. велика частина Африки була колонізована могутніми європейськими державами (такими як Бельгія, Франція, Німеччина, Італія, Португалія, Іспанія і Великобританія), яким необхідно було досягти стратегічних військових цілей або задовольнити внутрішньополітичні потреби. Хвиля колоніалізму початку зворотний рух в середині 50-х, коли європейські держави одна за однією почали втрачати контроль над своїми колоніями. Сліди колоніалізму залишаються в Африці досі, що безпосередньо відбивається</w:t>
      </w:r>
      <w:r>
        <w:rPr>
          <w:spacing w:val="-6"/>
        </w:rPr>
        <w:t xml:space="preserve"> </w:t>
      </w:r>
      <w:r>
        <w:t>на</w:t>
      </w:r>
      <w:r>
        <w:rPr>
          <w:spacing w:val="-5"/>
        </w:rPr>
        <w:t xml:space="preserve"> </w:t>
      </w:r>
      <w:r>
        <w:t>наявності</w:t>
      </w:r>
      <w:r>
        <w:rPr>
          <w:spacing w:val="-6"/>
        </w:rPr>
        <w:t xml:space="preserve"> </w:t>
      </w:r>
      <w:r>
        <w:t>можливостей</w:t>
      </w:r>
      <w:r>
        <w:rPr>
          <w:spacing w:val="-4"/>
        </w:rPr>
        <w:t xml:space="preserve"> </w:t>
      </w:r>
      <w:r>
        <w:t>для</w:t>
      </w:r>
      <w:r>
        <w:rPr>
          <w:spacing w:val="-5"/>
        </w:rPr>
        <w:t xml:space="preserve"> </w:t>
      </w:r>
      <w:r>
        <w:t>міжнародного</w:t>
      </w:r>
      <w:r>
        <w:rPr>
          <w:spacing w:val="-4"/>
        </w:rPr>
        <w:t xml:space="preserve"> </w:t>
      </w:r>
      <w:r>
        <w:t>бізнесу.</w:t>
      </w:r>
      <w:r>
        <w:rPr>
          <w:spacing w:val="-5"/>
        </w:rPr>
        <w:t xml:space="preserve"> </w:t>
      </w:r>
      <w:r>
        <w:rPr>
          <w:spacing w:val="-2"/>
        </w:rPr>
        <w:t>Завдяки</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4" w:right="997" w:firstLine="0"/>
      </w:pPr>
      <w:r>
        <w:lastRenderedPageBreak/>
        <w:t>цим зв’язкам французькі промислові компанії, фінансові установи та сервісні компанії займають лідируюче положення в міжнародній торгівлі з цими країнами. Аналогічна ситуація склалася в Кенії, Зімбабве і Південноафриканській Республіці: робота державних установ цих країн змодельована за британським зразком, що дає британським компаніям конкурентні переваги на їхніх ринках.</w:t>
      </w:r>
    </w:p>
    <w:p w:rsidR="00E0602F" w:rsidRDefault="007B0650">
      <w:pPr>
        <w:pStyle w:val="a3"/>
        <w:spacing w:before="1" w:line="312" w:lineRule="auto"/>
        <w:ind w:left="254" w:right="997"/>
      </w:pPr>
      <w:r>
        <w:t>Економіка країн Африки в переважній більшості спирається на використання природних ресурсів. Видобуток нафти дає половину ВВП в таких країнах, як Ангола, Габон і Нігерія, і чверть ВВП Алжиру. Сільське господарство також має велике значення для економіки багатьох країн Африки. У деяких з цих країн сільськогосподарська продукція є основну статтю експорту.</w:t>
      </w:r>
    </w:p>
    <w:p w:rsidR="00E0602F" w:rsidRDefault="007B0650">
      <w:pPr>
        <w:pStyle w:val="a3"/>
        <w:spacing w:line="312" w:lineRule="auto"/>
        <w:ind w:left="254" w:right="997"/>
      </w:pPr>
      <w:r>
        <w:t>Багато експертів переконані в тому, що в XXI</w:t>
      </w:r>
      <w:r>
        <w:rPr>
          <w:spacing w:val="-4"/>
        </w:rPr>
        <w:t xml:space="preserve"> </w:t>
      </w:r>
      <w:r>
        <w:t xml:space="preserve">столітті саме Південна Африка займе на континенті панівне становище за економічними показниками, а також що саме ця країна стане рушійною силою економічного розвитку всього континенту. Південна Африка має родючими землями і багатими родовищами золота, алмазів, хрому і </w:t>
      </w:r>
      <w:r>
        <w:rPr>
          <w:spacing w:val="-2"/>
        </w:rPr>
        <w:t>платини.</w:t>
      </w:r>
    </w:p>
    <w:p w:rsidR="00E0602F" w:rsidRDefault="007B0650">
      <w:pPr>
        <w:pStyle w:val="a3"/>
        <w:spacing w:line="312" w:lineRule="auto"/>
        <w:ind w:left="254" w:right="996"/>
      </w:pPr>
      <w:r>
        <w:t>Багато багатонаціональні корпорації використовували Південну Африку в якості бази для ведення бізнесу на африканському континенті до 70-х рр., Коли Організація Об’єднаних Націй ввела торговельні санкції проти цієї країни. Необхідність введення цих санкцій виникла через політику апартеїду (поділу народу країни на чорних, білих і азіатів), яку проводив уряд країни. В результаті такого зовнішнього тиску з боку міжнародного співтовариства уряд Південної Африки в 1994</w:t>
      </w:r>
      <w:r>
        <w:rPr>
          <w:spacing w:val="-3"/>
        </w:rPr>
        <w:t xml:space="preserve"> </w:t>
      </w:r>
      <w:r>
        <w:t>р. змушений був надати рівне виборче право для всіх громадян країни. У травні 1994</w:t>
      </w:r>
      <w:r>
        <w:rPr>
          <w:spacing w:val="-2"/>
        </w:rPr>
        <w:t xml:space="preserve"> </w:t>
      </w:r>
      <w:r>
        <w:t>р. під</w:t>
      </w:r>
      <w:r>
        <w:rPr>
          <w:spacing w:val="-1"/>
        </w:rPr>
        <w:t xml:space="preserve"> </w:t>
      </w:r>
      <w:r>
        <w:t>час</w:t>
      </w:r>
      <w:r>
        <w:rPr>
          <w:spacing w:val="-1"/>
        </w:rPr>
        <w:t xml:space="preserve"> </w:t>
      </w:r>
      <w:r>
        <w:t>перших</w:t>
      </w:r>
      <w:r>
        <w:rPr>
          <w:spacing w:val="-1"/>
        </w:rPr>
        <w:t xml:space="preserve"> </w:t>
      </w:r>
      <w:r>
        <w:t>в</w:t>
      </w:r>
      <w:r>
        <w:rPr>
          <w:spacing w:val="-2"/>
        </w:rPr>
        <w:t xml:space="preserve"> </w:t>
      </w:r>
      <w:r>
        <w:t>історії</w:t>
      </w:r>
      <w:r>
        <w:rPr>
          <w:spacing w:val="-2"/>
        </w:rPr>
        <w:t xml:space="preserve"> </w:t>
      </w:r>
      <w:r>
        <w:t>Південної</w:t>
      </w:r>
      <w:r>
        <w:rPr>
          <w:spacing w:val="-2"/>
        </w:rPr>
        <w:t xml:space="preserve"> </w:t>
      </w:r>
      <w:r>
        <w:t>Африки</w:t>
      </w:r>
      <w:r>
        <w:rPr>
          <w:spacing w:val="-1"/>
        </w:rPr>
        <w:t xml:space="preserve"> </w:t>
      </w:r>
      <w:r>
        <w:t>виборів,</w:t>
      </w:r>
      <w:r>
        <w:rPr>
          <w:spacing w:val="-2"/>
        </w:rPr>
        <w:t xml:space="preserve"> </w:t>
      </w:r>
      <w:r>
        <w:t>в</w:t>
      </w:r>
      <w:r>
        <w:rPr>
          <w:spacing w:val="-2"/>
        </w:rPr>
        <w:t xml:space="preserve"> </w:t>
      </w:r>
      <w:r>
        <w:t>яких</w:t>
      </w:r>
      <w:r>
        <w:rPr>
          <w:spacing w:val="-1"/>
        </w:rPr>
        <w:t xml:space="preserve"> </w:t>
      </w:r>
      <w:r>
        <w:t>брали</w:t>
      </w:r>
      <w:r>
        <w:rPr>
          <w:spacing w:val="-1"/>
        </w:rPr>
        <w:t xml:space="preserve"> </w:t>
      </w:r>
      <w:r>
        <w:t>участь</w:t>
      </w:r>
      <w:r>
        <w:rPr>
          <w:spacing w:val="-2"/>
        </w:rPr>
        <w:t xml:space="preserve"> </w:t>
      </w:r>
      <w:r>
        <w:t>усі громадяни незалежно від їх расової приналежності, президентом країни</w:t>
      </w:r>
      <w:r>
        <w:rPr>
          <w:spacing w:val="40"/>
        </w:rPr>
        <w:t xml:space="preserve"> </w:t>
      </w:r>
      <w:r>
        <w:t>був обраний лауреат Нобелівської премії Нельсон Мандела.</w:t>
      </w:r>
    </w:p>
    <w:p w:rsidR="00E0602F" w:rsidRDefault="007B0650">
      <w:pPr>
        <w:pStyle w:val="a3"/>
        <w:spacing w:line="312" w:lineRule="auto"/>
        <w:ind w:left="254" w:right="996"/>
      </w:pPr>
      <w:r>
        <w:rPr>
          <w:i/>
        </w:rPr>
        <w:t xml:space="preserve">Близький Схід </w:t>
      </w:r>
      <w:r>
        <w:t>називають «колискою цивілізації», оскільки саме на його</w:t>
      </w:r>
      <w:r>
        <w:rPr>
          <w:spacing w:val="-1"/>
        </w:rPr>
        <w:t xml:space="preserve"> </w:t>
      </w:r>
      <w:r>
        <w:t>території</w:t>
      </w:r>
      <w:r>
        <w:rPr>
          <w:spacing w:val="-1"/>
        </w:rPr>
        <w:t xml:space="preserve"> </w:t>
      </w:r>
      <w:r>
        <w:t>з’явилися</w:t>
      </w:r>
      <w:r>
        <w:rPr>
          <w:spacing w:val="-2"/>
        </w:rPr>
        <w:t xml:space="preserve"> </w:t>
      </w:r>
      <w:r>
        <w:t>перші</w:t>
      </w:r>
      <w:r>
        <w:rPr>
          <w:spacing w:val="-1"/>
        </w:rPr>
        <w:t xml:space="preserve"> </w:t>
      </w:r>
      <w:r>
        <w:t>в світі селянські господарства, міста, уряду, склепіння законів і писемність. Крім того, цей регіон був місцем зародження ряду основних релігій світу, в тому числі іудаїзму, християнства та ісламу. Історія Близького Сходу – це історія конфліктів і політичної</w:t>
      </w:r>
      <w:r>
        <w:rPr>
          <w:spacing w:val="70"/>
        </w:rPr>
        <w:t xml:space="preserve"> </w:t>
      </w:r>
      <w:r>
        <w:t>нестабільності.</w:t>
      </w:r>
      <w:r>
        <w:rPr>
          <w:spacing w:val="70"/>
        </w:rPr>
        <w:t xml:space="preserve"> </w:t>
      </w:r>
      <w:r>
        <w:t>Протягом</w:t>
      </w:r>
      <w:r>
        <w:rPr>
          <w:spacing w:val="68"/>
        </w:rPr>
        <w:t xml:space="preserve"> </w:t>
      </w:r>
      <w:r>
        <w:t>другої</w:t>
      </w:r>
      <w:r>
        <w:rPr>
          <w:spacing w:val="68"/>
        </w:rPr>
        <w:t xml:space="preserve"> </w:t>
      </w:r>
      <w:r>
        <w:t>половини</w:t>
      </w:r>
      <w:r>
        <w:rPr>
          <w:spacing w:val="70"/>
        </w:rPr>
        <w:t xml:space="preserve"> </w:t>
      </w:r>
      <w:r>
        <w:t>XX</w:t>
      </w:r>
      <w:r>
        <w:rPr>
          <w:spacing w:val="-6"/>
        </w:rPr>
        <w:t xml:space="preserve"> </w:t>
      </w:r>
      <w:r>
        <w:t>в.</w:t>
      </w:r>
      <w:r>
        <w:rPr>
          <w:spacing w:val="69"/>
        </w:rPr>
        <w:t xml:space="preserve"> </w:t>
      </w:r>
      <w:r>
        <w:t>цей</w:t>
      </w:r>
      <w:r>
        <w:rPr>
          <w:spacing w:val="70"/>
        </w:rPr>
        <w:t xml:space="preserve"> </w:t>
      </w:r>
      <w:r>
        <w:rPr>
          <w:spacing w:val="-2"/>
        </w:rPr>
        <w:t>регіон</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9" w:firstLine="0"/>
      </w:pPr>
      <w:r>
        <w:lastRenderedPageBreak/>
        <w:t>пережив ряд арабо-ізраїльських воєн, війну між Іраном і Іраком і дві війни в Перській затоці. Всі ці війни зробили вкрай ризикованим ведення бізнесу на Близькому Сході.</w:t>
      </w:r>
    </w:p>
    <w:p w:rsidR="00E0602F" w:rsidRDefault="007B0650">
      <w:pPr>
        <w:pStyle w:val="a3"/>
        <w:spacing w:line="312" w:lineRule="auto"/>
        <w:ind w:right="429"/>
      </w:pPr>
      <w:r>
        <w:t>На Близькому Сході розташовані країни, багаті нафтою. У Саудівській Аравії, наприклад, видобуток нафти приносить 40</w:t>
      </w:r>
      <w:r>
        <w:rPr>
          <w:spacing w:val="-1"/>
        </w:rPr>
        <w:t xml:space="preserve"> </w:t>
      </w:r>
      <w:r>
        <w:t>% ВВП і 90% загального обсягу доходів від експорту. Деякі Країни Близького Сходу, багаті нафтою, роблять спроби диверсифікувати свою економіку, щоб забезпечити «життя після нафти». У Кувейті доходи, отримані від продажу нафти, використовуються на формування вражаючого портфеля інвестицій. Дубай, один з семи Об’єднаних Арабських Еміратів, пропонує іноземним інвесторам всі переваги зони вільної торгівлі (яка розглядається в розділі 9), а також прекрасну інфраструктуру і канали для експорту товарів в інші країни регіону.</w:t>
      </w:r>
    </w:p>
    <w:p w:rsidR="00E0602F" w:rsidRDefault="007B0650">
      <w:pPr>
        <w:pStyle w:val="a3"/>
        <w:spacing w:line="312" w:lineRule="auto"/>
        <w:ind w:right="429"/>
      </w:pPr>
      <w:r>
        <w:rPr>
          <w:b/>
        </w:rPr>
        <w:t xml:space="preserve">Ринки Країн Південної Америки. </w:t>
      </w:r>
      <w:r>
        <w:t>Тринадцять Країн Південної Америки мають загальну політичну історію, а також багато спільних економічних та соціальних проблем. Указ Папи Римського, виданий в</w:t>
      </w:r>
      <w:r>
        <w:rPr>
          <w:spacing w:val="80"/>
          <w:w w:val="150"/>
        </w:rPr>
        <w:t xml:space="preserve"> </w:t>
      </w:r>
      <w:r>
        <w:t>1494</w:t>
      </w:r>
      <w:r>
        <w:rPr>
          <w:spacing w:val="-2"/>
        </w:rPr>
        <w:t xml:space="preserve"> </w:t>
      </w:r>
      <w:r>
        <w:t>р, на привілеї розділив колонізацію, Португалією яка, отримала і Бразилію, Іспанією, яка отримала всю іншу частину континенту. Іспанські</w:t>
      </w:r>
      <w:r>
        <w:rPr>
          <w:spacing w:val="80"/>
        </w:rPr>
        <w:t xml:space="preserve"> </w:t>
      </w:r>
      <w:r>
        <w:t>і португальські колонізатори поневолили корінні народи, привласнили їх золоті копальні і срібні рудники, а їх поля перетворили в плантації цукрової тростини, тютюну і какао. До кінця XVIII в. вплив цих двох європейських</w:t>
      </w:r>
      <w:r>
        <w:rPr>
          <w:spacing w:val="-2"/>
        </w:rPr>
        <w:t xml:space="preserve"> </w:t>
      </w:r>
      <w:r>
        <w:t>держав</w:t>
      </w:r>
      <w:r>
        <w:rPr>
          <w:spacing w:val="-3"/>
        </w:rPr>
        <w:t xml:space="preserve"> </w:t>
      </w:r>
      <w:r>
        <w:t>на</w:t>
      </w:r>
      <w:r>
        <w:rPr>
          <w:spacing w:val="-3"/>
        </w:rPr>
        <w:t xml:space="preserve"> </w:t>
      </w:r>
      <w:r>
        <w:t>американські</w:t>
      </w:r>
      <w:r>
        <w:rPr>
          <w:spacing w:val="-1"/>
        </w:rPr>
        <w:t xml:space="preserve"> </w:t>
      </w:r>
      <w:r>
        <w:t>колонії</w:t>
      </w:r>
      <w:r>
        <w:rPr>
          <w:spacing w:val="-2"/>
        </w:rPr>
        <w:t xml:space="preserve"> </w:t>
      </w:r>
      <w:r>
        <w:t>ослабло.</w:t>
      </w:r>
      <w:r>
        <w:rPr>
          <w:spacing w:val="-2"/>
        </w:rPr>
        <w:t xml:space="preserve"> </w:t>
      </w:r>
      <w:r>
        <w:t>Під</w:t>
      </w:r>
      <w:r>
        <w:rPr>
          <w:spacing w:val="-2"/>
        </w:rPr>
        <w:t xml:space="preserve"> </w:t>
      </w:r>
      <w:r>
        <w:t>проводом</w:t>
      </w:r>
      <w:r>
        <w:rPr>
          <w:spacing w:val="-3"/>
        </w:rPr>
        <w:t xml:space="preserve"> </w:t>
      </w:r>
      <w:r>
        <w:t xml:space="preserve">таких патріотів, як Симон Болівар, колонії одна за одною домоглися </w:t>
      </w:r>
      <w:r>
        <w:rPr>
          <w:spacing w:val="-2"/>
        </w:rPr>
        <w:t>незалежності.</w:t>
      </w:r>
    </w:p>
    <w:p w:rsidR="00E0602F" w:rsidRDefault="007B0650">
      <w:pPr>
        <w:pStyle w:val="a3"/>
        <w:spacing w:line="312" w:lineRule="auto"/>
        <w:ind w:right="429"/>
      </w:pPr>
      <w:r>
        <w:t>У 1825</w:t>
      </w:r>
      <w:r>
        <w:rPr>
          <w:spacing w:val="-2"/>
        </w:rPr>
        <w:t xml:space="preserve"> </w:t>
      </w:r>
      <w:r>
        <w:t>р. іспанський прапор майорів тільки над Кубою та Пуерто- Ріко. Однак сам факт отримання незалежності не означав рішення всіх проблем, що існують на континенті. У багатьох країнах Південної</w:t>
      </w:r>
      <w:r>
        <w:rPr>
          <w:spacing w:val="40"/>
        </w:rPr>
        <w:t xml:space="preserve"> </w:t>
      </w:r>
      <w:r>
        <w:t>Америки мала місце велика нерівномірність у розподілі доходів, а також бідність, надзвичайно поширена серед населення. Наслідком такого становища на континенті стала політична нестабільність і виникає внаслідок такої нагальна необхідність проведення реформ.</w:t>
      </w:r>
    </w:p>
    <w:p w:rsidR="00E0602F" w:rsidRDefault="007B0650">
      <w:pPr>
        <w:pStyle w:val="a3"/>
        <w:spacing w:line="312" w:lineRule="auto"/>
        <w:ind w:right="429"/>
      </w:pPr>
      <w:r>
        <w:t>Протягом усього післявоєнного періоду уряди більшості країн Південної Америки дотримувалися політики заміщення імпорту (імпорт політика заміщення) як основного шляху економічного розвитку. Такий підхід</w:t>
      </w:r>
      <w:r>
        <w:rPr>
          <w:spacing w:val="31"/>
        </w:rPr>
        <w:t xml:space="preserve">  </w:t>
      </w:r>
      <w:r>
        <w:t>передбачає</w:t>
      </w:r>
      <w:r>
        <w:rPr>
          <w:spacing w:val="34"/>
        </w:rPr>
        <w:t xml:space="preserve">  </w:t>
      </w:r>
      <w:r>
        <w:t>стимулювання</w:t>
      </w:r>
      <w:r>
        <w:rPr>
          <w:spacing w:val="33"/>
        </w:rPr>
        <w:t xml:space="preserve">  </w:t>
      </w:r>
      <w:r>
        <w:t>розвитку</w:t>
      </w:r>
      <w:r>
        <w:rPr>
          <w:spacing w:val="33"/>
        </w:rPr>
        <w:t xml:space="preserve">  </w:t>
      </w:r>
      <w:r>
        <w:t>місцевої</w:t>
      </w:r>
      <w:r>
        <w:rPr>
          <w:spacing w:val="32"/>
        </w:rPr>
        <w:t xml:space="preserve">  </w:t>
      </w:r>
      <w:r>
        <w:t>промисловості</w:t>
      </w:r>
      <w:r>
        <w:rPr>
          <w:spacing w:val="32"/>
        </w:rPr>
        <w:t xml:space="preserve">  </w:t>
      </w:r>
      <w:r>
        <w:rPr>
          <w:spacing w:val="-10"/>
        </w:rPr>
        <w:t>з</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4" w:right="996" w:firstLine="0"/>
      </w:pPr>
      <w:r>
        <w:lastRenderedPageBreak/>
        <w:t>використанням тарифних і нетарифних обмежень як засіб стримування імпорту товарів. (Метод, протилежний по своїй суті заміщення імпорту, – сприяння експорту). Відповідно до цього методу країна домагається економічного зростання за допомогою сприяння експорту (стимулювання експорту) Такий підхід до економічного розвитку, успішно випробуваний</w:t>
      </w:r>
      <w:r>
        <w:rPr>
          <w:spacing w:val="80"/>
        </w:rPr>
        <w:t xml:space="preserve"> </w:t>
      </w:r>
      <w:r>
        <w:t>в Тайвані, Гонконзі і Сінгапурі, більш детально розглянуто раніше.) У той же час для більшості галузей економіки країн Південної Америки внутрішній ринок занадто малий для того, щоб на ньому можна було отримати економію від масштабу за допомогою використання серійного виробництва. Крім того, обмеженість місцевих ринків не дозволяє загострити конкурентну боротьбу між вітчизняними виробниками, що призводить до підвищення цін на товари, вироблені на внутрішньому ринку, в порівнянні з цінами на ці ж товари на інших ринках.</w:t>
      </w:r>
    </w:p>
    <w:p w:rsidR="00E0602F" w:rsidRDefault="007B0650">
      <w:pPr>
        <w:pStyle w:val="a3"/>
        <w:spacing w:line="312" w:lineRule="auto"/>
        <w:ind w:left="254" w:right="996"/>
      </w:pPr>
      <w:r>
        <w:t>Політика обмеження імпорту приносить вигоди тим вітчизняним компаніям, які ведуть конкурентну боротьбу з іноземними компаніями. Однак ця ж політика знижує можливості експортних компаній країни в плані конкуренції на світових ринках, оскільки цим компаніям доводиться використовувати для виробництва своєї продукції більш дорогі вихідні ресурси в порівнянні з їх зарубіжними конкурентами. В такому випадку уряду доводиться субсидувати діяльність таких компаній, а в багатьох випадках – націоналізувати їх, щоб зберегти робочі місця в містах. Великі витрати, які доводиться нести при такому підході, лягають на плечі платників податків і споживачів у вигляді підвищених цін на товари, проте з плином часу уряд все одно стикається з необхідністю вирішення проблеми дефіциту бюджету. В результаті відбувається інфляція і як наслідок – знецінення заощаджень середнього класу.</w:t>
      </w:r>
    </w:p>
    <w:p w:rsidR="00E0602F" w:rsidRDefault="007B0650">
      <w:pPr>
        <w:pStyle w:val="a3"/>
        <w:spacing w:line="312" w:lineRule="auto"/>
        <w:ind w:left="254" w:right="997"/>
      </w:pPr>
      <w:r>
        <w:t>Багато</w:t>
      </w:r>
      <w:r>
        <w:rPr>
          <w:spacing w:val="-3"/>
        </w:rPr>
        <w:t xml:space="preserve"> </w:t>
      </w:r>
      <w:r>
        <w:t>країн</w:t>
      </w:r>
      <w:r>
        <w:rPr>
          <w:spacing w:val="-3"/>
        </w:rPr>
        <w:t xml:space="preserve"> </w:t>
      </w:r>
      <w:r>
        <w:t>Південної</w:t>
      </w:r>
      <w:r>
        <w:rPr>
          <w:spacing w:val="-4"/>
        </w:rPr>
        <w:t xml:space="preserve"> </w:t>
      </w:r>
      <w:r>
        <w:t>Америки,</w:t>
      </w:r>
      <w:r>
        <w:rPr>
          <w:spacing w:val="-4"/>
        </w:rPr>
        <w:t xml:space="preserve"> </w:t>
      </w:r>
      <w:r>
        <w:t>в</w:t>
      </w:r>
      <w:r>
        <w:rPr>
          <w:spacing w:val="-4"/>
        </w:rPr>
        <w:t xml:space="preserve"> </w:t>
      </w:r>
      <w:r>
        <w:t>тому</w:t>
      </w:r>
      <w:r>
        <w:rPr>
          <w:spacing w:val="-3"/>
        </w:rPr>
        <w:t xml:space="preserve"> </w:t>
      </w:r>
      <w:r>
        <w:t>числі</w:t>
      </w:r>
      <w:r>
        <w:rPr>
          <w:spacing w:val="-2"/>
        </w:rPr>
        <w:t xml:space="preserve"> </w:t>
      </w:r>
      <w:r>
        <w:t>Аргентина,</w:t>
      </w:r>
      <w:r>
        <w:rPr>
          <w:spacing w:val="-4"/>
        </w:rPr>
        <w:t xml:space="preserve"> </w:t>
      </w:r>
      <w:r>
        <w:t>Бразилія</w:t>
      </w:r>
      <w:r>
        <w:rPr>
          <w:spacing w:val="-5"/>
        </w:rPr>
        <w:t xml:space="preserve"> </w:t>
      </w:r>
      <w:r>
        <w:t>та Чилі, взяли на озброєння подібну політику заміщення імпорту, яка була добре</w:t>
      </w:r>
      <w:r>
        <w:rPr>
          <w:spacing w:val="-2"/>
        </w:rPr>
        <w:t xml:space="preserve"> </w:t>
      </w:r>
      <w:r>
        <w:t>задумана,</w:t>
      </w:r>
      <w:r>
        <w:rPr>
          <w:spacing w:val="-2"/>
        </w:rPr>
        <w:t xml:space="preserve"> </w:t>
      </w:r>
      <w:r>
        <w:t>але</w:t>
      </w:r>
      <w:r>
        <w:rPr>
          <w:spacing w:val="-2"/>
        </w:rPr>
        <w:t xml:space="preserve"> </w:t>
      </w:r>
      <w:r>
        <w:t>в кінцевому підсумку виявилася</w:t>
      </w:r>
      <w:r>
        <w:rPr>
          <w:spacing w:val="-1"/>
        </w:rPr>
        <w:t xml:space="preserve"> </w:t>
      </w:r>
      <w:r>
        <w:t>вкрай</w:t>
      </w:r>
      <w:r>
        <w:rPr>
          <w:spacing w:val="-1"/>
        </w:rPr>
        <w:t xml:space="preserve"> </w:t>
      </w:r>
      <w:r>
        <w:t>деструктивною. Слід</w:t>
      </w:r>
      <w:r>
        <w:rPr>
          <w:spacing w:val="-1"/>
        </w:rPr>
        <w:t xml:space="preserve"> </w:t>
      </w:r>
      <w:r>
        <w:t>зазначити,</w:t>
      </w:r>
      <w:r>
        <w:rPr>
          <w:spacing w:val="-2"/>
        </w:rPr>
        <w:t xml:space="preserve"> </w:t>
      </w:r>
      <w:r>
        <w:t>що в</w:t>
      </w:r>
      <w:r>
        <w:rPr>
          <w:spacing w:val="-2"/>
        </w:rPr>
        <w:t xml:space="preserve"> </w:t>
      </w:r>
      <w:r>
        <w:t>кінці</w:t>
      </w:r>
      <w:r>
        <w:rPr>
          <w:spacing w:val="-3"/>
        </w:rPr>
        <w:t xml:space="preserve"> </w:t>
      </w:r>
      <w:r>
        <w:t>80-х</w:t>
      </w:r>
      <w:r>
        <w:rPr>
          <w:spacing w:val="-1"/>
        </w:rPr>
        <w:t xml:space="preserve"> </w:t>
      </w:r>
      <w:r>
        <w:t>рр.</w:t>
      </w:r>
      <w:r>
        <w:rPr>
          <w:spacing w:val="-2"/>
        </w:rPr>
        <w:t xml:space="preserve"> </w:t>
      </w:r>
      <w:r>
        <w:t>уряди</w:t>
      </w:r>
      <w:r>
        <w:rPr>
          <w:spacing w:val="-1"/>
        </w:rPr>
        <w:t xml:space="preserve"> </w:t>
      </w:r>
      <w:r>
        <w:t>цих</w:t>
      </w:r>
      <w:r>
        <w:rPr>
          <w:spacing w:val="-2"/>
        </w:rPr>
        <w:t xml:space="preserve"> </w:t>
      </w:r>
      <w:r>
        <w:t>країн</w:t>
      </w:r>
      <w:r>
        <w:rPr>
          <w:spacing w:val="-1"/>
        </w:rPr>
        <w:t xml:space="preserve"> </w:t>
      </w:r>
      <w:r>
        <w:t>почали</w:t>
      </w:r>
      <w:r>
        <w:rPr>
          <w:spacing w:val="-1"/>
        </w:rPr>
        <w:t xml:space="preserve"> </w:t>
      </w:r>
      <w:r>
        <w:t>різко</w:t>
      </w:r>
      <w:r>
        <w:rPr>
          <w:spacing w:val="-1"/>
        </w:rPr>
        <w:t xml:space="preserve"> </w:t>
      </w:r>
      <w:r>
        <w:t>змінювати свою політику. В рамках проведених реформ були знижені тарифні обмеження, укладені угоди про вільну торгівлю з сусідніми країнами, приватизовані різні галузі промисловості. Крім того, компанії з цих країн почали брати участь у конкурентній боротьбі на міжнародних ринках.</w:t>
      </w:r>
    </w:p>
    <w:p w:rsidR="00E0602F" w:rsidRDefault="00E0602F">
      <w:pPr>
        <w:spacing w:line="312" w:lineRule="auto"/>
        <w:sectPr w:rsidR="00E0602F">
          <w:pgSz w:w="11910" w:h="16840"/>
          <w:pgMar w:top="1060" w:right="700" w:bottom="1060" w:left="880" w:header="0" w:footer="865" w:gutter="0"/>
          <w:cols w:space="720"/>
        </w:sectPr>
      </w:pPr>
    </w:p>
    <w:p w:rsidR="00E0602F" w:rsidRDefault="00E0602F">
      <w:pPr>
        <w:spacing w:line="312" w:lineRule="auto"/>
        <w:rPr>
          <w:sz w:val="28"/>
        </w:rPr>
        <w:sectPr w:rsidR="00E0602F">
          <w:pgSz w:w="11910" w:h="16840"/>
          <w:pgMar w:top="1060" w:right="700" w:bottom="1060" w:left="880" w:header="0" w:footer="865" w:gutter="0"/>
          <w:cols w:space="720"/>
        </w:sectPr>
      </w:pPr>
    </w:p>
    <w:p w:rsidR="00E0602F" w:rsidRDefault="007B0650">
      <w:pPr>
        <w:pStyle w:val="3"/>
        <w:spacing w:line="312" w:lineRule="auto"/>
        <w:ind w:left="2340" w:hanging="1528"/>
      </w:pPr>
      <w:bookmarkStart w:id="28" w:name="_TOC_250046"/>
      <w:r>
        <w:lastRenderedPageBreak/>
        <w:t>ТЕМА</w:t>
      </w:r>
      <w:r>
        <w:rPr>
          <w:spacing w:val="-7"/>
        </w:rPr>
        <w:t xml:space="preserve"> </w:t>
      </w:r>
      <w:r>
        <w:t>8.</w:t>
      </w:r>
      <w:r>
        <w:rPr>
          <w:spacing w:val="-7"/>
        </w:rPr>
        <w:t xml:space="preserve"> </w:t>
      </w:r>
      <w:r>
        <w:t>ПРАВОВІ</w:t>
      </w:r>
      <w:r>
        <w:rPr>
          <w:spacing w:val="-7"/>
        </w:rPr>
        <w:t xml:space="preserve"> </w:t>
      </w:r>
      <w:r>
        <w:t>ТА</w:t>
      </w:r>
      <w:r>
        <w:rPr>
          <w:spacing w:val="-7"/>
        </w:rPr>
        <w:t xml:space="preserve"> </w:t>
      </w:r>
      <w:r>
        <w:t>ПОЛІТИЧНІ</w:t>
      </w:r>
      <w:r>
        <w:rPr>
          <w:spacing w:val="-6"/>
        </w:rPr>
        <w:t xml:space="preserve"> </w:t>
      </w:r>
      <w:bookmarkEnd w:id="28"/>
      <w:r>
        <w:t>АСПЕКТИ МІЖНАРОДНОГО БІЗНЕСУ</w:t>
      </w:r>
    </w:p>
    <w:p w:rsidR="00E0602F" w:rsidRDefault="00E0602F">
      <w:pPr>
        <w:pStyle w:val="a3"/>
        <w:spacing w:before="5"/>
        <w:ind w:left="0" w:firstLine="0"/>
        <w:jc w:val="left"/>
        <w:rPr>
          <w:b/>
          <w:sz w:val="36"/>
        </w:rPr>
      </w:pPr>
    </w:p>
    <w:p w:rsidR="00E0602F" w:rsidRDefault="007B0650">
      <w:pPr>
        <w:pStyle w:val="7"/>
        <w:numPr>
          <w:ilvl w:val="0"/>
          <w:numId w:val="1"/>
        </w:numPr>
        <w:tabs>
          <w:tab w:val="left" w:pos="1172"/>
        </w:tabs>
        <w:ind w:left="1172" w:hanging="209"/>
        <w:jc w:val="left"/>
        <w:rPr>
          <w:sz w:val="26"/>
        </w:rPr>
      </w:pPr>
      <w:bookmarkStart w:id="29" w:name="_TOC_250045"/>
      <w:r>
        <w:t>1.</w:t>
      </w:r>
      <w:r>
        <w:rPr>
          <w:spacing w:val="-10"/>
        </w:rPr>
        <w:t xml:space="preserve"> </w:t>
      </w:r>
      <w:r>
        <w:t>Типологія</w:t>
      </w:r>
      <w:r>
        <w:rPr>
          <w:spacing w:val="-9"/>
        </w:rPr>
        <w:t xml:space="preserve"> </w:t>
      </w:r>
      <w:r>
        <w:t>правових</w:t>
      </w:r>
      <w:r>
        <w:rPr>
          <w:spacing w:val="-9"/>
        </w:rPr>
        <w:t xml:space="preserve"> </w:t>
      </w:r>
      <w:bookmarkEnd w:id="29"/>
      <w:r>
        <w:rPr>
          <w:spacing w:val="-2"/>
        </w:rPr>
        <w:t>систем.</w:t>
      </w:r>
    </w:p>
    <w:p w:rsidR="00E0602F" w:rsidRDefault="007B0650" w:rsidP="00B17D15">
      <w:pPr>
        <w:pStyle w:val="7"/>
        <w:numPr>
          <w:ilvl w:val="1"/>
          <w:numId w:val="135"/>
        </w:numPr>
        <w:tabs>
          <w:tab w:val="left" w:pos="1450"/>
          <w:tab w:val="left" w:pos="3143"/>
          <w:tab w:val="left" w:pos="4456"/>
          <w:tab w:val="left" w:pos="5019"/>
          <w:tab w:val="left" w:pos="6391"/>
          <w:tab w:val="left" w:pos="7878"/>
        </w:tabs>
        <w:spacing w:before="97" w:line="312" w:lineRule="auto"/>
        <w:ind w:left="253" w:right="998" w:firstLine="709"/>
      </w:pPr>
      <w:bookmarkStart w:id="30" w:name="_TOC_250044"/>
      <w:r>
        <w:rPr>
          <w:spacing w:val="-2"/>
        </w:rPr>
        <w:t>Економічні</w:t>
      </w:r>
      <w:r>
        <w:tab/>
      </w:r>
      <w:r>
        <w:rPr>
          <w:spacing w:val="-2"/>
        </w:rPr>
        <w:t>режими</w:t>
      </w:r>
      <w:r>
        <w:tab/>
      </w:r>
      <w:r>
        <w:rPr>
          <w:spacing w:val="-6"/>
        </w:rPr>
        <w:t>як</w:t>
      </w:r>
      <w:r>
        <w:tab/>
      </w:r>
      <w:r>
        <w:rPr>
          <w:spacing w:val="-2"/>
        </w:rPr>
        <w:t>складова</w:t>
      </w:r>
      <w:r>
        <w:tab/>
      </w:r>
      <w:r>
        <w:rPr>
          <w:spacing w:val="-2"/>
        </w:rPr>
        <w:t>правового</w:t>
      </w:r>
      <w:r>
        <w:tab/>
      </w:r>
      <w:r>
        <w:rPr>
          <w:spacing w:val="-2"/>
        </w:rPr>
        <w:t xml:space="preserve">середовища </w:t>
      </w:r>
      <w:bookmarkEnd w:id="30"/>
      <w:r>
        <w:t>міжнародного бізнесу.</w:t>
      </w:r>
    </w:p>
    <w:p w:rsidR="00E0602F" w:rsidRDefault="007B0650" w:rsidP="00B17D15">
      <w:pPr>
        <w:pStyle w:val="a4"/>
        <w:numPr>
          <w:ilvl w:val="1"/>
          <w:numId w:val="135"/>
        </w:numPr>
        <w:tabs>
          <w:tab w:val="left" w:pos="1441"/>
        </w:tabs>
        <w:spacing w:line="323" w:lineRule="exact"/>
        <w:ind w:left="1441" w:hanging="478"/>
        <w:rPr>
          <w:b/>
          <w:sz w:val="29"/>
        </w:rPr>
      </w:pPr>
      <w:r>
        <w:rPr>
          <w:b/>
          <w:spacing w:val="-10"/>
          <w:sz w:val="29"/>
        </w:rPr>
        <w:t>Детермінанти</w:t>
      </w:r>
      <w:r>
        <w:rPr>
          <w:b/>
          <w:spacing w:val="13"/>
          <w:sz w:val="29"/>
        </w:rPr>
        <w:t xml:space="preserve"> </w:t>
      </w:r>
      <w:r>
        <w:rPr>
          <w:b/>
          <w:spacing w:val="-10"/>
          <w:sz w:val="29"/>
        </w:rPr>
        <w:t>політичного</w:t>
      </w:r>
      <w:r>
        <w:rPr>
          <w:b/>
          <w:spacing w:val="11"/>
          <w:sz w:val="29"/>
        </w:rPr>
        <w:t xml:space="preserve"> </w:t>
      </w:r>
      <w:r>
        <w:rPr>
          <w:b/>
          <w:spacing w:val="-10"/>
          <w:sz w:val="29"/>
        </w:rPr>
        <w:t>середовища</w:t>
      </w:r>
      <w:r>
        <w:rPr>
          <w:b/>
          <w:spacing w:val="13"/>
          <w:sz w:val="29"/>
        </w:rPr>
        <w:t xml:space="preserve"> </w:t>
      </w:r>
      <w:r>
        <w:rPr>
          <w:b/>
          <w:spacing w:val="-10"/>
          <w:sz w:val="29"/>
        </w:rPr>
        <w:t>міжнародного</w:t>
      </w:r>
      <w:r>
        <w:rPr>
          <w:b/>
          <w:spacing w:val="11"/>
          <w:sz w:val="29"/>
        </w:rPr>
        <w:t xml:space="preserve"> </w:t>
      </w:r>
      <w:r>
        <w:rPr>
          <w:b/>
          <w:spacing w:val="-10"/>
          <w:sz w:val="29"/>
        </w:rPr>
        <w:t>бізнесу.</w:t>
      </w:r>
    </w:p>
    <w:p w:rsidR="00E0602F" w:rsidRDefault="00E0602F">
      <w:pPr>
        <w:pStyle w:val="a3"/>
        <w:spacing w:before="177"/>
        <w:ind w:left="0" w:firstLine="0"/>
        <w:jc w:val="left"/>
        <w:rPr>
          <w:b/>
          <w:sz w:val="29"/>
        </w:rPr>
      </w:pPr>
    </w:p>
    <w:p w:rsidR="00E0602F" w:rsidRDefault="007B0650">
      <w:pPr>
        <w:pStyle w:val="4"/>
        <w:numPr>
          <w:ilvl w:val="1"/>
          <w:numId w:val="1"/>
        </w:numPr>
        <w:tabs>
          <w:tab w:val="left" w:pos="3065"/>
        </w:tabs>
        <w:ind w:left="3065" w:hanging="560"/>
        <w:jc w:val="left"/>
      </w:pPr>
      <w:r>
        <w:t>Типологія</w:t>
      </w:r>
      <w:r>
        <w:rPr>
          <w:spacing w:val="-7"/>
        </w:rPr>
        <w:t xml:space="preserve"> </w:t>
      </w:r>
      <w:r>
        <w:t>правових</w:t>
      </w:r>
      <w:r>
        <w:rPr>
          <w:spacing w:val="-6"/>
        </w:rPr>
        <w:t xml:space="preserve"> </w:t>
      </w:r>
      <w:r>
        <w:rPr>
          <w:spacing w:val="-2"/>
        </w:rPr>
        <w:t>систем</w:t>
      </w:r>
    </w:p>
    <w:p w:rsidR="00E0602F" w:rsidRDefault="00E0602F">
      <w:pPr>
        <w:pStyle w:val="a3"/>
        <w:spacing w:before="159"/>
        <w:ind w:left="0" w:firstLine="0"/>
        <w:jc w:val="left"/>
        <w:rPr>
          <w:b/>
          <w:sz w:val="32"/>
        </w:rPr>
      </w:pPr>
    </w:p>
    <w:p w:rsidR="00E0602F" w:rsidRDefault="007B0650">
      <w:pPr>
        <w:pStyle w:val="a3"/>
        <w:spacing w:before="1" w:line="312" w:lineRule="auto"/>
        <w:ind w:left="253" w:right="997" w:firstLine="720"/>
      </w:pPr>
      <w:r>
        <w:t xml:space="preserve">У зв’язку із транснаціоналізацією фірми її підрозділи повинні функціонувати в інших правових, політичних, економічних і культурних </w:t>
      </w:r>
      <w:r>
        <w:rPr>
          <w:spacing w:val="-2"/>
        </w:rPr>
        <w:t>умовах.</w:t>
      </w:r>
    </w:p>
    <w:p w:rsidR="00E0602F" w:rsidRDefault="007B0650">
      <w:pPr>
        <w:pStyle w:val="a3"/>
        <w:spacing w:line="312" w:lineRule="auto"/>
        <w:ind w:left="253" w:right="996" w:firstLine="720"/>
      </w:pPr>
      <w:r>
        <w:t>Досвід, накопичений в штаб-квартирах власних країн, і в країнах, де розташовані їхні підрозділи, може виявитися недостатнім для ефективної закордонної діяльності, так як окремі держави характеризуються певним рівнем економічного розвитку, певними економічними, політичними і культурними структурами та умовами. Плануючи діяльність ТНК, керівники повинні мати чітке уявлення про питання, пов’язані з політичною і економічною структурою в країнах проникнення; повинні мати пізнання в області їх законодавств, а також щодо форми власності в галузях, в які вони інвестують – якщо вона приватна, чи загрожує їй експропріація, націоналізація або соціалізація, якщо вона державна – припустима</w:t>
      </w:r>
      <w:r>
        <w:rPr>
          <w:spacing w:val="-4"/>
        </w:rPr>
        <w:t xml:space="preserve"> </w:t>
      </w:r>
      <w:r>
        <w:t>конкуренція;</w:t>
      </w:r>
      <w:r>
        <w:rPr>
          <w:spacing w:val="-3"/>
        </w:rPr>
        <w:t xml:space="preserve"> </w:t>
      </w:r>
      <w:r>
        <w:t>в</w:t>
      </w:r>
      <w:r>
        <w:rPr>
          <w:spacing w:val="-4"/>
        </w:rPr>
        <w:t xml:space="preserve"> </w:t>
      </w:r>
      <w:r>
        <w:t>якості</w:t>
      </w:r>
      <w:r>
        <w:rPr>
          <w:spacing w:val="-4"/>
        </w:rPr>
        <w:t xml:space="preserve"> </w:t>
      </w:r>
      <w:r>
        <w:t>партнерів</w:t>
      </w:r>
      <w:r>
        <w:rPr>
          <w:spacing w:val="-3"/>
        </w:rPr>
        <w:t xml:space="preserve"> </w:t>
      </w:r>
      <w:r>
        <w:t>або</w:t>
      </w:r>
      <w:r>
        <w:rPr>
          <w:spacing w:val="-3"/>
        </w:rPr>
        <w:t xml:space="preserve"> </w:t>
      </w:r>
      <w:r>
        <w:t>конкурентів</w:t>
      </w:r>
      <w:r>
        <w:rPr>
          <w:spacing w:val="-3"/>
        </w:rPr>
        <w:t xml:space="preserve"> </w:t>
      </w:r>
      <w:r>
        <w:t>місцевих</w:t>
      </w:r>
      <w:r>
        <w:rPr>
          <w:spacing w:val="-3"/>
        </w:rPr>
        <w:t xml:space="preserve"> </w:t>
      </w:r>
      <w:r>
        <w:t>фірм повинні розглядатися чужі філії; застосовуються дискримінаційні санкції, дискримінаційне втручання або недискримінаційне вплив; повинні враховуватися відмінності між індивідуумами і соціальними групами в культурних особливостях і ін. Відповіді на ці питання вимагають пізнання правового, політичного і економічного середовища.</w:t>
      </w:r>
    </w:p>
    <w:p w:rsidR="00E0602F" w:rsidRDefault="007B0650">
      <w:pPr>
        <w:pStyle w:val="a3"/>
        <w:spacing w:line="312" w:lineRule="auto"/>
        <w:ind w:left="253" w:right="995" w:firstLine="720"/>
      </w:pPr>
      <w:r>
        <w:rPr>
          <w:b/>
        </w:rPr>
        <w:t xml:space="preserve">Правове середовище </w:t>
      </w:r>
      <w:r>
        <w:t>чинить постійний і безпосередній вплив на діяльність ТНК за кордоном. Це передбачає добре знання правових систем окремих країн і правових взаємин між ними.</w:t>
      </w:r>
    </w:p>
    <w:p w:rsidR="00E0602F" w:rsidRDefault="007B0650">
      <w:pPr>
        <w:pStyle w:val="6"/>
        <w:spacing w:before="4"/>
        <w:ind w:left="973"/>
      </w:pPr>
      <w:r>
        <w:t>Правові</w:t>
      </w:r>
      <w:r>
        <w:rPr>
          <w:spacing w:val="-13"/>
        </w:rPr>
        <w:t xml:space="preserve"> </w:t>
      </w:r>
      <w:r>
        <w:t>системи</w:t>
      </w:r>
      <w:r>
        <w:rPr>
          <w:spacing w:val="-13"/>
        </w:rPr>
        <w:t xml:space="preserve"> </w:t>
      </w:r>
      <w:r>
        <w:t>підрозділяються</w:t>
      </w:r>
      <w:r>
        <w:rPr>
          <w:spacing w:val="-11"/>
        </w:rPr>
        <w:t xml:space="preserve"> </w:t>
      </w:r>
      <w:r>
        <w:t>на</w:t>
      </w:r>
      <w:r>
        <w:rPr>
          <w:spacing w:val="-11"/>
        </w:rPr>
        <w:t xml:space="preserve"> </w:t>
      </w:r>
      <w:r>
        <w:t>три</w:t>
      </w:r>
      <w:r>
        <w:rPr>
          <w:spacing w:val="-13"/>
        </w:rPr>
        <w:t xml:space="preserve"> </w:t>
      </w:r>
      <w:r>
        <w:t>основних</w:t>
      </w:r>
      <w:r>
        <w:rPr>
          <w:spacing w:val="-11"/>
        </w:rPr>
        <w:t xml:space="preserve"> </w:t>
      </w:r>
      <w:r>
        <w:rPr>
          <w:spacing w:val="-2"/>
        </w:rPr>
        <w:t>типи:</w:t>
      </w:r>
    </w:p>
    <w:p w:rsidR="00E0602F" w:rsidRDefault="007B0650">
      <w:pPr>
        <w:pStyle w:val="a3"/>
        <w:spacing w:before="92"/>
        <w:ind w:left="973" w:firstLine="0"/>
      </w:pPr>
      <w:r>
        <w:t>А)</w:t>
      </w:r>
      <w:r>
        <w:rPr>
          <w:spacing w:val="-11"/>
        </w:rPr>
        <w:t xml:space="preserve"> </w:t>
      </w:r>
      <w:r>
        <w:t>Система</w:t>
      </w:r>
      <w:r>
        <w:rPr>
          <w:spacing w:val="-10"/>
        </w:rPr>
        <w:t xml:space="preserve"> </w:t>
      </w:r>
      <w:r>
        <w:t>звичаєвого</w:t>
      </w:r>
      <w:r>
        <w:rPr>
          <w:spacing w:val="-11"/>
        </w:rPr>
        <w:t xml:space="preserve"> </w:t>
      </w:r>
      <w:r>
        <w:rPr>
          <w:spacing w:val="-2"/>
        </w:rPr>
        <w:t>права.</w:t>
      </w:r>
    </w:p>
    <w:p w:rsidR="00E0602F" w:rsidRDefault="00E0602F">
      <w:pPr>
        <w:sectPr w:rsidR="00E0602F">
          <w:pgSz w:w="11910" w:h="16840"/>
          <w:pgMar w:top="1060" w:right="700" w:bottom="1060" w:left="880" w:header="0" w:footer="865" w:gutter="0"/>
          <w:cols w:space="720"/>
        </w:sectPr>
      </w:pPr>
    </w:p>
    <w:p w:rsidR="00E0602F" w:rsidRDefault="007B0650">
      <w:pPr>
        <w:pStyle w:val="a3"/>
        <w:spacing w:before="70"/>
        <w:ind w:left="1541" w:firstLine="0"/>
      </w:pPr>
      <w:r>
        <w:lastRenderedPageBreak/>
        <w:t>Б)</w:t>
      </w:r>
      <w:r>
        <w:rPr>
          <w:spacing w:val="-10"/>
        </w:rPr>
        <w:t xml:space="preserve"> </w:t>
      </w:r>
      <w:r>
        <w:t>Система</w:t>
      </w:r>
      <w:r>
        <w:rPr>
          <w:spacing w:val="-11"/>
        </w:rPr>
        <w:t xml:space="preserve"> </w:t>
      </w:r>
      <w:r>
        <w:t>цивільного</w:t>
      </w:r>
      <w:r>
        <w:rPr>
          <w:spacing w:val="-10"/>
        </w:rPr>
        <w:t xml:space="preserve"> </w:t>
      </w:r>
      <w:r>
        <w:rPr>
          <w:spacing w:val="-2"/>
        </w:rPr>
        <w:t>права.</w:t>
      </w:r>
    </w:p>
    <w:p w:rsidR="00E0602F" w:rsidRDefault="007B0650">
      <w:pPr>
        <w:pStyle w:val="a3"/>
        <w:spacing w:before="97"/>
        <w:ind w:left="1541" w:firstLine="0"/>
      </w:pPr>
      <w:r>
        <w:t>В)</w:t>
      </w:r>
      <w:r>
        <w:rPr>
          <w:spacing w:val="-12"/>
        </w:rPr>
        <w:t xml:space="preserve"> </w:t>
      </w:r>
      <w:r>
        <w:t>Система</w:t>
      </w:r>
      <w:r>
        <w:rPr>
          <w:spacing w:val="-12"/>
        </w:rPr>
        <w:t xml:space="preserve"> </w:t>
      </w:r>
      <w:r>
        <w:t>теократичного</w:t>
      </w:r>
      <w:r>
        <w:rPr>
          <w:spacing w:val="-12"/>
        </w:rPr>
        <w:t xml:space="preserve"> </w:t>
      </w:r>
      <w:r>
        <w:rPr>
          <w:spacing w:val="-2"/>
        </w:rPr>
        <w:t>права.</w:t>
      </w:r>
    </w:p>
    <w:p w:rsidR="00E0602F" w:rsidRDefault="007B0650">
      <w:pPr>
        <w:pStyle w:val="a3"/>
        <w:spacing w:before="97" w:line="312" w:lineRule="auto"/>
        <w:ind w:right="428" w:firstLine="720"/>
      </w:pPr>
      <w:r>
        <w:rPr>
          <w:b/>
        </w:rPr>
        <w:t xml:space="preserve">Система звичаєвого права </w:t>
      </w:r>
      <w:r>
        <w:t>базується на традиціях, звичаях, прецедентах. Визначальна роль в тлумаченні законів належить суду. Практикується у Великобританії, в колишніх британських колоніях, у США, де існує також Єдиний торговельний кодекс Про регулювання підприємництва засобами системи цивільного права.</w:t>
      </w:r>
    </w:p>
    <w:p w:rsidR="00E0602F" w:rsidRDefault="007B0650">
      <w:pPr>
        <w:pStyle w:val="a3"/>
        <w:spacing w:line="312" w:lineRule="auto"/>
        <w:ind w:right="430" w:firstLine="719"/>
      </w:pPr>
      <w:r>
        <w:rPr>
          <w:b/>
        </w:rPr>
        <w:t xml:space="preserve">Система цивільного права </w:t>
      </w:r>
      <w:r>
        <w:t>ґрунтується на детально розробленому комплексі законів, зведених у кодекси, відповідно до яких функціонує і бізнес-сектор. Практикується більш ніж у сімдесяти країнах світу, в т.</w:t>
      </w:r>
      <w:r>
        <w:rPr>
          <w:spacing w:val="-4"/>
        </w:rPr>
        <w:t xml:space="preserve"> </w:t>
      </w:r>
      <w:r>
        <w:t>ч. в Німеччині, Франції, Японії, Росії, в Україні, в Болгарії та ін. Принципова відмінність між обома правовими системами полягає в тому, що звичайне право ґрунтується на тлумаченні подій судом, а громадянське – на фактах і їх зіставленні з законом.</w:t>
      </w:r>
    </w:p>
    <w:p w:rsidR="00E0602F" w:rsidRDefault="007B0650">
      <w:pPr>
        <w:pStyle w:val="a3"/>
        <w:spacing w:line="312" w:lineRule="auto"/>
        <w:ind w:right="428" w:firstLine="720"/>
      </w:pPr>
      <w:r>
        <w:rPr>
          <w:b/>
        </w:rPr>
        <w:t xml:space="preserve">Система теократичного права </w:t>
      </w:r>
      <w:r>
        <w:t>базується на релігійних принципах. Типовим прикладом є правові системи деяких мусульманських країн, заснованих на ісламі, який прагне врегулювати всі життєві відносини. Правові системи здебільшого ісламських країн поєднують в собі елементи теократичної і цивільного або звичайного права.</w:t>
      </w:r>
    </w:p>
    <w:p w:rsidR="00E0602F" w:rsidRDefault="007B0650">
      <w:pPr>
        <w:pStyle w:val="a3"/>
        <w:spacing w:line="312" w:lineRule="auto"/>
        <w:ind w:right="429" w:firstLine="719"/>
      </w:pPr>
      <w:r>
        <w:t xml:space="preserve">Важливим фактором, який регламентує діяльність ТНК, є міжнародне право, яке підрозділяється на </w:t>
      </w:r>
      <w:r>
        <w:rPr>
          <w:i/>
        </w:rPr>
        <w:t xml:space="preserve">міжнародне публічне право, </w:t>
      </w:r>
      <w:r>
        <w:t xml:space="preserve">яке регулює відносини між державами, і </w:t>
      </w:r>
      <w:r>
        <w:rPr>
          <w:i/>
        </w:rPr>
        <w:t xml:space="preserve">міжнародне приватне право, </w:t>
      </w:r>
      <w:r>
        <w:t>що розглядає відносини, що виникають в міжнародному житті, між окремими організаціями або громадянами. Норми міжнародного публічного і приватного права створюють правові умови для врегулювання міжнародного співробітництва</w:t>
      </w:r>
      <w:r>
        <w:rPr>
          <w:spacing w:val="-1"/>
        </w:rPr>
        <w:t xml:space="preserve"> </w:t>
      </w:r>
      <w:r>
        <w:t>в різних областях. До джерел міжнародного приватного права належать міжнародні договори і регламентовані в них економічні</w:t>
      </w:r>
      <w:r>
        <w:rPr>
          <w:spacing w:val="-2"/>
        </w:rPr>
        <w:t xml:space="preserve"> </w:t>
      </w:r>
      <w:r>
        <w:t>режими для</w:t>
      </w:r>
      <w:r>
        <w:rPr>
          <w:spacing w:val="-2"/>
        </w:rPr>
        <w:t xml:space="preserve"> </w:t>
      </w:r>
      <w:r>
        <w:t>товарів,</w:t>
      </w:r>
      <w:r>
        <w:rPr>
          <w:spacing w:val="-2"/>
        </w:rPr>
        <w:t xml:space="preserve"> </w:t>
      </w:r>
      <w:r>
        <w:t>послуг,</w:t>
      </w:r>
      <w:r>
        <w:rPr>
          <w:spacing w:val="-2"/>
        </w:rPr>
        <w:t xml:space="preserve"> </w:t>
      </w:r>
      <w:r>
        <w:t>капіталів</w:t>
      </w:r>
      <w:r>
        <w:rPr>
          <w:spacing w:val="-2"/>
        </w:rPr>
        <w:t xml:space="preserve"> </w:t>
      </w:r>
      <w:r>
        <w:t>та</w:t>
      </w:r>
      <w:r>
        <w:rPr>
          <w:spacing w:val="-2"/>
        </w:rPr>
        <w:t xml:space="preserve"> </w:t>
      </w:r>
      <w:r>
        <w:t>ін.,</w:t>
      </w:r>
      <w:r>
        <w:rPr>
          <w:spacing w:val="-2"/>
        </w:rPr>
        <w:t xml:space="preserve"> </w:t>
      </w:r>
      <w:r>
        <w:t>Які</w:t>
      </w:r>
      <w:r>
        <w:rPr>
          <w:spacing w:val="-1"/>
        </w:rPr>
        <w:t xml:space="preserve"> </w:t>
      </w:r>
      <w:r>
        <w:t>країни</w:t>
      </w:r>
      <w:r>
        <w:rPr>
          <w:spacing w:val="-1"/>
        </w:rPr>
        <w:t xml:space="preserve"> </w:t>
      </w:r>
      <w:r>
        <w:t>надають одна одній; національні внутрішні законодавства окремих країн; судова та арбітражна практика, звичаї.</w:t>
      </w:r>
    </w:p>
    <w:p w:rsidR="00E0602F" w:rsidRDefault="007B0650">
      <w:pPr>
        <w:spacing w:line="312" w:lineRule="auto"/>
        <w:ind w:left="821" w:right="429" w:firstLine="719"/>
        <w:jc w:val="both"/>
        <w:rPr>
          <w:sz w:val="28"/>
        </w:rPr>
      </w:pPr>
      <w:r>
        <w:rPr>
          <w:sz w:val="28"/>
        </w:rPr>
        <w:t xml:space="preserve">Суттєве значення має вивчення міжнародних договорів, які можуть бути </w:t>
      </w:r>
      <w:r>
        <w:rPr>
          <w:b/>
          <w:sz w:val="28"/>
        </w:rPr>
        <w:t xml:space="preserve">багатосторонніми і двосторонніми. </w:t>
      </w:r>
      <w:r>
        <w:rPr>
          <w:sz w:val="28"/>
        </w:rPr>
        <w:t xml:space="preserve">У них порушуються питання </w:t>
      </w:r>
      <w:r>
        <w:rPr>
          <w:spacing w:val="-2"/>
          <w:sz w:val="28"/>
        </w:rPr>
        <w:t>щодо:</w:t>
      </w:r>
    </w:p>
    <w:p w:rsidR="00E0602F" w:rsidRDefault="007B0650" w:rsidP="00B17D15">
      <w:pPr>
        <w:pStyle w:val="a4"/>
        <w:numPr>
          <w:ilvl w:val="0"/>
          <w:numId w:val="134"/>
        </w:numPr>
        <w:tabs>
          <w:tab w:val="left" w:pos="1750"/>
        </w:tabs>
        <w:ind w:left="1750" w:hanging="209"/>
        <w:jc w:val="left"/>
        <w:rPr>
          <w:sz w:val="28"/>
        </w:rPr>
      </w:pPr>
      <w:r>
        <w:rPr>
          <w:sz w:val="28"/>
        </w:rPr>
        <w:t>в’їзду</w:t>
      </w:r>
      <w:r>
        <w:rPr>
          <w:spacing w:val="-5"/>
          <w:sz w:val="28"/>
        </w:rPr>
        <w:t xml:space="preserve"> </w:t>
      </w:r>
      <w:r>
        <w:rPr>
          <w:sz w:val="28"/>
        </w:rPr>
        <w:t>осіб</w:t>
      </w:r>
      <w:r>
        <w:rPr>
          <w:spacing w:val="-6"/>
          <w:sz w:val="28"/>
        </w:rPr>
        <w:t xml:space="preserve"> </w:t>
      </w:r>
      <w:r>
        <w:rPr>
          <w:sz w:val="28"/>
        </w:rPr>
        <w:t>в</w:t>
      </w:r>
      <w:r>
        <w:rPr>
          <w:spacing w:val="-5"/>
          <w:sz w:val="28"/>
        </w:rPr>
        <w:t xml:space="preserve"> </w:t>
      </w:r>
      <w:r>
        <w:rPr>
          <w:sz w:val="28"/>
        </w:rPr>
        <w:t>країну</w:t>
      </w:r>
      <w:r>
        <w:rPr>
          <w:spacing w:val="-5"/>
          <w:sz w:val="28"/>
        </w:rPr>
        <w:t xml:space="preserve"> </w:t>
      </w:r>
      <w:r>
        <w:rPr>
          <w:sz w:val="28"/>
        </w:rPr>
        <w:t>і</w:t>
      </w:r>
      <w:r>
        <w:rPr>
          <w:spacing w:val="-5"/>
          <w:sz w:val="28"/>
        </w:rPr>
        <w:t xml:space="preserve"> </w:t>
      </w:r>
      <w:r>
        <w:rPr>
          <w:sz w:val="28"/>
        </w:rPr>
        <w:t>їх</w:t>
      </w:r>
      <w:r>
        <w:rPr>
          <w:spacing w:val="-5"/>
          <w:sz w:val="28"/>
        </w:rPr>
        <w:t xml:space="preserve"> </w:t>
      </w:r>
      <w:r>
        <w:rPr>
          <w:sz w:val="28"/>
        </w:rPr>
        <w:t>виїзду</w:t>
      </w:r>
      <w:r>
        <w:rPr>
          <w:spacing w:val="-5"/>
          <w:sz w:val="28"/>
        </w:rPr>
        <w:t xml:space="preserve"> </w:t>
      </w:r>
      <w:r>
        <w:rPr>
          <w:sz w:val="28"/>
        </w:rPr>
        <w:t>із</w:t>
      </w:r>
      <w:r>
        <w:rPr>
          <w:spacing w:val="-6"/>
          <w:sz w:val="28"/>
        </w:rPr>
        <w:t xml:space="preserve"> </w:t>
      </w:r>
      <w:r>
        <w:rPr>
          <w:spacing w:val="-2"/>
          <w:sz w:val="28"/>
        </w:rPr>
        <w:t>країни;</w:t>
      </w:r>
    </w:p>
    <w:p w:rsidR="00E0602F" w:rsidRDefault="007B0650" w:rsidP="00B17D15">
      <w:pPr>
        <w:pStyle w:val="a4"/>
        <w:numPr>
          <w:ilvl w:val="0"/>
          <w:numId w:val="134"/>
        </w:numPr>
        <w:tabs>
          <w:tab w:val="left" w:pos="1750"/>
        </w:tabs>
        <w:spacing w:before="96"/>
        <w:ind w:left="1750" w:hanging="209"/>
        <w:jc w:val="left"/>
        <w:rPr>
          <w:sz w:val="28"/>
        </w:rPr>
      </w:pPr>
      <w:r>
        <w:rPr>
          <w:sz w:val="28"/>
        </w:rPr>
        <w:t>просування</w:t>
      </w:r>
      <w:r>
        <w:rPr>
          <w:spacing w:val="-11"/>
          <w:sz w:val="28"/>
        </w:rPr>
        <w:t xml:space="preserve"> </w:t>
      </w:r>
      <w:r>
        <w:rPr>
          <w:sz w:val="28"/>
        </w:rPr>
        <w:t>товарів</w:t>
      </w:r>
      <w:r>
        <w:rPr>
          <w:spacing w:val="-11"/>
          <w:sz w:val="28"/>
        </w:rPr>
        <w:t xml:space="preserve"> </w:t>
      </w:r>
      <w:r>
        <w:rPr>
          <w:sz w:val="28"/>
        </w:rPr>
        <w:t>(мит,</w:t>
      </w:r>
      <w:r>
        <w:rPr>
          <w:spacing w:val="-11"/>
          <w:sz w:val="28"/>
        </w:rPr>
        <w:t xml:space="preserve"> </w:t>
      </w:r>
      <w:r>
        <w:rPr>
          <w:sz w:val="28"/>
        </w:rPr>
        <w:t>нетарифних</w:t>
      </w:r>
      <w:r>
        <w:rPr>
          <w:spacing w:val="-10"/>
          <w:sz w:val="28"/>
        </w:rPr>
        <w:t xml:space="preserve"> </w:t>
      </w:r>
      <w:r>
        <w:rPr>
          <w:sz w:val="28"/>
        </w:rPr>
        <w:t>бар’єрів)</w:t>
      </w:r>
      <w:r>
        <w:rPr>
          <w:spacing w:val="-10"/>
          <w:sz w:val="28"/>
        </w:rPr>
        <w:t xml:space="preserve"> </w:t>
      </w:r>
      <w:r>
        <w:rPr>
          <w:sz w:val="28"/>
        </w:rPr>
        <w:t>і</w:t>
      </w:r>
      <w:r>
        <w:rPr>
          <w:spacing w:val="-11"/>
          <w:sz w:val="28"/>
        </w:rPr>
        <w:t xml:space="preserve"> </w:t>
      </w:r>
      <w:r>
        <w:rPr>
          <w:spacing w:val="-2"/>
          <w:sz w:val="28"/>
        </w:rPr>
        <w:t>капіталів;</w:t>
      </w:r>
    </w:p>
    <w:p w:rsidR="00E0602F" w:rsidRDefault="00E0602F">
      <w:pPr>
        <w:rPr>
          <w:sz w:val="28"/>
        </w:rPr>
        <w:sectPr w:rsidR="00E0602F">
          <w:pgSz w:w="11910" w:h="16840"/>
          <w:pgMar w:top="1060" w:right="700" w:bottom="1060" w:left="880" w:header="0" w:footer="865" w:gutter="0"/>
          <w:cols w:space="720"/>
        </w:sectPr>
      </w:pPr>
    </w:p>
    <w:p w:rsidR="00E0602F" w:rsidRDefault="007B0650" w:rsidP="00B17D15">
      <w:pPr>
        <w:pStyle w:val="a4"/>
        <w:numPr>
          <w:ilvl w:val="0"/>
          <w:numId w:val="134"/>
        </w:numPr>
        <w:tabs>
          <w:tab w:val="left" w:pos="1183"/>
        </w:tabs>
        <w:spacing w:before="70"/>
        <w:ind w:left="1183" w:hanging="209"/>
        <w:jc w:val="left"/>
        <w:rPr>
          <w:sz w:val="28"/>
        </w:rPr>
      </w:pPr>
      <w:r>
        <w:rPr>
          <w:sz w:val="28"/>
        </w:rPr>
        <w:lastRenderedPageBreak/>
        <w:t>кооперування</w:t>
      </w:r>
      <w:r>
        <w:rPr>
          <w:spacing w:val="-12"/>
          <w:sz w:val="28"/>
        </w:rPr>
        <w:t xml:space="preserve"> </w:t>
      </w:r>
      <w:r>
        <w:rPr>
          <w:sz w:val="28"/>
        </w:rPr>
        <w:t>і</w:t>
      </w:r>
      <w:r>
        <w:rPr>
          <w:spacing w:val="-9"/>
          <w:sz w:val="28"/>
        </w:rPr>
        <w:t xml:space="preserve"> </w:t>
      </w:r>
      <w:r>
        <w:rPr>
          <w:sz w:val="28"/>
        </w:rPr>
        <w:t>створення</w:t>
      </w:r>
      <w:r>
        <w:rPr>
          <w:spacing w:val="-11"/>
          <w:sz w:val="28"/>
        </w:rPr>
        <w:t xml:space="preserve"> </w:t>
      </w:r>
      <w:r>
        <w:rPr>
          <w:sz w:val="28"/>
        </w:rPr>
        <w:t>змішаних</w:t>
      </w:r>
      <w:r>
        <w:rPr>
          <w:spacing w:val="-10"/>
          <w:sz w:val="28"/>
        </w:rPr>
        <w:t xml:space="preserve"> </w:t>
      </w:r>
      <w:r>
        <w:rPr>
          <w:spacing w:val="-2"/>
          <w:sz w:val="28"/>
        </w:rPr>
        <w:t>підприємств;</w:t>
      </w:r>
    </w:p>
    <w:p w:rsidR="00E0602F" w:rsidRDefault="007B0650" w:rsidP="00B17D15">
      <w:pPr>
        <w:pStyle w:val="a4"/>
        <w:numPr>
          <w:ilvl w:val="0"/>
          <w:numId w:val="134"/>
        </w:numPr>
        <w:tabs>
          <w:tab w:val="left" w:pos="1183"/>
        </w:tabs>
        <w:spacing w:before="97"/>
        <w:ind w:left="1183" w:hanging="209"/>
        <w:jc w:val="left"/>
        <w:rPr>
          <w:sz w:val="28"/>
        </w:rPr>
      </w:pPr>
      <w:r>
        <w:rPr>
          <w:spacing w:val="-2"/>
          <w:sz w:val="28"/>
        </w:rPr>
        <w:t>спеціалізації;</w:t>
      </w:r>
    </w:p>
    <w:p w:rsidR="00E0602F" w:rsidRDefault="007B0650" w:rsidP="00B17D15">
      <w:pPr>
        <w:pStyle w:val="a4"/>
        <w:numPr>
          <w:ilvl w:val="0"/>
          <w:numId w:val="134"/>
        </w:numPr>
        <w:tabs>
          <w:tab w:val="left" w:pos="1183"/>
        </w:tabs>
        <w:spacing w:before="97"/>
        <w:ind w:left="1183" w:hanging="209"/>
        <w:jc w:val="left"/>
        <w:rPr>
          <w:sz w:val="28"/>
        </w:rPr>
      </w:pPr>
      <w:r>
        <w:rPr>
          <w:sz w:val="28"/>
        </w:rPr>
        <w:t>придбання</w:t>
      </w:r>
      <w:r>
        <w:rPr>
          <w:spacing w:val="-14"/>
          <w:sz w:val="28"/>
        </w:rPr>
        <w:t xml:space="preserve"> </w:t>
      </w:r>
      <w:r>
        <w:rPr>
          <w:spacing w:val="-2"/>
          <w:sz w:val="28"/>
        </w:rPr>
        <w:t>власності;</w:t>
      </w:r>
    </w:p>
    <w:p w:rsidR="00E0602F" w:rsidRDefault="007B0650" w:rsidP="00B17D15">
      <w:pPr>
        <w:pStyle w:val="a4"/>
        <w:numPr>
          <w:ilvl w:val="0"/>
          <w:numId w:val="134"/>
        </w:numPr>
        <w:tabs>
          <w:tab w:val="left" w:pos="1183"/>
        </w:tabs>
        <w:spacing w:before="96"/>
        <w:ind w:left="1183" w:hanging="209"/>
        <w:jc w:val="left"/>
        <w:rPr>
          <w:sz w:val="28"/>
        </w:rPr>
      </w:pPr>
      <w:r>
        <w:rPr>
          <w:sz w:val="28"/>
        </w:rPr>
        <w:t>захисту</w:t>
      </w:r>
      <w:r>
        <w:rPr>
          <w:spacing w:val="-5"/>
          <w:sz w:val="28"/>
        </w:rPr>
        <w:t xml:space="preserve"> </w:t>
      </w:r>
      <w:r>
        <w:rPr>
          <w:sz w:val="28"/>
        </w:rPr>
        <w:t>особи</w:t>
      </w:r>
      <w:r>
        <w:rPr>
          <w:spacing w:val="-6"/>
          <w:sz w:val="28"/>
        </w:rPr>
        <w:t xml:space="preserve"> </w:t>
      </w:r>
      <w:r>
        <w:rPr>
          <w:sz w:val="28"/>
        </w:rPr>
        <w:t>і</w:t>
      </w:r>
      <w:r>
        <w:rPr>
          <w:spacing w:val="-6"/>
          <w:sz w:val="28"/>
        </w:rPr>
        <w:t xml:space="preserve"> </w:t>
      </w:r>
      <w:r>
        <w:rPr>
          <w:spacing w:val="-2"/>
          <w:sz w:val="28"/>
        </w:rPr>
        <w:t>власності;</w:t>
      </w:r>
    </w:p>
    <w:p w:rsidR="00E0602F" w:rsidRDefault="007B0650" w:rsidP="00B17D15">
      <w:pPr>
        <w:pStyle w:val="a4"/>
        <w:numPr>
          <w:ilvl w:val="0"/>
          <w:numId w:val="134"/>
        </w:numPr>
        <w:tabs>
          <w:tab w:val="left" w:pos="1183"/>
        </w:tabs>
        <w:spacing w:before="96"/>
        <w:ind w:left="1183" w:hanging="209"/>
        <w:jc w:val="left"/>
        <w:rPr>
          <w:sz w:val="28"/>
        </w:rPr>
      </w:pPr>
      <w:r>
        <w:rPr>
          <w:sz w:val="28"/>
        </w:rPr>
        <w:t>переказу</w:t>
      </w:r>
      <w:r>
        <w:rPr>
          <w:spacing w:val="-12"/>
          <w:sz w:val="28"/>
        </w:rPr>
        <w:t xml:space="preserve"> </w:t>
      </w:r>
      <w:r>
        <w:rPr>
          <w:spacing w:val="-2"/>
          <w:sz w:val="28"/>
        </w:rPr>
        <w:t>коштів;</w:t>
      </w:r>
    </w:p>
    <w:p w:rsidR="00E0602F" w:rsidRDefault="007B0650" w:rsidP="00B17D15">
      <w:pPr>
        <w:pStyle w:val="a4"/>
        <w:numPr>
          <w:ilvl w:val="0"/>
          <w:numId w:val="134"/>
        </w:numPr>
        <w:tabs>
          <w:tab w:val="left" w:pos="1183"/>
        </w:tabs>
        <w:spacing w:before="97"/>
        <w:ind w:left="1183" w:hanging="209"/>
        <w:jc w:val="left"/>
        <w:rPr>
          <w:sz w:val="28"/>
        </w:rPr>
      </w:pPr>
      <w:r>
        <w:rPr>
          <w:sz w:val="28"/>
        </w:rPr>
        <w:t>страхування</w:t>
      </w:r>
      <w:r>
        <w:rPr>
          <w:spacing w:val="-12"/>
          <w:sz w:val="28"/>
        </w:rPr>
        <w:t xml:space="preserve"> </w:t>
      </w:r>
      <w:r>
        <w:rPr>
          <w:sz w:val="28"/>
        </w:rPr>
        <w:t>нерухомості</w:t>
      </w:r>
      <w:r>
        <w:rPr>
          <w:spacing w:val="-12"/>
          <w:sz w:val="28"/>
        </w:rPr>
        <w:t xml:space="preserve"> </w:t>
      </w:r>
      <w:r>
        <w:rPr>
          <w:sz w:val="28"/>
        </w:rPr>
        <w:t>та</w:t>
      </w:r>
      <w:r>
        <w:rPr>
          <w:spacing w:val="-11"/>
          <w:sz w:val="28"/>
        </w:rPr>
        <w:t xml:space="preserve"> </w:t>
      </w:r>
      <w:r>
        <w:rPr>
          <w:spacing w:val="-2"/>
          <w:sz w:val="28"/>
        </w:rPr>
        <w:t>товарів;</w:t>
      </w:r>
    </w:p>
    <w:p w:rsidR="00E0602F" w:rsidRDefault="007B0650" w:rsidP="00B17D15">
      <w:pPr>
        <w:pStyle w:val="a4"/>
        <w:numPr>
          <w:ilvl w:val="0"/>
          <w:numId w:val="134"/>
        </w:numPr>
        <w:tabs>
          <w:tab w:val="left" w:pos="1183"/>
        </w:tabs>
        <w:spacing w:before="97"/>
        <w:ind w:left="1183" w:hanging="209"/>
        <w:jc w:val="left"/>
        <w:rPr>
          <w:sz w:val="28"/>
        </w:rPr>
      </w:pPr>
      <w:r>
        <w:rPr>
          <w:sz w:val="28"/>
        </w:rPr>
        <w:t>торгового</w:t>
      </w:r>
      <w:r>
        <w:rPr>
          <w:spacing w:val="-10"/>
          <w:sz w:val="28"/>
        </w:rPr>
        <w:t xml:space="preserve"> </w:t>
      </w:r>
      <w:r>
        <w:rPr>
          <w:sz w:val="28"/>
        </w:rPr>
        <w:t>арбітражу</w:t>
      </w:r>
      <w:r>
        <w:rPr>
          <w:spacing w:val="-9"/>
          <w:sz w:val="28"/>
        </w:rPr>
        <w:t xml:space="preserve"> </w:t>
      </w:r>
      <w:r>
        <w:rPr>
          <w:sz w:val="28"/>
        </w:rPr>
        <w:t>та</w:t>
      </w:r>
      <w:r>
        <w:rPr>
          <w:spacing w:val="-11"/>
          <w:sz w:val="28"/>
        </w:rPr>
        <w:t xml:space="preserve"> </w:t>
      </w:r>
      <w:r>
        <w:rPr>
          <w:spacing w:val="-5"/>
          <w:sz w:val="28"/>
        </w:rPr>
        <w:t>ін.</w:t>
      </w:r>
    </w:p>
    <w:p w:rsidR="00E0602F" w:rsidRDefault="00E0602F">
      <w:pPr>
        <w:pStyle w:val="a3"/>
        <w:spacing w:before="195"/>
        <w:ind w:left="0" w:firstLine="0"/>
        <w:jc w:val="left"/>
      </w:pPr>
    </w:p>
    <w:p w:rsidR="00E0602F" w:rsidRDefault="007B0650">
      <w:pPr>
        <w:pStyle w:val="4"/>
        <w:numPr>
          <w:ilvl w:val="1"/>
          <w:numId w:val="1"/>
        </w:numPr>
        <w:tabs>
          <w:tab w:val="left" w:pos="1923"/>
          <w:tab w:val="left" w:pos="2332"/>
        </w:tabs>
        <w:spacing w:line="312" w:lineRule="auto"/>
        <w:ind w:left="2332" w:right="2106" w:hanging="969"/>
        <w:jc w:val="left"/>
      </w:pPr>
      <w:r>
        <w:t>Економічні</w:t>
      </w:r>
      <w:r>
        <w:rPr>
          <w:spacing w:val="-10"/>
        </w:rPr>
        <w:t xml:space="preserve"> </w:t>
      </w:r>
      <w:r>
        <w:t>режими</w:t>
      </w:r>
      <w:r>
        <w:rPr>
          <w:spacing w:val="-8"/>
        </w:rPr>
        <w:t xml:space="preserve"> </w:t>
      </w:r>
      <w:r>
        <w:t>як</w:t>
      </w:r>
      <w:r>
        <w:rPr>
          <w:spacing w:val="-7"/>
        </w:rPr>
        <w:t xml:space="preserve"> </w:t>
      </w:r>
      <w:r>
        <w:t>складова</w:t>
      </w:r>
      <w:r>
        <w:rPr>
          <w:spacing w:val="-8"/>
        </w:rPr>
        <w:t xml:space="preserve"> </w:t>
      </w:r>
      <w:r>
        <w:t>правового середовища міжнародного бізнесу</w:t>
      </w:r>
    </w:p>
    <w:p w:rsidR="00E0602F" w:rsidRDefault="00E0602F">
      <w:pPr>
        <w:pStyle w:val="a3"/>
        <w:spacing w:before="48"/>
        <w:ind w:left="0" w:firstLine="0"/>
        <w:jc w:val="left"/>
        <w:rPr>
          <w:b/>
          <w:sz w:val="32"/>
        </w:rPr>
      </w:pPr>
    </w:p>
    <w:p w:rsidR="00E0602F" w:rsidRDefault="007B0650">
      <w:pPr>
        <w:pStyle w:val="a3"/>
        <w:spacing w:line="312" w:lineRule="auto"/>
        <w:ind w:left="254" w:right="997" w:firstLine="720"/>
      </w:pPr>
      <w:r>
        <w:t xml:space="preserve">Для ведення міжнародного бізнесу для ТНК мають значення також </w:t>
      </w:r>
      <w:r>
        <w:rPr>
          <w:b/>
        </w:rPr>
        <w:t xml:space="preserve">економічні режими </w:t>
      </w:r>
      <w:r>
        <w:t>для товарів, послуг, виробничих факторів, інвестицій та ін., які дана країна надає іншій. Серед них виділяються:</w:t>
      </w:r>
    </w:p>
    <w:p w:rsidR="00E0602F" w:rsidRDefault="007B0650">
      <w:pPr>
        <w:pStyle w:val="a3"/>
        <w:spacing w:before="1" w:line="312" w:lineRule="auto"/>
        <w:ind w:left="963" w:right="3467" w:firstLine="0"/>
        <w:jc w:val="left"/>
      </w:pPr>
      <w:r>
        <w:t>А)</w:t>
      </w:r>
      <w:r>
        <w:rPr>
          <w:spacing w:val="-9"/>
        </w:rPr>
        <w:t xml:space="preserve"> </w:t>
      </w:r>
      <w:r>
        <w:t>Справедливий</w:t>
      </w:r>
      <w:r>
        <w:rPr>
          <w:spacing w:val="-9"/>
        </w:rPr>
        <w:t xml:space="preserve"> </w:t>
      </w:r>
      <w:r>
        <w:t>і</w:t>
      </w:r>
      <w:r>
        <w:rPr>
          <w:spacing w:val="-10"/>
        </w:rPr>
        <w:t xml:space="preserve"> </w:t>
      </w:r>
      <w:r>
        <w:t>недискримінаційний</w:t>
      </w:r>
      <w:r>
        <w:rPr>
          <w:spacing w:val="-9"/>
        </w:rPr>
        <w:t xml:space="preserve"> </w:t>
      </w:r>
      <w:r>
        <w:t>режим. Б) Режим найбільшого сприяння.</w:t>
      </w:r>
    </w:p>
    <w:p w:rsidR="00E0602F" w:rsidRDefault="007B0650">
      <w:pPr>
        <w:pStyle w:val="a3"/>
        <w:ind w:left="963" w:firstLine="0"/>
        <w:jc w:val="left"/>
      </w:pPr>
      <w:r>
        <w:t>В)</w:t>
      </w:r>
      <w:r>
        <w:rPr>
          <w:spacing w:val="-11"/>
        </w:rPr>
        <w:t xml:space="preserve"> </w:t>
      </w:r>
      <w:r>
        <w:t>Національний</w:t>
      </w:r>
      <w:r>
        <w:rPr>
          <w:spacing w:val="-10"/>
        </w:rPr>
        <w:t xml:space="preserve"> </w:t>
      </w:r>
      <w:r>
        <w:rPr>
          <w:spacing w:val="-2"/>
        </w:rPr>
        <w:t>режим.</w:t>
      </w:r>
    </w:p>
    <w:p w:rsidR="00E0602F" w:rsidRDefault="007B0650">
      <w:pPr>
        <w:pStyle w:val="a3"/>
        <w:spacing w:before="96"/>
        <w:ind w:left="963" w:firstLine="0"/>
        <w:jc w:val="left"/>
      </w:pPr>
      <w:r>
        <w:t>Г)</w:t>
      </w:r>
      <w:r>
        <w:rPr>
          <w:spacing w:val="-6"/>
        </w:rPr>
        <w:t xml:space="preserve"> </w:t>
      </w:r>
      <w:r>
        <w:t>Режим</w:t>
      </w:r>
      <w:r>
        <w:rPr>
          <w:spacing w:val="-5"/>
        </w:rPr>
        <w:t xml:space="preserve"> </w:t>
      </w:r>
      <w:r>
        <w:rPr>
          <w:spacing w:val="-2"/>
        </w:rPr>
        <w:t>екстериторіальності.</w:t>
      </w:r>
    </w:p>
    <w:p w:rsidR="00E0602F" w:rsidRDefault="007B0650">
      <w:pPr>
        <w:pStyle w:val="a3"/>
        <w:spacing w:before="97" w:line="312" w:lineRule="auto"/>
        <w:ind w:left="253" w:right="998"/>
      </w:pPr>
      <w:r>
        <w:rPr>
          <w:b/>
        </w:rPr>
        <w:t>Справедливий і</w:t>
      </w:r>
      <w:r>
        <w:rPr>
          <w:b/>
          <w:spacing w:val="-1"/>
        </w:rPr>
        <w:t xml:space="preserve"> </w:t>
      </w:r>
      <w:r>
        <w:rPr>
          <w:b/>
        </w:rPr>
        <w:t xml:space="preserve">недискримінаційний режим. </w:t>
      </w:r>
      <w:r>
        <w:t>На</w:t>
      </w:r>
      <w:r>
        <w:rPr>
          <w:spacing w:val="-2"/>
        </w:rPr>
        <w:t xml:space="preserve"> </w:t>
      </w:r>
      <w:r>
        <w:t>практиці</w:t>
      </w:r>
      <w:r>
        <w:rPr>
          <w:spacing w:val="-1"/>
        </w:rPr>
        <w:t xml:space="preserve"> </w:t>
      </w:r>
      <w:r>
        <w:t>принцип справедливого і недискримінаційного режиму виражається в заздалегідь узгодженому каналі зв’язку між зацікавленими державами і в механізмі розгляду конкретних питань.</w:t>
      </w:r>
    </w:p>
    <w:p w:rsidR="00E0602F" w:rsidRDefault="007B0650">
      <w:pPr>
        <w:pStyle w:val="a3"/>
        <w:spacing w:line="312" w:lineRule="auto"/>
        <w:ind w:left="253" w:right="997"/>
      </w:pPr>
      <w:r>
        <w:rPr>
          <w:b/>
        </w:rPr>
        <w:t xml:space="preserve">Режим найбільшого сприяння. </w:t>
      </w:r>
      <w:r>
        <w:t>Полягає у взаємному наданні прав, преференцій, умов і пільг, які надає країна, надала або надасть, а саме: торгівля, мита, мореплавання, митні формальності, статус фізичних та юридичних осіб, валютні режими і ін. Він може охоплювати зовнішньоекономічні відносини в цілому, їх певну групу або окремі відносини. Цей принцип лежить в основі діяльності ГАТТ/СОТ та його мета полягає в недискримінації країн або в тому, щоб ні до якої іншої країні не ставилися більш сприятливо, ніж до країни, що використовує даний режим.</w:t>
      </w:r>
    </w:p>
    <w:p w:rsidR="00E0602F" w:rsidRDefault="007B0650">
      <w:pPr>
        <w:pStyle w:val="a3"/>
        <w:spacing w:line="312" w:lineRule="auto"/>
        <w:ind w:left="254" w:right="997"/>
      </w:pPr>
      <w:r>
        <w:t>Застарілий з точки зору сучасного міжнародного права принцип, який ускладнює бізнес, це принцип екстериторіальності. Він побудований на</w:t>
      </w:r>
      <w:r>
        <w:rPr>
          <w:spacing w:val="14"/>
        </w:rPr>
        <w:t xml:space="preserve"> </w:t>
      </w:r>
      <w:r>
        <w:t>винятковому</w:t>
      </w:r>
      <w:r>
        <w:rPr>
          <w:spacing w:val="15"/>
        </w:rPr>
        <w:t xml:space="preserve"> </w:t>
      </w:r>
      <w:r>
        <w:t>підпорядкуванні</w:t>
      </w:r>
      <w:r>
        <w:rPr>
          <w:spacing w:val="15"/>
        </w:rPr>
        <w:t xml:space="preserve"> </w:t>
      </w:r>
      <w:r>
        <w:t>законам</w:t>
      </w:r>
      <w:r>
        <w:rPr>
          <w:spacing w:val="14"/>
        </w:rPr>
        <w:t xml:space="preserve"> </w:t>
      </w:r>
      <w:r>
        <w:t>своєї</w:t>
      </w:r>
      <w:r>
        <w:rPr>
          <w:spacing w:val="15"/>
        </w:rPr>
        <w:t xml:space="preserve"> </w:t>
      </w:r>
      <w:r>
        <w:t>країни</w:t>
      </w:r>
      <w:r>
        <w:rPr>
          <w:spacing w:val="16"/>
        </w:rPr>
        <w:t xml:space="preserve"> </w:t>
      </w:r>
      <w:r>
        <w:t>і</w:t>
      </w:r>
      <w:r>
        <w:rPr>
          <w:spacing w:val="13"/>
        </w:rPr>
        <w:t xml:space="preserve"> </w:t>
      </w:r>
      <w:r>
        <w:t>повному</w:t>
      </w:r>
      <w:r>
        <w:rPr>
          <w:spacing w:val="15"/>
        </w:rPr>
        <w:t xml:space="preserve"> </w:t>
      </w:r>
      <w:r>
        <w:rPr>
          <w:spacing w:val="-2"/>
        </w:rPr>
        <w:t>імунітеті</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9" w:firstLine="0"/>
      </w:pPr>
      <w:r>
        <w:lastRenderedPageBreak/>
        <w:t>юрисдикцією чужої держави. Відповідно до принципу, уряд цієї країни може розширити сферу свого правового впливу, вимагаючи, щоб фірми, чиї штаб-квартири розташовані на її території, дотримувалися її національне законодавство і у всіх інших країнах, де вони оперують.</w:t>
      </w:r>
    </w:p>
    <w:p w:rsidR="00E0602F" w:rsidRDefault="007B0650">
      <w:pPr>
        <w:pStyle w:val="a3"/>
        <w:spacing w:line="312" w:lineRule="auto"/>
        <w:ind w:right="429"/>
      </w:pPr>
      <w:r>
        <w:t>Важливим аспектом є визначення також подальшого рівня правового нормативного середовища – національного законодавства країн, де розташовані філії ТНК і де вони оперують. Воно має значення не тільки для ведення бізнесу в конкретній країні, але також і для ділових відносин між країнами. Більш важливі національні закони, що регламентують діяльність підрозділів ТНК у приймаючих країнах, такі:</w:t>
      </w:r>
    </w:p>
    <w:p w:rsidR="00E0602F" w:rsidRDefault="007B0650">
      <w:pPr>
        <w:pStyle w:val="a3"/>
        <w:spacing w:line="312" w:lineRule="auto"/>
        <w:ind w:right="429"/>
      </w:pPr>
      <w:r>
        <w:t>А)</w:t>
      </w:r>
      <w:r>
        <w:rPr>
          <w:spacing w:val="-2"/>
        </w:rPr>
        <w:t xml:space="preserve"> </w:t>
      </w:r>
      <w:r>
        <w:t>Закони, що регулюють загальноправове середовище – про</w:t>
      </w:r>
      <w:r>
        <w:rPr>
          <w:spacing w:val="40"/>
        </w:rPr>
        <w:t xml:space="preserve"> </w:t>
      </w:r>
      <w:r>
        <w:t>охорону природного середовища, про санітарно-гігієнічні норми, про правила техніки безпеки і ін .</w:t>
      </w:r>
    </w:p>
    <w:p w:rsidR="00E0602F" w:rsidRDefault="007B0650">
      <w:pPr>
        <w:pStyle w:val="a3"/>
        <w:spacing w:line="312" w:lineRule="auto"/>
        <w:ind w:right="429"/>
      </w:pPr>
      <w:r>
        <w:t>Б)</w:t>
      </w:r>
      <w:r>
        <w:rPr>
          <w:spacing w:val="-3"/>
        </w:rPr>
        <w:t xml:space="preserve"> </w:t>
      </w:r>
      <w:r>
        <w:t>Торговельне або договірне право – захист патентів, торгові знаки, авторські права, бухгалтерські стандарти та ін .</w:t>
      </w:r>
    </w:p>
    <w:p w:rsidR="00E0602F" w:rsidRDefault="007B0650">
      <w:pPr>
        <w:pStyle w:val="a3"/>
        <w:ind w:left="1530" w:firstLine="0"/>
      </w:pPr>
      <w:r>
        <w:t>В)</w:t>
      </w:r>
      <w:r>
        <w:rPr>
          <w:spacing w:val="-7"/>
        </w:rPr>
        <w:t xml:space="preserve"> </w:t>
      </w:r>
      <w:r>
        <w:t>Трудове</w:t>
      </w:r>
      <w:r>
        <w:rPr>
          <w:spacing w:val="-9"/>
        </w:rPr>
        <w:t xml:space="preserve"> </w:t>
      </w:r>
      <w:r>
        <w:rPr>
          <w:spacing w:val="-2"/>
        </w:rPr>
        <w:t>законодавство.</w:t>
      </w:r>
    </w:p>
    <w:p w:rsidR="00E0602F" w:rsidRDefault="007B0650">
      <w:pPr>
        <w:pStyle w:val="a3"/>
        <w:spacing w:before="97"/>
        <w:ind w:left="1530" w:firstLine="0"/>
      </w:pPr>
      <w:r>
        <w:t>Г)</w:t>
      </w:r>
      <w:r>
        <w:rPr>
          <w:spacing w:val="-9"/>
        </w:rPr>
        <w:t xml:space="preserve"> </w:t>
      </w:r>
      <w:r>
        <w:t>Закони</w:t>
      </w:r>
      <w:r>
        <w:rPr>
          <w:spacing w:val="-8"/>
        </w:rPr>
        <w:t xml:space="preserve"> </w:t>
      </w:r>
      <w:r>
        <w:t>про</w:t>
      </w:r>
      <w:r>
        <w:rPr>
          <w:spacing w:val="-9"/>
        </w:rPr>
        <w:t xml:space="preserve"> </w:t>
      </w:r>
      <w:r>
        <w:t>оподаткування</w:t>
      </w:r>
      <w:r>
        <w:rPr>
          <w:spacing w:val="-8"/>
        </w:rPr>
        <w:t xml:space="preserve"> </w:t>
      </w:r>
      <w:r>
        <w:t>корпорацій</w:t>
      </w:r>
      <w:r>
        <w:rPr>
          <w:spacing w:val="-8"/>
        </w:rPr>
        <w:t xml:space="preserve"> </w:t>
      </w:r>
      <w:r>
        <w:t>і</w:t>
      </w:r>
      <w:r>
        <w:rPr>
          <w:spacing w:val="-9"/>
        </w:rPr>
        <w:t xml:space="preserve"> </w:t>
      </w:r>
      <w:r>
        <w:t>фізичних</w:t>
      </w:r>
      <w:r>
        <w:rPr>
          <w:spacing w:val="-9"/>
        </w:rPr>
        <w:t xml:space="preserve"> </w:t>
      </w:r>
      <w:r>
        <w:rPr>
          <w:spacing w:val="-2"/>
        </w:rPr>
        <w:t>осіб.</w:t>
      </w:r>
    </w:p>
    <w:p w:rsidR="00E0602F" w:rsidRDefault="007B0650">
      <w:pPr>
        <w:pStyle w:val="a3"/>
        <w:spacing w:before="97" w:line="312" w:lineRule="auto"/>
        <w:ind w:left="1530" w:right="617" w:firstLine="0"/>
      </w:pPr>
      <w:r>
        <w:t>Д)</w:t>
      </w:r>
      <w:r>
        <w:rPr>
          <w:spacing w:val="-6"/>
        </w:rPr>
        <w:t xml:space="preserve"> </w:t>
      </w:r>
      <w:r>
        <w:t>Антимонопольне</w:t>
      </w:r>
      <w:r>
        <w:rPr>
          <w:spacing w:val="-7"/>
        </w:rPr>
        <w:t xml:space="preserve"> </w:t>
      </w:r>
      <w:r>
        <w:t>законодавство</w:t>
      </w:r>
      <w:r>
        <w:rPr>
          <w:spacing w:val="-7"/>
        </w:rPr>
        <w:t xml:space="preserve"> </w:t>
      </w:r>
      <w:r>
        <w:t>(закони</w:t>
      </w:r>
      <w:r>
        <w:rPr>
          <w:spacing w:val="-6"/>
        </w:rPr>
        <w:t xml:space="preserve"> </w:t>
      </w:r>
      <w:r>
        <w:t>про</w:t>
      </w:r>
      <w:r>
        <w:rPr>
          <w:spacing w:val="-6"/>
        </w:rPr>
        <w:t xml:space="preserve"> </w:t>
      </w:r>
      <w:r>
        <w:t>захист</w:t>
      </w:r>
      <w:r>
        <w:rPr>
          <w:spacing w:val="-6"/>
        </w:rPr>
        <w:t xml:space="preserve"> </w:t>
      </w:r>
      <w:r>
        <w:t>конкуренції). Е) Закони, що регламентують в’їзд осіб в країну і їх виїзд з неї.</w:t>
      </w:r>
    </w:p>
    <w:p w:rsidR="00E0602F" w:rsidRDefault="007B0650">
      <w:pPr>
        <w:pStyle w:val="a3"/>
        <w:spacing w:line="312" w:lineRule="auto"/>
        <w:jc w:val="left"/>
      </w:pPr>
      <w:r>
        <w:t>Ж)</w:t>
      </w:r>
      <w:r>
        <w:rPr>
          <w:spacing w:val="-2"/>
        </w:rPr>
        <w:t xml:space="preserve"> </w:t>
      </w:r>
      <w:r>
        <w:t>Закони</w:t>
      </w:r>
      <w:r>
        <w:rPr>
          <w:spacing w:val="80"/>
        </w:rPr>
        <w:t xml:space="preserve"> </w:t>
      </w:r>
      <w:r>
        <w:t>про</w:t>
      </w:r>
      <w:r>
        <w:rPr>
          <w:spacing w:val="80"/>
        </w:rPr>
        <w:t xml:space="preserve"> </w:t>
      </w:r>
      <w:r>
        <w:t>іноземні</w:t>
      </w:r>
      <w:r>
        <w:rPr>
          <w:spacing w:val="80"/>
        </w:rPr>
        <w:t xml:space="preserve"> </w:t>
      </w:r>
      <w:r>
        <w:t>інвестиції,</w:t>
      </w:r>
      <w:r>
        <w:rPr>
          <w:spacing w:val="80"/>
        </w:rPr>
        <w:t xml:space="preserve"> </w:t>
      </w:r>
      <w:r>
        <w:t>про</w:t>
      </w:r>
      <w:r>
        <w:rPr>
          <w:spacing w:val="80"/>
        </w:rPr>
        <w:t xml:space="preserve"> </w:t>
      </w:r>
      <w:r>
        <w:t>регулювання</w:t>
      </w:r>
      <w:r>
        <w:rPr>
          <w:spacing w:val="80"/>
        </w:rPr>
        <w:t xml:space="preserve"> </w:t>
      </w:r>
      <w:r>
        <w:t>установи</w:t>
      </w:r>
      <w:r>
        <w:rPr>
          <w:spacing w:val="80"/>
        </w:rPr>
        <w:t xml:space="preserve"> </w:t>
      </w:r>
      <w:r>
        <w:t>і трансформації бізнесу.</w:t>
      </w:r>
    </w:p>
    <w:p w:rsidR="00E0602F" w:rsidRDefault="007B0650">
      <w:pPr>
        <w:pStyle w:val="a3"/>
        <w:ind w:left="1530" w:firstLine="0"/>
        <w:jc w:val="left"/>
      </w:pPr>
      <w:r>
        <w:t>З)</w:t>
      </w:r>
      <w:r>
        <w:rPr>
          <w:spacing w:val="-11"/>
        </w:rPr>
        <w:t xml:space="preserve"> </w:t>
      </w:r>
      <w:r>
        <w:t>Закони,</w:t>
      </w:r>
      <w:r>
        <w:rPr>
          <w:spacing w:val="-12"/>
        </w:rPr>
        <w:t xml:space="preserve"> </w:t>
      </w:r>
      <w:r>
        <w:t>що</w:t>
      </w:r>
      <w:r>
        <w:rPr>
          <w:spacing w:val="-11"/>
        </w:rPr>
        <w:t xml:space="preserve"> </w:t>
      </w:r>
      <w:r>
        <w:t>регулюють</w:t>
      </w:r>
      <w:r>
        <w:rPr>
          <w:spacing w:val="-11"/>
        </w:rPr>
        <w:t xml:space="preserve"> </w:t>
      </w:r>
      <w:r>
        <w:t>експортно-імпортні</w:t>
      </w:r>
      <w:r>
        <w:rPr>
          <w:spacing w:val="-11"/>
        </w:rPr>
        <w:t xml:space="preserve"> </w:t>
      </w:r>
      <w:r>
        <w:rPr>
          <w:spacing w:val="-2"/>
        </w:rPr>
        <w:t>операції.</w:t>
      </w:r>
    </w:p>
    <w:p w:rsidR="00E0602F" w:rsidRDefault="007B0650">
      <w:pPr>
        <w:pStyle w:val="a3"/>
        <w:spacing w:before="96"/>
        <w:ind w:left="1530" w:firstLine="0"/>
        <w:jc w:val="left"/>
      </w:pPr>
      <w:r>
        <w:rPr>
          <w:spacing w:val="-8"/>
        </w:rPr>
        <w:t>І)</w:t>
      </w:r>
      <w:r>
        <w:rPr>
          <w:spacing w:val="-3"/>
        </w:rPr>
        <w:t xml:space="preserve"> </w:t>
      </w:r>
      <w:r>
        <w:rPr>
          <w:spacing w:val="-8"/>
        </w:rPr>
        <w:t>Закони,</w:t>
      </w:r>
      <w:r>
        <w:rPr>
          <w:spacing w:val="-2"/>
        </w:rPr>
        <w:t xml:space="preserve"> </w:t>
      </w:r>
      <w:r>
        <w:rPr>
          <w:spacing w:val="-8"/>
        </w:rPr>
        <w:t>що</w:t>
      </w:r>
      <w:r>
        <w:rPr>
          <w:spacing w:val="-3"/>
        </w:rPr>
        <w:t xml:space="preserve"> </w:t>
      </w:r>
      <w:r>
        <w:rPr>
          <w:spacing w:val="-8"/>
        </w:rPr>
        <w:t>регулюють</w:t>
      </w:r>
      <w:r>
        <w:rPr>
          <w:spacing w:val="-3"/>
        </w:rPr>
        <w:t xml:space="preserve"> </w:t>
      </w:r>
      <w:r>
        <w:rPr>
          <w:spacing w:val="-8"/>
        </w:rPr>
        <w:t>ціноутворення,</w:t>
      </w:r>
      <w:r>
        <w:rPr>
          <w:spacing w:val="-4"/>
        </w:rPr>
        <w:t xml:space="preserve"> </w:t>
      </w:r>
      <w:r>
        <w:rPr>
          <w:spacing w:val="-8"/>
        </w:rPr>
        <w:t>валютні</w:t>
      </w:r>
      <w:r>
        <w:rPr>
          <w:spacing w:val="-3"/>
        </w:rPr>
        <w:t xml:space="preserve"> </w:t>
      </w:r>
      <w:r>
        <w:rPr>
          <w:spacing w:val="-8"/>
        </w:rPr>
        <w:t>та</w:t>
      </w:r>
      <w:r>
        <w:rPr>
          <w:spacing w:val="-3"/>
        </w:rPr>
        <w:t xml:space="preserve"> </w:t>
      </w:r>
      <w:r>
        <w:rPr>
          <w:spacing w:val="-8"/>
        </w:rPr>
        <w:t>митні</w:t>
      </w:r>
      <w:r>
        <w:rPr>
          <w:spacing w:val="-3"/>
        </w:rPr>
        <w:t xml:space="preserve"> </w:t>
      </w:r>
      <w:r>
        <w:rPr>
          <w:spacing w:val="-8"/>
        </w:rPr>
        <w:t>режими</w:t>
      </w:r>
      <w:r>
        <w:rPr>
          <w:spacing w:val="-3"/>
        </w:rPr>
        <w:t xml:space="preserve"> </w:t>
      </w:r>
      <w:r>
        <w:rPr>
          <w:spacing w:val="-8"/>
        </w:rPr>
        <w:t>та</w:t>
      </w:r>
      <w:r>
        <w:rPr>
          <w:spacing w:val="-2"/>
        </w:rPr>
        <w:t xml:space="preserve"> </w:t>
      </w:r>
      <w:r>
        <w:rPr>
          <w:spacing w:val="-8"/>
        </w:rPr>
        <w:t>ін.</w:t>
      </w:r>
    </w:p>
    <w:p w:rsidR="00E0602F" w:rsidRDefault="00E0602F">
      <w:pPr>
        <w:pStyle w:val="a3"/>
        <w:ind w:left="0" w:firstLine="0"/>
        <w:jc w:val="left"/>
      </w:pPr>
    </w:p>
    <w:p w:rsidR="00E0602F" w:rsidRDefault="00E0602F">
      <w:pPr>
        <w:pStyle w:val="a3"/>
        <w:spacing w:before="292"/>
        <w:ind w:left="0" w:firstLine="0"/>
        <w:jc w:val="left"/>
      </w:pPr>
    </w:p>
    <w:p w:rsidR="00E0602F" w:rsidRDefault="007B0650">
      <w:pPr>
        <w:pStyle w:val="4"/>
        <w:numPr>
          <w:ilvl w:val="1"/>
          <w:numId w:val="1"/>
        </w:numPr>
        <w:tabs>
          <w:tab w:val="left" w:pos="2797"/>
          <w:tab w:val="left" w:pos="3797"/>
        </w:tabs>
        <w:spacing w:line="312" w:lineRule="auto"/>
        <w:ind w:left="3797" w:right="1847" w:hanging="1559"/>
        <w:jc w:val="left"/>
      </w:pPr>
      <w:r>
        <w:t>Детермінанти</w:t>
      </w:r>
      <w:r>
        <w:rPr>
          <w:spacing w:val="-14"/>
        </w:rPr>
        <w:t xml:space="preserve"> </w:t>
      </w:r>
      <w:r>
        <w:t>політичного</w:t>
      </w:r>
      <w:r>
        <w:rPr>
          <w:spacing w:val="-16"/>
        </w:rPr>
        <w:t xml:space="preserve"> </w:t>
      </w:r>
      <w:r>
        <w:t>середовища міжнародного бізнесу</w:t>
      </w:r>
    </w:p>
    <w:p w:rsidR="00E0602F" w:rsidRDefault="00E0602F">
      <w:pPr>
        <w:pStyle w:val="a3"/>
        <w:spacing w:before="48"/>
        <w:ind w:left="0" w:firstLine="0"/>
        <w:jc w:val="left"/>
        <w:rPr>
          <w:b/>
          <w:sz w:val="32"/>
        </w:rPr>
      </w:pPr>
    </w:p>
    <w:p w:rsidR="00E0602F" w:rsidRDefault="007B0650">
      <w:pPr>
        <w:pStyle w:val="a3"/>
        <w:spacing w:line="312" w:lineRule="auto"/>
        <w:ind w:right="429"/>
      </w:pPr>
      <w:r>
        <w:t>Розвиток бізнесу за кордоном неминуче ставить перед керівниками ТНК питання про політичну структуру і умовах в країнах проникнення. У теорії відокремлені дві екстремальні моделі політичної організації – демократія і тоталітаризм. Залежно від ступеня участі громадян в управлінні</w:t>
      </w:r>
      <w:r>
        <w:rPr>
          <w:spacing w:val="32"/>
        </w:rPr>
        <w:t xml:space="preserve"> </w:t>
      </w:r>
      <w:r>
        <w:t>країною</w:t>
      </w:r>
      <w:r>
        <w:rPr>
          <w:spacing w:val="32"/>
        </w:rPr>
        <w:t xml:space="preserve"> </w:t>
      </w:r>
      <w:r>
        <w:t>в</w:t>
      </w:r>
      <w:r>
        <w:rPr>
          <w:spacing w:val="33"/>
        </w:rPr>
        <w:t xml:space="preserve"> </w:t>
      </w:r>
      <w:r>
        <w:t>них</w:t>
      </w:r>
      <w:r>
        <w:rPr>
          <w:spacing w:val="33"/>
        </w:rPr>
        <w:t xml:space="preserve"> </w:t>
      </w:r>
      <w:r>
        <w:t>спостерігаються</w:t>
      </w:r>
      <w:r>
        <w:rPr>
          <w:spacing w:val="34"/>
        </w:rPr>
        <w:t xml:space="preserve"> </w:t>
      </w:r>
      <w:r>
        <w:t>різні</w:t>
      </w:r>
      <w:r>
        <w:rPr>
          <w:spacing w:val="32"/>
        </w:rPr>
        <w:t xml:space="preserve"> </w:t>
      </w:r>
      <w:r>
        <w:t>нюанси</w:t>
      </w:r>
      <w:r>
        <w:rPr>
          <w:spacing w:val="34"/>
        </w:rPr>
        <w:t xml:space="preserve"> </w:t>
      </w:r>
      <w:r>
        <w:t>–</w:t>
      </w:r>
      <w:r>
        <w:rPr>
          <w:spacing w:val="34"/>
        </w:rPr>
        <w:t xml:space="preserve"> </w:t>
      </w:r>
      <w:r>
        <w:t>в</w:t>
      </w:r>
      <w:r>
        <w:rPr>
          <w:spacing w:val="32"/>
        </w:rPr>
        <w:t xml:space="preserve"> </w:t>
      </w:r>
      <w:r>
        <w:rPr>
          <w:spacing w:val="-2"/>
        </w:rPr>
        <w:t>тоталітарних</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ind w:left="254" w:firstLine="0"/>
      </w:pPr>
      <w:r>
        <w:lastRenderedPageBreak/>
        <w:t>суспільствах</w:t>
      </w:r>
      <w:r>
        <w:rPr>
          <w:spacing w:val="77"/>
        </w:rPr>
        <w:t xml:space="preserve"> </w:t>
      </w:r>
      <w:r>
        <w:t>–</w:t>
      </w:r>
      <w:r>
        <w:rPr>
          <w:spacing w:val="76"/>
        </w:rPr>
        <w:t xml:space="preserve"> </w:t>
      </w:r>
      <w:r>
        <w:t>фашизм,</w:t>
      </w:r>
      <w:r>
        <w:rPr>
          <w:spacing w:val="75"/>
        </w:rPr>
        <w:t xml:space="preserve"> </w:t>
      </w:r>
      <w:r>
        <w:t>комунізм,</w:t>
      </w:r>
      <w:r>
        <w:rPr>
          <w:spacing w:val="77"/>
        </w:rPr>
        <w:t xml:space="preserve"> </w:t>
      </w:r>
      <w:r>
        <w:t>авторитаризм,</w:t>
      </w:r>
      <w:r>
        <w:rPr>
          <w:spacing w:val="77"/>
        </w:rPr>
        <w:t xml:space="preserve"> </w:t>
      </w:r>
      <w:r>
        <w:t>а</w:t>
      </w:r>
      <w:r>
        <w:rPr>
          <w:spacing w:val="75"/>
        </w:rPr>
        <w:t xml:space="preserve"> </w:t>
      </w:r>
      <w:r>
        <w:t>в</w:t>
      </w:r>
      <w:r>
        <w:rPr>
          <w:spacing w:val="78"/>
        </w:rPr>
        <w:t xml:space="preserve"> </w:t>
      </w:r>
      <w:r>
        <w:t>демократичних</w:t>
      </w:r>
      <w:r>
        <w:rPr>
          <w:spacing w:val="76"/>
        </w:rPr>
        <w:t xml:space="preserve"> </w:t>
      </w:r>
      <w:r>
        <w:rPr>
          <w:spacing w:val="-10"/>
        </w:rPr>
        <w:t>–</w:t>
      </w:r>
    </w:p>
    <w:p w:rsidR="00E0602F" w:rsidRDefault="007B0650">
      <w:pPr>
        <w:pStyle w:val="a3"/>
        <w:spacing w:before="97"/>
        <w:ind w:left="254" w:firstLine="0"/>
      </w:pPr>
      <w:r>
        <w:t>лібералізм,</w:t>
      </w:r>
      <w:r>
        <w:rPr>
          <w:spacing w:val="-14"/>
        </w:rPr>
        <w:t xml:space="preserve"> </w:t>
      </w:r>
      <w:r>
        <w:t>консерватизм,</w:t>
      </w:r>
      <w:r>
        <w:rPr>
          <w:spacing w:val="-14"/>
        </w:rPr>
        <w:t xml:space="preserve"> </w:t>
      </w:r>
      <w:r>
        <w:t>радикалізм</w:t>
      </w:r>
      <w:r>
        <w:rPr>
          <w:spacing w:val="-15"/>
        </w:rPr>
        <w:t xml:space="preserve"> </w:t>
      </w:r>
      <w:r>
        <w:t>і</w:t>
      </w:r>
      <w:r>
        <w:rPr>
          <w:spacing w:val="-13"/>
        </w:rPr>
        <w:t xml:space="preserve"> </w:t>
      </w:r>
      <w:r>
        <w:rPr>
          <w:spacing w:val="-5"/>
        </w:rPr>
        <w:t>ін.</w:t>
      </w:r>
    </w:p>
    <w:p w:rsidR="00E0602F" w:rsidRDefault="007B0650">
      <w:pPr>
        <w:pStyle w:val="a3"/>
        <w:spacing w:before="97" w:line="312" w:lineRule="auto"/>
        <w:ind w:left="253" w:right="995"/>
      </w:pPr>
      <w:r>
        <w:t>Демократія як принцип управління веде свій початок від Стародавньої Греції. Стародавні греки вважали, що всі громадяни повинні бути рівними в політичному і правовому відношенні, повинні користуватися широкими свободами і безпосередньо брати участь в процесі прийняття рішень. Збільшення населення в сучасних умовах робить цей принцип практично нездійсненним, а демократичне управління реалізується за допомогою різних форм представницької демократії. При ній громадяни за допомогою періодичного голосування на виборах вибирають представників своїх інтересів.</w:t>
      </w:r>
    </w:p>
    <w:p w:rsidR="00E0602F" w:rsidRDefault="007B0650">
      <w:pPr>
        <w:pStyle w:val="6"/>
        <w:spacing w:before="3" w:line="312" w:lineRule="auto"/>
        <w:ind w:left="253" w:right="997" w:firstLine="709"/>
      </w:pPr>
      <w:r>
        <w:t xml:space="preserve">До основних принципів демократичних систем управління </w:t>
      </w:r>
      <w:r>
        <w:rPr>
          <w:spacing w:val="-2"/>
        </w:rPr>
        <w:t>відносяться:</w:t>
      </w:r>
    </w:p>
    <w:p w:rsidR="00E0602F" w:rsidRDefault="007B0650" w:rsidP="00B17D15">
      <w:pPr>
        <w:pStyle w:val="a4"/>
        <w:numPr>
          <w:ilvl w:val="0"/>
          <w:numId w:val="134"/>
        </w:numPr>
        <w:tabs>
          <w:tab w:val="left" w:pos="1172"/>
        </w:tabs>
        <w:spacing w:line="318" w:lineRule="exact"/>
        <w:ind w:left="1172" w:hanging="209"/>
        <w:rPr>
          <w:b/>
          <w:sz w:val="28"/>
        </w:rPr>
      </w:pPr>
      <w:r>
        <w:rPr>
          <w:sz w:val="28"/>
        </w:rPr>
        <w:t>свобода</w:t>
      </w:r>
      <w:r>
        <w:rPr>
          <w:spacing w:val="-10"/>
          <w:sz w:val="28"/>
        </w:rPr>
        <w:t xml:space="preserve"> </w:t>
      </w:r>
      <w:r>
        <w:rPr>
          <w:sz w:val="28"/>
        </w:rPr>
        <w:t>переконань,</w:t>
      </w:r>
      <w:r>
        <w:rPr>
          <w:spacing w:val="-9"/>
          <w:sz w:val="28"/>
        </w:rPr>
        <w:t xml:space="preserve"> </w:t>
      </w:r>
      <w:r>
        <w:rPr>
          <w:sz w:val="28"/>
        </w:rPr>
        <w:t>слова,</w:t>
      </w:r>
      <w:r>
        <w:rPr>
          <w:spacing w:val="-8"/>
          <w:sz w:val="28"/>
        </w:rPr>
        <w:t xml:space="preserve"> </w:t>
      </w:r>
      <w:r>
        <w:rPr>
          <w:sz w:val="28"/>
        </w:rPr>
        <w:t>друку</w:t>
      </w:r>
      <w:r>
        <w:rPr>
          <w:spacing w:val="-8"/>
          <w:sz w:val="28"/>
        </w:rPr>
        <w:t xml:space="preserve"> </w:t>
      </w:r>
      <w:r>
        <w:rPr>
          <w:sz w:val="28"/>
        </w:rPr>
        <w:t>і</w:t>
      </w:r>
      <w:r>
        <w:rPr>
          <w:spacing w:val="-9"/>
          <w:sz w:val="28"/>
        </w:rPr>
        <w:t xml:space="preserve"> </w:t>
      </w:r>
      <w:r>
        <w:rPr>
          <w:sz w:val="28"/>
        </w:rPr>
        <w:t>об’єднання</w:t>
      </w:r>
      <w:r>
        <w:rPr>
          <w:spacing w:val="-9"/>
          <w:sz w:val="28"/>
        </w:rPr>
        <w:t xml:space="preserve"> </w:t>
      </w:r>
      <w:r>
        <w:rPr>
          <w:sz w:val="28"/>
        </w:rPr>
        <w:t>в</w:t>
      </w:r>
      <w:r>
        <w:rPr>
          <w:spacing w:val="-9"/>
          <w:sz w:val="28"/>
        </w:rPr>
        <w:t xml:space="preserve"> </w:t>
      </w:r>
      <w:r>
        <w:rPr>
          <w:spacing w:val="-2"/>
          <w:sz w:val="28"/>
        </w:rPr>
        <w:t>організації;</w:t>
      </w:r>
    </w:p>
    <w:p w:rsidR="00E0602F" w:rsidRDefault="007B0650" w:rsidP="00B17D15">
      <w:pPr>
        <w:pStyle w:val="a4"/>
        <w:numPr>
          <w:ilvl w:val="0"/>
          <w:numId w:val="134"/>
        </w:numPr>
        <w:tabs>
          <w:tab w:val="left" w:pos="1172"/>
        </w:tabs>
        <w:spacing w:before="97"/>
        <w:ind w:left="1172" w:hanging="209"/>
        <w:rPr>
          <w:b/>
          <w:sz w:val="28"/>
        </w:rPr>
      </w:pPr>
      <w:r>
        <w:rPr>
          <w:sz w:val="28"/>
        </w:rPr>
        <w:t>вибори,</w:t>
      </w:r>
      <w:r>
        <w:rPr>
          <w:spacing w:val="-10"/>
          <w:sz w:val="28"/>
        </w:rPr>
        <w:t xml:space="preserve"> </w:t>
      </w:r>
      <w:r>
        <w:rPr>
          <w:sz w:val="28"/>
        </w:rPr>
        <w:t>при</w:t>
      </w:r>
      <w:r>
        <w:rPr>
          <w:spacing w:val="-9"/>
          <w:sz w:val="28"/>
        </w:rPr>
        <w:t xml:space="preserve"> </w:t>
      </w:r>
      <w:r>
        <w:rPr>
          <w:sz w:val="28"/>
        </w:rPr>
        <w:t>яких</w:t>
      </w:r>
      <w:r>
        <w:rPr>
          <w:spacing w:val="-10"/>
          <w:sz w:val="28"/>
        </w:rPr>
        <w:t xml:space="preserve"> </w:t>
      </w:r>
      <w:r>
        <w:rPr>
          <w:sz w:val="28"/>
        </w:rPr>
        <w:t>голосують</w:t>
      </w:r>
      <w:r>
        <w:rPr>
          <w:spacing w:val="-9"/>
          <w:sz w:val="28"/>
        </w:rPr>
        <w:t xml:space="preserve"> </w:t>
      </w:r>
      <w:r>
        <w:rPr>
          <w:sz w:val="28"/>
        </w:rPr>
        <w:t>вирішують</w:t>
      </w:r>
      <w:r>
        <w:rPr>
          <w:spacing w:val="-10"/>
          <w:sz w:val="28"/>
        </w:rPr>
        <w:t xml:space="preserve"> </w:t>
      </w:r>
      <w:r>
        <w:rPr>
          <w:sz w:val="28"/>
        </w:rPr>
        <w:t>хто</w:t>
      </w:r>
      <w:r>
        <w:rPr>
          <w:spacing w:val="-9"/>
          <w:sz w:val="28"/>
        </w:rPr>
        <w:t xml:space="preserve"> </w:t>
      </w:r>
      <w:r>
        <w:rPr>
          <w:sz w:val="28"/>
        </w:rPr>
        <w:t>буде</w:t>
      </w:r>
      <w:r>
        <w:rPr>
          <w:spacing w:val="-10"/>
          <w:sz w:val="28"/>
        </w:rPr>
        <w:t xml:space="preserve"> </w:t>
      </w:r>
      <w:r>
        <w:rPr>
          <w:sz w:val="28"/>
        </w:rPr>
        <w:t>представляти</w:t>
      </w:r>
      <w:r>
        <w:rPr>
          <w:spacing w:val="-8"/>
          <w:sz w:val="28"/>
        </w:rPr>
        <w:t xml:space="preserve"> </w:t>
      </w:r>
      <w:r>
        <w:rPr>
          <w:spacing w:val="-5"/>
          <w:sz w:val="28"/>
        </w:rPr>
        <w:t>їх;</w:t>
      </w:r>
    </w:p>
    <w:p w:rsidR="00E0602F" w:rsidRDefault="007B0650" w:rsidP="00B17D15">
      <w:pPr>
        <w:pStyle w:val="a4"/>
        <w:numPr>
          <w:ilvl w:val="0"/>
          <w:numId w:val="134"/>
        </w:numPr>
        <w:tabs>
          <w:tab w:val="left" w:pos="1172"/>
        </w:tabs>
        <w:spacing w:before="97"/>
        <w:ind w:left="1172" w:hanging="209"/>
        <w:rPr>
          <w:b/>
          <w:sz w:val="28"/>
        </w:rPr>
      </w:pPr>
      <w:r>
        <w:rPr>
          <w:sz w:val="28"/>
        </w:rPr>
        <w:t>обмежений</w:t>
      </w:r>
      <w:r>
        <w:rPr>
          <w:spacing w:val="-12"/>
          <w:sz w:val="28"/>
        </w:rPr>
        <w:t xml:space="preserve"> </w:t>
      </w:r>
      <w:r>
        <w:rPr>
          <w:sz w:val="28"/>
        </w:rPr>
        <w:t>термін</w:t>
      </w:r>
      <w:r>
        <w:rPr>
          <w:spacing w:val="-12"/>
          <w:sz w:val="28"/>
        </w:rPr>
        <w:t xml:space="preserve"> </w:t>
      </w:r>
      <w:r>
        <w:rPr>
          <w:sz w:val="28"/>
        </w:rPr>
        <w:t>виборних</w:t>
      </w:r>
      <w:r>
        <w:rPr>
          <w:spacing w:val="-11"/>
          <w:sz w:val="28"/>
        </w:rPr>
        <w:t xml:space="preserve"> </w:t>
      </w:r>
      <w:r>
        <w:rPr>
          <w:spacing w:val="-2"/>
          <w:sz w:val="28"/>
        </w:rPr>
        <w:t>посад;</w:t>
      </w:r>
    </w:p>
    <w:p w:rsidR="00E0602F" w:rsidRDefault="007B0650" w:rsidP="00B17D15">
      <w:pPr>
        <w:pStyle w:val="a4"/>
        <w:numPr>
          <w:ilvl w:val="0"/>
          <w:numId w:val="134"/>
        </w:numPr>
        <w:tabs>
          <w:tab w:val="left" w:pos="1172"/>
        </w:tabs>
        <w:spacing w:before="97" w:line="312" w:lineRule="auto"/>
        <w:ind w:right="999" w:firstLine="709"/>
        <w:rPr>
          <w:b/>
          <w:sz w:val="28"/>
        </w:rPr>
      </w:pPr>
      <w:r>
        <w:rPr>
          <w:sz w:val="28"/>
        </w:rPr>
        <w:t>незалежна і справедлива судова система, яка дає пріоритет прав і власності окремих громадян.</w:t>
      </w:r>
    </w:p>
    <w:p w:rsidR="00E0602F" w:rsidRDefault="007B0650">
      <w:pPr>
        <w:pStyle w:val="a3"/>
        <w:spacing w:line="312" w:lineRule="auto"/>
        <w:ind w:left="253" w:right="997"/>
      </w:pPr>
      <w:r>
        <w:t>У тоталітарних державах партія, особа або група осіб монополізують право на політичну владу, не визнають опозицію і не допускають її виникнення. При тоталітаризмі в прийнятті рішень бере участь обмежене число людей. В сучасних умовах тоталітаризм існує в різних різновидах: комунізм (С.</w:t>
      </w:r>
      <w:r>
        <w:rPr>
          <w:spacing w:val="-2"/>
        </w:rPr>
        <w:t xml:space="preserve"> </w:t>
      </w:r>
      <w:r>
        <w:t>Корея, Куба), теократичний або релігійний (Іран,</w:t>
      </w:r>
      <w:r>
        <w:rPr>
          <w:spacing w:val="40"/>
        </w:rPr>
        <w:t xml:space="preserve"> </w:t>
      </w:r>
      <w:r>
        <w:t xml:space="preserve">Афганістан), світський або нецерковна (Ірак, безліч латиноамериканських </w:t>
      </w:r>
      <w:r>
        <w:rPr>
          <w:spacing w:val="-2"/>
        </w:rPr>
        <w:t>країн).</w:t>
      </w:r>
    </w:p>
    <w:p w:rsidR="00E0602F" w:rsidRDefault="007B0650">
      <w:pPr>
        <w:pStyle w:val="a3"/>
        <w:spacing w:line="312" w:lineRule="auto"/>
        <w:ind w:left="253" w:right="996"/>
      </w:pPr>
      <w:r>
        <w:t>Політичні системи не є застиглими і незмінними. Політичні зрушення в останні два десятиліття привели до переходу від військових і однопартійних урядів багатьох країн, що розвиваються і країн Східної Європи до демократичних цінностей, гарантуючи політичні та громадянські свободи або право вільно приймати суперників; політичної обстановки в районах проникнення; близькості парламентарних і президентських виборів, їх ймовірного результату і впливу на бізнес та ін.</w:t>
      </w:r>
    </w:p>
    <w:p w:rsidR="00E0602F" w:rsidRDefault="007B0650">
      <w:pPr>
        <w:pStyle w:val="a3"/>
        <w:spacing w:line="312" w:lineRule="auto"/>
        <w:ind w:left="253" w:right="996"/>
      </w:pPr>
      <w:r>
        <w:t>У країні, яка приймає імплантування філій ТНК може забезпечити додаткові ресурси капіталів, збільшити динаміку і обсяг інвестицій, забезпечити</w:t>
      </w:r>
      <w:r>
        <w:rPr>
          <w:spacing w:val="-3"/>
        </w:rPr>
        <w:t xml:space="preserve"> </w:t>
      </w:r>
      <w:r>
        <w:t>трансферт</w:t>
      </w:r>
      <w:r>
        <w:rPr>
          <w:spacing w:val="-3"/>
        </w:rPr>
        <w:t xml:space="preserve"> </w:t>
      </w:r>
      <w:r>
        <w:t>технологій</w:t>
      </w:r>
      <w:r>
        <w:rPr>
          <w:spacing w:val="-2"/>
        </w:rPr>
        <w:t xml:space="preserve"> </w:t>
      </w:r>
      <w:r>
        <w:t>і</w:t>
      </w:r>
      <w:r>
        <w:rPr>
          <w:spacing w:val="-3"/>
        </w:rPr>
        <w:t xml:space="preserve"> </w:t>
      </w:r>
      <w:r>
        <w:t>знань,</w:t>
      </w:r>
      <w:r>
        <w:rPr>
          <w:spacing w:val="-3"/>
        </w:rPr>
        <w:t xml:space="preserve"> </w:t>
      </w:r>
      <w:r>
        <w:t>сприяти</w:t>
      </w:r>
      <w:r>
        <w:rPr>
          <w:spacing w:val="-3"/>
        </w:rPr>
        <w:t xml:space="preserve"> </w:t>
      </w:r>
      <w:r>
        <w:t>збільшенню</w:t>
      </w:r>
      <w:r>
        <w:rPr>
          <w:spacing w:val="-3"/>
        </w:rPr>
        <w:t xml:space="preserve"> </w:t>
      </w:r>
      <w:r>
        <w:rPr>
          <w:spacing w:val="-2"/>
        </w:rPr>
        <w:t>зайнятості,</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31" w:firstLine="0"/>
      </w:pPr>
      <w:r>
        <w:lastRenderedPageBreak/>
        <w:t>експортних можливостей, підвищити загальну ділову активність і сприяти економічному зростанню.</w:t>
      </w:r>
    </w:p>
    <w:p w:rsidR="00E0602F" w:rsidRDefault="007B0650">
      <w:pPr>
        <w:pStyle w:val="a3"/>
        <w:spacing w:before="1" w:line="312" w:lineRule="auto"/>
        <w:ind w:right="428"/>
      </w:pPr>
      <w:r>
        <w:t>Негативні ефекти, породжені акцентуванням на короткострокових проектах, трансферт застарілих технологій, застосування технологій і обладнання, які забруднюють навколишнє середовище, закриття виробництв і їх розміщення в інших країнах і породжує в результаті цього безробіття, що збільшується попит на позиковий капітал на місцевих ринках і подорожчання кредитів, конкуренція і загроза місцевому виробництву та Першому національному престижу, ксенофобські настрої по відношенню до іноземних філій, можуть привести до контролю за діяльністю іноземних фірм, провокувати певну державну інтервенцію, яка рухається в діапазоні від недискримінаційної поведінки через дискримінаційне втручання і дискримінаційні санкції до відчуження власності .</w:t>
      </w:r>
    </w:p>
    <w:p w:rsidR="00E0602F" w:rsidRDefault="007B0650">
      <w:pPr>
        <w:pStyle w:val="6"/>
        <w:spacing w:before="3"/>
        <w:ind w:left="1530"/>
      </w:pPr>
      <w:r>
        <w:t>Недискримінаційна</w:t>
      </w:r>
      <w:r>
        <w:rPr>
          <w:spacing w:val="-15"/>
        </w:rPr>
        <w:t xml:space="preserve"> </w:t>
      </w:r>
      <w:r>
        <w:t>поведінка</w:t>
      </w:r>
      <w:r>
        <w:rPr>
          <w:spacing w:val="-15"/>
        </w:rPr>
        <w:t xml:space="preserve"> </w:t>
      </w:r>
      <w:r>
        <w:t>знаходить</w:t>
      </w:r>
      <w:r>
        <w:rPr>
          <w:spacing w:val="-14"/>
        </w:rPr>
        <w:t xml:space="preserve"> </w:t>
      </w:r>
      <w:r>
        <w:t>своє</w:t>
      </w:r>
      <w:r>
        <w:rPr>
          <w:spacing w:val="-14"/>
        </w:rPr>
        <w:t xml:space="preserve"> </w:t>
      </w:r>
      <w:r>
        <w:rPr>
          <w:spacing w:val="-2"/>
        </w:rPr>
        <w:t>вираження:</w:t>
      </w:r>
    </w:p>
    <w:p w:rsidR="00E0602F" w:rsidRDefault="007B0650" w:rsidP="00B17D15">
      <w:pPr>
        <w:pStyle w:val="a4"/>
        <w:numPr>
          <w:ilvl w:val="0"/>
          <w:numId w:val="133"/>
        </w:numPr>
        <w:tabs>
          <w:tab w:val="left" w:pos="1739"/>
        </w:tabs>
        <w:spacing w:before="93" w:line="312" w:lineRule="auto"/>
        <w:ind w:right="429" w:firstLine="709"/>
        <w:rPr>
          <w:sz w:val="28"/>
        </w:rPr>
      </w:pPr>
      <w:r>
        <w:rPr>
          <w:sz w:val="28"/>
        </w:rPr>
        <w:t xml:space="preserve">у вимозі про призначення на керівні пости в філіях місцевих </w:t>
      </w:r>
      <w:r>
        <w:rPr>
          <w:spacing w:val="-2"/>
          <w:sz w:val="28"/>
        </w:rPr>
        <w:t>громадян;</w:t>
      </w:r>
    </w:p>
    <w:p w:rsidR="00E0602F" w:rsidRDefault="007B0650" w:rsidP="00B17D15">
      <w:pPr>
        <w:pStyle w:val="a4"/>
        <w:numPr>
          <w:ilvl w:val="0"/>
          <w:numId w:val="133"/>
        </w:numPr>
        <w:tabs>
          <w:tab w:val="left" w:pos="1739"/>
        </w:tabs>
        <w:spacing w:line="312" w:lineRule="auto"/>
        <w:ind w:right="430" w:firstLine="709"/>
        <w:rPr>
          <w:sz w:val="28"/>
        </w:rPr>
      </w:pPr>
      <w:r>
        <w:rPr>
          <w:sz w:val="28"/>
        </w:rPr>
        <w:t>у трансферному ціноутворенні, що дозволяє реалізувати прибуток і податкові надходження у власних країнах;</w:t>
      </w:r>
    </w:p>
    <w:p w:rsidR="00E0602F" w:rsidRDefault="007B0650" w:rsidP="00B17D15">
      <w:pPr>
        <w:pStyle w:val="a4"/>
        <w:numPr>
          <w:ilvl w:val="0"/>
          <w:numId w:val="133"/>
        </w:numPr>
        <w:tabs>
          <w:tab w:val="left" w:pos="1739"/>
        </w:tabs>
        <w:spacing w:line="321" w:lineRule="exact"/>
        <w:ind w:left="1739" w:hanging="209"/>
        <w:rPr>
          <w:sz w:val="28"/>
        </w:rPr>
      </w:pPr>
      <w:r>
        <w:rPr>
          <w:sz w:val="28"/>
        </w:rPr>
        <w:t>у</w:t>
      </w:r>
      <w:r>
        <w:rPr>
          <w:spacing w:val="-7"/>
          <w:sz w:val="28"/>
        </w:rPr>
        <w:t xml:space="preserve"> </w:t>
      </w:r>
      <w:r>
        <w:rPr>
          <w:sz w:val="28"/>
        </w:rPr>
        <w:t>вимозі</w:t>
      </w:r>
      <w:r>
        <w:rPr>
          <w:spacing w:val="-8"/>
          <w:sz w:val="28"/>
        </w:rPr>
        <w:t xml:space="preserve"> </w:t>
      </w:r>
      <w:r>
        <w:rPr>
          <w:sz w:val="28"/>
        </w:rPr>
        <w:t>про</w:t>
      </w:r>
      <w:r>
        <w:rPr>
          <w:spacing w:val="-6"/>
          <w:sz w:val="28"/>
        </w:rPr>
        <w:t xml:space="preserve"> </w:t>
      </w:r>
      <w:r>
        <w:rPr>
          <w:sz w:val="28"/>
        </w:rPr>
        <w:t>інвестування</w:t>
      </w:r>
      <w:r>
        <w:rPr>
          <w:spacing w:val="-8"/>
          <w:sz w:val="28"/>
        </w:rPr>
        <w:t xml:space="preserve"> </w:t>
      </w:r>
      <w:r>
        <w:rPr>
          <w:sz w:val="28"/>
        </w:rPr>
        <w:t>в</w:t>
      </w:r>
      <w:r>
        <w:rPr>
          <w:spacing w:val="-7"/>
          <w:sz w:val="28"/>
        </w:rPr>
        <w:t xml:space="preserve"> </w:t>
      </w:r>
      <w:r>
        <w:rPr>
          <w:sz w:val="28"/>
        </w:rPr>
        <w:t>місцеву</w:t>
      </w:r>
      <w:r>
        <w:rPr>
          <w:spacing w:val="-6"/>
          <w:sz w:val="28"/>
        </w:rPr>
        <w:t xml:space="preserve"> </w:t>
      </w:r>
      <w:r>
        <w:rPr>
          <w:spacing w:val="-2"/>
          <w:sz w:val="28"/>
        </w:rPr>
        <w:t>інфраструктуру;</w:t>
      </w:r>
    </w:p>
    <w:p w:rsidR="00E0602F" w:rsidRDefault="007B0650" w:rsidP="00B17D15">
      <w:pPr>
        <w:pStyle w:val="a4"/>
        <w:numPr>
          <w:ilvl w:val="0"/>
          <w:numId w:val="133"/>
        </w:numPr>
        <w:tabs>
          <w:tab w:val="left" w:pos="1739"/>
        </w:tabs>
        <w:spacing w:before="97"/>
        <w:ind w:left="1739" w:hanging="209"/>
        <w:rPr>
          <w:sz w:val="28"/>
        </w:rPr>
      </w:pPr>
      <w:r>
        <w:rPr>
          <w:sz w:val="28"/>
        </w:rPr>
        <w:t>контролі</w:t>
      </w:r>
      <w:r>
        <w:rPr>
          <w:spacing w:val="-10"/>
          <w:sz w:val="28"/>
        </w:rPr>
        <w:t xml:space="preserve"> </w:t>
      </w:r>
      <w:r>
        <w:rPr>
          <w:sz w:val="28"/>
        </w:rPr>
        <w:t>над</w:t>
      </w:r>
      <w:r>
        <w:rPr>
          <w:spacing w:val="-8"/>
          <w:sz w:val="28"/>
        </w:rPr>
        <w:t xml:space="preserve"> </w:t>
      </w:r>
      <w:r>
        <w:rPr>
          <w:spacing w:val="-2"/>
          <w:sz w:val="28"/>
        </w:rPr>
        <w:t>цінами;</w:t>
      </w:r>
    </w:p>
    <w:p w:rsidR="00E0602F" w:rsidRDefault="007B0650" w:rsidP="00B17D15">
      <w:pPr>
        <w:pStyle w:val="a4"/>
        <w:numPr>
          <w:ilvl w:val="0"/>
          <w:numId w:val="133"/>
        </w:numPr>
        <w:tabs>
          <w:tab w:val="left" w:pos="1739"/>
        </w:tabs>
        <w:spacing w:before="97" w:line="312" w:lineRule="auto"/>
        <w:ind w:right="431" w:firstLine="709"/>
        <w:rPr>
          <w:sz w:val="28"/>
        </w:rPr>
      </w:pPr>
      <w:r>
        <w:rPr>
          <w:sz w:val="28"/>
        </w:rPr>
        <w:t>у вимозі про надання частки національним виконавцям, місцевих компонентів і вузлів в монтажі кінцевих виробів;</w:t>
      </w:r>
    </w:p>
    <w:p w:rsidR="00E0602F" w:rsidRDefault="007B0650" w:rsidP="00B17D15">
      <w:pPr>
        <w:pStyle w:val="a4"/>
        <w:numPr>
          <w:ilvl w:val="0"/>
          <w:numId w:val="133"/>
        </w:numPr>
        <w:tabs>
          <w:tab w:val="left" w:pos="1739"/>
        </w:tabs>
        <w:spacing w:line="321" w:lineRule="exact"/>
        <w:ind w:left="1739" w:hanging="209"/>
        <w:rPr>
          <w:sz w:val="28"/>
        </w:rPr>
      </w:pPr>
      <w:r>
        <w:rPr>
          <w:sz w:val="28"/>
        </w:rPr>
        <w:t>перешкоджання</w:t>
      </w:r>
      <w:r>
        <w:rPr>
          <w:spacing w:val="-12"/>
          <w:sz w:val="28"/>
        </w:rPr>
        <w:t xml:space="preserve"> </w:t>
      </w:r>
      <w:r>
        <w:rPr>
          <w:sz w:val="28"/>
        </w:rPr>
        <w:t>конвертованості</w:t>
      </w:r>
      <w:r>
        <w:rPr>
          <w:spacing w:val="-12"/>
          <w:sz w:val="28"/>
        </w:rPr>
        <w:t xml:space="preserve"> </w:t>
      </w:r>
      <w:r>
        <w:rPr>
          <w:sz w:val="28"/>
        </w:rPr>
        <w:t>місцевих</w:t>
      </w:r>
      <w:r>
        <w:rPr>
          <w:spacing w:val="-12"/>
          <w:sz w:val="28"/>
        </w:rPr>
        <w:t xml:space="preserve"> </w:t>
      </w:r>
      <w:r>
        <w:rPr>
          <w:sz w:val="28"/>
        </w:rPr>
        <w:t>валют</w:t>
      </w:r>
      <w:r>
        <w:rPr>
          <w:spacing w:val="-12"/>
          <w:sz w:val="28"/>
        </w:rPr>
        <w:t xml:space="preserve"> </w:t>
      </w:r>
      <w:r>
        <w:rPr>
          <w:sz w:val="28"/>
        </w:rPr>
        <w:t>і</w:t>
      </w:r>
      <w:r>
        <w:rPr>
          <w:spacing w:val="-12"/>
          <w:sz w:val="28"/>
        </w:rPr>
        <w:t xml:space="preserve"> </w:t>
      </w:r>
      <w:r>
        <w:rPr>
          <w:spacing w:val="-5"/>
          <w:sz w:val="28"/>
        </w:rPr>
        <w:t>ін.</w:t>
      </w:r>
    </w:p>
    <w:p w:rsidR="00E0602F" w:rsidRDefault="007B0650">
      <w:pPr>
        <w:pStyle w:val="6"/>
        <w:spacing w:before="100"/>
        <w:ind w:left="1530"/>
        <w:jc w:val="left"/>
      </w:pPr>
      <w:r>
        <w:t>Дискримінаційне</w:t>
      </w:r>
      <w:r>
        <w:rPr>
          <w:spacing w:val="-17"/>
        </w:rPr>
        <w:t xml:space="preserve"> </w:t>
      </w:r>
      <w:r>
        <w:t>втручання</w:t>
      </w:r>
      <w:r>
        <w:rPr>
          <w:spacing w:val="-15"/>
        </w:rPr>
        <w:t xml:space="preserve"> </w:t>
      </w:r>
      <w:r>
        <w:t>здійснюється</w:t>
      </w:r>
      <w:r>
        <w:rPr>
          <w:spacing w:val="-15"/>
        </w:rPr>
        <w:t xml:space="preserve"> </w:t>
      </w:r>
      <w:r>
        <w:t>за</w:t>
      </w:r>
      <w:r>
        <w:rPr>
          <w:spacing w:val="-15"/>
        </w:rPr>
        <w:t xml:space="preserve"> </w:t>
      </w:r>
      <w:r>
        <w:rPr>
          <w:spacing w:val="-2"/>
        </w:rPr>
        <w:t>допомогою:</w:t>
      </w:r>
    </w:p>
    <w:p w:rsidR="00E0602F" w:rsidRDefault="007B0650" w:rsidP="00B17D15">
      <w:pPr>
        <w:pStyle w:val="a4"/>
        <w:numPr>
          <w:ilvl w:val="0"/>
          <w:numId w:val="133"/>
        </w:numPr>
        <w:tabs>
          <w:tab w:val="left" w:pos="1734"/>
        </w:tabs>
        <w:spacing w:before="94"/>
        <w:ind w:left="1734" w:hanging="204"/>
        <w:jc w:val="left"/>
        <w:rPr>
          <w:sz w:val="28"/>
        </w:rPr>
      </w:pPr>
      <w:r>
        <w:rPr>
          <w:spacing w:val="-2"/>
          <w:sz w:val="28"/>
        </w:rPr>
        <w:t>обмеження</w:t>
      </w:r>
      <w:r>
        <w:rPr>
          <w:spacing w:val="-13"/>
          <w:sz w:val="28"/>
        </w:rPr>
        <w:t xml:space="preserve"> </w:t>
      </w:r>
      <w:r>
        <w:rPr>
          <w:spacing w:val="-2"/>
          <w:sz w:val="28"/>
        </w:rPr>
        <w:t>доступу</w:t>
      </w:r>
      <w:r>
        <w:rPr>
          <w:spacing w:val="-13"/>
          <w:sz w:val="28"/>
        </w:rPr>
        <w:t xml:space="preserve"> </w:t>
      </w:r>
      <w:r>
        <w:rPr>
          <w:spacing w:val="-2"/>
          <w:sz w:val="28"/>
        </w:rPr>
        <w:t>іноземних</w:t>
      </w:r>
      <w:r>
        <w:rPr>
          <w:spacing w:val="-11"/>
          <w:sz w:val="28"/>
        </w:rPr>
        <w:t xml:space="preserve"> </w:t>
      </w:r>
      <w:r>
        <w:rPr>
          <w:spacing w:val="-2"/>
          <w:sz w:val="28"/>
        </w:rPr>
        <w:t>капіталів</w:t>
      </w:r>
      <w:r>
        <w:rPr>
          <w:spacing w:val="-13"/>
          <w:sz w:val="28"/>
        </w:rPr>
        <w:t xml:space="preserve"> </w:t>
      </w:r>
      <w:r>
        <w:rPr>
          <w:spacing w:val="-2"/>
          <w:sz w:val="28"/>
        </w:rPr>
        <w:t>до</w:t>
      </w:r>
      <w:r>
        <w:rPr>
          <w:spacing w:val="-12"/>
          <w:sz w:val="28"/>
        </w:rPr>
        <w:t xml:space="preserve"> </w:t>
      </w:r>
      <w:r>
        <w:rPr>
          <w:spacing w:val="-2"/>
          <w:sz w:val="28"/>
        </w:rPr>
        <w:t>певних</w:t>
      </w:r>
      <w:r>
        <w:rPr>
          <w:spacing w:val="-11"/>
          <w:sz w:val="28"/>
        </w:rPr>
        <w:t xml:space="preserve"> </w:t>
      </w:r>
      <w:r>
        <w:rPr>
          <w:spacing w:val="-2"/>
          <w:sz w:val="28"/>
        </w:rPr>
        <w:t>видів</w:t>
      </w:r>
      <w:r>
        <w:rPr>
          <w:spacing w:val="-11"/>
          <w:sz w:val="28"/>
        </w:rPr>
        <w:t xml:space="preserve"> </w:t>
      </w:r>
      <w:r>
        <w:rPr>
          <w:spacing w:val="-2"/>
          <w:sz w:val="28"/>
        </w:rPr>
        <w:t>діяльності;</w:t>
      </w:r>
    </w:p>
    <w:p w:rsidR="00E0602F" w:rsidRDefault="007B0650" w:rsidP="00B17D15">
      <w:pPr>
        <w:pStyle w:val="a4"/>
        <w:numPr>
          <w:ilvl w:val="0"/>
          <w:numId w:val="133"/>
        </w:numPr>
        <w:tabs>
          <w:tab w:val="left" w:pos="1739"/>
        </w:tabs>
        <w:spacing w:before="96"/>
        <w:ind w:left="1739" w:hanging="209"/>
        <w:jc w:val="left"/>
        <w:rPr>
          <w:sz w:val="28"/>
        </w:rPr>
      </w:pPr>
      <w:r>
        <w:rPr>
          <w:sz w:val="28"/>
        </w:rPr>
        <w:t>обмеження</w:t>
      </w:r>
      <w:r>
        <w:rPr>
          <w:spacing w:val="-12"/>
          <w:sz w:val="28"/>
        </w:rPr>
        <w:t xml:space="preserve"> </w:t>
      </w:r>
      <w:r>
        <w:rPr>
          <w:sz w:val="28"/>
        </w:rPr>
        <w:t>іноземної</w:t>
      </w:r>
      <w:r>
        <w:rPr>
          <w:spacing w:val="-12"/>
          <w:sz w:val="28"/>
        </w:rPr>
        <w:t xml:space="preserve"> </w:t>
      </w:r>
      <w:r>
        <w:rPr>
          <w:sz w:val="28"/>
        </w:rPr>
        <w:t>частки</w:t>
      </w:r>
      <w:r>
        <w:rPr>
          <w:spacing w:val="-11"/>
          <w:sz w:val="28"/>
        </w:rPr>
        <w:t xml:space="preserve"> </w:t>
      </w:r>
      <w:r>
        <w:rPr>
          <w:sz w:val="28"/>
        </w:rPr>
        <w:t>в</w:t>
      </w:r>
      <w:r>
        <w:rPr>
          <w:spacing w:val="-11"/>
          <w:sz w:val="28"/>
        </w:rPr>
        <w:t xml:space="preserve"> </w:t>
      </w:r>
      <w:r>
        <w:rPr>
          <w:sz w:val="28"/>
        </w:rPr>
        <w:t>місцевих</w:t>
      </w:r>
      <w:r>
        <w:rPr>
          <w:spacing w:val="-10"/>
          <w:sz w:val="28"/>
        </w:rPr>
        <w:t xml:space="preserve"> </w:t>
      </w:r>
      <w:r>
        <w:rPr>
          <w:sz w:val="28"/>
        </w:rPr>
        <w:t>акціонерних</w:t>
      </w:r>
      <w:r>
        <w:rPr>
          <w:spacing w:val="-12"/>
          <w:sz w:val="28"/>
        </w:rPr>
        <w:t xml:space="preserve"> </w:t>
      </w:r>
      <w:r>
        <w:rPr>
          <w:spacing w:val="-2"/>
          <w:sz w:val="28"/>
        </w:rPr>
        <w:t>товариствах;</w:t>
      </w:r>
    </w:p>
    <w:p w:rsidR="00E0602F" w:rsidRDefault="007B0650" w:rsidP="00B17D15">
      <w:pPr>
        <w:pStyle w:val="a4"/>
        <w:numPr>
          <w:ilvl w:val="0"/>
          <w:numId w:val="133"/>
        </w:numPr>
        <w:tabs>
          <w:tab w:val="left" w:pos="1739"/>
        </w:tabs>
        <w:spacing w:before="97" w:line="312" w:lineRule="auto"/>
        <w:ind w:right="429" w:firstLine="709"/>
        <w:rPr>
          <w:sz w:val="28"/>
        </w:rPr>
      </w:pPr>
      <w:r>
        <w:rPr>
          <w:sz w:val="28"/>
        </w:rPr>
        <w:t>введення спеціальних тарифів і податків на комунальні послуги, надані іноземним фірмам;</w:t>
      </w:r>
    </w:p>
    <w:p w:rsidR="00E0602F" w:rsidRDefault="007B0650" w:rsidP="00B17D15">
      <w:pPr>
        <w:pStyle w:val="a4"/>
        <w:numPr>
          <w:ilvl w:val="0"/>
          <w:numId w:val="133"/>
        </w:numPr>
        <w:tabs>
          <w:tab w:val="left" w:pos="1739"/>
        </w:tabs>
        <w:spacing w:line="312" w:lineRule="auto"/>
        <w:ind w:right="429" w:firstLine="709"/>
        <w:rPr>
          <w:sz w:val="28"/>
        </w:rPr>
      </w:pPr>
      <w:r>
        <w:rPr>
          <w:sz w:val="28"/>
        </w:rPr>
        <w:t>юридичних ускладнень і бюрократичних перешкод з метою реалізації</w:t>
      </w:r>
      <w:r>
        <w:rPr>
          <w:spacing w:val="-4"/>
          <w:sz w:val="28"/>
        </w:rPr>
        <w:t xml:space="preserve"> </w:t>
      </w:r>
      <w:r>
        <w:rPr>
          <w:sz w:val="28"/>
        </w:rPr>
        <w:t>державних</w:t>
      </w:r>
      <w:r>
        <w:rPr>
          <w:spacing w:val="-3"/>
          <w:sz w:val="28"/>
        </w:rPr>
        <w:t xml:space="preserve"> </w:t>
      </w:r>
      <w:r>
        <w:rPr>
          <w:sz w:val="28"/>
        </w:rPr>
        <w:t>і</w:t>
      </w:r>
      <w:r>
        <w:rPr>
          <w:spacing w:val="-3"/>
          <w:sz w:val="28"/>
        </w:rPr>
        <w:t xml:space="preserve"> </w:t>
      </w:r>
      <w:r>
        <w:rPr>
          <w:sz w:val="28"/>
        </w:rPr>
        <w:t>чиновницьких</w:t>
      </w:r>
      <w:r>
        <w:rPr>
          <w:spacing w:val="-3"/>
          <w:sz w:val="28"/>
        </w:rPr>
        <w:t xml:space="preserve"> </w:t>
      </w:r>
      <w:r>
        <w:rPr>
          <w:sz w:val="28"/>
        </w:rPr>
        <w:t>інтересів</w:t>
      </w:r>
      <w:r>
        <w:rPr>
          <w:spacing w:val="-3"/>
          <w:sz w:val="28"/>
        </w:rPr>
        <w:t xml:space="preserve"> </w:t>
      </w:r>
      <w:r>
        <w:rPr>
          <w:sz w:val="28"/>
        </w:rPr>
        <w:t>у</w:t>
      </w:r>
      <w:r>
        <w:rPr>
          <w:spacing w:val="-3"/>
          <w:sz w:val="28"/>
        </w:rPr>
        <w:t xml:space="preserve"> </w:t>
      </w:r>
      <w:r>
        <w:rPr>
          <w:sz w:val="28"/>
        </w:rPr>
        <w:t>такій</w:t>
      </w:r>
      <w:r>
        <w:rPr>
          <w:spacing w:val="-3"/>
          <w:sz w:val="28"/>
        </w:rPr>
        <w:t xml:space="preserve"> </w:t>
      </w:r>
      <w:r>
        <w:rPr>
          <w:sz w:val="28"/>
        </w:rPr>
        <w:t>діяльності,</w:t>
      </w:r>
      <w:r>
        <w:rPr>
          <w:spacing w:val="-4"/>
          <w:sz w:val="28"/>
        </w:rPr>
        <w:t xml:space="preserve"> </w:t>
      </w:r>
      <w:r>
        <w:rPr>
          <w:sz w:val="28"/>
        </w:rPr>
        <w:t>як</w:t>
      </w:r>
      <w:r>
        <w:rPr>
          <w:spacing w:val="-4"/>
          <w:sz w:val="28"/>
        </w:rPr>
        <w:t xml:space="preserve"> </w:t>
      </w:r>
      <w:r>
        <w:rPr>
          <w:sz w:val="28"/>
        </w:rPr>
        <w:t>видача ліцензій, митні процедури та ін .;</w:t>
      </w:r>
    </w:p>
    <w:p w:rsidR="00E0602F" w:rsidRDefault="007B0650" w:rsidP="00B17D15">
      <w:pPr>
        <w:pStyle w:val="a4"/>
        <w:numPr>
          <w:ilvl w:val="0"/>
          <w:numId w:val="133"/>
        </w:numPr>
        <w:tabs>
          <w:tab w:val="left" w:pos="1739"/>
        </w:tabs>
        <w:ind w:left="1739" w:hanging="209"/>
        <w:jc w:val="left"/>
        <w:rPr>
          <w:sz w:val="28"/>
        </w:rPr>
      </w:pPr>
      <w:r>
        <w:rPr>
          <w:sz w:val="28"/>
        </w:rPr>
        <w:t>оголошення</w:t>
      </w:r>
      <w:r>
        <w:rPr>
          <w:spacing w:val="-10"/>
          <w:sz w:val="28"/>
        </w:rPr>
        <w:t xml:space="preserve"> </w:t>
      </w:r>
      <w:r>
        <w:rPr>
          <w:sz w:val="28"/>
        </w:rPr>
        <w:t>бойкоту</w:t>
      </w:r>
      <w:r>
        <w:rPr>
          <w:spacing w:val="-8"/>
          <w:sz w:val="28"/>
        </w:rPr>
        <w:t xml:space="preserve"> </w:t>
      </w:r>
      <w:r>
        <w:rPr>
          <w:sz w:val="28"/>
        </w:rPr>
        <w:t>товарів</w:t>
      </w:r>
      <w:r>
        <w:rPr>
          <w:spacing w:val="-9"/>
          <w:sz w:val="28"/>
        </w:rPr>
        <w:t xml:space="preserve"> </w:t>
      </w:r>
      <w:r>
        <w:rPr>
          <w:sz w:val="28"/>
        </w:rPr>
        <w:t>і</w:t>
      </w:r>
      <w:r>
        <w:rPr>
          <w:spacing w:val="-10"/>
          <w:sz w:val="28"/>
        </w:rPr>
        <w:t xml:space="preserve"> </w:t>
      </w:r>
      <w:r>
        <w:rPr>
          <w:sz w:val="28"/>
        </w:rPr>
        <w:t>персоналу</w:t>
      </w:r>
      <w:r>
        <w:rPr>
          <w:spacing w:val="-8"/>
          <w:sz w:val="28"/>
        </w:rPr>
        <w:t xml:space="preserve"> </w:t>
      </w:r>
      <w:r>
        <w:rPr>
          <w:sz w:val="28"/>
        </w:rPr>
        <w:t>іноземних</w:t>
      </w:r>
      <w:r>
        <w:rPr>
          <w:spacing w:val="-8"/>
          <w:sz w:val="28"/>
        </w:rPr>
        <w:t xml:space="preserve"> </w:t>
      </w:r>
      <w:r>
        <w:rPr>
          <w:sz w:val="28"/>
        </w:rPr>
        <w:t>фірм</w:t>
      </w:r>
      <w:r>
        <w:rPr>
          <w:spacing w:val="-11"/>
          <w:sz w:val="28"/>
        </w:rPr>
        <w:t xml:space="preserve"> </w:t>
      </w:r>
      <w:r>
        <w:rPr>
          <w:sz w:val="28"/>
        </w:rPr>
        <w:t>та</w:t>
      </w:r>
      <w:r>
        <w:rPr>
          <w:spacing w:val="-9"/>
          <w:sz w:val="28"/>
        </w:rPr>
        <w:t xml:space="preserve"> </w:t>
      </w:r>
      <w:r>
        <w:rPr>
          <w:spacing w:val="-5"/>
          <w:sz w:val="28"/>
        </w:rPr>
        <w:t>ін.</w:t>
      </w:r>
    </w:p>
    <w:p w:rsidR="00E0602F" w:rsidRDefault="007B0650">
      <w:pPr>
        <w:pStyle w:val="6"/>
        <w:spacing w:before="101"/>
        <w:ind w:left="1530"/>
        <w:jc w:val="left"/>
      </w:pPr>
      <w:r>
        <w:t>Дискримінаційні</w:t>
      </w:r>
      <w:r>
        <w:rPr>
          <w:spacing w:val="-10"/>
        </w:rPr>
        <w:t xml:space="preserve"> </w:t>
      </w:r>
      <w:r>
        <w:t>санкції</w:t>
      </w:r>
      <w:r>
        <w:rPr>
          <w:spacing w:val="-11"/>
        </w:rPr>
        <w:t xml:space="preserve"> </w:t>
      </w:r>
      <w:r>
        <w:t>можуть</w:t>
      </w:r>
      <w:r>
        <w:rPr>
          <w:spacing w:val="-11"/>
        </w:rPr>
        <w:t xml:space="preserve"> </w:t>
      </w:r>
      <w:r>
        <w:t>бути</w:t>
      </w:r>
      <w:r>
        <w:rPr>
          <w:spacing w:val="-11"/>
        </w:rPr>
        <w:t xml:space="preserve"> </w:t>
      </w:r>
      <w:r>
        <w:t>такого</w:t>
      </w:r>
      <w:r>
        <w:rPr>
          <w:spacing w:val="-9"/>
        </w:rPr>
        <w:t xml:space="preserve"> </w:t>
      </w:r>
      <w:r>
        <w:t>роду,</w:t>
      </w:r>
      <w:r>
        <w:rPr>
          <w:spacing w:val="-11"/>
        </w:rPr>
        <w:t xml:space="preserve"> </w:t>
      </w:r>
      <w:r>
        <w:rPr>
          <w:spacing w:val="-5"/>
        </w:rPr>
        <w:t>як:</w:t>
      </w:r>
    </w:p>
    <w:p w:rsidR="00E0602F" w:rsidRDefault="007B0650" w:rsidP="00B17D15">
      <w:pPr>
        <w:pStyle w:val="a4"/>
        <w:numPr>
          <w:ilvl w:val="0"/>
          <w:numId w:val="133"/>
        </w:numPr>
        <w:tabs>
          <w:tab w:val="left" w:pos="1739"/>
        </w:tabs>
        <w:spacing w:before="92"/>
        <w:ind w:left="1739" w:hanging="209"/>
        <w:jc w:val="left"/>
        <w:rPr>
          <w:sz w:val="28"/>
        </w:rPr>
      </w:pPr>
      <w:r>
        <w:rPr>
          <w:sz w:val="28"/>
        </w:rPr>
        <w:t>директивні</w:t>
      </w:r>
      <w:r>
        <w:rPr>
          <w:spacing w:val="-13"/>
          <w:sz w:val="28"/>
        </w:rPr>
        <w:t xml:space="preserve"> </w:t>
      </w:r>
      <w:r>
        <w:rPr>
          <w:sz w:val="28"/>
        </w:rPr>
        <w:t>норми</w:t>
      </w:r>
      <w:r>
        <w:rPr>
          <w:spacing w:val="-12"/>
          <w:sz w:val="28"/>
        </w:rPr>
        <w:t xml:space="preserve"> </w:t>
      </w:r>
      <w:r>
        <w:rPr>
          <w:sz w:val="28"/>
        </w:rPr>
        <w:t>для</w:t>
      </w:r>
      <w:r>
        <w:rPr>
          <w:spacing w:val="-12"/>
          <w:sz w:val="28"/>
        </w:rPr>
        <w:t xml:space="preserve"> </w:t>
      </w:r>
      <w:r>
        <w:rPr>
          <w:sz w:val="28"/>
        </w:rPr>
        <w:t>реінвестування</w:t>
      </w:r>
      <w:r>
        <w:rPr>
          <w:spacing w:val="-11"/>
          <w:sz w:val="28"/>
        </w:rPr>
        <w:t xml:space="preserve"> </w:t>
      </w:r>
      <w:r>
        <w:rPr>
          <w:sz w:val="28"/>
        </w:rPr>
        <w:t>певної</w:t>
      </w:r>
      <w:r>
        <w:rPr>
          <w:spacing w:val="-12"/>
          <w:sz w:val="28"/>
        </w:rPr>
        <w:t xml:space="preserve"> </w:t>
      </w:r>
      <w:r>
        <w:rPr>
          <w:sz w:val="28"/>
        </w:rPr>
        <w:t>частини</w:t>
      </w:r>
      <w:r>
        <w:rPr>
          <w:spacing w:val="-12"/>
          <w:sz w:val="28"/>
        </w:rPr>
        <w:t xml:space="preserve"> </w:t>
      </w:r>
      <w:r>
        <w:rPr>
          <w:spacing w:val="-2"/>
          <w:sz w:val="28"/>
        </w:rPr>
        <w:t>прибутку;</w:t>
      </w:r>
    </w:p>
    <w:p w:rsidR="00E0602F" w:rsidRDefault="00E0602F">
      <w:pPr>
        <w:rPr>
          <w:sz w:val="28"/>
        </w:rPr>
        <w:sectPr w:rsidR="00E0602F">
          <w:pgSz w:w="11910" w:h="16840"/>
          <w:pgMar w:top="1060" w:right="700" w:bottom="1060" w:left="880" w:header="0" w:footer="865" w:gutter="0"/>
          <w:cols w:space="720"/>
        </w:sectPr>
      </w:pPr>
    </w:p>
    <w:p w:rsidR="00E0602F" w:rsidRDefault="007B0650" w:rsidP="00B17D15">
      <w:pPr>
        <w:pStyle w:val="a4"/>
        <w:numPr>
          <w:ilvl w:val="0"/>
          <w:numId w:val="133"/>
        </w:numPr>
        <w:tabs>
          <w:tab w:val="left" w:pos="1171"/>
        </w:tabs>
        <w:spacing w:before="70" w:line="312" w:lineRule="auto"/>
        <w:ind w:left="253" w:right="999" w:firstLine="709"/>
        <w:jc w:val="left"/>
        <w:rPr>
          <w:sz w:val="28"/>
        </w:rPr>
      </w:pPr>
      <w:r>
        <w:rPr>
          <w:sz w:val="28"/>
        </w:rPr>
        <w:lastRenderedPageBreak/>
        <w:t>накладення</w:t>
      </w:r>
      <w:r>
        <w:rPr>
          <w:spacing w:val="40"/>
          <w:sz w:val="28"/>
        </w:rPr>
        <w:t xml:space="preserve"> </w:t>
      </w:r>
      <w:r>
        <w:rPr>
          <w:sz w:val="28"/>
        </w:rPr>
        <w:t>штрафів</w:t>
      </w:r>
      <w:r>
        <w:rPr>
          <w:spacing w:val="40"/>
          <w:sz w:val="28"/>
        </w:rPr>
        <w:t xml:space="preserve"> </w:t>
      </w:r>
      <w:r>
        <w:rPr>
          <w:sz w:val="28"/>
        </w:rPr>
        <w:t>і</w:t>
      </w:r>
      <w:r>
        <w:rPr>
          <w:spacing w:val="40"/>
          <w:sz w:val="28"/>
        </w:rPr>
        <w:t xml:space="preserve"> </w:t>
      </w:r>
      <w:r>
        <w:rPr>
          <w:sz w:val="28"/>
        </w:rPr>
        <w:t>санкцій</w:t>
      </w:r>
      <w:r>
        <w:rPr>
          <w:spacing w:val="40"/>
          <w:sz w:val="28"/>
        </w:rPr>
        <w:t xml:space="preserve"> </w:t>
      </w:r>
      <w:r>
        <w:rPr>
          <w:sz w:val="28"/>
        </w:rPr>
        <w:t>за</w:t>
      </w:r>
      <w:r>
        <w:rPr>
          <w:spacing w:val="40"/>
          <w:sz w:val="28"/>
        </w:rPr>
        <w:t xml:space="preserve"> </w:t>
      </w:r>
      <w:r>
        <w:rPr>
          <w:sz w:val="28"/>
        </w:rPr>
        <w:t>порушення</w:t>
      </w:r>
      <w:r>
        <w:rPr>
          <w:spacing w:val="40"/>
          <w:sz w:val="28"/>
        </w:rPr>
        <w:t xml:space="preserve"> </w:t>
      </w:r>
      <w:r>
        <w:rPr>
          <w:sz w:val="28"/>
        </w:rPr>
        <w:t>в</w:t>
      </w:r>
      <w:r>
        <w:rPr>
          <w:spacing w:val="40"/>
          <w:sz w:val="28"/>
        </w:rPr>
        <w:t xml:space="preserve"> </w:t>
      </w:r>
      <w:r>
        <w:rPr>
          <w:sz w:val="28"/>
        </w:rPr>
        <w:t>минулому</w:t>
      </w:r>
      <w:r>
        <w:rPr>
          <w:spacing w:val="40"/>
          <w:sz w:val="28"/>
        </w:rPr>
        <w:t xml:space="preserve"> </w:t>
      </w:r>
      <w:r>
        <w:rPr>
          <w:sz w:val="28"/>
        </w:rPr>
        <w:t>на</w:t>
      </w:r>
      <w:r>
        <w:rPr>
          <w:spacing w:val="40"/>
          <w:sz w:val="28"/>
        </w:rPr>
        <w:t xml:space="preserve"> </w:t>
      </w:r>
      <w:r>
        <w:rPr>
          <w:sz w:val="28"/>
        </w:rPr>
        <w:t>базі прийнятих згодом законів;</w:t>
      </w:r>
    </w:p>
    <w:p w:rsidR="00E0602F" w:rsidRDefault="007B0650" w:rsidP="00B17D15">
      <w:pPr>
        <w:pStyle w:val="a4"/>
        <w:numPr>
          <w:ilvl w:val="0"/>
          <w:numId w:val="133"/>
        </w:numPr>
        <w:tabs>
          <w:tab w:val="left" w:pos="1171"/>
        </w:tabs>
        <w:spacing w:before="1" w:line="312" w:lineRule="auto"/>
        <w:ind w:left="253" w:right="999" w:firstLine="709"/>
        <w:jc w:val="left"/>
        <w:rPr>
          <w:sz w:val="28"/>
        </w:rPr>
      </w:pPr>
      <w:r>
        <w:rPr>
          <w:sz w:val="28"/>
        </w:rPr>
        <w:t>накладення</w:t>
      </w:r>
      <w:r>
        <w:rPr>
          <w:spacing w:val="40"/>
          <w:sz w:val="28"/>
        </w:rPr>
        <w:t xml:space="preserve"> </w:t>
      </w:r>
      <w:r>
        <w:rPr>
          <w:sz w:val="28"/>
        </w:rPr>
        <w:t>спеціальних</w:t>
      </w:r>
      <w:r>
        <w:rPr>
          <w:spacing w:val="40"/>
          <w:sz w:val="28"/>
        </w:rPr>
        <w:t xml:space="preserve"> </w:t>
      </w:r>
      <w:r>
        <w:rPr>
          <w:sz w:val="28"/>
        </w:rPr>
        <w:t>податків</w:t>
      </w:r>
      <w:r>
        <w:rPr>
          <w:spacing w:val="40"/>
          <w:sz w:val="28"/>
        </w:rPr>
        <w:t xml:space="preserve"> </w:t>
      </w:r>
      <w:r>
        <w:rPr>
          <w:sz w:val="28"/>
        </w:rPr>
        <w:t>і</w:t>
      </w:r>
      <w:r>
        <w:rPr>
          <w:spacing w:val="40"/>
          <w:sz w:val="28"/>
        </w:rPr>
        <w:t xml:space="preserve"> </w:t>
      </w:r>
      <w:r>
        <w:rPr>
          <w:sz w:val="28"/>
        </w:rPr>
        <w:t>платежів</w:t>
      </w:r>
      <w:r>
        <w:rPr>
          <w:spacing w:val="40"/>
          <w:sz w:val="28"/>
        </w:rPr>
        <w:t xml:space="preserve"> </w:t>
      </w:r>
      <w:r>
        <w:rPr>
          <w:sz w:val="28"/>
        </w:rPr>
        <w:t>з</w:t>
      </w:r>
      <w:r>
        <w:rPr>
          <w:spacing w:val="40"/>
          <w:sz w:val="28"/>
        </w:rPr>
        <w:t xml:space="preserve"> </w:t>
      </w:r>
      <w:r>
        <w:rPr>
          <w:sz w:val="28"/>
        </w:rPr>
        <w:t>метою</w:t>
      </w:r>
      <w:r>
        <w:rPr>
          <w:spacing w:val="40"/>
          <w:sz w:val="28"/>
        </w:rPr>
        <w:t xml:space="preserve"> </w:t>
      </w:r>
      <w:r>
        <w:rPr>
          <w:sz w:val="28"/>
        </w:rPr>
        <w:t>зменшення прибутку іноземних фірм.</w:t>
      </w:r>
    </w:p>
    <w:p w:rsidR="00E0602F" w:rsidRDefault="007B0650">
      <w:pPr>
        <w:pStyle w:val="6"/>
        <w:spacing w:before="3"/>
        <w:ind w:left="963"/>
        <w:jc w:val="left"/>
      </w:pPr>
      <w:r>
        <w:t>Відчуження</w:t>
      </w:r>
      <w:r>
        <w:rPr>
          <w:spacing w:val="-12"/>
        </w:rPr>
        <w:t xml:space="preserve"> </w:t>
      </w:r>
      <w:r>
        <w:t>власності</w:t>
      </w:r>
      <w:r>
        <w:rPr>
          <w:spacing w:val="-13"/>
        </w:rPr>
        <w:t xml:space="preserve"> </w:t>
      </w:r>
      <w:r>
        <w:t>можна</w:t>
      </w:r>
      <w:r>
        <w:rPr>
          <w:spacing w:val="-11"/>
        </w:rPr>
        <w:t xml:space="preserve"> </w:t>
      </w:r>
      <w:r>
        <w:t>здійснити</w:t>
      </w:r>
      <w:r>
        <w:rPr>
          <w:spacing w:val="-12"/>
        </w:rPr>
        <w:t xml:space="preserve"> </w:t>
      </w:r>
      <w:r>
        <w:t>за</w:t>
      </w:r>
      <w:r>
        <w:rPr>
          <w:spacing w:val="-12"/>
        </w:rPr>
        <w:t xml:space="preserve"> </w:t>
      </w:r>
      <w:r>
        <w:rPr>
          <w:spacing w:val="-2"/>
        </w:rPr>
        <w:t>допомогою:</w:t>
      </w:r>
    </w:p>
    <w:p w:rsidR="00E0602F" w:rsidRDefault="007B0650" w:rsidP="00B17D15">
      <w:pPr>
        <w:pStyle w:val="a4"/>
        <w:numPr>
          <w:ilvl w:val="0"/>
          <w:numId w:val="133"/>
        </w:numPr>
        <w:tabs>
          <w:tab w:val="left" w:pos="1172"/>
        </w:tabs>
        <w:spacing w:before="93"/>
        <w:ind w:left="1172" w:hanging="209"/>
        <w:jc w:val="left"/>
        <w:rPr>
          <w:sz w:val="28"/>
        </w:rPr>
      </w:pPr>
      <w:r>
        <w:rPr>
          <w:spacing w:val="-2"/>
          <w:sz w:val="28"/>
        </w:rPr>
        <w:t>експропріації;</w:t>
      </w:r>
    </w:p>
    <w:p w:rsidR="00E0602F" w:rsidRDefault="007B0650" w:rsidP="00B17D15">
      <w:pPr>
        <w:pStyle w:val="a4"/>
        <w:numPr>
          <w:ilvl w:val="0"/>
          <w:numId w:val="133"/>
        </w:numPr>
        <w:tabs>
          <w:tab w:val="left" w:pos="1172"/>
        </w:tabs>
        <w:spacing w:before="97"/>
        <w:ind w:left="1172" w:hanging="209"/>
        <w:jc w:val="left"/>
        <w:rPr>
          <w:sz w:val="28"/>
        </w:rPr>
      </w:pPr>
      <w:r>
        <w:rPr>
          <w:spacing w:val="-2"/>
          <w:sz w:val="28"/>
        </w:rPr>
        <w:t>націоналізації;</w:t>
      </w:r>
    </w:p>
    <w:p w:rsidR="00E0602F" w:rsidRDefault="007B0650" w:rsidP="00B17D15">
      <w:pPr>
        <w:pStyle w:val="a4"/>
        <w:numPr>
          <w:ilvl w:val="0"/>
          <w:numId w:val="133"/>
        </w:numPr>
        <w:tabs>
          <w:tab w:val="left" w:pos="1172"/>
        </w:tabs>
        <w:spacing w:before="97"/>
        <w:ind w:left="1172" w:hanging="209"/>
        <w:jc w:val="left"/>
        <w:rPr>
          <w:sz w:val="28"/>
        </w:rPr>
      </w:pPr>
      <w:r>
        <w:rPr>
          <w:spacing w:val="-2"/>
          <w:sz w:val="28"/>
        </w:rPr>
        <w:t>соціалізації.</w:t>
      </w:r>
    </w:p>
    <w:p w:rsidR="00E0602F" w:rsidRDefault="007B0650">
      <w:pPr>
        <w:pStyle w:val="a3"/>
        <w:spacing w:before="95" w:line="312" w:lineRule="auto"/>
        <w:ind w:left="253" w:right="995"/>
      </w:pPr>
      <w:r>
        <w:t>Політичне середовище у власній країні може бути толерантним до національних фірм за кордоном завдяки пільгам для її національного господарства, а також може обмежувати міжнародні операції через негативних ефектів, пов’язаних з втратою робочих місць, з неоднозначним впливом на торговельний і платіжний баланс і ін. Дана країна може обмежити торгівлю з певними країнами (напр. США з ембаргових країнами, що підтримують тероризм), обмежити доступ до технологій, заборонити участь її фірм і їх підрозділів у виконанні проектів через що наступили політичних подій, блокувати рахунки іноземних фірм і осіб в національних банках і ін. в міжнародній політичній середовищі, створюваної політичними зв’язками між двома і більше країнами, істотне значення мають участь в міжнародних організаціях, відносини даної</w:t>
      </w:r>
      <w:r>
        <w:rPr>
          <w:spacing w:val="80"/>
        </w:rPr>
        <w:t xml:space="preserve"> </w:t>
      </w:r>
      <w:r>
        <w:t>країни до решти країн, ставлення до країни, в якій розташована штаб- квартира фірми, напр. ставлення до японських фірм після другої світової війни в окупованих нею під час війни фірмах) і ін.</w:t>
      </w:r>
    </w:p>
    <w:p w:rsidR="00E0602F" w:rsidRDefault="007B0650">
      <w:pPr>
        <w:pStyle w:val="a3"/>
        <w:spacing w:line="312" w:lineRule="auto"/>
        <w:ind w:left="254" w:right="996"/>
      </w:pPr>
      <w:r>
        <w:t>Якщо політична система має на меті інтегрувати суспільство в життєздатне</w:t>
      </w:r>
      <w:r>
        <w:rPr>
          <w:spacing w:val="-1"/>
        </w:rPr>
        <w:t xml:space="preserve"> </w:t>
      </w:r>
      <w:r>
        <w:t>функціональне</w:t>
      </w:r>
      <w:r>
        <w:rPr>
          <w:spacing w:val="-1"/>
        </w:rPr>
        <w:t xml:space="preserve"> </w:t>
      </w:r>
      <w:r>
        <w:t>ціле, то економічна</w:t>
      </w:r>
      <w:r>
        <w:rPr>
          <w:spacing w:val="-1"/>
        </w:rPr>
        <w:t xml:space="preserve"> </w:t>
      </w:r>
      <w:r>
        <w:t>пов’язана з використанням обмежених ресурсів для виробництва різноманітних товарів і послуг і з їх розподілом серед людей.</w:t>
      </w:r>
    </w:p>
    <w:p w:rsidR="00E0602F" w:rsidRDefault="00E0602F">
      <w:pPr>
        <w:pStyle w:val="a3"/>
        <w:spacing w:before="101"/>
        <w:ind w:left="0" w:firstLine="0"/>
        <w:jc w:val="left"/>
      </w:pPr>
    </w:p>
    <w:p w:rsidR="00E0602F" w:rsidRDefault="00E0602F">
      <w:pPr>
        <w:sectPr w:rsidR="00E0602F">
          <w:pgSz w:w="11910" w:h="16840"/>
          <w:pgMar w:top="1060" w:right="700" w:bottom="1060" w:left="880" w:header="0" w:footer="865" w:gutter="0"/>
          <w:cols w:space="720"/>
        </w:sectPr>
      </w:pPr>
    </w:p>
    <w:p w:rsidR="00E0602F" w:rsidRDefault="007B0650">
      <w:pPr>
        <w:pStyle w:val="3"/>
        <w:spacing w:line="312" w:lineRule="auto"/>
        <w:ind w:left="2340" w:hanging="930"/>
      </w:pPr>
      <w:r>
        <w:lastRenderedPageBreak/>
        <w:t>ТЕМА</w:t>
      </w:r>
      <w:r>
        <w:rPr>
          <w:spacing w:val="-11"/>
        </w:rPr>
        <w:t xml:space="preserve"> </w:t>
      </w:r>
      <w:r>
        <w:t>9.</w:t>
      </w:r>
      <w:r>
        <w:rPr>
          <w:spacing w:val="-11"/>
        </w:rPr>
        <w:t xml:space="preserve"> </w:t>
      </w:r>
      <w:r>
        <w:t>КРОС-КУЛЬТУРНІ</w:t>
      </w:r>
      <w:r>
        <w:rPr>
          <w:spacing w:val="-11"/>
        </w:rPr>
        <w:t xml:space="preserve"> </w:t>
      </w:r>
      <w:r>
        <w:t>АСПЕКТИ МІЖНАРОДНОГО БІЗНЕСУ</w:t>
      </w:r>
    </w:p>
    <w:p w:rsidR="00E0602F" w:rsidRDefault="00E0602F">
      <w:pPr>
        <w:pStyle w:val="a3"/>
        <w:spacing w:before="5"/>
        <w:ind w:left="0" w:firstLine="0"/>
        <w:jc w:val="left"/>
        <w:rPr>
          <w:b/>
          <w:sz w:val="36"/>
        </w:rPr>
      </w:pPr>
    </w:p>
    <w:p w:rsidR="00E0602F" w:rsidRDefault="007B0650" w:rsidP="00B17D15">
      <w:pPr>
        <w:pStyle w:val="7"/>
        <w:numPr>
          <w:ilvl w:val="1"/>
          <w:numId w:val="131"/>
        </w:numPr>
        <w:tabs>
          <w:tab w:val="left" w:pos="1474"/>
        </w:tabs>
        <w:ind w:left="1474" w:hanging="488"/>
      </w:pPr>
      <w:bookmarkStart w:id="31" w:name="_TOC_250043"/>
      <w:r>
        <w:t>Роль</w:t>
      </w:r>
      <w:r>
        <w:rPr>
          <w:spacing w:val="-10"/>
        </w:rPr>
        <w:t xml:space="preserve"> </w:t>
      </w:r>
      <w:r>
        <w:t>культури</w:t>
      </w:r>
      <w:r>
        <w:rPr>
          <w:spacing w:val="-8"/>
        </w:rPr>
        <w:t xml:space="preserve"> </w:t>
      </w:r>
      <w:r>
        <w:t>у</w:t>
      </w:r>
      <w:r>
        <w:rPr>
          <w:spacing w:val="-10"/>
        </w:rPr>
        <w:t xml:space="preserve"> </w:t>
      </w:r>
      <w:r>
        <w:t>веденні</w:t>
      </w:r>
      <w:r>
        <w:rPr>
          <w:spacing w:val="-8"/>
        </w:rPr>
        <w:t xml:space="preserve"> </w:t>
      </w:r>
      <w:r>
        <w:t>міжнародного</w:t>
      </w:r>
      <w:r>
        <w:rPr>
          <w:spacing w:val="-9"/>
        </w:rPr>
        <w:t xml:space="preserve"> </w:t>
      </w:r>
      <w:bookmarkEnd w:id="31"/>
      <w:r>
        <w:rPr>
          <w:spacing w:val="-2"/>
        </w:rPr>
        <w:t>бізнесу</w:t>
      </w:r>
    </w:p>
    <w:p w:rsidR="00E0602F" w:rsidRDefault="007B0650" w:rsidP="00B17D15">
      <w:pPr>
        <w:pStyle w:val="7"/>
        <w:numPr>
          <w:ilvl w:val="1"/>
          <w:numId w:val="131"/>
        </w:numPr>
        <w:tabs>
          <w:tab w:val="left" w:pos="1474"/>
        </w:tabs>
        <w:spacing w:before="97"/>
        <w:ind w:left="1474" w:hanging="488"/>
      </w:pPr>
      <w:bookmarkStart w:id="32" w:name="_TOC_250042"/>
      <w:bookmarkEnd w:id="32"/>
      <w:r>
        <w:rPr>
          <w:spacing w:val="-2"/>
        </w:rPr>
        <w:t>Елементи культури</w:t>
      </w:r>
    </w:p>
    <w:p w:rsidR="00E0602F" w:rsidRDefault="007B0650" w:rsidP="00B17D15">
      <w:pPr>
        <w:pStyle w:val="7"/>
        <w:numPr>
          <w:ilvl w:val="1"/>
          <w:numId w:val="131"/>
        </w:numPr>
        <w:tabs>
          <w:tab w:val="left" w:pos="1474"/>
        </w:tabs>
        <w:spacing w:before="95"/>
        <w:ind w:left="1474" w:hanging="488"/>
      </w:pPr>
      <w:bookmarkStart w:id="33" w:name="_TOC_250041"/>
      <w:r>
        <w:t>Моделі</w:t>
      </w:r>
      <w:r>
        <w:rPr>
          <w:spacing w:val="-12"/>
        </w:rPr>
        <w:t xml:space="preserve"> </w:t>
      </w:r>
      <w:r>
        <w:t>крос-культурної</w:t>
      </w:r>
      <w:r>
        <w:rPr>
          <w:spacing w:val="-12"/>
        </w:rPr>
        <w:t xml:space="preserve"> </w:t>
      </w:r>
      <w:r>
        <w:t>поведінки</w:t>
      </w:r>
      <w:r>
        <w:rPr>
          <w:spacing w:val="-11"/>
        </w:rPr>
        <w:t xml:space="preserve"> </w:t>
      </w:r>
      <w:r>
        <w:t>в</w:t>
      </w:r>
      <w:r>
        <w:rPr>
          <w:spacing w:val="-12"/>
        </w:rPr>
        <w:t xml:space="preserve"> </w:t>
      </w:r>
      <w:bookmarkEnd w:id="33"/>
      <w:r>
        <w:rPr>
          <w:spacing w:val="-2"/>
        </w:rPr>
        <w:t>бізнесі</w:t>
      </w:r>
    </w:p>
    <w:p w:rsidR="00E0602F" w:rsidRDefault="00E0602F">
      <w:pPr>
        <w:pStyle w:val="a3"/>
        <w:spacing w:before="192"/>
        <w:ind w:left="0" w:firstLine="0"/>
        <w:jc w:val="left"/>
        <w:rPr>
          <w:b/>
          <w:i/>
        </w:rPr>
      </w:pPr>
    </w:p>
    <w:p w:rsidR="00E0602F" w:rsidRDefault="007B0650" w:rsidP="00B17D15">
      <w:pPr>
        <w:pStyle w:val="4"/>
        <w:numPr>
          <w:ilvl w:val="1"/>
          <w:numId w:val="130"/>
        </w:numPr>
        <w:tabs>
          <w:tab w:val="left" w:pos="1681"/>
        </w:tabs>
        <w:spacing w:before="1"/>
        <w:ind w:left="1681" w:hanging="560"/>
        <w:jc w:val="left"/>
      </w:pPr>
      <w:r>
        <w:t>Роль</w:t>
      </w:r>
      <w:r>
        <w:rPr>
          <w:spacing w:val="-5"/>
        </w:rPr>
        <w:t xml:space="preserve"> </w:t>
      </w:r>
      <w:r>
        <w:t>культури</w:t>
      </w:r>
      <w:r>
        <w:rPr>
          <w:spacing w:val="-4"/>
        </w:rPr>
        <w:t xml:space="preserve"> </w:t>
      </w:r>
      <w:r>
        <w:t>у</w:t>
      </w:r>
      <w:r>
        <w:rPr>
          <w:spacing w:val="-3"/>
        </w:rPr>
        <w:t xml:space="preserve"> </w:t>
      </w:r>
      <w:r>
        <w:t>веденні</w:t>
      </w:r>
      <w:r>
        <w:rPr>
          <w:spacing w:val="-6"/>
        </w:rPr>
        <w:t xml:space="preserve"> </w:t>
      </w:r>
      <w:r>
        <w:t>міжнародного</w:t>
      </w:r>
      <w:r>
        <w:rPr>
          <w:spacing w:val="-4"/>
        </w:rPr>
        <w:t xml:space="preserve"> </w:t>
      </w:r>
      <w:r>
        <w:rPr>
          <w:spacing w:val="-2"/>
        </w:rPr>
        <w:t>бізнесу</w:t>
      </w:r>
    </w:p>
    <w:p w:rsidR="00E0602F" w:rsidRDefault="00E0602F">
      <w:pPr>
        <w:pStyle w:val="a3"/>
        <w:spacing w:before="124"/>
        <w:ind w:left="0" w:firstLine="0"/>
        <w:jc w:val="left"/>
        <w:rPr>
          <w:b/>
          <w:sz w:val="32"/>
        </w:rPr>
      </w:pPr>
    </w:p>
    <w:p w:rsidR="00E0602F" w:rsidRDefault="007B0650">
      <w:pPr>
        <w:pStyle w:val="a3"/>
        <w:spacing w:line="300" w:lineRule="auto"/>
        <w:ind w:left="276" w:right="1018"/>
      </w:pPr>
      <w:r>
        <w:t>На діяльність компанії на зовнішніх ринках впливають фактори зовнішнього та внутрішнього оточення. Серед дин важливу роль відіграють культурні фактори.</w:t>
      </w:r>
    </w:p>
    <w:p w:rsidR="00E0602F" w:rsidRDefault="007B0650">
      <w:pPr>
        <w:pStyle w:val="a3"/>
        <w:spacing w:line="300" w:lineRule="auto"/>
        <w:ind w:left="276" w:right="1019"/>
      </w:pPr>
      <w:r>
        <w:t>Останнім часом з’явилося багато досліджень, присвячених проблемам крос-культурної взаємодії у сучасному світі. Крос-культурна комунікація означає, як правило, порівняння і зіставлення особливостей взаємодії представників різних культур. Міжкультурна</w:t>
      </w:r>
      <w:r>
        <w:rPr>
          <w:spacing w:val="-1"/>
        </w:rPr>
        <w:t xml:space="preserve"> </w:t>
      </w:r>
      <w:r>
        <w:t>комунікація вивчає динамічні зразки взаємодії, а крос-культурна комунікація – статичний диференційований образ [7].</w:t>
      </w:r>
    </w:p>
    <w:p w:rsidR="00E0602F" w:rsidRDefault="007B0650">
      <w:pPr>
        <w:pStyle w:val="a3"/>
        <w:spacing w:line="300" w:lineRule="auto"/>
        <w:ind w:left="276" w:right="1020" w:firstLine="778"/>
      </w:pPr>
      <w:r>
        <w:t>У той же час «міжкультурна взаємодія» може позначати не тільки безпосередньо процес спілкування, але і самі відносини людей.</w:t>
      </w:r>
    </w:p>
    <w:p w:rsidR="00E0602F" w:rsidRDefault="007B0650">
      <w:pPr>
        <w:pStyle w:val="a3"/>
        <w:spacing w:line="300" w:lineRule="auto"/>
        <w:ind w:left="276" w:right="1017"/>
      </w:pPr>
      <w:r>
        <w:t xml:space="preserve">Культурні відмінності відіграють в організаціях дуже важливу роль і впливають на ефективність ведення міжнародного бізнесу. У сучасних </w:t>
      </w:r>
      <w:r>
        <w:rPr>
          <w:spacing w:val="-2"/>
        </w:rPr>
        <w:t>умовах</w:t>
      </w:r>
      <w:r>
        <w:rPr>
          <w:spacing w:val="-16"/>
        </w:rPr>
        <w:t xml:space="preserve"> </w:t>
      </w:r>
      <w:r>
        <w:rPr>
          <w:spacing w:val="-2"/>
        </w:rPr>
        <w:t>виникають</w:t>
      </w:r>
      <w:r>
        <w:rPr>
          <w:spacing w:val="-15"/>
        </w:rPr>
        <w:t xml:space="preserve"> </w:t>
      </w:r>
      <w:r>
        <w:rPr>
          <w:spacing w:val="-2"/>
        </w:rPr>
        <w:t>крос-культурні</w:t>
      </w:r>
      <w:r>
        <w:rPr>
          <w:spacing w:val="-16"/>
        </w:rPr>
        <w:t xml:space="preserve"> </w:t>
      </w:r>
      <w:r>
        <w:rPr>
          <w:spacing w:val="-2"/>
        </w:rPr>
        <w:t>проблеми</w:t>
      </w:r>
      <w:r>
        <w:rPr>
          <w:spacing w:val="-15"/>
        </w:rPr>
        <w:t xml:space="preserve"> </w:t>
      </w:r>
      <w:r>
        <w:rPr>
          <w:rFonts w:ascii="Symbol" w:hAnsi="Symbol"/>
          <w:spacing w:val="-2"/>
        </w:rPr>
        <w:t></w:t>
      </w:r>
      <w:r>
        <w:rPr>
          <w:spacing w:val="-16"/>
        </w:rPr>
        <w:t xml:space="preserve"> </w:t>
      </w:r>
      <w:r>
        <w:rPr>
          <w:spacing w:val="-2"/>
        </w:rPr>
        <w:t>протиріччя</w:t>
      </w:r>
      <w:r>
        <w:rPr>
          <w:spacing w:val="-15"/>
        </w:rPr>
        <w:t xml:space="preserve"> </w:t>
      </w:r>
      <w:r>
        <w:rPr>
          <w:spacing w:val="-2"/>
        </w:rPr>
        <w:t>при</w:t>
      </w:r>
      <w:r>
        <w:rPr>
          <w:spacing w:val="-16"/>
        </w:rPr>
        <w:t xml:space="preserve"> </w:t>
      </w:r>
      <w:r>
        <w:rPr>
          <w:spacing w:val="-2"/>
        </w:rPr>
        <w:t>роботі</w:t>
      </w:r>
      <w:r>
        <w:rPr>
          <w:spacing w:val="-15"/>
        </w:rPr>
        <w:t xml:space="preserve"> </w:t>
      </w:r>
      <w:r>
        <w:rPr>
          <w:spacing w:val="-2"/>
        </w:rPr>
        <w:t>в</w:t>
      </w:r>
      <w:r>
        <w:rPr>
          <w:spacing w:val="-16"/>
        </w:rPr>
        <w:t xml:space="preserve"> </w:t>
      </w:r>
      <w:r>
        <w:rPr>
          <w:spacing w:val="-2"/>
        </w:rPr>
        <w:t xml:space="preserve">нових </w:t>
      </w:r>
      <w:r>
        <w:t>соціальних і культурних умовах, обумовлені відмінностями в стереотипах мислення</w:t>
      </w:r>
      <w:r>
        <w:rPr>
          <w:spacing w:val="-6"/>
        </w:rPr>
        <w:t xml:space="preserve"> </w:t>
      </w:r>
      <w:r>
        <w:t>між</w:t>
      </w:r>
      <w:r>
        <w:rPr>
          <w:spacing w:val="-5"/>
        </w:rPr>
        <w:t xml:space="preserve"> </w:t>
      </w:r>
      <w:r>
        <w:t>окремими</w:t>
      </w:r>
      <w:r>
        <w:rPr>
          <w:spacing w:val="-5"/>
        </w:rPr>
        <w:t xml:space="preserve"> </w:t>
      </w:r>
      <w:r>
        <w:t>групами</w:t>
      </w:r>
      <w:r>
        <w:rPr>
          <w:spacing w:val="-4"/>
        </w:rPr>
        <w:t xml:space="preserve"> </w:t>
      </w:r>
      <w:r>
        <w:t>людей.</w:t>
      </w:r>
      <w:r>
        <w:rPr>
          <w:spacing w:val="-5"/>
        </w:rPr>
        <w:t xml:space="preserve"> </w:t>
      </w:r>
      <w:r>
        <w:t>Формування</w:t>
      </w:r>
      <w:r>
        <w:rPr>
          <w:spacing w:val="-5"/>
        </w:rPr>
        <w:t xml:space="preserve"> </w:t>
      </w:r>
      <w:r>
        <w:t>людського</w:t>
      </w:r>
      <w:r>
        <w:rPr>
          <w:spacing w:val="-5"/>
        </w:rPr>
        <w:t xml:space="preserve"> </w:t>
      </w:r>
      <w:r>
        <w:t>мислення відбувається під впливом знань, віри, мистецтва, моралі, законів, звичаїв і звичок, набутих суспільством в процесі свого розвитку. Відчути ці відмінності можливо тільки злившись з новим суспільством – носієм відмінної культури. У міжнародному бізнесі чинники культурного середовища створюють найбільші складності. Саме тому коректна оцінка відмінностей</w:t>
      </w:r>
      <w:r>
        <w:rPr>
          <w:spacing w:val="-18"/>
        </w:rPr>
        <w:t xml:space="preserve"> </w:t>
      </w:r>
      <w:r>
        <w:t>національних</w:t>
      </w:r>
      <w:r>
        <w:rPr>
          <w:spacing w:val="-17"/>
        </w:rPr>
        <w:t xml:space="preserve"> </w:t>
      </w:r>
      <w:r>
        <w:t>культур</w:t>
      </w:r>
      <w:r>
        <w:rPr>
          <w:spacing w:val="-18"/>
        </w:rPr>
        <w:t xml:space="preserve"> </w:t>
      </w:r>
      <w:r>
        <w:t>стає</w:t>
      </w:r>
      <w:r>
        <w:rPr>
          <w:spacing w:val="-17"/>
        </w:rPr>
        <w:t xml:space="preserve"> </w:t>
      </w:r>
      <w:r>
        <w:t>все</w:t>
      </w:r>
      <w:r>
        <w:rPr>
          <w:spacing w:val="-18"/>
        </w:rPr>
        <w:t xml:space="preserve"> </w:t>
      </w:r>
      <w:r>
        <w:t>більш</w:t>
      </w:r>
      <w:r>
        <w:rPr>
          <w:spacing w:val="-17"/>
        </w:rPr>
        <w:t xml:space="preserve"> </w:t>
      </w:r>
      <w:r>
        <w:t>і</w:t>
      </w:r>
      <w:r>
        <w:rPr>
          <w:spacing w:val="-18"/>
        </w:rPr>
        <w:t xml:space="preserve"> </w:t>
      </w:r>
      <w:r>
        <w:t>більш</w:t>
      </w:r>
      <w:r>
        <w:rPr>
          <w:spacing w:val="-17"/>
        </w:rPr>
        <w:t xml:space="preserve"> </w:t>
      </w:r>
      <w:r>
        <w:t>важливою[6].</w:t>
      </w:r>
    </w:p>
    <w:p w:rsidR="00E0602F" w:rsidRDefault="007B0650">
      <w:pPr>
        <w:pStyle w:val="a3"/>
        <w:spacing w:line="300" w:lineRule="auto"/>
        <w:ind w:left="274" w:right="1017" w:firstLine="708"/>
      </w:pPr>
      <w:r>
        <w:t>Підприємницька діяльність, як і багато інших видів діяльності людини, здійснюється в контексті конкретного суспільства.</w:t>
      </w:r>
    </w:p>
    <w:p w:rsidR="00E0602F" w:rsidRDefault="007B0650">
      <w:pPr>
        <w:pStyle w:val="a3"/>
        <w:spacing w:line="300" w:lineRule="auto"/>
        <w:ind w:left="274" w:right="1015" w:firstLine="708"/>
      </w:pPr>
      <w:r>
        <w:t>Культура – це сукупність цінностей, вірувань, моделей поведінки, звичаїв і установок, які відрізняють одне суспільство від іншого. Культура</w:t>
      </w:r>
    </w:p>
    <w:p w:rsidR="00E0602F" w:rsidRDefault="00E0602F">
      <w:pPr>
        <w:spacing w:line="300" w:lineRule="auto"/>
        <w:sectPr w:rsidR="00E0602F">
          <w:pgSz w:w="11910" w:h="16840"/>
          <w:pgMar w:top="1060" w:right="700" w:bottom="1060" w:left="880" w:header="0" w:footer="865" w:gutter="0"/>
          <w:cols w:space="720"/>
        </w:sectPr>
      </w:pPr>
    </w:p>
    <w:p w:rsidR="00E0602F" w:rsidRDefault="007B0650">
      <w:pPr>
        <w:pStyle w:val="a3"/>
        <w:spacing w:before="70" w:line="300" w:lineRule="auto"/>
        <w:ind w:left="841" w:right="448" w:firstLine="0"/>
      </w:pPr>
      <w:r>
        <w:lastRenderedPageBreak/>
        <w:t>суспільства встановлює правила, відповідно до яких компанії ведуть свою діяльність в цьому суспільстві. Корпоративні аналітики стверджують, що успіх в міжнародному бізнесі залежить від ефективної крос-культурної взаємодії і різноманітних способів управління робочою силою. Інші дослідники відзначають важливість навчання персоналу міжособистісних відносин і вмінню вести переговори з іноземними партнерами для підтримки конкурентоспроможності своїх підприємств на міжнародному рівні. Все більше число корпорацій визнають цінність підготовки менеджерів, оскільки бізнес-цілі можуть бути не досягнуті, в першу чергу, через незнання крос-культурного етикету [1].</w:t>
      </w:r>
    </w:p>
    <w:p w:rsidR="00E0602F" w:rsidRDefault="007B0650">
      <w:pPr>
        <w:pStyle w:val="a3"/>
        <w:spacing w:line="300" w:lineRule="auto"/>
        <w:ind w:left="841" w:firstLine="708"/>
        <w:jc w:val="left"/>
      </w:pPr>
      <w:r>
        <w:t>Врахування</w:t>
      </w:r>
      <w:r>
        <w:rPr>
          <w:spacing w:val="40"/>
        </w:rPr>
        <w:t xml:space="preserve"> </w:t>
      </w:r>
      <w:r>
        <w:t>культурних</w:t>
      </w:r>
      <w:r>
        <w:rPr>
          <w:spacing w:val="40"/>
        </w:rPr>
        <w:t xml:space="preserve"> </w:t>
      </w:r>
      <w:r>
        <w:t>особливостей</w:t>
      </w:r>
      <w:r>
        <w:rPr>
          <w:spacing w:val="55"/>
        </w:rPr>
        <w:t xml:space="preserve"> </w:t>
      </w:r>
      <w:r>
        <w:t>важливо</w:t>
      </w:r>
      <w:r>
        <w:rPr>
          <w:spacing w:val="40"/>
        </w:rPr>
        <w:t xml:space="preserve"> </w:t>
      </w:r>
      <w:r>
        <w:t>як</w:t>
      </w:r>
      <w:r>
        <w:rPr>
          <w:spacing w:val="40"/>
        </w:rPr>
        <w:t xml:space="preserve"> </w:t>
      </w:r>
      <w:r>
        <w:t>на</w:t>
      </w:r>
      <w:r>
        <w:rPr>
          <w:spacing w:val="40"/>
        </w:rPr>
        <w:t xml:space="preserve"> </w:t>
      </w:r>
      <w:r>
        <w:t>етапі</w:t>
      </w:r>
      <w:r>
        <w:rPr>
          <w:spacing w:val="40"/>
        </w:rPr>
        <w:t xml:space="preserve"> </w:t>
      </w:r>
      <w:r>
        <w:t xml:space="preserve">виходу </w:t>
      </w:r>
      <w:r>
        <w:rPr>
          <w:spacing w:val="-4"/>
        </w:rPr>
        <w:t>компанії</w:t>
      </w:r>
      <w:r>
        <w:rPr>
          <w:spacing w:val="-6"/>
        </w:rPr>
        <w:t xml:space="preserve"> </w:t>
      </w:r>
      <w:r>
        <w:rPr>
          <w:spacing w:val="-4"/>
        </w:rPr>
        <w:t>на</w:t>
      </w:r>
      <w:r>
        <w:rPr>
          <w:spacing w:val="-6"/>
        </w:rPr>
        <w:t xml:space="preserve"> </w:t>
      </w:r>
      <w:r>
        <w:rPr>
          <w:spacing w:val="-4"/>
        </w:rPr>
        <w:t>зовнішні</w:t>
      </w:r>
      <w:r>
        <w:rPr>
          <w:spacing w:val="-5"/>
        </w:rPr>
        <w:t xml:space="preserve"> </w:t>
      </w:r>
      <w:r>
        <w:rPr>
          <w:spacing w:val="-4"/>
        </w:rPr>
        <w:t>ринки,</w:t>
      </w:r>
      <w:r>
        <w:rPr>
          <w:spacing w:val="-6"/>
        </w:rPr>
        <w:t xml:space="preserve"> </w:t>
      </w:r>
      <w:r>
        <w:rPr>
          <w:spacing w:val="-4"/>
        </w:rPr>
        <w:t>так</w:t>
      </w:r>
      <w:r>
        <w:rPr>
          <w:spacing w:val="-6"/>
        </w:rPr>
        <w:t xml:space="preserve"> </w:t>
      </w:r>
      <w:r>
        <w:rPr>
          <w:spacing w:val="-4"/>
        </w:rPr>
        <w:t>і</w:t>
      </w:r>
      <w:r>
        <w:rPr>
          <w:spacing w:val="-6"/>
        </w:rPr>
        <w:t xml:space="preserve"> </w:t>
      </w:r>
      <w:r>
        <w:rPr>
          <w:spacing w:val="-4"/>
        </w:rPr>
        <w:t>на</w:t>
      </w:r>
      <w:r>
        <w:rPr>
          <w:spacing w:val="-5"/>
        </w:rPr>
        <w:t xml:space="preserve"> </w:t>
      </w:r>
      <w:r>
        <w:rPr>
          <w:spacing w:val="-4"/>
        </w:rPr>
        <w:t>подальших</w:t>
      </w:r>
      <w:r>
        <w:rPr>
          <w:spacing w:val="-5"/>
        </w:rPr>
        <w:t xml:space="preserve"> </w:t>
      </w:r>
      <w:r>
        <w:rPr>
          <w:spacing w:val="-4"/>
        </w:rPr>
        <w:t>етапах</w:t>
      </w:r>
      <w:r>
        <w:rPr>
          <w:spacing w:val="-5"/>
        </w:rPr>
        <w:t xml:space="preserve"> </w:t>
      </w:r>
      <w:r>
        <w:rPr>
          <w:spacing w:val="-4"/>
        </w:rPr>
        <w:t>її</w:t>
      </w:r>
      <w:r>
        <w:rPr>
          <w:spacing w:val="-6"/>
        </w:rPr>
        <w:t xml:space="preserve"> </w:t>
      </w:r>
      <w:r>
        <w:rPr>
          <w:spacing w:val="-4"/>
        </w:rPr>
        <w:t>інтернаціоналізації.</w:t>
      </w:r>
    </w:p>
    <w:p w:rsidR="00E0602F" w:rsidRDefault="007B0650">
      <w:pPr>
        <w:pStyle w:val="a3"/>
        <w:spacing w:before="1" w:line="300" w:lineRule="auto"/>
        <w:ind w:left="841" w:firstLine="708"/>
        <w:jc w:val="left"/>
      </w:pPr>
      <w:r>
        <w:t>Існує</w:t>
      </w:r>
      <w:r>
        <w:rPr>
          <w:spacing w:val="40"/>
        </w:rPr>
        <w:t xml:space="preserve"> </w:t>
      </w:r>
      <w:r>
        <w:t>чимало</w:t>
      </w:r>
      <w:r>
        <w:rPr>
          <w:spacing w:val="40"/>
        </w:rPr>
        <w:t xml:space="preserve"> </w:t>
      </w:r>
      <w:r>
        <w:t>прикладів,</w:t>
      </w:r>
      <w:r>
        <w:rPr>
          <w:spacing w:val="40"/>
        </w:rPr>
        <w:t xml:space="preserve"> </w:t>
      </w:r>
      <w:r>
        <w:t>коли</w:t>
      </w:r>
      <w:r>
        <w:rPr>
          <w:spacing w:val="40"/>
        </w:rPr>
        <w:t xml:space="preserve"> </w:t>
      </w:r>
      <w:r>
        <w:t>великі</w:t>
      </w:r>
      <w:r>
        <w:rPr>
          <w:spacing w:val="40"/>
        </w:rPr>
        <w:t xml:space="preserve"> </w:t>
      </w:r>
      <w:r>
        <w:t>компанії</w:t>
      </w:r>
      <w:r>
        <w:rPr>
          <w:spacing w:val="40"/>
        </w:rPr>
        <w:t xml:space="preserve"> </w:t>
      </w:r>
      <w:r>
        <w:t>зазнали</w:t>
      </w:r>
      <w:r>
        <w:rPr>
          <w:spacing w:val="40"/>
        </w:rPr>
        <w:t xml:space="preserve"> </w:t>
      </w:r>
      <w:r>
        <w:t>невдачі</w:t>
      </w:r>
      <w:r>
        <w:rPr>
          <w:spacing w:val="40"/>
        </w:rPr>
        <w:t xml:space="preserve"> </w:t>
      </w:r>
      <w:r>
        <w:t>на світовому</w:t>
      </w:r>
      <w:r>
        <w:rPr>
          <w:spacing w:val="-18"/>
        </w:rPr>
        <w:t xml:space="preserve"> </w:t>
      </w:r>
      <w:r>
        <w:t>ринку,</w:t>
      </w:r>
      <w:r>
        <w:rPr>
          <w:spacing w:val="-17"/>
        </w:rPr>
        <w:t xml:space="preserve"> </w:t>
      </w:r>
      <w:r>
        <w:t>через</w:t>
      </w:r>
      <w:r>
        <w:rPr>
          <w:spacing w:val="-18"/>
        </w:rPr>
        <w:t xml:space="preserve"> </w:t>
      </w:r>
      <w:r>
        <w:t>неврахування</w:t>
      </w:r>
      <w:r>
        <w:rPr>
          <w:spacing w:val="22"/>
        </w:rPr>
        <w:t xml:space="preserve"> </w:t>
      </w:r>
      <w:r>
        <w:t>культурних</w:t>
      </w:r>
      <w:r>
        <w:rPr>
          <w:spacing w:val="-18"/>
        </w:rPr>
        <w:t xml:space="preserve"> </w:t>
      </w:r>
      <w:r>
        <w:t>факторів</w:t>
      </w:r>
      <w:r>
        <w:rPr>
          <w:spacing w:val="-17"/>
        </w:rPr>
        <w:t xml:space="preserve"> </w:t>
      </w:r>
      <w:r>
        <w:t>ведення</w:t>
      </w:r>
      <w:r>
        <w:rPr>
          <w:spacing w:val="-18"/>
        </w:rPr>
        <w:t xml:space="preserve"> </w:t>
      </w:r>
      <w:r>
        <w:t>бізнесу</w:t>
      </w:r>
    </w:p>
    <w:p w:rsidR="00E0602F" w:rsidRDefault="007B0650">
      <w:pPr>
        <w:pStyle w:val="a3"/>
        <w:spacing w:line="300" w:lineRule="auto"/>
        <w:ind w:left="841" w:right="429" w:firstLine="708"/>
        <w:jc w:val="left"/>
      </w:pPr>
      <w:r>
        <w:t>У своєму дослідженні</w:t>
      </w:r>
      <w:r>
        <w:rPr>
          <w:spacing w:val="-1"/>
        </w:rPr>
        <w:t xml:space="preserve"> </w:t>
      </w:r>
      <w:r>
        <w:t>Зайкіна</w:t>
      </w:r>
      <w:r>
        <w:rPr>
          <w:spacing w:val="-5"/>
        </w:rPr>
        <w:t xml:space="preserve"> </w:t>
      </w:r>
      <w:r>
        <w:t>К.</w:t>
      </w:r>
      <w:r>
        <w:rPr>
          <w:spacing w:val="-3"/>
        </w:rPr>
        <w:t xml:space="preserve"> </w:t>
      </w:r>
      <w:r>
        <w:t>А., Тесленко</w:t>
      </w:r>
      <w:r>
        <w:rPr>
          <w:spacing w:val="-2"/>
        </w:rPr>
        <w:t xml:space="preserve"> </w:t>
      </w:r>
      <w:r>
        <w:t>В.</w:t>
      </w:r>
      <w:r>
        <w:rPr>
          <w:spacing w:val="-3"/>
        </w:rPr>
        <w:t xml:space="preserve"> </w:t>
      </w:r>
      <w:r>
        <w:t>А.</w:t>
      </w:r>
      <w:r>
        <w:rPr>
          <w:spacing w:val="-1"/>
        </w:rPr>
        <w:t xml:space="preserve"> </w:t>
      </w:r>
      <w:r>
        <w:t>наводять</w:t>
      </w:r>
      <w:r>
        <w:rPr>
          <w:spacing w:val="-1"/>
        </w:rPr>
        <w:t xml:space="preserve"> </w:t>
      </w:r>
      <w:r>
        <w:t>наступ- ні приклади неврахування культурного середовища ведення бізнесу [2]:</w:t>
      </w:r>
    </w:p>
    <w:p w:rsidR="00E0602F" w:rsidRDefault="007B0650" w:rsidP="00B17D15">
      <w:pPr>
        <w:pStyle w:val="a4"/>
        <w:numPr>
          <w:ilvl w:val="2"/>
          <w:numId w:val="130"/>
        </w:numPr>
        <w:tabs>
          <w:tab w:val="left" w:pos="1851"/>
        </w:tabs>
        <w:spacing w:line="300" w:lineRule="auto"/>
        <w:ind w:left="841" w:right="451" w:firstLine="708"/>
        <w:jc w:val="both"/>
        <w:rPr>
          <w:sz w:val="28"/>
        </w:rPr>
      </w:pPr>
      <w:r>
        <w:rPr>
          <w:sz w:val="28"/>
        </w:rPr>
        <w:t>Основою реклами сигарет «Marlboro» в Європі була тема свободи</w:t>
      </w:r>
      <w:r>
        <w:rPr>
          <w:spacing w:val="40"/>
          <w:sz w:val="28"/>
        </w:rPr>
        <w:t xml:space="preserve"> </w:t>
      </w:r>
      <w:r>
        <w:rPr>
          <w:sz w:val="28"/>
        </w:rPr>
        <w:t>і незалежності, що мало великий успіх. В Азії ж, навпаки, реклама не дала очікуваного ефекту, у зв’язку з тим, що сцена американського заходу була абсолютно незрозуміла місцевим жителям, в силу різної системи</w:t>
      </w:r>
      <w:r>
        <w:rPr>
          <w:spacing w:val="40"/>
          <w:sz w:val="28"/>
        </w:rPr>
        <w:t xml:space="preserve"> </w:t>
      </w:r>
      <w:r>
        <w:rPr>
          <w:sz w:val="28"/>
        </w:rPr>
        <w:t>цінностей (європейський індивідуалізм і азіатський колективізм).</w:t>
      </w:r>
    </w:p>
    <w:p w:rsidR="00E0602F" w:rsidRDefault="007B0650" w:rsidP="00B17D15">
      <w:pPr>
        <w:pStyle w:val="a4"/>
        <w:numPr>
          <w:ilvl w:val="2"/>
          <w:numId w:val="130"/>
        </w:numPr>
        <w:tabs>
          <w:tab w:val="left" w:pos="1852"/>
        </w:tabs>
        <w:ind w:left="1852" w:hanging="302"/>
        <w:jc w:val="both"/>
        <w:rPr>
          <w:sz w:val="28"/>
        </w:rPr>
      </w:pPr>
      <w:r>
        <w:rPr>
          <w:sz w:val="28"/>
        </w:rPr>
        <w:t>Американська</w:t>
      </w:r>
      <w:r>
        <w:rPr>
          <w:spacing w:val="52"/>
          <w:sz w:val="28"/>
        </w:rPr>
        <w:t xml:space="preserve">  </w:t>
      </w:r>
      <w:r>
        <w:rPr>
          <w:sz w:val="28"/>
        </w:rPr>
        <w:t>компанія</w:t>
      </w:r>
      <w:r>
        <w:rPr>
          <w:spacing w:val="53"/>
          <w:sz w:val="28"/>
        </w:rPr>
        <w:t xml:space="preserve">  </w:t>
      </w:r>
      <w:r>
        <w:rPr>
          <w:sz w:val="28"/>
        </w:rPr>
        <w:t>з</w:t>
      </w:r>
      <w:r>
        <w:rPr>
          <w:spacing w:val="52"/>
          <w:sz w:val="28"/>
        </w:rPr>
        <w:t xml:space="preserve">  </w:t>
      </w:r>
      <w:r>
        <w:rPr>
          <w:sz w:val="28"/>
        </w:rPr>
        <w:t>виробництва</w:t>
      </w:r>
      <w:r>
        <w:rPr>
          <w:spacing w:val="52"/>
          <w:sz w:val="28"/>
        </w:rPr>
        <w:t xml:space="preserve">  </w:t>
      </w:r>
      <w:r>
        <w:rPr>
          <w:sz w:val="28"/>
        </w:rPr>
        <w:t>харчових</w:t>
      </w:r>
      <w:r>
        <w:rPr>
          <w:spacing w:val="53"/>
          <w:sz w:val="28"/>
        </w:rPr>
        <w:t xml:space="preserve">  </w:t>
      </w:r>
      <w:r>
        <w:rPr>
          <w:spacing w:val="-2"/>
          <w:sz w:val="28"/>
        </w:rPr>
        <w:t>продуктів</w:t>
      </w:r>
    </w:p>
    <w:p w:rsidR="00E0602F" w:rsidRDefault="007B0650">
      <w:pPr>
        <w:pStyle w:val="a3"/>
        <w:spacing w:before="80" w:line="300" w:lineRule="auto"/>
        <w:ind w:left="841" w:right="449" w:firstLine="0"/>
      </w:pPr>
      <w:r>
        <w:t>«General Mills», провела рекламну кампанію порошку для приготування тортів в Японії під девізом «Спекти торт так само легко, як приготувати рис», що викликало хвилю обурення, так як для японця вміти правильно приготувати рис — справжнє мистецтво.</w:t>
      </w:r>
    </w:p>
    <w:p w:rsidR="00E0602F" w:rsidRDefault="007B0650" w:rsidP="00B17D15">
      <w:pPr>
        <w:pStyle w:val="a4"/>
        <w:numPr>
          <w:ilvl w:val="2"/>
          <w:numId w:val="130"/>
        </w:numPr>
        <w:tabs>
          <w:tab w:val="left" w:pos="1855"/>
        </w:tabs>
        <w:spacing w:line="300" w:lineRule="auto"/>
        <w:ind w:left="844" w:right="450" w:firstLine="709"/>
        <w:jc w:val="both"/>
        <w:rPr>
          <w:sz w:val="28"/>
        </w:rPr>
      </w:pPr>
      <w:r>
        <w:rPr>
          <w:sz w:val="28"/>
        </w:rPr>
        <w:t>Американська компанія «Mattel», продаючи ляльок Barbie в</w:t>
      </w:r>
      <w:r>
        <w:rPr>
          <w:spacing w:val="40"/>
          <w:sz w:val="28"/>
        </w:rPr>
        <w:t xml:space="preserve"> </w:t>
      </w:r>
      <w:r>
        <w:rPr>
          <w:sz w:val="28"/>
        </w:rPr>
        <w:t>Японії не врахувала однієї особливості, у зв’язку з якою темпи продажів були дуже низькими: японські дівчинки, на відміну від американських, брали Барбі за</w:t>
      </w:r>
      <w:r>
        <w:rPr>
          <w:spacing w:val="-1"/>
          <w:sz w:val="28"/>
        </w:rPr>
        <w:t xml:space="preserve"> </w:t>
      </w:r>
      <w:r>
        <w:rPr>
          <w:sz w:val="28"/>
        </w:rPr>
        <w:t>традиційну декоративну ляльку, яка</w:t>
      </w:r>
      <w:r>
        <w:rPr>
          <w:spacing w:val="-1"/>
          <w:sz w:val="28"/>
        </w:rPr>
        <w:t xml:space="preserve"> </w:t>
      </w:r>
      <w:r>
        <w:rPr>
          <w:sz w:val="28"/>
        </w:rPr>
        <w:t>не</w:t>
      </w:r>
      <w:r>
        <w:rPr>
          <w:spacing w:val="-1"/>
          <w:sz w:val="28"/>
        </w:rPr>
        <w:t xml:space="preserve"> </w:t>
      </w:r>
      <w:r>
        <w:rPr>
          <w:sz w:val="28"/>
        </w:rPr>
        <w:t>була призначена для переодягання. А компанія «Procter&amp; Gamble» при показі реклами</w:t>
      </w:r>
      <w:r>
        <w:rPr>
          <w:spacing w:val="40"/>
          <w:sz w:val="28"/>
        </w:rPr>
        <w:t xml:space="preserve"> </w:t>
      </w:r>
      <w:r>
        <w:rPr>
          <w:sz w:val="28"/>
        </w:rPr>
        <w:t>шампуню «WashandGo»</w:t>
      </w:r>
      <w:r>
        <w:rPr>
          <w:spacing w:val="-2"/>
          <w:sz w:val="28"/>
        </w:rPr>
        <w:t xml:space="preserve"> </w:t>
      </w:r>
      <w:r>
        <w:rPr>
          <w:sz w:val="28"/>
        </w:rPr>
        <w:t>у</w:t>
      </w:r>
      <w:r>
        <w:rPr>
          <w:spacing w:val="-1"/>
          <w:sz w:val="28"/>
        </w:rPr>
        <w:t xml:space="preserve"> </w:t>
      </w:r>
      <w:r>
        <w:rPr>
          <w:sz w:val="28"/>
        </w:rPr>
        <w:t>Польщі</w:t>
      </w:r>
      <w:r>
        <w:rPr>
          <w:spacing w:val="-1"/>
          <w:sz w:val="28"/>
        </w:rPr>
        <w:t xml:space="preserve"> </w:t>
      </w:r>
      <w:r>
        <w:rPr>
          <w:sz w:val="28"/>
        </w:rPr>
        <w:t>не</w:t>
      </w:r>
      <w:r>
        <w:rPr>
          <w:spacing w:val="-1"/>
          <w:sz w:val="28"/>
        </w:rPr>
        <w:t xml:space="preserve"> </w:t>
      </w:r>
      <w:r>
        <w:rPr>
          <w:sz w:val="28"/>
        </w:rPr>
        <w:t>врахувала</w:t>
      </w:r>
      <w:r>
        <w:rPr>
          <w:spacing w:val="-1"/>
          <w:sz w:val="28"/>
        </w:rPr>
        <w:t xml:space="preserve"> </w:t>
      </w:r>
      <w:r>
        <w:rPr>
          <w:sz w:val="28"/>
        </w:rPr>
        <w:t>той</w:t>
      </w:r>
      <w:r>
        <w:rPr>
          <w:spacing w:val="-1"/>
          <w:sz w:val="28"/>
        </w:rPr>
        <w:t xml:space="preserve"> </w:t>
      </w:r>
      <w:r>
        <w:rPr>
          <w:sz w:val="28"/>
        </w:rPr>
        <w:t>факт,</w:t>
      </w:r>
      <w:r>
        <w:rPr>
          <w:spacing w:val="-1"/>
          <w:sz w:val="28"/>
        </w:rPr>
        <w:t xml:space="preserve"> </w:t>
      </w:r>
      <w:r>
        <w:rPr>
          <w:sz w:val="28"/>
        </w:rPr>
        <w:t>що</w:t>
      </w:r>
      <w:r>
        <w:rPr>
          <w:spacing w:val="-1"/>
          <w:sz w:val="28"/>
        </w:rPr>
        <w:t xml:space="preserve"> </w:t>
      </w:r>
      <w:r>
        <w:rPr>
          <w:sz w:val="28"/>
        </w:rPr>
        <w:t>в даній</w:t>
      </w:r>
      <w:r>
        <w:rPr>
          <w:spacing w:val="-1"/>
          <w:sz w:val="28"/>
        </w:rPr>
        <w:t xml:space="preserve"> </w:t>
      </w:r>
      <w:r>
        <w:rPr>
          <w:sz w:val="28"/>
        </w:rPr>
        <w:t>країні більшість сімей не мають басейну. Тому реклама, в якій жінка виходить з басейну, і миє волосся в душі, не справила потрібного ефекту, оскільки не відповідала споживчим вимогам даної країни.</w:t>
      </w:r>
    </w:p>
    <w:p w:rsidR="00E0602F" w:rsidRDefault="00E0602F">
      <w:pPr>
        <w:spacing w:line="300" w:lineRule="auto"/>
        <w:jc w:val="both"/>
        <w:rPr>
          <w:sz w:val="28"/>
        </w:rPr>
        <w:sectPr w:rsidR="00E0602F">
          <w:pgSz w:w="11910" w:h="16840"/>
          <w:pgMar w:top="1060" w:right="700" w:bottom="1060" w:left="880" w:header="0" w:footer="865" w:gutter="0"/>
          <w:cols w:space="720"/>
        </w:sectPr>
      </w:pPr>
    </w:p>
    <w:p w:rsidR="00E0602F" w:rsidRDefault="007B0650" w:rsidP="00B17D15">
      <w:pPr>
        <w:pStyle w:val="a4"/>
        <w:numPr>
          <w:ilvl w:val="2"/>
          <w:numId w:val="130"/>
        </w:numPr>
        <w:tabs>
          <w:tab w:val="left" w:pos="1287"/>
        </w:tabs>
        <w:spacing w:before="70" w:line="300" w:lineRule="auto"/>
        <w:ind w:left="276" w:right="1018" w:firstLine="709"/>
        <w:jc w:val="both"/>
        <w:rPr>
          <w:sz w:val="28"/>
        </w:rPr>
      </w:pPr>
      <w:r>
        <w:rPr>
          <w:sz w:val="28"/>
        </w:rPr>
        <w:lastRenderedPageBreak/>
        <w:t>Найбільш частою помилкою є незнання місцевої мови(мов) і діалектів. Наприклад, знаменита американська компанія «KFC» (Kentucky Fried Chicken), відкриваючи свій ресторан в Пекіні, не врахувала особливостей китайської мови. В результаті чого, китайці перевели відомий гасло KFC «Так смачно, що пальчики оближеш!» як «Ми будемо відкушувати</w:t>
      </w:r>
      <w:r>
        <w:rPr>
          <w:spacing w:val="33"/>
          <w:sz w:val="28"/>
        </w:rPr>
        <w:t xml:space="preserve"> </w:t>
      </w:r>
      <w:r>
        <w:rPr>
          <w:sz w:val="28"/>
        </w:rPr>
        <w:t>ваші</w:t>
      </w:r>
      <w:r>
        <w:rPr>
          <w:spacing w:val="34"/>
          <w:sz w:val="28"/>
        </w:rPr>
        <w:t xml:space="preserve"> </w:t>
      </w:r>
      <w:r>
        <w:rPr>
          <w:sz w:val="28"/>
        </w:rPr>
        <w:t>пальці!»</w:t>
      </w:r>
      <w:r>
        <w:rPr>
          <w:spacing w:val="34"/>
          <w:sz w:val="28"/>
        </w:rPr>
        <w:t xml:space="preserve"> </w:t>
      </w:r>
      <w:r>
        <w:rPr>
          <w:sz w:val="28"/>
        </w:rPr>
        <w:t>Компанія</w:t>
      </w:r>
      <w:r>
        <w:rPr>
          <w:spacing w:val="33"/>
          <w:sz w:val="28"/>
        </w:rPr>
        <w:t xml:space="preserve"> </w:t>
      </w:r>
      <w:r>
        <w:rPr>
          <w:sz w:val="28"/>
        </w:rPr>
        <w:t>«Pepsi»</w:t>
      </w:r>
      <w:r>
        <w:rPr>
          <w:spacing w:val="32"/>
          <w:sz w:val="28"/>
        </w:rPr>
        <w:t xml:space="preserve"> </w:t>
      </w:r>
      <w:r>
        <w:rPr>
          <w:sz w:val="28"/>
        </w:rPr>
        <w:t>не</w:t>
      </w:r>
      <w:r>
        <w:rPr>
          <w:spacing w:val="32"/>
          <w:sz w:val="28"/>
        </w:rPr>
        <w:t xml:space="preserve"> </w:t>
      </w:r>
      <w:r>
        <w:rPr>
          <w:sz w:val="28"/>
        </w:rPr>
        <w:t>стала</w:t>
      </w:r>
      <w:r>
        <w:rPr>
          <w:spacing w:val="33"/>
          <w:sz w:val="28"/>
        </w:rPr>
        <w:t xml:space="preserve"> </w:t>
      </w:r>
      <w:r>
        <w:rPr>
          <w:sz w:val="28"/>
        </w:rPr>
        <w:t>винятком.</w:t>
      </w:r>
      <w:r>
        <w:rPr>
          <w:spacing w:val="34"/>
          <w:sz w:val="28"/>
        </w:rPr>
        <w:t xml:space="preserve"> </w:t>
      </w:r>
      <w:r>
        <w:rPr>
          <w:sz w:val="28"/>
        </w:rPr>
        <w:t>Її</w:t>
      </w:r>
      <w:r>
        <w:rPr>
          <w:spacing w:val="32"/>
          <w:sz w:val="28"/>
        </w:rPr>
        <w:t xml:space="preserve"> </w:t>
      </w:r>
      <w:r>
        <w:rPr>
          <w:spacing w:val="-2"/>
          <w:sz w:val="28"/>
        </w:rPr>
        <w:t>гасло</w:t>
      </w:r>
    </w:p>
    <w:p w:rsidR="00E0602F" w:rsidRDefault="007B0650">
      <w:pPr>
        <w:pStyle w:val="a3"/>
        <w:spacing w:line="300" w:lineRule="auto"/>
        <w:ind w:left="276" w:right="1020" w:firstLine="0"/>
      </w:pPr>
      <w:r>
        <w:t>«Ми пропонуємо вам повернутися до життя» викликав подив і паніку в Китаї, де його переклали як «Ми повернемо ваших предків з могили». Таким чином, мовні відмінності також істотно впливають на сприйняття продукту на світовому ринку.</w:t>
      </w:r>
    </w:p>
    <w:p w:rsidR="00E0602F" w:rsidRDefault="007B0650">
      <w:pPr>
        <w:pStyle w:val="a3"/>
        <w:spacing w:line="300" w:lineRule="auto"/>
        <w:ind w:left="276" w:right="1020"/>
      </w:pPr>
      <w:r>
        <w:t>Таким чином, кожна культура по-своєму унікальна, з точки зору менталітету, норм поведінки, традицій і звичаїв, нехтування якими може призвести до повного провалу стратегії ведення міжнародного бізнесу. Тому вкрай необхідним є проведення ретельного аналізу культурного середовища тієї чи іншої країни та врахування його особливостей при виході компанії на зовнішні ринки.</w:t>
      </w:r>
    </w:p>
    <w:p w:rsidR="00E0602F" w:rsidRDefault="00E0602F">
      <w:pPr>
        <w:pStyle w:val="a3"/>
        <w:ind w:left="0" w:firstLine="0"/>
        <w:jc w:val="left"/>
      </w:pPr>
    </w:p>
    <w:p w:rsidR="00E0602F" w:rsidRDefault="00E0602F">
      <w:pPr>
        <w:pStyle w:val="a3"/>
        <w:spacing w:before="163"/>
        <w:ind w:left="0" w:firstLine="0"/>
        <w:jc w:val="left"/>
      </w:pPr>
    </w:p>
    <w:p w:rsidR="00E0602F" w:rsidRDefault="007B0650" w:rsidP="00B17D15">
      <w:pPr>
        <w:pStyle w:val="4"/>
        <w:numPr>
          <w:ilvl w:val="1"/>
          <w:numId w:val="130"/>
        </w:numPr>
        <w:tabs>
          <w:tab w:val="left" w:pos="3986"/>
        </w:tabs>
        <w:spacing w:before="1"/>
        <w:ind w:left="3986" w:hanging="560"/>
        <w:jc w:val="left"/>
      </w:pPr>
      <w:r>
        <w:t>Елементи</w:t>
      </w:r>
      <w:r>
        <w:rPr>
          <w:spacing w:val="-4"/>
        </w:rPr>
        <w:t xml:space="preserve"> </w:t>
      </w:r>
      <w:r>
        <w:rPr>
          <w:spacing w:val="-2"/>
        </w:rPr>
        <w:t>культури</w:t>
      </w:r>
    </w:p>
    <w:p w:rsidR="00E0602F" w:rsidRDefault="00E0602F">
      <w:pPr>
        <w:pStyle w:val="a3"/>
        <w:spacing w:before="124"/>
        <w:ind w:left="0" w:firstLine="0"/>
        <w:jc w:val="left"/>
        <w:rPr>
          <w:b/>
          <w:sz w:val="32"/>
        </w:rPr>
      </w:pPr>
    </w:p>
    <w:p w:rsidR="00E0602F" w:rsidRDefault="007B0650">
      <w:pPr>
        <w:pStyle w:val="a3"/>
        <w:spacing w:after="18" w:line="300" w:lineRule="auto"/>
        <w:ind w:left="276" w:right="1020" w:firstLine="688"/>
      </w:pPr>
      <w:r>
        <w:t>Культура суспільства визначає способи комунікації та взаємодії між членами цього суспільства. Основні елементи культури: соціальна структура, мова, способи комунікації, релігія, а також цінності і</w:t>
      </w:r>
      <w:r>
        <w:rPr>
          <w:spacing w:val="80"/>
        </w:rPr>
        <w:t xml:space="preserve"> </w:t>
      </w:r>
      <w:r>
        <w:t>установки. Взаємодія між цими елементами формує середовище, в якому міжнародні компанії здійснюють свою діяльність (рис. 1) [1].</w:t>
      </w:r>
    </w:p>
    <w:tbl>
      <w:tblPr>
        <w:tblStyle w:val="TableNormal"/>
        <w:tblW w:w="0" w:type="auto"/>
        <w:tblInd w:w="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10"/>
        <w:gridCol w:w="1765"/>
        <w:gridCol w:w="289"/>
        <w:gridCol w:w="299"/>
        <w:gridCol w:w="1721"/>
        <w:gridCol w:w="2353"/>
      </w:tblGrid>
      <w:tr w:rsidR="00E0602F">
        <w:trPr>
          <w:trHeight w:val="654"/>
        </w:trPr>
        <w:tc>
          <w:tcPr>
            <w:tcW w:w="2310" w:type="dxa"/>
            <w:tcBorders>
              <w:top w:val="nil"/>
              <w:left w:val="nil"/>
              <w:bottom w:val="nil"/>
            </w:tcBorders>
          </w:tcPr>
          <w:p w:rsidR="00E0602F" w:rsidRDefault="00E0602F">
            <w:pPr>
              <w:pStyle w:val="TableParagraph"/>
              <w:ind w:left="0"/>
              <w:rPr>
                <w:sz w:val="26"/>
              </w:rPr>
            </w:pPr>
          </w:p>
        </w:tc>
        <w:tc>
          <w:tcPr>
            <w:tcW w:w="4074" w:type="dxa"/>
            <w:gridSpan w:val="4"/>
          </w:tcPr>
          <w:p w:rsidR="00E0602F" w:rsidRDefault="007B0650">
            <w:pPr>
              <w:pStyle w:val="TableParagraph"/>
              <w:spacing w:before="198"/>
              <w:ind w:left="45" w:right="48"/>
              <w:jc w:val="center"/>
              <w:rPr>
                <w:b/>
                <w:sz w:val="24"/>
              </w:rPr>
            </w:pPr>
            <w:r>
              <w:rPr>
                <w:b/>
                <w:spacing w:val="-2"/>
                <w:sz w:val="24"/>
              </w:rPr>
              <w:t>Культура</w:t>
            </w:r>
          </w:p>
        </w:tc>
        <w:tc>
          <w:tcPr>
            <w:tcW w:w="2353" w:type="dxa"/>
            <w:tcBorders>
              <w:top w:val="nil"/>
              <w:bottom w:val="nil"/>
              <w:right w:val="nil"/>
            </w:tcBorders>
          </w:tcPr>
          <w:p w:rsidR="00E0602F" w:rsidRDefault="00E0602F">
            <w:pPr>
              <w:pStyle w:val="TableParagraph"/>
              <w:ind w:left="0"/>
              <w:rPr>
                <w:sz w:val="26"/>
              </w:rPr>
            </w:pPr>
          </w:p>
        </w:tc>
      </w:tr>
      <w:tr w:rsidR="00E0602F">
        <w:trPr>
          <w:trHeight w:val="346"/>
        </w:trPr>
        <w:tc>
          <w:tcPr>
            <w:tcW w:w="4364" w:type="dxa"/>
            <w:gridSpan w:val="3"/>
            <w:tcBorders>
              <w:top w:val="nil"/>
              <w:left w:val="nil"/>
              <w:bottom w:val="nil"/>
            </w:tcBorders>
          </w:tcPr>
          <w:p w:rsidR="00E0602F" w:rsidRDefault="00E0602F">
            <w:pPr>
              <w:pStyle w:val="TableParagraph"/>
              <w:ind w:left="0"/>
              <w:rPr>
                <w:sz w:val="26"/>
              </w:rPr>
            </w:pPr>
          </w:p>
        </w:tc>
        <w:tc>
          <w:tcPr>
            <w:tcW w:w="4373" w:type="dxa"/>
            <w:gridSpan w:val="3"/>
            <w:tcBorders>
              <w:top w:val="nil"/>
              <w:bottom w:val="nil"/>
              <w:right w:val="nil"/>
            </w:tcBorders>
          </w:tcPr>
          <w:p w:rsidR="00E0602F" w:rsidRDefault="00E0602F">
            <w:pPr>
              <w:pStyle w:val="TableParagraph"/>
              <w:ind w:left="0"/>
              <w:rPr>
                <w:sz w:val="26"/>
              </w:rPr>
            </w:pPr>
          </w:p>
        </w:tc>
      </w:tr>
      <w:tr w:rsidR="00E0602F">
        <w:trPr>
          <w:trHeight w:val="338"/>
        </w:trPr>
        <w:tc>
          <w:tcPr>
            <w:tcW w:w="4075" w:type="dxa"/>
            <w:gridSpan w:val="2"/>
            <w:vMerge w:val="restart"/>
          </w:tcPr>
          <w:p w:rsidR="00E0602F" w:rsidRDefault="007B0650">
            <w:pPr>
              <w:pStyle w:val="TableParagraph"/>
              <w:spacing w:before="205"/>
              <w:ind w:left="932"/>
              <w:rPr>
                <w:b/>
                <w:sz w:val="24"/>
              </w:rPr>
            </w:pPr>
            <w:r>
              <w:rPr>
                <w:b/>
                <w:sz w:val="24"/>
              </w:rPr>
              <w:t>Соціальна</w:t>
            </w:r>
            <w:r>
              <w:rPr>
                <w:b/>
                <w:spacing w:val="-10"/>
                <w:sz w:val="24"/>
              </w:rPr>
              <w:t xml:space="preserve"> </w:t>
            </w:r>
            <w:r>
              <w:rPr>
                <w:b/>
                <w:spacing w:val="-2"/>
                <w:sz w:val="24"/>
              </w:rPr>
              <w:t>культура</w:t>
            </w:r>
          </w:p>
        </w:tc>
        <w:tc>
          <w:tcPr>
            <w:tcW w:w="289" w:type="dxa"/>
            <w:tcBorders>
              <w:top w:val="nil"/>
            </w:tcBorders>
          </w:tcPr>
          <w:p w:rsidR="00E0602F" w:rsidRDefault="00E0602F">
            <w:pPr>
              <w:pStyle w:val="TableParagraph"/>
              <w:ind w:left="0"/>
              <w:rPr>
                <w:sz w:val="24"/>
              </w:rPr>
            </w:pPr>
          </w:p>
        </w:tc>
        <w:tc>
          <w:tcPr>
            <w:tcW w:w="299" w:type="dxa"/>
            <w:tcBorders>
              <w:top w:val="nil"/>
            </w:tcBorders>
          </w:tcPr>
          <w:p w:rsidR="00E0602F" w:rsidRDefault="00E0602F">
            <w:pPr>
              <w:pStyle w:val="TableParagraph"/>
              <w:ind w:left="0"/>
              <w:rPr>
                <w:sz w:val="24"/>
              </w:rPr>
            </w:pPr>
          </w:p>
        </w:tc>
        <w:tc>
          <w:tcPr>
            <w:tcW w:w="4074" w:type="dxa"/>
            <w:gridSpan w:val="2"/>
            <w:vMerge w:val="restart"/>
          </w:tcPr>
          <w:p w:rsidR="00E0602F" w:rsidRDefault="007B0650">
            <w:pPr>
              <w:pStyle w:val="TableParagraph"/>
              <w:spacing w:before="187"/>
              <w:ind w:left="903"/>
              <w:rPr>
                <w:b/>
                <w:sz w:val="24"/>
              </w:rPr>
            </w:pPr>
            <w:r>
              <w:rPr>
                <w:b/>
                <w:sz w:val="24"/>
              </w:rPr>
              <w:t>Способи</w:t>
            </w:r>
            <w:r>
              <w:rPr>
                <w:b/>
                <w:spacing w:val="-7"/>
                <w:sz w:val="24"/>
              </w:rPr>
              <w:t xml:space="preserve"> </w:t>
            </w:r>
            <w:r>
              <w:rPr>
                <w:b/>
                <w:spacing w:val="-2"/>
                <w:sz w:val="24"/>
              </w:rPr>
              <w:t>комунікації</w:t>
            </w:r>
          </w:p>
        </w:tc>
      </w:tr>
      <w:tr w:rsidR="00E0602F">
        <w:trPr>
          <w:trHeight w:val="296"/>
        </w:trPr>
        <w:tc>
          <w:tcPr>
            <w:tcW w:w="4075" w:type="dxa"/>
            <w:gridSpan w:val="2"/>
            <w:vMerge/>
            <w:tcBorders>
              <w:top w:val="nil"/>
            </w:tcBorders>
          </w:tcPr>
          <w:p w:rsidR="00E0602F" w:rsidRDefault="00E0602F">
            <w:pPr>
              <w:rPr>
                <w:sz w:val="2"/>
                <w:szCs w:val="2"/>
              </w:rPr>
            </w:pPr>
          </w:p>
        </w:tc>
        <w:tc>
          <w:tcPr>
            <w:tcW w:w="289" w:type="dxa"/>
            <w:tcBorders>
              <w:bottom w:val="nil"/>
            </w:tcBorders>
          </w:tcPr>
          <w:p w:rsidR="00E0602F" w:rsidRDefault="00E0602F">
            <w:pPr>
              <w:pStyle w:val="TableParagraph"/>
              <w:ind w:left="0"/>
            </w:pPr>
          </w:p>
        </w:tc>
        <w:tc>
          <w:tcPr>
            <w:tcW w:w="299" w:type="dxa"/>
            <w:tcBorders>
              <w:bottom w:val="nil"/>
            </w:tcBorders>
          </w:tcPr>
          <w:p w:rsidR="00E0602F" w:rsidRDefault="00E0602F">
            <w:pPr>
              <w:pStyle w:val="TableParagraph"/>
              <w:ind w:left="0"/>
            </w:pPr>
          </w:p>
        </w:tc>
        <w:tc>
          <w:tcPr>
            <w:tcW w:w="4074" w:type="dxa"/>
            <w:gridSpan w:val="2"/>
            <w:vMerge/>
            <w:tcBorders>
              <w:top w:val="nil"/>
            </w:tcBorders>
          </w:tcPr>
          <w:p w:rsidR="00E0602F" w:rsidRDefault="00E0602F">
            <w:pPr>
              <w:rPr>
                <w:sz w:val="2"/>
                <w:szCs w:val="2"/>
              </w:rPr>
            </w:pPr>
          </w:p>
        </w:tc>
      </w:tr>
      <w:tr w:rsidR="00E0602F">
        <w:trPr>
          <w:trHeight w:val="456"/>
        </w:trPr>
        <w:tc>
          <w:tcPr>
            <w:tcW w:w="4364" w:type="dxa"/>
            <w:gridSpan w:val="3"/>
            <w:tcBorders>
              <w:top w:val="nil"/>
              <w:left w:val="nil"/>
              <w:bottom w:val="nil"/>
            </w:tcBorders>
          </w:tcPr>
          <w:p w:rsidR="00E0602F" w:rsidRDefault="00E0602F">
            <w:pPr>
              <w:pStyle w:val="TableParagraph"/>
              <w:ind w:left="0"/>
              <w:rPr>
                <w:sz w:val="26"/>
              </w:rPr>
            </w:pPr>
          </w:p>
        </w:tc>
        <w:tc>
          <w:tcPr>
            <w:tcW w:w="4373" w:type="dxa"/>
            <w:gridSpan w:val="3"/>
            <w:tcBorders>
              <w:top w:val="nil"/>
              <w:bottom w:val="nil"/>
              <w:right w:val="nil"/>
            </w:tcBorders>
          </w:tcPr>
          <w:p w:rsidR="00E0602F" w:rsidRDefault="00E0602F">
            <w:pPr>
              <w:pStyle w:val="TableParagraph"/>
              <w:ind w:left="0"/>
              <w:rPr>
                <w:sz w:val="26"/>
              </w:rPr>
            </w:pPr>
          </w:p>
        </w:tc>
      </w:tr>
      <w:tr w:rsidR="00E0602F">
        <w:trPr>
          <w:trHeight w:val="331"/>
        </w:trPr>
        <w:tc>
          <w:tcPr>
            <w:tcW w:w="4075" w:type="dxa"/>
            <w:gridSpan w:val="2"/>
            <w:vMerge w:val="restart"/>
          </w:tcPr>
          <w:p w:rsidR="00E0602F" w:rsidRDefault="007B0650">
            <w:pPr>
              <w:pStyle w:val="TableParagraph"/>
              <w:spacing w:before="221"/>
              <w:ind w:left="19"/>
              <w:jc w:val="center"/>
              <w:rPr>
                <w:b/>
                <w:sz w:val="24"/>
              </w:rPr>
            </w:pPr>
            <w:r>
              <w:rPr>
                <w:b/>
                <w:spacing w:val="-4"/>
                <w:sz w:val="24"/>
              </w:rPr>
              <w:t>Мова</w:t>
            </w:r>
          </w:p>
        </w:tc>
        <w:tc>
          <w:tcPr>
            <w:tcW w:w="289" w:type="dxa"/>
            <w:tcBorders>
              <w:top w:val="nil"/>
            </w:tcBorders>
          </w:tcPr>
          <w:p w:rsidR="00E0602F" w:rsidRDefault="00E0602F">
            <w:pPr>
              <w:pStyle w:val="TableParagraph"/>
              <w:ind w:left="0"/>
              <w:rPr>
                <w:sz w:val="24"/>
              </w:rPr>
            </w:pPr>
          </w:p>
        </w:tc>
        <w:tc>
          <w:tcPr>
            <w:tcW w:w="299" w:type="dxa"/>
            <w:tcBorders>
              <w:top w:val="nil"/>
            </w:tcBorders>
          </w:tcPr>
          <w:p w:rsidR="00E0602F" w:rsidRDefault="00E0602F">
            <w:pPr>
              <w:pStyle w:val="TableParagraph"/>
              <w:ind w:left="0"/>
              <w:rPr>
                <w:sz w:val="24"/>
              </w:rPr>
            </w:pPr>
          </w:p>
        </w:tc>
        <w:tc>
          <w:tcPr>
            <w:tcW w:w="4074" w:type="dxa"/>
            <w:gridSpan w:val="2"/>
            <w:vMerge w:val="restart"/>
          </w:tcPr>
          <w:p w:rsidR="00E0602F" w:rsidRDefault="007B0650">
            <w:pPr>
              <w:pStyle w:val="TableParagraph"/>
              <w:spacing w:before="172"/>
              <w:ind w:left="830"/>
              <w:rPr>
                <w:b/>
                <w:sz w:val="24"/>
              </w:rPr>
            </w:pPr>
            <w:r>
              <w:rPr>
                <w:b/>
                <w:sz w:val="24"/>
              </w:rPr>
              <w:t>Цінності</w:t>
            </w:r>
            <w:r>
              <w:rPr>
                <w:b/>
                <w:spacing w:val="-1"/>
                <w:sz w:val="24"/>
              </w:rPr>
              <w:t xml:space="preserve"> </w:t>
            </w:r>
            <w:r>
              <w:rPr>
                <w:b/>
                <w:sz w:val="24"/>
              </w:rPr>
              <w:t>та</w:t>
            </w:r>
            <w:r>
              <w:rPr>
                <w:b/>
                <w:spacing w:val="-1"/>
                <w:sz w:val="24"/>
              </w:rPr>
              <w:t xml:space="preserve"> </w:t>
            </w:r>
            <w:r>
              <w:rPr>
                <w:b/>
                <w:spacing w:val="-2"/>
                <w:sz w:val="24"/>
              </w:rPr>
              <w:t>установки</w:t>
            </w:r>
          </w:p>
        </w:tc>
      </w:tr>
      <w:tr w:rsidR="00E0602F">
        <w:trPr>
          <w:trHeight w:val="303"/>
        </w:trPr>
        <w:tc>
          <w:tcPr>
            <w:tcW w:w="4075" w:type="dxa"/>
            <w:gridSpan w:val="2"/>
            <w:vMerge/>
            <w:tcBorders>
              <w:top w:val="nil"/>
            </w:tcBorders>
          </w:tcPr>
          <w:p w:rsidR="00E0602F" w:rsidRDefault="00E0602F">
            <w:pPr>
              <w:rPr>
                <w:sz w:val="2"/>
                <w:szCs w:val="2"/>
              </w:rPr>
            </w:pPr>
          </w:p>
        </w:tc>
        <w:tc>
          <w:tcPr>
            <w:tcW w:w="289" w:type="dxa"/>
            <w:tcBorders>
              <w:bottom w:val="nil"/>
            </w:tcBorders>
          </w:tcPr>
          <w:p w:rsidR="00E0602F" w:rsidRDefault="00E0602F">
            <w:pPr>
              <w:pStyle w:val="TableParagraph"/>
              <w:ind w:left="0"/>
            </w:pPr>
          </w:p>
        </w:tc>
        <w:tc>
          <w:tcPr>
            <w:tcW w:w="299" w:type="dxa"/>
            <w:tcBorders>
              <w:bottom w:val="nil"/>
            </w:tcBorders>
          </w:tcPr>
          <w:p w:rsidR="00E0602F" w:rsidRDefault="00E0602F">
            <w:pPr>
              <w:pStyle w:val="TableParagraph"/>
              <w:ind w:left="0"/>
            </w:pPr>
          </w:p>
        </w:tc>
        <w:tc>
          <w:tcPr>
            <w:tcW w:w="4074" w:type="dxa"/>
            <w:gridSpan w:val="2"/>
            <w:vMerge/>
            <w:tcBorders>
              <w:top w:val="nil"/>
            </w:tcBorders>
          </w:tcPr>
          <w:p w:rsidR="00E0602F" w:rsidRDefault="00E0602F">
            <w:pPr>
              <w:rPr>
                <w:sz w:val="2"/>
                <w:szCs w:val="2"/>
              </w:rPr>
            </w:pPr>
          </w:p>
        </w:tc>
      </w:tr>
      <w:tr w:rsidR="00E0602F">
        <w:trPr>
          <w:trHeight w:val="179"/>
        </w:trPr>
        <w:tc>
          <w:tcPr>
            <w:tcW w:w="4364" w:type="dxa"/>
            <w:gridSpan w:val="3"/>
            <w:tcBorders>
              <w:top w:val="nil"/>
              <w:left w:val="nil"/>
              <w:bottom w:val="nil"/>
            </w:tcBorders>
          </w:tcPr>
          <w:p w:rsidR="00E0602F" w:rsidRDefault="00E0602F">
            <w:pPr>
              <w:pStyle w:val="TableParagraph"/>
              <w:ind w:left="0"/>
              <w:rPr>
                <w:sz w:val="12"/>
              </w:rPr>
            </w:pPr>
          </w:p>
        </w:tc>
        <w:tc>
          <w:tcPr>
            <w:tcW w:w="4373" w:type="dxa"/>
            <w:gridSpan w:val="3"/>
            <w:tcBorders>
              <w:top w:val="nil"/>
              <w:bottom w:val="nil"/>
              <w:right w:val="nil"/>
            </w:tcBorders>
          </w:tcPr>
          <w:p w:rsidR="00E0602F" w:rsidRDefault="00E0602F">
            <w:pPr>
              <w:pStyle w:val="TableParagraph"/>
              <w:ind w:left="0"/>
              <w:rPr>
                <w:sz w:val="12"/>
              </w:rPr>
            </w:pPr>
          </w:p>
        </w:tc>
      </w:tr>
      <w:tr w:rsidR="00E0602F">
        <w:trPr>
          <w:trHeight w:val="654"/>
        </w:trPr>
        <w:tc>
          <w:tcPr>
            <w:tcW w:w="2310" w:type="dxa"/>
            <w:tcBorders>
              <w:top w:val="nil"/>
              <w:left w:val="nil"/>
              <w:bottom w:val="nil"/>
            </w:tcBorders>
          </w:tcPr>
          <w:p w:rsidR="00E0602F" w:rsidRDefault="00E0602F">
            <w:pPr>
              <w:pStyle w:val="TableParagraph"/>
              <w:ind w:left="0"/>
              <w:rPr>
                <w:sz w:val="26"/>
              </w:rPr>
            </w:pPr>
          </w:p>
        </w:tc>
        <w:tc>
          <w:tcPr>
            <w:tcW w:w="4074" w:type="dxa"/>
            <w:gridSpan w:val="4"/>
          </w:tcPr>
          <w:p w:rsidR="00E0602F" w:rsidRDefault="007B0650">
            <w:pPr>
              <w:pStyle w:val="TableParagraph"/>
              <w:spacing w:before="198"/>
              <w:ind w:left="48" w:right="3"/>
              <w:jc w:val="center"/>
              <w:rPr>
                <w:b/>
                <w:sz w:val="24"/>
              </w:rPr>
            </w:pPr>
            <w:r>
              <w:rPr>
                <w:b/>
                <w:spacing w:val="-2"/>
                <w:sz w:val="24"/>
              </w:rPr>
              <w:t>Релігія</w:t>
            </w:r>
          </w:p>
        </w:tc>
        <w:tc>
          <w:tcPr>
            <w:tcW w:w="2353" w:type="dxa"/>
            <w:tcBorders>
              <w:top w:val="nil"/>
              <w:bottom w:val="nil"/>
              <w:right w:val="nil"/>
            </w:tcBorders>
          </w:tcPr>
          <w:p w:rsidR="00E0602F" w:rsidRDefault="00E0602F">
            <w:pPr>
              <w:pStyle w:val="TableParagraph"/>
              <w:ind w:left="0"/>
              <w:rPr>
                <w:sz w:val="26"/>
              </w:rPr>
            </w:pPr>
          </w:p>
        </w:tc>
      </w:tr>
    </w:tbl>
    <w:p w:rsidR="00E0602F" w:rsidRDefault="007B0650">
      <w:pPr>
        <w:spacing w:before="114"/>
        <w:ind w:right="33"/>
        <w:jc w:val="center"/>
        <w:rPr>
          <w:i/>
          <w:sz w:val="28"/>
        </w:rPr>
      </w:pPr>
      <w:r>
        <w:rPr>
          <w:i/>
          <w:sz w:val="28"/>
        </w:rPr>
        <w:t>Рис.</w:t>
      </w:r>
      <w:r>
        <w:rPr>
          <w:i/>
          <w:spacing w:val="-10"/>
          <w:sz w:val="28"/>
        </w:rPr>
        <w:t xml:space="preserve"> </w:t>
      </w:r>
      <w:r>
        <w:rPr>
          <w:i/>
          <w:sz w:val="28"/>
        </w:rPr>
        <w:t>1.</w:t>
      </w:r>
      <w:r>
        <w:rPr>
          <w:i/>
          <w:spacing w:val="-8"/>
          <w:sz w:val="28"/>
        </w:rPr>
        <w:t xml:space="preserve"> </w:t>
      </w:r>
      <w:r>
        <w:rPr>
          <w:i/>
          <w:sz w:val="28"/>
        </w:rPr>
        <w:t>Елементи</w:t>
      </w:r>
      <w:r>
        <w:rPr>
          <w:i/>
          <w:spacing w:val="-9"/>
          <w:sz w:val="28"/>
        </w:rPr>
        <w:t xml:space="preserve"> </w:t>
      </w:r>
      <w:r>
        <w:rPr>
          <w:i/>
          <w:spacing w:val="-2"/>
          <w:sz w:val="28"/>
        </w:rPr>
        <w:t>культури</w:t>
      </w:r>
    </w:p>
    <w:p w:rsidR="00E0602F" w:rsidRDefault="00E0602F">
      <w:pPr>
        <w:jc w:val="center"/>
        <w:rPr>
          <w:sz w:val="28"/>
        </w:rPr>
        <w:sectPr w:rsidR="00E0602F">
          <w:pgSz w:w="11910" w:h="16840"/>
          <w:pgMar w:top="1060" w:right="700" w:bottom="1060" w:left="880" w:header="0" w:footer="865" w:gutter="0"/>
          <w:cols w:space="720"/>
        </w:sectPr>
      </w:pPr>
    </w:p>
    <w:p w:rsidR="00E0602F" w:rsidRDefault="007B0650">
      <w:pPr>
        <w:pStyle w:val="a3"/>
        <w:spacing w:before="70"/>
        <w:ind w:left="1550" w:firstLine="0"/>
      </w:pPr>
      <w:r>
        <w:lastRenderedPageBreak/>
        <w:t>Розглянемо</w:t>
      </w:r>
      <w:r>
        <w:rPr>
          <w:spacing w:val="-12"/>
        </w:rPr>
        <w:t xml:space="preserve"> </w:t>
      </w:r>
      <w:r>
        <w:t>кожен</w:t>
      </w:r>
      <w:r>
        <w:rPr>
          <w:spacing w:val="-11"/>
        </w:rPr>
        <w:t xml:space="preserve"> </w:t>
      </w:r>
      <w:r>
        <w:t>з</w:t>
      </w:r>
      <w:r>
        <w:rPr>
          <w:spacing w:val="-13"/>
        </w:rPr>
        <w:t xml:space="preserve"> </w:t>
      </w:r>
      <w:r>
        <w:t>представлених</w:t>
      </w:r>
      <w:r>
        <w:rPr>
          <w:spacing w:val="-12"/>
        </w:rPr>
        <w:t xml:space="preserve"> </w:t>
      </w:r>
      <w:r>
        <w:t>елементів</w:t>
      </w:r>
      <w:r>
        <w:rPr>
          <w:spacing w:val="-12"/>
        </w:rPr>
        <w:t xml:space="preserve"> </w:t>
      </w:r>
      <w:r>
        <w:t>більш</w:t>
      </w:r>
      <w:r>
        <w:rPr>
          <w:spacing w:val="-13"/>
        </w:rPr>
        <w:t xml:space="preserve"> </w:t>
      </w:r>
      <w:r>
        <w:rPr>
          <w:spacing w:val="-2"/>
        </w:rPr>
        <w:t>детально.</w:t>
      </w:r>
    </w:p>
    <w:p w:rsidR="00E0602F" w:rsidRDefault="007B0650" w:rsidP="00B17D15">
      <w:pPr>
        <w:pStyle w:val="a4"/>
        <w:numPr>
          <w:ilvl w:val="0"/>
          <w:numId w:val="129"/>
        </w:numPr>
        <w:tabs>
          <w:tab w:val="left" w:pos="1850"/>
        </w:tabs>
        <w:spacing w:before="97" w:line="312" w:lineRule="auto"/>
        <w:ind w:left="841" w:right="448" w:firstLine="708"/>
        <w:jc w:val="both"/>
        <w:rPr>
          <w:sz w:val="28"/>
        </w:rPr>
      </w:pPr>
      <w:r>
        <w:rPr>
          <w:sz w:val="28"/>
        </w:rPr>
        <w:t>Соціальна структура. Будь-яке людське суспільство складається з окремих індивідів, які живуть в сімейних осередках і співпрацюють один з одним в межах однієї з соціальних груп. У той же час різні суспільства відрізняються один від одного тим, яким чином вони визначають сутність сім’ї, а також тим, яка роль відводиться для окремого індивіда в тій чи іншій групі. У США уявлення про родинні зв’язки і обов’язки ґрунтується на понятті нуклеарної сім’ї (сім’ї, що складається з батьків і їх дітей). В інших культурах набагато важливішим є поняття розширеної сім’ї (сім’ї, що складається з батьків, їхніх дітей і родичів, які проживають разом з ними: старших батьків, братів і сестер, онуків і ін.). Араби, наприклад, вважають братів своїх батьків, своїх рідних і двоюрідних братів, а також рідню з боку чоловіка членами своєї сім’ї, яким вони зобов’язані надавати допомогу і підтримку [1].</w:t>
      </w:r>
    </w:p>
    <w:p w:rsidR="00E0602F" w:rsidRDefault="007B0650">
      <w:pPr>
        <w:pStyle w:val="a3"/>
        <w:spacing w:line="312" w:lineRule="auto"/>
        <w:ind w:left="841" w:right="447" w:firstLine="708"/>
      </w:pPr>
      <w:r>
        <w:t>Названі вище соціальні установки по відношенню до сім’ї знаходять своє відображення в тому, яка роль відводиться сім’ї в процесі підприємницької діяльності. В американських компаніях, наприклад, сімейність не заохочується; у багатьох випадках складається ситуація,</w:t>
      </w:r>
      <w:r>
        <w:rPr>
          <w:spacing w:val="40"/>
        </w:rPr>
        <w:t xml:space="preserve"> </w:t>
      </w:r>
      <w:r>
        <w:t>коли компетентність співробітника компанії, який одружився на дочці боса, піддається сумніву з боку товаришів по службі. У компаніях, які є власністю арабів, родинні зв’язки мають вирішальне значення, а прийом родичів на роботу – це загальноприйнята практика. У компаніях, якими володіють китайці, члени сім’ї займають всі ключові пости і в разі необхідності переводять на рахунки компанії свої власні заощадження, щоб забезпечити подальше економічне зростання.</w:t>
      </w:r>
    </w:p>
    <w:p w:rsidR="00E0602F" w:rsidRDefault="007B0650" w:rsidP="00B17D15">
      <w:pPr>
        <w:pStyle w:val="a4"/>
        <w:numPr>
          <w:ilvl w:val="0"/>
          <w:numId w:val="129"/>
        </w:numPr>
        <w:tabs>
          <w:tab w:val="left" w:pos="1827"/>
        </w:tabs>
        <w:spacing w:line="312" w:lineRule="auto"/>
        <w:ind w:left="841" w:right="467" w:firstLine="708"/>
        <w:jc w:val="both"/>
        <w:rPr>
          <w:b/>
          <w:sz w:val="28"/>
        </w:rPr>
      </w:pPr>
      <w:r>
        <w:rPr>
          <w:b/>
          <w:sz w:val="28"/>
        </w:rPr>
        <w:t xml:space="preserve">Мова. </w:t>
      </w:r>
      <w:r>
        <w:rPr>
          <w:sz w:val="28"/>
        </w:rPr>
        <w:t xml:space="preserve">Мова являє собою найважливіший засіб спілкування між членами суспільства. Отже, мова є основним критерієм визначення меж культурної групи. За оцінками фахівців, в світі існує близько 7000 різних мов, найпоширенішими серед них за кількістю носіїв є китайська та </w:t>
      </w:r>
      <w:r>
        <w:rPr>
          <w:spacing w:val="-2"/>
          <w:sz w:val="28"/>
        </w:rPr>
        <w:t>англійська.</w:t>
      </w:r>
    </w:p>
    <w:p w:rsidR="00E0602F" w:rsidRDefault="007B0650">
      <w:pPr>
        <w:pStyle w:val="a3"/>
        <w:spacing w:line="312" w:lineRule="auto"/>
        <w:ind w:left="841" w:right="466" w:firstLine="708"/>
      </w:pPr>
      <w:r>
        <w:t>Крім формування сприйняття світу індивідом, мова дозволяє отримати важливу інформацію про культурні цінності суспільства, а</w:t>
      </w:r>
      <w:r>
        <w:rPr>
          <w:spacing w:val="80"/>
        </w:rPr>
        <w:t xml:space="preserve"> </w:t>
      </w:r>
      <w:r>
        <w:t>також полегшує процес адаптації до чужої культури. Наприклад, у багатьох мовах, таких як французька, німецька і іспанська, є формальні і неформальні</w:t>
      </w:r>
      <w:r>
        <w:rPr>
          <w:spacing w:val="23"/>
        </w:rPr>
        <w:t xml:space="preserve"> </w:t>
      </w:r>
      <w:r>
        <w:t>форми</w:t>
      </w:r>
      <w:r>
        <w:rPr>
          <w:spacing w:val="24"/>
        </w:rPr>
        <w:t xml:space="preserve"> </w:t>
      </w:r>
      <w:r>
        <w:t>звернення</w:t>
      </w:r>
      <w:r>
        <w:rPr>
          <w:spacing w:val="24"/>
        </w:rPr>
        <w:t xml:space="preserve"> </w:t>
      </w:r>
      <w:r>
        <w:t>до</w:t>
      </w:r>
      <w:r>
        <w:rPr>
          <w:spacing w:val="25"/>
        </w:rPr>
        <w:t xml:space="preserve"> </w:t>
      </w:r>
      <w:r>
        <w:t>другого</w:t>
      </w:r>
      <w:r>
        <w:rPr>
          <w:spacing w:val="25"/>
        </w:rPr>
        <w:t xml:space="preserve"> </w:t>
      </w:r>
      <w:r>
        <w:t>особі;</w:t>
      </w:r>
      <w:r>
        <w:rPr>
          <w:spacing w:val="24"/>
        </w:rPr>
        <w:t xml:space="preserve"> </w:t>
      </w:r>
      <w:r>
        <w:t>використання</w:t>
      </w:r>
      <w:r>
        <w:rPr>
          <w:spacing w:val="23"/>
        </w:rPr>
        <w:t xml:space="preserve"> </w:t>
      </w:r>
      <w:r>
        <w:t>цих</w:t>
      </w:r>
      <w:r>
        <w:rPr>
          <w:spacing w:val="24"/>
        </w:rPr>
        <w:t xml:space="preserve"> </w:t>
      </w:r>
      <w:r>
        <w:rPr>
          <w:spacing w:val="-4"/>
        </w:rPr>
        <w:t>форм</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74" w:right="1035" w:firstLine="0"/>
      </w:pPr>
      <w:r>
        <w:lastRenderedPageBreak/>
        <w:t>залежить від того, які взаємини склалися між співрозмовниками.</w:t>
      </w:r>
      <w:r>
        <w:rPr>
          <w:spacing w:val="40"/>
        </w:rPr>
        <w:t xml:space="preserve"> </w:t>
      </w:r>
      <w:r>
        <w:t>Існування таких мовних форм саме по собі є ознакою того, що в процесі взаємодії з діловими людьми з країн, в яких використовуються ці мови, необхідно особливо ретельно дотримуватися прийнятного рівня формальності спілкування [1].</w:t>
      </w:r>
    </w:p>
    <w:p w:rsidR="00E0602F" w:rsidRDefault="007B0650">
      <w:pPr>
        <w:pStyle w:val="a3"/>
        <w:spacing w:line="312" w:lineRule="auto"/>
        <w:ind w:left="274" w:right="1035" w:firstLine="708"/>
      </w:pPr>
      <w:r>
        <w:t>Врахування мовних особливостей особливо важливе під час формування рекламних повідомлень та ділових переговорів. Досвідчені бізнесмени, що працюють в країнах з неоднорідним суспільством, адаптують методи ведення бізнесу і здійснення маркетингових заходів до лінгвістичних кордонів, в межах яких використовується та чи інша мова. Це дозволяє їм враховувати культурні відмінності між потенційними споживачами. Наприклад, фахівці з маркетингу з’ясували, що канадці англійського походження віддають перевагу милу, яке гарантує чистоту, в той час як канадці французького походження воліють мило з приємним запахом. Таким чином, в рекламі мила «Irish Spring» компанії Procter &amp; Gamble, призначеної для англомовних канадців, були підкреслені дезодоруючі властивості мила, а в рекламі для франкомовних канадців акцент робиться на його приємному ароматі. У більшості випадків рекламодавцям необхідно знаходити ті засоби масової інформації (газети, радіо, кабельне телебачення або журнали), які дозволяють їм адаптувати свої рекламні повідомлення до окремих мовних груп.</w:t>
      </w:r>
    </w:p>
    <w:p w:rsidR="00E0602F" w:rsidRDefault="007B0650">
      <w:pPr>
        <w:pStyle w:val="a3"/>
        <w:spacing w:line="312" w:lineRule="auto"/>
        <w:ind w:left="274" w:right="1039" w:firstLine="708"/>
      </w:pPr>
      <w:r>
        <w:t>Лінгвістичні зв’язки забезпечують важливі конкурентні переваги, оскільки можливість вільного спілкування з партнерами відіграє вкрай важливу роль в процесі здійснення ділових операцій. Міжнародний бізнес вимагає від ділових людей вміння підтримувати контакти зі своїми партнерами [6].</w:t>
      </w:r>
    </w:p>
    <w:p w:rsidR="00E0602F" w:rsidRDefault="007B0650">
      <w:pPr>
        <w:pStyle w:val="a3"/>
        <w:spacing w:line="312" w:lineRule="auto"/>
        <w:ind w:left="274" w:right="1035" w:firstLine="708"/>
      </w:pPr>
      <w:r>
        <w:t>Шляхом подолання мовних відмінностей слугує переклад. Проте, варто підкреслити необхідність тлумачення тонкощів, мовних зворотів</w:t>
      </w:r>
      <w:r>
        <w:rPr>
          <w:spacing w:val="40"/>
        </w:rPr>
        <w:t xml:space="preserve"> </w:t>
      </w:r>
      <w:r>
        <w:t>та словосполучень, адже від некоректного перекладу залежить ефективність ділових переговорів, реклами та інших заходів.</w:t>
      </w:r>
    </w:p>
    <w:p w:rsidR="00E0602F" w:rsidRDefault="007B0650">
      <w:pPr>
        <w:pStyle w:val="a3"/>
        <w:spacing w:line="312" w:lineRule="auto"/>
        <w:ind w:left="274" w:right="1018" w:firstLine="708"/>
      </w:pPr>
      <w:r>
        <w:t>Навіть слова «так» і «ні» використовуються по-різному в різних культурах. В процесі переговорів про укладення контракту японські бізнесмени</w:t>
      </w:r>
      <w:r>
        <w:rPr>
          <w:spacing w:val="13"/>
        </w:rPr>
        <w:t xml:space="preserve"> </w:t>
      </w:r>
      <w:r>
        <w:t>часто</w:t>
      </w:r>
      <w:r>
        <w:rPr>
          <w:spacing w:val="13"/>
        </w:rPr>
        <w:t xml:space="preserve"> </w:t>
      </w:r>
      <w:r>
        <w:t>використовують</w:t>
      </w:r>
      <w:r>
        <w:rPr>
          <w:spacing w:val="13"/>
        </w:rPr>
        <w:t xml:space="preserve"> </w:t>
      </w:r>
      <w:r>
        <w:t>слово</w:t>
      </w:r>
      <w:r>
        <w:rPr>
          <w:spacing w:val="13"/>
        </w:rPr>
        <w:t xml:space="preserve"> </w:t>
      </w:r>
      <w:r>
        <w:t>«так»,</w:t>
      </w:r>
      <w:r>
        <w:rPr>
          <w:spacing w:val="13"/>
        </w:rPr>
        <w:t xml:space="preserve"> </w:t>
      </w:r>
      <w:r>
        <w:t>маючи</w:t>
      </w:r>
      <w:r>
        <w:rPr>
          <w:spacing w:val="13"/>
        </w:rPr>
        <w:t xml:space="preserve"> </w:t>
      </w:r>
      <w:r>
        <w:t>при</w:t>
      </w:r>
      <w:r>
        <w:rPr>
          <w:spacing w:val="13"/>
        </w:rPr>
        <w:t xml:space="preserve"> </w:t>
      </w:r>
      <w:r>
        <w:t>цьому</w:t>
      </w:r>
      <w:r>
        <w:rPr>
          <w:spacing w:val="13"/>
        </w:rPr>
        <w:t xml:space="preserve"> </w:t>
      </w:r>
      <w:r>
        <w:t>на</w:t>
      </w:r>
      <w:r>
        <w:rPr>
          <w:spacing w:val="12"/>
        </w:rPr>
        <w:t xml:space="preserve"> </w:t>
      </w:r>
      <w:r>
        <w:rPr>
          <w:spacing w:val="-2"/>
        </w:rPr>
        <w:t>увазі</w:t>
      </w:r>
    </w:p>
    <w:p w:rsidR="00E0602F" w:rsidRDefault="007B0650">
      <w:pPr>
        <w:pStyle w:val="a3"/>
        <w:spacing w:line="312" w:lineRule="auto"/>
        <w:ind w:left="274" w:right="1016" w:firstLine="0"/>
      </w:pPr>
      <w:r>
        <w:t>«так, я розумію, про що йде мова». Іноземні бізнесмени, які беруть участь в</w:t>
      </w:r>
      <w:r>
        <w:rPr>
          <w:spacing w:val="31"/>
        </w:rPr>
        <w:t xml:space="preserve"> </w:t>
      </w:r>
      <w:r>
        <w:t>переговорах,</w:t>
      </w:r>
      <w:r>
        <w:rPr>
          <w:spacing w:val="32"/>
        </w:rPr>
        <w:t xml:space="preserve"> </w:t>
      </w:r>
      <w:r>
        <w:t>припускають</w:t>
      </w:r>
      <w:r>
        <w:rPr>
          <w:spacing w:val="33"/>
        </w:rPr>
        <w:t xml:space="preserve"> </w:t>
      </w:r>
      <w:r>
        <w:t>при</w:t>
      </w:r>
      <w:r>
        <w:rPr>
          <w:spacing w:val="31"/>
        </w:rPr>
        <w:t xml:space="preserve"> </w:t>
      </w:r>
      <w:r>
        <w:t>цьому,</w:t>
      </w:r>
      <w:r>
        <w:rPr>
          <w:spacing w:val="32"/>
        </w:rPr>
        <w:t xml:space="preserve"> </w:t>
      </w:r>
      <w:r>
        <w:t>що</w:t>
      </w:r>
      <w:r>
        <w:rPr>
          <w:spacing w:val="33"/>
        </w:rPr>
        <w:t xml:space="preserve"> </w:t>
      </w:r>
      <w:r>
        <w:t>їх</w:t>
      </w:r>
      <w:r>
        <w:rPr>
          <w:spacing w:val="33"/>
        </w:rPr>
        <w:t xml:space="preserve"> </w:t>
      </w:r>
      <w:r>
        <w:t>японські</w:t>
      </w:r>
      <w:r>
        <w:rPr>
          <w:spacing w:val="32"/>
        </w:rPr>
        <w:t xml:space="preserve"> </w:t>
      </w:r>
      <w:r>
        <w:t>партнери</w:t>
      </w:r>
      <w:r>
        <w:rPr>
          <w:spacing w:val="32"/>
        </w:rPr>
        <w:t xml:space="preserve"> </w:t>
      </w:r>
      <w:r>
        <w:rPr>
          <w:spacing w:val="-2"/>
        </w:rPr>
        <w:t>кажуть</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41" w:right="448" w:firstLine="0"/>
      </w:pPr>
      <w:r>
        <w:lastRenderedPageBreak/>
        <w:t>«так, я згоден з вами». Природно, у іноземних партнерів викликає розчарування той факт, що згодом японські бізнесмени відмовляються прийняти деякі умови контракту, тоді як вони, на думку іншого боку, погодилися з ними [1]..</w:t>
      </w:r>
    </w:p>
    <w:p w:rsidR="00E0602F" w:rsidRDefault="007B0650" w:rsidP="00B17D15">
      <w:pPr>
        <w:pStyle w:val="6"/>
        <w:numPr>
          <w:ilvl w:val="0"/>
          <w:numId w:val="129"/>
        </w:numPr>
        <w:tabs>
          <w:tab w:val="left" w:pos="1828"/>
        </w:tabs>
        <w:spacing w:before="4"/>
        <w:ind w:left="1828" w:hanging="278"/>
        <w:jc w:val="both"/>
      </w:pPr>
      <w:r>
        <w:t>Способи</w:t>
      </w:r>
      <w:r>
        <w:rPr>
          <w:spacing w:val="-11"/>
        </w:rPr>
        <w:t xml:space="preserve"> </w:t>
      </w:r>
      <w:r>
        <w:rPr>
          <w:spacing w:val="-2"/>
        </w:rPr>
        <w:t>комунікації</w:t>
      </w:r>
    </w:p>
    <w:p w:rsidR="00E0602F" w:rsidRDefault="007B0650">
      <w:pPr>
        <w:pStyle w:val="a3"/>
        <w:spacing w:before="93" w:line="312" w:lineRule="auto"/>
        <w:ind w:left="841" w:right="443" w:firstLine="708"/>
      </w:pPr>
      <w:r>
        <w:t>Здатність</w:t>
      </w:r>
      <w:r>
        <w:rPr>
          <w:spacing w:val="-18"/>
        </w:rPr>
        <w:t xml:space="preserve"> </w:t>
      </w:r>
      <w:r>
        <w:t>спілкування</w:t>
      </w:r>
      <w:r>
        <w:rPr>
          <w:spacing w:val="-17"/>
        </w:rPr>
        <w:t xml:space="preserve"> </w:t>
      </w:r>
      <w:r>
        <w:t>з</w:t>
      </w:r>
      <w:r>
        <w:rPr>
          <w:spacing w:val="-18"/>
        </w:rPr>
        <w:t xml:space="preserve"> </w:t>
      </w:r>
      <w:r>
        <w:t>представниками</w:t>
      </w:r>
      <w:r>
        <w:rPr>
          <w:spacing w:val="-17"/>
        </w:rPr>
        <w:t xml:space="preserve"> </w:t>
      </w:r>
      <w:r>
        <w:t>різних</w:t>
      </w:r>
      <w:r>
        <w:rPr>
          <w:spacing w:val="-18"/>
        </w:rPr>
        <w:t xml:space="preserve"> </w:t>
      </w:r>
      <w:r>
        <w:t>культурних</w:t>
      </w:r>
      <w:r>
        <w:rPr>
          <w:spacing w:val="-17"/>
        </w:rPr>
        <w:t xml:space="preserve"> </w:t>
      </w:r>
      <w:r>
        <w:t>груп,</w:t>
      </w:r>
      <w:r>
        <w:rPr>
          <w:spacing w:val="-18"/>
        </w:rPr>
        <w:t xml:space="preserve"> </w:t>
      </w:r>
      <w:r>
        <w:t>які</w:t>
      </w:r>
      <w:r>
        <w:rPr>
          <w:spacing w:val="-17"/>
        </w:rPr>
        <w:t xml:space="preserve"> </w:t>
      </w:r>
      <w:r>
        <w:t>б форми</w:t>
      </w:r>
      <w:r>
        <w:rPr>
          <w:spacing w:val="-15"/>
        </w:rPr>
        <w:t xml:space="preserve"> </w:t>
      </w:r>
      <w:r>
        <w:t>воно</w:t>
      </w:r>
      <w:r>
        <w:rPr>
          <w:spacing w:val="-15"/>
        </w:rPr>
        <w:t xml:space="preserve"> </w:t>
      </w:r>
      <w:r>
        <w:t>не</w:t>
      </w:r>
      <w:r>
        <w:rPr>
          <w:spacing w:val="-15"/>
        </w:rPr>
        <w:t xml:space="preserve"> </w:t>
      </w:r>
      <w:r>
        <w:t>приймало,</w:t>
      </w:r>
      <w:r>
        <w:rPr>
          <w:spacing w:val="-15"/>
        </w:rPr>
        <w:t xml:space="preserve"> </w:t>
      </w:r>
      <w:r>
        <w:t>вербальні</w:t>
      </w:r>
      <w:r>
        <w:rPr>
          <w:spacing w:val="-15"/>
        </w:rPr>
        <w:t xml:space="preserve"> </w:t>
      </w:r>
      <w:r>
        <w:t>або</w:t>
      </w:r>
      <w:r>
        <w:rPr>
          <w:spacing w:val="-15"/>
        </w:rPr>
        <w:t xml:space="preserve"> </w:t>
      </w:r>
      <w:r>
        <w:t>невербальні,</w:t>
      </w:r>
      <w:r>
        <w:rPr>
          <w:spacing w:val="-15"/>
        </w:rPr>
        <w:t xml:space="preserve"> </w:t>
      </w:r>
      <w:r>
        <w:t>–</w:t>
      </w:r>
      <w:r>
        <w:rPr>
          <w:spacing w:val="-15"/>
        </w:rPr>
        <w:t xml:space="preserve"> </w:t>
      </w:r>
      <w:r>
        <w:t>це</w:t>
      </w:r>
      <w:r>
        <w:rPr>
          <w:spacing w:val="-16"/>
        </w:rPr>
        <w:t xml:space="preserve"> </w:t>
      </w:r>
      <w:r>
        <w:t>особливо</w:t>
      </w:r>
      <w:r>
        <w:rPr>
          <w:spacing w:val="-15"/>
        </w:rPr>
        <w:t xml:space="preserve"> </w:t>
      </w:r>
      <w:r>
        <w:t>важлива характеристика,</w:t>
      </w:r>
      <w:r>
        <w:rPr>
          <w:spacing w:val="-18"/>
        </w:rPr>
        <w:t xml:space="preserve"> </w:t>
      </w:r>
      <w:r>
        <w:t>якою</w:t>
      </w:r>
      <w:r>
        <w:rPr>
          <w:spacing w:val="-17"/>
        </w:rPr>
        <w:t xml:space="preserve"> </w:t>
      </w:r>
      <w:r>
        <w:t>повинен</w:t>
      </w:r>
      <w:r>
        <w:rPr>
          <w:spacing w:val="-18"/>
        </w:rPr>
        <w:t xml:space="preserve"> </w:t>
      </w:r>
      <w:r>
        <w:t>володіти</w:t>
      </w:r>
      <w:r>
        <w:rPr>
          <w:spacing w:val="-17"/>
        </w:rPr>
        <w:t xml:space="preserve"> </w:t>
      </w:r>
      <w:r>
        <w:t>міжнародний</w:t>
      </w:r>
      <w:r>
        <w:rPr>
          <w:spacing w:val="-18"/>
        </w:rPr>
        <w:t xml:space="preserve"> </w:t>
      </w:r>
      <w:r>
        <w:t>менеджер.</w:t>
      </w:r>
      <w:r>
        <w:rPr>
          <w:spacing w:val="-17"/>
        </w:rPr>
        <w:t xml:space="preserve"> </w:t>
      </w:r>
      <w:r>
        <w:t>Навіть</w:t>
      </w:r>
      <w:r>
        <w:rPr>
          <w:spacing w:val="-18"/>
        </w:rPr>
        <w:t xml:space="preserve"> </w:t>
      </w:r>
      <w:r>
        <w:t xml:space="preserve">між людьми, що належать до однієї і тієї ж культури, спілкування може </w:t>
      </w:r>
      <w:r>
        <w:rPr>
          <w:spacing w:val="-2"/>
        </w:rPr>
        <w:t>скластися</w:t>
      </w:r>
      <w:r>
        <w:rPr>
          <w:spacing w:val="-12"/>
        </w:rPr>
        <w:t xml:space="preserve"> </w:t>
      </w:r>
      <w:r>
        <w:rPr>
          <w:spacing w:val="-2"/>
        </w:rPr>
        <w:t>невдало.</w:t>
      </w:r>
      <w:r>
        <w:rPr>
          <w:spacing w:val="-14"/>
        </w:rPr>
        <w:t xml:space="preserve"> </w:t>
      </w:r>
      <w:r>
        <w:rPr>
          <w:spacing w:val="-2"/>
        </w:rPr>
        <w:t>Імовірність</w:t>
      </w:r>
      <w:r>
        <w:rPr>
          <w:spacing w:val="-14"/>
        </w:rPr>
        <w:t xml:space="preserve"> </w:t>
      </w:r>
      <w:r>
        <w:rPr>
          <w:spacing w:val="-2"/>
        </w:rPr>
        <w:t>виникнення</w:t>
      </w:r>
      <w:r>
        <w:rPr>
          <w:spacing w:val="-14"/>
        </w:rPr>
        <w:t xml:space="preserve"> </w:t>
      </w:r>
      <w:r>
        <w:rPr>
          <w:spacing w:val="-2"/>
        </w:rPr>
        <w:t>комунікативних</w:t>
      </w:r>
      <w:r>
        <w:rPr>
          <w:spacing w:val="-13"/>
        </w:rPr>
        <w:t xml:space="preserve"> </w:t>
      </w:r>
      <w:r>
        <w:rPr>
          <w:spacing w:val="-2"/>
        </w:rPr>
        <w:t>проблем</w:t>
      </w:r>
      <w:r>
        <w:rPr>
          <w:spacing w:val="-14"/>
        </w:rPr>
        <w:t xml:space="preserve"> </w:t>
      </w:r>
      <w:r>
        <w:rPr>
          <w:spacing w:val="-2"/>
        </w:rPr>
        <w:t>істотно зростає,</w:t>
      </w:r>
      <w:r>
        <w:rPr>
          <w:spacing w:val="-10"/>
        </w:rPr>
        <w:t xml:space="preserve"> </w:t>
      </w:r>
      <w:r>
        <w:rPr>
          <w:spacing w:val="-2"/>
        </w:rPr>
        <w:t>коли</w:t>
      </w:r>
      <w:r>
        <w:rPr>
          <w:spacing w:val="-9"/>
        </w:rPr>
        <w:t xml:space="preserve"> </w:t>
      </w:r>
      <w:r>
        <w:rPr>
          <w:spacing w:val="-2"/>
        </w:rPr>
        <w:t>спілкування</w:t>
      </w:r>
      <w:r>
        <w:rPr>
          <w:spacing w:val="-10"/>
        </w:rPr>
        <w:t xml:space="preserve"> </w:t>
      </w:r>
      <w:r>
        <w:rPr>
          <w:spacing w:val="-2"/>
        </w:rPr>
        <w:t>відбувається</w:t>
      </w:r>
      <w:r>
        <w:rPr>
          <w:spacing w:val="-10"/>
        </w:rPr>
        <w:t xml:space="preserve"> </w:t>
      </w:r>
      <w:r>
        <w:rPr>
          <w:spacing w:val="-2"/>
        </w:rPr>
        <w:t>між</w:t>
      </w:r>
      <w:r>
        <w:rPr>
          <w:spacing w:val="-10"/>
        </w:rPr>
        <w:t xml:space="preserve"> </w:t>
      </w:r>
      <w:r>
        <w:rPr>
          <w:spacing w:val="-2"/>
        </w:rPr>
        <w:t>людьми,</w:t>
      </w:r>
      <w:r>
        <w:rPr>
          <w:spacing w:val="-10"/>
        </w:rPr>
        <w:t xml:space="preserve"> </w:t>
      </w:r>
      <w:r>
        <w:rPr>
          <w:spacing w:val="-2"/>
        </w:rPr>
        <w:t>що</w:t>
      </w:r>
      <w:r>
        <w:rPr>
          <w:spacing w:val="-9"/>
        </w:rPr>
        <w:t xml:space="preserve"> </w:t>
      </w:r>
      <w:r>
        <w:rPr>
          <w:spacing w:val="-2"/>
        </w:rPr>
        <w:t>представляють</w:t>
      </w:r>
      <w:r>
        <w:rPr>
          <w:spacing w:val="-10"/>
        </w:rPr>
        <w:t xml:space="preserve"> </w:t>
      </w:r>
      <w:r>
        <w:rPr>
          <w:spacing w:val="-2"/>
        </w:rPr>
        <w:t xml:space="preserve">різні </w:t>
      </w:r>
      <w:r>
        <w:t xml:space="preserve">культурні групи. В такому випадку джерело повідомлення кодує його, використовуючи свій культурний фільтр, а одержувач дешифрує це ж </w:t>
      </w:r>
      <w:r>
        <w:rPr>
          <w:spacing w:val="-2"/>
        </w:rPr>
        <w:t>повідомлення</w:t>
      </w:r>
      <w:r>
        <w:rPr>
          <w:spacing w:val="-16"/>
        </w:rPr>
        <w:t xml:space="preserve"> </w:t>
      </w:r>
      <w:r>
        <w:rPr>
          <w:spacing w:val="-2"/>
        </w:rPr>
        <w:t>за</w:t>
      </w:r>
      <w:r>
        <w:rPr>
          <w:spacing w:val="-15"/>
        </w:rPr>
        <w:t xml:space="preserve"> </w:t>
      </w:r>
      <w:r>
        <w:rPr>
          <w:spacing w:val="-2"/>
        </w:rPr>
        <w:t>допомогою</w:t>
      </w:r>
      <w:r>
        <w:rPr>
          <w:spacing w:val="-16"/>
        </w:rPr>
        <w:t xml:space="preserve"> </w:t>
      </w:r>
      <w:r>
        <w:rPr>
          <w:spacing w:val="-2"/>
        </w:rPr>
        <w:t>свого</w:t>
      </w:r>
      <w:r>
        <w:rPr>
          <w:spacing w:val="-15"/>
        </w:rPr>
        <w:t xml:space="preserve"> </w:t>
      </w:r>
      <w:r>
        <w:rPr>
          <w:spacing w:val="-2"/>
        </w:rPr>
        <w:t>фільтра.</w:t>
      </w:r>
      <w:r>
        <w:rPr>
          <w:spacing w:val="-16"/>
        </w:rPr>
        <w:t xml:space="preserve"> </w:t>
      </w:r>
      <w:r>
        <w:rPr>
          <w:spacing w:val="-2"/>
        </w:rPr>
        <w:t>Результатом</w:t>
      </w:r>
      <w:r>
        <w:rPr>
          <w:spacing w:val="-15"/>
        </w:rPr>
        <w:t xml:space="preserve"> </w:t>
      </w:r>
      <w:r>
        <w:rPr>
          <w:spacing w:val="-2"/>
        </w:rPr>
        <w:t>використання</w:t>
      </w:r>
      <w:r>
        <w:rPr>
          <w:spacing w:val="-16"/>
        </w:rPr>
        <w:t xml:space="preserve"> </w:t>
      </w:r>
      <w:r>
        <w:rPr>
          <w:spacing w:val="-2"/>
        </w:rPr>
        <w:t xml:space="preserve">різних </w:t>
      </w:r>
      <w:r>
        <w:t>культурних фільтрів у багатьох випадках є неправильне розуміння змісту повідомлення, усунення наслідків якого може обійтися досить дорого. Наприклад, за умовами контракту між компанією Boeing і японським постачальником, панелі фюзеляжу необхідно було «відполірувати до дзеркального блиску». Витрати на оплату праці робітників, які виконували полірування, виявилися набагато вище передбачуваних, оскільки їм було наказано обробляти панелі доти, поки вони не стануть ідеально відполірованими, тоді як компанії Boeing потрібні були просто панелі з блискучою поверхнею [1].</w:t>
      </w:r>
    </w:p>
    <w:p w:rsidR="00E0602F" w:rsidRDefault="007B0650">
      <w:pPr>
        <w:pStyle w:val="a3"/>
        <w:spacing w:line="312" w:lineRule="auto"/>
        <w:ind w:left="841" w:right="449" w:firstLine="708"/>
      </w:pPr>
      <w:r>
        <w:t>Члени суспільства спілкуються один з одним, використовуючи при цьому не тільки слова. Насправді, на думку деяких дослідників, від 80 до 90% всієї інформації передається між членами однієї культурної групи з використанням</w:t>
      </w:r>
      <w:r>
        <w:rPr>
          <w:spacing w:val="-4"/>
        </w:rPr>
        <w:t xml:space="preserve"> </w:t>
      </w:r>
      <w:r>
        <w:t>немовних</w:t>
      </w:r>
      <w:r>
        <w:rPr>
          <w:spacing w:val="-2"/>
        </w:rPr>
        <w:t xml:space="preserve"> </w:t>
      </w:r>
      <w:r>
        <w:t>засобів.</w:t>
      </w:r>
      <w:r>
        <w:rPr>
          <w:spacing w:val="-3"/>
        </w:rPr>
        <w:t xml:space="preserve"> </w:t>
      </w:r>
      <w:r>
        <w:t>Невербальна</w:t>
      </w:r>
      <w:r>
        <w:rPr>
          <w:spacing w:val="-3"/>
        </w:rPr>
        <w:t xml:space="preserve"> </w:t>
      </w:r>
      <w:r>
        <w:t>комунікація</w:t>
      </w:r>
      <w:r>
        <w:rPr>
          <w:spacing w:val="-3"/>
        </w:rPr>
        <w:t xml:space="preserve"> </w:t>
      </w:r>
      <w:r>
        <w:t>включає</w:t>
      </w:r>
      <w:r>
        <w:rPr>
          <w:spacing w:val="-1"/>
        </w:rPr>
        <w:t xml:space="preserve"> </w:t>
      </w:r>
      <w:r>
        <w:t>в</w:t>
      </w:r>
      <w:r>
        <w:rPr>
          <w:spacing w:val="-3"/>
        </w:rPr>
        <w:t xml:space="preserve"> </w:t>
      </w:r>
      <w:r>
        <w:t>себе такі способи передачі інформації, як вираз обличчя, жести рук, інтонація, зоровий контакт, положення тіла (поза) і постава. Хоча практично всі члени суспільства швидко розпізнають і добре розуміють невербальні форми</w:t>
      </w:r>
      <w:r>
        <w:rPr>
          <w:spacing w:val="-3"/>
        </w:rPr>
        <w:t xml:space="preserve"> </w:t>
      </w:r>
      <w:r>
        <w:t>комунікації,</w:t>
      </w:r>
      <w:r>
        <w:rPr>
          <w:spacing w:val="-3"/>
        </w:rPr>
        <w:t xml:space="preserve"> </w:t>
      </w:r>
      <w:r>
        <w:t>прийняті</w:t>
      </w:r>
      <w:r>
        <w:rPr>
          <w:spacing w:val="-4"/>
        </w:rPr>
        <w:t xml:space="preserve"> </w:t>
      </w:r>
      <w:r>
        <w:t>в</w:t>
      </w:r>
      <w:r>
        <w:rPr>
          <w:spacing w:val="-4"/>
        </w:rPr>
        <w:t xml:space="preserve"> </w:t>
      </w:r>
      <w:r>
        <w:t>культурі</w:t>
      </w:r>
      <w:r>
        <w:rPr>
          <w:spacing w:val="-3"/>
        </w:rPr>
        <w:t xml:space="preserve"> </w:t>
      </w:r>
      <w:r>
        <w:t>даного</w:t>
      </w:r>
      <w:r>
        <w:rPr>
          <w:spacing w:val="-3"/>
        </w:rPr>
        <w:t xml:space="preserve"> </w:t>
      </w:r>
      <w:r>
        <w:t>суспільства,</w:t>
      </w:r>
      <w:r>
        <w:rPr>
          <w:spacing w:val="-3"/>
        </w:rPr>
        <w:t xml:space="preserve"> </w:t>
      </w:r>
      <w:r>
        <w:t>у</w:t>
      </w:r>
      <w:r>
        <w:rPr>
          <w:spacing w:val="-3"/>
        </w:rPr>
        <w:t xml:space="preserve"> </w:t>
      </w:r>
      <w:r>
        <w:t>людей,</w:t>
      </w:r>
      <w:r>
        <w:rPr>
          <w:spacing w:val="-3"/>
        </w:rPr>
        <w:t xml:space="preserve"> </w:t>
      </w:r>
      <w:r>
        <w:t>які</w:t>
      </w:r>
      <w:r>
        <w:rPr>
          <w:spacing w:val="-4"/>
        </w:rPr>
        <w:t xml:space="preserve"> </w:t>
      </w:r>
      <w:r>
        <w:t>не належать до цієї культури, часто виникають труднощі зі сприйняттям таких форм передачі інформації.</w:t>
      </w:r>
    </w:p>
    <w:p w:rsidR="00E0602F" w:rsidRDefault="007B0650">
      <w:pPr>
        <w:pStyle w:val="a3"/>
        <w:spacing w:line="312" w:lineRule="auto"/>
        <w:ind w:left="841" w:right="450" w:firstLine="707"/>
      </w:pPr>
      <w:r>
        <w:t>Використання невербальних форм комунікації в іншому культурному</w:t>
      </w:r>
      <w:r>
        <w:rPr>
          <w:spacing w:val="64"/>
        </w:rPr>
        <w:t xml:space="preserve"> </w:t>
      </w:r>
      <w:r>
        <w:t>середовищі</w:t>
      </w:r>
      <w:r>
        <w:rPr>
          <w:spacing w:val="64"/>
        </w:rPr>
        <w:t xml:space="preserve"> </w:t>
      </w:r>
      <w:r>
        <w:t>може</w:t>
      </w:r>
      <w:r>
        <w:rPr>
          <w:spacing w:val="63"/>
        </w:rPr>
        <w:t xml:space="preserve"> </w:t>
      </w:r>
      <w:r>
        <w:t>призвести</w:t>
      </w:r>
      <w:r>
        <w:rPr>
          <w:spacing w:val="64"/>
        </w:rPr>
        <w:t xml:space="preserve"> </w:t>
      </w:r>
      <w:r>
        <w:t>до</w:t>
      </w:r>
      <w:r>
        <w:rPr>
          <w:spacing w:val="65"/>
        </w:rPr>
        <w:t xml:space="preserve"> </w:t>
      </w:r>
      <w:r>
        <w:t>виникнення</w:t>
      </w:r>
      <w:r>
        <w:rPr>
          <w:spacing w:val="63"/>
        </w:rPr>
        <w:t xml:space="preserve"> </w:t>
      </w:r>
      <w:r>
        <w:rPr>
          <w:spacing w:val="-2"/>
        </w:rPr>
        <w:t>непорозумінь.</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74" w:right="1017" w:firstLine="0"/>
      </w:pPr>
      <w:r>
        <w:lastRenderedPageBreak/>
        <w:t>Наприклад, в Сполучених Штатах люди, які обговорюють справи на прийомах, стоять в 20 дюймах один від одного. У Саудівській Аравії нормальним відстанню між співрозмовниками вважається відстань від 9</w:t>
      </w:r>
      <w:r>
        <w:rPr>
          <w:spacing w:val="80"/>
        </w:rPr>
        <w:t xml:space="preserve"> </w:t>
      </w:r>
      <w:r>
        <w:t>до 10 дюймів.</w:t>
      </w:r>
    </w:p>
    <w:p w:rsidR="00E0602F" w:rsidRDefault="007B0650">
      <w:pPr>
        <w:pStyle w:val="a3"/>
        <w:spacing w:line="312" w:lineRule="auto"/>
        <w:ind w:left="274" w:right="1036" w:firstLine="708"/>
      </w:pPr>
      <w:r>
        <w:t>Коли на діловому прийомі американський бізнесмен спілкується зі своїм партнером з Саудівської Аравії, на ввічливі спроби останнього підійти ближче американець відповідає тим, що чемно відсувається далі. Кожен з них діє ввічливо в контексті своєї власної культури, але ці ж дії в контексті співрозмовника носять образливий характер.</w:t>
      </w:r>
    </w:p>
    <w:p w:rsidR="00E0602F" w:rsidRDefault="007B0650">
      <w:pPr>
        <w:pStyle w:val="a3"/>
        <w:spacing w:line="312" w:lineRule="auto"/>
        <w:ind w:left="274" w:right="1036" w:firstLine="708"/>
      </w:pPr>
      <w:r>
        <w:t>Існують також відмінності в тлумаченні жестів і міміки різними культурами. Вертикальний кивок головою означає «так» в Сполучених Штатах і «ні» – в Болгарії. В Америці з’єднати в кільце великий і</w:t>
      </w:r>
      <w:r>
        <w:rPr>
          <w:spacing w:val="40"/>
        </w:rPr>
        <w:t xml:space="preserve"> </w:t>
      </w:r>
      <w:r>
        <w:t>вказівний палець, витягнувши при цьому три залишилися пальця, означає сказати «ОК»; цей же жест символізує гроші в Японії, марність у Франції, вказує на гомосексуалістів на Мальті і позначає якусь вульгарність в багатьох регіонах Східної Європи [1].</w:t>
      </w:r>
    </w:p>
    <w:p w:rsidR="00E0602F" w:rsidRDefault="007B0650">
      <w:pPr>
        <w:pStyle w:val="a3"/>
        <w:spacing w:before="1" w:line="312" w:lineRule="auto"/>
        <w:ind w:left="274" w:right="1038" w:firstLine="708"/>
      </w:pPr>
      <w:r>
        <w:t>Таким чином, менеджерам, що ведуть ділові переговори з іноземними представниками слід уникати використання жестів, крім тих випадків,</w:t>
      </w:r>
      <w:r>
        <w:rPr>
          <w:spacing w:val="-1"/>
        </w:rPr>
        <w:t xml:space="preserve"> </w:t>
      </w:r>
      <w:r>
        <w:t>коли</w:t>
      </w:r>
      <w:r>
        <w:rPr>
          <w:spacing w:val="-1"/>
        </w:rPr>
        <w:t xml:space="preserve"> </w:t>
      </w:r>
      <w:r>
        <w:t>вони</w:t>
      </w:r>
      <w:r>
        <w:rPr>
          <w:spacing w:val="-1"/>
        </w:rPr>
        <w:t xml:space="preserve"> </w:t>
      </w:r>
      <w:r>
        <w:t>впевнені,</w:t>
      </w:r>
      <w:r>
        <w:rPr>
          <w:spacing w:val="-1"/>
        </w:rPr>
        <w:t xml:space="preserve"> </w:t>
      </w:r>
      <w:r>
        <w:t>що</w:t>
      </w:r>
      <w:r>
        <w:rPr>
          <w:spacing w:val="-1"/>
        </w:rPr>
        <w:t xml:space="preserve"> </w:t>
      </w:r>
      <w:r>
        <w:t>добре</w:t>
      </w:r>
      <w:r>
        <w:rPr>
          <w:spacing w:val="-2"/>
        </w:rPr>
        <w:t xml:space="preserve"> </w:t>
      </w:r>
      <w:r>
        <w:t>знають</w:t>
      </w:r>
      <w:r>
        <w:rPr>
          <w:spacing w:val="-2"/>
        </w:rPr>
        <w:t xml:space="preserve"> </w:t>
      </w:r>
      <w:r>
        <w:t>зміст</w:t>
      </w:r>
      <w:r>
        <w:rPr>
          <w:spacing w:val="-1"/>
        </w:rPr>
        <w:t xml:space="preserve"> </w:t>
      </w:r>
      <w:r>
        <w:t>того чи</w:t>
      </w:r>
      <w:r>
        <w:rPr>
          <w:spacing w:val="-1"/>
        </w:rPr>
        <w:t xml:space="preserve"> </w:t>
      </w:r>
      <w:r>
        <w:t>іншого</w:t>
      </w:r>
      <w:r>
        <w:rPr>
          <w:spacing w:val="-1"/>
        </w:rPr>
        <w:t xml:space="preserve"> </w:t>
      </w:r>
      <w:r>
        <w:t>жесту в даному культурному середовищі.</w:t>
      </w:r>
    </w:p>
    <w:p w:rsidR="00E0602F" w:rsidRDefault="007B0650">
      <w:pPr>
        <w:pStyle w:val="a3"/>
        <w:spacing w:line="312" w:lineRule="auto"/>
        <w:ind w:left="274" w:right="1036" w:firstLine="708"/>
      </w:pPr>
      <w:r>
        <w:t>Важливого значення набувають звичаї гостинності та вручення подарунків. Наприклад, японський діловий етикет вимагає прояви уваги і гостинності по відношенню до ділових партнерів. Вишукані страви, багаті обіди, а також різноманітні розваги після ділових зустрічей використовуються для того, щоб налагодити особисті зв’язки між учасниками переговорів, а також, щоб досягти згоди в групі бізнесменів. Особисті зв’язки зміцнюються ще більше через обмін подарунками, зміст яких залежить від статусу дарувальника і одержувача подарунка, а також від того, з якого приводу робиться подарунок.</w:t>
      </w:r>
    </w:p>
    <w:p w:rsidR="00E0602F" w:rsidRDefault="007B0650">
      <w:pPr>
        <w:pStyle w:val="a3"/>
        <w:spacing w:line="312" w:lineRule="auto"/>
        <w:ind w:left="274" w:right="1036" w:firstLine="707"/>
      </w:pPr>
      <w:r>
        <w:t>Арабські бізнесмени, так само як і японські, проявляють особливу турботу при співпраці з передбачуваними діловими партнерами; ділові якості людей, з якими доводиться мати справу, мають для них таке ж значення, як і якість самого проекту. Тому культура ведення бізнесу в арабських країнах також передбачає вручення подарунків, щедру гостинність,</w:t>
      </w:r>
      <w:r>
        <w:rPr>
          <w:spacing w:val="59"/>
          <w:w w:val="150"/>
        </w:rPr>
        <w:t xml:space="preserve"> </w:t>
      </w:r>
      <w:r>
        <w:t>що</w:t>
      </w:r>
      <w:r>
        <w:rPr>
          <w:spacing w:val="61"/>
          <w:w w:val="150"/>
        </w:rPr>
        <w:t xml:space="preserve"> </w:t>
      </w:r>
      <w:r>
        <w:t>використовується</w:t>
      </w:r>
      <w:r>
        <w:rPr>
          <w:spacing w:val="60"/>
          <w:w w:val="150"/>
        </w:rPr>
        <w:t xml:space="preserve"> </w:t>
      </w:r>
      <w:r>
        <w:t>для</w:t>
      </w:r>
      <w:r>
        <w:rPr>
          <w:spacing w:val="60"/>
          <w:w w:val="150"/>
        </w:rPr>
        <w:t xml:space="preserve"> </w:t>
      </w:r>
      <w:r>
        <w:t>оцінки</w:t>
      </w:r>
      <w:r>
        <w:rPr>
          <w:spacing w:val="61"/>
          <w:w w:val="150"/>
        </w:rPr>
        <w:t xml:space="preserve"> </w:t>
      </w:r>
      <w:r>
        <w:t>достоїнств</w:t>
      </w:r>
      <w:r>
        <w:rPr>
          <w:spacing w:val="60"/>
          <w:w w:val="150"/>
        </w:rPr>
        <w:t xml:space="preserve"> </w:t>
      </w:r>
      <w:r>
        <w:rPr>
          <w:spacing w:val="-2"/>
        </w:rPr>
        <w:t>потенційних</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41" w:right="469" w:firstLine="0"/>
      </w:pPr>
      <w:r>
        <w:lastRenderedPageBreak/>
        <w:t>партнерів. Однак, на відміну від Японії, подарунки відкриваються в присутності інших людей, щоб кожен учасник зустрічі міг оцінити щедрість дарувателя [6].</w:t>
      </w:r>
    </w:p>
    <w:p w:rsidR="00E0602F" w:rsidRDefault="007B0650" w:rsidP="00B17D15">
      <w:pPr>
        <w:pStyle w:val="6"/>
        <w:numPr>
          <w:ilvl w:val="0"/>
          <w:numId w:val="129"/>
        </w:numPr>
        <w:tabs>
          <w:tab w:val="left" w:pos="1828"/>
        </w:tabs>
        <w:spacing w:before="3"/>
        <w:ind w:left="1828" w:hanging="278"/>
        <w:jc w:val="both"/>
      </w:pPr>
      <w:r>
        <w:rPr>
          <w:spacing w:val="-2"/>
        </w:rPr>
        <w:t>Релігія.</w:t>
      </w:r>
    </w:p>
    <w:p w:rsidR="00E0602F" w:rsidRDefault="007B0650">
      <w:pPr>
        <w:pStyle w:val="a3"/>
        <w:spacing w:before="94" w:line="312" w:lineRule="auto"/>
        <w:ind w:left="841" w:right="450" w:firstLine="708"/>
      </w:pPr>
      <w:r>
        <w:t>Релігія – це один з найважливіших аспектів життя будь-якого суспільства.</w:t>
      </w:r>
      <w:r>
        <w:rPr>
          <w:spacing w:val="-1"/>
        </w:rPr>
        <w:t xml:space="preserve"> </w:t>
      </w:r>
      <w:r>
        <w:t>Релігія</w:t>
      </w:r>
      <w:r>
        <w:rPr>
          <w:spacing w:val="-1"/>
        </w:rPr>
        <w:t xml:space="preserve"> </w:t>
      </w:r>
      <w:r>
        <w:t>визначає</w:t>
      </w:r>
      <w:r>
        <w:rPr>
          <w:spacing w:val="-1"/>
        </w:rPr>
        <w:t xml:space="preserve"> </w:t>
      </w:r>
      <w:r>
        <w:t>способи встановлення</w:t>
      </w:r>
      <w:r>
        <w:rPr>
          <w:spacing w:val="-1"/>
        </w:rPr>
        <w:t xml:space="preserve"> </w:t>
      </w:r>
      <w:r>
        <w:t>контактів</w:t>
      </w:r>
      <w:r>
        <w:rPr>
          <w:spacing w:val="-1"/>
        </w:rPr>
        <w:t xml:space="preserve"> </w:t>
      </w:r>
      <w:r>
        <w:t>між</w:t>
      </w:r>
      <w:r>
        <w:rPr>
          <w:spacing w:val="-1"/>
        </w:rPr>
        <w:t xml:space="preserve"> </w:t>
      </w:r>
      <w:r>
        <w:t>членами одного суспільства, а також між представниками різних товариств.</w:t>
      </w:r>
    </w:p>
    <w:p w:rsidR="00E0602F" w:rsidRDefault="007B0650">
      <w:pPr>
        <w:pStyle w:val="a3"/>
        <w:spacing w:line="312" w:lineRule="auto"/>
        <w:ind w:left="842" w:right="448" w:firstLine="707"/>
      </w:pPr>
      <w:r>
        <w:t>Релігія визначає ставлення віруючих до роботи, споживання, особистої відповідальності і планування майбутнього. Наприклад, відповідно до протестантської моралі чеснотою вважається накопичення багатства, постійна боротьба за підвищення ефективності і повторне інвестування прибутку з метою подальшого підвищення продуктивності.</w:t>
      </w:r>
    </w:p>
    <w:p w:rsidR="00E0602F" w:rsidRDefault="007B0650">
      <w:pPr>
        <w:pStyle w:val="a3"/>
        <w:spacing w:line="312" w:lineRule="auto"/>
        <w:ind w:left="841" w:right="448" w:firstLine="708"/>
      </w:pPr>
      <w:r>
        <w:t>На відміну від протестантської церкви індуїзм проповідує духовне вдосконалення, а не економічний успіх. Мета індуса полягає в тому, щоб з’єднатися з Брамою, вселенським духом. Досягти такого єднання можна</w:t>
      </w:r>
      <w:r>
        <w:rPr>
          <w:spacing w:val="40"/>
        </w:rPr>
        <w:t xml:space="preserve"> </w:t>
      </w:r>
      <w:r>
        <w:t xml:space="preserve">за допомогою ведення все більш і більш аскетичного способу життя в кожному втіленні душі протягом ряду циклів реінкарнації. Прагнення до накопичення матеріальних благ може уповільнити процес духовного </w:t>
      </w:r>
      <w:r>
        <w:rPr>
          <w:spacing w:val="-2"/>
        </w:rPr>
        <w:t>вдосконалення.</w:t>
      </w:r>
    </w:p>
    <w:p w:rsidR="00E0602F" w:rsidRDefault="007B0650">
      <w:pPr>
        <w:pStyle w:val="a3"/>
        <w:spacing w:line="312" w:lineRule="auto"/>
        <w:ind w:left="841" w:right="448" w:firstLine="708"/>
      </w:pPr>
      <w:r>
        <w:t>Іслам, в принципі підтримує капіталізм, робить більший наголос на зобов’язаннях індивіда перед суспільством. Згідно з ісламом, прибуток, отриманий</w:t>
      </w:r>
      <w:r>
        <w:rPr>
          <w:spacing w:val="-3"/>
        </w:rPr>
        <w:t xml:space="preserve"> </w:t>
      </w:r>
      <w:r>
        <w:t>за</w:t>
      </w:r>
      <w:r>
        <w:rPr>
          <w:spacing w:val="-4"/>
        </w:rPr>
        <w:t xml:space="preserve"> </w:t>
      </w:r>
      <w:r>
        <w:t>допомогою</w:t>
      </w:r>
      <w:r>
        <w:rPr>
          <w:spacing w:val="-4"/>
        </w:rPr>
        <w:t xml:space="preserve"> </w:t>
      </w:r>
      <w:r>
        <w:t>чесних</w:t>
      </w:r>
      <w:r>
        <w:rPr>
          <w:spacing w:val="-3"/>
        </w:rPr>
        <w:t xml:space="preserve"> </w:t>
      </w:r>
      <w:r>
        <w:t>ділових</w:t>
      </w:r>
      <w:r>
        <w:rPr>
          <w:spacing w:val="-3"/>
        </w:rPr>
        <w:t xml:space="preserve"> </w:t>
      </w:r>
      <w:r>
        <w:t>операцій,</w:t>
      </w:r>
      <w:r>
        <w:rPr>
          <w:spacing w:val="-4"/>
        </w:rPr>
        <w:t xml:space="preserve"> </w:t>
      </w:r>
      <w:r>
        <w:t>має</w:t>
      </w:r>
      <w:r>
        <w:rPr>
          <w:spacing w:val="-4"/>
        </w:rPr>
        <w:t xml:space="preserve"> </w:t>
      </w:r>
      <w:r>
        <w:t>право</w:t>
      </w:r>
      <w:r>
        <w:rPr>
          <w:spacing w:val="-3"/>
        </w:rPr>
        <w:t xml:space="preserve"> </w:t>
      </w:r>
      <w:r>
        <w:t>на</w:t>
      </w:r>
      <w:r>
        <w:rPr>
          <w:spacing w:val="-4"/>
        </w:rPr>
        <w:t xml:space="preserve"> </w:t>
      </w:r>
      <w:r>
        <w:t>існування, однак компанія не повинна отримувати прибутки від експлуатації або обману людей. Всі мусульмани повинні проявляти доброзичливість, справедливість і скромність в процесі взаємодії з іншими людьми [1].</w:t>
      </w:r>
    </w:p>
    <w:p w:rsidR="00E0602F" w:rsidRDefault="007B0650">
      <w:pPr>
        <w:pStyle w:val="a3"/>
        <w:spacing w:line="312" w:lineRule="auto"/>
        <w:ind w:left="841" w:right="448" w:firstLine="707"/>
      </w:pPr>
      <w:r>
        <w:t>Існують і інші, не менш важливі аспекти впливу релігії на умови ведення бізнесу. Досить часто релігія накладає обмеження на роль</w:t>
      </w:r>
      <w:r>
        <w:rPr>
          <w:spacing w:val="80"/>
        </w:rPr>
        <w:t xml:space="preserve"> </w:t>
      </w:r>
      <w:r>
        <w:t>індивіда в суспільстві. Наприклад, кастова система, підтримувана індуїзмом, традиційно регламентує розподіл робочих місць між членами різних каст, що впливає на формування ринку робочої сили, а також перешкоджає максимальному використанню бізнес-можливостей. У країнах, де переважають справжні послідовники ісламу (таких як Саудівська Аравія і Іран), існує заборона на надання роботи жінкам; причина</w:t>
      </w:r>
      <w:r>
        <w:rPr>
          <w:spacing w:val="5"/>
        </w:rPr>
        <w:t xml:space="preserve"> </w:t>
      </w:r>
      <w:r>
        <w:t>цієї</w:t>
      </w:r>
      <w:r>
        <w:rPr>
          <w:spacing w:val="7"/>
        </w:rPr>
        <w:t xml:space="preserve"> </w:t>
      </w:r>
      <w:r>
        <w:t>заборони</w:t>
      </w:r>
      <w:r>
        <w:rPr>
          <w:spacing w:val="7"/>
        </w:rPr>
        <w:t xml:space="preserve"> </w:t>
      </w:r>
      <w:r>
        <w:t>полягає</w:t>
      </w:r>
      <w:r>
        <w:rPr>
          <w:spacing w:val="7"/>
        </w:rPr>
        <w:t xml:space="preserve"> </w:t>
      </w:r>
      <w:r>
        <w:t>в</w:t>
      </w:r>
      <w:r>
        <w:rPr>
          <w:spacing w:val="6"/>
        </w:rPr>
        <w:t xml:space="preserve"> </w:t>
      </w:r>
      <w:r>
        <w:t>тому,</w:t>
      </w:r>
      <w:r>
        <w:rPr>
          <w:spacing w:val="8"/>
        </w:rPr>
        <w:t xml:space="preserve"> </w:t>
      </w:r>
      <w:r>
        <w:t>що</w:t>
      </w:r>
      <w:r>
        <w:rPr>
          <w:spacing w:val="7"/>
        </w:rPr>
        <w:t xml:space="preserve"> </w:t>
      </w:r>
      <w:r>
        <w:t>відповідно</w:t>
      </w:r>
      <w:r>
        <w:rPr>
          <w:spacing w:val="7"/>
        </w:rPr>
        <w:t xml:space="preserve"> </w:t>
      </w:r>
      <w:r>
        <w:t>до</w:t>
      </w:r>
      <w:r>
        <w:rPr>
          <w:spacing w:val="6"/>
        </w:rPr>
        <w:t xml:space="preserve"> </w:t>
      </w:r>
      <w:r>
        <w:t>норм</w:t>
      </w:r>
      <w:r>
        <w:rPr>
          <w:spacing w:val="5"/>
        </w:rPr>
        <w:t xml:space="preserve"> </w:t>
      </w:r>
      <w:r>
        <w:t>ісламу</w:t>
      </w:r>
      <w:r>
        <w:rPr>
          <w:spacing w:val="8"/>
        </w:rPr>
        <w:t xml:space="preserve"> </w:t>
      </w:r>
      <w:r>
        <w:rPr>
          <w:spacing w:val="-4"/>
        </w:rPr>
        <w:t>коло</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74" w:right="1017" w:hanging="1"/>
      </w:pPr>
      <w:r>
        <w:lastRenderedPageBreak/>
        <w:t>спілкування мусульманських жінок з чоловіками має бути обмежене виключно родичами.</w:t>
      </w:r>
    </w:p>
    <w:p w:rsidR="00E0602F" w:rsidRDefault="007B0650">
      <w:pPr>
        <w:pStyle w:val="a3"/>
        <w:spacing w:before="1" w:line="312" w:lineRule="auto"/>
        <w:ind w:left="274" w:right="1015" w:firstLine="708"/>
      </w:pPr>
      <w:r>
        <w:t>Крім усього іншого релігія впливає на склад товарів, придбаних віруючими, а також на сезонні закономірності споживання. Наприклад, в більшості християнських країн Різдвяні свята – це період обміну подарунками, дуже важливий для підприємств роздрібної торгівлі; з іншого боку, в день Різдва рівень ділової активності істотно знижується, тоді як рівень споживання різко зростає напередодні Різдва. Продуктивність роботи підприємств різко падає через те, що робітники і службовці беруть короткочасні відпустки, щоб побачитися з друзями і побути з сім’ями.</w:t>
      </w:r>
    </w:p>
    <w:p w:rsidR="00E0602F" w:rsidRDefault="007B0650">
      <w:pPr>
        <w:pStyle w:val="a3"/>
        <w:spacing w:line="312" w:lineRule="auto"/>
        <w:ind w:left="274" w:right="1016" w:firstLine="708"/>
      </w:pPr>
      <w:r>
        <w:t>Вплив релігії на діяльність міжнародних компаній має свою специфіку в кожній країні в залежності від її правової системи, однорідності релігійних переконань громадян, а також терпимості до інших релігійних поглядів.</w:t>
      </w:r>
    </w:p>
    <w:p w:rsidR="00E0602F" w:rsidRDefault="007B0650" w:rsidP="00B17D15">
      <w:pPr>
        <w:pStyle w:val="6"/>
        <w:numPr>
          <w:ilvl w:val="0"/>
          <w:numId w:val="129"/>
        </w:numPr>
        <w:tabs>
          <w:tab w:val="left" w:pos="1260"/>
        </w:tabs>
        <w:spacing w:before="3"/>
        <w:ind w:left="1260" w:hanging="278"/>
        <w:jc w:val="both"/>
      </w:pPr>
      <w:r>
        <w:t>Цінності</w:t>
      </w:r>
      <w:r>
        <w:rPr>
          <w:spacing w:val="-6"/>
        </w:rPr>
        <w:t xml:space="preserve"> </w:t>
      </w:r>
      <w:r>
        <w:t>і</w:t>
      </w:r>
      <w:r>
        <w:rPr>
          <w:spacing w:val="-7"/>
        </w:rPr>
        <w:t xml:space="preserve"> </w:t>
      </w:r>
      <w:r>
        <w:rPr>
          <w:spacing w:val="-2"/>
        </w:rPr>
        <w:t>установки</w:t>
      </w:r>
    </w:p>
    <w:p w:rsidR="00E0602F" w:rsidRDefault="007B0650">
      <w:pPr>
        <w:pStyle w:val="a3"/>
        <w:spacing w:before="93" w:line="312" w:lineRule="auto"/>
        <w:ind w:left="274" w:right="1015" w:firstLine="708"/>
      </w:pPr>
      <w:r>
        <w:t>Культура визначає фундаментальні цінності і установки членів суспільства. Цінності – це принципи і стандарти поведінки, прийняті членами суспільства; під установками маються на увазі дії, почуття і думки, обумовлені цими цінностями. Культурні цінності в багатьох випадках формуються на підставі твердих переконань про становище індивіда в суспільстві в плані його релігійної приналежності, сімейного стану та соціального статусу. Культурні установки членів суспільства щодо таких факторів, як час, вік, освіта і соціальний статус, відображають культурні цінності і в свою чергу визначають образ дій міжнародних компаній в тому чи іншому культурному середовищі, а також обумовлюють наявність сприятливих можливостей для міжнародного бізнесу в цьому середовищі [1].</w:t>
      </w:r>
    </w:p>
    <w:p w:rsidR="00E0602F" w:rsidRDefault="007B0650">
      <w:pPr>
        <w:pStyle w:val="a3"/>
        <w:spacing w:line="312" w:lineRule="auto"/>
        <w:ind w:left="274" w:right="996" w:firstLine="707"/>
      </w:pPr>
      <w:r>
        <w:t>Настанови щодо часу дуже сильно відрізняються в різних культурах. У англосаксонської культури переважає установка «час – гроші». Час означає можливість зробити більше і підняти рівень доходів, тому його не слід витрачати даремно. В основі такого ставлення до використання часу лежить протестантська мораль, яка підтримує прагнення людей покращувати своє життя за допомогою важкої праці, а також пуританське переконання</w:t>
      </w:r>
      <w:r>
        <w:rPr>
          <w:spacing w:val="35"/>
        </w:rPr>
        <w:t xml:space="preserve"> </w:t>
      </w:r>
      <w:r>
        <w:t>в</w:t>
      </w:r>
      <w:r>
        <w:rPr>
          <w:spacing w:val="35"/>
        </w:rPr>
        <w:t xml:space="preserve"> </w:t>
      </w:r>
      <w:r>
        <w:t>тому,</w:t>
      </w:r>
      <w:r>
        <w:rPr>
          <w:spacing w:val="35"/>
        </w:rPr>
        <w:t xml:space="preserve"> </w:t>
      </w:r>
      <w:r>
        <w:t>що</w:t>
      </w:r>
      <w:r>
        <w:rPr>
          <w:spacing w:val="36"/>
        </w:rPr>
        <w:t xml:space="preserve"> </w:t>
      </w:r>
      <w:r>
        <w:t>«неробство</w:t>
      </w:r>
      <w:r>
        <w:rPr>
          <w:spacing w:val="36"/>
        </w:rPr>
        <w:t xml:space="preserve"> </w:t>
      </w:r>
      <w:r>
        <w:t>до</w:t>
      </w:r>
      <w:r>
        <w:rPr>
          <w:spacing w:val="36"/>
        </w:rPr>
        <w:t xml:space="preserve"> </w:t>
      </w:r>
      <w:r>
        <w:t>добра</w:t>
      </w:r>
      <w:r>
        <w:rPr>
          <w:spacing w:val="36"/>
        </w:rPr>
        <w:t xml:space="preserve"> </w:t>
      </w:r>
      <w:r>
        <w:t>не</w:t>
      </w:r>
      <w:r>
        <w:rPr>
          <w:spacing w:val="35"/>
        </w:rPr>
        <w:t xml:space="preserve"> </w:t>
      </w:r>
      <w:r>
        <w:t>приводить».</w:t>
      </w:r>
      <w:r>
        <w:rPr>
          <w:spacing w:val="36"/>
        </w:rPr>
        <w:t xml:space="preserve"> </w:t>
      </w:r>
      <w:r>
        <w:t>Саме</w:t>
      </w:r>
      <w:r>
        <w:rPr>
          <w:spacing w:val="35"/>
        </w:rPr>
        <w:t xml:space="preserve"> </w:t>
      </w:r>
      <w:r>
        <w:rPr>
          <w:spacing w:val="-4"/>
        </w:rPr>
        <w:t>тому</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42" w:right="428" w:hanging="1"/>
      </w:pPr>
      <w:r>
        <w:lastRenderedPageBreak/>
        <w:t xml:space="preserve">американські і канадські бізнесмени вважають, що ділові зустрічі повинні починатися в призначений час, а змушувати себе чекати вважається вкрай </w:t>
      </w:r>
      <w:r>
        <w:rPr>
          <w:spacing w:val="-2"/>
        </w:rPr>
        <w:t>неввічливим.</w:t>
      </w:r>
    </w:p>
    <w:p w:rsidR="00E0602F" w:rsidRDefault="007B0650">
      <w:pPr>
        <w:pStyle w:val="a3"/>
        <w:spacing w:line="312" w:lineRule="auto"/>
        <w:ind w:left="842" w:right="429" w:firstLine="708"/>
      </w:pPr>
      <w:r>
        <w:t>Ділові зустрічі, що проводяться в різних країнах, відрізняються навіть за своїм змістом.</w:t>
      </w:r>
    </w:p>
    <w:p w:rsidR="00E0602F" w:rsidRDefault="007B0650">
      <w:pPr>
        <w:pStyle w:val="a3"/>
        <w:spacing w:line="312" w:lineRule="auto"/>
        <w:ind w:left="841" w:right="428" w:firstLine="708"/>
      </w:pPr>
      <w:r>
        <w:t>Існують важливі культурні відмінності в установках по відношенню до віку. У Сполучених Штатах Америки молодість вважається перевагою. Багато американських компаній приділяють масу часу і енергії на пошук талановитих молодих людей, які прагнуть зробити кар’єру. Молодим менеджерам доручають важливі, серйозні завдання, такі як ведення переговорів</w:t>
      </w:r>
      <w:r>
        <w:rPr>
          <w:spacing w:val="-1"/>
        </w:rPr>
        <w:t xml:space="preserve"> </w:t>
      </w:r>
      <w:r>
        <w:t>з</w:t>
      </w:r>
      <w:r>
        <w:rPr>
          <w:spacing w:val="-1"/>
        </w:rPr>
        <w:t xml:space="preserve"> </w:t>
      </w:r>
      <w:r>
        <w:t>іноземними партнерами про відкриття</w:t>
      </w:r>
      <w:r>
        <w:rPr>
          <w:spacing w:val="-1"/>
        </w:rPr>
        <w:t xml:space="preserve"> </w:t>
      </w:r>
      <w:r>
        <w:t>спільних</w:t>
      </w:r>
      <w:r>
        <w:rPr>
          <w:spacing w:val="-1"/>
        </w:rPr>
        <w:t xml:space="preserve"> </w:t>
      </w:r>
      <w:r>
        <w:t>підприємств. З іншого боку, в азіатській і арабської культурах поважають вік, тому авторитет керівника співвідноситься з його віком. Такі культурні відмінності можуть привести до виникнення певних проблем. Наприклад, багато іноземних компаній роблять помилку, відправляючи молодих амбітних співробітників на ведення переговорів з державними чиновниками Китаю. Китайці вважають за краще підтримувати контакти з представниками компанії, більш старшими за віком або займають більш високе</w:t>
      </w:r>
      <w:r>
        <w:rPr>
          <w:spacing w:val="-1"/>
        </w:rPr>
        <w:t xml:space="preserve"> </w:t>
      </w:r>
      <w:r>
        <w:t>положення</w:t>
      </w:r>
      <w:r>
        <w:rPr>
          <w:spacing w:val="-1"/>
        </w:rPr>
        <w:t xml:space="preserve"> </w:t>
      </w:r>
      <w:r>
        <w:t>в</w:t>
      </w:r>
      <w:r>
        <w:rPr>
          <w:spacing w:val="-2"/>
        </w:rPr>
        <w:t xml:space="preserve"> </w:t>
      </w:r>
      <w:r>
        <w:t>ієрархічній</w:t>
      </w:r>
      <w:r>
        <w:rPr>
          <w:spacing w:val="-1"/>
        </w:rPr>
        <w:t xml:space="preserve"> </w:t>
      </w:r>
      <w:r>
        <w:t>системі</w:t>
      </w:r>
      <w:r>
        <w:rPr>
          <w:spacing w:val="-1"/>
        </w:rPr>
        <w:t xml:space="preserve"> </w:t>
      </w:r>
      <w:r>
        <w:t>управління,</w:t>
      </w:r>
      <w:r>
        <w:rPr>
          <w:spacing w:val="-2"/>
        </w:rPr>
        <w:t xml:space="preserve"> </w:t>
      </w:r>
      <w:r>
        <w:t>тому їх</w:t>
      </w:r>
      <w:r>
        <w:rPr>
          <w:spacing w:val="-1"/>
        </w:rPr>
        <w:t xml:space="preserve"> </w:t>
      </w:r>
      <w:r>
        <w:t>може</w:t>
      </w:r>
      <w:r>
        <w:rPr>
          <w:spacing w:val="-1"/>
        </w:rPr>
        <w:t xml:space="preserve"> </w:t>
      </w:r>
      <w:r>
        <w:t>зачепити такий підхід [1].</w:t>
      </w:r>
    </w:p>
    <w:p w:rsidR="00E0602F" w:rsidRDefault="007B0650">
      <w:pPr>
        <w:pStyle w:val="a3"/>
        <w:spacing w:line="312" w:lineRule="auto"/>
        <w:ind w:left="841" w:right="424" w:firstLine="708"/>
      </w:pPr>
      <w:r>
        <w:t>Для кожної культури характерні також свої специфічні засоби досягнення того чи іншого соціального статусу. У деяких суспільствах індивід</w:t>
      </w:r>
      <w:r>
        <w:rPr>
          <w:spacing w:val="-14"/>
        </w:rPr>
        <w:t xml:space="preserve"> </w:t>
      </w:r>
      <w:r>
        <w:t>отримує</w:t>
      </w:r>
      <w:r>
        <w:rPr>
          <w:spacing w:val="-14"/>
        </w:rPr>
        <w:t xml:space="preserve"> </w:t>
      </w:r>
      <w:r>
        <w:t>соціальний</w:t>
      </w:r>
      <w:r>
        <w:rPr>
          <w:spacing w:val="-12"/>
        </w:rPr>
        <w:t xml:space="preserve"> </w:t>
      </w:r>
      <w:r>
        <w:t>статус</w:t>
      </w:r>
      <w:r>
        <w:rPr>
          <w:spacing w:val="-14"/>
        </w:rPr>
        <w:t xml:space="preserve"> </w:t>
      </w:r>
      <w:r>
        <w:t>у</w:t>
      </w:r>
      <w:r>
        <w:rPr>
          <w:spacing w:val="-13"/>
        </w:rPr>
        <w:t xml:space="preserve"> </w:t>
      </w:r>
      <w:r>
        <w:t>спадок</w:t>
      </w:r>
      <w:r>
        <w:rPr>
          <w:spacing w:val="-14"/>
        </w:rPr>
        <w:t xml:space="preserve"> </w:t>
      </w:r>
      <w:r>
        <w:t>як</w:t>
      </w:r>
      <w:r>
        <w:rPr>
          <w:spacing w:val="-14"/>
        </w:rPr>
        <w:t xml:space="preserve"> </w:t>
      </w:r>
      <w:r>
        <w:t>супутній</w:t>
      </w:r>
      <w:r>
        <w:rPr>
          <w:spacing w:val="-14"/>
        </w:rPr>
        <w:t xml:space="preserve"> </w:t>
      </w:r>
      <w:r>
        <w:t>результат</w:t>
      </w:r>
      <w:r>
        <w:rPr>
          <w:spacing w:val="-14"/>
        </w:rPr>
        <w:t xml:space="preserve"> </w:t>
      </w:r>
      <w:r>
        <w:t>багатства або рангу своїх предків. В інших культурах індивід заробляє соціальний статус за допомогою особистих або професійних досягнень. У деяких європейських країнах, наприклад, приналежність до дворянства</w:t>
      </w:r>
      <w:r>
        <w:rPr>
          <w:spacing w:val="-1"/>
        </w:rPr>
        <w:t xml:space="preserve"> </w:t>
      </w:r>
      <w:r>
        <w:t xml:space="preserve">забезпечує індивіду більш високий соціальний статус, ніж це могли б зробити його професійні досягнення, тому люди, які успадкували багатство, дивляться зверхньо на так званих «нуворишів». У той же час в Сполучених Штатах підприємці, які досягли високого соціального статусу тяжкою працею, </w:t>
      </w:r>
      <w:r>
        <w:rPr>
          <w:spacing w:val="-2"/>
        </w:rPr>
        <w:t>користуються</w:t>
      </w:r>
      <w:r>
        <w:rPr>
          <w:spacing w:val="-16"/>
        </w:rPr>
        <w:t xml:space="preserve"> </w:t>
      </w:r>
      <w:r>
        <w:rPr>
          <w:spacing w:val="-2"/>
        </w:rPr>
        <w:t>великою</w:t>
      </w:r>
      <w:r>
        <w:rPr>
          <w:spacing w:val="-15"/>
        </w:rPr>
        <w:t xml:space="preserve"> </w:t>
      </w:r>
      <w:r>
        <w:rPr>
          <w:spacing w:val="-2"/>
        </w:rPr>
        <w:t>повагою,</w:t>
      </w:r>
      <w:r>
        <w:rPr>
          <w:spacing w:val="-16"/>
        </w:rPr>
        <w:t xml:space="preserve"> </w:t>
      </w:r>
      <w:r>
        <w:rPr>
          <w:spacing w:val="-2"/>
        </w:rPr>
        <w:t>а</w:t>
      </w:r>
      <w:r>
        <w:rPr>
          <w:spacing w:val="-15"/>
        </w:rPr>
        <w:t xml:space="preserve"> </w:t>
      </w:r>
      <w:r>
        <w:rPr>
          <w:spacing w:val="-2"/>
        </w:rPr>
        <w:t>до</w:t>
      </w:r>
      <w:r>
        <w:rPr>
          <w:spacing w:val="-16"/>
        </w:rPr>
        <w:t xml:space="preserve"> </w:t>
      </w:r>
      <w:r>
        <w:rPr>
          <w:spacing w:val="-2"/>
        </w:rPr>
        <w:t>їх</w:t>
      </w:r>
      <w:r>
        <w:rPr>
          <w:spacing w:val="-15"/>
        </w:rPr>
        <w:t xml:space="preserve"> </w:t>
      </w:r>
      <w:r>
        <w:rPr>
          <w:spacing w:val="-2"/>
        </w:rPr>
        <w:t>дітей</w:t>
      </w:r>
      <w:r>
        <w:rPr>
          <w:spacing w:val="-15"/>
        </w:rPr>
        <w:t xml:space="preserve"> </w:t>
      </w:r>
      <w:r>
        <w:rPr>
          <w:spacing w:val="-2"/>
        </w:rPr>
        <w:t>ставляться</w:t>
      </w:r>
      <w:r>
        <w:rPr>
          <w:spacing w:val="-15"/>
        </w:rPr>
        <w:t xml:space="preserve"> </w:t>
      </w:r>
      <w:r>
        <w:rPr>
          <w:spacing w:val="-2"/>
        </w:rPr>
        <w:t>з</w:t>
      </w:r>
      <w:r>
        <w:rPr>
          <w:spacing w:val="-15"/>
        </w:rPr>
        <w:t xml:space="preserve"> </w:t>
      </w:r>
      <w:r>
        <w:rPr>
          <w:spacing w:val="-2"/>
        </w:rPr>
        <w:t>презирством,</w:t>
      </w:r>
      <w:r>
        <w:rPr>
          <w:spacing w:val="-15"/>
        </w:rPr>
        <w:t xml:space="preserve"> </w:t>
      </w:r>
      <w:r>
        <w:rPr>
          <w:spacing w:val="-2"/>
        </w:rPr>
        <w:t xml:space="preserve">якщо </w:t>
      </w:r>
      <w:r>
        <w:t>вони</w:t>
      </w:r>
      <w:r>
        <w:rPr>
          <w:spacing w:val="-12"/>
        </w:rPr>
        <w:t xml:space="preserve"> </w:t>
      </w:r>
      <w:r>
        <w:t>не</w:t>
      </w:r>
      <w:r>
        <w:rPr>
          <w:spacing w:val="-14"/>
        </w:rPr>
        <w:t xml:space="preserve"> </w:t>
      </w:r>
      <w:r>
        <w:t>змогли</w:t>
      </w:r>
      <w:r>
        <w:rPr>
          <w:spacing w:val="-14"/>
        </w:rPr>
        <w:t xml:space="preserve"> </w:t>
      </w:r>
      <w:r>
        <w:t>відповідати</w:t>
      </w:r>
      <w:r>
        <w:rPr>
          <w:spacing w:val="-13"/>
        </w:rPr>
        <w:t xml:space="preserve"> </w:t>
      </w:r>
      <w:r>
        <w:t>здобуткам</w:t>
      </w:r>
      <w:r>
        <w:rPr>
          <w:spacing w:val="-13"/>
        </w:rPr>
        <w:t xml:space="preserve"> </w:t>
      </w:r>
      <w:r>
        <w:t>і</w:t>
      </w:r>
      <w:r>
        <w:rPr>
          <w:spacing w:val="-13"/>
        </w:rPr>
        <w:t xml:space="preserve"> </w:t>
      </w:r>
      <w:r>
        <w:t>чеснотам</w:t>
      </w:r>
      <w:r>
        <w:rPr>
          <w:spacing w:val="-14"/>
        </w:rPr>
        <w:t xml:space="preserve"> </w:t>
      </w:r>
      <w:r>
        <w:t>своїх</w:t>
      </w:r>
      <w:r>
        <w:rPr>
          <w:spacing w:val="-12"/>
        </w:rPr>
        <w:t xml:space="preserve"> </w:t>
      </w:r>
      <w:r>
        <w:t>батьків.</w:t>
      </w:r>
    </w:p>
    <w:p w:rsidR="00E0602F" w:rsidRDefault="007B0650">
      <w:pPr>
        <w:pStyle w:val="a3"/>
        <w:spacing w:line="312" w:lineRule="auto"/>
        <w:ind w:left="841" w:right="429" w:firstLine="708"/>
      </w:pPr>
      <w:r>
        <w:t>В Японії соціальний статус людини залежить від статусу групи, членом якої він є. Саме тому японські бізнесмени представляють себе, називаючи</w:t>
      </w:r>
      <w:r>
        <w:rPr>
          <w:spacing w:val="65"/>
        </w:rPr>
        <w:t xml:space="preserve">  </w:t>
      </w:r>
      <w:r>
        <w:t>не</w:t>
      </w:r>
      <w:r>
        <w:rPr>
          <w:spacing w:val="64"/>
        </w:rPr>
        <w:t xml:space="preserve">  </w:t>
      </w:r>
      <w:r>
        <w:t>тільки</w:t>
      </w:r>
      <w:r>
        <w:rPr>
          <w:spacing w:val="66"/>
        </w:rPr>
        <w:t xml:space="preserve">  </w:t>
      </w:r>
      <w:r>
        <w:t>своє</w:t>
      </w:r>
      <w:r>
        <w:rPr>
          <w:spacing w:val="65"/>
        </w:rPr>
        <w:t xml:space="preserve">  </w:t>
      </w:r>
      <w:r>
        <w:t>ім’я,</w:t>
      </w:r>
      <w:r>
        <w:rPr>
          <w:spacing w:val="66"/>
        </w:rPr>
        <w:t xml:space="preserve">  </w:t>
      </w:r>
      <w:r>
        <w:t>але</w:t>
      </w:r>
      <w:r>
        <w:rPr>
          <w:spacing w:val="64"/>
        </w:rPr>
        <w:t xml:space="preserve">  </w:t>
      </w:r>
      <w:r>
        <w:t>і</w:t>
      </w:r>
      <w:r>
        <w:rPr>
          <w:spacing w:val="65"/>
        </w:rPr>
        <w:t xml:space="preserve">  </w:t>
      </w:r>
      <w:r>
        <w:t>вказуючи</w:t>
      </w:r>
      <w:r>
        <w:rPr>
          <w:spacing w:val="66"/>
        </w:rPr>
        <w:t xml:space="preserve">  </w:t>
      </w:r>
      <w:r>
        <w:t>свою</w:t>
      </w:r>
      <w:r>
        <w:rPr>
          <w:spacing w:val="65"/>
        </w:rPr>
        <w:t xml:space="preserve">  </w:t>
      </w:r>
      <w:r>
        <w:rPr>
          <w:spacing w:val="-2"/>
        </w:rPr>
        <w:t>групову</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74" w:right="998" w:hanging="1"/>
      </w:pPr>
      <w:r>
        <w:lastRenderedPageBreak/>
        <w:t>приналежність. Навчання в елітних університетах, таких як Токійський університет або Університет Кіото, а також робота в елітних компаніях і організаціях, наприклад в Toyota Motors або в Міністерстві фінансів, свідчать про високий соціальний статус члена японського суспільства [1].</w:t>
      </w:r>
    </w:p>
    <w:p w:rsidR="00E0602F" w:rsidRDefault="007B0650">
      <w:pPr>
        <w:pStyle w:val="a3"/>
        <w:spacing w:line="312" w:lineRule="auto"/>
        <w:ind w:left="274" w:right="995" w:firstLine="708"/>
      </w:pPr>
      <w:r>
        <w:t>Всі згадані вище елементи національної культури впливають на поведінку і очікування менеджерів, а також робітників і службовців, зайнятих в компанії. Ділові люди, що працюють в міжнародному бізнесі, часто</w:t>
      </w:r>
      <w:r>
        <w:rPr>
          <w:spacing w:val="-4"/>
        </w:rPr>
        <w:t xml:space="preserve"> </w:t>
      </w:r>
      <w:r>
        <w:t>стикаються</w:t>
      </w:r>
      <w:r>
        <w:rPr>
          <w:spacing w:val="-5"/>
        </w:rPr>
        <w:t xml:space="preserve"> </w:t>
      </w:r>
      <w:r>
        <w:t>з</w:t>
      </w:r>
      <w:r>
        <w:rPr>
          <w:spacing w:val="-5"/>
        </w:rPr>
        <w:t xml:space="preserve"> </w:t>
      </w:r>
      <w:r>
        <w:t>необхідністю</w:t>
      </w:r>
      <w:r>
        <w:rPr>
          <w:spacing w:val="-6"/>
        </w:rPr>
        <w:t xml:space="preserve"> </w:t>
      </w:r>
      <w:r>
        <w:t>вирішення</w:t>
      </w:r>
      <w:r>
        <w:rPr>
          <w:spacing w:val="-5"/>
        </w:rPr>
        <w:t xml:space="preserve"> </w:t>
      </w:r>
      <w:r>
        <w:t>складного</w:t>
      </w:r>
      <w:r>
        <w:rPr>
          <w:spacing w:val="-5"/>
        </w:rPr>
        <w:t xml:space="preserve"> </w:t>
      </w:r>
      <w:r>
        <w:t>завдання</w:t>
      </w:r>
      <w:r>
        <w:rPr>
          <w:spacing w:val="-6"/>
        </w:rPr>
        <w:t xml:space="preserve"> </w:t>
      </w:r>
      <w:r>
        <w:t>організації та заохочення праці працівників, що мають різне культурне походження. Саме тому, якщо вони претендують на звання хороших керівників, їм необхідно розуміти всі ці елементи культури.</w:t>
      </w:r>
    </w:p>
    <w:p w:rsidR="00E0602F" w:rsidRDefault="00E0602F">
      <w:pPr>
        <w:pStyle w:val="a3"/>
        <w:spacing w:before="99"/>
        <w:ind w:left="0" w:firstLine="0"/>
        <w:jc w:val="left"/>
      </w:pPr>
    </w:p>
    <w:p w:rsidR="00E0602F" w:rsidRDefault="007B0650" w:rsidP="00B17D15">
      <w:pPr>
        <w:pStyle w:val="4"/>
        <w:numPr>
          <w:ilvl w:val="1"/>
          <w:numId w:val="130"/>
        </w:numPr>
        <w:tabs>
          <w:tab w:val="left" w:pos="1908"/>
        </w:tabs>
        <w:spacing w:before="1"/>
        <w:ind w:left="1908" w:hanging="559"/>
        <w:jc w:val="left"/>
      </w:pPr>
      <w:r>
        <w:t>Моделі</w:t>
      </w:r>
      <w:r>
        <w:rPr>
          <w:spacing w:val="-7"/>
        </w:rPr>
        <w:t xml:space="preserve"> </w:t>
      </w:r>
      <w:r>
        <w:t>крос-культурної</w:t>
      </w:r>
      <w:r>
        <w:rPr>
          <w:spacing w:val="-4"/>
        </w:rPr>
        <w:t xml:space="preserve"> </w:t>
      </w:r>
      <w:r>
        <w:t>поведінки</w:t>
      </w:r>
      <w:r>
        <w:rPr>
          <w:spacing w:val="-4"/>
        </w:rPr>
        <w:t xml:space="preserve"> </w:t>
      </w:r>
      <w:r>
        <w:t>в</w:t>
      </w:r>
      <w:r>
        <w:rPr>
          <w:spacing w:val="-4"/>
        </w:rPr>
        <w:t xml:space="preserve"> </w:t>
      </w:r>
      <w:r>
        <w:rPr>
          <w:spacing w:val="-2"/>
        </w:rPr>
        <w:t>бізнесі</w:t>
      </w:r>
    </w:p>
    <w:p w:rsidR="00E0602F" w:rsidRDefault="00E0602F">
      <w:pPr>
        <w:pStyle w:val="a3"/>
        <w:spacing w:before="158"/>
        <w:ind w:left="0" w:firstLine="0"/>
        <w:jc w:val="left"/>
        <w:rPr>
          <w:b/>
          <w:sz w:val="32"/>
        </w:rPr>
      </w:pPr>
    </w:p>
    <w:p w:rsidR="00E0602F" w:rsidRDefault="007B0650">
      <w:pPr>
        <w:pStyle w:val="a3"/>
        <w:spacing w:line="312" w:lineRule="auto"/>
        <w:ind w:left="254" w:right="996"/>
      </w:pPr>
      <w:r>
        <w:t>Щоб уникнути непорозумінь і конфліктів, які можуть виникнути внаслідок незнання сутності певної культури необхідно знати моделі крос- культурної поведінки в бізнесі.</w:t>
      </w:r>
    </w:p>
    <w:p w:rsidR="00E0602F" w:rsidRDefault="007B0650">
      <w:pPr>
        <w:pStyle w:val="a3"/>
        <w:spacing w:line="312" w:lineRule="auto"/>
        <w:ind w:left="254" w:right="997"/>
      </w:pPr>
      <w:r>
        <w:t>Розглянемо їх детальніше. В цілому, всі світові ринки можна розділити на ті, які зосереджені на взаєминах і ті, які зосереджені на угоді.</w:t>
      </w:r>
    </w:p>
    <w:p w:rsidR="00E0602F" w:rsidRDefault="007B0650">
      <w:pPr>
        <w:spacing w:before="122"/>
        <w:ind w:left="7936"/>
        <w:jc w:val="both"/>
        <w:rPr>
          <w:i/>
          <w:sz w:val="28"/>
        </w:rPr>
      </w:pPr>
      <w:r>
        <w:rPr>
          <w:i/>
          <w:sz w:val="28"/>
        </w:rPr>
        <w:t>Таблиця</w:t>
      </w:r>
      <w:r>
        <w:rPr>
          <w:i/>
          <w:spacing w:val="-12"/>
          <w:sz w:val="28"/>
        </w:rPr>
        <w:t xml:space="preserve"> </w:t>
      </w:r>
      <w:r>
        <w:rPr>
          <w:i/>
          <w:spacing w:val="-5"/>
          <w:sz w:val="28"/>
        </w:rPr>
        <w:t>9.1</w:t>
      </w:r>
    </w:p>
    <w:p w:rsidR="00E0602F" w:rsidRDefault="007B0650">
      <w:pPr>
        <w:pStyle w:val="6"/>
        <w:spacing w:before="98"/>
        <w:ind w:left="715"/>
      </w:pPr>
      <w:r>
        <w:t>Класифікація</w:t>
      </w:r>
      <w:r>
        <w:rPr>
          <w:spacing w:val="-10"/>
        </w:rPr>
        <w:t xml:space="preserve"> </w:t>
      </w:r>
      <w:r>
        <w:t>культур</w:t>
      </w:r>
      <w:r>
        <w:rPr>
          <w:spacing w:val="-8"/>
        </w:rPr>
        <w:t xml:space="preserve"> </w:t>
      </w:r>
      <w:r>
        <w:t>по</w:t>
      </w:r>
      <w:r>
        <w:rPr>
          <w:spacing w:val="-8"/>
        </w:rPr>
        <w:t xml:space="preserve"> </w:t>
      </w:r>
      <w:r>
        <w:t>орієнтації</w:t>
      </w:r>
      <w:r>
        <w:rPr>
          <w:spacing w:val="-9"/>
        </w:rPr>
        <w:t xml:space="preserve"> </w:t>
      </w:r>
      <w:r>
        <w:t>на</w:t>
      </w:r>
      <w:r>
        <w:rPr>
          <w:spacing w:val="-8"/>
        </w:rPr>
        <w:t xml:space="preserve"> </w:t>
      </w:r>
      <w:r>
        <w:t>угоді</w:t>
      </w:r>
      <w:r>
        <w:rPr>
          <w:spacing w:val="-10"/>
        </w:rPr>
        <w:t xml:space="preserve"> </w:t>
      </w:r>
      <w:r>
        <w:t>або</w:t>
      </w:r>
      <w:r>
        <w:rPr>
          <w:spacing w:val="-8"/>
        </w:rPr>
        <w:t xml:space="preserve"> </w:t>
      </w:r>
      <w:r>
        <w:t>на</w:t>
      </w:r>
      <w:r>
        <w:rPr>
          <w:spacing w:val="-8"/>
        </w:rPr>
        <w:t xml:space="preserve"> </w:t>
      </w:r>
      <w:r>
        <w:t>взаємини</w:t>
      </w:r>
      <w:r>
        <w:rPr>
          <w:spacing w:val="-7"/>
        </w:rPr>
        <w:t xml:space="preserve"> </w:t>
      </w:r>
      <w:r>
        <w:rPr>
          <w:spacing w:val="-5"/>
        </w:rPr>
        <w:t>[5]</w:t>
      </w:r>
    </w:p>
    <w:p w:rsidR="00E0602F" w:rsidRDefault="00E0602F">
      <w:pPr>
        <w:pStyle w:val="a3"/>
        <w:spacing w:before="10"/>
        <w:ind w:left="0" w:firstLine="0"/>
        <w:jc w:val="left"/>
        <w:rPr>
          <w:b/>
          <w:sz w:val="18"/>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6"/>
        <w:gridCol w:w="2916"/>
        <w:gridCol w:w="3232"/>
      </w:tblGrid>
      <w:tr w:rsidR="00E0602F">
        <w:trPr>
          <w:trHeight w:val="827"/>
        </w:trPr>
        <w:tc>
          <w:tcPr>
            <w:tcW w:w="2936" w:type="dxa"/>
          </w:tcPr>
          <w:p w:rsidR="00E0602F" w:rsidRDefault="007B0650">
            <w:pPr>
              <w:pStyle w:val="TableParagraph"/>
              <w:spacing w:before="134"/>
              <w:ind w:left="1055" w:hanging="940"/>
              <w:rPr>
                <w:sz w:val="24"/>
              </w:rPr>
            </w:pPr>
            <w:r>
              <w:rPr>
                <w:sz w:val="24"/>
              </w:rPr>
              <w:t>Культури,</w:t>
            </w:r>
            <w:r>
              <w:rPr>
                <w:spacing w:val="-15"/>
                <w:sz w:val="24"/>
              </w:rPr>
              <w:t xml:space="preserve"> </w:t>
            </w:r>
            <w:r>
              <w:rPr>
                <w:sz w:val="24"/>
              </w:rPr>
              <w:t>які</w:t>
            </w:r>
            <w:r>
              <w:rPr>
                <w:spacing w:val="-15"/>
                <w:sz w:val="24"/>
              </w:rPr>
              <w:t xml:space="preserve"> </w:t>
            </w:r>
            <w:r>
              <w:rPr>
                <w:sz w:val="24"/>
              </w:rPr>
              <w:t>зосереджені на угоді</w:t>
            </w:r>
          </w:p>
        </w:tc>
        <w:tc>
          <w:tcPr>
            <w:tcW w:w="2916" w:type="dxa"/>
          </w:tcPr>
          <w:p w:rsidR="00E0602F" w:rsidRDefault="007B0650">
            <w:pPr>
              <w:pStyle w:val="TableParagraph"/>
              <w:spacing w:before="134"/>
              <w:ind w:left="393" w:hanging="83"/>
              <w:rPr>
                <w:sz w:val="24"/>
              </w:rPr>
            </w:pPr>
            <w:r>
              <w:rPr>
                <w:sz w:val="24"/>
              </w:rPr>
              <w:t>Культури,</w:t>
            </w:r>
            <w:r>
              <w:rPr>
                <w:spacing w:val="-15"/>
                <w:sz w:val="24"/>
              </w:rPr>
              <w:t xml:space="preserve"> </w:t>
            </w:r>
            <w:r>
              <w:rPr>
                <w:sz w:val="24"/>
              </w:rPr>
              <w:t>які</w:t>
            </w:r>
            <w:r>
              <w:rPr>
                <w:spacing w:val="-15"/>
                <w:sz w:val="24"/>
              </w:rPr>
              <w:t xml:space="preserve"> </w:t>
            </w:r>
            <w:r>
              <w:rPr>
                <w:sz w:val="24"/>
              </w:rPr>
              <w:t>помірно зосереджені на угоді</w:t>
            </w:r>
          </w:p>
        </w:tc>
        <w:tc>
          <w:tcPr>
            <w:tcW w:w="3232" w:type="dxa"/>
          </w:tcPr>
          <w:p w:rsidR="00E0602F" w:rsidRDefault="007B0650">
            <w:pPr>
              <w:pStyle w:val="TableParagraph"/>
              <w:spacing w:line="273" w:lineRule="exact"/>
              <w:ind w:left="369" w:firstLine="250"/>
              <w:rPr>
                <w:sz w:val="24"/>
              </w:rPr>
            </w:pPr>
            <w:r>
              <w:rPr>
                <w:sz w:val="24"/>
              </w:rPr>
              <w:t>Культури,</w:t>
            </w:r>
            <w:r>
              <w:rPr>
                <w:spacing w:val="-3"/>
                <w:sz w:val="24"/>
              </w:rPr>
              <w:t xml:space="preserve"> </w:t>
            </w:r>
            <w:r>
              <w:rPr>
                <w:sz w:val="24"/>
              </w:rPr>
              <w:t>для</w:t>
            </w:r>
            <w:r>
              <w:rPr>
                <w:spacing w:val="-2"/>
                <w:sz w:val="24"/>
              </w:rPr>
              <w:t xml:space="preserve"> </w:t>
            </w:r>
            <w:r>
              <w:rPr>
                <w:spacing w:val="-4"/>
                <w:sz w:val="24"/>
              </w:rPr>
              <w:t>яких</w:t>
            </w:r>
          </w:p>
          <w:p w:rsidR="00E0602F" w:rsidRDefault="007B0650">
            <w:pPr>
              <w:pStyle w:val="TableParagraph"/>
              <w:spacing w:line="270" w:lineRule="atLeast"/>
              <w:ind w:left="307" w:firstLine="62"/>
              <w:rPr>
                <w:sz w:val="24"/>
              </w:rPr>
            </w:pPr>
            <w:r>
              <w:rPr>
                <w:sz w:val="24"/>
              </w:rPr>
              <w:t>визначальним фактором успіху</w:t>
            </w:r>
            <w:r>
              <w:rPr>
                <w:spacing w:val="-15"/>
                <w:sz w:val="24"/>
              </w:rPr>
              <w:t xml:space="preserve"> </w:t>
            </w:r>
            <w:r>
              <w:rPr>
                <w:sz w:val="24"/>
              </w:rPr>
              <w:t>є</w:t>
            </w:r>
            <w:r>
              <w:rPr>
                <w:spacing w:val="-15"/>
                <w:sz w:val="24"/>
              </w:rPr>
              <w:t xml:space="preserve"> </w:t>
            </w:r>
            <w:r>
              <w:rPr>
                <w:sz w:val="24"/>
              </w:rPr>
              <w:t>взаємовідносини</w:t>
            </w:r>
          </w:p>
        </w:tc>
      </w:tr>
      <w:tr w:rsidR="00E0602F">
        <w:trPr>
          <w:trHeight w:val="551"/>
        </w:trPr>
        <w:tc>
          <w:tcPr>
            <w:tcW w:w="2936" w:type="dxa"/>
          </w:tcPr>
          <w:p w:rsidR="00E0602F" w:rsidRDefault="007B0650">
            <w:pPr>
              <w:pStyle w:val="TableParagraph"/>
              <w:spacing w:line="273" w:lineRule="exact"/>
              <w:ind w:left="9"/>
              <w:jc w:val="center"/>
              <w:rPr>
                <w:sz w:val="24"/>
              </w:rPr>
            </w:pPr>
            <w:r>
              <w:rPr>
                <w:sz w:val="24"/>
              </w:rPr>
              <w:t xml:space="preserve">Північна </w:t>
            </w:r>
            <w:r>
              <w:rPr>
                <w:spacing w:val="-2"/>
                <w:sz w:val="24"/>
              </w:rPr>
              <w:t>Америка</w:t>
            </w:r>
          </w:p>
          <w:p w:rsidR="00E0602F" w:rsidRDefault="007B0650">
            <w:pPr>
              <w:pStyle w:val="TableParagraph"/>
              <w:spacing w:line="259" w:lineRule="exact"/>
              <w:ind w:left="9" w:right="1"/>
              <w:jc w:val="center"/>
              <w:rPr>
                <w:sz w:val="24"/>
              </w:rPr>
            </w:pPr>
            <w:r>
              <w:rPr>
                <w:sz w:val="24"/>
              </w:rPr>
              <w:t>(США,</w:t>
            </w:r>
            <w:r>
              <w:rPr>
                <w:spacing w:val="-3"/>
                <w:sz w:val="24"/>
              </w:rPr>
              <w:t xml:space="preserve"> </w:t>
            </w:r>
            <w:r>
              <w:rPr>
                <w:spacing w:val="-2"/>
                <w:sz w:val="24"/>
              </w:rPr>
              <w:t>Канада)</w:t>
            </w:r>
          </w:p>
        </w:tc>
        <w:tc>
          <w:tcPr>
            <w:tcW w:w="2916" w:type="dxa"/>
          </w:tcPr>
          <w:p w:rsidR="00E0602F" w:rsidRDefault="007B0650">
            <w:pPr>
              <w:pStyle w:val="TableParagraph"/>
              <w:spacing w:before="134"/>
              <w:ind w:left="11" w:right="3"/>
              <w:jc w:val="center"/>
              <w:rPr>
                <w:sz w:val="24"/>
              </w:rPr>
            </w:pPr>
            <w:r>
              <w:rPr>
                <w:sz w:val="24"/>
              </w:rPr>
              <w:t xml:space="preserve">Південна </w:t>
            </w:r>
            <w:r>
              <w:rPr>
                <w:spacing w:val="-2"/>
                <w:sz w:val="24"/>
              </w:rPr>
              <w:t>Африка</w:t>
            </w:r>
          </w:p>
        </w:tc>
        <w:tc>
          <w:tcPr>
            <w:tcW w:w="3232" w:type="dxa"/>
          </w:tcPr>
          <w:p w:rsidR="00E0602F" w:rsidRDefault="007B0650">
            <w:pPr>
              <w:pStyle w:val="TableParagraph"/>
              <w:spacing w:before="134"/>
              <w:ind w:left="10" w:right="1"/>
              <w:jc w:val="center"/>
              <w:rPr>
                <w:sz w:val="24"/>
              </w:rPr>
            </w:pPr>
            <w:r>
              <w:rPr>
                <w:sz w:val="24"/>
              </w:rPr>
              <w:t>Латинська</w:t>
            </w:r>
            <w:r>
              <w:rPr>
                <w:spacing w:val="-1"/>
                <w:sz w:val="24"/>
              </w:rPr>
              <w:t xml:space="preserve"> </w:t>
            </w:r>
            <w:r>
              <w:rPr>
                <w:spacing w:val="-2"/>
                <w:sz w:val="24"/>
              </w:rPr>
              <w:t>Америка</w:t>
            </w:r>
          </w:p>
        </w:tc>
      </w:tr>
      <w:tr w:rsidR="00E0602F">
        <w:trPr>
          <w:trHeight w:val="276"/>
        </w:trPr>
        <w:tc>
          <w:tcPr>
            <w:tcW w:w="2936" w:type="dxa"/>
          </w:tcPr>
          <w:p w:rsidR="00E0602F" w:rsidRDefault="007B0650">
            <w:pPr>
              <w:pStyle w:val="TableParagraph"/>
              <w:spacing w:line="257" w:lineRule="exact"/>
              <w:ind w:left="9"/>
              <w:jc w:val="center"/>
              <w:rPr>
                <w:sz w:val="24"/>
              </w:rPr>
            </w:pPr>
            <w:r>
              <w:rPr>
                <w:spacing w:val="-2"/>
                <w:sz w:val="24"/>
              </w:rPr>
              <w:t>Великобританія</w:t>
            </w:r>
          </w:p>
        </w:tc>
        <w:tc>
          <w:tcPr>
            <w:tcW w:w="2916" w:type="dxa"/>
          </w:tcPr>
          <w:p w:rsidR="00E0602F" w:rsidRDefault="007B0650">
            <w:pPr>
              <w:pStyle w:val="TableParagraph"/>
              <w:spacing w:line="257" w:lineRule="exact"/>
              <w:ind w:left="11" w:right="3"/>
              <w:jc w:val="center"/>
              <w:rPr>
                <w:sz w:val="24"/>
              </w:rPr>
            </w:pPr>
            <w:r>
              <w:rPr>
                <w:spacing w:val="-2"/>
                <w:sz w:val="24"/>
              </w:rPr>
              <w:t>Гонконг</w:t>
            </w:r>
          </w:p>
        </w:tc>
        <w:tc>
          <w:tcPr>
            <w:tcW w:w="3232" w:type="dxa"/>
          </w:tcPr>
          <w:p w:rsidR="00E0602F" w:rsidRDefault="007B0650">
            <w:pPr>
              <w:pStyle w:val="TableParagraph"/>
              <w:spacing w:line="257" w:lineRule="exact"/>
              <w:ind w:left="10" w:right="1"/>
              <w:jc w:val="center"/>
              <w:rPr>
                <w:sz w:val="24"/>
              </w:rPr>
            </w:pPr>
            <w:r>
              <w:rPr>
                <w:sz w:val="24"/>
              </w:rPr>
              <w:t xml:space="preserve">країни </w:t>
            </w:r>
            <w:r>
              <w:rPr>
                <w:spacing w:val="-2"/>
                <w:sz w:val="24"/>
              </w:rPr>
              <w:t>Африки</w:t>
            </w:r>
          </w:p>
        </w:tc>
      </w:tr>
      <w:tr w:rsidR="00E0602F">
        <w:trPr>
          <w:trHeight w:val="275"/>
        </w:trPr>
        <w:tc>
          <w:tcPr>
            <w:tcW w:w="2936" w:type="dxa"/>
          </w:tcPr>
          <w:p w:rsidR="00E0602F" w:rsidRDefault="007B0650">
            <w:pPr>
              <w:pStyle w:val="TableParagraph"/>
              <w:spacing w:line="256" w:lineRule="exact"/>
              <w:ind w:left="9" w:right="1"/>
              <w:jc w:val="center"/>
              <w:rPr>
                <w:sz w:val="24"/>
              </w:rPr>
            </w:pPr>
            <w:r>
              <w:rPr>
                <w:spacing w:val="-2"/>
                <w:sz w:val="24"/>
              </w:rPr>
              <w:t>Австралія</w:t>
            </w:r>
          </w:p>
        </w:tc>
        <w:tc>
          <w:tcPr>
            <w:tcW w:w="2916" w:type="dxa"/>
          </w:tcPr>
          <w:p w:rsidR="00E0602F" w:rsidRDefault="007B0650">
            <w:pPr>
              <w:pStyle w:val="TableParagraph"/>
              <w:spacing w:line="256" w:lineRule="exact"/>
              <w:ind w:left="11" w:right="3"/>
              <w:jc w:val="center"/>
              <w:rPr>
                <w:sz w:val="24"/>
              </w:rPr>
            </w:pPr>
            <w:r>
              <w:rPr>
                <w:spacing w:val="-2"/>
                <w:sz w:val="24"/>
              </w:rPr>
              <w:t>Сінгапур</w:t>
            </w:r>
          </w:p>
        </w:tc>
        <w:tc>
          <w:tcPr>
            <w:tcW w:w="3232" w:type="dxa"/>
          </w:tcPr>
          <w:p w:rsidR="00E0602F" w:rsidRDefault="007B0650">
            <w:pPr>
              <w:pStyle w:val="TableParagraph"/>
              <w:spacing w:line="256" w:lineRule="exact"/>
              <w:ind w:left="10" w:right="2"/>
              <w:jc w:val="center"/>
              <w:rPr>
                <w:sz w:val="24"/>
              </w:rPr>
            </w:pPr>
            <w:r>
              <w:rPr>
                <w:sz w:val="24"/>
              </w:rPr>
              <w:t>країни</w:t>
            </w:r>
            <w:r>
              <w:rPr>
                <w:spacing w:val="-5"/>
                <w:sz w:val="24"/>
              </w:rPr>
              <w:t xml:space="preserve"> </w:t>
            </w:r>
            <w:r>
              <w:rPr>
                <w:sz w:val="24"/>
              </w:rPr>
              <w:t>арабського</w:t>
            </w:r>
            <w:r>
              <w:rPr>
                <w:spacing w:val="-4"/>
                <w:sz w:val="24"/>
              </w:rPr>
              <w:t xml:space="preserve"> </w:t>
            </w:r>
            <w:r>
              <w:rPr>
                <w:spacing w:val="-2"/>
                <w:sz w:val="24"/>
              </w:rPr>
              <w:t>світу</w:t>
            </w:r>
          </w:p>
        </w:tc>
      </w:tr>
      <w:tr w:rsidR="00E0602F">
        <w:trPr>
          <w:trHeight w:val="551"/>
        </w:trPr>
        <w:tc>
          <w:tcPr>
            <w:tcW w:w="2936" w:type="dxa"/>
          </w:tcPr>
          <w:p w:rsidR="00E0602F" w:rsidRDefault="007B0650">
            <w:pPr>
              <w:pStyle w:val="TableParagraph"/>
              <w:spacing w:before="134"/>
              <w:ind w:left="9" w:right="1"/>
              <w:jc w:val="center"/>
              <w:rPr>
                <w:sz w:val="24"/>
              </w:rPr>
            </w:pPr>
            <w:r>
              <w:rPr>
                <w:spacing w:val="-2"/>
                <w:sz w:val="24"/>
              </w:rPr>
              <w:t>Німеччина</w:t>
            </w:r>
          </w:p>
        </w:tc>
        <w:tc>
          <w:tcPr>
            <w:tcW w:w="2916" w:type="dxa"/>
          </w:tcPr>
          <w:p w:rsidR="00E0602F" w:rsidRDefault="007B0650">
            <w:pPr>
              <w:pStyle w:val="TableParagraph"/>
              <w:spacing w:line="273" w:lineRule="exact"/>
              <w:ind w:left="11" w:right="2"/>
              <w:jc w:val="center"/>
              <w:rPr>
                <w:sz w:val="24"/>
              </w:rPr>
            </w:pPr>
            <w:r>
              <w:rPr>
                <w:sz w:val="24"/>
              </w:rPr>
              <w:t xml:space="preserve">Південна, </w:t>
            </w:r>
            <w:r>
              <w:rPr>
                <w:spacing w:val="-2"/>
                <w:sz w:val="24"/>
              </w:rPr>
              <w:t>Центральна</w:t>
            </w:r>
          </w:p>
          <w:p w:rsidR="00E0602F" w:rsidRDefault="007B0650">
            <w:pPr>
              <w:pStyle w:val="TableParagraph"/>
              <w:spacing w:line="259" w:lineRule="exact"/>
              <w:ind w:left="11" w:right="4"/>
              <w:jc w:val="center"/>
              <w:rPr>
                <w:sz w:val="24"/>
              </w:rPr>
            </w:pPr>
            <w:r>
              <w:rPr>
                <w:spacing w:val="-2"/>
                <w:sz w:val="24"/>
              </w:rPr>
              <w:t>Європа</w:t>
            </w:r>
          </w:p>
        </w:tc>
        <w:tc>
          <w:tcPr>
            <w:tcW w:w="3232" w:type="dxa"/>
          </w:tcPr>
          <w:p w:rsidR="00E0602F" w:rsidRDefault="007B0650">
            <w:pPr>
              <w:pStyle w:val="TableParagraph"/>
              <w:spacing w:before="134"/>
              <w:ind w:left="10"/>
              <w:jc w:val="center"/>
              <w:rPr>
                <w:sz w:val="24"/>
              </w:rPr>
            </w:pPr>
            <w:r>
              <w:rPr>
                <w:spacing w:val="-4"/>
                <w:sz w:val="24"/>
              </w:rPr>
              <w:t>Азія</w:t>
            </w:r>
          </w:p>
        </w:tc>
      </w:tr>
      <w:tr w:rsidR="00E0602F">
        <w:trPr>
          <w:trHeight w:val="276"/>
        </w:trPr>
        <w:tc>
          <w:tcPr>
            <w:tcW w:w="2936" w:type="dxa"/>
          </w:tcPr>
          <w:p w:rsidR="00E0602F" w:rsidRDefault="007B0650">
            <w:pPr>
              <w:pStyle w:val="TableParagraph"/>
              <w:spacing w:line="257" w:lineRule="exact"/>
              <w:ind w:left="9"/>
              <w:jc w:val="center"/>
              <w:rPr>
                <w:sz w:val="24"/>
              </w:rPr>
            </w:pPr>
            <w:r>
              <w:rPr>
                <w:sz w:val="24"/>
              </w:rPr>
              <w:t>Нова</w:t>
            </w:r>
            <w:r>
              <w:rPr>
                <w:spacing w:val="-5"/>
                <w:sz w:val="24"/>
              </w:rPr>
              <w:t xml:space="preserve"> </w:t>
            </w:r>
            <w:r>
              <w:rPr>
                <w:spacing w:val="-2"/>
                <w:sz w:val="24"/>
              </w:rPr>
              <w:t>Зеландія</w:t>
            </w:r>
          </w:p>
        </w:tc>
        <w:tc>
          <w:tcPr>
            <w:tcW w:w="2916" w:type="dxa"/>
          </w:tcPr>
          <w:p w:rsidR="00E0602F" w:rsidRDefault="007B0650">
            <w:pPr>
              <w:pStyle w:val="TableParagraph"/>
              <w:spacing w:line="257" w:lineRule="exact"/>
              <w:ind w:left="11" w:right="2"/>
              <w:jc w:val="center"/>
              <w:rPr>
                <w:sz w:val="24"/>
              </w:rPr>
            </w:pPr>
            <w:r>
              <w:rPr>
                <w:spacing w:val="-4"/>
                <w:sz w:val="24"/>
              </w:rPr>
              <w:t>Чилі</w:t>
            </w:r>
          </w:p>
        </w:tc>
        <w:tc>
          <w:tcPr>
            <w:tcW w:w="3232" w:type="dxa"/>
          </w:tcPr>
          <w:p w:rsidR="00E0602F" w:rsidRDefault="00E0602F">
            <w:pPr>
              <w:pStyle w:val="TableParagraph"/>
              <w:ind w:left="0"/>
              <w:rPr>
                <w:sz w:val="20"/>
              </w:rPr>
            </w:pPr>
          </w:p>
        </w:tc>
      </w:tr>
      <w:tr w:rsidR="00E0602F">
        <w:trPr>
          <w:trHeight w:val="275"/>
        </w:trPr>
        <w:tc>
          <w:tcPr>
            <w:tcW w:w="2936" w:type="dxa"/>
          </w:tcPr>
          <w:p w:rsidR="00E0602F" w:rsidRDefault="007B0650">
            <w:pPr>
              <w:pStyle w:val="TableParagraph"/>
              <w:spacing w:line="256" w:lineRule="exact"/>
              <w:ind w:left="9" w:right="2"/>
              <w:jc w:val="center"/>
              <w:rPr>
                <w:sz w:val="24"/>
              </w:rPr>
            </w:pPr>
            <w:r>
              <w:rPr>
                <w:sz w:val="24"/>
              </w:rPr>
              <w:t xml:space="preserve">Північна </w:t>
            </w:r>
            <w:r>
              <w:rPr>
                <w:spacing w:val="-2"/>
                <w:sz w:val="24"/>
              </w:rPr>
              <w:t>Європа</w:t>
            </w:r>
          </w:p>
        </w:tc>
        <w:tc>
          <w:tcPr>
            <w:tcW w:w="2916" w:type="dxa"/>
          </w:tcPr>
          <w:p w:rsidR="00E0602F" w:rsidRDefault="007B0650">
            <w:pPr>
              <w:pStyle w:val="TableParagraph"/>
              <w:spacing w:line="256" w:lineRule="exact"/>
              <w:ind w:left="11"/>
              <w:jc w:val="center"/>
              <w:rPr>
                <w:sz w:val="24"/>
              </w:rPr>
            </w:pPr>
            <w:r>
              <w:rPr>
                <w:spacing w:val="-2"/>
                <w:sz w:val="24"/>
              </w:rPr>
              <w:t>Бразилія</w:t>
            </w:r>
          </w:p>
        </w:tc>
        <w:tc>
          <w:tcPr>
            <w:tcW w:w="3232" w:type="dxa"/>
          </w:tcPr>
          <w:p w:rsidR="00E0602F" w:rsidRDefault="00E0602F">
            <w:pPr>
              <w:pStyle w:val="TableParagraph"/>
              <w:ind w:left="0"/>
              <w:rPr>
                <w:sz w:val="20"/>
              </w:rPr>
            </w:pPr>
          </w:p>
        </w:tc>
      </w:tr>
    </w:tbl>
    <w:p w:rsidR="00E0602F" w:rsidRDefault="00E0602F">
      <w:pPr>
        <w:pStyle w:val="a3"/>
        <w:spacing w:before="97"/>
        <w:ind w:left="0" w:firstLine="0"/>
        <w:jc w:val="left"/>
        <w:rPr>
          <w:b/>
        </w:rPr>
      </w:pPr>
    </w:p>
    <w:p w:rsidR="00E0602F" w:rsidRDefault="007B0650" w:rsidP="00B17D15">
      <w:pPr>
        <w:pStyle w:val="a4"/>
        <w:numPr>
          <w:ilvl w:val="0"/>
          <w:numId w:val="128"/>
        </w:numPr>
        <w:tabs>
          <w:tab w:val="left" w:pos="1329"/>
        </w:tabs>
        <w:spacing w:line="312" w:lineRule="auto"/>
        <w:ind w:right="1017" w:firstLine="709"/>
        <w:jc w:val="both"/>
        <w:rPr>
          <w:sz w:val="28"/>
        </w:rPr>
      </w:pPr>
      <w:r>
        <w:rPr>
          <w:sz w:val="28"/>
        </w:rPr>
        <w:t>Більшість культур світу зосереджені на взаємовідносинах (табл. 1).</w:t>
      </w:r>
      <w:r>
        <w:rPr>
          <w:spacing w:val="-2"/>
          <w:sz w:val="28"/>
        </w:rPr>
        <w:t xml:space="preserve"> </w:t>
      </w:r>
      <w:r>
        <w:rPr>
          <w:sz w:val="28"/>
        </w:rPr>
        <w:t>З</w:t>
      </w:r>
      <w:r>
        <w:rPr>
          <w:spacing w:val="-2"/>
          <w:sz w:val="28"/>
        </w:rPr>
        <w:t xml:space="preserve"> </w:t>
      </w:r>
      <w:r>
        <w:rPr>
          <w:sz w:val="28"/>
        </w:rPr>
        <w:t>країнами</w:t>
      </w:r>
      <w:r>
        <w:rPr>
          <w:spacing w:val="-2"/>
          <w:sz w:val="28"/>
        </w:rPr>
        <w:t xml:space="preserve"> </w:t>
      </w:r>
      <w:r>
        <w:rPr>
          <w:sz w:val="28"/>
        </w:rPr>
        <w:t>даних</w:t>
      </w:r>
      <w:r>
        <w:rPr>
          <w:spacing w:val="-2"/>
          <w:sz w:val="28"/>
        </w:rPr>
        <w:t xml:space="preserve"> </w:t>
      </w:r>
      <w:r>
        <w:rPr>
          <w:sz w:val="28"/>
        </w:rPr>
        <w:t>культур</w:t>
      </w:r>
      <w:r>
        <w:rPr>
          <w:spacing w:val="-3"/>
          <w:sz w:val="28"/>
        </w:rPr>
        <w:t xml:space="preserve"> </w:t>
      </w:r>
      <w:r>
        <w:rPr>
          <w:sz w:val="28"/>
        </w:rPr>
        <w:t>важче</w:t>
      </w:r>
      <w:r>
        <w:rPr>
          <w:spacing w:val="-3"/>
          <w:sz w:val="28"/>
        </w:rPr>
        <w:t xml:space="preserve"> </w:t>
      </w:r>
      <w:r>
        <w:rPr>
          <w:sz w:val="28"/>
        </w:rPr>
        <w:t>встановлювати</w:t>
      </w:r>
      <w:r>
        <w:rPr>
          <w:spacing w:val="-2"/>
          <w:sz w:val="28"/>
        </w:rPr>
        <w:t xml:space="preserve"> </w:t>
      </w:r>
      <w:r>
        <w:rPr>
          <w:sz w:val="28"/>
        </w:rPr>
        <w:t>ділові</w:t>
      </w:r>
      <w:r>
        <w:rPr>
          <w:spacing w:val="-2"/>
          <w:sz w:val="28"/>
        </w:rPr>
        <w:t xml:space="preserve"> </w:t>
      </w:r>
      <w:r>
        <w:rPr>
          <w:sz w:val="28"/>
        </w:rPr>
        <w:t>відносини,</w:t>
      </w:r>
      <w:r>
        <w:rPr>
          <w:spacing w:val="-3"/>
          <w:sz w:val="28"/>
        </w:rPr>
        <w:t xml:space="preserve"> </w:t>
      </w:r>
      <w:r>
        <w:rPr>
          <w:sz w:val="28"/>
        </w:rPr>
        <w:t>так</w:t>
      </w:r>
      <w:r>
        <w:rPr>
          <w:spacing w:val="-3"/>
          <w:sz w:val="28"/>
        </w:rPr>
        <w:t xml:space="preserve"> </w:t>
      </w:r>
      <w:r>
        <w:rPr>
          <w:sz w:val="28"/>
        </w:rPr>
        <w:t>як для них в пріоритеті стоїть добре знання партнера, особистий контакт з ним, довіру. Бізнесмени з таких країн не зможуть довіритись незнайомцю,</w:t>
      </w: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right="449" w:firstLine="0"/>
      </w:pPr>
      <w:r>
        <w:lastRenderedPageBreak/>
        <w:t xml:space="preserve">дуже важливим залишається візуальне спілкування, тому листування за допомогою електронних листів або телемаркетинг можуть виявитися </w:t>
      </w:r>
      <w:r>
        <w:rPr>
          <w:spacing w:val="-2"/>
        </w:rPr>
        <w:t>неефективними.</w:t>
      </w:r>
    </w:p>
    <w:p w:rsidR="00E0602F" w:rsidRDefault="007B0650" w:rsidP="00B17D15">
      <w:pPr>
        <w:pStyle w:val="a4"/>
        <w:numPr>
          <w:ilvl w:val="0"/>
          <w:numId w:val="128"/>
        </w:numPr>
        <w:tabs>
          <w:tab w:val="left" w:pos="1896"/>
        </w:tabs>
        <w:spacing w:line="312" w:lineRule="auto"/>
        <w:ind w:left="821" w:right="448" w:firstLine="709"/>
        <w:jc w:val="both"/>
        <w:rPr>
          <w:sz w:val="28"/>
        </w:rPr>
      </w:pPr>
      <w:r>
        <w:rPr>
          <w:sz w:val="28"/>
        </w:rPr>
        <w:t>Однак в США, наприклад, телемаркетинг успішно процвітає, в силу відкритості культури і свободи спілкування. Це не дивно, адже дана країна орієнтована на угоду. Цей тип культур характеризується тим, що бізнесмени націлені на виконання завдання за будь-яку ціну. Для них особисті взаємини можуть сформуватися в процесі ведення бізнесу, і це не є</w:t>
      </w:r>
      <w:r>
        <w:rPr>
          <w:spacing w:val="-1"/>
          <w:sz w:val="28"/>
        </w:rPr>
        <w:t xml:space="preserve"> </w:t>
      </w:r>
      <w:r>
        <w:rPr>
          <w:sz w:val="28"/>
        </w:rPr>
        <w:t>самоціллю.</w:t>
      </w:r>
      <w:r>
        <w:rPr>
          <w:spacing w:val="-1"/>
          <w:sz w:val="28"/>
        </w:rPr>
        <w:t xml:space="preserve"> </w:t>
      </w:r>
      <w:r>
        <w:rPr>
          <w:sz w:val="28"/>
        </w:rPr>
        <w:t>Тому</w:t>
      </w:r>
      <w:r>
        <w:rPr>
          <w:spacing w:val="-1"/>
          <w:sz w:val="28"/>
        </w:rPr>
        <w:t xml:space="preserve"> </w:t>
      </w:r>
      <w:r>
        <w:rPr>
          <w:sz w:val="28"/>
        </w:rPr>
        <w:t>можна</w:t>
      </w:r>
      <w:r>
        <w:rPr>
          <w:spacing w:val="-2"/>
          <w:sz w:val="28"/>
        </w:rPr>
        <w:t xml:space="preserve"> </w:t>
      </w:r>
      <w:r>
        <w:rPr>
          <w:sz w:val="28"/>
        </w:rPr>
        <w:t>зробити</w:t>
      </w:r>
      <w:r>
        <w:rPr>
          <w:spacing w:val="-1"/>
          <w:sz w:val="28"/>
        </w:rPr>
        <w:t xml:space="preserve"> </w:t>
      </w:r>
      <w:r>
        <w:rPr>
          <w:sz w:val="28"/>
        </w:rPr>
        <w:t>висновок,</w:t>
      </w:r>
      <w:r>
        <w:rPr>
          <w:spacing w:val="-2"/>
          <w:sz w:val="28"/>
        </w:rPr>
        <w:t xml:space="preserve"> </w:t>
      </w:r>
      <w:r>
        <w:rPr>
          <w:sz w:val="28"/>
        </w:rPr>
        <w:t>що</w:t>
      </w:r>
      <w:r>
        <w:rPr>
          <w:spacing w:val="-1"/>
          <w:sz w:val="28"/>
        </w:rPr>
        <w:t xml:space="preserve"> </w:t>
      </w:r>
      <w:r>
        <w:rPr>
          <w:sz w:val="28"/>
        </w:rPr>
        <w:t>з</w:t>
      </w:r>
      <w:r>
        <w:rPr>
          <w:spacing w:val="-2"/>
          <w:sz w:val="28"/>
        </w:rPr>
        <w:t xml:space="preserve"> </w:t>
      </w:r>
      <w:r>
        <w:rPr>
          <w:sz w:val="28"/>
        </w:rPr>
        <w:t>країнами,</w:t>
      </w:r>
      <w:r>
        <w:rPr>
          <w:spacing w:val="-2"/>
          <w:sz w:val="28"/>
        </w:rPr>
        <w:t xml:space="preserve"> </w:t>
      </w:r>
      <w:r>
        <w:rPr>
          <w:sz w:val="28"/>
        </w:rPr>
        <w:t>орієнтованими на угоду підписати контракт можливо набагато швидше. Їм достатньо запропонувати товар або послугу, який (яка) буде користуватися попитом на ринку, показати проведене маркетингове дослідження. Однак такий</w:t>
      </w:r>
      <w:r>
        <w:rPr>
          <w:spacing w:val="40"/>
          <w:sz w:val="28"/>
        </w:rPr>
        <w:t xml:space="preserve"> </w:t>
      </w:r>
      <w:r>
        <w:rPr>
          <w:sz w:val="28"/>
        </w:rPr>
        <w:t>стан справ є неприйнятним для бізнес-моделей, орієнтованих на взаємини.</w:t>
      </w:r>
    </w:p>
    <w:p w:rsidR="00E0602F" w:rsidRDefault="007B0650" w:rsidP="00B17D15">
      <w:pPr>
        <w:pStyle w:val="a4"/>
        <w:numPr>
          <w:ilvl w:val="0"/>
          <w:numId w:val="128"/>
        </w:numPr>
        <w:tabs>
          <w:tab w:val="left" w:pos="1896"/>
        </w:tabs>
        <w:spacing w:line="312" w:lineRule="auto"/>
        <w:ind w:left="821" w:right="450" w:firstLine="709"/>
        <w:jc w:val="both"/>
        <w:rPr>
          <w:sz w:val="28"/>
        </w:rPr>
      </w:pPr>
      <w:r>
        <w:rPr>
          <w:sz w:val="28"/>
        </w:rPr>
        <w:t>Щоб уникнути подібних труднощів, існує кілька способів вступити в контакт з партнерами з культур, орієнтованих на взаємини:</w:t>
      </w:r>
    </w:p>
    <w:p w:rsidR="00E0602F" w:rsidRDefault="007B0650" w:rsidP="00B17D15">
      <w:pPr>
        <w:pStyle w:val="a4"/>
        <w:numPr>
          <w:ilvl w:val="1"/>
          <w:numId w:val="128"/>
        </w:numPr>
        <w:tabs>
          <w:tab w:val="left" w:pos="2178"/>
        </w:tabs>
        <w:spacing w:line="312" w:lineRule="auto"/>
        <w:ind w:right="448" w:firstLine="1034"/>
        <w:rPr>
          <w:sz w:val="28"/>
        </w:rPr>
      </w:pPr>
      <w:r>
        <w:rPr>
          <w:sz w:val="28"/>
        </w:rPr>
        <w:t>Міжнародні торгові виставки. На них продавці шукають покупців, інвестори – партнерів. Контакти встановлюються швидко;</w:t>
      </w:r>
    </w:p>
    <w:p w:rsidR="00E0602F" w:rsidRDefault="007B0650" w:rsidP="00B17D15">
      <w:pPr>
        <w:pStyle w:val="a4"/>
        <w:numPr>
          <w:ilvl w:val="1"/>
          <w:numId w:val="128"/>
        </w:numPr>
        <w:tabs>
          <w:tab w:val="left" w:pos="2178"/>
        </w:tabs>
        <w:spacing w:before="1" w:line="312" w:lineRule="auto"/>
        <w:ind w:right="448" w:firstLine="1034"/>
        <w:rPr>
          <w:sz w:val="28"/>
        </w:rPr>
      </w:pPr>
      <w:r>
        <w:rPr>
          <w:sz w:val="28"/>
        </w:rPr>
        <w:t>Торгові асоціації. Належачи до неї, бізнесмен забезпечує собі статус, адже якщо компанія довіряє торговій місії, то таке ж відношення</w:t>
      </w:r>
      <w:r>
        <w:rPr>
          <w:spacing w:val="80"/>
          <w:sz w:val="28"/>
        </w:rPr>
        <w:t xml:space="preserve"> </w:t>
      </w:r>
      <w:r>
        <w:rPr>
          <w:sz w:val="28"/>
        </w:rPr>
        <w:t>до тих, хто в ній представлений;</w:t>
      </w:r>
    </w:p>
    <w:p w:rsidR="00E0602F" w:rsidRDefault="007B0650" w:rsidP="00B17D15">
      <w:pPr>
        <w:pStyle w:val="a4"/>
        <w:numPr>
          <w:ilvl w:val="1"/>
          <w:numId w:val="128"/>
        </w:numPr>
        <w:tabs>
          <w:tab w:val="left" w:pos="2178"/>
        </w:tabs>
        <w:spacing w:line="312" w:lineRule="auto"/>
        <w:ind w:right="447" w:firstLine="1034"/>
        <w:rPr>
          <w:sz w:val="28"/>
        </w:rPr>
      </w:pPr>
      <w:r>
        <w:rPr>
          <w:sz w:val="28"/>
        </w:rPr>
        <w:t>Знайомство через третю особу / організацію. У Китаї корисні зв’язки називають «Гуансі». Саме воно допомагає придбати довіру партнерів [4].</w:t>
      </w:r>
    </w:p>
    <w:p w:rsidR="00E0602F" w:rsidRDefault="007B0650">
      <w:pPr>
        <w:pStyle w:val="a3"/>
        <w:spacing w:line="312" w:lineRule="auto"/>
        <w:ind w:right="447"/>
      </w:pPr>
      <w:r>
        <w:t>Культури, зосереджені на угоду або на взаємини різняться також за способами комунікації. Учасникам переговорів, орієнтованим на угоду, властива прямота, відвертість і досить однозначні висловлювання, в той час як прихильникам іншої групи властива непрямий і прихований підтекст. Найбільш прямолінійною бізнес-культурою можна назвати Німеччину і Швейцарію, а найменш – Японію.</w:t>
      </w:r>
    </w:p>
    <w:p w:rsidR="00E0602F" w:rsidRDefault="007B0650">
      <w:pPr>
        <w:pStyle w:val="a3"/>
        <w:spacing w:line="312" w:lineRule="auto"/>
        <w:ind w:right="448"/>
      </w:pPr>
      <w:r>
        <w:t>Представники культур, орієнтованих на взаємини, звикли використовувати непрямі висловлювання для уникнення конфліктів. Сенс того, про що вони говорять, можна зрозуміти лише з контексту, ніж з тієї промови, яку вони вимовляють.</w:t>
      </w:r>
    </w:p>
    <w:p w:rsidR="00E0602F" w:rsidRDefault="007B0650">
      <w:pPr>
        <w:pStyle w:val="a3"/>
        <w:spacing w:line="312" w:lineRule="auto"/>
        <w:ind w:right="429"/>
      </w:pPr>
      <w:r>
        <w:t>Найбільшого поширення набули на сьогоднішній день класифікаційні</w:t>
      </w:r>
      <w:r>
        <w:rPr>
          <w:spacing w:val="9"/>
        </w:rPr>
        <w:t xml:space="preserve"> </w:t>
      </w:r>
      <w:r>
        <w:t>параметри</w:t>
      </w:r>
      <w:r>
        <w:rPr>
          <w:spacing w:val="10"/>
        </w:rPr>
        <w:t xml:space="preserve"> </w:t>
      </w:r>
      <w:r>
        <w:t>бізнес-культури,</w:t>
      </w:r>
      <w:r>
        <w:rPr>
          <w:spacing w:val="10"/>
        </w:rPr>
        <w:t xml:space="preserve"> </w:t>
      </w:r>
      <w:r>
        <w:t>сформульовані</w:t>
      </w:r>
      <w:r>
        <w:rPr>
          <w:spacing w:val="9"/>
        </w:rPr>
        <w:t xml:space="preserve"> </w:t>
      </w:r>
      <w:r>
        <w:rPr>
          <w:spacing w:val="-2"/>
        </w:rPr>
        <w:t>американським</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6" w:firstLine="0"/>
      </w:pPr>
      <w:r>
        <w:lastRenderedPageBreak/>
        <w:t>вченим Е.</w:t>
      </w:r>
      <w:r>
        <w:rPr>
          <w:spacing w:val="-2"/>
        </w:rPr>
        <w:t xml:space="preserve"> </w:t>
      </w:r>
      <w:r>
        <w:t>Холом, голландськими вченими Г.</w:t>
      </w:r>
      <w:r>
        <w:rPr>
          <w:spacing w:val="-3"/>
        </w:rPr>
        <w:t xml:space="preserve"> </w:t>
      </w:r>
      <w:r>
        <w:t>Хофштеде і Ф.</w:t>
      </w:r>
      <w:r>
        <w:rPr>
          <w:spacing w:val="-2"/>
        </w:rPr>
        <w:t xml:space="preserve"> </w:t>
      </w:r>
      <w:r>
        <w:t>Тром- пенаарсом. Ці класифікаційні параметри і характеристики формують основу для вироблення практичних рекомендацій, спрямованих на запобігання крос-культурних конфліктів [1].</w:t>
      </w:r>
    </w:p>
    <w:p w:rsidR="00E0602F" w:rsidRDefault="007B0650">
      <w:pPr>
        <w:pStyle w:val="a3"/>
        <w:spacing w:line="312" w:lineRule="auto"/>
        <w:ind w:left="253" w:right="992"/>
      </w:pPr>
      <w:r>
        <w:rPr>
          <w:i/>
        </w:rPr>
        <w:t xml:space="preserve">Типи корпоративної культури Фонса Тромпенаарса. </w:t>
      </w:r>
      <w:r>
        <w:t xml:space="preserve">Тип організа- ційної (корпоративної) культури визначається за допомогою трьох найваж- ливіших характеристик: ступінь централізації управління, ступінь його </w:t>
      </w:r>
      <w:r>
        <w:rPr>
          <w:spacing w:val="-2"/>
        </w:rPr>
        <w:t>формалізації,</w:t>
      </w:r>
      <w:r>
        <w:rPr>
          <w:spacing w:val="-9"/>
        </w:rPr>
        <w:t xml:space="preserve"> </w:t>
      </w:r>
      <w:r>
        <w:rPr>
          <w:spacing w:val="-2"/>
        </w:rPr>
        <w:t>об’єкт,</w:t>
      </w:r>
      <w:r>
        <w:rPr>
          <w:spacing w:val="-8"/>
        </w:rPr>
        <w:t xml:space="preserve"> </w:t>
      </w:r>
      <w:r>
        <w:rPr>
          <w:spacing w:val="-2"/>
        </w:rPr>
        <w:t>на</w:t>
      </w:r>
      <w:r>
        <w:rPr>
          <w:spacing w:val="-8"/>
        </w:rPr>
        <w:t xml:space="preserve"> </w:t>
      </w:r>
      <w:r>
        <w:rPr>
          <w:spacing w:val="-2"/>
        </w:rPr>
        <w:t>який</w:t>
      </w:r>
      <w:r>
        <w:rPr>
          <w:spacing w:val="-9"/>
        </w:rPr>
        <w:t xml:space="preserve"> </w:t>
      </w:r>
      <w:r>
        <w:rPr>
          <w:spacing w:val="-2"/>
        </w:rPr>
        <w:t>в</w:t>
      </w:r>
      <w:r>
        <w:rPr>
          <w:spacing w:val="-8"/>
        </w:rPr>
        <w:t xml:space="preserve"> </w:t>
      </w:r>
      <w:r>
        <w:rPr>
          <w:spacing w:val="-2"/>
        </w:rPr>
        <w:t>першу</w:t>
      </w:r>
      <w:r>
        <w:rPr>
          <w:spacing w:val="-7"/>
        </w:rPr>
        <w:t xml:space="preserve"> </w:t>
      </w:r>
      <w:r>
        <w:rPr>
          <w:spacing w:val="-2"/>
        </w:rPr>
        <w:t>чергу</w:t>
      </w:r>
      <w:r>
        <w:rPr>
          <w:spacing w:val="-7"/>
        </w:rPr>
        <w:t xml:space="preserve"> </w:t>
      </w:r>
      <w:r>
        <w:rPr>
          <w:spacing w:val="-2"/>
        </w:rPr>
        <w:t>спрямований</w:t>
      </w:r>
      <w:r>
        <w:rPr>
          <w:spacing w:val="-8"/>
        </w:rPr>
        <w:t xml:space="preserve"> </w:t>
      </w:r>
      <w:r>
        <w:rPr>
          <w:spacing w:val="-2"/>
        </w:rPr>
        <w:t>процес</w:t>
      </w:r>
      <w:r>
        <w:rPr>
          <w:spacing w:val="-8"/>
        </w:rPr>
        <w:t xml:space="preserve"> </w:t>
      </w:r>
      <w:r>
        <w:rPr>
          <w:spacing w:val="-2"/>
        </w:rPr>
        <w:t xml:space="preserve">управління. </w:t>
      </w:r>
      <w:r>
        <w:t xml:space="preserve">На основі вищезгаданих характеристик Фонс Тромпенаарс виділяє чотири </w:t>
      </w:r>
      <w:r>
        <w:rPr>
          <w:spacing w:val="-2"/>
        </w:rPr>
        <w:t>типи</w:t>
      </w:r>
      <w:r>
        <w:rPr>
          <w:spacing w:val="-10"/>
        </w:rPr>
        <w:t xml:space="preserve"> </w:t>
      </w:r>
      <w:r>
        <w:rPr>
          <w:spacing w:val="-2"/>
        </w:rPr>
        <w:t>корпоративної</w:t>
      </w:r>
      <w:r>
        <w:rPr>
          <w:spacing w:val="-11"/>
        </w:rPr>
        <w:t xml:space="preserve"> </w:t>
      </w:r>
      <w:r>
        <w:rPr>
          <w:spacing w:val="-2"/>
        </w:rPr>
        <w:t>управлінської</w:t>
      </w:r>
      <w:r>
        <w:rPr>
          <w:spacing w:val="-10"/>
        </w:rPr>
        <w:t xml:space="preserve"> </w:t>
      </w:r>
      <w:r>
        <w:rPr>
          <w:spacing w:val="-2"/>
        </w:rPr>
        <w:t>культури,</w:t>
      </w:r>
      <w:r>
        <w:rPr>
          <w:spacing w:val="-10"/>
        </w:rPr>
        <w:t xml:space="preserve"> </w:t>
      </w:r>
      <w:r>
        <w:rPr>
          <w:spacing w:val="-2"/>
        </w:rPr>
        <w:t>які</w:t>
      </w:r>
      <w:r>
        <w:rPr>
          <w:spacing w:val="-10"/>
        </w:rPr>
        <w:t xml:space="preserve"> </w:t>
      </w:r>
      <w:r>
        <w:rPr>
          <w:spacing w:val="-2"/>
        </w:rPr>
        <w:t>отримали</w:t>
      </w:r>
      <w:r>
        <w:rPr>
          <w:spacing w:val="-10"/>
        </w:rPr>
        <w:t xml:space="preserve"> </w:t>
      </w:r>
      <w:r>
        <w:rPr>
          <w:spacing w:val="-2"/>
        </w:rPr>
        <w:t>такі</w:t>
      </w:r>
      <w:r>
        <w:rPr>
          <w:spacing w:val="-10"/>
        </w:rPr>
        <w:t xml:space="preserve"> </w:t>
      </w:r>
      <w:r>
        <w:rPr>
          <w:spacing w:val="-2"/>
        </w:rPr>
        <w:t>умовні</w:t>
      </w:r>
      <w:r>
        <w:rPr>
          <w:spacing w:val="-11"/>
        </w:rPr>
        <w:t xml:space="preserve"> </w:t>
      </w:r>
      <w:r>
        <w:rPr>
          <w:spacing w:val="-2"/>
        </w:rPr>
        <w:t>назви:</w:t>
      </w:r>
    </w:p>
    <w:p w:rsidR="00E0602F" w:rsidRDefault="007B0650">
      <w:pPr>
        <w:pStyle w:val="a3"/>
        <w:ind w:left="253" w:firstLine="0"/>
      </w:pPr>
      <w:r>
        <w:rPr>
          <w:spacing w:val="-6"/>
        </w:rPr>
        <w:t>«Сім’я»,</w:t>
      </w:r>
      <w:r>
        <w:rPr>
          <w:spacing w:val="-1"/>
        </w:rPr>
        <w:t xml:space="preserve"> </w:t>
      </w:r>
      <w:r>
        <w:rPr>
          <w:spacing w:val="-6"/>
        </w:rPr>
        <w:t>«Керована</w:t>
      </w:r>
      <w:r>
        <w:rPr>
          <w:spacing w:val="-2"/>
        </w:rPr>
        <w:t xml:space="preserve"> </w:t>
      </w:r>
      <w:r>
        <w:rPr>
          <w:spacing w:val="-6"/>
        </w:rPr>
        <w:t>ракета»,</w:t>
      </w:r>
      <w:r>
        <w:rPr>
          <w:spacing w:val="-1"/>
        </w:rPr>
        <w:t xml:space="preserve"> </w:t>
      </w:r>
      <w:r>
        <w:rPr>
          <w:spacing w:val="-6"/>
        </w:rPr>
        <w:t>«Інкубатор»,</w:t>
      </w:r>
      <w:r>
        <w:t xml:space="preserve"> </w:t>
      </w:r>
      <w:r>
        <w:rPr>
          <w:spacing w:val="-6"/>
        </w:rPr>
        <w:t>«Ейфелева</w:t>
      </w:r>
      <w:r>
        <w:rPr>
          <w:spacing w:val="1"/>
        </w:rPr>
        <w:t xml:space="preserve"> </w:t>
      </w:r>
      <w:r>
        <w:rPr>
          <w:spacing w:val="-6"/>
        </w:rPr>
        <w:t>вежа».</w:t>
      </w:r>
    </w:p>
    <w:p w:rsidR="00E0602F" w:rsidRDefault="007B0650">
      <w:pPr>
        <w:pStyle w:val="a3"/>
        <w:spacing w:before="91" w:line="312" w:lineRule="auto"/>
        <w:ind w:left="253" w:right="996"/>
      </w:pPr>
      <w:r>
        <w:rPr>
          <w:i/>
        </w:rPr>
        <w:t>Параметри культури Г.</w:t>
      </w:r>
      <w:r>
        <w:rPr>
          <w:i/>
          <w:spacing w:val="-3"/>
        </w:rPr>
        <w:t xml:space="preserve"> </w:t>
      </w:r>
      <w:r>
        <w:rPr>
          <w:i/>
        </w:rPr>
        <w:t xml:space="preserve">Хофштеде. </w:t>
      </w:r>
      <w:r>
        <w:t>Культурні відмінності між народами, на думку Хофштеде, можуть бути до певної міри описані з використанням біполярних вимірів. Положення країни на шкалах цих вимірів дозволяє робити припущення щодо того, як це суспільство функціонує,</w:t>
      </w:r>
      <w:r>
        <w:rPr>
          <w:spacing w:val="-2"/>
        </w:rPr>
        <w:t xml:space="preserve"> </w:t>
      </w:r>
      <w:r>
        <w:t>включаючи</w:t>
      </w:r>
      <w:r>
        <w:rPr>
          <w:spacing w:val="-1"/>
        </w:rPr>
        <w:t xml:space="preserve"> </w:t>
      </w:r>
      <w:r>
        <w:t>процеси</w:t>
      </w:r>
      <w:r>
        <w:rPr>
          <w:spacing w:val="-1"/>
        </w:rPr>
        <w:t xml:space="preserve"> </w:t>
      </w:r>
      <w:r>
        <w:t>управління</w:t>
      </w:r>
      <w:r>
        <w:rPr>
          <w:spacing w:val="-2"/>
        </w:rPr>
        <w:t xml:space="preserve"> </w:t>
      </w:r>
      <w:r>
        <w:t>і</w:t>
      </w:r>
      <w:r>
        <w:rPr>
          <w:spacing w:val="-1"/>
        </w:rPr>
        <w:t xml:space="preserve"> </w:t>
      </w:r>
      <w:r>
        <w:t>типи</w:t>
      </w:r>
      <w:r>
        <w:rPr>
          <w:spacing w:val="-1"/>
        </w:rPr>
        <w:t xml:space="preserve"> </w:t>
      </w:r>
      <w:r>
        <w:t>теорій,</w:t>
      </w:r>
      <w:r>
        <w:rPr>
          <w:spacing w:val="-2"/>
        </w:rPr>
        <w:t xml:space="preserve"> </w:t>
      </w:r>
      <w:r>
        <w:t>які можуть</w:t>
      </w:r>
      <w:r>
        <w:rPr>
          <w:spacing w:val="-2"/>
        </w:rPr>
        <w:t xml:space="preserve"> </w:t>
      </w:r>
      <w:r>
        <w:t>бути до них застосовані. Перший вимір називається дистанція влади, і він може бути визначений як ступінь нерівності між людьми, яка сприймається в країні як норма. Це означає, що в суспільствах з високим ступенем дистанції влади ієрархія вважається нормальним явищем, кожен з членів суспільства займає певне положення в суспільстві, сім’ї та професійній діяльності. Другий вимір називається рівень індивідуалізму і показує, наскільки люди в цій країні вважають за краще діяти швидше як індивідууми, ніж як члени групи. Протилежним індивідуалізму можна назвати колективізм. Третій вимір має назву переважання чоловічого начала, і протилежним йому поняттям є переважання жіночого начала. Він відображає, наскільки такі жорсткі цінності, як наполегливість, діяльність, успіх і конкуренція, які майже в будь-якому суспільстві асоціюються з роллю чоловіка, превалюють над м’якими цінностями типу якості життя, підтримки теплих відносин з людьми, допомоги, турботи про слабких і солідарності, які в більшості суспільств пов’язують з жінками. Четвертий вимір називається уникнення непорозумінь. Він показує</w:t>
      </w:r>
      <w:r>
        <w:rPr>
          <w:spacing w:val="40"/>
        </w:rPr>
        <w:t xml:space="preserve"> </w:t>
      </w:r>
      <w:r>
        <w:t>наскільки люди в країні більшою мірою віддають перевагу знаходитись в певних ситуаціях, ніж в невизначених. До певних ситуацій відносяться такі, в яких існують чіткі</w:t>
      </w:r>
      <w:r>
        <w:rPr>
          <w:spacing w:val="54"/>
          <w:w w:val="150"/>
        </w:rPr>
        <w:t xml:space="preserve"> </w:t>
      </w:r>
      <w:r>
        <w:t>правила,</w:t>
      </w:r>
      <w:r>
        <w:rPr>
          <w:spacing w:val="56"/>
          <w:w w:val="150"/>
        </w:rPr>
        <w:t xml:space="preserve"> </w:t>
      </w:r>
      <w:r>
        <w:t>як</w:t>
      </w:r>
      <w:r>
        <w:rPr>
          <w:spacing w:val="55"/>
          <w:w w:val="150"/>
        </w:rPr>
        <w:t xml:space="preserve"> </w:t>
      </w:r>
      <w:r>
        <w:t>людина</w:t>
      </w:r>
      <w:r>
        <w:rPr>
          <w:spacing w:val="55"/>
          <w:w w:val="150"/>
        </w:rPr>
        <w:t xml:space="preserve"> </w:t>
      </w:r>
      <w:r>
        <w:t>повинна</w:t>
      </w:r>
      <w:r>
        <w:rPr>
          <w:spacing w:val="54"/>
          <w:w w:val="150"/>
        </w:rPr>
        <w:t xml:space="preserve"> </w:t>
      </w:r>
      <w:r>
        <w:t>поводитися.</w:t>
      </w:r>
      <w:r>
        <w:rPr>
          <w:spacing w:val="55"/>
          <w:w w:val="150"/>
        </w:rPr>
        <w:t xml:space="preserve"> </w:t>
      </w:r>
      <w:r>
        <w:t>Товариство</w:t>
      </w:r>
      <w:r>
        <w:rPr>
          <w:spacing w:val="55"/>
          <w:w w:val="150"/>
        </w:rPr>
        <w:t xml:space="preserve"> </w:t>
      </w:r>
      <w:r>
        <w:t>з</w:t>
      </w:r>
      <w:r>
        <w:rPr>
          <w:spacing w:val="56"/>
          <w:w w:val="150"/>
        </w:rPr>
        <w:t xml:space="preserve"> </w:t>
      </w:r>
      <w:r>
        <w:rPr>
          <w:spacing w:val="-2"/>
        </w:rPr>
        <w:t>сильним</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tabs>
          <w:tab w:val="left" w:pos="2507"/>
          <w:tab w:val="left" w:pos="2610"/>
          <w:tab w:val="left" w:pos="3869"/>
          <w:tab w:val="left" w:pos="4559"/>
          <w:tab w:val="left" w:pos="4945"/>
          <w:tab w:val="left" w:pos="5290"/>
          <w:tab w:val="left" w:pos="5507"/>
          <w:tab w:val="left" w:pos="5575"/>
          <w:tab w:val="left" w:pos="6258"/>
          <w:tab w:val="left" w:pos="6362"/>
          <w:tab w:val="left" w:pos="6720"/>
          <w:tab w:val="left" w:pos="6828"/>
          <w:tab w:val="left" w:pos="7289"/>
          <w:tab w:val="left" w:pos="7342"/>
          <w:tab w:val="left" w:pos="7690"/>
          <w:tab w:val="left" w:pos="8122"/>
          <w:tab w:val="left" w:pos="8255"/>
          <w:tab w:val="left" w:pos="8477"/>
          <w:tab w:val="left" w:pos="8626"/>
          <w:tab w:val="left" w:pos="8898"/>
          <w:tab w:val="left" w:pos="9052"/>
          <w:tab w:val="left" w:pos="9814"/>
        </w:tabs>
        <w:spacing w:before="70" w:line="312" w:lineRule="auto"/>
        <w:ind w:right="428" w:firstLine="0"/>
        <w:jc w:val="right"/>
      </w:pPr>
      <w:r>
        <w:rPr>
          <w:spacing w:val="-2"/>
        </w:rPr>
        <w:lastRenderedPageBreak/>
        <w:t>уникненням</w:t>
      </w:r>
      <w:r>
        <w:tab/>
      </w:r>
      <w:r>
        <w:rPr>
          <w:spacing w:val="-2"/>
        </w:rPr>
        <w:t>невизначеності</w:t>
      </w:r>
      <w:r>
        <w:tab/>
      </w:r>
      <w:r>
        <w:rPr>
          <w:spacing w:val="-2"/>
        </w:rPr>
        <w:t>можна</w:t>
      </w:r>
      <w:r>
        <w:tab/>
      </w:r>
      <w:r>
        <w:tab/>
      </w:r>
      <w:r>
        <w:rPr>
          <w:spacing w:val="-2"/>
        </w:rPr>
        <w:t>назвати</w:t>
      </w:r>
      <w:r>
        <w:tab/>
      </w:r>
      <w:r>
        <w:rPr>
          <w:spacing w:val="-2"/>
        </w:rPr>
        <w:t>ригідним,</w:t>
      </w:r>
      <w:r>
        <w:tab/>
      </w:r>
      <w:r>
        <w:rPr>
          <w:spacing w:val="-10"/>
        </w:rPr>
        <w:t>а</w:t>
      </w:r>
      <w:r>
        <w:tab/>
      </w:r>
      <w:r>
        <w:tab/>
      </w:r>
      <w:r>
        <w:rPr>
          <w:spacing w:val="-6"/>
        </w:rPr>
        <w:t>зі</w:t>
      </w:r>
      <w:r>
        <w:tab/>
      </w:r>
      <w:r>
        <w:rPr>
          <w:spacing w:val="-2"/>
        </w:rPr>
        <w:t>слабким уникненням</w:t>
      </w:r>
      <w:r>
        <w:tab/>
      </w:r>
      <w:r>
        <w:rPr>
          <w:spacing w:val="-66"/>
        </w:rPr>
        <w:t xml:space="preserve"> </w:t>
      </w:r>
      <w:r>
        <w:rPr>
          <w:spacing w:val="-2"/>
        </w:rPr>
        <w:t>невизначеності</w:t>
      </w:r>
      <w:r>
        <w:tab/>
      </w:r>
      <w:r>
        <w:rPr>
          <w:spacing w:val="-62"/>
        </w:rPr>
        <w:t xml:space="preserve"> </w:t>
      </w:r>
      <w:r>
        <w:rPr>
          <w:spacing w:val="-2"/>
        </w:rPr>
        <w:t>–</w:t>
      </w:r>
      <w:r>
        <w:tab/>
      </w:r>
      <w:r>
        <w:rPr>
          <w:spacing w:val="-2"/>
        </w:rPr>
        <w:t>гнучким.</w:t>
      </w:r>
      <w:r>
        <w:tab/>
      </w:r>
      <w:r>
        <w:rPr>
          <w:spacing w:val="-2"/>
        </w:rPr>
        <w:t>П’ятий</w:t>
      </w:r>
      <w:r>
        <w:tab/>
      </w:r>
      <w:r>
        <w:tab/>
      </w:r>
      <w:r>
        <w:rPr>
          <w:spacing w:val="-2"/>
        </w:rPr>
        <w:t>вимір</w:t>
      </w:r>
      <w:r>
        <w:tab/>
      </w:r>
      <w:r>
        <w:tab/>
      </w:r>
      <w:r>
        <w:rPr>
          <w:spacing w:val="-4"/>
        </w:rPr>
        <w:t>було</w:t>
      </w:r>
      <w:r>
        <w:tab/>
      </w:r>
      <w:r>
        <w:tab/>
      </w:r>
      <w:r>
        <w:rPr>
          <w:spacing w:val="-2"/>
        </w:rPr>
        <w:t xml:space="preserve">додано </w:t>
      </w:r>
      <w:r>
        <w:t>Майклом</w:t>
      </w:r>
      <w:r>
        <w:rPr>
          <w:spacing w:val="40"/>
        </w:rPr>
        <w:t xml:space="preserve"> </w:t>
      </w:r>
      <w:r>
        <w:t>Харрісом</w:t>
      </w:r>
      <w:r>
        <w:rPr>
          <w:spacing w:val="40"/>
        </w:rPr>
        <w:t xml:space="preserve"> </w:t>
      </w:r>
      <w:r>
        <w:t>Бондом</w:t>
      </w:r>
      <w:r>
        <w:rPr>
          <w:spacing w:val="40"/>
        </w:rPr>
        <w:t xml:space="preserve"> </w:t>
      </w:r>
      <w:r>
        <w:t>на</w:t>
      </w:r>
      <w:r>
        <w:rPr>
          <w:spacing w:val="40"/>
        </w:rPr>
        <w:t xml:space="preserve"> </w:t>
      </w:r>
      <w:r>
        <w:t>основі</w:t>
      </w:r>
      <w:r>
        <w:rPr>
          <w:spacing w:val="40"/>
        </w:rPr>
        <w:t xml:space="preserve"> </w:t>
      </w:r>
      <w:r>
        <w:t>східного</w:t>
      </w:r>
      <w:r>
        <w:rPr>
          <w:spacing w:val="40"/>
        </w:rPr>
        <w:t xml:space="preserve"> </w:t>
      </w:r>
      <w:r>
        <w:t>впливу</w:t>
      </w:r>
      <w:r>
        <w:rPr>
          <w:spacing w:val="40"/>
        </w:rPr>
        <w:t xml:space="preserve"> </w:t>
      </w:r>
      <w:r>
        <w:t>(</w:t>
      </w:r>
      <w:r>
        <w:rPr>
          <w:spacing w:val="40"/>
        </w:rPr>
        <w:t xml:space="preserve"> </w:t>
      </w:r>
      <w:r>
        <w:t>«Дослідження</w:t>
      </w:r>
      <w:r>
        <w:rPr>
          <w:spacing w:val="80"/>
          <w:w w:val="150"/>
        </w:rPr>
        <w:t xml:space="preserve"> </w:t>
      </w:r>
      <w:r>
        <w:rPr>
          <w:spacing w:val="-2"/>
        </w:rPr>
        <w:t>Китайських</w:t>
      </w:r>
      <w:r>
        <w:tab/>
      </w:r>
      <w:r>
        <w:tab/>
      </w:r>
      <w:r>
        <w:rPr>
          <w:spacing w:val="-53"/>
        </w:rPr>
        <w:t xml:space="preserve"> </w:t>
      </w:r>
      <w:r>
        <w:t>Цінностей»).</w:t>
      </w:r>
      <w:r>
        <w:tab/>
      </w:r>
      <w:r>
        <w:rPr>
          <w:spacing w:val="-63"/>
        </w:rPr>
        <w:t xml:space="preserve"> </w:t>
      </w:r>
      <w:r>
        <w:rPr>
          <w:spacing w:val="-2"/>
        </w:rPr>
        <w:t>Це</w:t>
      </w:r>
      <w:r>
        <w:tab/>
      </w:r>
      <w:r>
        <w:tab/>
      </w:r>
      <w:r>
        <w:rPr>
          <w:spacing w:val="-2"/>
        </w:rPr>
        <w:t>вимір</w:t>
      </w:r>
      <w:r>
        <w:tab/>
      </w:r>
      <w:r>
        <w:tab/>
      </w:r>
      <w:r>
        <w:rPr>
          <w:spacing w:val="-2"/>
        </w:rPr>
        <w:t>назвали</w:t>
      </w:r>
      <w:r>
        <w:tab/>
      </w:r>
      <w:r>
        <w:tab/>
      </w:r>
      <w:r>
        <w:rPr>
          <w:spacing w:val="-2"/>
        </w:rPr>
        <w:t>довгострокова</w:t>
      </w:r>
      <w:r>
        <w:tab/>
      </w:r>
      <w:r>
        <w:tab/>
      </w:r>
      <w:r>
        <w:rPr>
          <w:spacing w:val="-10"/>
        </w:rPr>
        <w:t xml:space="preserve">/ </w:t>
      </w:r>
      <w:r>
        <w:t>короткострокова</w:t>
      </w:r>
      <w:r>
        <w:rPr>
          <w:spacing w:val="80"/>
        </w:rPr>
        <w:t xml:space="preserve"> </w:t>
      </w:r>
      <w:r>
        <w:t>орієнтація.</w:t>
      </w:r>
      <w:r>
        <w:rPr>
          <w:spacing w:val="80"/>
        </w:rPr>
        <w:t xml:space="preserve"> </w:t>
      </w:r>
      <w:r>
        <w:t>Довгострокова</w:t>
      </w:r>
      <w:r>
        <w:rPr>
          <w:spacing w:val="80"/>
        </w:rPr>
        <w:t xml:space="preserve"> </w:t>
      </w:r>
      <w:r>
        <w:t>орієнтація</w:t>
      </w:r>
      <w:r>
        <w:rPr>
          <w:spacing w:val="80"/>
        </w:rPr>
        <w:t xml:space="preserve"> </w:t>
      </w:r>
      <w:r>
        <w:t>визначається</w:t>
      </w:r>
      <w:r>
        <w:rPr>
          <w:spacing w:val="80"/>
        </w:rPr>
        <w:t xml:space="preserve"> </w:t>
      </w:r>
      <w:r>
        <w:t>як ступінь,</w:t>
      </w:r>
      <w:r>
        <w:rPr>
          <w:spacing w:val="-4"/>
        </w:rPr>
        <w:t xml:space="preserve"> </w:t>
      </w:r>
      <w:r>
        <w:t>в</w:t>
      </w:r>
      <w:r>
        <w:rPr>
          <w:spacing w:val="-5"/>
        </w:rPr>
        <w:t xml:space="preserve"> </w:t>
      </w:r>
      <w:r>
        <w:t>якій</w:t>
      </w:r>
      <w:r>
        <w:rPr>
          <w:spacing w:val="-4"/>
        </w:rPr>
        <w:t xml:space="preserve"> </w:t>
      </w:r>
      <w:r>
        <w:t>суспільство</w:t>
      </w:r>
      <w:r>
        <w:rPr>
          <w:spacing w:val="-4"/>
        </w:rPr>
        <w:t xml:space="preserve"> </w:t>
      </w:r>
      <w:r>
        <w:t>націлене</w:t>
      </w:r>
      <w:r>
        <w:rPr>
          <w:spacing w:val="-5"/>
        </w:rPr>
        <w:t xml:space="preserve"> </w:t>
      </w:r>
      <w:r>
        <w:t>на</w:t>
      </w:r>
      <w:r>
        <w:rPr>
          <w:spacing w:val="-4"/>
        </w:rPr>
        <w:t xml:space="preserve"> </w:t>
      </w:r>
      <w:r>
        <w:t>прагматичну</w:t>
      </w:r>
      <w:r>
        <w:rPr>
          <w:spacing w:val="-4"/>
        </w:rPr>
        <w:t xml:space="preserve"> </w:t>
      </w:r>
      <w:r>
        <w:t>перспективу</w:t>
      </w:r>
      <w:r>
        <w:rPr>
          <w:spacing w:val="-4"/>
        </w:rPr>
        <w:t xml:space="preserve"> </w:t>
      </w:r>
      <w:r>
        <w:t>орієнтації на майбутнє, а не на традиційну історичну або короткострокову оцінку [1]. Культури</w:t>
      </w:r>
      <w:r>
        <w:rPr>
          <w:spacing w:val="40"/>
        </w:rPr>
        <w:t xml:space="preserve"> </w:t>
      </w:r>
      <w:r>
        <w:t>універсальних</w:t>
      </w:r>
      <w:r>
        <w:rPr>
          <w:spacing w:val="40"/>
        </w:rPr>
        <w:t xml:space="preserve"> </w:t>
      </w:r>
      <w:r>
        <w:t>і</w:t>
      </w:r>
      <w:r>
        <w:rPr>
          <w:spacing w:val="40"/>
        </w:rPr>
        <w:t xml:space="preserve"> </w:t>
      </w:r>
      <w:r>
        <w:t>конкретних</w:t>
      </w:r>
      <w:r>
        <w:rPr>
          <w:spacing w:val="40"/>
        </w:rPr>
        <w:t xml:space="preserve"> </w:t>
      </w:r>
      <w:r>
        <w:t>істин</w:t>
      </w:r>
      <w:r>
        <w:rPr>
          <w:spacing w:val="40"/>
        </w:rPr>
        <w:t xml:space="preserve"> </w:t>
      </w:r>
      <w:r>
        <w:t>Ф. Тромпенаарса.</w:t>
      </w:r>
      <w:r>
        <w:rPr>
          <w:spacing w:val="40"/>
        </w:rPr>
        <w:t xml:space="preserve"> </w:t>
      </w:r>
      <w:r>
        <w:t xml:space="preserve">Фонс </w:t>
      </w:r>
      <w:r>
        <w:rPr>
          <w:spacing w:val="-2"/>
        </w:rPr>
        <w:t>Тромпенаарс</w:t>
      </w:r>
      <w:r>
        <w:tab/>
      </w:r>
      <w:r>
        <w:tab/>
      </w:r>
      <w:r>
        <w:rPr>
          <w:spacing w:val="-2"/>
        </w:rPr>
        <w:t>розділив</w:t>
      </w:r>
      <w:r>
        <w:tab/>
      </w:r>
      <w:r>
        <w:rPr>
          <w:spacing w:val="-2"/>
        </w:rPr>
        <w:t>національні</w:t>
      </w:r>
      <w:r>
        <w:tab/>
      </w:r>
      <w:r>
        <w:tab/>
      </w:r>
      <w:r>
        <w:rPr>
          <w:spacing w:val="-2"/>
        </w:rPr>
        <w:t>культури</w:t>
      </w:r>
      <w:r>
        <w:tab/>
      </w:r>
      <w:r>
        <w:tab/>
      </w:r>
      <w:r>
        <w:rPr>
          <w:spacing w:val="-6"/>
        </w:rPr>
        <w:t>за</w:t>
      </w:r>
      <w:r>
        <w:tab/>
      </w:r>
      <w:r>
        <w:rPr>
          <w:spacing w:val="-2"/>
        </w:rPr>
        <w:t>ступенем</w:t>
      </w:r>
      <w:r>
        <w:tab/>
      </w:r>
      <w:r>
        <w:tab/>
      </w:r>
      <w:r>
        <w:rPr>
          <w:spacing w:val="-2"/>
        </w:rPr>
        <w:t xml:space="preserve">готовності </w:t>
      </w:r>
      <w:r>
        <w:t>слідувати</w:t>
      </w:r>
      <w:r>
        <w:rPr>
          <w:spacing w:val="-3"/>
        </w:rPr>
        <w:t xml:space="preserve"> </w:t>
      </w:r>
      <w:r>
        <w:t>своїм</w:t>
      </w:r>
      <w:r>
        <w:rPr>
          <w:spacing w:val="-4"/>
        </w:rPr>
        <w:t xml:space="preserve"> </w:t>
      </w:r>
      <w:r>
        <w:t>власним</w:t>
      </w:r>
      <w:r>
        <w:rPr>
          <w:spacing w:val="-5"/>
        </w:rPr>
        <w:t xml:space="preserve"> </w:t>
      </w:r>
      <w:r>
        <w:t>законам</w:t>
      </w:r>
      <w:r>
        <w:rPr>
          <w:spacing w:val="-3"/>
        </w:rPr>
        <w:t xml:space="preserve"> </w:t>
      </w:r>
      <w:r>
        <w:t>або</w:t>
      </w:r>
      <w:r>
        <w:rPr>
          <w:spacing w:val="-3"/>
        </w:rPr>
        <w:t xml:space="preserve"> </w:t>
      </w:r>
      <w:r>
        <w:t>знаходити</w:t>
      </w:r>
      <w:r>
        <w:rPr>
          <w:spacing w:val="-4"/>
        </w:rPr>
        <w:t xml:space="preserve"> </w:t>
      </w:r>
      <w:r>
        <w:t>підстави</w:t>
      </w:r>
      <w:r>
        <w:rPr>
          <w:spacing w:val="-2"/>
        </w:rPr>
        <w:t xml:space="preserve"> </w:t>
      </w:r>
      <w:r>
        <w:t>для</w:t>
      </w:r>
      <w:r>
        <w:rPr>
          <w:spacing w:val="-4"/>
        </w:rPr>
        <w:t xml:space="preserve"> </w:t>
      </w:r>
      <w:r>
        <w:t>їх</w:t>
      </w:r>
      <w:r>
        <w:rPr>
          <w:spacing w:val="-3"/>
        </w:rPr>
        <w:t xml:space="preserve"> </w:t>
      </w:r>
      <w:r>
        <w:rPr>
          <w:spacing w:val="-2"/>
        </w:rPr>
        <w:t>порушення</w:t>
      </w:r>
    </w:p>
    <w:p w:rsidR="00E0602F" w:rsidRDefault="007B0650">
      <w:pPr>
        <w:pStyle w:val="a3"/>
        <w:ind w:firstLine="0"/>
      </w:pPr>
      <w:r>
        <w:t>на</w:t>
      </w:r>
      <w:r>
        <w:rPr>
          <w:spacing w:val="-15"/>
        </w:rPr>
        <w:t xml:space="preserve"> </w:t>
      </w:r>
      <w:r>
        <w:t>культури:</w:t>
      </w:r>
      <w:r>
        <w:rPr>
          <w:spacing w:val="-14"/>
        </w:rPr>
        <w:t xml:space="preserve"> </w:t>
      </w:r>
      <w:r>
        <w:t>переважно</w:t>
      </w:r>
      <w:r>
        <w:rPr>
          <w:spacing w:val="-13"/>
        </w:rPr>
        <w:t xml:space="preserve"> </w:t>
      </w:r>
      <w:r>
        <w:t>універсальних,</w:t>
      </w:r>
      <w:r>
        <w:rPr>
          <w:spacing w:val="-14"/>
        </w:rPr>
        <w:t xml:space="preserve"> </w:t>
      </w:r>
      <w:r>
        <w:t>переважно</w:t>
      </w:r>
      <w:r>
        <w:rPr>
          <w:spacing w:val="-13"/>
        </w:rPr>
        <w:t xml:space="preserve"> </w:t>
      </w:r>
      <w:r>
        <w:t>конкретних</w:t>
      </w:r>
      <w:r>
        <w:rPr>
          <w:spacing w:val="-14"/>
        </w:rPr>
        <w:t xml:space="preserve"> </w:t>
      </w:r>
      <w:r>
        <w:rPr>
          <w:spacing w:val="-2"/>
        </w:rPr>
        <w:t>істин.</w:t>
      </w:r>
    </w:p>
    <w:p w:rsidR="00E0602F" w:rsidRDefault="007B0650">
      <w:pPr>
        <w:pStyle w:val="a3"/>
        <w:spacing w:before="97" w:line="312" w:lineRule="auto"/>
        <w:ind w:right="429"/>
      </w:pPr>
      <w:r>
        <w:t>У культурах, де панує універсальний підхід, традиційною є висока законослухняність. У культурах конкретних істин традиційним є пошук конкретних причин і моральних виправдань для порушення правил.</w:t>
      </w:r>
    </w:p>
    <w:p w:rsidR="00E0602F" w:rsidRDefault="007B0650">
      <w:pPr>
        <w:pStyle w:val="a3"/>
        <w:spacing w:line="312" w:lineRule="auto"/>
        <w:ind w:right="449"/>
      </w:pPr>
      <w:r>
        <w:t>Едвард Т.</w:t>
      </w:r>
      <w:r>
        <w:rPr>
          <w:spacing w:val="-3"/>
        </w:rPr>
        <w:t xml:space="preserve"> </w:t>
      </w:r>
      <w:r>
        <w:t>Хол ввів термін «високий контекст». «Високий контекст» означає, що у відносинах між партнерами по бізнесу особливу роль займають інтуїція і традиції. У країнах з подібною культурою усні домовленості</w:t>
      </w:r>
      <w:r>
        <w:rPr>
          <w:spacing w:val="-5"/>
        </w:rPr>
        <w:t xml:space="preserve"> </w:t>
      </w:r>
      <w:r>
        <w:t>виконуються,</w:t>
      </w:r>
      <w:r>
        <w:rPr>
          <w:spacing w:val="-3"/>
        </w:rPr>
        <w:t xml:space="preserve"> </w:t>
      </w:r>
      <w:r>
        <w:t>тому</w:t>
      </w:r>
      <w:r>
        <w:rPr>
          <w:spacing w:val="-3"/>
        </w:rPr>
        <w:t xml:space="preserve"> </w:t>
      </w:r>
      <w:r>
        <w:t>часто</w:t>
      </w:r>
      <w:r>
        <w:rPr>
          <w:spacing w:val="-3"/>
        </w:rPr>
        <w:t xml:space="preserve"> </w:t>
      </w:r>
      <w:r>
        <w:t>необхідність</w:t>
      </w:r>
      <w:r>
        <w:rPr>
          <w:spacing w:val="-5"/>
        </w:rPr>
        <w:t xml:space="preserve"> </w:t>
      </w:r>
      <w:r>
        <w:t>у</w:t>
      </w:r>
      <w:r>
        <w:rPr>
          <w:spacing w:val="-3"/>
        </w:rPr>
        <w:t xml:space="preserve"> </w:t>
      </w:r>
      <w:r>
        <w:t>письмових</w:t>
      </w:r>
      <w:r>
        <w:rPr>
          <w:spacing w:val="-4"/>
        </w:rPr>
        <w:t xml:space="preserve"> </w:t>
      </w:r>
      <w:r>
        <w:rPr>
          <w:spacing w:val="-2"/>
        </w:rPr>
        <w:t>відпадає.</w:t>
      </w:r>
    </w:p>
    <w:p w:rsidR="00E0602F" w:rsidRDefault="007B0650">
      <w:pPr>
        <w:pStyle w:val="a3"/>
        <w:spacing w:line="312" w:lineRule="auto"/>
        <w:ind w:right="448" w:firstLine="0"/>
      </w:pPr>
      <w:r>
        <w:t>«Низький контекст» передбачає чітко формалізовані міжособистісні контакти, які не залежать від ступеня споріднення партнерів та їх відношення один до одного. Більш того письмові контракти не тільки обов’язкові, вони є строго деталізованими. Частою практикою є присутність адвокатів на ділових переговорах для захисту інтересів клієнта, що в країнах з висококонстектуальною культурою, таких як Саудівська Аравія, Японія, Єгипет, в особливості на попередній зустрічі, вважається недовірою до партнерів.</w:t>
      </w:r>
    </w:p>
    <w:p w:rsidR="00E0602F" w:rsidRDefault="007B0650">
      <w:pPr>
        <w:pStyle w:val="a3"/>
        <w:spacing w:line="312" w:lineRule="auto"/>
        <w:ind w:right="444"/>
      </w:pPr>
      <w:r>
        <w:t xml:space="preserve">Бізнес-культури також розрізняються по відношенню до часу і </w:t>
      </w:r>
      <w:r>
        <w:rPr>
          <w:spacing w:val="-8"/>
        </w:rPr>
        <w:t>планування.</w:t>
      </w:r>
      <w:r>
        <w:rPr>
          <w:spacing w:val="-2"/>
        </w:rPr>
        <w:t xml:space="preserve"> </w:t>
      </w:r>
      <w:r>
        <w:rPr>
          <w:spacing w:val="-8"/>
        </w:rPr>
        <w:t>Едвард</w:t>
      </w:r>
      <w:r>
        <w:rPr>
          <w:spacing w:val="-2"/>
        </w:rPr>
        <w:t xml:space="preserve"> </w:t>
      </w:r>
      <w:r>
        <w:rPr>
          <w:spacing w:val="-8"/>
        </w:rPr>
        <w:t>Т.</w:t>
      </w:r>
      <w:r>
        <w:rPr>
          <w:spacing w:val="-2"/>
        </w:rPr>
        <w:t xml:space="preserve"> </w:t>
      </w:r>
      <w:r>
        <w:rPr>
          <w:spacing w:val="-8"/>
        </w:rPr>
        <w:t>Хол</w:t>
      </w:r>
      <w:r>
        <w:rPr>
          <w:spacing w:val="-3"/>
        </w:rPr>
        <w:t xml:space="preserve"> </w:t>
      </w:r>
      <w:r>
        <w:rPr>
          <w:spacing w:val="-8"/>
        </w:rPr>
        <w:t>виділяє</w:t>
      </w:r>
      <w:r>
        <w:rPr>
          <w:spacing w:val="-2"/>
        </w:rPr>
        <w:t xml:space="preserve"> </w:t>
      </w:r>
      <w:r>
        <w:rPr>
          <w:spacing w:val="-8"/>
        </w:rPr>
        <w:t>монохронні</w:t>
      </w:r>
      <w:r>
        <w:rPr>
          <w:spacing w:val="-3"/>
        </w:rPr>
        <w:t xml:space="preserve"> </w:t>
      </w:r>
      <w:r>
        <w:rPr>
          <w:spacing w:val="-8"/>
        </w:rPr>
        <w:t>і</w:t>
      </w:r>
      <w:r>
        <w:rPr>
          <w:spacing w:val="-3"/>
        </w:rPr>
        <w:t xml:space="preserve"> </w:t>
      </w:r>
      <w:r>
        <w:rPr>
          <w:spacing w:val="-8"/>
        </w:rPr>
        <w:t>поліхронні</w:t>
      </w:r>
      <w:r>
        <w:rPr>
          <w:spacing w:val="-3"/>
        </w:rPr>
        <w:t xml:space="preserve"> </w:t>
      </w:r>
      <w:r>
        <w:rPr>
          <w:spacing w:val="-8"/>
        </w:rPr>
        <w:t>культури</w:t>
      </w:r>
      <w:r>
        <w:rPr>
          <w:spacing w:val="-3"/>
        </w:rPr>
        <w:t xml:space="preserve"> </w:t>
      </w:r>
      <w:r>
        <w:rPr>
          <w:spacing w:val="-8"/>
        </w:rPr>
        <w:t>(табл.</w:t>
      </w:r>
      <w:r>
        <w:rPr>
          <w:spacing w:val="-2"/>
        </w:rPr>
        <w:t xml:space="preserve"> </w:t>
      </w:r>
      <w:r>
        <w:rPr>
          <w:spacing w:val="-8"/>
        </w:rPr>
        <w:t>2).</w:t>
      </w:r>
    </w:p>
    <w:p w:rsidR="00E0602F" w:rsidRDefault="007B0650">
      <w:pPr>
        <w:spacing w:before="3"/>
        <w:ind w:left="8484"/>
        <w:jc w:val="both"/>
        <w:rPr>
          <w:i/>
          <w:sz w:val="28"/>
        </w:rPr>
      </w:pPr>
      <w:r>
        <w:rPr>
          <w:i/>
          <w:sz w:val="28"/>
        </w:rPr>
        <w:t>Таблиця</w:t>
      </w:r>
      <w:r>
        <w:rPr>
          <w:i/>
          <w:spacing w:val="-12"/>
          <w:sz w:val="28"/>
        </w:rPr>
        <w:t xml:space="preserve"> </w:t>
      </w:r>
      <w:r>
        <w:rPr>
          <w:i/>
          <w:spacing w:val="-5"/>
          <w:sz w:val="28"/>
        </w:rPr>
        <w:t>9.2</w:t>
      </w:r>
    </w:p>
    <w:p w:rsidR="00E0602F" w:rsidRDefault="007B0650">
      <w:pPr>
        <w:pStyle w:val="6"/>
        <w:spacing w:before="97"/>
        <w:ind w:left="2794"/>
      </w:pPr>
      <w:r>
        <w:t>Монохронні</w:t>
      </w:r>
      <w:r>
        <w:rPr>
          <w:spacing w:val="-13"/>
        </w:rPr>
        <w:t xml:space="preserve"> </w:t>
      </w:r>
      <w:r>
        <w:t>та</w:t>
      </w:r>
      <w:r>
        <w:rPr>
          <w:spacing w:val="-13"/>
        </w:rPr>
        <w:t xml:space="preserve"> </w:t>
      </w:r>
      <w:r>
        <w:t>поліхронні</w:t>
      </w:r>
      <w:r>
        <w:rPr>
          <w:spacing w:val="-13"/>
        </w:rPr>
        <w:t xml:space="preserve"> </w:t>
      </w:r>
      <w:r>
        <w:t>бізнес-культури</w:t>
      </w:r>
      <w:r>
        <w:rPr>
          <w:spacing w:val="-14"/>
        </w:rPr>
        <w:t xml:space="preserve"> </w:t>
      </w:r>
      <w:r>
        <w:rPr>
          <w:spacing w:val="-5"/>
        </w:rPr>
        <w:t>[4]</w:t>
      </w:r>
    </w:p>
    <w:p w:rsidR="00E0602F" w:rsidRDefault="00E0602F">
      <w:pPr>
        <w:pStyle w:val="a3"/>
        <w:spacing w:before="9"/>
        <w:ind w:left="0" w:firstLine="0"/>
        <w:jc w:val="left"/>
        <w:rPr>
          <w:b/>
          <w:sz w:val="18"/>
        </w:rPr>
      </w:pP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4679"/>
      </w:tblGrid>
      <w:tr w:rsidR="00E0602F">
        <w:trPr>
          <w:trHeight w:val="322"/>
        </w:trPr>
        <w:tc>
          <w:tcPr>
            <w:tcW w:w="4678" w:type="dxa"/>
          </w:tcPr>
          <w:p w:rsidR="00E0602F" w:rsidRDefault="007B0650">
            <w:pPr>
              <w:pStyle w:val="TableParagraph"/>
              <w:spacing w:line="302" w:lineRule="exact"/>
              <w:ind w:left="142"/>
              <w:rPr>
                <w:sz w:val="28"/>
              </w:rPr>
            </w:pPr>
            <w:r>
              <w:rPr>
                <w:spacing w:val="-2"/>
                <w:sz w:val="28"/>
              </w:rPr>
              <w:t>Монохронні</w:t>
            </w:r>
          </w:p>
        </w:tc>
        <w:tc>
          <w:tcPr>
            <w:tcW w:w="4679" w:type="dxa"/>
          </w:tcPr>
          <w:p w:rsidR="00E0602F" w:rsidRDefault="007B0650">
            <w:pPr>
              <w:pStyle w:val="TableParagraph"/>
              <w:spacing w:line="302" w:lineRule="exact"/>
              <w:ind w:left="131"/>
              <w:rPr>
                <w:sz w:val="28"/>
              </w:rPr>
            </w:pPr>
            <w:r>
              <w:rPr>
                <w:spacing w:val="-2"/>
                <w:sz w:val="28"/>
              </w:rPr>
              <w:t>Поліхронні</w:t>
            </w:r>
          </w:p>
        </w:tc>
      </w:tr>
      <w:tr w:rsidR="00E0602F">
        <w:trPr>
          <w:trHeight w:val="321"/>
        </w:trPr>
        <w:tc>
          <w:tcPr>
            <w:tcW w:w="4678" w:type="dxa"/>
          </w:tcPr>
          <w:p w:rsidR="00E0602F" w:rsidRDefault="007B0650">
            <w:pPr>
              <w:pStyle w:val="TableParagraph"/>
              <w:spacing w:line="301" w:lineRule="exact"/>
              <w:ind w:left="142"/>
              <w:rPr>
                <w:sz w:val="28"/>
              </w:rPr>
            </w:pPr>
            <w:r>
              <w:rPr>
                <w:sz w:val="28"/>
              </w:rPr>
              <w:t>Північна</w:t>
            </w:r>
            <w:r>
              <w:rPr>
                <w:spacing w:val="-11"/>
                <w:sz w:val="28"/>
              </w:rPr>
              <w:t xml:space="preserve"> </w:t>
            </w:r>
            <w:r>
              <w:rPr>
                <w:sz w:val="28"/>
              </w:rPr>
              <w:t>Європа</w:t>
            </w:r>
            <w:r>
              <w:rPr>
                <w:spacing w:val="-12"/>
                <w:sz w:val="28"/>
              </w:rPr>
              <w:t xml:space="preserve"> </w:t>
            </w:r>
            <w:r>
              <w:rPr>
                <w:spacing w:val="-2"/>
                <w:sz w:val="28"/>
              </w:rPr>
              <w:t>Европа</w:t>
            </w:r>
          </w:p>
        </w:tc>
        <w:tc>
          <w:tcPr>
            <w:tcW w:w="4679" w:type="dxa"/>
          </w:tcPr>
          <w:p w:rsidR="00E0602F" w:rsidRDefault="007B0650">
            <w:pPr>
              <w:pStyle w:val="TableParagraph"/>
              <w:spacing w:line="301" w:lineRule="exact"/>
              <w:ind w:left="131"/>
              <w:rPr>
                <w:sz w:val="28"/>
              </w:rPr>
            </w:pPr>
            <w:r>
              <w:rPr>
                <w:spacing w:val="-2"/>
                <w:sz w:val="28"/>
              </w:rPr>
              <w:t>Арабський</w:t>
            </w:r>
            <w:r>
              <w:rPr>
                <w:spacing w:val="-1"/>
                <w:sz w:val="28"/>
              </w:rPr>
              <w:t xml:space="preserve"> </w:t>
            </w:r>
            <w:r>
              <w:rPr>
                <w:spacing w:val="-4"/>
                <w:sz w:val="28"/>
              </w:rPr>
              <w:t>світ</w:t>
            </w:r>
          </w:p>
        </w:tc>
      </w:tr>
      <w:tr w:rsidR="00E0602F">
        <w:trPr>
          <w:trHeight w:val="322"/>
        </w:trPr>
        <w:tc>
          <w:tcPr>
            <w:tcW w:w="4678" w:type="dxa"/>
          </w:tcPr>
          <w:p w:rsidR="00E0602F" w:rsidRDefault="007B0650">
            <w:pPr>
              <w:pStyle w:val="TableParagraph"/>
              <w:spacing w:line="302" w:lineRule="exact"/>
              <w:ind w:left="142"/>
              <w:rPr>
                <w:sz w:val="28"/>
              </w:rPr>
            </w:pPr>
            <w:r>
              <w:rPr>
                <w:spacing w:val="-2"/>
                <w:sz w:val="28"/>
              </w:rPr>
              <w:t>Німеччина</w:t>
            </w:r>
          </w:p>
        </w:tc>
        <w:tc>
          <w:tcPr>
            <w:tcW w:w="4679" w:type="dxa"/>
          </w:tcPr>
          <w:p w:rsidR="00E0602F" w:rsidRDefault="007B0650">
            <w:pPr>
              <w:pStyle w:val="TableParagraph"/>
              <w:spacing w:line="302" w:lineRule="exact"/>
              <w:ind w:left="131"/>
              <w:rPr>
                <w:sz w:val="28"/>
              </w:rPr>
            </w:pPr>
            <w:r>
              <w:rPr>
                <w:spacing w:val="-2"/>
                <w:sz w:val="28"/>
              </w:rPr>
              <w:t>Африка</w:t>
            </w:r>
          </w:p>
        </w:tc>
      </w:tr>
      <w:tr w:rsidR="00E0602F">
        <w:trPr>
          <w:trHeight w:val="322"/>
        </w:trPr>
        <w:tc>
          <w:tcPr>
            <w:tcW w:w="4678" w:type="dxa"/>
          </w:tcPr>
          <w:p w:rsidR="00E0602F" w:rsidRDefault="007B0650">
            <w:pPr>
              <w:pStyle w:val="TableParagraph"/>
              <w:spacing w:line="302" w:lineRule="exact"/>
              <w:ind w:left="142"/>
              <w:rPr>
                <w:sz w:val="28"/>
              </w:rPr>
            </w:pPr>
            <w:r>
              <w:rPr>
                <w:sz w:val="28"/>
              </w:rPr>
              <w:t>Північна</w:t>
            </w:r>
            <w:r>
              <w:rPr>
                <w:spacing w:val="-12"/>
                <w:sz w:val="28"/>
              </w:rPr>
              <w:t xml:space="preserve"> </w:t>
            </w:r>
            <w:r>
              <w:rPr>
                <w:spacing w:val="-2"/>
                <w:sz w:val="28"/>
              </w:rPr>
              <w:t>Америка</w:t>
            </w:r>
          </w:p>
        </w:tc>
        <w:tc>
          <w:tcPr>
            <w:tcW w:w="4679" w:type="dxa"/>
          </w:tcPr>
          <w:p w:rsidR="00E0602F" w:rsidRDefault="007B0650">
            <w:pPr>
              <w:pStyle w:val="TableParagraph"/>
              <w:spacing w:line="302" w:lineRule="exact"/>
              <w:ind w:left="131"/>
              <w:rPr>
                <w:sz w:val="28"/>
              </w:rPr>
            </w:pPr>
            <w:r>
              <w:rPr>
                <w:sz w:val="28"/>
              </w:rPr>
              <w:t>Латинська</w:t>
            </w:r>
            <w:r>
              <w:rPr>
                <w:spacing w:val="-15"/>
                <w:sz w:val="28"/>
              </w:rPr>
              <w:t xml:space="preserve"> </w:t>
            </w:r>
            <w:r>
              <w:rPr>
                <w:spacing w:val="-2"/>
                <w:sz w:val="28"/>
              </w:rPr>
              <w:t>Америка</w:t>
            </w:r>
          </w:p>
        </w:tc>
      </w:tr>
      <w:tr w:rsidR="00E0602F">
        <w:trPr>
          <w:trHeight w:val="322"/>
        </w:trPr>
        <w:tc>
          <w:tcPr>
            <w:tcW w:w="4678" w:type="dxa"/>
          </w:tcPr>
          <w:p w:rsidR="00E0602F" w:rsidRDefault="007B0650">
            <w:pPr>
              <w:pStyle w:val="TableParagraph"/>
              <w:spacing w:line="302" w:lineRule="exact"/>
              <w:ind w:left="142"/>
              <w:rPr>
                <w:sz w:val="28"/>
              </w:rPr>
            </w:pPr>
            <w:r>
              <w:rPr>
                <w:spacing w:val="-2"/>
                <w:sz w:val="28"/>
              </w:rPr>
              <w:t>Японія</w:t>
            </w:r>
          </w:p>
        </w:tc>
        <w:tc>
          <w:tcPr>
            <w:tcW w:w="4679" w:type="dxa"/>
          </w:tcPr>
          <w:p w:rsidR="00E0602F" w:rsidRDefault="007B0650">
            <w:pPr>
              <w:pStyle w:val="TableParagraph"/>
              <w:spacing w:line="302" w:lineRule="exact"/>
              <w:ind w:left="131"/>
              <w:rPr>
                <w:sz w:val="28"/>
              </w:rPr>
            </w:pPr>
            <w:r>
              <w:rPr>
                <w:sz w:val="28"/>
              </w:rPr>
              <w:t>Південна</w:t>
            </w:r>
            <w:r>
              <w:rPr>
                <w:spacing w:val="-10"/>
                <w:sz w:val="28"/>
              </w:rPr>
              <w:t xml:space="preserve"> </w:t>
            </w:r>
            <w:r>
              <w:rPr>
                <w:sz w:val="28"/>
              </w:rPr>
              <w:t>та</w:t>
            </w:r>
            <w:r>
              <w:rPr>
                <w:spacing w:val="-10"/>
                <w:sz w:val="28"/>
              </w:rPr>
              <w:t xml:space="preserve"> </w:t>
            </w:r>
            <w:r>
              <w:rPr>
                <w:sz w:val="28"/>
              </w:rPr>
              <w:t>и</w:t>
            </w:r>
            <w:r>
              <w:rPr>
                <w:spacing w:val="-8"/>
                <w:sz w:val="28"/>
              </w:rPr>
              <w:t xml:space="preserve"> </w:t>
            </w:r>
            <w:r>
              <w:rPr>
                <w:sz w:val="28"/>
              </w:rPr>
              <w:t>Південно-Східна</w:t>
            </w:r>
            <w:r>
              <w:rPr>
                <w:spacing w:val="-11"/>
                <w:sz w:val="28"/>
              </w:rPr>
              <w:t xml:space="preserve"> </w:t>
            </w:r>
            <w:r>
              <w:rPr>
                <w:spacing w:val="-4"/>
                <w:sz w:val="28"/>
              </w:rPr>
              <w:t>Азія</w:t>
            </w:r>
          </w:p>
        </w:tc>
      </w:tr>
    </w:tbl>
    <w:p w:rsidR="00E0602F" w:rsidRDefault="00E0602F">
      <w:pPr>
        <w:spacing w:line="302" w:lineRule="exact"/>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left="254" w:right="995"/>
      </w:pPr>
      <w:r>
        <w:lastRenderedPageBreak/>
        <w:t>Представники монохронної культури дуже пунктуальні, графіки складають досить конкретно, плани змінюють рідко. На противагу, поліхронні бізнес-культури дотримуються вільних графіків, для них часові рамки не настільки важливі, на ділових зустрічах її представники можуть розглядати одночасно декілька питань.</w:t>
      </w:r>
    </w:p>
    <w:p w:rsidR="00E0602F" w:rsidRDefault="007B0650">
      <w:pPr>
        <w:pStyle w:val="a3"/>
        <w:spacing w:line="312" w:lineRule="auto"/>
        <w:ind w:left="254" w:right="996"/>
      </w:pPr>
      <w:r>
        <w:t>Безсумнівно, існує поділ культур за критерієм часу не тільки серед країн, але і всередині них. У Бразилії, наприклад, місто Сан-Пауло є монохронною, а Ріо – дуже поліхронною. Бізнесменам монохронної культури потрібно бути готовими до того, що перебуваючи в Італії, культурі з гнучкими тимчасовими рамками, партнер може запізнитися на зустріч. Однак, все тому, що там взаємини цінуються вище, тобто причиною запізнення можуть стати проблеми в сім’ї, допомога другові, тому необхідно проявити розуміння [4].</w:t>
      </w:r>
    </w:p>
    <w:p w:rsidR="00E0602F" w:rsidRDefault="007B0650">
      <w:pPr>
        <w:pStyle w:val="a3"/>
        <w:spacing w:line="312" w:lineRule="auto"/>
        <w:ind w:left="254" w:right="996"/>
      </w:pPr>
      <w:r>
        <w:t>Розглянуті моделі крос-культурних особливостей ведення міжнародного бізнесу і підвищення його конкурентоспроможності. Успіх чи невдача в комунікації з представниками різних культур багато в чому залежить від здатності фахівців ефективно взаємодіяти з колегами різних соціальних верств і національностей. Необхідно зрозуміти відповідний діловий етикет, звичаї і цінності. Придбання цих навичок і компетентність в питаннях етики дозволить забезпечити високі темпи зростання міжнародного бізнесу.</w:t>
      </w:r>
    </w:p>
    <w:p w:rsidR="00E0602F" w:rsidRDefault="00E0602F">
      <w:pPr>
        <w:pStyle w:val="a3"/>
        <w:spacing w:before="101"/>
        <w:ind w:left="0" w:firstLine="0"/>
        <w:jc w:val="left"/>
      </w:pPr>
    </w:p>
    <w:p w:rsidR="00E0602F" w:rsidRDefault="00E0602F">
      <w:pPr>
        <w:spacing w:line="312" w:lineRule="auto"/>
        <w:rPr>
          <w:sz w:val="28"/>
        </w:rPr>
        <w:sectPr w:rsidR="00E0602F">
          <w:pgSz w:w="11910" w:h="16840"/>
          <w:pgMar w:top="1060" w:right="700" w:bottom="1060" w:left="880" w:header="0" w:footer="865" w:gutter="0"/>
          <w:cols w:space="720"/>
        </w:sectPr>
      </w:pPr>
    </w:p>
    <w:p w:rsidR="00E0602F" w:rsidRDefault="007B0650">
      <w:pPr>
        <w:pStyle w:val="6"/>
        <w:spacing w:before="74" w:line="312" w:lineRule="auto"/>
        <w:ind w:left="3956" w:hanging="2724"/>
        <w:jc w:val="left"/>
      </w:pPr>
      <w:bookmarkStart w:id="34" w:name="_TOC_250040"/>
      <w:r>
        <w:lastRenderedPageBreak/>
        <w:t>ТЕМА</w:t>
      </w:r>
      <w:r>
        <w:rPr>
          <w:spacing w:val="-7"/>
        </w:rPr>
        <w:t xml:space="preserve"> </w:t>
      </w:r>
      <w:r>
        <w:t>10.</w:t>
      </w:r>
      <w:r>
        <w:rPr>
          <w:spacing w:val="-7"/>
        </w:rPr>
        <w:t xml:space="preserve"> </w:t>
      </w:r>
      <w:r>
        <w:t>СВІТОВА</w:t>
      </w:r>
      <w:r>
        <w:rPr>
          <w:spacing w:val="-6"/>
        </w:rPr>
        <w:t xml:space="preserve"> </w:t>
      </w:r>
      <w:r>
        <w:t>ВАЛЮТНА</w:t>
      </w:r>
      <w:r>
        <w:rPr>
          <w:spacing w:val="-6"/>
        </w:rPr>
        <w:t xml:space="preserve"> </w:t>
      </w:r>
      <w:r>
        <w:t>СИСТЕМА</w:t>
      </w:r>
      <w:r>
        <w:rPr>
          <w:spacing w:val="-7"/>
        </w:rPr>
        <w:t xml:space="preserve"> </w:t>
      </w:r>
      <w:r>
        <w:t>ТА</w:t>
      </w:r>
      <w:r>
        <w:rPr>
          <w:spacing w:val="-6"/>
        </w:rPr>
        <w:t xml:space="preserve"> </w:t>
      </w:r>
      <w:bookmarkEnd w:id="34"/>
      <w:r>
        <w:t>МІЖНАРОДНІ ФІНАНСОВІ РИНКИ</w:t>
      </w:r>
    </w:p>
    <w:p w:rsidR="00E0602F" w:rsidRDefault="00E0602F">
      <w:pPr>
        <w:pStyle w:val="a3"/>
        <w:spacing w:before="96"/>
        <w:ind w:left="0" w:firstLine="0"/>
        <w:jc w:val="left"/>
        <w:rPr>
          <w:b/>
        </w:rPr>
      </w:pPr>
    </w:p>
    <w:p w:rsidR="00E0602F" w:rsidRDefault="007B0650" w:rsidP="00B17D15">
      <w:pPr>
        <w:pStyle w:val="7"/>
        <w:numPr>
          <w:ilvl w:val="1"/>
          <w:numId w:val="132"/>
        </w:numPr>
        <w:tabs>
          <w:tab w:val="left" w:pos="2158"/>
        </w:tabs>
        <w:ind w:left="2158" w:hanging="628"/>
      </w:pPr>
      <w:bookmarkStart w:id="35" w:name="_TOC_250039"/>
      <w:r>
        <w:t>Поняття</w:t>
      </w:r>
      <w:r>
        <w:rPr>
          <w:spacing w:val="-13"/>
        </w:rPr>
        <w:t xml:space="preserve"> </w:t>
      </w:r>
      <w:r>
        <w:t>світової</w:t>
      </w:r>
      <w:r>
        <w:rPr>
          <w:spacing w:val="-15"/>
        </w:rPr>
        <w:t xml:space="preserve"> </w:t>
      </w:r>
      <w:r>
        <w:t>валютної</w:t>
      </w:r>
      <w:r>
        <w:rPr>
          <w:spacing w:val="-13"/>
        </w:rPr>
        <w:t xml:space="preserve"> </w:t>
      </w:r>
      <w:bookmarkEnd w:id="35"/>
      <w:r>
        <w:rPr>
          <w:spacing w:val="-2"/>
        </w:rPr>
        <w:t>системи</w:t>
      </w:r>
    </w:p>
    <w:p w:rsidR="00E0602F" w:rsidRDefault="007B0650" w:rsidP="00B17D15">
      <w:pPr>
        <w:pStyle w:val="7"/>
        <w:numPr>
          <w:ilvl w:val="1"/>
          <w:numId w:val="132"/>
        </w:numPr>
        <w:tabs>
          <w:tab w:val="left" w:pos="2158"/>
        </w:tabs>
        <w:spacing w:before="97"/>
        <w:ind w:left="2158" w:hanging="628"/>
      </w:pPr>
      <w:bookmarkStart w:id="36" w:name="_TOC_250038"/>
      <w:r>
        <w:t>Елементи</w:t>
      </w:r>
      <w:r>
        <w:rPr>
          <w:spacing w:val="-10"/>
        </w:rPr>
        <w:t xml:space="preserve"> </w:t>
      </w:r>
      <w:r>
        <w:t>валютної</w:t>
      </w:r>
      <w:r>
        <w:rPr>
          <w:spacing w:val="-10"/>
        </w:rPr>
        <w:t xml:space="preserve"> </w:t>
      </w:r>
      <w:r>
        <w:t>системи</w:t>
      </w:r>
      <w:r>
        <w:rPr>
          <w:spacing w:val="-9"/>
        </w:rPr>
        <w:t xml:space="preserve"> </w:t>
      </w:r>
      <w:r>
        <w:t>та</w:t>
      </w:r>
      <w:r>
        <w:rPr>
          <w:spacing w:val="-10"/>
        </w:rPr>
        <w:t xml:space="preserve"> </w:t>
      </w:r>
      <w:r>
        <w:t>їх</w:t>
      </w:r>
      <w:r>
        <w:rPr>
          <w:spacing w:val="-10"/>
        </w:rPr>
        <w:t xml:space="preserve"> </w:t>
      </w:r>
      <w:bookmarkEnd w:id="36"/>
      <w:r>
        <w:rPr>
          <w:spacing w:val="-2"/>
        </w:rPr>
        <w:t>характеристика</w:t>
      </w:r>
    </w:p>
    <w:p w:rsidR="00E0602F" w:rsidRDefault="007B0650" w:rsidP="00B17D15">
      <w:pPr>
        <w:pStyle w:val="7"/>
        <w:numPr>
          <w:ilvl w:val="1"/>
          <w:numId w:val="132"/>
        </w:numPr>
        <w:tabs>
          <w:tab w:val="left" w:pos="2158"/>
        </w:tabs>
        <w:spacing w:before="97"/>
        <w:ind w:left="2158" w:hanging="628"/>
      </w:pPr>
      <w:bookmarkStart w:id="37" w:name="_TOC_250037"/>
      <w:r>
        <w:rPr>
          <w:spacing w:val="-2"/>
        </w:rPr>
        <w:t>Теорії</w:t>
      </w:r>
      <w:r>
        <w:rPr>
          <w:spacing w:val="3"/>
        </w:rPr>
        <w:t xml:space="preserve"> </w:t>
      </w:r>
      <w:r>
        <w:rPr>
          <w:spacing w:val="-2"/>
        </w:rPr>
        <w:t>міжнародних</w:t>
      </w:r>
      <w:r>
        <w:rPr>
          <w:spacing w:val="5"/>
        </w:rPr>
        <w:t xml:space="preserve"> </w:t>
      </w:r>
      <w:r>
        <w:rPr>
          <w:spacing w:val="-2"/>
        </w:rPr>
        <w:t>валютно-фінансових</w:t>
      </w:r>
      <w:r>
        <w:rPr>
          <w:spacing w:val="5"/>
        </w:rPr>
        <w:t xml:space="preserve"> </w:t>
      </w:r>
      <w:bookmarkEnd w:id="37"/>
      <w:r>
        <w:rPr>
          <w:spacing w:val="-2"/>
        </w:rPr>
        <w:t>відносин.</w:t>
      </w:r>
    </w:p>
    <w:p w:rsidR="00E0602F" w:rsidRDefault="007B0650" w:rsidP="00B17D15">
      <w:pPr>
        <w:pStyle w:val="7"/>
        <w:numPr>
          <w:ilvl w:val="1"/>
          <w:numId w:val="132"/>
        </w:numPr>
        <w:tabs>
          <w:tab w:val="left" w:pos="2158"/>
        </w:tabs>
        <w:spacing w:before="96"/>
        <w:ind w:left="2158" w:hanging="628"/>
      </w:pPr>
      <w:bookmarkStart w:id="38" w:name="_TOC_250036"/>
      <w:r>
        <w:t>Міжнародні</w:t>
      </w:r>
      <w:r>
        <w:rPr>
          <w:spacing w:val="-15"/>
        </w:rPr>
        <w:t xml:space="preserve"> </w:t>
      </w:r>
      <w:r>
        <w:t>фінансові</w:t>
      </w:r>
      <w:r>
        <w:rPr>
          <w:spacing w:val="-15"/>
        </w:rPr>
        <w:t xml:space="preserve"> </w:t>
      </w:r>
      <w:bookmarkEnd w:id="38"/>
      <w:r>
        <w:rPr>
          <w:spacing w:val="-4"/>
        </w:rPr>
        <w:t>ринки</w:t>
      </w:r>
    </w:p>
    <w:p w:rsidR="00E0602F" w:rsidRDefault="00E0602F">
      <w:pPr>
        <w:pStyle w:val="a3"/>
        <w:ind w:left="0" w:firstLine="0"/>
        <w:jc w:val="left"/>
        <w:rPr>
          <w:b/>
          <w:i/>
        </w:rPr>
      </w:pPr>
    </w:p>
    <w:p w:rsidR="00E0602F" w:rsidRDefault="00E0602F">
      <w:pPr>
        <w:pStyle w:val="a3"/>
        <w:spacing w:before="288"/>
        <w:ind w:left="0" w:firstLine="0"/>
        <w:jc w:val="left"/>
        <w:rPr>
          <w:b/>
          <w:i/>
        </w:rPr>
      </w:pPr>
    </w:p>
    <w:p w:rsidR="00E0602F" w:rsidRDefault="007B0650" w:rsidP="00B17D15">
      <w:pPr>
        <w:pStyle w:val="4"/>
        <w:numPr>
          <w:ilvl w:val="1"/>
          <w:numId w:val="127"/>
        </w:numPr>
        <w:tabs>
          <w:tab w:val="left" w:pos="3139"/>
        </w:tabs>
        <w:ind w:left="3139" w:hanging="719"/>
        <w:jc w:val="left"/>
      </w:pPr>
      <w:r>
        <w:t>Поняття</w:t>
      </w:r>
      <w:r>
        <w:rPr>
          <w:spacing w:val="-6"/>
        </w:rPr>
        <w:t xml:space="preserve"> </w:t>
      </w:r>
      <w:r>
        <w:t>світової</w:t>
      </w:r>
      <w:r>
        <w:rPr>
          <w:spacing w:val="-8"/>
        </w:rPr>
        <w:t xml:space="preserve"> </w:t>
      </w:r>
      <w:r>
        <w:t>валютної</w:t>
      </w:r>
      <w:r>
        <w:rPr>
          <w:spacing w:val="-7"/>
        </w:rPr>
        <w:t xml:space="preserve"> </w:t>
      </w:r>
      <w:r>
        <w:rPr>
          <w:spacing w:val="-2"/>
        </w:rPr>
        <w:t>системи</w:t>
      </w:r>
    </w:p>
    <w:p w:rsidR="00E0602F" w:rsidRDefault="00E0602F">
      <w:pPr>
        <w:pStyle w:val="a3"/>
        <w:spacing w:before="160"/>
        <w:ind w:left="0" w:firstLine="0"/>
        <w:jc w:val="left"/>
        <w:rPr>
          <w:b/>
          <w:sz w:val="32"/>
        </w:rPr>
      </w:pPr>
    </w:p>
    <w:p w:rsidR="00E0602F" w:rsidRDefault="007B0650">
      <w:pPr>
        <w:pStyle w:val="a3"/>
        <w:spacing w:line="312" w:lineRule="auto"/>
        <w:ind w:right="430"/>
      </w:pPr>
      <w:r>
        <w:t>Істотною ланкою всієї системи зовнішньоекономічних зв’язків держав в умовах господарського зближення націй стають грошові та валютні відносини.</w:t>
      </w:r>
    </w:p>
    <w:p w:rsidR="00E0602F" w:rsidRDefault="007B0650">
      <w:pPr>
        <w:pStyle w:val="a3"/>
        <w:spacing w:line="312" w:lineRule="auto"/>
        <w:ind w:right="428"/>
      </w:pPr>
      <w:r>
        <w:rPr>
          <w:i/>
        </w:rPr>
        <w:t xml:space="preserve">Міжнародні валютні відносини </w:t>
      </w:r>
      <w:r>
        <w:t>за своїм змістом – сукупність валютних і розрахункових відносин, які обслуговують взаємний обмін результатами діяльності національних господарств. Валютні відносини включають в себе поточні зв’язки, в які вступають юридичні та фізичні особи (фірми, державні та приватні організації, окремі особи і т.д.) при здійсненні міжнародних розрахунків, кредитних та валютних операцій.</w:t>
      </w:r>
    </w:p>
    <w:p w:rsidR="00E0602F" w:rsidRDefault="007B0650">
      <w:pPr>
        <w:pStyle w:val="a3"/>
        <w:spacing w:line="312" w:lineRule="auto"/>
        <w:ind w:right="428"/>
      </w:pPr>
      <w:r>
        <w:rPr>
          <w:i/>
        </w:rPr>
        <w:t xml:space="preserve">Валютний механізм </w:t>
      </w:r>
      <w:r>
        <w:t>– це комплекс економічних, правових норм та інститутів, їх представляють (Статут МВФ і сам Фонд, міжнародні угоди з валютних питань, регіональні фінансові установи, і т.д.).</w:t>
      </w:r>
    </w:p>
    <w:p w:rsidR="00E0602F" w:rsidRDefault="007B0650">
      <w:pPr>
        <w:pStyle w:val="a3"/>
        <w:spacing w:line="312" w:lineRule="auto"/>
        <w:ind w:right="429"/>
      </w:pPr>
      <w:r>
        <w:t>Валютні відносини є похідними від зовнішньоекономічних операцій, і тому вони змінюються разом з ними як якісно, так і кількісно. Тому валютні відносини є більш мобільною, рухомою стороною (складовою частиною) валютної системи. Валютний механізм, навпаки, повинен володіти більшою стабільністю, оскільки складна сукупність правових норм і установ не може перебувати в стані постійних змін, так як стала би дезорганізуючим фактором у функціонуванні валютної системи і ринкової економіки в цілому.</w:t>
      </w:r>
    </w:p>
    <w:p w:rsidR="00E0602F" w:rsidRDefault="007B0650">
      <w:pPr>
        <w:pStyle w:val="a3"/>
        <w:spacing w:line="312" w:lineRule="auto"/>
        <w:ind w:right="425"/>
      </w:pPr>
      <w:r>
        <w:t xml:space="preserve">З економічної точки зору </w:t>
      </w:r>
      <w:r>
        <w:rPr>
          <w:i/>
        </w:rPr>
        <w:t xml:space="preserve">валютна система </w:t>
      </w:r>
      <w:r>
        <w:t>являє собою сукупність валютно-фінансових відносин, що історично склалися на основі інтернаціоналізації</w:t>
      </w:r>
      <w:r>
        <w:rPr>
          <w:spacing w:val="69"/>
          <w:w w:val="150"/>
        </w:rPr>
        <w:t xml:space="preserve">   </w:t>
      </w:r>
      <w:r>
        <w:t>господарських</w:t>
      </w:r>
      <w:r>
        <w:rPr>
          <w:spacing w:val="71"/>
          <w:w w:val="150"/>
        </w:rPr>
        <w:t xml:space="preserve">   </w:t>
      </w:r>
      <w:r>
        <w:t>зв’язків,</w:t>
      </w:r>
      <w:r>
        <w:rPr>
          <w:spacing w:val="70"/>
          <w:w w:val="150"/>
        </w:rPr>
        <w:t xml:space="preserve">   </w:t>
      </w:r>
      <w:r>
        <w:t>і</w:t>
      </w:r>
      <w:r>
        <w:rPr>
          <w:spacing w:val="70"/>
          <w:w w:val="150"/>
        </w:rPr>
        <w:t xml:space="preserve">   </w:t>
      </w:r>
      <w:r>
        <w:rPr>
          <w:spacing w:val="-2"/>
        </w:rPr>
        <w:t>обслуговуючих</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5" w:firstLine="0"/>
      </w:pPr>
      <w:r>
        <w:lastRenderedPageBreak/>
        <w:t>(опосередкованих)</w:t>
      </w:r>
      <w:r>
        <w:rPr>
          <w:spacing w:val="-9"/>
        </w:rPr>
        <w:t xml:space="preserve"> </w:t>
      </w:r>
      <w:r>
        <w:t>ці</w:t>
      </w:r>
      <w:r>
        <w:rPr>
          <w:spacing w:val="-9"/>
        </w:rPr>
        <w:t xml:space="preserve"> </w:t>
      </w:r>
      <w:r>
        <w:t>зв’язки.</w:t>
      </w:r>
      <w:r>
        <w:rPr>
          <w:spacing w:val="-10"/>
        </w:rPr>
        <w:t xml:space="preserve"> </w:t>
      </w:r>
      <w:r>
        <w:t>З</w:t>
      </w:r>
      <w:r>
        <w:rPr>
          <w:spacing w:val="-9"/>
        </w:rPr>
        <w:t xml:space="preserve"> </w:t>
      </w:r>
      <w:r>
        <w:t>організаційно-інституційної</w:t>
      </w:r>
      <w:r>
        <w:rPr>
          <w:spacing w:val="-9"/>
        </w:rPr>
        <w:t xml:space="preserve"> </w:t>
      </w:r>
      <w:r>
        <w:t>точки</w:t>
      </w:r>
      <w:r>
        <w:rPr>
          <w:spacing w:val="-9"/>
        </w:rPr>
        <w:t xml:space="preserve"> </w:t>
      </w:r>
      <w:r>
        <w:t>зору</w:t>
      </w:r>
      <w:r>
        <w:rPr>
          <w:spacing w:val="-9"/>
        </w:rPr>
        <w:t xml:space="preserve"> </w:t>
      </w:r>
      <w:r>
        <w:t>–</w:t>
      </w:r>
      <w:r>
        <w:rPr>
          <w:spacing w:val="-9"/>
        </w:rPr>
        <w:t xml:space="preserve"> </w:t>
      </w:r>
      <w:r>
        <w:t>це сукупність</w:t>
      </w:r>
      <w:r>
        <w:rPr>
          <w:spacing w:val="-18"/>
        </w:rPr>
        <w:t xml:space="preserve"> </w:t>
      </w:r>
      <w:r>
        <w:t>матеріально-технічних</w:t>
      </w:r>
      <w:r>
        <w:rPr>
          <w:spacing w:val="-17"/>
        </w:rPr>
        <w:t xml:space="preserve"> </w:t>
      </w:r>
      <w:r>
        <w:t>засобів</w:t>
      </w:r>
      <w:r>
        <w:rPr>
          <w:spacing w:val="-18"/>
        </w:rPr>
        <w:t xml:space="preserve"> </w:t>
      </w:r>
      <w:r>
        <w:t>і</w:t>
      </w:r>
      <w:r>
        <w:rPr>
          <w:spacing w:val="-17"/>
        </w:rPr>
        <w:t xml:space="preserve"> </w:t>
      </w:r>
      <w:r>
        <w:t>фінансово-правових</w:t>
      </w:r>
      <w:r>
        <w:rPr>
          <w:spacing w:val="-18"/>
        </w:rPr>
        <w:t xml:space="preserve"> </w:t>
      </w:r>
      <w:r>
        <w:t>структур,</w:t>
      </w:r>
      <w:r>
        <w:rPr>
          <w:spacing w:val="-17"/>
        </w:rPr>
        <w:t xml:space="preserve"> </w:t>
      </w:r>
      <w:r>
        <w:t>за допомогою</w:t>
      </w:r>
      <w:r>
        <w:rPr>
          <w:spacing w:val="-17"/>
        </w:rPr>
        <w:t xml:space="preserve"> </w:t>
      </w:r>
      <w:r>
        <w:t>яких</w:t>
      </w:r>
      <w:r>
        <w:rPr>
          <w:spacing w:val="-17"/>
        </w:rPr>
        <w:t xml:space="preserve"> </w:t>
      </w:r>
      <w:r>
        <w:t>здійснюються</w:t>
      </w:r>
      <w:r>
        <w:rPr>
          <w:spacing w:val="-17"/>
        </w:rPr>
        <w:t xml:space="preserve"> </w:t>
      </w:r>
      <w:r>
        <w:t>грошові</w:t>
      </w:r>
      <w:r>
        <w:rPr>
          <w:spacing w:val="-18"/>
        </w:rPr>
        <w:t xml:space="preserve"> </w:t>
      </w:r>
      <w:r>
        <w:t>(валютні)</w:t>
      </w:r>
      <w:r>
        <w:rPr>
          <w:spacing w:val="-17"/>
        </w:rPr>
        <w:t xml:space="preserve"> </w:t>
      </w:r>
      <w:r>
        <w:t>розрахунки.</w:t>
      </w:r>
    </w:p>
    <w:p w:rsidR="00E0602F" w:rsidRDefault="007B0650">
      <w:pPr>
        <w:pStyle w:val="a3"/>
        <w:spacing w:line="312" w:lineRule="auto"/>
        <w:ind w:left="253" w:right="996"/>
      </w:pPr>
      <w:r>
        <w:rPr>
          <w:i/>
        </w:rPr>
        <w:t xml:space="preserve">Світова валютно-фінансова система </w:t>
      </w:r>
      <w:r>
        <w:t>являє собою історично сформований на базі розвитку товарного виробництва, грошового обігу і міжнародних економічних відносин порядок розрахунків між учасниками платіжного обороту з властивою йому системою валютно-фінансових установ, регламентований міжурядовими угодами та статутами міжнародних організацій.</w:t>
      </w:r>
    </w:p>
    <w:p w:rsidR="00E0602F" w:rsidRDefault="007B0650">
      <w:pPr>
        <w:pStyle w:val="a3"/>
        <w:spacing w:line="312" w:lineRule="auto"/>
        <w:ind w:left="253" w:right="997"/>
      </w:pPr>
      <w:r>
        <w:t>Валютні відносини, володіючи відносною самостійністю, через платіжні баланси, валютні курси, кредитні та розрахункові операції надають багатоаспектний вплив на хід суспільного відтворення, напрям, темпи і пропорції економічного розвитку окремих країн, їх міжнародні економічні відносини.</w:t>
      </w:r>
    </w:p>
    <w:p w:rsidR="00E0602F" w:rsidRDefault="007B0650">
      <w:pPr>
        <w:pStyle w:val="a3"/>
        <w:spacing w:line="312" w:lineRule="auto"/>
        <w:ind w:left="253" w:right="997"/>
      </w:pPr>
      <w:r>
        <w:t>Еволюція валютних відносин обумовлена розвитком продуктивних сил, поглибленням міжнародного поділу праці. Соціально-економічна сутність валютних відносин полягає в забезпеченні необхідних умов для здійснення відтворення в рамках всесвітнього господарства.</w:t>
      </w:r>
    </w:p>
    <w:p w:rsidR="00E0602F" w:rsidRDefault="007B0650">
      <w:pPr>
        <w:pStyle w:val="a3"/>
        <w:spacing w:line="312" w:lineRule="auto"/>
        <w:ind w:left="253" w:right="996"/>
      </w:pPr>
      <w:r>
        <w:rPr>
          <w:i/>
        </w:rPr>
        <w:t xml:space="preserve">Суб’єктами валютних відносин </w:t>
      </w:r>
      <w:r>
        <w:t>виступають держави, фізичні особи, підприємства, що здійснюють зовнішньоекономічну діяльність. Ці відносини реалізуються через певний механізм, який встановлює порядок випуску та використання коштів міжнародних розрахунків і платежу, правила встановлення обмінних курсів і т.д.</w:t>
      </w:r>
    </w:p>
    <w:p w:rsidR="00E0602F" w:rsidRDefault="007B0650">
      <w:pPr>
        <w:pStyle w:val="a3"/>
        <w:spacing w:line="312" w:lineRule="auto"/>
        <w:ind w:left="253" w:right="996"/>
      </w:pPr>
      <w:r>
        <w:t>Таким чином, валютна система – форма організації та регулювання валютних відносин, закріплена національним законодавством або міждержавними угодами.</w:t>
      </w:r>
    </w:p>
    <w:p w:rsidR="00E0602F" w:rsidRDefault="007B0650">
      <w:pPr>
        <w:pStyle w:val="a3"/>
        <w:spacing w:line="312" w:lineRule="auto"/>
        <w:ind w:left="253" w:right="997"/>
      </w:pPr>
      <w:r>
        <w:t>Залежно від масштабів і характеру функціонування розрізняють національні, регіональні та міжнародні валютні системи.</w:t>
      </w:r>
    </w:p>
    <w:p w:rsidR="00E0602F" w:rsidRDefault="007B0650">
      <w:pPr>
        <w:pStyle w:val="a3"/>
        <w:spacing w:line="312" w:lineRule="auto"/>
        <w:ind w:left="253" w:right="996"/>
      </w:pPr>
      <w:r>
        <w:rPr>
          <w:i/>
        </w:rPr>
        <w:t xml:space="preserve">Національна валютна система </w:t>
      </w:r>
      <w:r>
        <w:t>формується на основі інтернаціоналізації господарських зв’язків, національного законодавства і державно-правових норм організації валютних відносин країни з урахуванням міжнародного права. Ця форма валютної системи виконує дві основні функції: обслуговування міжнародного (зовнішнього) платіжного обороту країни; формування валютних ресурсів, необхідних для нормального процесу суспільного відтворення.</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30"/>
      </w:pPr>
      <w:r>
        <w:rPr>
          <w:i/>
        </w:rPr>
        <w:lastRenderedPageBreak/>
        <w:t xml:space="preserve">Регіональна валютна система </w:t>
      </w:r>
      <w:r>
        <w:t>формується на основі інтеграційних процесів, міждержавних регіональних економічних угруповань. Ця форма валютної системи покликана обслуговувати міжнародний платіжний оборот країн-членів інтеграційного угруповання.</w:t>
      </w:r>
    </w:p>
    <w:p w:rsidR="00E0602F" w:rsidRDefault="007B0650">
      <w:pPr>
        <w:pStyle w:val="a3"/>
        <w:spacing w:line="312" w:lineRule="auto"/>
        <w:ind w:right="429"/>
      </w:pPr>
      <w:r>
        <w:rPr>
          <w:i/>
        </w:rPr>
        <w:t xml:space="preserve">Міжнародна валютна система </w:t>
      </w:r>
      <w:r>
        <w:t>формується на базі міжнародного поділу праці, в процесі становлення та розвитку світового господарства і закріплюється міждержавними угодами. Ця форма валютної системи обслуговує взаємний обмін результатами діяльності національних господарств світової спільноти.</w:t>
      </w:r>
    </w:p>
    <w:p w:rsidR="00E0602F" w:rsidRDefault="007B0650">
      <w:pPr>
        <w:pStyle w:val="a3"/>
        <w:spacing w:line="312" w:lineRule="auto"/>
        <w:ind w:right="428"/>
      </w:pPr>
      <w:r>
        <w:t>Історично</w:t>
      </w:r>
      <w:r>
        <w:rPr>
          <w:spacing w:val="-4"/>
        </w:rPr>
        <w:t xml:space="preserve"> </w:t>
      </w:r>
      <w:r>
        <w:t>спочатку</w:t>
      </w:r>
      <w:r>
        <w:rPr>
          <w:spacing w:val="-1"/>
        </w:rPr>
        <w:t xml:space="preserve"> </w:t>
      </w:r>
      <w:r>
        <w:t>виникли</w:t>
      </w:r>
      <w:r>
        <w:rPr>
          <w:spacing w:val="-2"/>
        </w:rPr>
        <w:t xml:space="preserve"> </w:t>
      </w:r>
      <w:r>
        <w:t>національні</w:t>
      </w:r>
      <w:r>
        <w:rPr>
          <w:spacing w:val="-3"/>
        </w:rPr>
        <w:t xml:space="preserve"> </w:t>
      </w:r>
      <w:r>
        <w:t>валютні</w:t>
      </w:r>
      <w:r>
        <w:rPr>
          <w:spacing w:val="-3"/>
        </w:rPr>
        <w:t xml:space="preserve"> </w:t>
      </w:r>
      <w:r>
        <w:t>системи,</w:t>
      </w:r>
      <w:r>
        <w:rPr>
          <w:spacing w:val="-2"/>
        </w:rPr>
        <w:t xml:space="preserve"> </w:t>
      </w:r>
      <w:r>
        <w:t>закріплені національним законодавством з урахуванням норм міжнародного права. Національна валютна система є складовою частиною грошової системи країни, хоча вона відносно самостійна і виходить за національні кордони.</w:t>
      </w:r>
      <w:r>
        <w:rPr>
          <w:spacing w:val="80"/>
        </w:rPr>
        <w:t xml:space="preserve"> </w:t>
      </w:r>
      <w:r>
        <w:t>Її особливості визначаються ступенем розвитку і станом економіки та зовнішньоекономічних зв’язків країни.</w:t>
      </w:r>
    </w:p>
    <w:p w:rsidR="00E0602F" w:rsidRDefault="007B0650">
      <w:pPr>
        <w:pStyle w:val="a3"/>
        <w:spacing w:line="312" w:lineRule="auto"/>
        <w:ind w:right="424"/>
      </w:pPr>
      <w:r>
        <w:t>Національна валютна система нерозривно пов’язана зі світовою валютною</w:t>
      </w:r>
      <w:r>
        <w:rPr>
          <w:spacing w:val="-18"/>
        </w:rPr>
        <w:t xml:space="preserve"> </w:t>
      </w:r>
      <w:r>
        <w:t>системою</w:t>
      </w:r>
      <w:r>
        <w:rPr>
          <w:spacing w:val="-17"/>
        </w:rPr>
        <w:t xml:space="preserve"> </w:t>
      </w:r>
      <w:r>
        <w:t>–</w:t>
      </w:r>
      <w:r>
        <w:rPr>
          <w:spacing w:val="-18"/>
        </w:rPr>
        <w:t xml:space="preserve"> </w:t>
      </w:r>
      <w:r>
        <w:t>формою</w:t>
      </w:r>
      <w:r>
        <w:rPr>
          <w:spacing w:val="-17"/>
        </w:rPr>
        <w:t xml:space="preserve"> </w:t>
      </w:r>
      <w:r>
        <w:t>організації</w:t>
      </w:r>
      <w:r>
        <w:rPr>
          <w:spacing w:val="-18"/>
        </w:rPr>
        <w:t xml:space="preserve"> </w:t>
      </w:r>
      <w:r>
        <w:t>міжнародних</w:t>
      </w:r>
      <w:r>
        <w:rPr>
          <w:spacing w:val="-17"/>
        </w:rPr>
        <w:t xml:space="preserve"> </w:t>
      </w:r>
      <w:r>
        <w:t>валютних</w:t>
      </w:r>
      <w:r>
        <w:rPr>
          <w:spacing w:val="-18"/>
        </w:rPr>
        <w:t xml:space="preserve"> </w:t>
      </w:r>
      <w:r>
        <w:t xml:space="preserve">відносин, закріпленої міждержавними угодами. Хоча світова валютна система переслідує глобальні, світогосподарські цілі і має особливий механізм функціонування та регулювання, вона тісно пов’язана з національними </w:t>
      </w:r>
      <w:r>
        <w:rPr>
          <w:spacing w:val="-4"/>
        </w:rPr>
        <w:t>валютними</w:t>
      </w:r>
      <w:r>
        <w:rPr>
          <w:spacing w:val="-6"/>
        </w:rPr>
        <w:t xml:space="preserve"> </w:t>
      </w:r>
      <w:r>
        <w:rPr>
          <w:spacing w:val="-4"/>
        </w:rPr>
        <w:t>системами.</w:t>
      </w:r>
      <w:r>
        <w:rPr>
          <w:spacing w:val="-6"/>
        </w:rPr>
        <w:t xml:space="preserve"> </w:t>
      </w:r>
      <w:r>
        <w:rPr>
          <w:spacing w:val="-4"/>
        </w:rPr>
        <w:t>Цей</w:t>
      </w:r>
      <w:r>
        <w:rPr>
          <w:spacing w:val="-5"/>
        </w:rPr>
        <w:t xml:space="preserve"> </w:t>
      </w:r>
      <w:r>
        <w:rPr>
          <w:spacing w:val="-4"/>
        </w:rPr>
        <w:t>зв’язок</w:t>
      </w:r>
      <w:r>
        <w:rPr>
          <w:spacing w:val="-7"/>
        </w:rPr>
        <w:t xml:space="preserve"> </w:t>
      </w:r>
      <w:r>
        <w:rPr>
          <w:spacing w:val="-4"/>
        </w:rPr>
        <w:t>здійснюється</w:t>
      </w:r>
      <w:r>
        <w:rPr>
          <w:spacing w:val="-6"/>
        </w:rPr>
        <w:t xml:space="preserve"> </w:t>
      </w:r>
      <w:r>
        <w:rPr>
          <w:spacing w:val="-4"/>
        </w:rPr>
        <w:t>через</w:t>
      </w:r>
      <w:r>
        <w:rPr>
          <w:spacing w:val="-6"/>
        </w:rPr>
        <w:t xml:space="preserve"> </w:t>
      </w:r>
      <w:r>
        <w:rPr>
          <w:spacing w:val="-4"/>
        </w:rPr>
        <w:t>національні</w:t>
      </w:r>
      <w:r>
        <w:rPr>
          <w:spacing w:val="-6"/>
        </w:rPr>
        <w:t xml:space="preserve"> </w:t>
      </w:r>
      <w:r>
        <w:rPr>
          <w:spacing w:val="-4"/>
        </w:rPr>
        <w:t>банки,</w:t>
      </w:r>
      <w:r>
        <w:rPr>
          <w:spacing w:val="-6"/>
        </w:rPr>
        <w:t xml:space="preserve"> </w:t>
      </w:r>
      <w:r>
        <w:rPr>
          <w:spacing w:val="-4"/>
        </w:rPr>
        <w:t xml:space="preserve">що </w:t>
      </w:r>
      <w:r>
        <w:t xml:space="preserve">обслуговують зовнішньоекономічну діяльність, і проявляється в міждержавному валютному регулюванні та координації валютної політики </w:t>
      </w:r>
      <w:r>
        <w:rPr>
          <w:spacing w:val="-2"/>
        </w:rPr>
        <w:t>провідних</w:t>
      </w:r>
      <w:r>
        <w:rPr>
          <w:spacing w:val="-16"/>
        </w:rPr>
        <w:t xml:space="preserve"> </w:t>
      </w:r>
      <w:r>
        <w:rPr>
          <w:spacing w:val="-2"/>
        </w:rPr>
        <w:t>країн.</w:t>
      </w:r>
      <w:r>
        <w:rPr>
          <w:spacing w:val="-15"/>
        </w:rPr>
        <w:t xml:space="preserve"> </w:t>
      </w:r>
      <w:r>
        <w:rPr>
          <w:spacing w:val="-2"/>
        </w:rPr>
        <w:t>Взаємний</w:t>
      </w:r>
      <w:r>
        <w:rPr>
          <w:spacing w:val="-16"/>
        </w:rPr>
        <w:t xml:space="preserve"> </w:t>
      </w:r>
      <w:r>
        <w:rPr>
          <w:spacing w:val="-2"/>
        </w:rPr>
        <w:t>зв’язок</w:t>
      </w:r>
      <w:r>
        <w:rPr>
          <w:spacing w:val="-15"/>
        </w:rPr>
        <w:t xml:space="preserve"> </w:t>
      </w:r>
      <w:r>
        <w:rPr>
          <w:spacing w:val="-2"/>
        </w:rPr>
        <w:t>національних</w:t>
      </w:r>
      <w:r>
        <w:rPr>
          <w:spacing w:val="-16"/>
        </w:rPr>
        <w:t xml:space="preserve"> </w:t>
      </w:r>
      <w:r>
        <w:rPr>
          <w:spacing w:val="-2"/>
        </w:rPr>
        <w:t>та</w:t>
      </w:r>
      <w:r>
        <w:rPr>
          <w:spacing w:val="-15"/>
        </w:rPr>
        <w:t xml:space="preserve"> </w:t>
      </w:r>
      <w:r>
        <w:rPr>
          <w:spacing w:val="-2"/>
        </w:rPr>
        <w:t>світової</w:t>
      </w:r>
      <w:r>
        <w:rPr>
          <w:spacing w:val="-16"/>
        </w:rPr>
        <w:t xml:space="preserve"> </w:t>
      </w:r>
      <w:r>
        <w:rPr>
          <w:spacing w:val="-2"/>
        </w:rPr>
        <w:t>валютних</w:t>
      </w:r>
      <w:r>
        <w:rPr>
          <w:spacing w:val="-15"/>
        </w:rPr>
        <w:t xml:space="preserve"> </w:t>
      </w:r>
      <w:r>
        <w:rPr>
          <w:spacing w:val="-2"/>
        </w:rPr>
        <w:t xml:space="preserve">систем </w:t>
      </w:r>
      <w:r>
        <w:rPr>
          <w:spacing w:val="-4"/>
        </w:rPr>
        <w:t>не</w:t>
      </w:r>
      <w:r>
        <w:rPr>
          <w:spacing w:val="-8"/>
        </w:rPr>
        <w:t xml:space="preserve"> </w:t>
      </w:r>
      <w:r>
        <w:rPr>
          <w:spacing w:val="-4"/>
        </w:rPr>
        <w:t>означає</w:t>
      </w:r>
      <w:r>
        <w:rPr>
          <w:spacing w:val="-8"/>
        </w:rPr>
        <w:t xml:space="preserve"> </w:t>
      </w:r>
      <w:r>
        <w:rPr>
          <w:spacing w:val="-4"/>
        </w:rPr>
        <w:t>їх</w:t>
      </w:r>
      <w:r>
        <w:rPr>
          <w:spacing w:val="-6"/>
        </w:rPr>
        <w:t xml:space="preserve"> </w:t>
      </w:r>
      <w:r>
        <w:rPr>
          <w:spacing w:val="-4"/>
        </w:rPr>
        <w:t>тотожності,</w:t>
      </w:r>
      <w:r>
        <w:rPr>
          <w:spacing w:val="-9"/>
        </w:rPr>
        <w:t xml:space="preserve"> </w:t>
      </w:r>
      <w:r>
        <w:rPr>
          <w:spacing w:val="-4"/>
        </w:rPr>
        <w:t>оскільки</w:t>
      </w:r>
      <w:r>
        <w:rPr>
          <w:spacing w:val="-6"/>
        </w:rPr>
        <w:t xml:space="preserve"> </w:t>
      </w:r>
      <w:r>
        <w:rPr>
          <w:spacing w:val="-4"/>
        </w:rPr>
        <w:t>різні</w:t>
      </w:r>
      <w:r>
        <w:rPr>
          <w:spacing w:val="-7"/>
        </w:rPr>
        <w:t xml:space="preserve"> </w:t>
      </w:r>
      <w:r>
        <w:rPr>
          <w:spacing w:val="-4"/>
        </w:rPr>
        <w:t>їх</w:t>
      </w:r>
      <w:r>
        <w:rPr>
          <w:spacing w:val="-7"/>
        </w:rPr>
        <w:t xml:space="preserve"> </w:t>
      </w:r>
      <w:r>
        <w:rPr>
          <w:spacing w:val="-4"/>
        </w:rPr>
        <w:t>завдання,</w:t>
      </w:r>
      <w:r>
        <w:rPr>
          <w:spacing w:val="-7"/>
        </w:rPr>
        <w:t xml:space="preserve"> </w:t>
      </w:r>
      <w:r>
        <w:rPr>
          <w:spacing w:val="-4"/>
        </w:rPr>
        <w:t>умови</w:t>
      </w:r>
      <w:r>
        <w:rPr>
          <w:spacing w:val="-7"/>
        </w:rPr>
        <w:t xml:space="preserve"> </w:t>
      </w:r>
      <w:r>
        <w:rPr>
          <w:spacing w:val="-4"/>
        </w:rPr>
        <w:t>функціонування</w:t>
      </w:r>
      <w:r>
        <w:rPr>
          <w:spacing w:val="-8"/>
        </w:rPr>
        <w:t xml:space="preserve"> </w:t>
      </w:r>
      <w:r>
        <w:rPr>
          <w:spacing w:val="-4"/>
        </w:rPr>
        <w:t xml:space="preserve">та </w:t>
      </w:r>
      <w:r>
        <w:t>регулювання,</w:t>
      </w:r>
      <w:r>
        <w:rPr>
          <w:spacing w:val="-18"/>
        </w:rPr>
        <w:t xml:space="preserve"> </w:t>
      </w:r>
      <w:r>
        <w:t>вплив</w:t>
      </w:r>
      <w:r>
        <w:rPr>
          <w:spacing w:val="-17"/>
        </w:rPr>
        <w:t xml:space="preserve"> </w:t>
      </w:r>
      <w:r>
        <w:t>на</w:t>
      </w:r>
      <w:r>
        <w:rPr>
          <w:spacing w:val="-18"/>
        </w:rPr>
        <w:t xml:space="preserve"> </w:t>
      </w:r>
      <w:r>
        <w:t>економіку</w:t>
      </w:r>
      <w:r>
        <w:rPr>
          <w:spacing w:val="-17"/>
        </w:rPr>
        <w:t xml:space="preserve"> </w:t>
      </w:r>
      <w:r>
        <w:t>окремих</w:t>
      </w:r>
      <w:r>
        <w:rPr>
          <w:spacing w:val="-18"/>
        </w:rPr>
        <w:t xml:space="preserve"> </w:t>
      </w:r>
      <w:r>
        <w:t>країн</w:t>
      </w:r>
      <w:r>
        <w:rPr>
          <w:spacing w:val="-17"/>
        </w:rPr>
        <w:t xml:space="preserve"> </w:t>
      </w:r>
      <w:r>
        <w:t>і</w:t>
      </w:r>
      <w:r>
        <w:rPr>
          <w:spacing w:val="-18"/>
        </w:rPr>
        <w:t xml:space="preserve"> </w:t>
      </w:r>
      <w:r>
        <w:t>світове</w:t>
      </w:r>
      <w:r>
        <w:rPr>
          <w:spacing w:val="-17"/>
        </w:rPr>
        <w:t xml:space="preserve"> </w:t>
      </w:r>
      <w:r>
        <w:t>господарство.</w:t>
      </w:r>
      <w:r>
        <w:rPr>
          <w:spacing w:val="-18"/>
        </w:rPr>
        <w:t xml:space="preserve"> </w:t>
      </w:r>
      <w:r>
        <w:t>Між цими формами валютних систем є певний зв’язок і взаємозв’язок через різного роду кредитно-фінансові інститути, які обслуговують і регулюють валютно-фінансові відносини.</w:t>
      </w:r>
    </w:p>
    <w:p w:rsidR="00E0602F" w:rsidRDefault="00E0602F">
      <w:pPr>
        <w:pStyle w:val="a3"/>
        <w:spacing w:before="99"/>
        <w:ind w:left="0" w:firstLine="0"/>
        <w:jc w:val="left"/>
      </w:pPr>
    </w:p>
    <w:p w:rsidR="00E0602F" w:rsidRDefault="007B0650" w:rsidP="00B17D15">
      <w:pPr>
        <w:pStyle w:val="4"/>
        <w:numPr>
          <w:ilvl w:val="1"/>
          <w:numId w:val="127"/>
        </w:numPr>
        <w:tabs>
          <w:tab w:val="left" w:pos="1110"/>
        </w:tabs>
        <w:ind w:left="1110"/>
        <w:jc w:val="center"/>
      </w:pPr>
      <w:r>
        <w:t>Елементи</w:t>
      </w:r>
      <w:r>
        <w:rPr>
          <w:spacing w:val="-7"/>
        </w:rPr>
        <w:t xml:space="preserve"> </w:t>
      </w:r>
      <w:r>
        <w:t>валютної</w:t>
      </w:r>
      <w:r>
        <w:rPr>
          <w:spacing w:val="-8"/>
        </w:rPr>
        <w:t xml:space="preserve"> </w:t>
      </w:r>
      <w:r>
        <w:t>системи</w:t>
      </w:r>
      <w:r>
        <w:rPr>
          <w:spacing w:val="-4"/>
        </w:rPr>
        <w:t xml:space="preserve"> </w:t>
      </w:r>
      <w:r>
        <w:t>та</w:t>
      </w:r>
      <w:r>
        <w:rPr>
          <w:spacing w:val="-5"/>
        </w:rPr>
        <w:t xml:space="preserve"> </w:t>
      </w:r>
      <w:r>
        <w:t>їх</w:t>
      </w:r>
      <w:r>
        <w:rPr>
          <w:spacing w:val="-5"/>
        </w:rPr>
        <w:t xml:space="preserve"> </w:t>
      </w:r>
      <w:r>
        <w:rPr>
          <w:spacing w:val="-2"/>
        </w:rPr>
        <w:t>характеристика</w:t>
      </w:r>
    </w:p>
    <w:p w:rsidR="00E0602F" w:rsidRDefault="00E0602F">
      <w:pPr>
        <w:pStyle w:val="a3"/>
        <w:spacing w:before="159"/>
        <w:ind w:left="0" w:firstLine="0"/>
        <w:jc w:val="left"/>
        <w:rPr>
          <w:b/>
          <w:sz w:val="32"/>
        </w:rPr>
      </w:pPr>
    </w:p>
    <w:p w:rsidR="00E0602F" w:rsidRDefault="007B0650">
      <w:pPr>
        <w:pStyle w:val="a3"/>
        <w:spacing w:line="312" w:lineRule="auto"/>
        <w:ind w:right="432"/>
      </w:pPr>
      <w:r>
        <w:t>Зв’язок і відмінність національних та світової валютних систем виявляються в їх елементах.</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spacing w:before="73"/>
        <w:ind w:left="7796"/>
        <w:rPr>
          <w:i/>
          <w:sz w:val="28"/>
        </w:rPr>
      </w:pPr>
      <w:r>
        <w:rPr>
          <w:i/>
          <w:sz w:val="28"/>
        </w:rPr>
        <w:lastRenderedPageBreak/>
        <w:t>Таблиця</w:t>
      </w:r>
      <w:r>
        <w:rPr>
          <w:i/>
          <w:spacing w:val="-12"/>
          <w:sz w:val="28"/>
        </w:rPr>
        <w:t xml:space="preserve"> </w:t>
      </w:r>
      <w:r>
        <w:rPr>
          <w:i/>
          <w:spacing w:val="-4"/>
          <w:sz w:val="28"/>
        </w:rPr>
        <w:t>10.1</w:t>
      </w:r>
    </w:p>
    <w:p w:rsidR="00E0602F" w:rsidRDefault="007B0650">
      <w:pPr>
        <w:pStyle w:val="6"/>
        <w:spacing w:before="98"/>
        <w:ind w:left="634"/>
        <w:jc w:val="left"/>
      </w:pPr>
      <w:r>
        <w:t>Основні</w:t>
      </w:r>
      <w:r>
        <w:rPr>
          <w:spacing w:val="-15"/>
        </w:rPr>
        <w:t xml:space="preserve"> </w:t>
      </w:r>
      <w:r>
        <w:t>елементи</w:t>
      </w:r>
      <w:r>
        <w:rPr>
          <w:spacing w:val="-14"/>
        </w:rPr>
        <w:t xml:space="preserve"> </w:t>
      </w:r>
      <w:r>
        <w:t>національнальної</w:t>
      </w:r>
      <w:r>
        <w:rPr>
          <w:spacing w:val="-15"/>
        </w:rPr>
        <w:t xml:space="preserve"> </w:t>
      </w:r>
      <w:r>
        <w:t>та</w:t>
      </w:r>
      <w:r>
        <w:rPr>
          <w:spacing w:val="-15"/>
        </w:rPr>
        <w:t xml:space="preserve"> </w:t>
      </w:r>
      <w:r>
        <w:t>світової</w:t>
      </w:r>
      <w:r>
        <w:rPr>
          <w:spacing w:val="-16"/>
        </w:rPr>
        <w:t xml:space="preserve"> </w:t>
      </w:r>
      <w:r>
        <w:t>валютних</w:t>
      </w:r>
      <w:r>
        <w:rPr>
          <w:spacing w:val="-15"/>
        </w:rPr>
        <w:t xml:space="preserve"> </w:t>
      </w:r>
      <w:r>
        <w:rPr>
          <w:spacing w:val="-2"/>
        </w:rPr>
        <w:t>систем</w:t>
      </w:r>
    </w:p>
    <w:p w:rsidR="00E0602F" w:rsidRDefault="00E0602F">
      <w:pPr>
        <w:pStyle w:val="a3"/>
        <w:spacing w:before="9"/>
        <w:ind w:left="0" w:firstLine="0"/>
        <w:jc w:val="left"/>
        <w:rPr>
          <w:b/>
          <w:sz w:val="18"/>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3"/>
        <w:gridCol w:w="4644"/>
      </w:tblGrid>
      <w:tr w:rsidR="00E0602F">
        <w:trPr>
          <w:trHeight w:val="321"/>
        </w:trPr>
        <w:tc>
          <w:tcPr>
            <w:tcW w:w="4643" w:type="dxa"/>
          </w:tcPr>
          <w:p w:rsidR="00E0602F" w:rsidRDefault="007B0650">
            <w:pPr>
              <w:pStyle w:val="TableParagraph"/>
              <w:spacing w:line="301" w:lineRule="exact"/>
              <w:ind w:left="166"/>
              <w:rPr>
                <w:b/>
                <w:i/>
                <w:sz w:val="28"/>
              </w:rPr>
            </w:pPr>
            <w:r>
              <w:rPr>
                <w:b/>
                <w:i/>
                <w:sz w:val="28"/>
              </w:rPr>
              <w:t>Національна</w:t>
            </w:r>
            <w:r>
              <w:rPr>
                <w:b/>
                <w:i/>
                <w:spacing w:val="-14"/>
                <w:sz w:val="28"/>
              </w:rPr>
              <w:t xml:space="preserve"> </w:t>
            </w:r>
            <w:r>
              <w:rPr>
                <w:b/>
                <w:i/>
                <w:sz w:val="28"/>
              </w:rPr>
              <w:t>валютна</w:t>
            </w:r>
            <w:r>
              <w:rPr>
                <w:b/>
                <w:i/>
                <w:spacing w:val="-13"/>
                <w:sz w:val="28"/>
              </w:rPr>
              <w:t xml:space="preserve"> </w:t>
            </w:r>
            <w:r>
              <w:rPr>
                <w:b/>
                <w:i/>
                <w:spacing w:val="-2"/>
                <w:sz w:val="28"/>
              </w:rPr>
              <w:t>система</w:t>
            </w:r>
          </w:p>
        </w:tc>
        <w:tc>
          <w:tcPr>
            <w:tcW w:w="4644" w:type="dxa"/>
          </w:tcPr>
          <w:p w:rsidR="00E0602F" w:rsidRDefault="007B0650">
            <w:pPr>
              <w:pStyle w:val="TableParagraph"/>
              <w:spacing w:line="301" w:lineRule="exact"/>
              <w:ind w:left="166"/>
              <w:rPr>
                <w:b/>
                <w:i/>
                <w:sz w:val="28"/>
              </w:rPr>
            </w:pPr>
            <w:r>
              <w:rPr>
                <w:b/>
                <w:i/>
                <w:sz w:val="28"/>
              </w:rPr>
              <w:t>Світова</w:t>
            </w:r>
            <w:r>
              <w:rPr>
                <w:b/>
                <w:i/>
                <w:spacing w:val="-15"/>
                <w:sz w:val="28"/>
              </w:rPr>
              <w:t xml:space="preserve"> </w:t>
            </w:r>
            <w:r>
              <w:rPr>
                <w:b/>
                <w:i/>
                <w:sz w:val="28"/>
              </w:rPr>
              <w:t>валютна</w:t>
            </w:r>
            <w:r>
              <w:rPr>
                <w:b/>
                <w:i/>
                <w:spacing w:val="-13"/>
                <w:sz w:val="28"/>
              </w:rPr>
              <w:t xml:space="preserve"> </w:t>
            </w:r>
            <w:r>
              <w:rPr>
                <w:b/>
                <w:i/>
                <w:spacing w:val="-2"/>
                <w:sz w:val="28"/>
              </w:rPr>
              <w:t>система</w:t>
            </w:r>
          </w:p>
        </w:tc>
      </w:tr>
      <w:tr w:rsidR="00E0602F">
        <w:trPr>
          <w:trHeight w:val="644"/>
        </w:trPr>
        <w:tc>
          <w:tcPr>
            <w:tcW w:w="4643" w:type="dxa"/>
          </w:tcPr>
          <w:p w:rsidR="00E0602F" w:rsidRDefault="007B0650">
            <w:pPr>
              <w:pStyle w:val="TableParagraph"/>
              <w:spacing w:line="320" w:lineRule="exact"/>
              <w:ind w:left="166"/>
              <w:rPr>
                <w:sz w:val="28"/>
              </w:rPr>
            </w:pPr>
            <w:r>
              <w:rPr>
                <w:sz w:val="28"/>
              </w:rPr>
              <w:t>національна</w:t>
            </w:r>
            <w:r>
              <w:rPr>
                <w:spacing w:val="-17"/>
                <w:sz w:val="28"/>
              </w:rPr>
              <w:t xml:space="preserve"> </w:t>
            </w:r>
            <w:r>
              <w:rPr>
                <w:spacing w:val="-2"/>
                <w:sz w:val="28"/>
              </w:rPr>
              <w:t>валюта</w:t>
            </w:r>
          </w:p>
        </w:tc>
        <w:tc>
          <w:tcPr>
            <w:tcW w:w="4644" w:type="dxa"/>
          </w:tcPr>
          <w:p w:rsidR="00E0602F" w:rsidRDefault="007B0650">
            <w:pPr>
              <w:pStyle w:val="TableParagraph"/>
              <w:spacing w:line="322" w:lineRule="exact"/>
              <w:ind w:right="110" w:firstLine="58"/>
              <w:rPr>
                <w:sz w:val="28"/>
              </w:rPr>
            </w:pPr>
            <w:r>
              <w:rPr>
                <w:sz w:val="28"/>
              </w:rPr>
              <w:t>резервні</w:t>
            </w:r>
            <w:r>
              <w:rPr>
                <w:spacing w:val="-18"/>
                <w:sz w:val="28"/>
              </w:rPr>
              <w:t xml:space="preserve"> </w:t>
            </w:r>
            <w:r>
              <w:rPr>
                <w:sz w:val="28"/>
              </w:rPr>
              <w:t>валюти,</w:t>
            </w:r>
            <w:r>
              <w:rPr>
                <w:spacing w:val="-17"/>
                <w:sz w:val="28"/>
              </w:rPr>
              <w:t xml:space="preserve"> </w:t>
            </w:r>
            <w:r>
              <w:rPr>
                <w:sz w:val="28"/>
              </w:rPr>
              <w:t>міжнародні лічильні валютні одиниці</w:t>
            </w:r>
          </w:p>
        </w:tc>
      </w:tr>
      <w:tr w:rsidR="00E0602F">
        <w:trPr>
          <w:trHeight w:val="643"/>
        </w:trPr>
        <w:tc>
          <w:tcPr>
            <w:tcW w:w="4643" w:type="dxa"/>
          </w:tcPr>
          <w:p w:rsidR="00E0602F" w:rsidRDefault="007B0650">
            <w:pPr>
              <w:pStyle w:val="TableParagraph"/>
              <w:spacing w:line="322" w:lineRule="exact"/>
              <w:ind w:right="190" w:firstLine="58"/>
              <w:rPr>
                <w:sz w:val="28"/>
              </w:rPr>
            </w:pPr>
            <w:r>
              <w:rPr>
                <w:sz w:val="28"/>
              </w:rPr>
              <w:t>умови</w:t>
            </w:r>
            <w:r>
              <w:rPr>
                <w:spacing w:val="-18"/>
                <w:sz w:val="28"/>
              </w:rPr>
              <w:t xml:space="preserve"> </w:t>
            </w:r>
            <w:r>
              <w:rPr>
                <w:sz w:val="28"/>
              </w:rPr>
              <w:t>конвертованості національної валюти</w:t>
            </w:r>
          </w:p>
        </w:tc>
        <w:tc>
          <w:tcPr>
            <w:tcW w:w="4644" w:type="dxa"/>
          </w:tcPr>
          <w:p w:rsidR="00E0602F" w:rsidRDefault="007B0650">
            <w:pPr>
              <w:pStyle w:val="TableParagraph"/>
              <w:spacing w:line="322" w:lineRule="exact"/>
              <w:ind w:firstLine="58"/>
              <w:rPr>
                <w:sz w:val="28"/>
              </w:rPr>
            </w:pPr>
            <w:r>
              <w:rPr>
                <w:sz w:val="28"/>
              </w:rPr>
              <w:t>умови</w:t>
            </w:r>
            <w:r>
              <w:rPr>
                <w:spacing w:val="-18"/>
                <w:sz w:val="28"/>
              </w:rPr>
              <w:t xml:space="preserve"> </w:t>
            </w:r>
            <w:r>
              <w:rPr>
                <w:sz w:val="28"/>
              </w:rPr>
              <w:t>взаємної</w:t>
            </w:r>
            <w:r>
              <w:rPr>
                <w:spacing w:val="-17"/>
                <w:sz w:val="28"/>
              </w:rPr>
              <w:t xml:space="preserve"> </w:t>
            </w:r>
            <w:r>
              <w:rPr>
                <w:sz w:val="28"/>
              </w:rPr>
              <w:t xml:space="preserve">конвертованості </w:t>
            </w:r>
            <w:r>
              <w:rPr>
                <w:spacing w:val="-2"/>
                <w:sz w:val="28"/>
              </w:rPr>
              <w:t>валют</w:t>
            </w:r>
          </w:p>
        </w:tc>
      </w:tr>
      <w:tr w:rsidR="00E0602F">
        <w:trPr>
          <w:trHeight w:val="644"/>
        </w:trPr>
        <w:tc>
          <w:tcPr>
            <w:tcW w:w="4643" w:type="dxa"/>
          </w:tcPr>
          <w:p w:rsidR="00E0602F" w:rsidRDefault="007B0650">
            <w:pPr>
              <w:pStyle w:val="TableParagraph"/>
              <w:spacing w:line="318" w:lineRule="exact"/>
              <w:ind w:left="166"/>
              <w:rPr>
                <w:sz w:val="28"/>
              </w:rPr>
            </w:pPr>
            <w:r>
              <w:rPr>
                <w:sz w:val="28"/>
              </w:rPr>
              <w:t>паритет</w:t>
            </w:r>
            <w:r>
              <w:rPr>
                <w:spacing w:val="-14"/>
                <w:sz w:val="28"/>
              </w:rPr>
              <w:t xml:space="preserve"> </w:t>
            </w:r>
            <w:r>
              <w:rPr>
                <w:sz w:val="28"/>
              </w:rPr>
              <w:t>національної</w:t>
            </w:r>
            <w:r>
              <w:rPr>
                <w:spacing w:val="-13"/>
                <w:sz w:val="28"/>
              </w:rPr>
              <w:t xml:space="preserve"> </w:t>
            </w:r>
            <w:r>
              <w:rPr>
                <w:spacing w:val="-2"/>
                <w:sz w:val="28"/>
              </w:rPr>
              <w:t>валюти</w:t>
            </w:r>
          </w:p>
        </w:tc>
        <w:tc>
          <w:tcPr>
            <w:tcW w:w="4644" w:type="dxa"/>
          </w:tcPr>
          <w:p w:rsidR="00E0602F" w:rsidRDefault="007B0650">
            <w:pPr>
              <w:pStyle w:val="TableParagraph"/>
              <w:spacing w:line="318" w:lineRule="exact"/>
              <w:ind w:left="166"/>
              <w:rPr>
                <w:sz w:val="28"/>
              </w:rPr>
            </w:pPr>
            <w:r>
              <w:rPr>
                <w:sz w:val="28"/>
              </w:rPr>
              <w:t>уніфікований</w:t>
            </w:r>
            <w:r>
              <w:rPr>
                <w:spacing w:val="-13"/>
                <w:sz w:val="28"/>
              </w:rPr>
              <w:t xml:space="preserve"> </w:t>
            </w:r>
            <w:r>
              <w:rPr>
                <w:sz w:val="28"/>
              </w:rPr>
              <w:t>режим</w:t>
            </w:r>
            <w:r>
              <w:rPr>
                <w:spacing w:val="-13"/>
                <w:sz w:val="28"/>
              </w:rPr>
              <w:t xml:space="preserve"> </w:t>
            </w:r>
            <w:r>
              <w:rPr>
                <w:spacing w:val="-2"/>
                <w:sz w:val="28"/>
              </w:rPr>
              <w:t>валютних</w:t>
            </w:r>
          </w:p>
          <w:p w:rsidR="00E0602F" w:rsidRDefault="007B0650">
            <w:pPr>
              <w:pStyle w:val="TableParagraph"/>
              <w:spacing w:before="1" w:line="305" w:lineRule="exact"/>
              <w:rPr>
                <w:sz w:val="28"/>
              </w:rPr>
            </w:pPr>
            <w:r>
              <w:rPr>
                <w:spacing w:val="-2"/>
                <w:sz w:val="28"/>
              </w:rPr>
              <w:t>паритетів</w:t>
            </w:r>
          </w:p>
        </w:tc>
      </w:tr>
      <w:tr w:rsidR="00E0602F">
        <w:trPr>
          <w:trHeight w:val="644"/>
        </w:trPr>
        <w:tc>
          <w:tcPr>
            <w:tcW w:w="4643" w:type="dxa"/>
          </w:tcPr>
          <w:p w:rsidR="00E0602F" w:rsidRDefault="007B0650">
            <w:pPr>
              <w:pStyle w:val="TableParagraph"/>
              <w:spacing w:line="318" w:lineRule="exact"/>
              <w:ind w:left="166"/>
              <w:rPr>
                <w:sz w:val="28"/>
              </w:rPr>
            </w:pPr>
            <w:r>
              <w:rPr>
                <w:sz w:val="28"/>
              </w:rPr>
              <w:t>режим</w:t>
            </w:r>
            <w:r>
              <w:rPr>
                <w:spacing w:val="-11"/>
                <w:sz w:val="28"/>
              </w:rPr>
              <w:t xml:space="preserve"> </w:t>
            </w:r>
            <w:r>
              <w:rPr>
                <w:sz w:val="28"/>
              </w:rPr>
              <w:t>курсу</w:t>
            </w:r>
            <w:r>
              <w:rPr>
                <w:spacing w:val="-10"/>
                <w:sz w:val="28"/>
              </w:rPr>
              <w:t xml:space="preserve"> </w:t>
            </w:r>
            <w:r>
              <w:rPr>
                <w:sz w:val="28"/>
              </w:rPr>
              <w:t>національної</w:t>
            </w:r>
            <w:r>
              <w:rPr>
                <w:spacing w:val="-12"/>
                <w:sz w:val="28"/>
              </w:rPr>
              <w:t xml:space="preserve"> </w:t>
            </w:r>
            <w:r>
              <w:rPr>
                <w:spacing w:val="-2"/>
                <w:sz w:val="28"/>
              </w:rPr>
              <w:t>валюти</w:t>
            </w:r>
          </w:p>
        </w:tc>
        <w:tc>
          <w:tcPr>
            <w:tcW w:w="4644" w:type="dxa"/>
          </w:tcPr>
          <w:p w:rsidR="00E0602F" w:rsidRDefault="007B0650">
            <w:pPr>
              <w:pStyle w:val="TableParagraph"/>
              <w:spacing w:line="318" w:lineRule="exact"/>
              <w:ind w:left="166"/>
              <w:rPr>
                <w:sz w:val="28"/>
              </w:rPr>
            </w:pPr>
            <w:r>
              <w:rPr>
                <w:sz w:val="28"/>
              </w:rPr>
              <w:t>регламентація</w:t>
            </w:r>
            <w:r>
              <w:rPr>
                <w:spacing w:val="-15"/>
                <w:sz w:val="28"/>
              </w:rPr>
              <w:t xml:space="preserve"> </w:t>
            </w:r>
            <w:r>
              <w:rPr>
                <w:sz w:val="28"/>
              </w:rPr>
              <w:t>режимів</w:t>
            </w:r>
            <w:r>
              <w:rPr>
                <w:spacing w:val="-14"/>
                <w:sz w:val="28"/>
              </w:rPr>
              <w:t xml:space="preserve"> </w:t>
            </w:r>
            <w:r>
              <w:rPr>
                <w:spacing w:val="-2"/>
                <w:sz w:val="28"/>
              </w:rPr>
              <w:t>валютних</w:t>
            </w:r>
          </w:p>
          <w:p w:rsidR="00E0602F" w:rsidRDefault="007B0650">
            <w:pPr>
              <w:pStyle w:val="TableParagraph"/>
              <w:spacing w:before="1" w:line="305" w:lineRule="exact"/>
              <w:rPr>
                <w:sz w:val="28"/>
              </w:rPr>
            </w:pPr>
            <w:r>
              <w:rPr>
                <w:spacing w:val="-2"/>
                <w:sz w:val="28"/>
              </w:rPr>
              <w:t>курсів</w:t>
            </w:r>
          </w:p>
        </w:tc>
      </w:tr>
      <w:tr w:rsidR="00E0602F">
        <w:trPr>
          <w:trHeight w:val="643"/>
        </w:trPr>
        <w:tc>
          <w:tcPr>
            <w:tcW w:w="4643" w:type="dxa"/>
          </w:tcPr>
          <w:p w:rsidR="00E0602F" w:rsidRDefault="007B0650">
            <w:pPr>
              <w:pStyle w:val="TableParagraph"/>
              <w:spacing w:line="318" w:lineRule="exact"/>
              <w:ind w:left="166"/>
              <w:rPr>
                <w:sz w:val="28"/>
              </w:rPr>
            </w:pPr>
            <w:r>
              <w:rPr>
                <w:sz w:val="28"/>
              </w:rPr>
              <w:t>наявність</w:t>
            </w:r>
            <w:r>
              <w:rPr>
                <w:spacing w:val="-10"/>
                <w:sz w:val="28"/>
              </w:rPr>
              <w:t xml:space="preserve"> </w:t>
            </w:r>
            <w:r>
              <w:rPr>
                <w:sz w:val="28"/>
              </w:rPr>
              <w:t>або</w:t>
            </w:r>
            <w:r>
              <w:rPr>
                <w:spacing w:val="-10"/>
                <w:sz w:val="28"/>
              </w:rPr>
              <w:t xml:space="preserve"> </w:t>
            </w:r>
            <w:r>
              <w:rPr>
                <w:sz w:val="28"/>
              </w:rPr>
              <w:t>відсутність</w:t>
            </w:r>
            <w:r>
              <w:rPr>
                <w:spacing w:val="-10"/>
                <w:sz w:val="28"/>
              </w:rPr>
              <w:t xml:space="preserve"> </w:t>
            </w:r>
            <w:r>
              <w:rPr>
                <w:spacing w:val="-2"/>
                <w:sz w:val="28"/>
              </w:rPr>
              <w:t>валютних</w:t>
            </w:r>
          </w:p>
          <w:p w:rsidR="00E0602F" w:rsidRDefault="007B0650">
            <w:pPr>
              <w:pStyle w:val="TableParagraph"/>
              <w:spacing w:before="1" w:line="305" w:lineRule="exact"/>
              <w:rPr>
                <w:sz w:val="28"/>
              </w:rPr>
            </w:pPr>
            <w:r>
              <w:rPr>
                <w:sz w:val="28"/>
              </w:rPr>
              <w:t>обмежень,</w:t>
            </w:r>
            <w:r>
              <w:rPr>
                <w:spacing w:val="-14"/>
                <w:sz w:val="28"/>
              </w:rPr>
              <w:t xml:space="preserve"> </w:t>
            </w:r>
            <w:r>
              <w:rPr>
                <w:sz w:val="28"/>
              </w:rPr>
              <w:t>валютний</w:t>
            </w:r>
            <w:r>
              <w:rPr>
                <w:spacing w:val="-12"/>
                <w:sz w:val="28"/>
              </w:rPr>
              <w:t xml:space="preserve"> </w:t>
            </w:r>
            <w:r>
              <w:rPr>
                <w:spacing w:val="-2"/>
                <w:sz w:val="28"/>
              </w:rPr>
              <w:t>контроль</w:t>
            </w:r>
          </w:p>
        </w:tc>
        <w:tc>
          <w:tcPr>
            <w:tcW w:w="4644" w:type="dxa"/>
          </w:tcPr>
          <w:p w:rsidR="00E0602F" w:rsidRDefault="007B0650">
            <w:pPr>
              <w:pStyle w:val="TableParagraph"/>
              <w:spacing w:line="318" w:lineRule="exact"/>
              <w:ind w:left="166"/>
              <w:rPr>
                <w:sz w:val="28"/>
              </w:rPr>
            </w:pPr>
            <w:r>
              <w:rPr>
                <w:spacing w:val="-2"/>
                <w:sz w:val="28"/>
              </w:rPr>
              <w:t>міждержавне</w:t>
            </w:r>
            <w:r>
              <w:rPr>
                <w:spacing w:val="4"/>
                <w:sz w:val="28"/>
              </w:rPr>
              <w:t xml:space="preserve"> </w:t>
            </w:r>
            <w:r>
              <w:rPr>
                <w:spacing w:val="-2"/>
                <w:sz w:val="28"/>
              </w:rPr>
              <w:t>регулювання</w:t>
            </w:r>
          </w:p>
          <w:p w:rsidR="00E0602F" w:rsidRDefault="007B0650">
            <w:pPr>
              <w:pStyle w:val="TableParagraph"/>
              <w:spacing w:before="1" w:line="305" w:lineRule="exact"/>
              <w:rPr>
                <w:sz w:val="28"/>
              </w:rPr>
            </w:pPr>
            <w:r>
              <w:rPr>
                <w:sz w:val="28"/>
              </w:rPr>
              <w:t>валютних</w:t>
            </w:r>
            <w:r>
              <w:rPr>
                <w:spacing w:val="-11"/>
                <w:sz w:val="28"/>
              </w:rPr>
              <w:t xml:space="preserve"> </w:t>
            </w:r>
            <w:r>
              <w:rPr>
                <w:spacing w:val="-2"/>
                <w:sz w:val="28"/>
              </w:rPr>
              <w:t>обмежень</w:t>
            </w:r>
          </w:p>
        </w:tc>
      </w:tr>
      <w:tr w:rsidR="00E0602F">
        <w:trPr>
          <w:trHeight w:val="965"/>
        </w:trPr>
        <w:tc>
          <w:tcPr>
            <w:tcW w:w="4643" w:type="dxa"/>
          </w:tcPr>
          <w:p w:rsidR="00E0602F" w:rsidRDefault="007B0650">
            <w:pPr>
              <w:pStyle w:val="TableParagraph"/>
              <w:spacing w:line="318" w:lineRule="exact"/>
              <w:ind w:left="166"/>
              <w:rPr>
                <w:sz w:val="28"/>
              </w:rPr>
            </w:pPr>
            <w:r>
              <w:rPr>
                <w:sz w:val="28"/>
              </w:rPr>
              <w:t>національне</w:t>
            </w:r>
            <w:r>
              <w:rPr>
                <w:spacing w:val="-17"/>
                <w:sz w:val="28"/>
              </w:rPr>
              <w:t xml:space="preserve"> </w:t>
            </w:r>
            <w:r>
              <w:rPr>
                <w:spacing w:val="-2"/>
                <w:sz w:val="28"/>
              </w:rPr>
              <w:t>регулювання</w:t>
            </w:r>
          </w:p>
          <w:p w:rsidR="00E0602F" w:rsidRDefault="007B0650">
            <w:pPr>
              <w:pStyle w:val="TableParagraph"/>
              <w:spacing w:line="322" w:lineRule="exact"/>
              <w:rPr>
                <w:sz w:val="28"/>
              </w:rPr>
            </w:pPr>
            <w:r>
              <w:rPr>
                <w:sz w:val="28"/>
              </w:rPr>
              <w:t>міжнародної</w:t>
            </w:r>
            <w:r>
              <w:rPr>
                <w:spacing w:val="-18"/>
                <w:sz w:val="28"/>
              </w:rPr>
              <w:t xml:space="preserve"> </w:t>
            </w:r>
            <w:r>
              <w:rPr>
                <w:sz w:val="28"/>
              </w:rPr>
              <w:t>валютної</w:t>
            </w:r>
            <w:r>
              <w:rPr>
                <w:spacing w:val="-17"/>
                <w:sz w:val="28"/>
              </w:rPr>
              <w:t xml:space="preserve"> </w:t>
            </w:r>
            <w:r>
              <w:rPr>
                <w:sz w:val="28"/>
              </w:rPr>
              <w:t xml:space="preserve">ліквідності </w:t>
            </w:r>
            <w:r>
              <w:rPr>
                <w:spacing w:val="-2"/>
                <w:sz w:val="28"/>
              </w:rPr>
              <w:t>країни</w:t>
            </w:r>
          </w:p>
        </w:tc>
        <w:tc>
          <w:tcPr>
            <w:tcW w:w="4644" w:type="dxa"/>
          </w:tcPr>
          <w:p w:rsidR="00E0602F" w:rsidRDefault="007B0650">
            <w:pPr>
              <w:pStyle w:val="TableParagraph"/>
              <w:ind w:firstLine="58"/>
              <w:rPr>
                <w:sz w:val="28"/>
              </w:rPr>
            </w:pPr>
            <w:r>
              <w:rPr>
                <w:sz w:val="28"/>
              </w:rPr>
              <w:t>міждержавне регулювання міжнародної</w:t>
            </w:r>
            <w:r>
              <w:rPr>
                <w:spacing w:val="-18"/>
                <w:sz w:val="28"/>
              </w:rPr>
              <w:t xml:space="preserve"> </w:t>
            </w:r>
            <w:r>
              <w:rPr>
                <w:sz w:val="28"/>
              </w:rPr>
              <w:t>валютної</w:t>
            </w:r>
            <w:r>
              <w:rPr>
                <w:spacing w:val="-17"/>
                <w:sz w:val="28"/>
              </w:rPr>
              <w:t xml:space="preserve"> </w:t>
            </w:r>
            <w:r>
              <w:rPr>
                <w:sz w:val="28"/>
              </w:rPr>
              <w:t>ліквідності</w:t>
            </w:r>
          </w:p>
        </w:tc>
      </w:tr>
      <w:tr w:rsidR="00E0602F">
        <w:trPr>
          <w:trHeight w:val="966"/>
        </w:trPr>
        <w:tc>
          <w:tcPr>
            <w:tcW w:w="4643" w:type="dxa"/>
          </w:tcPr>
          <w:p w:rsidR="00E0602F" w:rsidRDefault="007B0650">
            <w:pPr>
              <w:pStyle w:val="TableParagraph"/>
              <w:spacing w:line="322" w:lineRule="exact"/>
              <w:ind w:right="190" w:firstLine="58"/>
              <w:rPr>
                <w:sz w:val="28"/>
              </w:rPr>
            </w:pPr>
            <w:r>
              <w:rPr>
                <w:sz w:val="28"/>
              </w:rPr>
              <w:t>регламентація використання міжнародних</w:t>
            </w:r>
            <w:r>
              <w:rPr>
                <w:spacing w:val="-18"/>
                <w:sz w:val="28"/>
              </w:rPr>
              <w:t xml:space="preserve"> </w:t>
            </w:r>
            <w:r>
              <w:rPr>
                <w:sz w:val="28"/>
              </w:rPr>
              <w:t>кредитних</w:t>
            </w:r>
            <w:r>
              <w:rPr>
                <w:spacing w:val="-17"/>
                <w:sz w:val="28"/>
              </w:rPr>
              <w:t xml:space="preserve"> </w:t>
            </w:r>
            <w:r>
              <w:rPr>
                <w:sz w:val="28"/>
              </w:rPr>
              <w:t xml:space="preserve">засобів </w:t>
            </w:r>
            <w:r>
              <w:rPr>
                <w:spacing w:val="-2"/>
                <w:sz w:val="28"/>
              </w:rPr>
              <w:t>обігу</w:t>
            </w:r>
          </w:p>
        </w:tc>
        <w:tc>
          <w:tcPr>
            <w:tcW w:w="4644" w:type="dxa"/>
          </w:tcPr>
          <w:p w:rsidR="00E0602F" w:rsidRDefault="007B0650">
            <w:pPr>
              <w:pStyle w:val="TableParagraph"/>
              <w:spacing w:line="322" w:lineRule="exact"/>
              <w:ind w:right="110" w:firstLine="58"/>
              <w:rPr>
                <w:sz w:val="28"/>
              </w:rPr>
            </w:pPr>
            <w:r>
              <w:rPr>
                <w:sz w:val="28"/>
              </w:rPr>
              <w:t>уніфікація</w:t>
            </w:r>
            <w:r>
              <w:rPr>
                <w:spacing w:val="-18"/>
                <w:sz w:val="28"/>
              </w:rPr>
              <w:t xml:space="preserve"> </w:t>
            </w:r>
            <w:r>
              <w:rPr>
                <w:sz w:val="28"/>
              </w:rPr>
              <w:t>правил</w:t>
            </w:r>
            <w:r>
              <w:rPr>
                <w:spacing w:val="-17"/>
                <w:sz w:val="28"/>
              </w:rPr>
              <w:t xml:space="preserve"> </w:t>
            </w:r>
            <w:r>
              <w:rPr>
                <w:sz w:val="28"/>
              </w:rPr>
              <w:t xml:space="preserve">використання міжнародних кредитних засобів </w:t>
            </w:r>
            <w:r>
              <w:rPr>
                <w:spacing w:val="-2"/>
                <w:sz w:val="28"/>
              </w:rPr>
              <w:t>обігу</w:t>
            </w:r>
          </w:p>
        </w:tc>
      </w:tr>
      <w:tr w:rsidR="00E0602F">
        <w:trPr>
          <w:trHeight w:val="644"/>
        </w:trPr>
        <w:tc>
          <w:tcPr>
            <w:tcW w:w="4643" w:type="dxa"/>
          </w:tcPr>
          <w:p w:rsidR="00E0602F" w:rsidRDefault="007B0650">
            <w:pPr>
              <w:pStyle w:val="TableParagraph"/>
              <w:spacing w:line="322" w:lineRule="exact"/>
              <w:ind w:firstLine="58"/>
              <w:rPr>
                <w:sz w:val="28"/>
              </w:rPr>
            </w:pPr>
            <w:r>
              <w:rPr>
                <w:sz w:val="28"/>
              </w:rPr>
              <w:t>регламентація</w:t>
            </w:r>
            <w:r>
              <w:rPr>
                <w:spacing w:val="-18"/>
                <w:sz w:val="28"/>
              </w:rPr>
              <w:t xml:space="preserve"> </w:t>
            </w:r>
            <w:r>
              <w:rPr>
                <w:sz w:val="28"/>
              </w:rPr>
              <w:t>міжнародних розрахунків країни</w:t>
            </w:r>
          </w:p>
        </w:tc>
        <w:tc>
          <w:tcPr>
            <w:tcW w:w="4644" w:type="dxa"/>
          </w:tcPr>
          <w:p w:rsidR="00E0602F" w:rsidRDefault="007B0650">
            <w:pPr>
              <w:pStyle w:val="TableParagraph"/>
              <w:spacing w:line="322" w:lineRule="exact"/>
              <w:ind w:firstLine="58"/>
              <w:rPr>
                <w:sz w:val="28"/>
              </w:rPr>
            </w:pPr>
            <w:r>
              <w:rPr>
                <w:sz w:val="28"/>
              </w:rPr>
              <w:t>уніфікація</w:t>
            </w:r>
            <w:r>
              <w:rPr>
                <w:spacing w:val="-18"/>
                <w:sz w:val="28"/>
              </w:rPr>
              <w:t xml:space="preserve"> </w:t>
            </w:r>
            <w:r>
              <w:rPr>
                <w:sz w:val="28"/>
              </w:rPr>
              <w:t>основних</w:t>
            </w:r>
            <w:r>
              <w:rPr>
                <w:spacing w:val="-17"/>
                <w:sz w:val="28"/>
              </w:rPr>
              <w:t xml:space="preserve"> </w:t>
            </w:r>
            <w:r>
              <w:rPr>
                <w:sz w:val="28"/>
              </w:rPr>
              <w:t>форм міжнародних розрахунків</w:t>
            </w:r>
          </w:p>
        </w:tc>
      </w:tr>
      <w:tr w:rsidR="00E0602F">
        <w:trPr>
          <w:trHeight w:val="642"/>
        </w:trPr>
        <w:tc>
          <w:tcPr>
            <w:tcW w:w="4643" w:type="dxa"/>
          </w:tcPr>
          <w:p w:rsidR="00E0602F" w:rsidRDefault="007B0650">
            <w:pPr>
              <w:pStyle w:val="TableParagraph"/>
              <w:spacing w:line="322" w:lineRule="exact"/>
              <w:ind w:firstLine="58"/>
              <w:rPr>
                <w:sz w:val="28"/>
              </w:rPr>
            </w:pPr>
            <w:r>
              <w:rPr>
                <w:sz w:val="28"/>
              </w:rPr>
              <w:t>режим</w:t>
            </w:r>
            <w:r>
              <w:rPr>
                <w:spacing w:val="-18"/>
                <w:sz w:val="28"/>
              </w:rPr>
              <w:t xml:space="preserve"> </w:t>
            </w:r>
            <w:r>
              <w:rPr>
                <w:sz w:val="28"/>
              </w:rPr>
              <w:t>національного</w:t>
            </w:r>
            <w:r>
              <w:rPr>
                <w:spacing w:val="-17"/>
                <w:sz w:val="28"/>
              </w:rPr>
              <w:t xml:space="preserve"> </w:t>
            </w:r>
            <w:r>
              <w:rPr>
                <w:sz w:val="28"/>
              </w:rPr>
              <w:t>валютного ринку і ринку золота</w:t>
            </w:r>
          </w:p>
        </w:tc>
        <w:tc>
          <w:tcPr>
            <w:tcW w:w="4644" w:type="dxa"/>
          </w:tcPr>
          <w:p w:rsidR="00E0602F" w:rsidRDefault="007B0650">
            <w:pPr>
              <w:pStyle w:val="TableParagraph"/>
              <w:spacing w:line="322" w:lineRule="exact"/>
              <w:ind w:firstLine="58"/>
              <w:rPr>
                <w:sz w:val="28"/>
              </w:rPr>
            </w:pPr>
            <w:r>
              <w:rPr>
                <w:sz w:val="28"/>
              </w:rPr>
              <w:t>режим</w:t>
            </w:r>
            <w:r>
              <w:rPr>
                <w:spacing w:val="-9"/>
                <w:sz w:val="28"/>
              </w:rPr>
              <w:t xml:space="preserve"> </w:t>
            </w:r>
            <w:r>
              <w:rPr>
                <w:sz w:val="28"/>
              </w:rPr>
              <w:t>світових</w:t>
            </w:r>
            <w:r>
              <w:rPr>
                <w:spacing w:val="-10"/>
                <w:sz w:val="28"/>
              </w:rPr>
              <w:t xml:space="preserve"> </w:t>
            </w:r>
            <w:r>
              <w:rPr>
                <w:sz w:val="28"/>
              </w:rPr>
              <w:t>валютних</w:t>
            </w:r>
            <w:r>
              <w:rPr>
                <w:spacing w:val="-9"/>
                <w:sz w:val="28"/>
              </w:rPr>
              <w:t xml:space="preserve"> </w:t>
            </w:r>
            <w:r>
              <w:rPr>
                <w:sz w:val="28"/>
              </w:rPr>
              <w:t>ринків</w:t>
            </w:r>
            <w:r>
              <w:rPr>
                <w:spacing w:val="-10"/>
                <w:sz w:val="28"/>
              </w:rPr>
              <w:t xml:space="preserve"> </w:t>
            </w:r>
            <w:r>
              <w:rPr>
                <w:sz w:val="28"/>
              </w:rPr>
              <w:t>і ринків золота</w:t>
            </w:r>
          </w:p>
        </w:tc>
      </w:tr>
      <w:tr w:rsidR="00E0602F">
        <w:trPr>
          <w:trHeight w:val="965"/>
        </w:trPr>
        <w:tc>
          <w:tcPr>
            <w:tcW w:w="4643" w:type="dxa"/>
          </w:tcPr>
          <w:p w:rsidR="00E0602F" w:rsidRDefault="007B0650">
            <w:pPr>
              <w:pStyle w:val="TableParagraph"/>
              <w:spacing w:line="322" w:lineRule="exact"/>
              <w:ind w:right="190" w:firstLine="58"/>
              <w:rPr>
                <w:sz w:val="28"/>
              </w:rPr>
            </w:pPr>
            <w:r>
              <w:rPr>
                <w:sz w:val="28"/>
              </w:rPr>
              <w:t>національні</w:t>
            </w:r>
            <w:r>
              <w:rPr>
                <w:spacing w:val="-13"/>
                <w:sz w:val="28"/>
              </w:rPr>
              <w:t xml:space="preserve"> </w:t>
            </w:r>
            <w:r>
              <w:rPr>
                <w:sz w:val="28"/>
              </w:rPr>
              <w:t>органи,</w:t>
            </w:r>
            <w:r>
              <w:rPr>
                <w:spacing w:val="-13"/>
                <w:sz w:val="28"/>
              </w:rPr>
              <w:t xml:space="preserve"> </w:t>
            </w:r>
            <w:r>
              <w:rPr>
                <w:sz w:val="28"/>
              </w:rPr>
              <w:t>керівники</w:t>
            </w:r>
            <w:r>
              <w:rPr>
                <w:spacing w:val="-12"/>
                <w:sz w:val="28"/>
              </w:rPr>
              <w:t xml:space="preserve"> </w:t>
            </w:r>
            <w:r>
              <w:rPr>
                <w:sz w:val="28"/>
              </w:rPr>
              <w:t xml:space="preserve">і регулюють валютні відносини </w:t>
            </w:r>
            <w:r>
              <w:rPr>
                <w:spacing w:val="-2"/>
                <w:sz w:val="28"/>
              </w:rPr>
              <w:t>країни</w:t>
            </w:r>
          </w:p>
        </w:tc>
        <w:tc>
          <w:tcPr>
            <w:tcW w:w="4644" w:type="dxa"/>
          </w:tcPr>
          <w:p w:rsidR="00E0602F" w:rsidRDefault="007B0650">
            <w:pPr>
              <w:pStyle w:val="TableParagraph"/>
              <w:spacing w:line="322" w:lineRule="exact"/>
              <w:ind w:firstLine="58"/>
              <w:rPr>
                <w:sz w:val="28"/>
              </w:rPr>
            </w:pPr>
            <w:r>
              <w:rPr>
                <w:sz w:val="28"/>
              </w:rPr>
              <w:t>міжнародні організації, що здійснюють</w:t>
            </w:r>
            <w:r>
              <w:rPr>
                <w:spacing w:val="-18"/>
                <w:sz w:val="28"/>
              </w:rPr>
              <w:t xml:space="preserve"> </w:t>
            </w:r>
            <w:r>
              <w:rPr>
                <w:sz w:val="28"/>
              </w:rPr>
              <w:t>міждержавне</w:t>
            </w:r>
            <w:r>
              <w:rPr>
                <w:spacing w:val="-17"/>
                <w:sz w:val="28"/>
              </w:rPr>
              <w:t xml:space="preserve"> </w:t>
            </w:r>
            <w:r>
              <w:rPr>
                <w:sz w:val="28"/>
              </w:rPr>
              <w:t xml:space="preserve">валютне </w:t>
            </w:r>
            <w:r>
              <w:rPr>
                <w:spacing w:val="-2"/>
                <w:sz w:val="28"/>
              </w:rPr>
              <w:t>регулювання</w:t>
            </w:r>
          </w:p>
        </w:tc>
      </w:tr>
    </w:tbl>
    <w:p w:rsidR="00E0602F" w:rsidRDefault="00E0602F">
      <w:pPr>
        <w:pStyle w:val="a3"/>
        <w:spacing w:before="98"/>
        <w:ind w:left="0" w:firstLine="0"/>
        <w:jc w:val="left"/>
        <w:rPr>
          <w:b/>
        </w:rPr>
      </w:pPr>
    </w:p>
    <w:p w:rsidR="00E0602F" w:rsidRDefault="007B0650">
      <w:pPr>
        <w:pStyle w:val="a3"/>
        <w:spacing w:line="312" w:lineRule="auto"/>
        <w:ind w:left="253" w:right="997"/>
      </w:pPr>
      <w:r>
        <w:t>Основний елемент будь-якої валютної системи – валюта. Валютою є будь-який товар, що виконує функції грошей на міжнародному рівні. В залежності від приналежності розрізняють валюту:</w:t>
      </w:r>
    </w:p>
    <w:p w:rsidR="00E0602F" w:rsidRDefault="007B0650" w:rsidP="00B17D15">
      <w:pPr>
        <w:pStyle w:val="a4"/>
        <w:numPr>
          <w:ilvl w:val="0"/>
          <w:numId w:val="126"/>
        </w:numPr>
        <w:tabs>
          <w:tab w:val="left" w:pos="963"/>
          <w:tab w:val="left" w:pos="1244"/>
        </w:tabs>
        <w:spacing w:line="322" w:lineRule="exact"/>
        <w:ind w:left="1244" w:hanging="282"/>
        <w:rPr>
          <w:sz w:val="28"/>
        </w:rPr>
      </w:pPr>
      <w:r>
        <w:rPr>
          <w:spacing w:val="-8"/>
          <w:sz w:val="28"/>
        </w:rPr>
        <w:t>національну</w:t>
      </w:r>
      <w:r>
        <w:rPr>
          <w:spacing w:val="-2"/>
          <w:sz w:val="28"/>
        </w:rPr>
        <w:t xml:space="preserve"> </w:t>
      </w:r>
      <w:r>
        <w:rPr>
          <w:spacing w:val="-8"/>
          <w:sz w:val="28"/>
        </w:rPr>
        <w:t>–</w:t>
      </w:r>
      <w:r>
        <w:rPr>
          <w:spacing w:val="-1"/>
          <w:sz w:val="28"/>
        </w:rPr>
        <w:t xml:space="preserve"> </w:t>
      </w:r>
      <w:r>
        <w:rPr>
          <w:spacing w:val="-8"/>
          <w:sz w:val="28"/>
        </w:rPr>
        <w:t>законний</w:t>
      </w:r>
      <w:r>
        <w:rPr>
          <w:spacing w:val="-1"/>
          <w:sz w:val="28"/>
        </w:rPr>
        <w:t xml:space="preserve"> </w:t>
      </w:r>
      <w:r>
        <w:rPr>
          <w:spacing w:val="-8"/>
          <w:sz w:val="28"/>
        </w:rPr>
        <w:t>платіжний</w:t>
      </w:r>
      <w:r>
        <w:rPr>
          <w:spacing w:val="-1"/>
          <w:sz w:val="28"/>
        </w:rPr>
        <w:t xml:space="preserve"> </w:t>
      </w:r>
      <w:r>
        <w:rPr>
          <w:spacing w:val="-8"/>
          <w:sz w:val="28"/>
        </w:rPr>
        <w:t>засіб</w:t>
      </w:r>
      <w:r>
        <w:rPr>
          <w:spacing w:val="-2"/>
          <w:sz w:val="28"/>
        </w:rPr>
        <w:t xml:space="preserve"> </w:t>
      </w:r>
      <w:r>
        <w:rPr>
          <w:spacing w:val="-8"/>
          <w:sz w:val="28"/>
        </w:rPr>
        <w:t>на</w:t>
      </w:r>
      <w:r>
        <w:rPr>
          <w:spacing w:val="-2"/>
          <w:sz w:val="28"/>
        </w:rPr>
        <w:t xml:space="preserve"> </w:t>
      </w:r>
      <w:r>
        <w:rPr>
          <w:spacing w:val="-8"/>
          <w:sz w:val="28"/>
        </w:rPr>
        <w:t>території</w:t>
      </w:r>
      <w:r>
        <w:rPr>
          <w:spacing w:val="-2"/>
          <w:sz w:val="28"/>
        </w:rPr>
        <w:t xml:space="preserve"> </w:t>
      </w:r>
      <w:r>
        <w:rPr>
          <w:spacing w:val="-8"/>
          <w:sz w:val="28"/>
        </w:rPr>
        <w:t>країни-емітента;</w:t>
      </w:r>
    </w:p>
    <w:p w:rsidR="00E0602F" w:rsidRDefault="007B0650" w:rsidP="00B17D15">
      <w:pPr>
        <w:pStyle w:val="a4"/>
        <w:numPr>
          <w:ilvl w:val="0"/>
          <w:numId w:val="126"/>
        </w:numPr>
        <w:tabs>
          <w:tab w:val="left" w:pos="1244"/>
        </w:tabs>
        <w:spacing w:before="97" w:line="312" w:lineRule="auto"/>
        <w:ind w:right="997" w:firstLine="709"/>
        <w:rPr>
          <w:sz w:val="28"/>
        </w:rPr>
      </w:pPr>
      <w:r>
        <w:rPr>
          <w:sz w:val="28"/>
        </w:rPr>
        <w:t>іноземну – платіжний засіб інших країн, законно чи незаконно використовується на території даної країни.</w:t>
      </w:r>
    </w:p>
    <w:p w:rsidR="00E0602F" w:rsidRDefault="007B0650">
      <w:pPr>
        <w:pStyle w:val="a3"/>
        <w:spacing w:line="312" w:lineRule="auto"/>
        <w:ind w:left="253" w:right="995"/>
      </w:pPr>
      <w:r>
        <w:t>У міжнародних розрахунках зазвичай використовується іноземна валюта. З нею пов’язано поняття девізу – будь-який платіжний засіб в іноземній валюті. Іноземна валюта є об’єктом купівлі-продажу на валютному ринку, використовується в міжнародних розрахунках, зберігається</w:t>
      </w:r>
      <w:r>
        <w:rPr>
          <w:spacing w:val="-1"/>
        </w:rPr>
        <w:t xml:space="preserve"> </w:t>
      </w:r>
      <w:r>
        <w:t>на</w:t>
      </w:r>
      <w:r>
        <w:rPr>
          <w:spacing w:val="-2"/>
        </w:rPr>
        <w:t xml:space="preserve"> </w:t>
      </w:r>
      <w:r>
        <w:t>рахунках</w:t>
      </w:r>
      <w:r>
        <w:rPr>
          <w:spacing w:val="-1"/>
        </w:rPr>
        <w:t xml:space="preserve"> </w:t>
      </w:r>
      <w:r>
        <w:t>в</w:t>
      </w:r>
      <w:r>
        <w:rPr>
          <w:spacing w:val="-2"/>
        </w:rPr>
        <w:t xml:space="preserve"> </w:t>
      </w:r>
      <w:r>
        <w:t>банках,</w:t>
      </w:r>
      <w:r>
        <w:rPr>
          <w:spacing w:val="-2"/>
        </w:rPr>
        <w:t xml:space="preserve"> </w:t>
      </w:r>
      <w:r>
        <w:t>але</w:t>
      </w:r>
      <w:r>
        <w:rPr>
          <w:spacing w:val="-1"/>
        </w:rPr>
        <w:t xml:space="preserve"> </w:t>
      </w:r>
      <w:r>
        <w:t>не</w:t>
      </w:r>
      <w:r>
        <w:rPr>
          <w:spacing w:val="-2"/>
        </w:rPr>
        <w:t xml:space="preserve"> </w:t>
      </w:r>
      <w:r>
        <w:t>є</w:t>
      </w:r>
      <w:r>
        <w:rPr>
          <w:spacing w:val="-1"/>
        </w:rPr>
        <w:t xml:space="preserve"> </w:t>
      </w:r>
      <w:r>
        <w:t>законним</w:t>
      </w:r>
      <w:r>
        <w:rPr>
          <w:spacing w:val="-2"/>
        </w:rPr>
        <w:t xml:space="preserve"> </w:t>
      </w:r>
      <w:r>
        <w:t>платіжним</w:t>
      </w:r>
      <w:r>
        <w:rPr>
          <w:spacing w:val="-2"/>
        </w:rPr>
        <w:t xml:space="preserve"> </w:t>
      </w:r>
      <w:r>
        <w:t>засобом</w:t>
      </w:r>
      <w:r>
        <w:rPr>
          <w:spacing w:val="-2"/>
        </w:rPr>
        <w:t xml:space="preserve"> </w:t>
      </w:r>
      <w:r>
        <w:t>на території даної держави (за винятком періодів сильної інфляції).</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8"/>
      </w:pPr>
      <w:r>
        <w:lastRenderedPageBreak/>
        <w:t>Світова валютна система базується на функціональних формах світових грошей. Світовими називаються гроші, які обслуговують міжнародні відносини (економічні, політичні, культурні).</w:t>
      </w:r>
    </w:p>
    <w:p w:rsidR="00E0602F" w:rsidRDefault="007B0650">
      <w:pPr>
        <w:pStyle w:val="a3"/>
        <w:spacing w:line="322" w:lineRule="exact"/>
        <w:ind w:left="1530" w:firstLine="0"/>
      </w:pPr>
      <w:r>
        <w:t>Валюти</w:t>
      </w:r>
      <w:r>
        <w:rPr>
          <w:spacing w:val="-7"/>
        </w:rPr>
        <w:t xml:space="preserve"> </w:t>
      </w:r>
      <w:r>
        <w:t>ділять</w:t>
      </w:r>
      <w:r>
        <w:rPr>
          <w:spacing w:val="-7"/>
        </w:rPr>
        <w:t xml:space="preserve"> </w:t>
      </w:r>
      <w:r>
        <w:t>на</w:t>
      </w:r>
      <w:r>
        <w:rPr>
          <w:spacing w:val="-7"/>
        </w:rPr>
        <w:t xml:space="preserve"> </w:t>
      </w:r>
      <w:r>
        <w:t>групи</w:t>
      </w:r>
      <w:r>
        <w:rPr>
          <w:spacing w:val="-7"/>
        </w:rPr>
        <w:t xml:space="preserve"> </w:t>
      </w:r>
      <w:r>
        <w:t>і</w:t>
      </w:r>
      <w:r>
        <w:rPr>
          <w:spacing w:val="-7"/>
        </w:rPr>
        <w:t xml:space="preserve"> </w:t>
      </w:r>
      <w:r>
        <w:t>за</w:t>
      </w:r>
      <w:r>
        <w:rPr>
          <w:spacing w:val="-7"/>
        </w:rPr>
        <w:t xml:space="preserve"> </w:t>
      </w:r>
      <w:r>
        <w:t>іншими</w:t>
      </w:r>
      <w:r>
        <w:rPr>
          <w:spacing w:val="-6"/>
        </w:rPr>
        <w:t xml:space="preserve"> </w:t>
      </w:r>
      <w:r>
        <w:rPr>
          <w:spacing w:val="-2"/>
        </w:rPr>
        <w:t>ознаками:</w:t>
      </w:r>
    </w:p>
    <w:p w:rsidR="00E0602F" w:rsidRDefault="007B0650" w:rsidP="00B17D15">
      <w:pPr>
        <w:pStyle w:val="a4"/>
        <w:numPr>
          <w:ilvl w:val="1"/>
          <w:numId w:val="126"/>
        </w:numPr>
        <w:tabs>
          <w:tab w:val="left" w:pos="1812"/>
        </w:tabs>
        <w:spacing w:before="97" w:line="312" w:lineRule="auto"/>
        <w:ind w:right="429" w:firstLine="709"/>
        <w:rPr>
          <w:sz w:val="28"/>
        </w:rPr>
      </w:pPr>
      <w:r>
        <w:rPr>
          <w:sz w:val="28"/>
        </w:rPr>
        <w:t>резервна валюта – валюта, в якій країна зберігає свої ліквідні міжнародні</w:t>
      </w:r>
      <w:r>
        <w:rPr>
          <w:spacing w:val="-6"/>
          <w:sz w:val="28"/>
        </w:rPr>
        <w:t xml:space="preserve"> </w:t>
      </w:r>
      <w:r>
        <w:rPr>
          <w:sz w:val="28"/>
        </w:rPr>
        <w:t>активи,</w:t>
      </w:r>
      <w:r>
        <w:rPr>
          <w:spacing w:val="-5"/>
          <w:sz w:val="28"/>
        </w:rPr>
        <w:t xml:space="preserve"> </w:t>
      </w:r>
      <w:r>
        <w:rPr>
          <w:sz w:val="28"/>
        </w:rPr>
        <w:t>які</w:t>
      </w:r>
      <w:r>
        <w:rPr>
          <w:spacing w:val="-4"/>
          <w:sz w:val="28"/>
        </w:rPr>
        <w:t xml:space="preserve"> </w:t>
      </w:r>
      <w:r>
        <w:rPr>
          <w:sz w:val="28"/>
        </w:rPr>
        <w:t>використовуються</w:t>
      </w:r>
      <w:r>
        <w:rPr>
          <w:spacing w:val="-4"/>
          <w:sz w:val="28"/>
        </w:rPr>
        <w:t xml:space="preserve"> </w:t>
      </w:r>
      <w:r>
        <w:rPr>
          <w:sz w:val="28"/>
        </w:rPr>
        <w:t>для</w:t>
      </w:r>
      <w:r>
        <w:rPr>
          <w:spacing w:val="-5"/>
          <w:sz w:val="28"/>
        </w:rPr>
        <w:t xml:space="preserve"> </w:t>
      </w:r>
      <w:r>
        <w:rPr>
          <w:sz w:val="28"/>
        </w:rPr>
        <w:t>покриття</w:t>
      </w:r>
      <w:r>
        <w:rPr>
          <w:spacing w:val="-6"/>
          <w:sz w:val="28"/>
        </w:rPr>
        <w:t xml:space="preserve"> </w:t>
      </w:r>
      <w:r>
        <w:rPr>
          <w:sz w:val="28"/>
        </w:rPr>
        <w:t>негативного</w:t>
      </w:r>
      <w:r>
        <w:rPr>
          <w:spacing w:val="-6"/>
          <w:sz w:val="28"/>
        </w:rPr>
        <w:t xml:space="preserve"> </w:t>
      </w:r>
      <w:r>
        <w:rPr>
          <w:sz w:val="28"/>
        </w:rPr>
        <w:t>сальдо платіжного балансу;</w:t>
      </w:r>
    </w:p>
    <w:p w:rsidR="00E0602F" w:rsidRDefault="007B0650" w:rsidP="00B17D15">
      <w:pPr>
        <w:pStyle w:val="a4"/>
        <w:numPr>
          <w:ilvl w:val="1"/>
          <w:numId w:val="126"/>
        </w:numPr>
        <w:tabs>
          <w:tab w:val="left" w:pos="1812"/>
        </w:tabs>
        <w:spacing w:before="1" w:line="312" w:lineRule="auto"/>
        <w:ind w:right="429" w:firstLine="709"/>
        <w:rPr>
          <w:sz w:val="28"/>
        </w:rPr>
      </w:pPr>
      <w:r>
        <w:rPr>
          <w:sz w:val="28"/>
        </w:rPr>
        <w:t>вільно використовувана валюта – валюта, яка використовується в міжнародних розрахунках як засобу платежу, визначення ціни контракту, продається і купується на валютних ринках;</w:t>
      </w:r>
    </w:p>
    <w:p w:rsidR="00E0602F" w:rsidRDefault="007B0650" w:rsidP="00B17D15">
      <w:pPr>
        <w:pStyle w:val="a4"/>
        <w:numPr>
          <w:ilvl w:val="1"/>
          <w:numId w:val="126"/>
        </w:numPr>
        <w:tabs>
          <w:tab w:val="left" w:pos="1812"/>
        </w:tabs>
        <w:spacing w:line="312" w:lineRule="auto"/>
        <w:ind w:right="429" w:firstLine="709"/>
        <w:rPr>
          <w:sz w:val="28"/>
        </w:rPr>
      </w:pPr>
      <w:r>
        <w:rPr>
          <w:sz w:val="28"/>
        </w:rPr>
        <w:t>тверда валюта – валюта, що характеризується стабільним валютним курсом, руху якого в основному відповідають фундаментальним макроекономічним закономірностям. У країні-емітенті твердої валюти відсутні валютні обмеження за поточними операціями. Тверда валюта – не синонім конвертованості валюти, але за змістом ці поняття досить близькі;</w:t>
      </w:r>
    </w:p>
    <w:p w:rsidR="00E0602F" w:rsidRDefault="007B0650" w:rsidP="00B17D15">
      <w:pPr>
        <w:pStyle w:val="a4"/>
        <w:numPr>
          <w:ilvl w:val="1"/>
          <w:numId w:val="126"/>
        </w:numPr>
        <w:tabs>
          <w:tab w:val="left" w:pos="1812"/>
        </w:tabs>
        <w:spacing w:line="312" w:lineRule="auto"/>
        <w:ind w:right="430" w:firstLine="709"/>
        <w:rPr>
          <w:sz w:val="28"/>
        </w:rPr>
      </w:pPr>
      <w:r>
        <w:rPr>
          <w:sz w:val="28"/>
        </w:rPr>
        <w:t>м’яка валюта – це валюта з перманентно нестабільним курсом, знижується по відношенню до твердих валют, обмежено конвертуючи- травня (українська гривня, турецька ліра і т.д.).</w:t>
      </w:r>
    </w:p>
    <w:p w:rsidR="00E0602F" w:rsidRDefault="007B0650">
      <w:pPr>
        <w:pStyle w:val="a3"/>
        <w:spacing w:line="312" w:lineRule="auto"/>
        <w:ind w:right="428"/>
      </w:pPr>
      <w:r>
        <w:t>Особливою категорією конвертованої національної валюти є</w:t>
      </w:r>
      <w:r>
        <w:rPr>
          <w:spacing w:val="40"/>
        </w:rPr>
        <w:t xml:space="preserve"> </w:t>
      </w:r>
      <w:r>
        <w:t>резервна (ключова) валюта, яка виконує функції міжнародного платіжного і резервного засобу, служить базою визначення валютного паритету і валютного курсу для інших країн, широко використовується для проведення</w:t>
      </w:r>
      <w:r>
        <w:rPr>
          <w:spacing w:val="-2"/>
        </w:rPr>
        <w:t xml:space="preserve"> </w:t>
      </w:r>
      <w:r>
        <w:t>валютної</w:t>
      </w:r>
      <w:r>
        <w:rPr>
          <w:spacing w:val="-1"/>
        </w:rPr>
        <w:t xml:space="preserve"> </w:t>
      </w:r>
      <w:r>
        <w:t>інтервенції</w:t>
      </w:r>
      <w:r>
        <w:rPr>
          <w:spacing w:val="-1"/>
        </w:rPr>
        <w:t xml:space="preserve"> </w:t>
      </w:r>
      <w:r>
        <w:t>з</w:t>
      </w:r>
      <w:r>
        <w:rPr>
          <w:spacing w:val="-1"/>
        </w:rPr>
        <w:t xml:space="preserve"> </w:t>
      </w:r>
      <w:r>
        <w:t>метою</w:t>
      </w:r>
      <w:r>
        <w:rPr>
          <w:spacing w:val="-1"/>
        </w:rPr>
        <w:t xml:space="preserve"> </w:t>
      </w:r>
      <w:r>
        <w:t>регулювання</w:t>
      </w:r>
      <w:r>
        <w:rPr>
          <w:spacing w:val="-2"/>
        </w:rPr>
        <w:t xml:space="preserve"> </w:t>
      </w:r>
      <w:r>
        <w:t>курсу</w:t>
      </w:r>
      <w:r>
        <w:rPr>
          <w:spacing w:val="-1"/>
        </w:rPr>
        <w:t xml:space="preserve"> </w:t>
      </w:r>
      <w:r>
        <w:t>валют</w:t>
      </w:r>
      <w:r>
        <w:rPr>
          <w:spacing w:val="-1"/>
        </w:rPr>
        <w:t xml:space="preserve"> </w:t>
      </w:r>
      <w:r>
        <w:t>країн</w:t>
      </w:r>
      <w:r>
        <w:rPr>
          <w:spacing w:val="-1"/>
        </w:rPr>
        <w:t xml:space="preserve"> </w:t>
      </w:r>
      <w:r>
        <w:t>– учасниць світової валютної системи .</w:t>
      </w:r>
    </w:p>
    <w:p w:rsidR="00E0602F" w:rsidRDefault="007B0650">
      <w:pPr>
        <w:pStyle w:val="a3"/>
        <w:spacing w:line="312" w:lineRule="auto"/>
        <w:ind w:right="429"/>
      </w:pPr>
      <w:r>
        <w:t xml:space="preserve">Наступний елемент валютної системи характеризує ступінь </w:t>
      </w:r>
      <w:r>
        <w:rPr>
          <w:i/>
        </w:rPr>
        <w:t>конвертованості валют</w:t>
      </w:r>
      <w:r>
        <w:t>. Конвертованість валюти – це здатність</w:t>
      </w:r>
      <w:r>
        <w:rPr>
          <w:spacing w:val="40"/>
        </w:rPr>
        <w:t xml:space="preserve"> </w:t>
      </w:r>
      <w:r>
        <w:t>резидентів та нерезидентів вільно, без всяких обмежень обмінювати національну валюту на іноземну і використовувати іноземну валюту в угодах з реальними і фінансовими активами. Розрізняють:</w:t>
      </w:r>
    </w:p>
    <w:p w:rsidR="00E0602F" w:rsidRDefault="007B0650" w:rsidP="00B17D15">
      <w:pPr>
        <w:pStyle w:val="a4"/>
        <w:numPr>
          <w:ilvl w:val="0"/>
          <w:numId w:val="125"/>
        </w:numPr>
        <w:tabs>
          <w:tab w:val="left" w:pos="1813"/>
        </w:tabs>
        <w:spacing w:line="312" w:lineRule="auto"/>
        <w:ind w:right="431" w:firstLine="709"/>
        <w:jc w:val="left"/>
        <w:rPr>
          <w:sz w:val="28"/>
        </w:rPr>
      </w:pPr>
      <w:r>
        <w:rPr>
          <w:sz w:val="28"/>
        </w:rPr>
        <w:t>вільно конвертовані валюти, без обмежень обмінюються на будь- які іноземні валюти;</w:t>
      </w:r>
    </w:p>
    <w:p w:rsidR="00E0602F" w:rsidRDefault="007B0650" w:rsidP="00B17D15">
      <w:pPr>
        <w:pStyle w:val="a4"/>
        <w:numPr>
          <w:ilvl w:val="0"/>
          <w:numId w:val="125"/>
        </w:numPr>
        <w:tabs>
          <w:tab w:val="left" w:pos="1813"/>
        </w:tabs>
        <w:spacing w:line="312" w:lineRule="auto"/>
        <w:ind w:right="428" w:firstLine="709"/>
        <w:jc w:val="left"/>
        <w:rPr>
          <w:sz w:val="28"/>
        </w:rPr>
      </w:pPr>
      <w:r>
        <w:rPr>
          <w:sz w:val="28"/>
        </w:rPr>
        <w:t>частково</w:t>
      </w:r>
      <w:r>
        <w:rPr>
          <w:spacing w:val="80"/>
          <w:sz w:val="28"/>
        </w:rPr>
        <w:t xml:space="preserve"> </w:t>
      </w:r>
      <w:r>
        <w:rPr>
          <w:sz w:val="28"/>
        </w:rPr>
        <w:t>конвертовані</w:t>
      </w:r>
      <w:r>
        <w:rPr>
          <w:spacing w:val="80"/>
          <w:sz w:val="28"/>
        </w:rPr>
        <w:t xml:space="preserve"> </w:t>
      </w:r>
      <w:r>
        <w:rPr>
          <w:sz w:val="28"/>
        </w:rPr>
        <w:t>валюти</w:t>
      </w:r>
      <w:r>
        <w:rPr>
          <w:spacing w:val="80"/>
          <w:sz w:val="28"/>
        </w:rPr>
        <w:t xml:space="preserve"> </w:t>
      </w:r>
      <w:r>
        <w:rPr>
          <w:sz w:val="28"/>
        </w:rPr>
        <w:t>країн,</w:t>
      </w:r>
      <w:r>
        <w:rPr>
          <w:spacing w:val="80"/>
          <w:sz w:val="28"/>
        </w:rPr>
        <w:t xml:space="preserve"> </w:t>
      </w:r>
      <w:r>
        <w:rPr>
          <w:sz w:val="28"/>
        </w:rPr>
        <w:t>де</w:t>
      </w:r>
      <w:r>
        <w:rPr>
          <w:spacing w:val="80"/>
          <w:sz w:val="28"/>
        </w:rPr>
        <w:t xml:space="preserve"> </w:t>
      </w:r>
      <w:r>
        <w:rPr>
          <w:sz w:val="28"/>
        </w:rPr>
        <w:t>зберігаються</w:t>
      </w:r>
      <w:r>
        <w:rPr>
          <w:spacing w:val="80"/>
          <w:sz w:val="28"/>
        </w:rPr>
        <w:t xml:space="preserve"> </w:t>
      </w:r>
      <w:r>
        <w:rPr>
          <w:sz w:val="28"/>
        </w:rPr>
        <w:t xml:space="preserve">валютні </w:t>
      </w:r>
      <w:r>
        <w:rPr>
          <w:spacing w:val="-2"/>
          <w:sz w:val="28"/>
        </w:rPr>
        <w:t>обмеження;</w:t>
      </w:r>
    </w:p>
    <w:p w:rsidR="00E0602F" w:rsidRDefault="007B0650" w:rsidP="00B17D15">
      <w:pPr>
        <w:pStyle w:val="a4"/>
        <w:numPr>
          <w:ilvl w:val="0"/>
          <w:numId w:val="125"/>
        </w:numPr>
        <w:tabs>
          <w:tab w:val="left" w:pos="1813"/>
          <w:tab w:val="left" w:pos="3857"/>
          <w:tab w:val="left" w:pos="5283"/>
          <w:tab w:val="left" w:pos="6360"/>
          <w:tab w:val="left" w:pos="7259"/>
          <w:tab w:val="left" w:pos="7727"/>
          <w:tab w:val="left" w:pos="8338"/>
          <w:tab w:val="left" w:pos="9814"/>
        </w:tabs>
        <w:spacing w:line="312" w:lineRule="auto"/>
        <w:ind w:right="430" w:firstLine="709"/>
        <w:jc w:val="left"/>
        <w:rPr>
          <w:sz w:val="28"/>
        </w:rPr>
      </w:pPr>
      <w:r>
        <w:rPr>
          <w:spacing w:val="-2"/>
          <w:sz w:val="28"/>
        </w:rPr>
        <w:t>неконвертовані</w:t>
      </w:r>
      <w:r>
        <w:rPr>
          <w:sz w:val="28"/>
        </w:rPr>
        <w:tab/>
      </w:r>
      <w:r>
        <w:rPr>
          <w:spacing w:val="-2"/>
          <w:sz w:val="28"/>
        </w:rPr>
        <w:t>(замкнуті)</w:t>
      </w:r>
      <w:r>
        <w:rPr>
          <w:sz w:val="28"/>
        </w:rPr>
        <w:tab/>
      </w:r>
      <w:r>
        <w:rPr>
          <w:spacing w:val="-2"/>
          <w:sz w:val="28"/>
        </w:rPr>
        <w:t>валюти</w:t>
      </w:r>
      <w:r>
        <w:rPr>
          <w:sz w:val="28"/>
        </w:rPr>
        <w:tab/>
      </w:r>
      <w:r>
        <w:rPr>
          <w:spacing w:val="-2"/>
          <w:sz w:val="28"/>
        </w:rPr>
        <w:t>країн,</w:t>
      </w:r>
      <w:r>
        <w:rPr>
          <w:sz w:val="28"/>
        </w:rPr>
        <w:tab/>
      </w:r>
      <w:r>
        <w:rPr>
          <w:spacing w:val="-6"/>
          <w:sz w:val="28"/>
        </w:rPr>
        <w:t>де</w:t>
      </w:r>
      <w:r>
        <w:rPr>
          <w:sz w:val="28"/>
        </w:rPr>
        <w:tab/>
      </w:r>
      <w:r>
        <w:rPr>
          <w:spacing w:val="-4"/>
          <w:sz w:val="28"/>
        </w:rPr>
        <w:t>для</w:t>
      </w:r>
      <w:r>
        <w:rPr>
          <w:sz w:val="28"/>
        </w:rPr>
        <w:tab/>
      </w:r>
      <w:r>
        <w:rPr>
          <w:spacing w:val="-2"/>
          <w:sz w:val="28"/>
        </w:rPr>
        <w:t>резидентів</w:t>
      </w:r>
      <w:r>
        <w:rPr>
          <w:sz w:val="28"/>
        </w:rPr>
        <w:tab/>
      </w:r>
      <w:r>
        <w:rPr>
          <w:spacing w:val="-10"/>
          <w:sz w:val="28"/>
        </w:rPr>
        <w:t xml:space="preserve">і </w:t>
      </w:r>
      <w:r>
        <w:rPr>
          <w:sz w:val="28"/>
        </w:rPr>
        <w:t>нерезидентів введено заборону обміну валют.</w:t>
      </w:r>
    </w:p>
    <w:p w:rsidR="00E0602F" w:rsidRDefault="00E0602F">
      <w:pPr>
        <w:spacing w:line="312" w:lineRule="auto"/>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left="253" w:right="996"/>
      </w:pPr>
      <w:r>
        <w:lastRenderedPageBreak/>
        <w:t>Елементом валютної системи є валютний паритет-співвідношення між двома валютами, яке встановлюється в законодавчому порядку. Валютний паритет мав сенс в умовах золотого і золотодевізного</w:t>
      </w:r>
      <w:r>
        <w:rPr>
          <w:spacing w:val="40"/>
        </w:rPr>
        <w:t xml:space="preserve"> </w:t>
      </w:r>
      <w:r>
        <w:t>стандартів. В умовах плаваючих валют цей термін реального економічного сенсу не має, проте нерідко застосовується у випадках «жорсткої прив’язки» однієї валюти (зазвичай слабкою) до іншої, твердою.</w:t>
      </w:r>
    </w:p>
    <w:p w:rsidR="00E0602F" w:rsidRDefault="007B0650">
      <w:pPr>
        <w:pStyle w:val="a3"/>
        <w:spacing w:before="1" w:line="312" w:lineRule="auto"/>
        <w:ind w:left="254" w:right="997"/>
      </w:pPr>
      <w:r>
        <w:rPr>
          <w:i/>
        </w:rPr>
        <w:t xml:space="preserve">Режим валютного курсу </w:t>
      </w:r>
      <w:r>
        <w:t>також є елементом валютної системи. Розрізняються фіксовані валютні курси, що коливаються у вузьких рамках, плаваючі курси, що змінюються в залежності від ринкового попиту та пропозиції валюти, а також їх різновиди.</w:t>
      </w:r>
    </w:p>
    <w:p w:rsidR="00E0602F" w:rsidRDefault="007B0650">
      <w:pPr>
        <w:pStyle w:val="7"/>
        <w:spacing w:before="3"/>
        <w:ind w:left="963"/>
        <w:jc w:val="both"/>
      </w:pPr>
      <w:r>
        <w:t>Фактори,</w:t>
      </w:r>
      <w:r>
        <w:rPr>
          <w:spacing w:val="-12"/>
        </w:rPr>
        <w:t xml:space="preserve"> </w:t>
      </w:r>
      <w:r>
        <w:t>що</w:t>
      </w:r>
      <w:r>
        <w:rPr>
          <w:spacing w:val="-10"/>
        </w:rPr>
        <w:t xml:space="preserve"> </w:t>
      </w:r>
      <w:r>
        <w:t>впливають</w:t>
      </w:r>
      <w:r>
        <w:rPr>
          <w:spacing w:val="-11"/>
        </w:rPr>
        <w:t xml:space="preserve"> </w:t>
      </w:r>
      <w:r>
        <w:t>на</w:t>
      </w:r>
      <w:r>
        <w:rPr>
          <w:spacing w:val="-9"/>
        </w:rPr>
        <w:t xml:space="preserve"> </w:t>
      </w:r>
      <w:r>
        <w:t>валютний</w:t>
      </w:r>
      <w:r>
        <w:rPr>
          <w:spacing w:val="-11"/>
        </w:rPr>
        <w:t xml:space="preserve"> </w:t>
      </w:r>
      <w:r>
        <w:rPr>
          <w:spacing w:val="-2"/>
        </w:rPr>
        <w:t>курс:</w:t>
      </w:r>
    </w:p>
    <w:p w:rsidR="00E0602F" w:rsidRDefault="007B0650" w:rsidP="00B17D15">
      <w:pPr>
        <w:pStyle w:val="a4"/>
        <w:numPr>
          <w:ilvl w:val="0"/>
          <w:numId w:val="124"/>
        </w:numPr>
        <w:tabs>
          <w:tab w:val="left" w:pos="1246"/>
        </w:tabs>
        <w:spacing w:before="93"/>
        <w:ind w:left="1246" w:hanging="283"/>
        <w:jc w:val="left"/>
        <w:rPr>
          <w:sz w:val="28"/>
        </w:rPr>
      </w:pPr>
      <w:r>
        <w:rPr>
          <w:sz w:val="28"/>
        </w:rPr>
        <w:t>темп</w:t>
      </w:r>
      <w:r>
        <w:rPr>
          <w:spacing w:val="-9"/>
          <w:sz w:val="28"/>
        </w:rPr>
        <w:t xml:space="preserve"> </w:t>
      </w:r>
      <w:r>
        <w:rPr>
          <w:spacing w:val="-2"/>
          <w:sz w:val="28"/>
        </w:rPr>
        <w:t>інфляції;</w:t>
      </w:r>
    </w:p>
    <w:p w:rsidR="00E0602F" w:rsidRDefault="007B0650" w:rsidP="00B17D15">
      <w:pPr>
        <w:pStyle w:val="a4"/>
        <w:numPr>
          <w:ilvl w:val="0"/>
          <w:numId w:val="124"/>
        </w:numPr>
        <w:tabs>
          <w:tab w:val="left" w:pos="1246"/>
        </w:tabs>
        <w:spacing w:before="97"/>
        <w:ind w:left="1246" w:hanging="283"/>
        <w:jc w:val="left"/>
        <w:rPr>
          <w:sz w:val="28"/>
        </w:rPr>
      </w:pPr>
      <w:r>
        <w:rPr>
          <w:sz w:val="28"/>
        </w:rPr>
        <w:t>стан</w:t>
      </w:r>
      <w:r>
        <w:rPr>
          <w:spacing w:val="-10"/>
          <w:sz w:val="28"/>
        </w:rPr>
        <w:t xml:space="preserve"> </w:t>
      </w:r>
      <w:r>
        <w:rPr>
          <w:sz w:val="28"/>
        </w:rPr>
        <w:t>платіжного</w:t>
      </w:r>
      <w:r>
        <w:rPr>
          <w:spacing w:val="-10"/>
          <w:sz w:val="28"/>
        </w:rPr>
        <w:t xml:space="preserve"> </w:t>
      </w:r>
      <w:r>
        <w:rPr>
          <w:spacing w:val="-2"/>
          <w:sz w:val="28"/>
        </w:rPr>
        <w:t>балансу;</w:t>
      </w:r>
    </w:p>
    <w:p w:rsidR="00E0602F" w:rsidRDefault="007B0650" w:rsidP="00B17D15">
      <w:pPr>
        <w:pStyle w:val="a4"/>
        <w:numPr>
          <w:ilvl w:val="0"/>
          <w:numId w:val="124"/>
        </w:numPr>
        <w:tabs>
          <w:tab w:val="left" w:pos="1246"/>
        </w:tabs>
        <w:spacing w:before="96"/>
        <w:ind w:left="1246" w:hanging="283"/>
        <w:jc w:val="left"/>
        <w:rPr>
          <w:sz w:val="28"/>
        </w:rPr>
      </w:pPr>
      <w:r>
        <w:rPr>
          <w:sz w:val="28"/>
        </w:rPr>
        <w:t>різниця</w:t>
      </w:r>
      <w:r>
        <w:rPr>
          <w:spacing w:val="-10"/>
          <w:sz w:val="28"/>
        </w:rPr>
        <w:t xml:space="preserve"> </w:t>
      </w:r>
      <w:r>
        <w:rPr>
          <w:sz w:val="28"/>
        </w:rPr>
        <w:t>процентних</w:t>
      </w:r>
      <w:r>
        <w:rPr>
          <w:spacing w:val="-8"/>
          <w:sz w:val="28"/>
        </w:rPr>
        <w:t xml:space="preserve"> </w:t>
      </w:r>
      <w:r>
        <w:rPr>
          <w:sz w:val="28"/>
        </w:rPr>
        <w:t>ставок</w:t>
      </w:r>
      <w:r>
        <w:rPr>
          <w:spacing w:val="-9"/>
          <w:sz w:val="28"/>
        </w:rPr>
        <w:t xml:space="preserve"> </w:t>
      </w:r>
      <w:r>
        <w:rPr>
          <w:sz w:val="28"/>
        </w:rPr>
        <w:t>в</w:t>
      </w:r>
      <w:r>
        <w:rPr>
          <w:spacing w:val="-8"/>
          <w:sz w:val="28"/>
        </w:rPr>
        <w:t xml:space="preserve"> </w:t>
      </w:r>
      <w:r>
        <w:rPr>
          <w:sz w:val="28"/>
        </w:rPr>
        <w:t>різних</w:t>
      </w:r>
      <w:r>
        <w:rPr>
          <w:spacing w:val="-9"/>
          <w:sz w:val="28"/>
        </w:rPr>
        <w:t xml:space="preserve"> </w:t>
      </w:r>
      <w:r>
        <w:rPr>
          <w:spacing w:val="-2"/>
          <w:sz w:val="28"/>
        </w:rPr>
        <w:t>країнах;</w:t>
      </w:r>
    </w:p>
    <w:p w:rsidR="00E0602F" w:rsidRDefault="007B0650" w:rsidP="00B17D15">
      <w:pPr>
        <w:pStyle w:val="a4"/>
        <w:numPr>
          <w:ilvl w:val="0"/>
          <w:numId w:val="124"/>
        </w:numPr>
        <w:tabs>
          <w:tab w:val="left" w:pos="1246"/>
        </w:tabs>
        <w:spacing w:before="96"/>
        <w:ind w:left="1246" w:hanging="283"/>
        <w:jc w:val="left"/>
        <w:rPr>
          <w:sz w:val="28"/>
        </w:rPr>
      </w:pPr>
      <w:r>
        <w:rPr>
          <w:sz w:val="28"/>
        </w:rPr>
        <w:t>діяльність</w:t>
      </w:r>
      <w:r>
        <w:rPr>
          <w:spacing w:val="-10"/>
          <w:sz w:val="28"/>
        </w:rPr>
        <w:t xml:space="preserve"> </w:t>
      </w:r>
      <w:r>
        <w:rPr>
          <w:sz w:val="28"/>
        </w:rPr>
        <w:t>валютних</w:t>
      </w:r>
      <w:r>
        <w:rPr>
          <w:spacing w:val="-10"/>
          <w:sz w:val="28"/>
        </w:rPr>
        <w:t xml:space="preserve"> </w:t>
      </w:r>
      <w:r>
        <w:rPr>
          <w:sz w:val="28"/>
        </w:rPr>
        <w:t>ринків</w:t>
      </w:r>
      <w:r>
        <w:rPr>
          <w:spacing w:val="-10"/>
          <w:sz w:val="28"/>
        </w:rPr>
        <w:t xml:space="preserve"> </w:t>
      </w:r>
      <w:r>
        <w:rPr>
          <w:sz w:val="28"/>
        </w:rPr>
        <w:t>і</w:t>
      </w:r>
      <w:r>
        <w:rPr>
          <w:spacing w:val="-10"/>
          <w:sz w:val="28"/>
        </w:rPr>
        <w:t xml:space="preserve"> </w:t>
      </w:r>
      <w:r>
        <w:rPr>
          <w:sz w:val="28"/>
        </w:rPr>
        <w:t>спекулятивні</w:t>
      </w:r>
      <w:r>
        <w:rPr>
          <w:spacing w:val="-10"/>
          <w:sz w:val="28"/>
        </w:rPr>
        <w:t xml:space="preserve"> </w:t>
      </w:r>
      <w:r>
        <w:rPr>
          <w:sz w:val="28"/>
        </w:rPr>
        <w:t>валютні</w:t>
      </w:r>
      <w:r>
        <w:rPr>
          <w:spacing w:val="-9"/>
          <w:sz w:val="28"/>
        </w:rPr>
        <w:t xml:space="preserve"> </w:t>
      </w:r>
      <w:r>
        <w:rPr>
          <w:spacing w:val="-2"/>
          <w:sz w:val="28"/>
        </w:rPr>
        <w:t>операції;</w:t>
      </w:r>
    </w:p>
    <w:p w:rsidR="00E0602F" w:rsidRDefault="007B0650" w:rsidP="00B17D15">
      <w:pPr>
        <w:pStyle w:val="a4"/>
        <w:numPr>
          <w:ilvl w:val="0"/>
          <w:numId w:val="124"/>
        </w:numPr>
        <w:tabs>
          <w:tab w:val="left" w:pos="1245"/>
        </w:tabs>
        <w:spacing w:before="97" w:line="312" w:lineRule="auto"/>
        <w:ind w:right="998" w:firstLine="709"/>
        <w:jc w:val="left"/>
        <w:rPr>
          <w:sz w:val="28"/>
        </w:rPr>
      </w:pPr>
      <w:r>
        <w:rPr>
          <w:sz w:val="28"/>
        </w:rPr>
        <w:t>ступінь</w:t>
      </w:r>
      <w:r>
        <w:rPr>
          <w:spacing w:val="-4"/>
          <w:sz w:val="28"/>
        </w:rPr>
        <w:t xml:space="preserve"> </w:t>
      </w:r>
      <w:r>
        <w:rPr>
          <w:sz w:val="28"/>
        </w:rPr>
        <w:t>використання</w:t>
      </w:r>
      <w:r>
        <w:rPr>
          <w:spacing w:val="-4"/>
          <w:sz w:val="28"/>
        </w:rPr>
        <w:t xml:space="preserve"> </w:t>
      </w:r>
      <w:r>
        <w:rPr>
          <w:sz w:val="28"/>
        </w:rPr>
        <w:t>певної</w:t>
      </w:r>
      <w:r>
        <w:rPr>
          <w:spacing w:val="-3"/>
          <w:sz w:val="28"/>
        </w:rPr>
        <w:t xml:space="preserve"> </w:t>
      </w:r>
      <w:r>
        <w:rPr>
          <w:sz w:val="28"/>
        </w:rPr>
        <w:t>валюти</w:t>
      </w:r>
      <w:r>
        <w:rPr>
          <w:spacing w:val="-2"/>
          <w:sz w:val="28"/>
        </w:rPr>
        <w:t xml:space="preserve"> </w:t>
      </w:r>
      <w:r>
        <w:rPr>
          <w:sz w:val="28"/>
        </w:rPr>
        <w:t>на</w:t>
      </w:r>
      <w:r>
        <w:rPr>
          <w:spacing w:val="-4"/>
          <w:sz w:val="28"/>
        </w:rPr>
        <w:t xml:space="preserve"> </w:t>
      </w:r>
      <w:r>
        <w:rPr>
          <w:sz w:val="28"/>
        </w:rPr>
        <w:t>євроринку</w:t>
      </w:r>
      <w:r>
        <w:rPr>
          <w:spacing w:val="-3"/>
          <w:sz w:val="28"/>
        </w:rPr>
        <w:t xml:space="preserve"> </w:t>
      </w:r>
      <w:r>
        <w:rPr>
          <w:sz w:val="28"/>
        </w:rPr>
        <w:t>і</w:t>
      </w:r>
      <w:r>
        <w:rPr>
          <w:spacing w:val="-3"/>
          <w:sz w:val="28"/>
        </w:rPr>
        <w:t xml:space="preserve"> </w:t>
      </w:r>
      <w:r>
        <w:rPr>
          <w:sz w:val="28"/>
        </w:rPr>
        <w:t>в</w:t>
      </w:r>
      <w:r>
        <w:rPr>
          <w:spacing w:val="-3"/>
          <w:sz w:val="28"/>
        </w:rPr>
        <w:t xml:space="preserve"> </w:t>
      </w:r>
      <w:r>
        <w:rPr>
          <w:sz w:val="28"/>
        </w:rPr>
        <w:t xml:space="preserve">міжнародних </w:t>
      </w:r>
      <w:r>
        <w:rPr>
          <w:spacing w:val="-2"/>
          <w:sz w:val="28"/>
        </w:rPr>
        <w:t>розрахунках;</w:t>
      </w:r>
    </w:p>
    <w:p w:rsidR="00E0602F" w:rsidRDefault="007B0650" w:rsidP="00B17D15">
      <w:pPr>
        <w:pStyle w:val="a4"/>
        <w:numPr>
          <w:ilvl w:val="0"/>
          <w:numId w:val="124"/>
        </w:numPr>
        <w:tabs>
          <w:tab w:val="left" w:pos="1246"/>
        </w:tabs>
        <w:spacing w:before="1"/>
        <w:ind w:left="1246" w:hanging="283"/>
        <w:jc w:val="left"/>
        <w:rPr>
          <w:sz w:val="28"/>
        </w:rPr>
      </w:pPr>
      <w:r>
        <w:rPr>
          <w:sz w:val="28"/>
        </w:rPr>
        <w:t>прискорення</w:t>
      </w:r>
      <w:r>
        <w:rPr>
          <w:spacing w:val="-13"/>
          <w:sz w:val="28"/>
        </w:rPr>
        <w:t xml:space="preserve"> </w:t>
      </w:r>
      <w:r>
        <w:rPr>
          <w:sz w:val="28"/>
        </w:rPr>
        <w:t>або</w:t>
      </w:r>
      <w:r>
        <w:rPr>
          <w:spacing w:val="-12"/>
          <w:sz w:val="28"/>
        </w:rPr>
        <w:t xml:space="preserve"> </w:t>
      </w:r>
      <w:r>
        <w:rPr>
          <w:sz w:val="28"/>
        </w:rPr>
        <w:t>затримка</w:t>
      </w:r>
      <w:r>
        <w:rPr>
          <w:spacing w:val="-12"/>
          <w:sz w:val="28"/>
        </w:rPr>
        <w:t xml:space="preserve"> </w:t>
      </w:r>
      <w:r>
        <w:rPr>
          <w:sz w:val="28"/>
        </w:rPr>
        <w:t>міжнародних</w:t>
      </w:r>
      <w:r>
        <w:rPr>
          <w:spacing w:val="-12"/>
          <w:sz w:val="28"/>
        </w:rPr>
        <w:t xml:space="preserve"> </w:t>
      </w:r>
      <w:r>
        <w:rPr>
          <w:spacing w:val="-2"/>
          <w:sz w:val="28"/>
        </w:rPr>
        <w:t>платежів;</w:t>
      </w:r>
    </w:p>
    <w:p w:rsidR="00E0602F" w:rsidRDefault="007B0650" w:rsidP="00B17D15">
      <w:pPr>
        <w:pStyle w:val="a4"/>
        <w:numPr>
          <w:ilvl w:val="0"/>
          <w:numId w:val="124"/>
        </w:numPr>
        <w:tabs>
          <w:tab w:val="left" w:pos="1246"/>
        </w:tabs>
        <w:spacing w:before="95"/>
        <w:ind w:left="1246" w:hanging="283"/>
        <w:jc w:val="left"/>
        <w:rPr>
          <w:sz w:val="28"/>
        </w:rPr>
      </w:pPr>
      <w:r>
        <w:rPr>
          <w:sz w:val="28"/>
        </w:rPr>
        <w:t>ступінь</w:t>
      </w:r>
      <w:r>
        <w:rPr>
          <w:spacing w:val="-9"/>
          <w:sz w:val="28"/>
        </w:rPr>
        <w:t xml:space="preserve"> </w:t>
      </w:r>
      <w:r>
        <w:rPr>
          <w:sz w:val="28"/>
        </w:rPr>
        <w:t>довіри</w:t>
      </w:r>
      <w:r>
        <w:rPr>
          <w:spacing w:val="-9"/>
          <w:sz w:val="28"/>
        </w:rPr>
        <w:t xml:space="preserve"> </w:t>
      </w:r>
      <w:r>
        <w:rPr>
          <w:sz w:val="28"/>
        </w:rPr>
        <w:t>до</w:t>
      </w:r>
      <w:r>
        <w:rPr>
          <w:spacing w:val="-8"/>
          <w:sz w:val="28"/>
        </w:rPr>
        <w:t xml:space="preserve"> </w:t>
      </w:r>
      <w:r>
        <w:rPr>
          <w:sz w:val="28"/>
        </w:rPr>
        <w:t>валюти</w:t>
      </w:r>
      <w:r>
        <w:rPr>
          <w:spacing w:val="-9"/>
          <w:sz w:val="28"/>
        </w:rPr>
        <w:t xml:space="preserve"> </w:t>
      </w:r>
      <w:r>
        <w:rPr>
          <w:sz w:val="28"/>
        </w:rPr>
        <w:t>на</w:t>
      </w:r>
      <w:r>
        <w:rPr>
          <w:spacing w:val="-8"/>
          <w:sz w:val="28"/>
        </w:rPr>
        <w:t xml:space="preserve"> </w:t>
      </w:r>
      <w:r>
        <w:rPr>
          <w:sz w:val="28"/>
        </w:rPr>
        <w:t>національному</w:t>
      </w:r>
      <w:r>
        <w:rPr>
          <w:spacing w:val="-8"/>
          <w:sz w:val="28"/>
        </w:rPr>
        <w:t xml:space="preserve"> </w:t>
      </w:r>
      <w:r>
        <w:rPr>
          <w:sz w:val="28"/>
        </w:rPr>
        <w:t>і</w:t>
      </w:r>
      <w:r>
        <w:rPr>
          <w:spacing w:val="-9"/>
          <w:sz w:val="28"/>
        </w:rPr>
        <w:t xml:space="preserve"> </w:t>
      </w:r>
      <w:r>
        <w:rPr>
          <w:sz w:val="28"/>
        </w:rPr>
        <w:t>світовому</w:t>
      </w:r>
      <w:r>
        <w:rPr>
          <w:spacing w:val="-8"/>
          <w:sz w:val="28"/>
        </w:rPr>
        <w:t xml:space="preserve"> </w:t>
      </w:r>
      <w:r>
        <w:rPr>
          <w:spacing w:val="-2"/>
          <w:sz w:val="28"/>
        </w:rPr>
        <w:t>ринках;</w:t>
      </w:r>
    </w:p>
    <w:p w:rsidR="00E0602F" w:rsidRDefault="007B0650" w:rsidP="00B17D15">
      <w:pPr>
        <w:pStyle w:val="a4"/>
        <w:numPr>
          <w:ilvl w:val="0"/>
          <w:numId w:val="124"/>
        </w:numPr>
        <w:tabs>
          <w:tab w:val="left" w:pos="1246"/>
        </w:tabs>
        <w:spacing w:before="97"/>
        <w:ind w:left="1246" w:hanging="283"/>
        <w:jc w:val="left"/>
        <w:rPr>
          <w:sz w:val="28"/>
        </w:rPr>
      </w:pPr>
      <w:r>
        <w:rPr>
          <w:sz w:val="28"/>
        </w:rPr>
        <w:t>валютна</w:t>
      </w:r>
      <w:r>
        <w:rPr>
          <w:spacing w:val="-16"/>
          <w:sz w:val="28"/>
        </w:rPr>
        <w:t xml:space="preserve"> </w:t>
      </w:r>
      <w:r>
        <w:rPr>
          <w:spacing w:val="-2"/>
          <w:sz w:val="28"/>
        </w:rPr>
        <w:t>політика.</w:t>
      </w:r>
    </w:p>
    <w:p w:rsidR="00E0602F" w:rsidRDefault="007B0650">
      <w:pPr>
        <w:pStyle w:val="a3"/>
        <w:spacing w:before="97" w:line="312" w:lineRule="auto"/>
        <w:ind w:left="253" w:right="997"/>
      </w:pPr>
      <w:r>
        <w:t xml:space="preserve">Елементом валютної системи є </w:t>
      </w:r>
      <w:r>
        <w:rPr>
          <w:i/>
        </w:rPr>
        <w:t xml:space="preserve">наявність або відсутність валютних обмежень. </w:t>
      </w:r>
      <w:r>
        <w:t>Обмеження операцій з валютними цінностями служать також об’єктом міждержавного регулювання через МВФ. Кожна країна – член МВФ приймає на себе зобов’язання по усуненню валютних обмежень по поточних операціях. Тим не менше, близько 40 країн – членів МВФ ще мають різні валютні обмеження за операціями, що відображаються за рахунком поточних операцій платіжного балансу.</w:t>
      </w:r>
    </w:p>
    <w:p w:rsidR="00E0602F" w:rsidRDefault="007B0650">
      <w:pPr>
        <w:pStyle w:val="a3"/>
        <w:spacing w:line="312" w:lineRule="auto"/>
        <w:ind w:left="253" w:right="996"/>
      </w:pPr>
      <w:r>
        <w:t xml:space="preserve">Що стосується наступного елементу валютної системи </w:t>
      </w:r>
      <w:r>
        <w:rPr>
          <w:i/>
        </w:rPr>
        <w:t xml:space="preserve">– міжнародних кредитних засобів обігу, </w:t>
      </w:r>
      <w:r>
        <w:t>то регламентація правил їх використання здійснюється відповідно до уніфікованих міжнародних норм (чеки і векселі).</w:t>
      </w:r>
    </w:p>
    <w:p w:rsidR="00E0602F" w:rsidRDefault="007B0650">
      <w:pPr>
        <w:pStyle w:val="a3"/>
        <w:spacing w:line="312" w:lineRule="auto"/>
        <w:ind w:left="253" w:right="997"/>
      </w:pPr>
      <w:r>
        <w:rPr>
          <w:i/>
        </w:rPr>
        <w:t>Регулювання</w:t>
      </w:r>
      <w:r>
        <w:rPr>
          <w:i/>
          <w:spacing w:val="-1"/>
        </w:rPr>
        <w:t xml:space="preserve"> </w:t>
      </w:r>
      <w:r>
        <w:rPr>
          <w:i/>
        </w:rPr>
        <w:t xml:space="preserve">міжнародної валютної ліквідності </w:t>
      </w:r>
      <w:r>
        <w:t xml:space="preserve">як елемент валютної системи зводиться до забезпеченості міжнародних розрахунків необхідними платіжними засобами. </w:t>
      </w:r>
      <w:r>
        <w:rPr>
          <w:u w:val="single"/>
        </w:rPr>
        <w:t>Міжнародна валютна ліквідність</w:t>
      </w:r>
      <w:r>
        <w:t xml:space="preserve"> </w:t>
      </w:r>
      <w:r>
        <w:rPr>
          <w:u w:val="single"/>
        </w:rPr>
        <w:t>(МВЛ)</w:t>
      </w:r>
      <w:r>
        <w:rPr>
          <w:spacing w:val="28"/>
        </w:rPr>
        <w:t xml:space="preserve">  </w:t>
      </w:r>
      <w:r>
        <w:t>–</w:t>
      </w:r>
      <w:r>
        <w:rPr>
          <w:spacing w:val="28"/>
        </w:rPr>
        <w:t xml:space="preserve">  </w:t>
      </w:r>
      <w:r>
        <w:t>здатність</w:t>
      </w:r>
      <w:r>
        <w:rPr>
          <w:spacing w:val="27"/>
        </w:rPr>
        <w:t xml:space="preserve">  </w:t>
      </w:r>
      <w:r>
        <w:t>країни</w:t>
      </w:r>
      <w:r>
        <w:rPr>
          <w:spacing w:val="28"/>
        </w:rPr>
        <w:t xml:space="preserve">  </w:t>
      </w:r>
      <w:r>
        <w:t>забезпечувати</w:t>
      </w:r>
      <w:r>
        <w:rPr>
          <w:spacing w:val="28"/>
        </w:rPr>
        <w:t xml:space="preserve">  </w:t>
      </w:r>
      <w:r>
        <w:t>своєчасне</w:t>
      </w:r>
      <w:r>
        <w:rPr>
          <w:spacing w:val="29"/>
        </w:rPr>
        <w:t xml:space="preserve">  </w:t>
      </w:r>
      <w:r>
        <w:t>погашення</w:t>
      </w:r>
      <w:r>
        <w:rPr>
          <w:spacing w:val="27"/>
        </w:rPr>
        <w:t xml:space="preserve">  </w:t>
      </w:r>
      <w:r>
        <w:rPr>
          <w:spacing w:val="-2"/>
        </w:rPr>
        <w:t>своїх</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9" w:firstLine="0"/>
      </w:pPr>
      <w:r>
        <w:lastRenderedPageBreak/>
        <w:t>міжнародних зобов’язань прийнятними для кредитора платіжними засобами. Міжнародна валютна ліквідність, з одного боку, – це сукупність джерел фінансування та кредитування світового платіжного обороту. Вона залежить від забезпеченості міжнародної валютної системи міжнародними резервними активами. З іншого боку, це показник платоспроможності конкретної країни. Показником МВЛ часто слугує ставлення офіційних золото-валютних резервів до суми річного товарного імпорту.</w:t>
      </w:r>
    </w:p>
    <w:p w:rsidR="00E0602F" w:rsidRDefault="007B0650">
      <w:pPr>
        <w:pStyle w:val="a3"/>
        <w:spacing w:before="1" w:line="312" w:lineRule="auto"/>
        <w:ind w:right="429"/>
      </w:pPr>
      <w:r>
        <w:rPr>
          <w:i/>
        </w:rPr>
        <w:t xml:space="preserve">Режим валютного ринку і ринку золота </w:t>
      </w:r>
      <w:r>
        <w:t>є об’єктом національного і міжнародного регулювання. Мова йде про регламентацію діяльності національних органів управління і регулювання валютних відносин країни (центральний банк, міністерство економіки і фінансів, в деяких країнах – органи</w:t>
      </w:r>
      <w:r>
        <w:rPr>
          <w:spacing w:val="-5"/>
        </w:rPr>
        <w:t xml:space="preserve"> </w:t>
      </w:r>
      <w:r>
        <w:t>валютного</w:t>
      </w:r>
      <w:r>
        <w:rPr>
          <w:spacing w:val="-5"/>
        </w:rPr>
        <w:t xml:space="preserve"> </w:t>
      </w:r>
      <w:r>
        <w:t>контролю).</w:t>
      </w:r>
      <w:r>
        <w:rPr>
          <w:spacing w:val="-6"/>
        </w:rPr>
        <w:t xml:space="preserve"> </w:t>
      </w:r>
      <w:r>
        <w:t>Національне</w:t>
      </w:r>
      <w:r>
        <w:rPr>
          <w:spacing w:val="-6"/>
        </w:rPr>
        <w:t xml:space="preserve"> </w:t>
      </w:r>
      <w:r>
        <w:t>валютне</w:t>
      </w:r>
      <w:r>
        <w:rPr>
          <w:spacing w:val="-6"/>
        </w:rPr>
        <w:t xml:space="preserve"> </w:t>
      </w:r>
      <w:r>
        <w:t>законодавство</w:t>
      </w:r>
      <w:r>
        <w:rPr>
          <w:spacing w:val="-6"/>
        </w:rPr>
        <w:t xml:space="preserve"> </w:t>
      </w:r>
      <w:r>
        <w:t>регулює операції в національній та іноземній валюті (право володіння, ввезення та вивезення,</w:t>
      </w:r>
      <w:r>
        <w:rPr>
          <w:spacing w:val="-1"/>
        </w:rPr>
        <w:t xml:space="preserve"> </w:t>
      </w:r>
      <w:r>
        <w:t>купівлю-продаж).</w:t>
      </w:r>
      <w:r>
        <w:rPr>
          <w:spacing w:val="-1"/>
        </w:rPr>
        <w:t xml:space="preserve"> </w:t>
      </w:r>
      <w:r>
        <w:t>Міждержавне</w:t>
      </w:r>
      <w:r>
        <w:rPr>
          <w:spacing w:val="-2"/>
        </w:rPr>
        <w:t xml:space="preserve"> </w:t>
      </w:r>
      <w:r>
        <w:t>валютне</w:t>
      </w:r>
      <w:r>
        <w:rPr>
          <w:spacing w:val="-2"/>
        </w:rPr>
        <w:t xml:space="preserve"> </w:t>
      </w:r>
      <w:r>
        <w:t>регулювання</w:t>
      </w:r>
      <w:r>
        <w:rPr>
          <w:spacing w:val="-1"/>
        </w:rPr>
        <w:t xml:space="preserve"> </w:t>
      </w:r>
      <w:r>
        <w:t xml:space="preserve">здійснює МВФ, а в Європейській валютній системі – Європейський валютний </w:t>
      </w:r>
      <w:r>
        <w:rPr>
          <w:spacing w:val="-2"/>
        </w:rPr>
        <w:t>інститут.</w:t>
      </w:r>
    </w:p>
    <w:p w:rsidR="00E0602F" w:rsidRDefault="00E0602F">
      <w:pPr>
        <w:pStyle w:val="a3"/>
        <w:ind w:left="0" w:firstLine="0"/>
        <w:jc w:val="left"/>
      </w:pPr>
    </w:p>
    <w:p w:rsidR="00E0602F" w:rsidRDefault="00E0602F">
      <w:pPr>
        <w:pStyle w:val="a3"/>
        <w:spacing w:before="194"/>
        <w:ind w:left="0" w:firstLine="0"/>
        <w:jc w:val="left"/>
      </w:pPr>
    </w:p>
    <w:p w:rsidR="00E0602F" w:rsidRDefault="007B0650" w:rsidP="00B17D15">
      <w:pPr>
        <w:pStyle w:val="4"/>
        <w:numPr>
          <w:ilvl w:val="1"/>
          <w:numId w:val="127"/>
        </w:numPr>
        <w:tabs>
          <w:tab w:val="left" w:pos="1108"/>
        </w:tabs>
        <w:ind w:left="1108"/>
        <w:jc w:val="center"/>
      </w:pPr>
      <w:r>
        <w:t>Теорії</w:t>
      </w:r>
      <w:r>
        <w:rPr>
          <w:spacing w:val="-11"/>
        </w:rPr>
        <w:t xml:space="preserve"> </w:t>
      </w:r>
      <w:r>
        <w:t>міжнародних</w:t>
      </w:r>
      <w:r>
        <w:rPr>
          <w:spacing w:val="-10"/>
        </w:rPr>
        <w:t xml:space="preserve"> </w:t>
      </w:r>
      <w:r>
        <w:t>валютно-фінансових</w:t>
      </w:r>
      <w:r>
        <w:rPr>
          <w:spacing w:val="-10"/>
        </w:rPr>
        <w:t xml:space="preserve"> </w:t>
      </w:r>
      <w:r>
        <w:rPr>
          <w:spacing w:val="-2"/>
        </w:rPr>
        <w:t>відносин</w:t>
      </w:r>
    </w:p>
    <w:p w:rsidR="00E0602F" w:rsidRDefault="00E0602F">
      <w:pPr>
        <w:pStyle w:val="a3"/>
        <w:spacing w:before="159"/>
        <w:ind w:left="0" w:firstLine="0"/>
        <w:jc w:val="left"/>
        <w:rPr>
          <w:b/>
          <w:sz w:val="32"/>
        </w:rPr>
      </w:pPr>
    </w:p>
    <w:p w:rsidR="00E0602F" w:rsidRDefault="007B0650">
      <w:pPr>
        <w:pStyle w:val="a3"/>
        <w:spacing w:before="1" w:line="312" w:lineRule="auto"/>
        <w:ind w:right="429"/>
      </w:pPr>
      <w:r>
        <w:rPr>
          <w:i/>
        </w:rPr>
        <w:t xml:space="preserve">Теорія паритету купівельної спроможності </w:t>
      </w:r>
      <w:r>
        <w:t>базується на номіналістичній і кількісній теорії грошей. Суть номіналістичної теорії грошей: гроші – творіння держави, база – валютний курс, який не має вартісної основи, а валютний паритет встановлюється державою в залежності від його політики. Нитка міркувань така: купівельна спроможність валют визначається цінами; ціни залежать від кількості грошей в обігу; кількість грошей регламентується центральним банком – органом уряду.</w:t>
      </w:r>
    </w:p>
    <w:p w:rsidR="00E0602F" w:rsidRDefault="007B0650">
      <w:pPr>
        <w:pStyle w:val="a3"/>
        <w:spacing w:line="312" w:lineRule="auto"/>
        <w:ind w:right="428"/>
      </w:pPr>
      <w:r>
        <w:t>Її</w:t>
      </w:r>
      <w:r>
        <w:rPr>
          <w:spacing w:val="80"/>
        </w:rPr>
        <w:t xml:space="preserve"> </w:t>
      </w:r>
      <w:r>
        <w:t>витоки</w:t>
      </w:r>
      <w:r>
        <w:rPr>
          <w:spacing w:val="80"/>
        </w:rPr>
        <w:t xml:space="preserve"> </w:t>
      </w:r>
      <w:r>
        <w:t>беруть</w:t>
      </w:r>
      <w:r>
        <w:rPr>
          <w:spacing w:val="80"/>
        </w:rPr>
        <w:t xml:space="preserve"> </w:t>
      </w:r>
      <w:r>
        <w:t>початок</w:t>
      </w:r>
      <w:r>
        <w:rPr>
          <w:spacing w:val="80"/>
        </w:rPr>
        <w:t xml:space="preserve"> </w:t>
      </w:r>
      <w:r>
        <w:t>від</w:t>
      </w:r>
      <w:r>
        <w:rPr>
          <w:spacing w:val="80"/>
        </w:rPr>
        <w:t xml:space="preserve"> </w:t>
      </w:r>
      <w:r>
        <w:t>поглядів</w:t>
      </w:r>
      <w:r>
        <w:rPr>
          <w:spacing w:val="80"/>
        </w:rPr>
        <w:t xml:space="preserve"> </w:t>
      </w:r>
      <w:r>
        <w:t>англійських</w:t>
      </w:r>
      <w:r>
        <w:rPr>
          <w:spacing w:val="80"/>
        </w:rPr>
        <w:t xml:space="preserve"> </w:t>
      </w:r>
      <w:r>
        <w:t>економістів</w:t>
      </w:r>
      <w:r>
        <w:rPr>
          <w:spacing w:val="80"/>
        </w:rPr>
        <w:t xml:space="preserve"> </w:t>
      </w:r>
      <w:r>
        <w:t>Д.</w:t>
      </w:r>
      <w:r>
        <w:rPr>
          <w:spacing w:val="-2"/>
        </w:rPr>
        <w:t xml:space="preserve"> </w:t>
      </w:r>
      <w:r>
        <w:t>Юма і Д.</w:t>
      </w:r>
      <w:r>
        <w:rPr>
          <w:spacing w:val="-3"/>
        </w:rPr>
        <w:t xml:space="preserve"> </w:t>
      </w:r>
      <w:r>
        <w:t>Рікардо. На думку Д.</w:t>
      </w:r>
      <w:r>
        <w:rPr>
          <w:spacing w:val="-3"/>
        </w:rPr>
        <w:t xml:space="preserve"> </w:t>
      </w:r>
      <w:r>
        <w:t>Рікардо, знецінення грошей – наслідок їхнього надлишку, а співвідношення купівельної спроможності валют визначається кількістю грошей в обігу відповідних країн. Основні положення</w:t>
      </w:r>
      <w:r>
        <w:rPr>
          <w:spacing w:val="77"/>
          <w:w w:val="150"/>
        </w:rPr>
        <w:t xml:space="preserve"> </w:t>
      </w:r>
      <w:r>
        <w:t>даної</w:t>
      </w:r>
      <w:r>
        <w:rPr>
          <w:spacing w:val="77"/>
          <w:w w:val="150"/>
        </w:rPr>
        <w:t xml:space="preserve"> </w:t>
      </w:r>
      <w:r>
        <w:t>теорії</w:t>
      </w:r>
      <w:r>
        <w:rPr>
          <w:spacing w:val="79"/>
          <w:w w:val="150"/>
        </w:rPr>
        <w:t xml:space="preserve"> </w:t>
      </w:r>
      <w:r>
        <w:t>полягають</w:t>
      </w:r>
      <w:r>
        <w:rPr>
          <w:spacing w:val="77"/>
          <w:w w:val="150"/>
        </w:rPr>
        <w:t xml:space="preserve"> </w:t>
      </w:r>
      <w:r>
        <w:t>у</w:t>
      </w:r>
      <w:r>
        <w:rPr>
          <w:spacing w:val="78"/>
          <w:w w:val="150"/>
        </w:rPr>
        <w:t xml:space="preserve"> </w:t>
      </w:r>
      <w:r>
        <w:t>твердженні,</w:t>
      </w:r>
      <w:r>
        <w:rPr>
          <w:spacing w:val="78"/>
          <w:w w:val="150"/>
        </w:rPr>
        <w:t xml:space="preserve"> </w:t>
      </w:r>
      <w:r>
        <w:t>що</w:t>
      </w:r>
      <w:r>
        <w:rPr>
          <w:spacing w:val="78"/>
          <w:w w:val="150"/>
        </w:rPr>
        <w:t xml:space="preserve"> </w:t>
      </w:r>
      <w:r>
        <w:t>валютний</w:t>
      </w:r>
      <w:r>
        <w:rPr>
          <w:spacing w:val="79"/>
          <w:w w:val="150"/>
        </w:rPr>
        <w:t xml:space="preserve"> </w:t>
      </w:r>
      <w:r>
        <w:rPr>
          <w:spacing w:val="-4"/>
        </w:rPr>
        <w:t>курс</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4" w:right="997" w:hanging="1"/>
      </w:pPr>
      <w:r>
        <w:lastRenderedPageBreak/>
        <w:t>визначається відносною вартістю грошей двох країн, яка залежить від</w:t>
      </w:r>
      <w:r>
        <w:rPr>
          <w:spacing w:val="40"/>
        </w:rPr>
        <w:t xml:space="preserve"> </w:t>
      </w:r>
      <w:r>
        <w:t>рівня цін, а останній – від кількості грошей в обігу.</w:t>
      </w:r>
    </w:p>
    <w:p w:rsidR="00E0602F" w:rsidRDefault="007B0650">
      <w:pPr>
        <w:pStyle w:val="a3"/>
        <w:spacing w:before="1" w:line="312" w:lineRule="auto"/>
        <w:ind w:left="253" w:right="995"/>
      </w:pPr>
      <w:r>
        <w:t>Подальший</w:t>
      </w:r>
      <w:r>
        <w:rPr>
          <w:spacing w:val="-3"/>
        </w:rPr>
        <w:t xml:space="preserve"> </w:t>
      </w:r>
      <w:r>
        <w:t>розвиток</w:t>
      </w:r>
      <w:r>
        <w:rPr>
          <w:spacing w:val="-4"/>
        </w:rPr>
        <w:t xml:space="preserve"> </w:t>
      </w:r>
      <w:r>
        <w:t>теорії</w:t>
      </w:r>
      <w:r>
        <w:rPr>
          <w:spacing w:val="-3"/>
        </w:rPr>
        <w:t xml:space="preserve"> </w:t>
      </w:r>
      <w:r>
        <w:t>паритету</w:t>
      </w:r>
      <w:r>
        <w:rPr>
          <w:spacing w:val="-3"/>
        </w:rPr>
        <w:t xml:space="preserve"> </w:t>
      </w:r>
      <w:r>
        <w:t>купівельної</w:t>
      </w:r>
      <w:r>
        <w:rPr>
          <w:spacing w:val="-3"/>
        </w:rPr>
        <w:t xml:space="preserve"> </w:t>
      </w:r>
      <w:r>
        <w:t>спроможності</w:t>
      </w:r>
      <w:r>
        <w:rPr>
          <w:spacing w:val="-4"/>
        </w:rPr>
        <w:t xml:space="preserve"> </w:t>
      </w:r>
      <w:r>
        <w:t>йшов по лінії приєднання додаткових факторів, що впливають на валютний курс та приведення його у відповідність з купівельною спроможністю грошей.</w:t>
      </w:r>
      <w:r>
        <w:rPr>
          <w:spacing w:val="40"/>
        </w:rPr>
        <w:t xml:space="preserve"> </w:t>
      </w:r>
      <w:r>
        <w:t>У їх числі вводяться державою торгові і валютні обмеження, динаміка кредиту і процентних ставок. Кейнс ввів додаткові чинники: психологічні та руху капіталів. Маршалл додав поняття еластичності попиту по відношенню до ціни.</w:t>
      </w:r>
    </w:p>
    <w:p w:rsidR="00E0602F" w:rsidRDefault="007B0650">
      <w:pPr>
        <w:pStyle w:val="a3"/>
        <w:spacing w:line="312" w:lineRule="auto"/>
        <w:ind w:left="254" w:right="998"/>
      </w:pPr>
      <w:r>
        <w:t>Однак основна ідея про те, що валютний курс визначається співвідношенням між рівнями цін двох країн, залишилася без зміни в сучасній західній економічній науці.</w:t>
      </w:r>
    </w:p>
    <w:p w:rsidR="00E0602F" w:rsidRDefault="007B0650">
      <w:pPr>
        <w:spacing w:before="2"/>
        <w:ind w:left="963"/>
        <w:jc w:val="both"/>
        <w:rPr>
          <w:i/>
          <w:sz w:val="28"/>
        </w:rPr>
      </w:pPr>
      <w:r>
        <w:rPr>
          <w:i/>
          <w:sz w:val="28"/>
        </w:rPr>
        <w:t>Теорія</w:t>
      </w:r>
      <w:r>
        <w:rPr>
          <w:i/>
          <w:spacing w:val="-12"/>
          <w:sz w:val="28"/>
        </w:rPr>
        <w:t xml:space="preserve"> </w:t>
      </w:r>
      <w:r>
        <w:rPr>
          <w:i/>
          <w:sz w:val="28"/>
        </w:rPr>
        <w:t>регульованої</w:t>
      </w:r>
      <w:r>
        <w:rPr>
          <w:i/>
          <w:spacing w:val="-11"/>
          <w:sz w:val="28"/>
        </w:rPr>
        <w:t xml:space="preserve"> </w:t>
      </w:r>
      <w:r>
        <w:rPr>
          <w:i/>
          <w:sz w:val="28"/>
        </w:rPr>
        <w:t>валюти</w:t>
      </w:r>
      <w:r>
        <w:rPr>
          <w:i/>
          <w:spacing w:val="-10"/>
          <w:sz w:val="28"/>
        </w:rPr>
        <w:t xml:space="preserve"> </w:t>
      </w:r>
      <w:r>
        <w:rPr>
          <w:i/>
          <w:sz w:val="28"/>
        </w:rPr>
        <w:t>містить</w:t>
      </w:r>
      <w:r>
        <w:rPr>
          <w:i/>
          <w:spacing w:val="-10"/>
          <w:sz w:val="28"/>
        </w:rPr>
        <w:t xml:space="preserve"> </w:t>
      </w:r>
      <w:r>
        <w:rPr>
          <w:i/>
          <w:sz w:val="28"/>
        </w:rPr>
        <w:t>два</w:t>
      </w:r>
      <w:r>
        <w:rPr>
          <w:i/>
          <w:spacing w:val="-10"/>
          <w:sz w:val="28"/>
        </w:rPr>
        <w:t xml:space="preserve"> </w:t>
      </w:r>
      <w:r>
        <w:rPr>
          <w:i/>
          <w:spacing w:val="-2"/>
          <w:sz w:val="28"/>
        </w:rPr>
        <w:t>напрямки:</w:t>
      </w:r>
    </w:p>
    <w:p w:rsidR="00E0602F" w:rsidRDefault="007B0650" w:rsidP="00B17D15">
      <w:pPr>
        <w:pStyle w:val="a4"/>
        <w:numPr>
          <w:ilvl w:val="0"/>
          <w:numId w:val="123"/>
        </w:numPr>
        <w:tabs>
          <w:tab w:val="left" w:pos="1240"/>
        </w:tabs>
        <w:spacing w:before="93" w:line="312" w:lineRule="auto"/>
        <w:ind w:right="997" w:firstLine="709"/>
        <w:jc w:val="both"/>
        <w:rPr>
          <w:sz w:val="28"/>
        </w:rPr>
      </w:pPr>
      <w:r>
        <w:rPr>
          <w:sz w:val="28"/>
        </w:rPr>
        <w:t>Теорія рухливих паритетів або маневреного стандарту – розроблено Фішером і Кейнсом. Суть: знижувати курс національної</w:t>
      </w:r>
      <w:r>
        <w:rPr>
          <w:spacing w:val="40"/>
          <w:sz w:val="28"/>
        </w:rPr>
        <w:t xml:space="preserve"> </w:t>
      </w:r>
      <w:r>
        <w:rPr>
          <w:sz w:val="28"/>
        </w:rPr>
        <w:t>валюти з метою впливу на</w:t>
      </w:r>
      <w:r>
        <w:rPr>
          <w:spacing w:val="-1"/>
          <w:sz w:val="28"/>
        </w:rPr>
        <w:t xml:space="preserve"> </w:t>
      </w:r>
      <w:r>
        <w:rPr>
          <w:sz w:val="28"/>
        </w:rPr>
        <w:t>ціни,</w:t>
      </w:r>
      <w:r>
        <w:rPr>
          <w:spacing w:val="-1"/>
          <w:sz w:val="28"/>
        </w:rPr>
        <w:t xml:space="preserve"> </w:t>
      </w:r>
      <w:r>
        <w:rPr>
          <w:sz w:val="28"/>
        </w:rPr>
        <w:t>експорт,</w:t>
      </w:r>
      <w:r>
        <w:rPr>
          <w:spacing w:val="-1"/>
          <w:sz w:val="28"/>
        </w:rPr>
        <w:t xml:space="preserve"> </w:t>
      </w:r>
      <w:r>
        <w:rPr>
          <w:sz w:val="28"/>
        </w:rPr>
        <w:t>виробництво і зайнятість у країні, для боротьби за зовнішні ринки.</w:t>
      </w:r>
    </w:p>
    <w:p w:rsidR="00E0602F" w:rsidRDefault="007B0650" w:rsidP="00B17D15">
      <w:pPr>
        <w:pStyle w:val="a4"/>
        <w:numPr>
          <w:ilvl w:val="0"/>
          <w:numId w:val="123"/>
        </w:numPr>
        <w:tabs>
          <w:tab w:val="left" w:pos="1240"/>
        </w:tabs>
        <w:spacing w:before="1" w:line="312" w:lineRule="auto"/>
        <w:ind w:right="996" w:firstLine="709"/>
        <w:jc w:val="both"/>
        <w:rPr>
          <w:sz w:val="28"/>
        </w:rPr>
      </w:pPr>
      <w:r>
        <w:rPr>
          <w:sz w:val="28"/>
        </w:rPr>
        <w:t>Теорія курсів рівноваги чи нейтральних курсів – підміняє паритет купівельної спроможності поняттям «рівновагу курсу». Нейтральним є курс, відповідний стану рівноваги національної економіки. Дана теорія підкреслює вплив на курс також факторів, які не завжди можуть бути виміряні. У їх числі мита, валютна спекуляція, рух «гарячих» грошей, психологічні і політичні чинники.</w:t>
      </w:r>
    </w:p>
    <w:p w:rsidR="00E0602F" w:rsidRDefault="007B0650">
      <w:pPr>
        <w:pStyle w:val="a3"/>
        <w:spacing w:line="312" w:lineRule="auto"/>
        <w:ind w:left="253" w:right="996"/>
      </w:pPr>
      <w:r>
        <w:rPr>
          <w:i/>
        </w:rPr>
        <w:t xml:space="preserve">Теорія фіксованих паритетів і курсів </w:t>
      </w:r>
      <w:r>
        <w:t>заснована на режимі фіксованих паритетів, допускаючи їх зміну лише при фундаментальній нерівновазі платіжного балансу. Прихильники вважали, що зміни валютного курсу – неефективний засіб регулювання платіжного балансу у зв’язку з недостатньою реакцією зовнішньої торгівлі на коливання цін на світових ринках в залежності від курсових співвідношень.</w:t>
      </w:r>
    </w:p>
    <w:p w:rsidR="00E0602F" w:rsidRDefault="007B0650">
      <w:pPr>
        <w:spacing w:line="312" w:lineRule="auto"/>
        <w:ind w:left="253" w:right="998" w:firstLine="709"/>
        <w:jc w:val="both"/>
        <w:rPr>
          <w:sz w:val="28"/>
        </w:rPr>
      </w:pPr>
      <w:r>
        <w:rPr>
          <w:sz w:val="28"/>
        </w:rPr>
        <w:t xml:space="preserve">Сутність </w:t>
      </w:r>
      <w:r>
        <w:rPr>
          <w:i/>
          <w:sz w:val="28"/>
        </w:rPr>
        <w:t xml:space="preserve">теорії плаваючих валютних курсів </w:t>
      </w:r>
      <w:r>
        <w:rPr>
          <w:sz w:val="28"/>
        </w:rPr>
        <w:t xml:space="preserve">полягає в обґрунтуванні наступних переваг режиму плаваючих валютних курсів порівняно з </w:t>
      </w:r>
      <w:r>
        <w:rPr>
          <w:spacing w:val="-2"/>
          <w:sz w:val="28"/>
        </w:rPr>
        <w:t>фіксованими:</w:t>
      </w:r>
    </w:p>
    <w:p w:rsidR="00E0602F" w:rsidRDefault="007B0650" w:rsidP="00B17D15">
      <w:pPr>
        <w:pStyle w:val="a4"/>
        <w:numPr>
          <w:ilvl w:val="1"/>
          <w:numId w:val="123"/>
        </w:numPr>
        <w:tabs>
          <w:tab w:val="left" w:pos="1246"/>
        </w:tabs>
        <w:ind w:left="1246" w:hanging="283"/>
        <w:rPr>
          <w:sz w:val="28"/>
        </w:rPr>
      </w:pPr>
      <w:r>
        <w:rPr>
          <w:sz w:val="28"/>
        </w:rPr>
        <w:t>автоматичне</w:t>
      </w:r>
      <w:r>
        <w:rPr>
          <w:spacing w:val="-17"/>
          <w:sz w:val="28"/>
        </w:rPr>
        <w:t xml:space="preserve"> </w:t>
      </w:r>
      <w:r>
        <w:rPr>
          <w:sz w:val="28"/>
        </w:rPr>
        <w:t>вирівнювання</w:t>
      </w:r>
      <w:r>
        <w:rPr>
          <w:spacing w:val="-16"/>
          <w:sz w:val="28"/>
        </w:rPr>
        <w:t xml:space="preserve"> </w:t>
      </w:r>
      <w:r>
        <w:rPr>
          <w:sz w:val="28"/>
        </w:rPr>
        <w:t>платіжного</w:t>
      </w:r>
      <w:r>
        <w:rPr>
          <w:spacing w:val="-16"/>
          <w:sz w:val="28"/>
        </w:rPr>
        <w:t xml:space="preserve"> </w:t>
      </w:r>
      <w:r>
        <w:rPr>
          <w:spacing w:val="-2"/>
          <w:sz w:val="28"/>
        </w:rPr>
        <w:t>балансу;</w:t>
      </w:r>
    </w:p>
    <w:p w:rsidR="00E0602F" w:rsidRDefault="007B0650" w:rsidP="00B17D15">
      <w:pPr>
        <w:pStyle w:val="a4"/>
        <w:numPr>
          <w:ilvl w:val="1"/>
          <w:numId w:val="123"/>
        </w:numPr>
        <w:tabs>
          <w:tab w:val="left" w:pos="1245"/>
        </w:tabs>
        <w:spacing w:before="91" w:line="312" w:lineRule="auto"/>
        <w:ind w:right="998" w:firstLine="709"/>
        <w:rPr>
          <w:sz w:val="28"/>
        </w:rPr>
      </w:pPr>
      <w:r>
        <w:rPr>
          <w:sz w:val="28"/>
        </w:rPr>
        <w:t>вільний вибір методів національної економічної політики без зовнішнього тиску;</w:t>
      </w: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rsidP="00B17D15">
      <w:pPr>
        <w:pStyle w:val="a4"/>
        <w:numPr>
          <w:ilvl w:val="1"/>
          <w:numId w:val="123"/>
        </w:numPr>
        <w:tabs>
          <w:tab w:val="left" w:pos="1813"/>
        </w:tabs>
        <w:spacing w:before="70" w:line="312" w:lineRule="auto"/>
        <w:ind w:left="821" w:right="428" w:firstLine="709"/>
        <w:rPr>
          <w:sz w:val="28"/>
        </w:rPr>
      </w:pPr>
      <w:r>
        <w:rPr>
          <w:sz w:val="28"/>
        </w:rPr>
        <w:lastRenderedPageBreak/>
        <w:t>стримування валютної спекуляції, так як при плаваючих валютних курсах воно набуває характеру гри з нульовим результатом: одні</w:t>
      </w:r>
      <w:r>
        <w:rPr>
          <w:spacing w:val="40"/>
          <w:sz w:val="28"/>
        </w:rPr>
        <w:t xml:space="preserve"> </w:t>
      </w:r>
      <w:r>
        <w:rPr>
          <w:sz w:val="28"/>
        </w:rPr>
        <w:t>втрачають те, що виграють інші;</w:t>
      </w:r>
    </w:p>
    <w:p w:rsidR="00E0602F" w:rsidRDefault="007B0650" w:rsidP="00B17D15">
      <w:pPr>
        <w:pStyle w:val="a4"/>
        <w:numPr>
          <w:ilvl w:val="1"/>
          <w:numId w:val="123"/>
        </w:numPr>
        <w:tabs>
          <w:tab w:val="left" w:pos="1813"/>
        </w:tabs>
        <w:spacing w:line="321" w:lineRule="exact"/>
        <w:ind w:left="1813" w:hanging="283"/>
        <w:rPr>
          <w:sz w:val="28"/>
        </w:rPr>
      </w:pPr>
      <w:r>
        <w:rPr>
          <w:sz w:val="28"/>
        </w:rPr>
        <w:t>стимулювання</w:t>
      </w:r>
      <w:r>
        <w:rPr>
          <w:spacing w:val="-14"/>
          <w:sz w:val="28"/>
        </w:rPr>
        <w:t xml:space="preserve"> </w:t>
      </w:r>
      <w:r>
        <w:rPr>
          <w:sz w:val="28"/>
        </w:rPr>
        <w:t>світової</w:t>
      </w:r>
      <w:r>
        <w:rPr>
          <w:spacing w:val="-14"/>
          <w:sz w:val="28"/>
        </w:rPr>
        <w:t xml:space="preserve"> </w:t>
      </w:r>
      <w:r>
        <w:rPr>
          <w:spacing w:val="-2"/>
          <w:sz w:val="28"/>
        </w:rPr>
        <w:t>торгівлі;</w:t>
      </w:r>
    </w:p>
    <w:p w:rsidR="00E0602F" w:rsidRDefault="007B0650" w:rsidP="00B17D15">
      <w:pPr>
        <w:pStyle w:val="a4"/>
        <w:numPr>
          <w:ilvl w:val="1"/>
          <w:numId w:val="123"/>
        </w:numPr>
        <w:tabs>
          <w:tab w:val="left" w:pos="1813"/>
        </w:tabs>
        <w:spacing w:before="97" w:line="312" w:lineRule="auto"/>
        <w:ind w:left="821" w:right="429" w:firstLine="709"/>
        <w:rPr>
          <w:sz w:val="28"/>
        </w:rPr>
      </w:pPr>
      <w:r>
        <w:rPr>
          <w:sz w:val="28"/>
        </w:rPr>
        <w:t>валютний ринок краще, ніж держава визначає курсове співвідношення валют.</w:t>
      </w:r>
    </w:p>
    <w:p w:rsidR="00E0602F" w:rsidRDefault="007B0650">
      <w:pPr>
        <w:pStyle w:val="a3"/>
        <w:spacing w:before="1" w:line="312" w:lineRule="auto"/>
        <w:ind w:right="428"/>
      </w:pPr>
      <w:r>
        <w:t xml:space="preserve">На думку прихильників, валютний курс повинен вільно коливатися під впливом ринкового попиту та пропозиції, а держава не повинна його </w:t>
      </w:r>
      <w:r>
        <w:rPr>
          <w:spacing w:val="-2"/>
        </w:rPr>
        <w:t>регулювати.</w:t>
      </w:r>
    </w:p>
    <w:p w:rsidR="00E0602F" w:rsidRDefault="007B0650">
      <w:pPr>
        <w:pStyle w:val="a3"/>
        <w:spacing w:line="312" w:lineRule="auto"/>
        <w:ind w:right="424"/>
      </w:pPr>
      <w:r>
        <w:rPr>
          <w:i/>
        </w:rPr>
        <w:t xml:space="preserve">Нормативна теорія валютного курсу </w:t>
      </w:r>
      <w:r>
        <w:t>розглядає валютний курс як додатковий інструмент регулювання економіки, рекомендуючи режим гнучкого курсу, контрольованого державою. Дана теорія називається нормативною, так як її автори вважають, що валютний курс повинен ґрунтуватися</w:t>
      </w:r>
      <w:r>
        <w:rPr>
          <w:spacing w:val="-18"/>
        </w:rPr>
        <w:t xml:space="preserve"> </w:t>
      </w:r>
      <w:r>
        <w:t>на</w:t>
      </w:r>
      <w:r>
        <w:rPr>
          <w:spacing w:val="-17"/>
        </w:rPr>
        <w:t xml:space="preserve"> </w:t>
      </w:r>
      <w:r>
        <w:t>паритетах</w:t>
      </w:r>
      <w:r>
        <w:rPr>
          <w:spacing w:val="-18"/>
        </w:rPr>
        <w:t xml:space="preserve"> </w:t>
      </w:r>
      <w:r>
        <w:t>і</w:t>
      </w:r>
      <w:r>
        <w:rPr>
          <w:spacing w:val="-17"/>
        </w:rPr>
        <w:t xml:space="preserve"> </w:t>
      </w:r>
      <w:r>
        <w:t>угодах,</w:t>
      </w:r>
      <w:r>
        <w:rPr>
          <w:spacing w:val="-18"/>
        </w:rPr>
        <w:t xml:space="preserve"> </w:t>
      </w:r>
      <w:r>
        <w:t>встановлених</w:t>
      </w:r>
      <w:r>
        <w:rPr>
          <w:spacing w:val="-17"/>
        </w:rPr>
        <w:t xml:space="preserve"> </w:t>
      </w:r>
      <w:r>
        <w:t>міжнародними</w:t>
      </w:r>
      <w:r>
        <w:rPr>
          <w:spacing w:val="-18"/>
        </w:rPr>
        <w:t xml:space="preserve"> </w:t>
      </w:r>
      <w:r>
        <w:t>органами.</w:t>
      </w:r>
    </w:p>
    <w:p w:rsidR="00E0602F" w:rsidRDefault="007B0650">
      <w:pPr>
        <w:ind w:left="1530"/>
        <w:jc w:val="both"/>
        <w:rPr>
          <w:sz w:val="28"/>
        </w:rPr>
      </w:pPr>
      <w:r>
        <w:rPr>
          <w:sz w:val="28"/>
        </w:rPr>
        <w:t>Сутність</w:t>
      </w:r>
      <w:r>
        <w:rPr>
          <w:spacing w:val="-9"/>
          <w:sz w:val="28"/>
        </w:rPr>
        <w:t xml:space="preserve"> </w:t>
      </w:r>
      <w:r>
        <w:rPr>
          <w:i/>
          <w:sz w:val="28"/>
        </w:rPr>
        <w:t>теорії</w:t>
      </w:r>
      <w:r>
        <w:rPr>
          <w:i/>
          <w:spacing w:val="-10"/>
          <w:sz w:val="28"/>
        </w:rPr>
        <w:t xml:space="preserve"> </w:t>
      </w:r>
      <w:r>
        <w:rPr>
          <w:i/>
          <w:sz w:val="28"/>
        </w:rPr>
        <w:t>ключових</w:t>
      </w:r>
      <w:r>
        <w:rPr>
          <w:i/>
          <w:spacing w:val="-9"/>
          <w:sz w:val="28"/>
        </w:rPr>
        <w:t xml:space="preserve"> </w:t>
      </w:r>
      <w:r>
        <w:rPr>
          <w:i/>
          <w:sz w:val="28"/>
        </w:rPr>
        <w:t>валют</w:t>
      </w:r>
      <w:r>
        <w:rPr>
          <w:i/>
          <w:spacing w:val="-9"/>
          <w:sz w:val="28"/>
        </w:rPr>
        <w:t xml:space="preserve"> </w:t>
      </w:r>
      <w:r>
        <w:rPr>
          <w:sz w:val="28"/>
        </w:rPr>
        <w:t>полягає</w:t>
      </w:r>
      <w:r>
        <w:rPr>
          <w:spacing w:val="-10"/>
          <w:sz w:val="28"/>
        </w:rPr>
        <w:t xml:space="preserve"> </w:t>
      </w:r>
      <w:r>
        <w:rPr>
          <w:sz w:val="28"/>
        </w:rPr>
        <w:t>в</w:t>
      </w:r>
      <w:r>
        <w:rPr>
          <w:spacing w:val="-9"/>
          <w:sz w:val="28"/>
        </w:rPr>
        <w:t xml:space="preserve"> </w:t>
      </w:r>
      <w:r>
        <w:rPr>
          <w:sz w:val="28"/>
        </w:rPr>
        <w:t>прагненні</w:t>
      </w:r>
      <w:r>
        <w:rPr>
          <w:spacing w:val="-10"/>
          <w:sz w:val="28"/>
        </w:rPr>
        <w:t xml:space="preserve"> </w:t>
      </w:r>
      <w:r>
        <w:rPr>
          <w:spacing w:val="-2"/>
          <w:sz w:val="28"/>
        </w:rPr>
        <w:t>довести:</w:t>
      </w:r>
    </w:p>
    <w:p w:rsidR="00E0602F" w:rsidRDefault="007B0650" w:rsidP="00B17D15">
      <w:pPr>
        <w:pStyle w:val="a4"/>
        <w:numPr>
          <w:ilvl w:val="0"/>
          <w:numId w:val="122"/>
        </w:numPr>
        <w:tabs>
          <w:tab w:val="left" w:pos="1832"/>
        </w:tabs>
        <w:spacing w:before="96" w:line="312" w:lineRule="auto"/>
        <w:ind w:right="428" w:firstLine="709"/>
        <w:jc w:val="both"/>
        <w:rPr>
          <w:sz w:val="28"/>
        </w:rPr>
      </w:pPr>
      <w:r>
        <w:rPr>
          <w:sz w:val="28"/>
        </w:rPr>
        <w:t>необхідність і неминучість розподілу валют на ключові (долар і фунт стерлінгів), тверді (марка, франк і т.</w:t>
      </w:r>
      <w:r>
        <w:rPr>
          <w:spacing w:val="-3"/>
          <w:sz w:val="28"/>
        </w:rPr>
        <w:t xml:space="preserve"> </w:t>
      </w:r>
      <w:r>
        <w:rPr>
          <w:sz w:val="28"/>
        </w:rPr>
        <w:t>д.) і м’які, не грають активної ролі в МЕВ;</w:t>
      </w:r>
    </w:p>
    <w:p w:rsidR="00E0602F" w:rsidRDefault="007B0650" w:rsidP="00B17D15">
      <w:pPr>
        <w:pStyle w:val="a4"/>
        <w:numPr>
          <w:ilvl w:val="0"/>
          <w:numId w:val="122"/>
        </w:numPr>
        <w:tabs>
          <w:tab w:val="left" w:pos="1832"/>
        </w:tabs>
        <w:spacing w:line="312" w:lineRule="auto"/>
        <w:ind w:right="429" w:firstLine="709"/>
        <w:jc w:val="both"/>
        <w:rPr>
          <w:sz w:val="28"/>
        </w:rPr>
      </w:pPr>
      <w:r>
        <w:rPr>
          <w:sz w:val="28"/>
        </w:rPr>
        <w:t>лідируючу роль долара в противагу золоту (за їхньою оцінкою, долар не гірше, а краще золота);</w:t>
      </w:r>
    </w:p>
    <w:p w:rsidR="00E0602F" w:rsidRDefault="007B0650" w:rsidP="00B17D15">
      <w:pPr>
        <w:pStyle w:val="a4"/>
        <w:numPr>
          <w:ilvl w:val="0"/>
          <w:numId w:val="122"/>
        </w:numPr>
        <w:tabs>
          <w:tab w:val="left" w:pos="1832"/>
        </w:tabs>
        <w:spacing w:line="312" w:lineRule="auto"/>
        <w:ind w:right="428" w:firstLine="709"/>
        <w:jc w:val="both"/>
        <w:rPr>
          <w:sz w:val="28"/>
        </w:rPr>
      </w:pPr>
      <w:r>
        <w:rPr>
          <w:sz w:val="28"/>
        </w:rPr>
        <w:t>необхідність орієнтації валютної політики всіх країн на долар і підтримки його як резервної валюти, навіть якщо це суперечить їхнім національним інтересам.</w:t>
      </w:r>
    </w:p>
    <w:p w:rsidR="00E0602F" w:rsidRDefault="00E0602F">
      <w:pPr>
        <w:pStyle w:val="a3"/>
        <w:ind w:left="0" w:firstLine="0"/>
        <w:jc w:val="left"/>
      </w:pPr>
    </w:p>
    <w:p w:rsidR="00E0602F" w:rsidRDefault="00E0602F">
      <w:pPr>
        <w:pStyle w:val="a3"/>
        <w:spacing w:before="195"/>
        <w:ind w:left="0" w:firstLine="0"/>
        <w:jc w:val="left"/>
      </w:pPr>
    </w:p>
    <w:p w:rsidR="00E0602F" w:rsidRDefault="007B0650" w:rsidP="00B17D15">
      <w:pPr>
        <w:pStyle w:val="4"/>
        <w:numPr>
          <w:ilvl w:val="1"/>
          <w:numId w:val="127"/>
        </w:numPr>
        <w:tabs>
          <w:tab w:val="left" w:pos="3606"/>
        </w:tabs>
        <w:ind w:left="3606"/>
        <w:jc w:val="left"/>
      </w:pPr>
      <w:r>
        <w:t>Міжнародні</w:t>
      </w:r>
      <w:r>
        <w:rPr>
          <w:spacing w:val="-4"/>
        </w:rPr>
        <w:t xml:space="preserve"> </w:t>
      </w:r>
      <w:r>
        <w:t>фінансові</w:t>
      </w:r>
      <w:r>
        <w:rPr>
          <w:spacing w:val="-3"/>
        </w:rPr>
        <w:t xml:space="preserve"> </w:t>
      </w:r>
      <w:r>
        <w:rPr>
          <w:spacing w:val="-2"/>
        </w:rPr>
        <w:t>ринки</w:t>
      </w:r>
    </w:p>
    <w:p w:rsidR="00E0602F" w:rsidRDefault="00E0602F">
      <w:pPr>
        <w:pStyle w:val="a3"/>
        <w:spacing w:before="160"/>
        <w:ind w:left="0" w:firstLine="0"/>
        <w:jc w:val="left"/>
        <w:rPr>
          <w:b/>
          <w:sz w:val="32"/>
        </w:rPr>
      </w:pPr>
    </w:p>
    <w:p w:rsidR="00E0602F" w:rsidRDefault="007B0650">
      <w:pPr>
        <w:pStyle w:val="a3"/>
        <w:spacing w:line="312" w:lineRule="auto"/>
        <w:ind w:right="429"/>
      </w:pPr>
      <w:r>
        <w:t>В останні десятиліття світовий фінансовий ринок (МФР) отримав широкий розвиток і в даний час грає провідну роль у функціонуванні міжнародної економічної системи. Серед тенденцій розвитку МФР можна виділити</w:t>
      </w:r>
      <w:r>
        <w:rPr>
          <w:spacing w:val="-4"/>
        </w:rPr>
        <w:t xml:space="preserve"> </w:t>
      </w:r>
      <w:r>
        <w:t>наступні:</w:t>
      </w:r>
      <w:r>
        <w:rPr>
          <w:spacing w:val="-4"/>
        </w:rPr>
        <w:t xml:space="preserve"> </w:t>
      </w:r>
      <w:r>
        <w:t>глобалізацію,</w:t>
      </w:r>
      <w:r>
        <w:rPr>
          <w:spacing w:val="-5"/>
        </w:rPr>
        <w:t xml:space="preserve"> </w:t>
      </w:r>
      <w:r>
        <w:t>інтернаціоналізацію,</w:t>
      </w:r>
      <w:r>
        <w:rPr>
          <w:spacing w:val="-5"/>
        </w:rPr>
        <w:t xml:space="preserve"> </w:t>
      </w:r>
      <w:r>
        <w:t xml:space="preserve">інституціоналізацію, дізінтермідацію, зростання міжнародної конкуренції, інтеграцію, конвергенцію, інформатизацію, комп’ютеризацію і концентрацію світових </w:t>
      </w:r>
      <w:r>
        <w:rPr>
          <w:spacing w:val="-2"/>
        </w:rPr>
        <w:t>ринків.</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4" w:right="997"/>
      </w:pPr>
      <w:r>
        <w:lastRenderedPageBreak/>
        <w:t>Глобалізація МФР виражається в збільшенні його частки в операціях кредитування і запозичення резидентами різних країн.</w:t>
      </w:r>
    </w:p>
    <w:p w:rsidR="00E0602F" w:rsidRDefault="007B0650">
      <w:pPr>
        <w:pStyle w:val="a3"/>
        <w:spacing w:before="1" w:line="314" w:lineRule="auto"/>
        <w:ind w:left="254" w:right="996"/>
      </w:pPr>
      <w:r>
        <w:t>Інтернаціоналізація</w:t>
      </w:r>
      <w:r>
        <w:rPr>
          <w:spacing w:val="-2"/>
        </w:rPr>
        <w:t xml:space="preserve"> </w:t>
      </w:r>
      <w:r>
        <w:t>МФР</w:t>
      </w:r>
      <w:r>
        <w:rPr>
          <w:spacing w:val="-3"/>
        </w:rPr>
        <w:t xml:space="preserve"> </w:t>
      </w:r>
      <w:r>
        <w:t>полягає</w:t>
      </w:r>
      <w:r>
        <w:rPr>
          <w:spacing w:val="-3"/>
        </w:rPr>
        <w:t xml:space="preserve"> </w:t>
      </w:r>
      <w:r>
        <w:t>в</w:t>
      </w:r>
      <w:r>
        <w:rPr>
          <w:spacing w:val="-4"/>
        </w:rPr>
        <w:t xml:space="preserve"> </w:t>
      </w:r>
      <w:r>
        <w:t>тому,</w:t>
      </w:r>
      <w:r>
        <w:rPr>
          <w:spacing w:val="-4"/>
        </w:rPr>
        <w:t xml:space="preserve"> </w:t>
      </w:r>
      <w:r>
        <w:t>що</w:t>
      </w:r>
      <w:r>
        <w:rPr>
          <w:spacing w:val="-3"/>
        </w:rPr>
        <w:t xml:space="preserve"> </w:t>
      </w:r>
      <w:r>
        <w:t>широка</w:t>
      </w:r>
      <w:r>
        <w:rPr>
          <w:spacing w:val="-4"/>
        </w:rPr>
        <w:t xml:space="preserve"> </w:t>
      </w:r>
      <w:r>
        <w:t>диверсифікацію діяльності суб’єктів світового господарства по країнах і регіонах не дозволяє визначити їх національну приналежність.</w:t>
      </w:r>
    </w:p>
    <w:p w:rsidR="00E0602F" w:rsidRDefault="007B0650">
      <w:pPr>
        <w:pStyle w:val="a3"/>
        <w:spacing w:before="15" w:line="312" w:lineRule="auto"/>
        <w:ind w:left="253" w:right="996"/>
      </w:pPr>
      <w:r>
        <w:t>Інтеграція МФР є однією з найбільш помітних тенденцій розвитку МФС. Інтеграційні процеси сприяли підвищенню мобільності капіталу і зниження транзакційних витрат.</w:t>
      </w:r>
    </w:p>
    <w:p w:rsidR="00E0602F" w:rsidRDefault="007B0650">
      <w:pPr>
        <w:pStyle w:val="a3"/>
        <w:spacing w:before="1" w:line="312" w:lineRule="auto"/>
        <w:ind w:left="253" w:right="998"/>
      </w:pPr>
      <w:r>
        <w:t xml:space="preserve">Конвергенція МФР – процес, схожий з інтеграцією, що полягає в поступовому стиранні кордонів між секторами міжнародного фінансового </w:t>
      </w:r>
      <w:r>
        <w:rPr>
          <w:spacing w:val="-2"/>
        </w:rPr>
        <w:t>ринку.</w:t>
      </w:r>
    </w:p>
    <w:p w:rsidR="00E0602F" w:rsidRDefault="007B0650">
      <w:pPr>
        <w:pStyle w:val="a3"/>
        <w:spacing w:line="312" w:lineRule="auto"/>
        <w:ind w:left="253" w:right="997"/>
      </w:pPr>
      <w:r>
        <w:t>Найважливішою тенденцією кінця 90-х рр. ХХ століття став кількісний і якісний ріст інституційних інвесторів. Процес інституціо- налізації МФР виражається в посиленні ролі страхових компаній, пенсійних і взаємних фондів, інвестиційних компаній.</w:t>
      </w:r>
    </w:p>
    <w:p w:rsidR="00E0602F" w:rsidRDefault="007B0650">
      <w:pPr>
        <w:pStyle w:val="a3"/>
        <w:spacing w:line="312" w:lineRule="auto"/>
        <w:ind w:left="254" w:right="996"/>
      </w:pPr>
      <w:r>
        <w:t>Іншою помітною тенденцією МФР, що зробила істотний значення на інтеграційні процеси в банківській діяльності, стала дізінтермідація (Disintermediation; «вимивання посередництва»), – є виключення фінансових посередників (брокерів, банків) з угод між позичальниками і кредиторами або покупцями і продавцями на фінансових ринках, дозволяє обом сторонам фінансової угоди зменшити свої витрати, відмовившись від платежів комісій та інших зборів. Під впливом дізінтермідаціі і</w:t>
      </w:r>
      <w:r>
        <w:rPr>
          <w:spacing w:val="40"/>
        </w:rPr>
        <w:t xml:space="preserve"> </w:t>
      </w:r>
      <w:r>
        <w:t>конкуренції на МФР банки все глибше впроваджуються в сферу діяльності фінансових та біржових організацій, утворюючи біржові компанії, використовуючи нові фінансові інструменти і технології для управління портфелями цінних паперів.</w:t>
      </w:r>
    </w:p>
    <w:p w:rsidR="00E0602F" w:rsidRDefault="007B0650">
      <w:pPr>
        <w:pStyle w:val="a3"/>
        <w:tabs>
          <w:tab w:val="left" w:pos="1878"/>
          <w:tab w:val="left" w:pos="2315"/>
          <w:tab w:val="left" w:pos="2419"/>
          <w:tab w:val="left" w:pos="2542"/>
          <w:tab w:val="left" w:pos="3331"/>
          <w:tab w:val="left" w:pos="3407"/>
          <w:tab w:val="left" w:pos="3744"/>
          <w:tab w:val="left" w:pos="4072"/>
          <w:tab w:val="left" w:pos="4328"/>
          <w:tab w:val="left" w:pos="4680"/>
          <w:tab w:val="left" w:pos="5128"/>
          <w:tab w:val="left" w:pos="5509"/>
          <w:tab w:val="left" w:pos="5973"/>
          <w:tab w:val="left" w:pos="6020"/>
          <w:tab w:val="left" w:pos="6368"/>
          <w:tab w:val="left" w:pos="6473"/>
          <w:tab w:val="left" w:pos="7007"/>
          <w:tab w:val="left" w:pos="7940"/>
          <w:tab w:val="left" w:pos="8110"/>
          <w:tab w:val="left" w:pos="8765"/>
          <w:tab w:val="left" w:pos="9041"/>
          <w:tab w:val="left" w:pos="9170"/>
          <w:tab w:val="left" w:pos="9247"/>
        </w:tabs>
        <w:spacing w:line="312" w:lineRule="auto"/>
        <w:ind w:left="253" w:right="996"/>
        <w:jc w:val="right"/>
      </w:pPr>
      <w:r>
        <w:rPr>
          <w:spacing w:val="-2"/>
        </w:rPr>
        <w:t>Посилення</w:t>
      </w:r>
      <w:r>
        <w:tab/>
      </w:r>
      <w:r>
        <w:tab/>
      </w:r>
      <w:r>
        <w:tab/>
      </w:r>
      <w:r>
        <w:rPr>
          <w:spacing w:val="-2"/>
        </w:rPr>
        <w:t>міжнародної</w:t>
      </w:r>
      <w:r>
        <w:tab/>
      </w:r>
      <w:r>
        <w:tab/>
      </w:r>
      <w:r>
        <w:rPr>
          <w:spacing w:val="-2"/>
        </w:rPr>
        <w:t>конкуренції</w:t>
      </w:r>
      <w:r>
        <w:tab/>
      </w:r>
      <w:r>
        <w:tab/>
      </w:r>
      <w:r>
        <w:rPr>
          <w:spacing w:val="-2"/>
        </w:rPr>
        <w:t>також</w:t>
      </w:r>
      <w:r>
        <w:tab/>
      </w:r>
      <w:r>
        <w:rPr>
          <w:spacing w:val="-2"/>
        </w:rPr>
        <w:t>виражається</w:t>
      </w:r>
      <w:r>
        <w:tab/>
      </w:r>
      <w:r>
        <w:rPr>
          <w:spacing w:val="-10"/>
        </w:rPr>
        <w:t>в</w:t>
      </w:r>
      <w:r>
        <w:tab/>
      </w:r>
      <w:r>
        <w:tab/>
      </w:r>
      <w:r>
        <w:rPr>
          <w:spacing w:val="-6"/>
        </w:rPr>
        <w:t xml:space="preserve">її </w:t>
      </w:r>
      <w:r>
        <w:t xml:space="preserve">зростанні серед суб’єктів МФР, які є резидентами різних країн. Зростання </w:t>
      </w:r>
      <w:r>
        <w:rPr>
          <w:spacing w:val="-2"/>
        </w:rPr>
        <w:t>конкуренції</w:t>
      </w:r>
      <w:r>
        <w:tab/>
      </w:r>
      <w:r>
        <w:rPr>
          <w:spacing w:val="-6"/>
        </w:rPr>
        <w:t>за</w:t>
      </w:r>
      <w:r>
        <w:tab/>
      </w:r>
      <w:r>
        <w:rPr>
          <w:spacing w:val="-2"/>
        </w:rPr>
        <w:t>останні</w:t>
      </w:r>
      <w:r>
        <w:tab/>
      </w:r>
      <w:r>
        <w:tab/>
      </w:r>
      <w:r>
        <w:rPr>
          <w:spacing w:val="-2"/>
        </w:rPr>
        <w:t>двадцять</w:t>
      </w:r>
      <w:r>
        <w:tab/>
      </w:r>
      <w:r>
        <w:rPr>
          <w:spacing w:val="-2"/>
        </w:rPr>
        <w:t>років</w:t>
      </w:r>
      <w:r>
        <w:tab/>
      </w:r>
      <w:r>
        <w:rPr>
          <w:spacing w:val="-2"/>
        </w:rPr>
        <w:t>серед</w:t>
      </w:r>
      <w:r>
        <w:tab/>
      </w:r>
      <w:r>
        <w:rPr>
          <w:spacing w:val="-2"/>
        </w:rPr>
        <w:t>глобальних</w:t>
      </w:r>
      <w:r>
        <w:tab/>
      </w:r>
      <w:r>
        <w:rPr>
          <w:spacing w:val="-2"/>
        </w:rPr>
        <w:t>компаній</w:t>
      </w:r>
      <w:r>
        <w:tab/>
      </w:r>
      <w:r>
        <w:tab/>
      </w:r>
      <w:r>
        <w:tab/>
      </w:r>
      <w:r>
        <w:rPr>
          <w:spacing w:val="-10"/>
        </w:rPr>
        <w:t xml:space="preserve">і </w:t>
      </w:r>
      <w:r>
        <w:t>фінансових</w:t>
      </w:r>
      <w:r>
        <w:rPr>
          <w:spacing w:val="40"/>
        </w:rPr>
        <w:t xml:space="preserve"> </w:t>
      </w:r>
      <w:r>
        <w:t>установ</w:t>
      </w:r>
      <w:r>
        <w:rPr>
          <w:spacing w:val="40"/>
        </w:rPr>
        <w:t xml:space="preserve"> </w:t>
      </w:r>
      <w:r>
        <w:t>призвів,</w:t>
      </w:r>
      <w:r>
        <w:rPr>
          <w:spacing w:val="40"/>
        </w:rPr>
        <w:t xml:space="preserve"> </w:t>
      </w:r>
      <w:r>
        <w:t>з</w:t>
      </w:r>
      <w:r>
        <w:rPr>
          <w:spacing w:val="40"/>
        </w:rPr>
        <w:t xml:space="preserve"> </w:t>
      </w:r>
      <w:r>
        <w:t>одного</w:t>
      </w:r>
      <w:r>
        <w:rPr>
          <w:spacing w:val="40"/>
        </w:rPr>
        <w:t xml:space="preserve"> </w:t>
      </w:r>
      <w:r>
        <w:t>боку,</w:t>
      </w:r>
      <w:r>
        <w:rPr>
          <w:spacing w:val="40"/>
        </w:rPr>
        <w:t xml:space="preserve"> </w:t>
      </w:r>
      <w:r>
        <w:t>до</w:t>
      </w:r>
      <w:r>
        <w:rPr>
          <w:spacing w:val="40"/>
        </w:rPr>
        <w:t xml:space="preserve"> </w:t>
      </w:r>
      <w:r>
        <w:t>підвищення</w:t>
      </w:r>
      <w:r>
        <w:rPr>
          <w:spacing w:val="40"/>
        </w:rPr>
        <w:t xml:space="preserve"> </w:t>
      </w:r>
      <w:r>
        <w:t xml:space="preserve">ефективності </w:t>
      </w:r>
      <w:r>
        <w:rPr>
          <w:spacing w:val="-2"/>
        </w:rPr>
        <w:t>функціонування</w:t>
      </w:r>
      <w:r>
        <w:tab/>
      </w:r>
      <w:r>
        <w:tab/>
      </w:r>
      <w:r>
        <w:rPr>
          <w:spacing w:val="-4"/>
        </w:rPr>
        <w:t>МФР,</w:t>
      </w:r>
      <w:r>
        <w:tab/>
      </w:r>
      <w:r>
        <w:rPr>
          <w:spacing w:val="-6"/>
        </w:rPr>
        <w:t>а,</w:t>
      </w:r>
      <w:r>
        <w:tab/>
      </w:r>
      <w:r>
        <w:rPr>
          <w:spacing w:val="-10"/>
        </w:rPr>
        <w:t>з</w:t>
      </w:r>
      <w:r>
        <w:tab/>
      </w:r>
      <w:r>
        <w:rPr>
          <w:spacing w:val="-2"/>
        </w:rPr>
        <w:t>іншого</w:t>
      </w:r>
      <w:r>
        <w:tab/>
      </w:r>
      <w:r>
        <w:rPr>
          <w:spacing w:val="-2"/>
        </w:rPr>
        <w:t>боку,</w:t>
      </w:r>
      <w:r>
        <w:tab/>
      </w:r>
      <w:r>
        <w:rPr>
          <w:spacing w:val="-6"/>
        </w:rPr>
        <w:t>до</w:t>
      </w:r>
      <w:r>
        <w:tab/>
      </w:r>
      <w:r>
        <w:tab/>
      </w:r>
      <w:r>
        <w:rPr>
          <w:spacing w:val="-2"/>
        </w:rPr>
        <w:t>підвищення</w:t>
      </w:r>
      <w:r>
        <w:tab/>
      </w:r>
      <w:r>
        <w:tab/>
      </w:r>
      <w:r>
        <w:rPr>
          <w:spacing w:val="-2"/>
        </w:rPr>
        <w:t>вимог</w:t>
      </w:r>
      <w:r>
        <w:tab/>
      </w:r>
      <w:r>
        <w:rPr>
          <w:spacing w:val="-6"/>
        </w:rPr>
        <w:t xml:space="preserve">до </w:t>
      </w:r>
      <w:r>
        <w:t>фінансових інститутів з точки зору економічної</w:t>
      </w:r>
      <w:r>
        <w:rPr>
          <w:spacing w:val="-1"/>
        </w:rPr>
        <w:t xml:space="preserve"> </w:t>
      </w:r>
      <w:r>
        <w:t>ефективності їх діяльності. Конкуренція,</w:t>
      </w:r>
      <w:r>
        <w:rPr>
          <w:spacing w:val="40"/>
        </w:rPr>
        <w:t xml:space="preserve"> </w:t>
      </w:r>
      <w:r>
        <w:t>яка</w:t>
      </w:r>
      <w:r>
        <w:rPr>
          <w:spacing w:val="40"/>
        </w:rPr>
        <w:t xml:space="preserve"> </w:t>
      </w:r>
      <w:r>
        <w:t>посилюється,</w:t>
      </w:r>
      <w:r>
        <w:rPr>
          <w:spacing w:val="40"/>
        </w:rPr>
        <w:t xml:space="preserve"> </w:t>
      </w:r>
      <w:r>
        <w:t>певною</w:t>
      </w:r>
      <w:r>
        <w:rPr>
          <w:spacing w:val="40"/>
        </w:rPr>
        <w:t xml:space="preserve"> </w:t>
      </w:r>
      <w:r>
        <w:t>мірою</w:t>
      </w:r>
      <w:r>
        <w:rPr>
          <w:spacing w:val="40"/>
        </w:rPr>
        <w:t xml:space="preserve"> </w:t>
      </w:r>
      <w:r>
        <w:t>вплинула</w:t>
      </w:r>
      <w:r>
        <w:rPr>
          <w:spacing w:val="40"/>
        </w:rPr>
        <w:t xml:space="preserve"> </w:t>
      </w:r>
      <w:r>
        <w:t>на</w:t>
      </w:r>
      <w:r>
        <w:rPr>
          <w:spacing w:val="40"/>
        </w:rPr>
        <w:t xml:space="preserve"> </w:t>
      </w:r>
      <w:r>
        <w:t>процес концентрації</w:t>
      </w:r>
      <w:r>
        <w:rPr>
          <w:spacing w:val="-2"/>
        </w:rPr>
        <w:t xml:space="preserve"> </w:t>
      </w:r>
      <w:r>
        <w:t>МФР, який</w:t>
      </w:r>
      <w:r>
        <w:rPr>
          <w:spacing w:val="-2"/>
        </w:rPr>
        <w:t xml:space="preserve"> </w:t>
      </w:r>
      <w:r>
        <w:t>характерний</w:t>
      </w:r>
      <w:r>
        <w:rPr>
          <w:spacing w:val="1"/>
        </w:rPr>
        <w:t xml:space="preserve"> </w:t>
      </w:r>
      <w:r>
        <w:t>абсолютно</w:t>
      </w:r>
      <w:r>
        <w:rPr>
          <w:spacing w:val="-1"/>
        </w:rPr>
        <w:t xml:space="preserve"> </w:t>
      </w:r>
      <w:r>
        <w:t>для</w:t>
      </w:r>
      <w:r>
        <w:rPr>
          <w:spacing w:val="-3"/>
        </w:rPr>
        <w:t xml:space="preserve"> </w:t>
      </w:r>
      <w:r>
        <w:t>всіх</w:t>
      </w:r>
      <w:r>
        <w:rPr>
          <w:spacing w:val="-1"/>
        </w:rPr>
        <w:t xml:space="preserve"> </w:t>
      </w:r>
      <w:r>
        <w:t>учасників</w:t>
      </w:r>
      <w:r>
        <w:rPr>
          <w:spacing w:val="-2"/>
        </w:rPr>
        <w:t xml:space="preserve"> </w:t>
      </w:r>
      <w:r>
        <w:t>МФР</w:t>
      </w:r>
      <w:r>
        <w:rPr>
          <w:spacing w:val="-1"/>
        </w:rPr>
        <w:t xml:space="preserve"> </w:t>
      </w:r>
      <w:r>
        <w:rPr>
          <w:spacing w:val="-10"/>
        </w:rPr>
        <w:t>і</w:t>
      </w:r>
    </w:p>
    <w:p w:rsidR="00E0602F" w:rsidRDefault="00E0602F">
      <w:pPr>
        <w:spacing w:line="312" w:lineRule="auto"/>
        <w:jc w:val="right"/>
        <w:sectPr w:rsidR="00E0602F">
          <w:pgSz w:w="11910" w:h="16840"/>
          <w:pgMar w:top="1060" w:right="700" w:bottom="1060" w:left="880" w:header="0" w:footer="865" w:gutter="0"/>
          <w:cols w:space="720"/>
        </w:sectPr>
      </w:pPr>
    </w:p>
    <w:p w:rsidR="00E0602F" w:rsidRDefault="007B0650">
      <w:pPr>
        <w:pStyle w:val="a3"/>
        <w:spacing w:before="70" w:line="312" w:lineRule="auto"/>
        <w:ind w:right="430" w:hanging="1"/>
      </w:pPr>
      <w:r>
        <w:lastRenderedPageBreak/>
        <w:t>особливо для банків. Концентрація відбувається шляхом злиття та поглинання, причому ці угоди набувають наднаціональний характер.</w:t>
      </w:r>
    </w:p>
    <w:p w:rsidR="00E0602F" w:rsidRDefault="007B0650">
      <w:pPr>
        <w:pStyle w:val="a3"/>
        <w:spacing w:before="1" w:line="312" w:lineRule="auto"/>
        <w:ind w:right="426"/>
      </w:pPr>
      <w:r>
        <w:rPr>
          <w:spacing w:val="-4"/>
        </w:rPr>
        <w:t>Комп’ютеризація</w:t>
      </w:r>
      <w:r>
        <w:rPr>
          <w:spacing w:val="-6"/>
        </w:rPr>
        <w:t xml:space="preserve"> </w:t>
      </w:r>
      <w:r>
        <w:rPr>
          <w:spacing w:val="-4"/>
        </w:rPr>
        <w:t>та</w:t>
      </w:r>
      <w:r>
        <w:rPr>
          <w:spacing w:val="-5"/>
        </w:rPr>
        <w:t xml:space="preserve"> </w:t>
      </w:r>
      <w:r>
        <w:rPr>
          <w:spacing w:val="-4"/>
        </w:rPr>
        <w:t>інформатизація</w:t>
      </w:r>
      <w:r>
        <w:rPr>
          <w:spacing w:val="-6"/>
        </w:rPr>
        <w:t xml:space="preserve"> </w:t>
      </w:r>
      <w:r>
        <w:rPr>
          <w:spacing w:val="-4"/>
        </w:rPr>
        <w:t>є</w:t>
      </w:r>
      <w:r>
        <w:rPr>
          <w:spacing w:val="-6"/>
        </w:rPr>
        <w:t xml:space="preserve"> </w:t>
      </w:r>
      <w:r>
        <w:rPr>
          <w:spacing w:val="-4"/>
        </w:rPr>
        <w:t>основними</w:t>
      </w:r>
      <w:r>
        <w:rPr>
          <w:spacing w:val="-5"/>
        </w:rPr>
        <w:t xml:space="preserve"> </w:t>
      </w:r>
      <w:r>
        <w:rPr>
          <w:spacing w:val="-4"/>
        </w:rPr>
        <w:t xml:space="preserve">тенденціями розвитку </w:t>
      </w:r>
      <w:r>
        <w:t xml:space="preserve">МФР, оскільки вся його діяльність на сучасному етапі здійснюється за допомогою комп’ютерних та інформаційних технологій. Учасники МФР приймають рішення на основі складного комп’ютерного моделювання, статистичного аналізу величезного масиву даних, застосування методів </w:t>
      </w:r>
      <w:r>
        <w:rPr>
          <w:spacing w:val="-2"/>
        </w:rPr>
        <w:t>математико-статистичних симуляцій і нейронових систем прогнозування.</w:t>
      </w:r>
    </w:p>
    <w:p w:rsidR="00E0602F" w:rsidRDefault="007B0650">
      <w:pPr>
        <w:pStyle w:val="a3"/>
        <w:spacing w:line="312" w:lineRule="auto"/>
        <w:ind w:right="428"/>
      </w:pPr>
      <w:r>
        <w:t>Головними гравцями на світовому фінансовому ринку є банки, які здійснюють 85–95</w:t>
      </w:r>
      <w:r>
        <w:rPr>
          <w:spacing w:val="-4"/>
        </w:rPr>
        <w:t xml:space="preserve"> </w:t>
      </w:r>
      <w:r>
        <w:t>% угод між собою на міжбанківському ринку та з торгово-промисловою клієнтурою. Через брокерські фірми (в тому числі біржі) здійснюється близько 30</w:t>
      </w:r>
      <w:r>
        <w:rPr>
          <w:spacing w:val="-5"/>
        </w:rPr>
        <w:t xml:space="preserve"> </w:t>
      </w:r>
      <w:r>
        <w:t>% операцій світового фінансового ринку. З кінця 60-х років XX ст. зростає роль великих компаній на світовому фінансовому ринку.</w:t>
      </w:r>
    </w:p>
    <w:p w:rsidR="00E0602F" w:rsidRDefault="007B0650">
      <w:pPr>
        <w:pStyle w:val="a3"/>
        <w:spacing w:line="312" w:lineRule="auto"/>
        <w:ind w:right="430"/>
      </w:pPr>
      <w:r>
        <w:t>Світовий (міжнародний) фінансовий ринок поділяється на централізований та децентралізований.</w:t>
      </w:r>
    </w:p>
    <w:p w:rsidR="00E0602F" w:rsidRDefault="007B0650">
      <w:pPr>
        <w:pStyle w:val="a3"/>
        <w:spacing w:line="312" w:lineRule="auto"/>
        <w:ind w:right="429"/>
      </w:pPr>
      <w:r>
        <w:t>Централізований</w:t>
      </w:r>
      <w:r>
        <w:rPr>
          <w:spacing w:val="-2"/>
        </w:rPr>
        <w:t xml:space="preserve"> </w:t>
      </w:r>
      <w:r>
        <w:t>світовий фінансовий ринок представлений валютними біржами. Його також називають біржовим ринком.</w:t>
      </w:r>
    </w:p>
    <w:p w:rsidR="00E0602F" w:rsidRDefault="007B0650">
      <w:pPr>
        <w:pStyle w:val="a3"/>
        <w:spacing w:line="312" w:lineRule="auto"/>
        <w:ind w:right="429"/>
      </w:pPr>
      <w:r>
        <w:t>На децентралізованому (позабіржовому) світовому ринку торгівля повністю децентралізована і здійснюється переважно через дилінгові системи, міжнародні телекомунікаційні системи, телефоном. На сучасному етапі спостерігається процес глобалізації централізованого фінансового ринку.</w:t>
      </w:r>
      <w:r>
        <w:rPr>
          <w:spacing w:val="-3"/>
        </w:rPr>
        <w:t xml:space="preserve"> </w:t>
      </w:r>
      <w:r>
        <w:t>Прикладом</w:t>
      </w:r>
      <w:r>
        <w:rPr>
          <w:spacing w:val="-1"/>
        </w:rPr>
        <w:t xml:space="preserve"> </w:t>
      </w:r>
      <w:r>
        <w:t>цього</w:t>
      </w:r>
      <w:r>
        <w:rPr>
          <w:spacing w:val="-2"/>
        </w:rPr>
        <w:t xml:space="preserve"> </w:t>
      </w:r>
      <w:r>
        <w:t>є</w:t>
      </w:r>
      <w:r>
        <w:rPr>
          <w:spacing w:val="-3"/>
        </w:rPr>
        <w:t xml:space="preserve"> </w:t>
      </w:r>
      <w:r>
        <w:t>угода</w:t>
      </w:r>
      <w:r>
        <w:rPr>
          <w:spacing w:val="-3"/>
        </w:rPr>
        <w:t xml:space="preserve"> </w:t>
      </w:r>
      <w:r>
        <w:t>про</w:t>
      </w:r>
      <w:r>
        <w:rPr>
          <w:spacing w:val="-2"/>
        </w:rPr>
        <w:t xml:space="preserve"> </w:t>
      </w:r>
      <w:r>
        <w:t>злиття</w:t>
      </w:r>
      <w:r>
        <w:rPr>
          <w:spacing w:val="-3"/>
        </w:rPr>
        <w:t xml:space="preserve"> </w:t>
      </w:r>
      <w:r>
        <w:t>лондонської</w:t>
      </w:r>
      <w:r>
        <w:rPr>
          <w:spacing w:val="-2"/>
        </w:rPr>
        <w:t xml:space="preserve"> </w:t>
      </w:r>
      <w:r>
        <w:t>та</w:t>
      </w:r>
      <w:r>
        <w:rPr>
          <w:spacing w:val="-3"/>
        </w:rPr>
        <w:t xml:space="preserve"> </w:t>
      </w:r>
      <w:r>
        <w:t>франкфуртської фондових бірж. До цієї угоди приєднується також американська, яка у Європі представлена через електронну біржу у Брюсселі.</w:t>
      </w:r>
    </w:p>
    <w:p w:rsidR="00E0602F" w:rsidRDefault="007B0650">
      <w:pPr>
        <w:pStyle w:val="a3"/>
        <w:spacing w:line="312" w:lineRule="auto"/>
        <w:ind w:right="429"/>
      </w:pPr>
      <w:r>
        <w:t>Залежно від здійснюваних на світовому фінансовому ринку операцій (валютних, кредитних або інвестиційних), ринок має відповідні сегменти: валютний ринок, кредитний ринок і ринок цінних паперів. Водночас кредити та інвестиції поділяють за терміном реалізації майнових прав на короткі (до одного року) і тривалі, тобто виникають сегменти: ринки грошей та капіталів.</w:t>
      </w:r>
    </w:p>
    <w:p w:rsidR="00E0602F" w:rsidRDefault="00E0602F">
      <w:pPr>
        <w:pStyle w:val="a3"/>
        <w:spacing w:before="100"/>
        <w:ind w:left="0" w:firstLine="0"/>
        <w:jc w:val="left"/>
      </w:pPr>
    </w:p>
    <w:p w:rsidR="00E0602F" w:rsidRDefault="007B0650">
      <w:pPr>
        <w:pStyle w:val="6"/>
        <w:ind w:left="1672"/>
        <w:jc w:val="left"/>
      </w:pPr>
      <w:r>
        <w:t>Світовий</w:t>
      </w:r>
      <w:r>
        <w:rPr>
          <w:spacing w:val="-16"/>
        </w:rPr>
        <w:t xml:space="preserve"> </w:t>
      </w:r>
      <w:r>
        <w:t>валютний</w:t>
      </w:r>
      <w:r>
        <w:rPr>
          <w:spacing w:val="-16"/>
        </w:rPr>
        <w:t xml:space="preserve"> </w:t>
      </w:r>
      <w:r>
        <w:rPr>
          <w:spacing w:val="-2"/>
        </w:rPr>
        <w:t>ринок</w:t>
      </w:r>
    </w:p>
    <w:p w:rsidR="00E0602F" w:rsidRDefault="007B0650">
      <w:pPr>
        <w:spacing w:before="87" w:line="312" w:lineRule="auto"/>
        <w:ind w:left="821" w:right="428" w:firstLine="709"/>
        <w:jc w:val="both"/>
        <w:rPr>
          <w:sz w:val="28"/>
        </w:rPr>
      </w:pPr>
      <w:r>
        <w:rPr>
          <w:i/>
          <w:sz w:val="28"/>
        </w:rPr>
        <w:t xml:space="preserve">Валютний ринок як економічна категорія </w:t>
      </w:r>
      <w:r>
        <w:rPr>
          <w:sz w:val="28"/>
        </w:rPr>
        <w:t>відображає повну сукупність</w:t>
      </w:r>
      <w:r>
        <w:rPr>
          <w:spacing w:val="58"/>
          <w:sz w:val="28"/>
        </w:rPr>
        <w:t xml:space="preserve"> </w:t>
      </w:r>
      <w:r>
        <w:rPr>
          <w:sz w:val="28"/>
        </w:rPr>
        <w:t>відносин</w:t>
      </w:r>
      <w:r>
        <w:rPr>
          <w:spacing w:val="60"/>
          <w:sz w:val="28"/>
        </w:rPr>
        <w:t xml:space="preserve"> </w:t>
      </w:r>
      <w:r>
        <w:rPr>
          <w:sz w:val="28"/>
        </w:rPr>
        <w:t>по</w:t>
      </w:r>
      <w:r>
        <w:rPr>
          <w:spacing w:val="60"/>
          <w:sz w:val="28"/>
        </w:rPr>
        <w:t xml:space="preserve"> </w:t>
      </w:r>
      <w:r>
        <w:rPr>
          <w:sz w:val="28"/>
        </w:rPr>
        <w:t>здійсненню</w:t>
      </w:r>
      <w:r>
        <w:rPr>
          <w:spacing w:val="58"/>
          <w:sz w:val="28"/>
        </w:rPr>
        <w:t xml:space="preserve"> </w:t>
      </w:r>
      <w:r>
        <w:rPr>
          <w:sz w:val="28"/>
        </w:rPr>
        <w:t>операцій</w:t>
      </w:r>
      <w:r>
        <w:rPr>
          <w:spacing w:val="60"/>
          <w:sz w:val="28"/>
        </w:rPr>
        <w:t xml:space="preserve"> </w:t>
      </w:r>
      <w:r>
        <w:rPr>
          <w:sz w:val="28"/>
        </w:rPr>
        <w:t>купівлі-продажу</w:t>
      </w:r>
      <w:r>
        <w:rPr>
          <w:spacing w:val="60"/>
          <w:sz w:val="28"/>
        </w:rPr>
        <w:t xml:space="preserve"> </w:t>
      </w:r>
      <w:r>
        <w:rPr>
          <w:spacing w:val="-2"/>
          <w:sz w:val="28"/>
        </w:rPr>
        <w:t>іноземної</w:t>
      </w: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left="253" w:right="996" w:firstLine="0"/>
      </w:pPr>
      <w:r>
        <w:lastRenderedPageBreak/>
        <w:t>валюти, інших валютних цінностей, цінних паперів в іноземній валюті та руху іноземних капіталів.</w:t>
      </w:r>
    </w:p>
    <w:p w:rsidR="00E0602F" w:rsidRDefault="007B0650">
      <w:pPr>
        <w:pStyle w:val="a3"/>
        <w:spacing w:before="1" w:line="312" w:lineRule="auto"/>
        <w:ind w:left="253" w:right="996"/>
      </w:pPr>
      <w:r>
        <w:rPr>
          <w:i/>
        </w:rPr>
        <w:t>З</w:t>
      </w:r>
      <w:r>
        <w:rPr>
          <w:i/>
          <w:spacing w:val="-3"/>
        </w:rPr>
        <w:t xml:space="preserve"> </w:t>
      </w:r>
      <w:r>
        <w:rPr>
          <w:i/>
        </w:rPr>
        <w:t>практичної точки зору під валютним ринком</w:t>
      </w:r>
      <w:r>
        <w:rPr>
          <w:i/>
          <w:spacing w:val="-3"/>
        </w:rPr>
        <w:t xml:space="preserve"> </w:t>
      </w:r>
      <w:r>
        <w:t xml:space="preserve">розуміють офіційні фінансові центри, в яких зосереджено здійснення валютних операцій. Найбільшими міжнародними валютними ринками, представленими сукупністю банків, бірж і фінансових компаній, є ринки Лондона, Нью- Йорка, Токіо, Франкфурта-на-Майні, Парижа, Сінгапура, Цюріха, </w:t>
      </w:r>
      <w:r>
        <w:rPr>
          <w:spacing w:val="-2"/>
        </w:rPr>
        <w:t>Гонконгу.</w:t>
      </w:r>
    </w:p>
    <w:p w:rsidR="00E0602F" w:rsidRDefault="007B0650">
      <w:pPr>
        <w:spacing w:before="1"/>
        <w:ind w:left="963"/>
        <w:jc w:val="both"/>
        <w:rPr>
          <w:i/>
          <w:sz w:val="28"/>
        </w:rPr>
      </w:pPr>
      <w:r>
        <w:rPr>
          <w:i/>
          <w:sz w:val="28"/>
        </w:rPr>
        <w:t>Головні</w:t>
      </w:r>
      <w:r>
        <w:rPr>
          <w:i/>
          <w:spacing w:val="-12"/>
          <w:sz w:val="28"/>
        </w:rPr>
        <w:t xml:space="preserve"> </w:t>
      </w:r>
      <w:r>
        <w:rPr>
          <w:i/>
          <w:sz w:val="28"/>
        </w:rPr>
        <w:t>функції</w:t>
      </w:r>
      <w:r>
        <w:rPr>
          <w:i/>
          <w:spacing w:val="-11"/>
          <w:sz w:val="28"/>
        </w:rPr>
        <w:t xml:space="preserve"> </w:t>
      </w:r>
      <w:r>
        <w:rPr>
          <w:i/>
          <w:sz w:val="28"/>
        </w:rPr>
        <w:t>валютного</w:t>
      </w:r>
      <w:r>
        <w:rPr>
          <w:i/>
          <w:spacing w:val="-10"/>
          <w:sz w:val="28"/>
        </w:rPr>
        <w:t xml:space="preserve"> </w:t>
      </w:r>
      <w:r>
        <w:rPr>
          <w:i/>
          <w:spacing w:val="-2"/>
          <w:sz w:val="28"/>
        </w:rPr>
        <w:t>ринку:</w:t>
      </w:r>
    </w:p>
    <w:p w:rsidR="00E0602F" w:rsidRDefault="007B0650" w:rsidP="00B17D15">
      <w:pPr>
        <w:pStyle w:val="a4"/>
        <w:numPr>
          <w:ilvl w:val="0"/>
          <w:numId w:val="121"/>
        </w:numPr>
        <w:tabs>
          <w:tab w:val="left" w:pos="1245"/>
        </w:tabs>
        <w:spacing w:before="95" w:line="312" w:lineRule="auto"/>
        <w:ind w:right="997" w:firstLine="709"/>
        <w:rPr>
          <w:sz w:val="28"/>
        </w:rPr>
      </w:pPr>
      <w:r>
        <w:rPr>
          <w:sz w:val="28"/>
        </w:rPr>
        <w:t>реалізація валютної політики держави, спрямованої на забезпечення регулювання національної економіки та розширення ВЕС;</w:t>
      </w:r>
    </w:p>
    <w:p w:rsidR="00E0602F" w:rsidRDefault="007B0650" w:rsidP="00B17D15">
      <w:pPr>
        <w:pStyle w:val="a4"/>
        <w:numPr>
          <w:ilvl w:val="0"/>
          <w:numId w:val="121"/>
        </w:numPr>
        <w:tabs>
          <w:tab w:val="left" w:pos="1246"/>
        </w:tabs>
        <w:ind w:left="1246" w:hanging="283"/>
        <w:rPr>
          <w:sz w:val="28"/>
        </w:rPr>
      </w:pPr>
      <w:r>
        <w:rPr>
          <w:sz w:val="28"/>
        </w:rPr>
        <w:t>сприяння</w:t>
      </w:r>
      <w:r>
        <w:rPr>
          <w:spacing w:val="-9"/>
          <w:sz w:val="28"/>
        </w:rPr>
        <w:t xml:space="preserve"> </w:t>
      </w:r>
      <w:r>
        <w:rPr>
          <w:sz w:val="28"/>
        </w:rPr>
        <w:t>поглибленню</w:t>
      </w:r>
      <w:r>
        <w:rPr>
          <w:spacing w:val="-9"/>
          <w:sz w:val="28"/>
        </w:rPr>
        <w:t xml:space="preserve"> </w:t>
      </w:r>
      <w:r>
        <w:rPr>
          <w:sz w:val="28"/>
        </w:rPr>
        <w:t>МРТ</w:t>
      </w:r>
      <w:r>
        <w:rPr>
          <w:spacing w:val="-9"/>
          <w:sz w:val="28"/>
        </w:rPr>
        <w:t xml:space="preserve"> </w:t>
      </w:r>
      <w:r>
        <w:rPr>
          <w:sz w:val="28"/>
        </w:rPr>
        <w:t>і</w:t>
      </w:r>
      <w:r>
        <w:rPr>
          <w:spacing w:val="-9"/>
          <w:sz w:val="28"/>
        </w:rPr>
        <w:t xml:space="preserve"> </w:t>
      </w:r>
      <w:r>
        <w:rPr>
          <w:spacing w:val="-5"/>
          <w:sz w:val="28"/>
        </w:rPr>
        <w:t>МТ;</w:t>
      </w:r>
    </w:p>
    <w:p w:rsidR="00E0602F" w:rsidRDefault="007B0650" w:rsidP="00B17D15">
      <w:pPr>
        <w:pStyle w:val="a4"/>
        <w:numPr>
          <w:ilvl w:val="0"/>
          <w:numId w:val="121"/>
        </w:numPr>
        <w:tabs>
          <w:tab w:val="left" w:pos="1245"/>
        </w:tabs>
        <w:spacing w:before="97" w:line="312" w:lineRule="auto"/>
        <w:ind w:right="997" w:firstLine="709"/>
        <w:rPr>
          <w:sz w:val="28"/>
        </w:rPr>
      </w:pPr>
      <w:r>
        <w:rPr>
          <w:sz w:val="28"/>
        </w:rPr>
        <w:t>визначення і формування попиту та пропозиції на іноземні</w:t>
      </w:r>
      <w:r>
        <w:rPr>
          <w:spacing w:val="80"/>
          <w:sz w:val="28"/>
        </w:rPr>
        <w:t xml:space="preserve"> </w:t>
      </w:r>
      <w:r>
        <w:rPr>
          <w:spacing w:val="-2"/>
          <w:sz w:val="28"/>
        </w:rPr>
        <w:t>валюти;</w:t>
      </w:r>
    </w:p>
    <w:p w:rsidR="00E0602F" w:rsidRDefault="007B0650" w:rsidP="00B17D15">
      <w:pPr>
        <w:pStyle w:val="a4"/>
        <w:numPr>
          <w:ilvl w:val="0"/>
          <w:numId w:val="121"/>
        </w:numPr>
        <w:tabs>
          <w:tab w:val="left" w:pos="1246"/>
        </w:tabs>
        <w:spacing w:line="321" w:lineRule="exact"/>
        <w:ind w:left="1246" w:hanging="283"/>
        <w:jc w:val="left"/>
        <w:rPr>
          <w:sz w:val="28"/>
        </w:rPr>
      </w:pPr>
      <w:r>
        <w:rPr>
          <w:sz w:val="28"/>
        </w:rPr>
        <w:t>своєчасне</w:t>
      </w:r>
      <w:r>
        <w:rPr>
          <w:spacing w:val="-15"/>
          <w:sz w:val="28"/>
        </w:rPr>
        <w:t xml:space="preserve"> </w:t>
      </w:r>
      <w:r>
        <w:rPr>
          <w:sz w:val="28"/>
        </w:rPr>
        <w:t>проведення</w:t>
      </w:r>
      <w:r>
        <w:rPr>
          <w:spacing w:val="-15"/>
          <w:sz w:val="28"/>
        </w:rPr>
        <w:t xml:space="preserve"> </w:t>
      </w:r>
      <w:r>
        <w:rPr>
          <w:sz w:val="28"/>
        </w:rPr>
        <w:t>міжнародних</w:t>
      </w:r>
      <w:r>
        <w:rPr>
          <w:spacing w:val="-14"/>
          <w:sz w:val="28"/>
        </w:rPr>
        <w:t xml:space="preserve"> </w:t>
      </w:r>
      <w:r>
        <w:rPr>
          <w:spacing w:val="-2"/>
          <w:sz w:val="28"/>
        </w:rPr>
        <w:t>розрахунків;</w:t>
      </w:r>
    </w:p>
    <w:p w:rsidR="00E0602F" w:rsidRDefault="007B0650" w:rsidP="00B17D15">
      <w:pPr>
        <w:pStyle w:val="a4"/>
        <w:numPr>
          <w:ilvl w:val="0"/>
          <w:numId w:val="121"/>
        </w:numPr>
        <w:tabs>
          <w:tab w:val="left" w:pos="1246"/>
        </w:tabs>
        <w:spacing w:before="97"/>
        <w:ind w:left="1246" w:hanging="283"/>
        <w:jc w:val="left"/>
        <w:rPr>
          <w:sz w:val="28"/>
        </w:rPr>
      </w:pPr>
      <w:r>
        <w:rPr>
          <w:sz w:val="28"/>
        </w:rPr>
        <w:t>регулювання</w:t>
      </w:r>
      <w:r>
        <w:rPr>
          <w:spacing w:val="-15"/>
          <w:sz w:val="28"/>
        </w:rPr>
        <w:t xml:space="preserve"> </w:t>
      </w:r>
      <w:r>
        <w:rPr>
          <w:sz w:val="28"/>
        </w:rPr>
        <w:t>валютних</w:t>
      </w:r>
      <w:r>
        <w:rPr>
          <w:spacing w:val="-14"/>
          <w:sz w:val="28"/>
        </w:rPr>
        <w:t xml:space="preserve"> </w:t>
      </w:r>
      <w:r>
        <w:rPr>
          <w:spacing w:val="-2"/>
          <w:sz w:val="28"/>
        </w:rPr>
        <w:t>курсів;</w:t>
      </w:r>
    </w:p>
    <w:p w:rsidR="00E0602F" w:rsidRDefault="007B0650" w:rsidP="00B17D15">
      <w:pPr>
        <w:pStyle w:val="a4"/>
        <w:numPr>
          <w:ilvl w:val="0"/>
          <w:numId w:val="121"/>
        </w:numPr>
        <w:tabs>
          <w:tab w:val="left" w:pos="1246"/>
        </w:tabs>
        <w:spacing w:before="97"/>
        <w:ind w:left="1246" w:hanging="283"/>
        <w:jc w:val="left"/>
        <w:rPr>
          <w:sz w:val="28"/>
        </w:rPr>
      </w:pPr>
      <w:r>
        <w:rPr>
          <w:sz w:val="28"/>
        </w:rPr>
        <w:t>хеджування</w:t>
      </w:r>
      <w:r>
        <w:rPr>
          <w:spacing w:val="-14"/>
          <w:sz w:val="28"/>
        </w:rPr>
        <w:t xml:space="preserve"> </w:t>
      </w:r>
      <w:r>
        <w:rPr>
          <w:sz w:val="28"/>
        </w:rPr>
        <w:t>валютних</w:t>
      </w:r>
      <w:r>
        <w:rPr>
          <w:spacing w:val="-12"/>
          <w:sz w:val="28"/>
        </w:rPr>
        <w:t xml:space="preserve"> </w:t>
      </w:r>
      <w:r>
        <w:rPr>
          <w:spacing w:val="-2"/>
          <w:sz w:val="28"/>
        </w:rPr>
        <w:t>ризиків;</w:t>
      </w:r>
    </w:p>
    <w:p w:rsidR="00E0602F" w:rsidRDefault="007B0650" w:rsidP="00B17D15">
      <w:pPr>
        <w:pStyle w:val="a4"/>
        <w:numPr>
          <w:ilvl w:val="0"/>
          <w:numId w:val="121"/>
        </w:numPr>
        <w:tabs>
          <w:tab w:val="left" w:pos="1246"/>
        </w:tabs>
        <w:spacing w:before="96"/>
        <w:ind w:left="1246" w:hanging="283"/>
        <w:jc w:val="left"/>
        <w:rPr>
          <w:sz w:val="28"/>
        </w:rPr>
      </w:pPr>
      <w:r>
        <w:rPr>
          <w:sz w:val="28"/>
        </w:rPr>
        <w:t>диверсифікація</w:t>
      </w:r>
      <w:r>
        <w:rPr>
          <w:spacing w:val="-17"/>
          <w:sz w:val="28"/>
        </w:rPr>
        <w:t xml:space="preserve"> </w:t>
      </w:r>
      <w:r>
        <w:rPr>
          <w:sz w:val="28"/>
        </w:rPr>
        <w:t>валютних</w:t>
      </w:r>
      <w:r>
        <w:rPr>
          <w:spacing w:val="-16"/>
          <w:sz w:val="28"/>
        </w:rPr>
        <w:t xml:space="preserve"> </w:t>
      </w:r>
      <w:r>
        <w:rPr>
          <w:spacing w:val="-2"/>
          <w:sz w:val="28"/>
        </w:rPr>
        <w:t>резервів;</w:t>
      </w:r>
    </w:p>
    <w:p w:rsidR="00E0602F" w:rsidRDefault="007B0650" w:rsidP="00B17D15">
      <w:pPr>
        <w:pStyle w:val="a4"/>
        <w:numPr>
          <w:ilvl w:val="0"/>
          <w:numId w:val="121"/>
        </w:numPr>
        <w:tabs>
          <w:tab w:val="left" w:pos="1246"/>
        </w:tabs>
        <w:spacing w:before="96" w:line="312" w:lineRule="auto"/>
        <w:ind w:left="254" w:right="999" w:firstLine="709"/>
        <w:rPr>
          <w:sz w:val="28"/>
        </w:rPr>
      </w:pPr>
      <w:r>
        <w:rPr>
          <w:sz w:val="28"/>
        </w:rPr>
        <w:t xml:space="preserve">отримання прибутків від операцій з валютою і валютними </w:t>
      </w:r>
      <w:r>
        <w:rPr>
          <w:spacing w:val="-2"/>
          <w:sz w:val="28"/>
        </w:rPr>
        <w:t>цінностями.</w:t>
      </w:r>
    </w:p>
    <w:p w:rsidR="00E0602F" w:rsidRDefault="007B0650">
      <w:pPr>
        <w:spacing w:before="3"/>
        <w:ind w:left="1104"/>
        <w:jc w:val="both"/>
        <w:rPr>
          <w:i/>
          <w:sz w:val="28"/>
        </w:rPr>
      </w:pPr>
      <w:r>
        <w:rPr>
          <w:i/>
          <w:sz w:val="28"/>
        </w:rPr>
        <w:t>Види</w:t>
      </w:r>
      <w:r>
        <w:rPr>
          <w:i/>
          <w:spacing w:val="-10"/>
          <w:sz w:val="28"/>
        </w:rPr>
        <w:t xml:space="preserve"> </w:t>
      </w:r>
      <w:r>
        <w:rPr>
          <w:i/>
          <w:sz w:val="28"/>
        </w:rPr>
        <w:t>валютних</w:t>
      </w:r>
      <w:r>
        <w:rPr>
          <w:i/>
          <w:spacing w:val="-10"/>
          <w:sz w:val="28"/>
        </w:rPr>
        <w:t xml:space="preserve"> </w:t>
      </w:r>
      <w:r>
        <w:rPr>
          <w:i/>
          <w:spacing w:val="-2"/>
          <w:sz w:val="28"/>
        </w:rPr>
        <w:t>ринків:</w:t>
      </w:r>
    </w:p>
    <w:p w:rsidR="00E0602F" w:rsidRDefault="007B0650">
      <w:pPr>
        <w:pStyle w:val="a3"/>
        <w:spacing w:before="94" w:line="312" w:lineRule="auto"/>
        <w:ind w:left="254" w:right="995"/>
      </w:pPr>
      <w:r>
        <w:t xml:space="preserve">Регіональні ринки: європейський (Лондон, Цюріх, Париж), північноамериканський (Нью-Йорк) і азіатський (Токіо, Сінгапур, </w:t>
      </w:r>
      <w:r>
        <w:rPr>
          <w:spacing w:val="-2"/>
        </w:rPr>
        <w:t>Гонконг).</w:t>
      </w:r>
    </w:p>
    <w:p w:rsidR="00E0602F" w:rsidRDefault="007B0650">
      <w:pPr>
        <w:pStyle w:val="a3"/>
        <w:spacing w:line="312" w:lineRule="auto"/>
        <w:ind w:left="253" w:right="997"/>
      </w:pPr>
      <w:r>
        <w:t>Національні ринки, які забезпечують рух валютних потоків у даній країні та обслуговують зв’язки з міжнародними валютними центрами. Розвиненість національного валютного ринку залежить від стану фінансово-кредитної системи країни, рівня її інтеграції у світову</w:t>
      </w:r>
      <w:r>
        <w:rPr>
          <w:spacing w:val="40"/>
        </w:rPr>
        <w:t xml:space="preserve"> </w:t>
      </w:r>
      <w:r>
        <w:t>економіку, системи валютного регулювання та інших чинників.</w:t>
      </w:r>
    </w:p>
    <w:p w:rsidR="00E0602F" w:rsidRDefault="007B0650">
      <w:pPr>
        <w:pStyle w:val="a3"/>
        <w:spacing w:line="312" w:lineRule="auto"/>
        <w:ind w:left="253" w:right="997"/>
      </w:pPr>
      <w:r>
        <w:t>Ринки</w:t>
      </w:r>
      <w:r>
        <w:rPr>
          <w:spacing w:val="-4"/>
        </w:rPr>
        <w:t xml:space="preserve"> </w:t>
      </w:r>
      <w:r>
        <w:t>за</w:t>
      </w:r>
      <w:r>
        <w:rPr>
          <w:spacing w:val="-5"/>
        </w:rPr>
        <w:t xml:space="preserve"> </w:t>
      </w:r>
      <w:r>
        <w:t>видами</w:t>
      </w:r>
      <w:r>
        <w:rPr>
          <w:spacing w:val="-4"/>
        </w:rPr>
        <w:t xml:space="preserve"> </w:t>
      </w:r>
      <w:r>
        <w:t>валютних</w:t>
      </w:r>
      <w:r>
        <w:rPr>
          <w:spacing w:val="-4"/>
        </w:rPr>
        <w:t xml:space="preserve"> </w:t>
      </w:r>
      <w:r>
        <w:t>операцій:</w:t>
      </w:r>
      <w:r>
        <w:rPr>
          <w:spacing w:val="-4"/>
        </w:rPr>
        <w:t xml:space="preserve"> </w:t>
      </w:r>
      <w:r>
        <w:t>ф’ючерсні,</w:t>
      </w:r>
      <w:r>
        <w:rPr>
          <w:spacing w:val="-5"/>
        </w:rPr>
        <w:t xml:space="preserve"> </w:t>
      </w:r>
      <w:r>
        <w:t>опціонні,</w:t>
      </w:r>
      <w:r>
        <w:rPr>
          <w:spacing w:val="-5"/>
        </w:rPr>
        <w:t xml:space="preserve"> </w:t>
      </w:r>
      <w:r>
        <w:t>форвардні, депозитні і т.д.</w:t>
      </w:r>
    </w:p>
    <w:p w:rsidR="00E0602F" w:rsidRDefault="007B0650">
      <w:pPr>
        <w:spacing w:before="3"/>
        <w:ind w:left="963"/>
        <w:rPr>
          <w:i/>
          <w:sz w:val="28"/>
        </w:rPr>
      </w:pPr>
      <w:r>
        <w:rPr>
          <w:i/>
          <w:sz w:val="28"/>
        </w:rPr>
        <w:t>Основні</w:t>
      </w:r>
      <w:r>
        <w:rPr>
          <w:i/>
          <w:spacing w:val="-14"/>
          <w:sz w:val="28"/>
        </w:rPr>
        <w:t xml:space="preserve"> </w:t>
      </w:r>
      <w:r>
        <w:rPr>
          <w:i/>
          <w:sz w:val="28"/>
        </w:rPr>
        <w:t>суб’єкти</w:t>
      </w:r>
      <w:r>
        <w:rPr>
          <w:i/>
          <w:spacing w:val="-11"/>
          <w:sz w:val="28"/>
        </w:rPr>
        <w:t xml:space="preserve"> </w:t>
      </w:r>
      <w:r>
        <w:rPr>
          <w:i/>
          <w:sz w:val="28"/>
        </w:rPr>
        <w:t>(учасники)</w:t>
      </w:r>
      <w:r>
        <w:rPr>
          <w:i/>
          <w:spacing w:val="-13"/>
          <w:sz w:val="28"/>
        </w:rPr>
        <w:t xml:space="preserve"> </w:t>
      </w:r>
      <w:r>
        <w:rPr>
          <w:i/>
          <w:sz w:val="28"/>
        </w:rPr>
        <w:t>валютного</w:t>
      </w:r>
      <w:r>
        <w:rPr>
          <w:i/>
          <w:spacing w:val="-12"/>
          <w:sz w:val="28"/>
        </w:rPr>
        <w:t xml:space="preserve"> </w:t>
      </w:r>
      <w:r>
        <w:rPr>
          <w:i/>
          <w:spacing w:val="-2"/>
          <w:sz w:val="28"/>
        </w:rPr>
        <w:t>ринку:</w:t>
      </w:r>
    </w:p>
    <w:p w:rsidR="00E0602F" w:rsidRDefault="007B0650" w:rsidP="00B17D15">
      <w:pPr>
        <w:pStyle w:val="a4"/>
        <w:numPr>
          <w:ilvl w:val="0"/>
          <w:numId w:val="121"/>
        </w:numPr>
        <w:tabs>
          <w:tab w:val="left" w:pos="1246"/>
        </w:tabs>
        <w:spacing w:before="94"/>
        <w:ind w:left="1246" w:hanging="283"/>
        <w:jc w:val="left"/>
        <w:rPr>
          <w:sz w:val="28"/>
        </w:rPr>
      </w:pPr>
      <w:r>
        <w:rPr>
          <w:sz w:val="28"/>
        </w:rPr>
        <w:t>Валютні</w:t>
      </w:r>
      <w:r>
        <w:rPr>
          <w:spacing w:val="-12"/>
          <w:sz w:val="28"/>
        </w:rPr>
        <w:t xml:space="preserve"> </w:t>
      </w:r>
      <w:r>
        <w:rPr>
          <w:spacing w:val="-2"/>
          <w:sz w:val="28"/>
        </w:rPr>
        <w:t>біржі.</w:t>
      </w:r>
    </w:p>
    <w:p w:rsidR="00E0602F" w:rsidRDefault="007B0650" w:rsidP="00B17D15">
      <w:pPr>
        <w:pStyle w:val="a4"/>
        <w:numPr>
          <w:ilvl w:val="0"/>
          <w:numId w:val="121"/>
        </w:numPr>
        <w:tabs>
          <w:tab w:val="left" w:pos="1246"/>
        </w:tabs>
        <w:spacing w:before="97"/>
        <w:ind w:left="1246" w:hanging="283"/>
        <w:jc w:val="left"/>
        <w:rPr>
          <w:sz w:val="28"/>
        </w:rPr>
      </w:pPr>
      <w:r>
        <w:rPr>
          <w:sz w:val="28"/>
        </w:rPr>
        <w:t>Комерційні</w:t>
      </w:r>
      <w:r>
        <w:rPr>
          <w:spacing w:val="-14"/>
          <w:sz w:val="28"/>
        </w:rPr>
        <w:t xml:space="preserve"> </w:t>
      </w:r>
      <w:r>
        <w:rPr>
          <w:spacing w:val="-2"/>
          <w:sz w:val="28"/>
        </w:rPr>
        <w:t>банки.</w:t>
      </w:r>
    </w:p>
    <w:p w:rsidR="00E0602F" w:rsidRDefault="007B0650" w:rsidP="00B17D15">
      <w:pPr>
        <w:pStyle w:val="a4"/>
        <w:numPr>
          <w:ilvl w:val="0"/>
          <w:numId w:val="121"/>
        </w:numPr>
        <w:tabs>
          <w:tab w:val="left" w:pos="1246"/>
        </w:tabs>
        <w:spacing w:before="96"/>
        <w:ind w:left="1246" w:hanging="283"/>
        <w:jc w:val="left"/>
        <w:rPr>
          <w:sz w:val="28"/>
        </w:rPr>
      </w:pPr>
      <w:r>
        <w:rPr>
          <w:sz w:val="28"/>
        </w:rPr>
        <w:t>Центральні</w:t>
      </w:r>
      <w:r>
        <w:rPr>
          <w:spacing w:val="-15"/>
          <w:sz w:val="28"/>
        </w:rPr>
        <w:t xml:space="preserve"> </w:t>
      </w:r>
      <w:r>
        <w:rPr>
          <w:spacing w:val="-2"/>
          <w:sz w:val="28"/>
        </w:rPr>
        <w:t>банки.</w:t>
      </w:r>
    </w:p>
    <w:p w:rsidR="00E0602F" w:rsidRDefault="00E0602F">
      <w:pPr>
        <w:rPr>
          <w:sz w:val="28"/>
        </w:rPr>
        <w:sectPr w:rsidR="00E0602F">
          <w:pgSz w:w="11910" w:h="16840"/>
          <w:pgMar w:top="1060" w:right="700" w:bottom="1060" w:left="880" w:header="0" w:footer="865" w:gutter="0"/>
          <w:cols w:space="720"/>
        </w:sectPr>
      </w:pPr>
    </w:p>
    <w:p w:rsidR="00E0602F" w:rsidRDefault="007B0650" w:rsidP="00B17D15">
      <w:pPr>
        <w:pStyle w:val="a4"/>
        <w:numPr>
          <w:ilvl w:val="1"/>
          <w:numId w:val="121"/>
        </w:numPr>
        <w:tabs>
          <w:tab w:val="left" w:pos="1813"/>
        </w:tabs>
        <w:spacing w:before="70" w:line="312" w:lineRule="auto"/>
        <w:ind w:right="430" w:firstLine="709"/>
        <w:rPr>
          <w:sz w:val="20"/>
        </w:rPr>
      </w:pPr>
      <w:r>
        <w:rPr>
          <w:sz w:val="28"/>
        </w:rPr>
        <w:lastRenderedPageBreak/>
        <w:t>Підприємства, фінансові організації, які вчиняють зовнішньоекономічну операції.</w:t>
      </w:r>
    </w:p>
    <w:p w:rsidR="00E0602F" w:rsidRDefault="007B0650" w:rsidP="00B17D15">
      <w:pPr>
        <w:pStyle w:val="a4"/>
        <w:numPr>
          <w:ilvl w:val="1"/>
          <w:numId w:val="121"/>
        </w:numPr>
        <w:tabs>
          <w:tab w:val="left" w:pos="1813"/>
        </w:tabs>
        <w:spacing w:before="1" w:line="312" w:lineRule="auto"/>
        <w:ind w:right="432" w:firstLine="709"/>
        <w:rPr>
          <w:sz w:val="20"/>
        </w:rPr>
      </w:pPr>
      <w:r>
        <w:rPr>
          <w:sz w:val="28"/>
        </w:rPr>
        <w:t>Підприємства, міжнародні корпорації, фінансові організації, що здійснюють іноземні вкладення.</w:t>
      </w:r>
    </w:p>
    <w:p w:rsidR="00E0602F" w:rsidRDefault="007B0650" w:rsidP="00B17D15">
      <w:pPr>
        <w:pStyle w:val="a4"/>
        <w:numPr>
          <w:ilvl w:val="1"/>
          <w:numId w:val="121"/>
        </w:numPr>
        <w:tabs>
          <w:tab w:val="left" w:pos="1813"/>
        </w:tabs>
        <w:spacing w:line="321" w:lineRule="exact"/>
        <w:ind w:left="1813" w:hanging="283"/>
        <w:rPr>
          <w:sz w:val="20"/>
        </w:rPr>
      </w:pPr>
      <w:r>
        <w:rPr>
          <w:sz w:val="28"/>
        </w:rPr>
        <w:t>Фізичні</w:t>
      </w:r>
      <w:r>
        <w:rPr>
          <w:spacing w:val="-11"/>
          <w:sz w:val="28"/>
        </w:rPr>
        <w:t xml:space="preserve"> </w:t>
      </w:r>
      <w:r>
        <w:rPr>
          <w:spacing w:val="-2"/>
          <w:sz w:val="28"/>
        </w:rPr>
        <w:t>особи.</w:t>
      </w:r>
    </w:p>
    <w:p w:rsidR="00E0602F" w:rsidRDefault="007B0650" w:rsidP="00B17D15">
      <w:pPr>
        <w:pStyle w:val="a4"/>
        <w:numPr>
          <w:ilvl w:val="1"/>
          <w:numId w:val="121"/>
        </w:numPr>
        <w:tabs>
          <w:tab w:val="left" w:pos="1813"/>
        </w:tabs>
        <w:spacing w:before="97"/>
        <w:ind w:left="1813" w:hanging="283"/>
        <w:rPr>
          <w:sz w:val="20"/>
        </w:rPr>
      </w:pPr>
      <w:r>
        <w:rPr>
          <w:sz w:val="28"/>
        </w:rPr>
        <w:t>Валютні</w:t>
      </w:r>
      <w:r>
        <w:rPr>
          <w:spacing w:val="-12"/>
          <w:sz w:val="28"/>
        </w:rPr>
        <w:t xml:space="preserve"> </w:t>
      </w:r>
      <w:r>
        <w:rPr>
          <w:sz w:val="28"/>
        </w:rPr>
        <w:t>брокерські</w:t>
      </w:r>
      <w:r>
        <w:rPr>
          <w:spacing w:val="-11"/>
          <w:sz w:val="28"/>
        </w:rPr>
        <w:t xml:space="preserve"> </w:t>
      </w:r>
      <w:r>
        <w:rPr>
          <w:spacing w:val="-2"/>
          <w:sz w:val="28"/>
        </w:rPr>
        <w:t>фірми.</w:t>
      </w:r>
    </w:p>
    <w:p w:rsidR="00E0602F" w:rsidRDefault="007B0650">
      <w:pPr>
        <w:spacing w:before="99"/>
        <w:ind w:left="1530"/>
        <w:jc w:val="both"/>
        <w:rPr>
          <w:i/>
          <w:sz w:val="28"/>
        </w:rPr>
      </w:pPr>
      <w:r>
        <w:rPr>
          <w:i/>
          <w:sz w:val="28"/>
        </w:rPr>
        <w:t>Світова</w:t>
      </w:r>
      <w:r>
        <w:rPr>
          <w:i/>
          <w:spacing w:val="-13"/>
          <w:sz w:val="28"/>
        </w:rPr>
        <w:t xml:space="preserve"> </w:t>
      </w:r>
      <w:r>
        <w:rPr>
          <w:i/>
          <w:sz w:val="28"/>
        </w:rPr>
        <w:t>система</w:t>
      </w:r>
      <w:r>
        <w:rPr>
          <w:i/>
          <w:spacing w:val="-13"/>
          <w:sz w:val="28"/>
        </w:rPr>
        <w:t xml:space="preserve"> </w:t>
      </w:r>
      <w:r>
        <w:rPr>
          <w:i/>
          <w:sz w:val="28"/>
        </w:rPr>
        <w:t>валютного</w:t>
      </w:r>
      <w:r>
        <w:rPr>
          <w:i/>
          <w:spacing w:val="-13"/>
          <w:sz w:val="28"/>
        </w:rPr>
        <w:t xml:space="preserve"> </w:t>
      </w:r>
      <w:r>
        <w:rPr>
          <w:i/>
          <w:spacing w:val="-2"/>
          <w:sz w:val="28"/>
        </w:rPr>
        <w:t>ринку</w:t>
      </w:r>
    </w:p>
    <w:p w:rsidR="00E0602F" w:rsidRDefault="007B0650">
      <w:pPr>
        <w:pStyle w:val="a3"/>
        <w:spacing w:before="94" w:line="312" w:lineRule="auto"/>
        <w:ind w:right="424"/>
      </w:pPr>
      <w:r>
        <w:t>Валютний</w:t>
      </w:r>
      <w:r>
        <w:rPr>
          <w:spacing w:val="-13"/>
        </w:rPr>
        <w:t xml:space="preserve"> </w:t>
      </w:r>
      <w:r>
        <w:t>ринок</w:t>
      </w:r>
      <w:r>
        <w:rPr>
          <w:spacing w:val="-13"/>
        </w:rPr>
        <w:t xml:space="preserve"> </w:t>
      </w:r>
      <w:r>
        <w:t>складається</w:t>
      </w:r>
      <w:r>
        <w:rPr>
          <w:spacing w:val="-13"/>
        </w:rPr>
        <w:t xml:space="preserve"> </w:t>
      </w:r>
      <w:r>
        <w:t>з</w:t>
      </w:r>
      <w:r>
        <w:rPr>
          <w:spacing w:val="-13"/>
        </w:rPr>
        <w:t xml:space="preserve"> </w:t>
      </w:r>
      <w:r>
        <w:t>безлічі</w:t>
      </w:r>
      <w:r>
        <w:rPr>
          <w:spacing w:val="-13"/>
        </w:rPr>
        <w:t xml:space="preserve"> </w:t>
      </w:r>
      <w:r>
        <w:t>національних</w:t>
      </w:r>
      <w:r>
        <w:rPr>
          <w:spacing w:val="-13"/>
        </w:rPr>
        <w:t xml:space="preserve"> </w:t>
      </w:r>
      <w:r>
        <w:t>валютних</w:t>
      </w:r>
      <w:r>
        <w:rPr>
          <w:spacing w:val="-12"/>
        </w:rPr>
        <w:t xml:space="preserve"> </w:t>
      </w:r>
      <w:r>
        <w:t xml:space="preserve">ринків, </w:t>
      </w:r>
      <w:r>
        <w:rPr>
          <w:spacing w:val="-2"/>
        </w:rPr>
        <w:t>які</w:t>
      </w:r>
      <w:r>
        <w:rPr>
          <w:spacing w:val="-16"/>
        </w:rPr>
        <w:t xml:space="preserve"> </w:t>
      </w:r>
      <w:r>
        <w:rPr>
          <w:spacing w:val="-2"/>
        </w:rPr>
        <w:t>в</w:t>
      </w:r>
      <w:r>
        <w:rPr>
          <w:spacing w:val="-15"/>
        </w:rPr>
        <w:t xml:space="preserve"> </w:t>
      </w:r>
      <w:r>
        <w:rPr>
          <w:spacing w:val="-2"/>
        </w:rPr>
        <w:t>тій</w:t>
      </w:r>
      <w:r>
        <w:rPr>
          <w:spacing w:val="-16"/>
        </w:rPr>
        <w:t xml:space="preserve"> </w:t>
      </w:r>
      <w:r>
        <w:rPr>
          <w:spacing w:val="-2"/>
        </w:rPr>
        <w:t>чи</w:t>
      </w:r>
      <w:r>
        <w:rPr>
          <w:spacing w:val="-15"/>
        </w:rPr>
        <w:t xml:space="preserve"> </w:t>
      </w:r>
      <w:r>
        <w:rPr>
          <w:spacing w:val="-2"/>
        </w:rPr>
        <w:t>іншій</w:t>
      </w:r>
      <w:r>
        <w:rPr>
          <w:spacing w:val="-16"/>
        </w:rPr>
        <w:t xml:space="preserve"> </w:t>
      </w:r>
      <w:r>
        <w:rPr>
          <w:spacing w:val="-2"/>
        </w:rPr>
        <w:t>мірі</w:t>
      </w:r>
      <w:r>
        <w:rPr>
          <w:spacing w:val="-15"/>
        </w:rPr>
        <w:t xml:space="preserve"> </w:t>
      </w:r>
      <w:r>
        <w:rPr>
          <w:spacing w:val="-2"/>
        </w:rPr>
        <w:t>об’єднані</w:t>
      </w:r>
      <w:r>
        <w:rPr>
          <w:spacing w:val="-16"/>
        </w:rPr>
        <w:t xml:space="preserve"> </w:t>
      </w:r>
      <w:r>
        <w:rPr>
          <w:spacing w:val="-2"/>
        </w:rPr>
        <w:t>у</w:t>
      </w:r>
      <w:r>
        <w:rPr>
          <w:spacing w:val="-15"/>
        </w:rPr>
        <w:t xml:space="preserve"> </w:t>
      </w:r>
      <w:r>
        <w:rPr>
          <w:spacing w:val="-2"/>
        </w:rPr>
        <w:t>світову</w:t>
      </w:r>
      <w:r>
        <w:rPr>
          <w:spacing w:val="-16"/>
        </w:rPr>
        <w:t xml:space="preserve"> </w:t>
      </w:r>
      <w:r>
        <w:rPr>
          <w:spacing w:val="-2"/>
        </w:rPr>
        <w:t>систему.</w:t>
      </w:r>
      <w:r>
        <w:rPr>
          <w:spacing w:val="-15"/>
        </w:rPr>
        <w:t xml:space="preserve"> </w:t>
      </w:r>
      <w:r>
        <w:rPr>
          <w:spacing w:val="-2"/>
        </w:rPr>
        <w:t>Ця</w:t>
      </w:r>
      <w:r>
        <w:rPr>
          <w:spacing w:val="-15"/>
        </w:rPr>
        <w:t xml:space="preserve"> </w:t>
      </w:r>
      <w:r>
        <w:rPr>
          <w:spacing w:val="-2"/>
        </w:rPr>
        <w:t>система</w:t>
      </w:r>
      <w:r>
        <w:rPr>
          <w:spacing w:val="-16"/>
        </w:rPr>
        <w:t xml:space="preserve"> </w:t>
      </w:r>
      <w:r>
        <w:rPr>
          <w:spacing w:val="-2"/>
        </w:rPr>
        <w:t>дозволяє</w:t>
      </w:r>
      <w:r>
        <w:rPr>
          <w:spacing w:val="-14"/>
        </w:rPr>
        <w:t xml:space="preserve"> </w:t>
      </w:r>
      <w:r>
        <w:rPr>
          <w:spacing w:val="-2"/>
        </w:rPr>
        <w:t xml:space="preserve">банку </w:t>
      </w:r>
      <w:r>
        <w:t>в</w:t>
      </w:r>
      <w:r>
        <w:rPr>
          <w:spacing w:val="-14"/>
        </w:rPr>
        <w:t xml:space="preserve"> </w:t>
      </w:r>
      <w:r>
        <w:t>будь-якому</w:t>
      </w:r>
      <w:r>
        <w:rPr>
          <w:spacing w:val="-13"/>
        </w:rPr>
        <w:t xml:space="preserve"> </w:t>
      </w:r>
      <w:r>
        <w:t>валютному</w:t>
      </w:r>
      <w:r>
        <w:rPr>
          <w:spacing w:val="-15"/>
        </w:rPr>
        <w:t xml:space="preserve"> </w:t>
      </w:r>
      <w:r>
        <w:t>центрі</w:t>
      </w:r>
      <w:r>
        <w:rPr>
          <w:spacing w:val="-15"/>
        </w:rPr>
        <w:t xml:space="preserve"> </w:t>
      </w:r>
      <w:r>
        <w:t>здійснювати</w:t>
      </w:r>
      <w:r>
        <w:rPr>
          <w:spacing w:val="-13"/>
        </w:rPr>
        <w:t xml:space="preserve"> </w:t>
      </w:r>
      <w:r>
        <w:t>угоди</w:t>
      </w:r>
      <w:r>
        <w:rPr>
          <w:spacing w:val="-13"/>
        </w:rPr>
        <w:t xml:space="preserve"> </w:t>
      </w:r>
      <w:r>
        <w:t>на</w:t>
      </w:r>
      <w:r>
        <w:rPr>
          <w:spacing w:val="-15"/>
        </w:rPr>
        <w:t xml:space="preserve"> </w:t>
      </w:r>
      <w:r>
        <w:t>такій</w:t>
      </w:r>
      <w:r>
        <w:rPr>
          <w:spacing w:val="-15"/>
        </w:rPr>
        <w:t xml:space="preserve"> </w:t>
      </w:r>
      <w:r>
        <w:t>основі:</w:t>
      </w:r>
    </w:p>
    <w:p w:rsidR="00E0602F" w:rsidRDefault="007B0650" w:rsidP="00B17D15">
      <w:pPr>
        <w:pStyle w:val="a4"/>
        <w:numPr>
          <w:ilvl w:val="0"/>
          <w:numId w:val="120"/>
        </w:numPr>
        <w:tabs>
          <w:tab w:val="left" w:pos="1739"/>
        </w:tabs>
        <w:spacing w:line="312" w:lineRule="auto"/>
        <w:ind w:right="429" w:firstLine="709"/>
        <w:jc w:val="both"/>
        <w:rPr>
          <w:sz w:val="28"/>
        </w:rPr>
      </w:pPr>
      <w:r>
        <w:rPr>
          <w:sz w:val="28"/>
        </w:rPr>
        <w:t>рівень:</w:t>
      </w:r>
      <w:r>
        <w:rPr>
          <w:spacing w:val="-4"/>
          <w:sz w:val="28"/>
        </w:rPr>
        <w:t xml:space="preserve"> </w:t>
      </w:r>
      <w:r>
        <w:rPr>
          <w:i/>
          <w:sz w:val="28"/>
        </w:rPr>
        <w:t>Роздрібна торгівля</w:t>
      </w:r>
      <w:r>
        <w:rPr>
          <w:sz w:val="28"/>
        </w:rPr>
        <w:t>.</w:t>
      </w:r>
      <w:r>
        <w:rPr>
          <w:spacing w:val="-5"/>
          <w:sz w:val="28"/>
        </w:rPr>
        <w:t xml:space="preserve"> </w:t>
      </w:r>
      <w:r>
        <w:rPr>
          <w:sz w:val="28"/>
        </w:rPr>
        <w:t xml:space="preserve">Угоди на одному національному ринку, при яких банк-дилер при купівлі-продажу безпосередньо взаємодіє з </w:t>
      </w:r>
      <w:r>
        <w:rPr>
          <w:spacing w:val="-2"/>
          <w:sz w:val="28"/>
        </w:rPr>
        <w:t>клієнтом.</w:t>
      </w:r>
    </w:p>
    <w:p w:rsidR="00E0602F" w:rsidRDefault="007B0650" w:rsidP="00B17D15">
      <w:pPr>
        <w:pStyle w:val="a4"/>
        <w:numPr>
          <w:ilvl w:val="0"/>
          <w:numId w:val="120"/>
        </w:numPr>
        <w:tabs>
          <w:tab w:val="left" w:pos="1739"/>
        </w:tabs>
        <w:spacing w:line="312" w:lineRule="auto"/>
        <w:ind w:right="427" w:firstLine="709"/>
        <w:jc w:val="both"/>
        <w:rPr>
          <w:sz w:val="28"/>
        </w:rPr>
      </w:pPr>
      <w:r>
        <w:rPr>
          <w:sz w:val="28"/>
        </w:rPr>
        <w:t>рівень:</w:t>
      </w:r>
      <w:r>
        <w:rPr>
          <w:spacing w:val="-1"/>
          <w:sz w:val="28"/>
        </w:rPr>
        <w:t xml:space="preserve"> </w:t>
      </w:r>
      <w:r>
        <w:rPr>
          <w:i/>
          <w:sz w:val="28"/>
        </w:rPr>
        <w:t>Оптова</w:t>
      </w:r>
      <w:r>
        <w:rPr>
          <w:i/>
          <w:spacing w:val="40"/>
          <w:sz w:val="28"/>
        </w:rPr>
        <w:t xml:space="preserve"> </w:t>
      </w:r>
      <w:r>
        <w:rPr>
          <w:i/>
          <w:sz w:val="28"/>
        </w:rPr>
        <w:t>міжбанківська</w:t>
      </w:r>
      <w:r>
        <w:rPr>
          <w:i/>
          <w:spacing w:val="40"/>
          <w:sz w:val="28"/>
        </w:rPr>
        <w:t xml:space="preserve"> </w:t>
      </w:r>
      <w:r>
        <w:rPr>
          <w:i/>
          <w:sz w:val="28"/>
        </w:rPr>
        <w:t>торгівля.</w:t>
      </w:r>
      <w:r>
        <w:rPr>
          <w:i/>
          <w:spacing w:val="-3"/>
          <w:sz w:val="28"/>
        </w:rPr>
        <w:t xml:space="preserve"> </w:t>
      </w:r>
      <w:r>
        <w:rPr>
          <w:sz w:val="28"/>
        </w:rPr>
        <w:t>Угоди</w:t>
      </w:r>
      <w:r>
        <w:rPr>
          <w:spacing w:val="40"/>
          <w:sz w:val="28"/>
        </w:rPr>
        <w:t xml:space="preserve"> </w:t>
      </w:r>
      <w:r>
        <w:rPr>
          <w:sz w:val="28"/>
        </w:rPr>
        <w:t>на</w:t>
      </w:r>
      <w:r>
        <w:rPr>
          <w:spacing w:val="40"/>
          <w:sz w:val="28"/>
        </w:rPr>
        <w:t xml:space="preserve"> </w:t>
      </w:r>
      <w:r>
        <w:rPr>
          <w:sz w:val="28"/>
        </w:rPr>
        <w:t>одному внутрішньому ринку, за яких два банки-дилера взаємодіють один з одним за допомогою валютного брокера. По суті, це міжбанківський ринок.</w:t>
      </w:r>
    </w:p>
    <w:p w:rsidR="00E0602F" w:rsidRDefault="007B0650" w:rsidP="00B17D15">
      <w:pPr>
        <w:pStyle w:val="a4"/>
        <w:numPr>
          <w:ilvl w:val="0"/>
          <w:numId w:val="120"/>
        </w:numPr>
        <w:tabs>
          <w:tab w:val="left" w:pos="1739"/>
        </w:tabs>
        <w:spacing w:line="312" w:lineRule="auto"/>
        <w:ind w:right="429" w:firstLine="709"/>
        <w:jc w:val="both"/>
        <w:rPr>
          <w:sz w:val="28"/>
        </w:rPr>
      </w:pPr>
      <w:r>
        <w:rPr>
          <w:sz w:val="28"/>
        </w:rPr>
        <w:t>рівень</w:t>
      </w:r>
      <w:r>
        <w:rPr>
          <w:i/>
          <w:sz w:val="28"/>
        </w:rPr>
        <w:t>: міжнародна торгівля</w:t>
      </w:r>
      <w:r>
        <w:rPr>
          <w:sz w:val="28"/>
        </w:rPr>
        <w:t>.</w:t>
      </w:r>
      <w:r>
        <w:rPr>
          <w:spacing w:val="-3"/>
          <w:sz w:val="28"/>
        </w:rPr>
        <w:t xml:space="preserve"> </w:t>
      </w:r>
      <w:r>
        <w:rPr>
          <w:sz w:val="28"/>
        </w:rPr>
        <w:t>Угоди між двома і більше національними ринками, при яких банки-дилери різних торгових центрів взаємодіють один з одним.</w:t>
      </w:r>
      <w:r>
        <w:rPr>
          <w:spacing w:val="-2"/>
          <w:sz w:val="28"/>
        </w:rPr>
        <w:t xml:space="preserve"> </w:t>
      </w:r>
      <w:r>
        <w:rPr>
          <w:sz w:val="28"/>
        </w:rPr>
        <w:t>Такі угоди можуть включати арбітражні операції на двох чи більше ринках.</w:t>
      </w:r>
    </w:p>
    <w:p w:rsidR="00E0602F" w:rsidRDefault="007B0650">
      <w:pPr>
        <w:pStyle w:val="a3"/>
        <w:spacing w:line="322" w:lineRule="exact"/>
        <w:ind w:left="1530" w:firstLine="0"/>
      </w:pPr>
      <w:r>
        <w:t>На</w:t>
      </w:r>
      <w:r>
        <w:rPr>
          <w:spacing w:val="-9"/>
        </w:rPr>
        <w:t xml:space="preserve"> </w:t>
      </w:r>
      <w:r>
        <w:t>валютному</w:t>
      </w:r>
      <w:r>
        <w:rPr>
          <w:spacing w:val="-9"/>
        </w:rPr>
        <w:t xml:space="preserve"> </w:t>
      </w:r>
      <w:r>
        <w:t>ринку</w:t>
      </w:r>
      <w:r>
        <w:rPr>
          <w:spacing w:val="-9"/>
        </w:rPr>
        <w:t xml:space="preserve"> </w:t>
      </w:r>
      <w:r>
        <w:t>склалася</w:t>
      </w:r>
      <w:r>
        <w:rPr>
          <w:spacing w:val="-10"/>
        </w:rPr>
        <w:t xml:space="preserve"> </w:t>
      </w:r>
      <w:r>
        <w:t>така</w:t>
      </w:r>
      <w:r>
        <w:rPr>
          <w:spacing w:val="-9"/>
        </w:rPr>
        <w:t xml:space="preserve"> </w:t>
      </w:r>
      <w:r>
        <w:t>система</w:t>
      </w:r>
      <w:r>
        <w:rPr>
          <w:spacing w:val="-9"/>
        </w:rPr>
        <w:t xml:space="preserve"> </w:t>
      </w:r>
      <w:r>
        <w:rPr>
          <w:spacing w:val="-2"/>
        </w:rPr>
        <w:t>взаємин:</w:t>
      </w:r>
    </w:p>
    <w:p w:rsidR="00E0602F" w:rsidRDefault="007B0650" w:rsidP="00B17D15">
      <w:pPr>
        <w:pStyle w:val="a4"/>
        <w:numPr>
          <w:ilvl w:val="1"/>
          <w:numId w:val="121"/>
        </w:numPr>
        <w:tabs>
          <w:tab w:val="left" w:pos="1812"/>
        </w:tabs>
        <w:spacing w:before="97"/>
        <w:ind w:left="1812" w:hanging="282"/>
        <w:jc w:val="left"/>
        <w:rPr>
          <w:sz w:val="28"/>
        </w:rPr>
      </w:pPr>
      <w:r>
        <w:rPr>
          <w:sz w:val="28"/>
        </w:rPr>
        <w:t>між</w:t>
      </w:r>
      <w:r>
        <w:rPr>
          <w:spacing w:val="-9"/>
          <w:sz w:val="28"/>
        </w:rPr>
        <w:t xml:space="preserve"> </w:t>
      </w:r>
      <w:r>
        <w:rPr>
          <w:sz w:val="28"/>
        </w:rPr>
        <w:t>комерційними</w:t>
      </w:r>
      <w:r>
        <w:rPr>
          <w:spacing w:val="-7"/>
          <w:sz w:val="28"/>
        </w:rPr>
        <w:t xml:space="preserve"> </w:t>
      </w:r>
      <w:r>
        <w:rPr>
          <w:sz w:val="28"/>
        </w:rPr>
        <w:t>банками</w:t>
      </w:r>
      <w:r>
        <w:rPr>
          <w:spacing w:val="-7"/>
          <w:sz w:val="28"/>
        </w:rPr>
        <w:t xml:space="preserve"> </w:t>
      </w:r>
      <w:r>
        <w:rPr>
          <w:sz w:val="28"/>
        </w:rPr>
        <w:t>та</w:t>
      </w:r>
      <w:r>
        <w:rPr>
          <w:spacing w:val="-9"/>
          <w:sz w:val="28"/>
        </w:rPr>
        <w:t xml:space="preserve"> </w:t>
      </w:r>
      <w:r>
        <w:rPr>
          <w:sz w:val="28"/>
        </w:rPr>
        <w:t>їх</w:t>
      </w:r>
      <w:r>
        <w:rPr>
          <w:spacing w:val="-7"/>
          <w:sz w:val="28"/>
        </w:rPr>
        <w:t xml:space="preserve"> </w:t>
      </w:r>
      <w:r>
        <w:rPr>
          <w:spacing w:val="-2"/>
          <w:sz w:val="28"/>
        </w:rPr>
        <w:t>клієнтами;</w:t>
      </w:r>
    </w:p>
    <w:p w:rsidR="00E0602F" w:rsidRDefault="007B0650" w:rsidP="00B17D15">
      <w:pPr>
        <w:pStyle w:val="a4"/>
        <w:numPr>
          <w:ilvl w:val="1"/>
          <w:numId w:val="121"/>
        </w:numPr>
        <w:tabs>
          <w:tab w:val="left" w:pos="1812"/>
        </w:tabs>
        <w:spacing w:before="97"/>
        <w:ind w:left="1812" w:hanging="282"/>
        <w:jc w:val="left"/>
        <w:rPr>
          <w:sz w:val="28"/>
        </w:rPr>
      </w:pPr>
      <w:r>
        <w:rPr>
          <w:sz w:val="28"/>
        </w:rPr>
        <w:t>між</w:t>
      </w:r>
      <w:r>
        <w:rPr>
          <w:spacing w:val="-8"/>
          <w:sz w:val="28"/>
        </w:rPr>
        <w:t xml:space="preserve"> </w:t>
      </w:r>
      <w:r>
        <w:rPr>
          <w:sz w:val="28"/>
        </w:rPr>
        <w:t>комерційними</w:t>
      </w:r>
      <w:r>
        <w:rPr>
          <w:spacing w:val="-7"/>
          <w:sz w:val="28"/>
        </w:rPr>
        <w:t xml:space="preserve"> </w:t>
      </w:r>
      <w:r>
        <w:rPr>
          <w:sz w:val="28"/>
        </w:rPr>
        <w:t>банками</w:t>
      </w:r>
      <w:r>
        <w:rPr>
          <w:spacing w:val="-6"/>
          <w:sz w:val="28"/>
        </w:rPr>
        <w:t xml:space="preserve"> </w:t>
      </w:r>
      <w:r>
        <w:rPr>
          <w:sz w:val="28"/>
        </w:rPr>
        <w:t>однієї</w:t>
      </w:r>
      <w:r>
        <w:rPr>
          <w:spacing w:val="-7"/>
          <w:sz w:val="28"/>
        </w:rPr>
        <w:t xml:space="preserve"> </w:t>
      </w:r>
      <w:r>
        <w:rPr>
          <w:sz w:val="28"/>
        </w:rPr>
        <w:t>і</w:t>
      </w:r>
      <w:r>
        <w:rPr>
          <w:spacing w:val="-7"/>
          <w:sz w:val="28"/>
        </w:rPr>
        <w:t xml:space="preserve"> </w:t>
      </w:r>
      <w:r>
        <w:rPr>
          <w:sz w:val="28"/>
        </w:rPr>
        <w:t>тієї</w:t>
      </w:r>
      <w:r>
        <w:rPr>
          <w:spacing w:val="-8"/>
          <w:sz w:val="28"/>
        </w:rPr>
        <w:t xml:space="preserve"> </w:t>
      </w:r>
      <w:r>
        <w:rPr>
          <w:sz w:val="28"/>
        </w:rPr>
        <w:t>ж</w:t>
      </w:r>
      <w:r>
        <w:rPr>
          <w:spacing w:val="-7"/>
          <w:sz w:val="28"/>
        </w:rPr>
        <w:t xml:space="preserve"> </w:t>
      </w:r>
      <w:r>
        <w:rPr>
          <w:spacing w:val="-2"/>
          <w:sz w:val="28"/>
        </w:rPr>
        <w:t>країни;</w:t>
      </w:r>
    </w:p>
    <w:p w:rsidR="00E0602F" w:rsidRDefault="007B0650" w:rsidP="00B17D15">
      <w:pPr>
        <w:pStyle w:val="a4"/>
        <w:numPr>
          <w:ilvl w:val="1"/>
          <w:numId w:val="121"/>
        </w:numPr>
        <w:tabs>
          <w:tab w:val="left" w:pos="1812"/>
        </w:tabs>
        <w:spacing w:before="95"/>
        <w:ind w:left="1812" w:hanging="282"/>
        <w:jc w:val="left"/>
        <w:rPr>
          <w:sz w:val="28"/>
        </w:rPr>
      </w:pPr>
      <w:r>
        <w:rPr>
          <w:sz w:val="28"/>
        </w:rPr>
        <w:t>між</w:t>
      </w:r>
      <w:r>
        <w:rPr>
          <w:spacing w:val="-11"/>
          <w:sz w:val="28"/>
        </w:rPr>
        <w:t xml:space="preserve"> </w:t>
      </w:r>
      <w:r>
        <w:rPr>
          <w:sz w:val="28"/>
        </w:rPr>
        <w:t>комерційними</w:t>
      </w:r>
      <w:r>
        <w:rPr>
          <w:spacing w:val="-10"/>
          <w:sz w:val="28"/>
        </w:rPr>
        <w:t xml:space="preserve"> </w:t>
      </w:r>
      <w:r>
        <w:rPr>
          <w:sz w:val="28"/>
        </w:rPr>
        <w:t>банками</w:t>
      </w:r>
      <w:r>
        <w:rPr>
          <w:spacing w:val="-10"/>
          <w:sz w:val="28"/>
        </w:rPr>
        <w:t xml:space="preserve"> </w:t>
      </w:r>
      <w:r>
        <w:rPr>
          <w:sz w:val="28"/>
        </w:rPr>
        <w:t>різних</w:t>
      </w:r>
      <w:r>
        <w:rPr>
          <w:spacing w:val="-10"/>
          <w:sz w:val="28"/>
        </w:rPr>
        <w:t xml:space="preserve"> </w:t>
      </w:r>
      <w:r>
        <w:rPr>
          <w:spacing w:val="-2"/>
          <w:sz w:val="28"/>
        </w:rPr>
        <w:t>країн;</w:t>
      </w:r>
    </w:p>
    <w:p w:rsidR="00E0602F" w:rsidRDefault="007B0650" w:rsidP="00B17D15">
      <w:pPr>
        <w:pStyle w:val="a4"/>
        <w:numPr>
          <w:ilvl w:val="1"/>
          <w:numId w:val="121"/>
        </w:numPr>
        <w:tabs>
          <w:tab w:val="left" w:pos="1812"/>
        </w:tabs>
        <w:spacing w:before="97"/>
        <w:ind w:left="1812" w:hanging="282"/>
        <w:jc w:val="left"/>
        <w:rPr>
          <w:sz w:val="28"/>
        </w:rPr>
      </w:pPr>
      <w:r>
        <w:rPr>
          <w:sz w:val="28"/>
        </w:rPr>
        <w:t>між</w:t>
      </w:r>
      <w:r>
        <w:rPr>
          <w:spacing w:val="-13"/>
          <w:sz w:val="28"/>
        </w:rPr>
        <w:t xml:space="preserve"> </w:t>
      </w:r>
      <w:r>
        <w:rPr>
          <w:sz w:val="28"/>
        </w:rPr>
        <w:t>комерційними</w:t>
      </w:r>
      <w:r>
        <w:rPr>
          <w:spacing w:val="-11"/>
          <w:sz w:val="28"/>
        </w:rPr>
        <w:t xml:space="preserve"> </w:t>
      </w:r>
      <w:r>
        <w:rPr>
          <w:sz w:val="28"/>
        </w:rPr>
        <w:t>та</w:t>
      </w:r>
      <w:r>
        <w:rPr>
          <w:spacing w:val="-12"/>
          <w:sz w:val="28"/>
        </w:rPr>
        <w:t xml:space="preserve"> </w:t>
      </w:r>
      <w:r>
        <w:rPr>
          <w:sz w:val="28"/>
        </w:rPr>
        <w:t>центральними</w:t>
      </w:r>
      <w:r>
        <w:rPr>
          <w:spacing w:val="-10"/>
          <w:sz w:val="28"/>
        </w:rPr>
        <w:t xml:space="preserve"> </w:t>
      </w:r>
      <w:r>
        <w:rPr>
          <w:sz w:val="28"/>
        </w:rPr>
        <w:t>емісійними</w:t>
      </w:r>
      <w:r>
        <w:rPr>
          <w:spacing w:val="-11"/>
          <w:sz w:val="28"/>
        </w:rPr>
        <w:t xml:space="preserve"> </w:t>
      </w:r>
      <w:r>
        <w:rPr>
          <w:spacing w:val="-2"/>
          <w:sz w:val="28"/>
        </w:rPr>
        <w:t>банками;</w:t>
      </w:r>
    </w:p>
    <w:p w:rsidR="00E0602F" w:rsidRDefault="007B0650" w:rsidP="00B17D15">
      <w:pPr>
        <w:pStyle w:val="a4"/>
        <w:numPr>
          <w:ilvl w:val="1"/>
          <w:numId w:val="121"/>
        </w:numPr>
        <w:tabs>
          <w:tab w:val="left" w:pos="1812"/>
        </w:tabs>
        <w:spacing w:before="97"/>
        <w:ind w:left="1812" w:hanging="282"/>
        <w:jc w:val="left"/>
        <w:rPr>
          <w:sz w:val="28"/>
        </w:rPr>
      </w:pPr>
      <w:r>
        <w:rPr>
          <w:sz w:val="28"/>
        </w:rPr>
        <w:t>між</w:t>
      </w:r>
      <w:r>
        <w:rPr>
          <w:spacing w:val="-14"/>
          <w:sz w:val="28"/>
        </w:rPr>
        <w:t xml:space="preserve"> </w:t>
      </w:r>
      <w:r>
        <w:rPr>
          <w:sz w:val="28"/>
        </w:rPr>
        <w:t>центральними</w:t>
      </w:r>
      <w:r>
        <w:rPr>
          <w:spacing w:val="-10"/>
          <w:sz w:val="28"/>
        </w:rPr>
        <w:t xml:space="preserve"> </w:t>
      </w:r>
      <w:r>
        <w:rPr>
          <w:sz w:val="28"/>
        </w:rPr>
        <w:t>емісійними</w:t>
      </w:r>
      <w:r>
        <w:rPr>
          <w:spacing w:val="-13"/>
          <w:sz w:val="28"/>
        </w:rPr>
        <w:t xml:space="preserve"> </w:t>
      </w:r>
      <w:r>
        <w:rPr>
          <w:spacing w:val="-2"/>
          <w:sz w:val="28"/>
        </w:rPr>
        <w:t>банками.</w:t>
      </w:r>
    </w:p>
    <w:p w:rsidR="00E0602F" w:rsidRDefault="007B0650">
      <w:pPr>
        <w:spacing w:before="99"/>
        <w:ind w:left="1530"/>
        <w:rPr>
          <w:i/>
          <w:sz w:val="28"/>
        </w:rPr>
      </w:pPr>
      <w:r>
        <w:rPr>
          <w:i/>
          <w:sz w:val="28"/>
        </w:rPr>
        <w:t>Учасники</w:t>
      </w:r>
      <w:r>
        <w:rPr>
          <w:i/>
          <w:spacing w:val="-12"/>
          <w:sz w:val="28"/>
        </w:rPr>
        <w:t xml:space="preserve"> </w:t>
      </w:r>
      <w:r>
        <w:rPr>
          <w:i/>
          <w:sz w:val="28"/>
        </w:rPr>
        <w:t>валютних</w:t>
      </w:r>
      <w:r>
        <w:rPr>
          <w:i/>
          <w:spacing w:val="-13"/>
          <w:sz w:val="28"/>
        </w:rPr>
        <w:t xml:space="preserve"> </w:t>
      </w:r>
      <w:r>
        <w:rPr>
          <w:i/>
          <w:spacing w:val="-2"/>
          <w:sz w:val="28"/>
        </w:rPr>
        <w:t>ринків:</w:t>
      </w:r>
    </w:p>
    <w:p w:rsidR="00E0602F" w:rsidRDefault="007B0650" w:rsidP="00B17D15">
      <w:pPr>
        <w:pStyle w:val="a4"/>
        <w:numPr>
          <w:ilvl w:val="0"/>
          <w:numId w:val="119"/>
        </w:numPr>
        <w:tabs>
          <w:tab w:val="left" w:pos="1808"/>
        </w:tabs>
        <w:spacing w:before="95" w:line="312" w:lineRule="auto"/>
        <w:ind w:right="427" w:firstLine="709"/>
        <w:jc w:val="both"/>
        <w:rPr>
          <w:sz w:val="28"/>
        </w:rPr>
      </w:pPr>
      <w:r>
        <w:rPr>
          <w:sz w:val="28"/>
        </w:rPr>
        <w:t>Центральні банки виходять на валютний ринок з двох причин: з метою залучення іноземної валюти від імені свого уряду (наприклад, для поповнення федерального резерву) та з метою створення впливу на валютний курс. В Україні таким банком є Національний банк України.</w:t>
      </w:r>
    </w:p>
    <w:p w:rsidR="00E0602F" w:rsidRDefault="007B0650" w:rsidP="00B17D15">
      <w:pPr>
        <w:pStyle w:val="a4"/>
        <w:numPr>
          <w:ilvl w:val="0"/>
          <w:numId w:val="119"/>
        </w:numPr>
        <w:tabs>
          <w:tab w:val="left" w:pos="1808"/>
        </w:tabs>
        <w:spacing w:line="312" w:lineRule="auto"/>
        <w:ind w:right="429" w:firstLine="709"/>
        <w:jc w:val="both"/>
        <w:rPr>
          <w:sz w:val="28"/>
        </w:rPr>
      </w:pPr>
      <w:r>
        <w:rPr>
          <w:sz w:val="28"/>
        </w:rPr>
        <w:t>Комерційні банки. Банки, яким надано право на проведення валютних операцій, називаються уповноваженими, девізним або валютними. В Україні це – будь-який комерційний банк, офіційно зареєстрований</w:t>
      </w:r>
      <w:r>
        <w:rPr>
          <w:spacing w:val="58"/>
          <w:w w:val="150"/>
          <w:sz w:val="28"/>
        </w:rPr>
        <w:t xml:space="preserve"> </w:t>
      </w:r>
      <w:r>
        <w:rPr>
          <w:sz w:val="28"/>
        </w:rPr>
        <w:t>на</w:t>
      </w:r>
      <w:r>
        <w:rPr>
          <w:spacing w:val="57"/>
          <w:w w:val="150"/>
          <w:sz w:val="28"/>
        </w:rPr>
        <w:t xml:space="preserve"> </w:t>
      </w:r>
      <w:r>
        <w:rPr>
          <w:sz w:val="28"/>
        </w:rPr>
        <w:t>території</w:t>
      </w:r>
      <w:r>
        <w:rPr>
          <w:spacing w:val="57"/>
          <w:w w:val="150"/>
          <w:sz w:val="28"/>
        </w:rPr>
        <w:t xml:space="preserve"> </w:t>
      </w:r>
      <w:r>
        <w:rPr>
          <w:sz w:val="28"/>
        </w:rPr>
        <w:t>країни,</w:t>
      </w:r>
      <w:r>
        <w:rPr>
          <w:spacing w:val="57"/>
          <w:w w:val="150"/>
          <w:sz w:val="28"/>
        </w:rPr>
        <w:t xml:space="preserve"> </w:t>
      </w:r>
      <w:r>
        <w:rPr>
          <w:sz w:val="28"/>
        </w:rPr>
        <w:t>який</w:t>
      </w:r>
      <w:r>
        <w:rPr>
          <w:spacing w:val="57"/>
          <w:w w:val="150"/>
          <w:sz w:val="28"/>
        </w:rPr>
        <w:t xml:space="preserve"> </w:t>
      </w:r>
      <w:r>
        <w:rPr>
          <w:sz w:val="28"/>
        </w:rPr>
        <w:t>має</w:t>
      </w:r>
      <w:r>
        <w:rPr>
          <w:spacing w:val="57"/>
          <w:w w:val="150"/>
          <w:sz w:val="28"/>
        </w:rPr>
        <w:t xml:space="preserve"> </w:t>
      </w:r>
      <w:r>
        <w:rPr>
          <w:sz w:val="28"/>
        </w:rPr>
        <w:t>ліцензію</w:t>
      </w:r>
      <w:r>
        <w:rPr>
          <w:spacing w:val="58"/>
          <w:w w:val="150"/>
          <w:sz w:val="28"/>
        </w:rPr>
        <w:t xml:space="preserve"> </w:t>
      </w:r>
      <w:r>
        <w:rPr>
          <w:spacing w:val="-2"/>
          <w:sz w:val="28"/>
        </w:rPr>
        <w:t>Національного</w:t>
      </w: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left="254" w:right="999" w:firstLine="0"/>
      </w:pPr>
      <w:r>
        <w:lastRenderedPageBreak/>
        <w:t>банку України на проведення валютних операцій, а також здійснює валютний контроль над операціями своїх клієнтів.</w:t>
      </w:r>
    </w:p>
    <w:p w:rsidR="00E0602F" w:rsidRDefault="007B0650" w:rsidP="00B17D15">
      <w:pPr>
        <w:pStyle w:val="a4"/>
        <w:numPr>
          <w:ilvl w:val="0"/>
          <w:numId w:val="119"/>
        </w:numPr>
        <w:tabs>
          <w:tab w:val="left" w:pos="1241"/>
        </w:tabs>
        <w:spacing w:before="1" w:line="312" w:lineRule="auto"/>
        <w:ind w:left="254" w:right="997" w:firstLine="709"/>
        <w:jc w:val="both"/>
        <w:rPr>
          <w:sz w:val="28"/>
        </w:rPr>
      </w:pPr>
      <w:r>
        <w:rPr>
          <w:sz w:val="28"/>
        </w:rPr>
        <w:t>Фінансові установи (фонди хеджування, пенсійні фонди) – установи, які виступають на ринку через посередництво банків. Уповноваженими кредитно-фінансовими установами називаються ті, що отримали ліцензію НБУ на проведення валютних операцій (наприклад, Українська фінансова група, Кредитно-фінансовий союз та ін.).</w:t>
      </w:r>
    </w:p>
    <w:p w:rsidR="00E0602F" w:rsidRDefault="007B0650" w:rsidP="00B17D15">
      <w:pPr>
        <w:pStyle w:val="a4"/>
        <w:numPr>
          <w:ilvl w:val="0"/>
          <w:numId w:val="119"/>
        </w:numPr>
        <w:tabs>
          <w:tab w:val="left" w:pos="1241"/>
        </w:tabs>
        <w:ind w:left="1241" w:hanging="278"/>
        <w:jc w:val="both"/>
        <w:rPr>
          <w:sz w:val="28"/>
        </w:rPr>
      </w:pPr>
      <w:r>
        <w:rPr>
          <w:sz w:val="28"/>
        </w:rPr>
        <w:t>Резиденти</w:t>
      </w:r>
      <w:r>
        <w:rPr>
          <w:spacing w:val="-8"/>
          <w:sz w:val="28"/>
        </w:rPr>
        <w:t xml:space="preserve"> </w:t>
      </w:r>
      <w:r>
        <w:rPr>
          <w:sz w:val="28"/>
        </w:rPr>
        <w:t>та</w:t>
      </w:r>
      <w:r>
        <w:rPr>
          <w:spacing w:val="-8"/>
          <w:sz w:val="28"/>
        </w:rPr>
        <w:t xml:space="preserve"> </w:t>
      </w:r>
      <w:r>
        <w:rPr>
          <w:spacing w:val="-2"/>
          <w:sz w:val="28"/>
        </w:rPr>
        <w:t>нерезиденти.</w:t>
      </w:r>
    </w:p>
    <w:p w:rsidR="00E0602F" w:rsidRDefault="00E0602F">
      <w:pPr>
        <w:pStyle w:val="a3"/>
        <w:spacing w:before="196"/>
        <w:ind w:left="0" w:firstLine="0"/>
        <w:jc w:val="left"/>
      </w:pPr>
    </w:p>
    <w:p w:rsidR="00E0602F" w:rsidRDefault="007B0650">
      <w:pPr>
        <w:pStyle w:val="6"/>
        <w:ind w:left="1104"/>
      </w:pPr>
      <w:r>
        <w:rPr>
          <w:spacing w:val="-2"/>
        </w:rPr>
        <w:t>Світовий кредитний</w:t>
      </w:r>
      <w:r>
        <w:rPr>
          <w:spacing w:val="-3"/>
        </w:rPr>
        <w:t xml:space="preserve"> </w:t>
      </w:r>
      <w:r>
        <w:rPr>
          <w:spacing w:val="-2"/>
        </w:rPr>
        <w:t>ринок</w:t>
      </w:r>
    </w:p>
    <w:p w:rsidR="00E0602F" w:rsidRDefault="007B0650">
      <w:pPr>
        <w:pStyle w:val="a3"/>
        <w:spacing w:before="93" w:line="312" w:lineRule="auto"/>
        <w:ind w:left="254" w:right="996"/>
      </w:pPr>
      <w:r>
        <w:t>Однією із складових світового фінансового ринку є міжнародний ринок боргових зобов’язань (ринок позичкових капіталів). Це специфічна сфера ринкових відносин щодо обігу боргових зобов’язань, які гарантують кредиторові право стягувати борг з боржника.</w:t>
      </w:r>
    </w:p>
    <w:p w:rsidR="00E0602F" w:rsidRDefault="007B0650">
      <w:pPr>
        <w:pStyle w:val="a3"/>
        <w:spacing w:line="312" w:lineRule="auto"/>
        <w:ind w:left="254" w:right="995"/>
      </w:pPr>
      <w:r>
        <w:t>Міжнародний ринок боргових зобов’язань умовно поділяють на міжнародний кредитний ринок (ринок банківських кредитних зобов’язань) та міжнародний ринок боргових цінних паперів, на якому обертаються фінансові інструменти, що засвідчують боргові відносини між</w:t>
      </w:r>
      <w:r>
        <w:rPr>
          <w:spacing w:val="40"/>
        </w:rPr>
        <w:t xml:space="preserve"> </w:t>
      </w:r>
      <w:r>
        <w:t>кредиторами та позичальниками (облігації, ноти, комерційні папери тощо). Головною ознакою такого поділу є можливість або неможливість вільної купівлі-продажу фінансових зобов’язань або фінансових інструментів (угоди щодо обміну сьогоднішньої вартості на майбутню можуть оформлюватися у вигляді цінних паперів, які можуть бути предметом вільної купівлі-продажу, а кредитні угоди, тобто зобов’язання позичальника перед кредитором, не є предметом вільної купівлі-продажу). Кожний з ринків включає євроринок як частину міжнародного ринку позичкових капіталів.</w:t>
      </w:r>
    </w:p>
    <w:p w:rsidR="00E0602F" w:rsidRDefault="007B0650">
      <w:pPr>
        <w:pStyle w:val="a3"/>
        <w:spacing w:line="312" w:lineRule="auto"/>
        <w:ind w:left="254" w:right="996"/>
      </w:pPr>
      <w:r>
        <w:t>Міжнародний кредит визначається як рух позичкового капіталу у формі фінансових вимог між кредиторами і позичальниками різних країн, пов’язаний з наданням валютних і товарних ресурсів (активів) на умовах повернення, строковості і сплати відсотків. Беручи участь в кругообігу капіталу на всіх його стадіях, міжнародний кредит опосередковує його перехід з однієї форми в іншу: з грошової у виробничу, потім у товарну і знову в грошову. Отже, на міжнародному кредитному ринку здійснюється рух</w:t>
      </w:r>
      <w:r>
        <w:rPr>
          <w:spacing w:val="42"/>
        </w:rPr>
        <w:t xml:space="preserve"> </w:t>
      </w:r>
      <w:r>
        <w:t>грошового</w:t>
      </w:r>
      <w:r>
        <w:rPr>
          <w:spacing w:val="41"/>
        </w:rPr>
        <w:t xml:space="preserve"> </w:t>
      </w:r>
      <w:r>
        <w:t>капіталу,</w:t>
      </w:r>
      <w:r>
        <w:rPr>
          <w:spacing w:val="42"/>
        </w:rPr>
        <w:t xml:space="preserve"> </w:t>
      </w:r>
      <w:r>
        <w:t>формується</w:t>
      </w:r>
      <w:r>
        <w:rPr>
          <w:spacing w:val="42"/>
        </w:rPr>
        <w:t xml:space="preserve"> </w:t>
      </w:r>
      <w:r>
        <w:t>попит</w:t>
      </w:r>
      <w:r>
        <w:rPr>
          <w:spacing w:val="41"/>
        </w:rPr>
        <w:t xml:space="preserve"> </w:t>
      </w:r>
      <w:r>
        <w:t>та</w:t>
      </w:r>
      <w:r>
        <w:rPr>
          <w:spacing w:val="41"/>
        </w:rPr>
        <w:t xml:space="preserve"> </w:t>
      </w:r>
      <w:r>
        <w:t>пропозиція.</w:t>
      </w:r>
      <w:r>
        <w:rPr>
          <w:spacing w:val="41"/>
        </w:rPr>
        <w:t xml:space="preserve"> </w:t>
      </w:r>
      <w:r>
        <w:rPr>
          <w:spacing w:val="-2"/>
        </w:rPr>
        <w:t>Міжнародний</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9" w:firstLine="0"/>
      </w:pPr>
      <w:r>
        <w:lastRenderedPageBreak/>
        <w:t>кредит розглядають як особливий вид міжнародної торгівлі. Ця торгівля не є обміном товару на товар, а обміном сьогоднішнього товару на товар в майбутньому. Такий обмін називають міжчасовою торгівлею.</w:t>
      </w:r>
    </w:p>
    <w:p w:rsidR="00E0602F" w:rsidRDefault="007B0650">
      <w:pPr>
        <w:pStyle w:val="a3"/>
        <w:tabs>
          <w:tab w:val="left" w:pos="2071"/>
          <w:tab w:val="left" w:pos="3001"/>
          <w:tab w:val="left" w:pos="4798"/>
          <w:tab w:val="left" w:pos="6262"/>
          <w:tab w:val="left" w:pos="7528"/>
          <w:tab w:val="left" w:pos="8308"/>
        </w:tabs>
        <w:spacing w:line="319" w:lineRule="auto"/>
        <w:ind w:right="429"/>
        <w:jc w:val="left"/>
      </w:pPr>
      <w:r>
        <w:rPr>
          <w:spacing w:val="-6"/>
        </w:rPr>
        <w:t>До</w:t>
      </w:r>
      <w:r>
        <w:tab/>
      </w:r>
      <w:r>
        <w:rPr>
          <w:spacing w:val="-4"/>
        </w:rPr>
        <w:t>сфери</w:t>
      </w:r>
      <w:r>
        <w:tab/>
      </w:r>
      <w:r>
        <w:rPr>
          <w:spacing w:val="-2"/>
        </w:rPr>
        <w:t>міжнародних</w:t>
      </w:r>
      <w:r>
        <w:tab/>
      </w:r>
      <w:r>
        <w:rPr>
          <w:spacing w:val="-2"/>
        </w:rPr>
        <w:t>кредитних</w:t>
      </w:r>
      <w:r>
        <w:tab/>
      </w:r>
      <w:r>
        <w:rPr>
          <w:spacing w:val="-2"/>
        </w:rPr>
        <w:t>операцій</w:t>
      </w:r>
      <w:r>
        <w:tab/>
      </w:r>
      <w:r>
        <w:rPr>
          <w:spacing w:val="-4"/>
        </w:rPr>
        <w:t>Банк</w:t>
      </w:r>
      <w:r>
        <w:tab/>
      </w:r>
      <w:r>
        <w:rPr>
          <w:spacing w:val="-2"/>
        </w:rPr>
        <w:t xml:space="preserve">міжнародних </w:t>
      </w:r>
      <w:r>
        <w:t>розрахунків включає такі специфічні види діяльності банків:</w:t>
      </w:r>
    </w:p>
    <w:p w:rsidR="00E0602F" w:rsidRDefault="007B0650" w:rsidP="00B17D15">
      <w:pPr>
        <w:pStyle w:val="a4"/>
        <w:numPr>
          <w:ilvl w:val="0"/>
          <w:numId w:val="118"/>
        </w:numPr>
        <w:tabs>
          <w:tab w:val="left" w:pos="1812"/>
        </w:tabs>
        <w:spacing w:before="6" w:line="319" w:lineRule="auto"/>
        <w:ind w:right="431" w:firstLine="709"/>
        <w:jc w:val="left"/>
        <w:rPr>
          <w:sz w:val="28"/>
        </w:rPr>
      </w:pPr>
      <w:r>
        <w:rPr>
          <w:sz w:val="28"/>
        </w:rPr>
        <w:t>позики</w:t>
      </w:r>
      <w:r>
        <w:rPr>
          <w:spacing w:val="38"/>
          <w:sz w:val="28"/>
        </w:rPr>
        <w:t xml:space="preserve"> </w:t>
      </w:r>
      <w:r>
        <w:rPr>
          <w:sz w:val="28"/>
        </w:rPr>
        <w:t>та</w:t>
      </w:r>
      <w:r>
        <w:rPr>
          <w:spacing w:val="37"/>
          <w:sz w:val="28"/>
        </w:rPr>
        <w:t xml:space="preserve"> </w:t>
      </w:r>
      <w:r>
        <w:rPr>
          <w:sz w:val="28"/>
        </w:rPr>
        <w:t>кредити,</w:t>
      </w:r>
      <w:r>
        <w:rPr>
          <w:spacing w:val="37"/>
          <w:sz w:val="28"/>
        </w:rPr>
        <w:t xml:space="preserve"> </w:t>
      </w:r>
      <w:r>
        <w:rPr>
          <w:sz w:val="28"/>
        </w:rPr>
        <w:t>які</w:t>
      </w:r>
      <w:r>
        <w:rPr>
          <w:spacing w:val="37"/>
          <w:sz w:val="28"/>
        </w:rPr>
        <w:t xml:space="preserve"> </w:t>
      </w:r>
      <w:r>
        <w:rPr>
          <w:sz w:val="28"/>
        </w:rPr>
        <w:t>надають</w:t>
      </w:r>
      <w:r>
        <w:rPr>
          <w:spacing w:val="37"/>
          <w:sz w:val="28"/>
        </w:rPr>
        <w:t xml:space="preserve"> </w:t>
      </w:r>
      <w:r>
        <w:rPr>
          <w:sz w:val="28"/>
        </w:rPr>
        <w:t>банки</w:t>
      </w:r>
      <w:r>
        <w:rPr>
          <w:spacing w:val="38"/>
          <w:sz w:val="28"/>
        </w:rPr>
        <w:t xml:space="preserve"> </w:t>
      </w:r>
      <w:r>
        <w:rPr>
          <w:sz w:val="28"/>
        </w:rPr>
        <w:t>один</w:t>
      </w:r>
      <w:r>
        <w:rPr>
          <w:spacing w:val="38"/>
          <w:sz w:val="28"/>
        </w:rPr>
        <w:t xml:space="preserve"> </w:t>
      </w:r>
      <w:r>
        <w:rPr>
          <w:sz w:val="28"/>
        </w:rPr>
        <w:t>одному</w:t>
      </w:r>
      <w:r>
        <w:rPr>
          <w:spacing w:val="38"/>
          <w:sz w:val="28"/>
        </w:rPr>
        <w:t xml:space="preserve"> </w:t>
      </w:r>
      <w:r>
        <w:rPr>
          <w:sz w:val="28"/>
        </w:rPr>
        <w:t>як</w:t>
      </w:r>
      <w:r>
        <w:rPr>
          <w:spacing w:val="37"/>
          <w:sz w:val="28"/>
        </w:rPr>
        <w:t xml:space="preserve"> </w:t>
      </w:r>
      <w:r>
        <w:rPr>
          <w:sz w:val="28"/>
        </w:rPr>
        <w:t>усередині країни, так і за її межами;</w:t>
      </w:r>
    </w:p>
    <w:p w:rsidR="00E0602F" w:rsidRDefault="007B0650" w:rsidP="00B17D15">
      <w:pPr>
        <w:pStyle w:val="a4"/>
        <w:numPr>
          <w:ilvl w:val="0"/>
          <w:numId w:val="118"/>
        </w:numPr>
        <w:tabs>
          <w:tab w:val="left" w:pos="1812"/>
        </w:tabs>
        <w:spacing w:before="8" w:line="316" w:lineRule="auto"/>
        <w:ind w:right="429" w:firstLine="709"/>
        <w:jc w:val="left"/>
        <w:rPr>
          <w:sz w:val="28"/>
        </w:rPr>
      </w:pPr>
      <w:r>
        <w:rPr>
          <w:sz w:val="28"/>
        </w:rPr>
        <w:t>позики</w:t>
      </w:r>
      <w:r>
        <w:rPr>
          <w:spacing w:val="40"/>
          <w:sz w:val="28"/>
        </w:rPr>
        <w:t xml:space="preserve"> </w:t>
      </w:r>
      <w:r>
        <w:rPr>
          <w:sz w:val="28"/>
        </w:rPr>
        <w:t>та</w:t>
      </w:r>
      <w:r>
        <w:rPr>
          <w:spacing w:val="40"/>
          <w:sz w:val="28"/>
        </w:rPr>
        <w:t xml:space="preserve"> </w:t>
      </w:r>
      <w:r>
        <w:rPr>
          <w:sz w:val="28"/>
        </w:rPr>
        <w:t>кредити,</w:t>
      </w:r>
      <w:r>
        <w:rPr>
          <w:spacing w:val="40"/>
          <w:sz w:val="28"/>
        </w:rPr>
        <w:t xml:space="preserve"> </w:t>
      </w:r>
      <w:r>
        <w:rPr>
          <w:sz w:val="28"/>
        </w:rPr>
        <w:t>які</w:t>
      </w:r>
      <w:r>
        <w:rPr>
          <w:spacing w:val="40"/>
          <w:sz w:val="28"/>
        </w:rPr>
        <w:t xml:space="preserve"> </w:t>
      </w:r>
      <w:r>
        <w:rPr>
          <w:sz w:val="28"/>
        </w:rPr>
        <w:t>надаються</w:t>
      </w:r>
      <w:r>
        <w:rPr>
          <w:spacing w:val="40"/>
          <w:sz w:val="28"/>
        </w:rPr>
        <w:t xml:space="preserve"> </w:t>
      </w:r>
      <w:r>
        <w:rPr>
          <w:sz w:val="28"/>
        </w:rPr>
        <w:t>небанківськими</w:t>
      </w:r>
      <w:r>
        <w:rPr>
          <w:spacing w:val="40"/>
          <w:sz w:val="28"/>
        </w:rPr>
        <w:t xml:space="preserve"> </w:t>
      </w:r>
      <w:r>
        <w:rPr>
          <w:sz w:val="28"/>
        </w:rPr>
        <w:t>установами</w:t>
      </w:r>
      <w:r>
        <w:rPr>
          <w:spacing w:val="40"/>
          <w:sz w:val="28"/>
        </w:rPr>
        <w:t xml:space="preserve"> </w:t>
      </w:r>
      <w:r>
        <w:rPr>
          <w:sz w:val="28"/>
        </w:rPr>
        <w:t>як усередині країни, так і за її межами;</w:t>
      </w:r>
    </w:p>
    <w:p w:rsidR="00E0602F" w:rsidRDefault="007B0650" w:rsidP="00B17D15">
      <w:pPr>
        <w:pStyle w:val="a4"/>
        <w:numPr>
          <w:ilvl w:val="0"/>
          <w:numId w:val="118"/>
        </w:numPr>
        <w:tabs>
          <w:tab w:val="left" w:pos="1812"/>
        </w:tabs>
        <w:spacing w:before="12" w:line="312" w:lineRule="auto"/>
        <w:ind w:right="430" w:firstLine="709"/>
        <w:jc w:val="left"/>
      </w:pPr>
      <w:r>
        <w:rPr>
          <w:sz w:val="28"/>
        </w:rPr>
        <w:t>міжбанківське</w:t>
      </w:r>
      <w:r>
        <w:rPr>
          <w:spacing w:val="40"/>
          <w:sz w:val="28"/>
        </w:rPr>
        <w:t xml:space="preserve"> </w:t>
      </w:r>
      <w:r>
        <w:rPr>
          <w:sz w:val="28"/>
        </w:rPr>
        <w:t>повторне</w:t>
      </w:r>
      <w:r>
        <w:rPr>
          <w:spacing w:val="40"/>
          <w:sz w:val="28"/>
        </w:rPr>
        <w:t xml:space="preserve"> </w:t>
      </w:r>
      <w:r>
        <w:rPr>
          <w:sz w:val="28"/>
        </w:rPr>
        <w:t>депонування</w:t>
      </w:r>
      <w:r>
        <w:rPr>
          <w:spacing w:val="40"/>
          <w:sz w:val="28"/>
        </w:rPr>
        <w:t xml:space="preserve"> </w:t>
      </w:r>
      <w:r>
        <w:rPr>
          <w:sz w:val="28"/>
        </w:rPr>
        <w:t>(операції</w:t>
      </w:r>
      <w:r>
        <w:rPr>
          <w:spacing w:val="40"/>
          <w:sz w:val="28"/>
        </w:rPr>
        <w:t xml:space="preserve"> </w:t>
      </w:r>
      <w:r>
        <w:rPr>
          <w:sz w:val="28"/>
        </w:rPr>
        <w:t>з</w:t>
      </w:r>
      <w:r>
        <w:rPr>
          <w:spacing w:val="40"/>
          <w:sz w:val="28"/>
        </w:rPr>
        <w:t xml:space="preserve"> </w:t>
      </w:r>
      <w:r>
        <w:rPr>
          <w:sz w:val="28"/>
        </w:rPr>
        <w:t>євровалютами, операції на офшорних банківських ринках).</w:t>
      </w:r>
    </w:p>
    <w:p w:rsidR="00E0602F" w:rsidRDefault="007B0650">
      <w:pPr>
        <w:pStyle w:val="a3"/>
        <w:spacing w:before="8"/>
        <w:ind w:left="1530" w:firstLine="0"/>
        <w:jc w:val="left"/>
      </w:pPr>
      <w:r>
        <w:t>Міжнародні</w:t>
      </w:r>
      <w:r>
        <w:rPr>
          <w:spacing w:val="-12"/>
        </w:rPr>
        <w:t xml:space="preserve"> </w:t>
      </w:r>
      <w:r>
        <w:t>операції</w:t>
      </w:r>
      <w:r>
        <w:rPr>
          <w:spacing w:val="-12"/>
        </w:rPr>
        <w:t xml:space="preserve"> </w:t>
      </w:r>
      <w:r>
        <w:t>банків</w:t>
      </w:r>
      <w:r>
        <w:rPr>
          <w:spacing w:val="-12"/>
        </w:rPr>
        <w:t xml:space="preserve"> </w:t>
      </w:r>
      <w:r>
        <w:t>характеризують</w:t>
      </w:r>
      <w:r>
        <w:rPr>
          <w:spacing w:val="-11"/>
        </w:rPr>
        <w:t xml:space="preserve"> </w:t>
      </w:r>
      <w:r>
        <w:t>такі</w:t>
      </w:r>
      <w:r>
        <w:rPr>
          <w:spacing w:val="-11"/>
        </w:rPr>
        <w:t xml:space="preserve"> </w:t>
      </w:r>
      <w:r>
        <w:t>основні</w:t>
      </w:r>
      <w:r>
        <w:rPr>
          <w:spacing w:val="-11"/>
        </w:rPr>
        <w:t xml:space="preserve"> </w:t>
      </w:r>
      <w:r>
        <w:rPr>
          <w:spacing w:val="-2"/>
        </w:rPr>
        <w:t>риси:</w:t>
      </w:r>
    </w:p>
    <w:p w:rsidR="00E0602F" w:rsidRDefault="007B0650" w:rsidP="00B17D15">
      <w:pPr>
        <w:pStyle w:val="a4"/>
        <w:numPr>
          <w:ilvl w:val="0"/>
          <w:numId w:val="118"/>
        </w:numPr>
        <w:tabs>
          <w:tab w:val="left" w:pos="1812"/>
        </w:tabs>
        <w:spacing w:before="115" w:line="314" w:lineRule="auto"/>
        <w:ind w:right="429" w:firstLine="709"/>
        <w:rPr>
          <w:sz w:val="28"/>
        </w:rPr>
      </w:pPr>
      <w:r>
        <w:rPr>
          <w:sz w:val="28"/>
        </w:rPr>
        <w:t>операції з кредитування враховують валютний, кредитний, регіональний ризики, уникнути яких допомагає проведення різних захисних заходів;</w:t>
      </w:r>
    </w:p>
    <w:p w:rsidR="00E0602F" w:rsidRDefault="007B0650" w:rsidP="00B17D15">
      <w:pPr>
        <w:pStyle w:val="a4"/>
        <w:numPr>
          <w:ilvl w:val="0"/>
          <w:numId w:val="118"/>
        </w:numPr>
        <w:tabs>
          <w:tab w:val="left" w:pos="1812"/>
        </w:tabs>
        <w:spacing w:before="15" w:line="312" w:lineRule="auto"/>
        <w:ind w:right="431" w:firstLine="709"/>
        <w:rPr>
          <w:sz w:val="28"/>
        </w:rPr>
      </w:pPr>
      <w:r>
        <w:rPr>
          <w:sz w:val="28"/>
        </w:rPr>
        <w:t>велику частину кредитних операцій міжнародних банків</w:t>
      </w:r>
      <w:r>
        <w:rPr>
          <w:spacing w:val="40"/>
          <w:sz w:val="28"/>
        </w:rPr>
        <w:t xml:space="preserve"> </w:t>
      </w:r>
      <w:r>
        <w:rPr>
          <w:sz w:val="28"/>
        </w:rPr>
        <w:t xml:space="preserve">складають кредити зарубіжним банкам, які не є їх відділеннями. Прямі банківські кредити, як правило, концентруються у країнах, що </w:t>
      </w:r>
      <w:r>
        <w:rPr>
          <w:spacing w:val="-2"/>
          <w:sz w:val="28"/>
        </w:rPr>
        <w:t>розвиваються;</w:t>
      </w:r>
    </w:p>
    <w:p w:rsidR="00E0602F" w:rsidRDefault="007B0650" w:rsidP="00B17D15">
      <w:pPr>
        <w:pStyle w:val="a4"/>
        <w:numPr>
          <w:ilvl w:val="0"/>
          <w:numId w:val="118"/>
        </w:numPr>
        <w:tabs>
          <w:tab w:val="left" w:pos="1812"/>
        </w:tabs>
        <w:spacing w:before="1" w:line="314" w:lineRule="auto"/>
        <w:ind w:right="430" w:firstLine="709"/>
        <w:rPr>
          <w:sz w:val="28"/>
        </w:rPr>
      </w:pPr>
      <w:r>
        <w:rPr>
          <w:sz w:val="28"/>
        </w:rPr>
        <w:t>міжнародне кредитування в основному орієнтовано на надання короткострокових кредитів іноземним банкам, які не є відділеннями</w:t>
      </w:r>
      <w:r>
        <w:rPr>
          <w:spacing w:val="40"/>
          <w:sz w:val="28"/>
        </w:rPr>
        <w:t xml:space="preserve"> </w:t>
      </w:r>
      <w:r>
        <w:rPr>
          <w:sz w:val="28"/>
        </w:rPr>
        <w:t>даного банку;</w:t>
      </w:r>
    </w:p>
    <w:p w:rsidR="00E0602F" w:rsidRDefault="007B0650" w:rsidP="00B17D15">
      <w:pPr>
        <w:pStyle w:val="a4"/>
        <w:numPr>
          <w:ilvl w:val="0"/>
          <w:numId w:val="118"/>
        </w:numPr>
        <w:tabs>
          <w:tab w:val="left" w:pos="1813"/>
        </w:tabs>
        <w:spacing w:before="17" w:line="285" w:lineRule="auto"/>
        <w:ind w:right="432" w:firstLine="709"/>
        <w:rPr>
          <w:sz w:val="36"/>
        </w:rPr>
      </w:pPr>
      <w:r>
        <w:rPr>
          <w:sz w:val="28"/>
        </w:rPr>
        <w:t>географічно райони короткострокового кредитування більше різноманітні, ніж зони довгострокового кредитування.</w:t>
      </w:r>
    </w:p>
    <w:p w:rsidR="00E0602F" w:rsidRDefault="007B0650">
      <w:pPr>
        <w:pStyle w:val="a3"/>
        <w:spacing w:before="34" w:line="312" w:lineRule="auto"/>
        <w:ind w:right="429"/>
      </w:pPr>
      <w:r>
        <w:t>Міжнародне кредитування здійснюється у різних формах. Їх можна класифікувати за кількома ознаками, які характеризують окремі сторони кредитних відносин</w:t>
      </w:r>
    </w:p>
    <w:p w:rsidR="00E0602F" w:rsidRDefault="007B0650">
      <w:pPr>
        <w:pStyle w:val="a3"/>
        <w:spacing w:before="1" w:line="312" w:lineRule="auto"/>
        <w:ind w:right="428"/>
      </w:pPr>
      <w:r>
        <w:rPr>
          <w:i/>
        </w:rPr>
        <w:t xml:space="preserve">За джерелами </w:t>
      </w:r>
      <w:r>
        <w:t>розрізняють внутрішнє та іноземне кредитування зовнішньої торгівлі.</w:t>
      </w:r>
    </w:p>
    <w:p w:rsidR="00E0602F" w:rsidRDefault="007B0650">
      <w:pPr>
        <w:pStyle w:val="a3"/>
        <w:spacing w:before="8" w:line="326" w:lineRule="auto"/>
        <w:ind w:left="1530" w:right="429" w:firstLine="0"/>
      </w:pPr>
      <w:r>
        <w:rPr>
          <w:i/>
        </w:rPr>
        <w:t xml:space="preserve">За предметом </w:t>
      </w:r>
      <w:r>
        <w:t>зовнішньоекономічної угоди розрізняють: комерційний</w:t>
      </w:r>
      <w:r>
        <w:rPr>
          <w:spacing w:val="52"/>
        </w:rPr>
        <w:t xml:space="preserve"> </w:t>
      </w:r>
      <w:r>
        <w:t>(товарний)</w:t>
      </w:r>
      <w:r>
        <w:rPr>
          <w:spacing w:val="52"/>
        </w:rPr>
        <w:t xml:space="preserve"> </w:t>
      </w:r>
      <w:r>
        <w:t>кредит,</w:t>
      </w:r>
      <w:r>
        <w:rPr>
          <w:spacing w:val="51"/>
        </w:rPr>
        <w:t xml:space="preserve"> </w:t>
      </w:r>
      <w:r>
        <w:t>який</w:t>
      </w:r>
      <w:r>
        <w:rPr>
          <w:spacing w:val="53"/>
        </w:rPr>
        <w:t xml:space="preserve"> </w:t>
      </w:r>
      <w:r>
        <w:t>безпосередньо</w:t>
      </w:r>
      <w:r>
        <w:rPr>
          <w:spacing w:val="52"/>
        </w:rPr>
        <w:t xml:space="preserve"> </w:t>
      </w:r>
      <w:r>
        <w:t>пов’язаний</w:t>
      </w:r>
      <w:r>
        <w:rPr>
          <w:spacing w:val="53"/>
        </w:rPr>
        <w:t xml:space="preserve"> </w:t>
      </w:r>
      <w:r>
        <w:rPr>
          <w:spacing w:val="-5"/>
        </w:rPr>
        <w:t>із</w:t>
      </w:r>
    </w:p>
    <w:p w:rsidR="00E0602F" w:rsidRDefault="007B0650">
      <w:pPr>
        <w:pStyle w:val="a3"/>
        <w:spacing w:line="301" w:lineRule="exact"/>
        <w:ind w:firstLine="0"/>
      </w:pPr>
      <w:r>
        <w:t>зовнішньою</w:t>
      </w:r>
      <w:r>
        <w:rPr>
          <w:spacing w:val="63"/>
        </w:rPr>
        <w:t xml:space="preserve"> </w:t>
      </w:r>
      <w:r>
        <w:t>торгівлею.</w:t>
      </w:r>
      <w:r>
        <w:rPr>
          <w:spacing w:val="63"/>
        </w:rPr>
        <w:t xml:space="preserve"> </w:t>
      </w:r>
      <w:r>
        <w:t>Він</w:t>
      </w:r>
      <w:r>
        <w:rPr>
          <w:spacing w:val="64"/>
        </w:rPr>
        <w:t xml:space="preserve"> </w:t>
      </w:r>
      <w:r>
        <w:t>надається</w:t>
      </w:r>
      <w:r>
        <w:rPr>
          <w:spacing w:val="63"/>
        </w:rPr>
        <w:t xml:space="preserve"> </w:t>
      </w:r>
      <w:r>
        <w:t>на</w:t>
      </w:r>
      <w:r>
        <w:rPr>
          <w:spacing w:val="63"/>
        </w:rPr>
        <w:t xml:space="preserve"> </w:t>
      </w:r>
      <w:r>
        <w:t>закупівлю</w:t>
      </w:r>
      <w:r>
        <w:rPr>
          <w:spacing w:val="64"/>
        </w:rPr>
        <w:t xml:space="preserve"> </w:t>
      </w:r>
      <w:r>
        <w:t>певних</w:t>
      </w:r>
      <w:r>
        <w:rPr>
          <w:spacing w:val="63"/>
        </w:rPr>
        <w:t xml:space="preserve"> </w:t>
      </w:r>
      <w:r>
        <w:t>товарів</w:t>
      </w:r>
      <w:r>
        <w:rPr>
          <w:spacing w:val="64"/>
        </w:rPr>
        <w:t xml:space="preserve"> </w:t>
      </w:r>
      <w:r>
        <w:rPr>
          <w:spacing w:val="-5"/>
        </w:rPr>
        <w:t>або</w:t>
      </w:r>
    </w:p>
    <w:p w:rsidR="00E0602F" w:rsidRDefault="007B0650">
      <w:pPr>
        <w:pStyle w:val="a3"/>
        <w:spacing w:before="96" w:line="319" w:lineRule="auto"/>
        <w:ind w:right="429" w:firstLine="0"/>
      </w:pPr>
      <w:r>
        <w:t>оплату послуг і носить, як правило, «пов’язаний» характер, тобто суворо цільовий, закріплений в кредитній угоді;</w:t>
      </w:r>
    </w:p>
    <w:p w:rsidR="00E0602F" w:rsidRDefault="00E0602F">
      <w:pPr>
        <w:spacing w:line="319"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4" w:right="996"/>
      </w:pPr>
      <w:r>
        <w:lastRenderedPageBreak/>
        <w:t>фінансовий</w:t>
      </w:r>
      <w:r>
        <w:rPr>
          <w:spacing w:val="-3"/>
        </w:rPr>
        <w:t xml:space="preserve"> </w:t>
      </w:r>
      <w:r>
        <w:t>кредит.</w:t>
      </w:r>
      <w:r>
        <w:rPr>
          <w:spacing w:val="-4"/>
        </w:rPr>
        <w:t xml:space="preserve"> </w:t>
      </w:r>
      <w:r>
        <w:t>Він</w:t>
      </w:r>
      <w:r>
        <w:rPr>
          <w:spacing w:val="-3"/>
        </w:rPr>
        <w:t xml:space="preserve"> </w:t>
      </w:r>
      <w:r>
        <w:t>забезпечує</w:t>
      </w:r>
      <w:r>
        <w:rPr>
          <w:spacing w:val="-3"/>
        </w:rPr>
        <w:t xml:space="preserve"> </w:t>
      </w:r>
      <w:r>
        <w:t>здійснення</w:t>
      </w:r>
      <w:r>
        <w:rPr>
          <w:spacing w:val="-4"/>
        </w:rPr>
        <w:t xml:space="preserve"> </w:t>
      </w:r>
      <w:r>
        <w:t>торгівлі</w:t>
      </w:r>
      <w:r>
        <w:rPr>
          <w:spacing w:val="-3"/>
        </w:rPr>
        <w:t xml:space="preserve"> </w:t>
      </w:r>
      <w:r>
        <w:t>на</w:t>
      </w:r>
      <w:r>
        <w:rPr>
          <w:spacing w:val="-5"/>
        </w:rPr>
        <w:t xml:space="preserve"> </w:t>
      </w:r>
      <w:r>
        <w:t>будь-якому ринку,</w:t>
      </w:r>
      <w:r>
        <w:rPr>
          <w:spacing w:val="-3"/>
        </w:rPr>
        <w:t xml:space="preserve"> </w:t>
      </w:r>
      <w:r>
        <w:t>що</w:t>
      </w:r>
      <w:r>
        <w:rPr>
          <w:spacing w:val="-2"/>
        </w:rPr>
        <w:t xml:space="preserve"> </w:t>
      </w:r>
      <w:r>
        <w:t>дає</w:t>
      </w:r>
      <w:r>
        <w:rPr>
          <w:spacing w:val="-2"/>
        </w:rPr>
        <w:t xml:space="preserve"> </w:t>
      </w:r>
      <w:r>
        <w:t>широкі</w:t>
      </w:r>
      <w:r>
        <w:rPr>
          <w:spacing w:val="-2"/>
        </w:rPr>
        <w:t xml:space="preserve"> </w:t>
      </w:r>
      <w:r>
        <w:t>можливості</w:t>
      </w:r>
      <w:r>
        <w:rPr>
          <w:spacing w:val="-2"/>
        </w:rPr>
        <w:t xml:space="preserve"> </w:t>
      </w:r>
      <w:r>
        <w:t>для</w:t>
      </w:r>
      <w:r>
        <w:rPr>
          <w:spacing w:val="-3"/>
        </w:rPr>
        <w:t xml:space="preserve"> </w:t>
      </w:r>
      <w:r>
        <w:t>вибору</w:t>
      </w:r>
      <w:r>
        <w:rPr>
          <w:spacing w:val="-3"/>
        </w:rPr>
        <w:t xml:space="preserve"> </w:t>
      </w:r>
      <w:r>
        <w:t>торговельних</w:t>
      </w:r>
      <w:r>
        <w:rPr>
          <w:spacing w:val="-2"/>
        </w:rPr>
        <w:t xml:space="preserve"> </w:t>
      </w:r>
      <w:r>
        <w:t>партнерів.</w:t>
      </w:r>
      <w:r>
        <w:rPr>
          <w:spacing w:val="-3"/>
        </w:rPr>
        <w:t xml:space="preserve"> </w:t>
      </w:r>
      <w:r>
        <w:t>Але, найчастіше цей вид кредиту використовується не для торговельного постачання, а на прямі капіталовкладення, будівництво інвестиційних об’єктів, поповнення рахунків в іноземній валюті, погашення зовнішньої заборгованості, підтримку валютного курсу тощо.</w:t>
      </w:r>
    </w:p>
    <w:p w:rsidR="00E0602F" w:rsidRDefault="007B0650">
      <w:pPr>
        <w:pStyle w:val="a3"/>
        <w:spacing w:before="1" w:line="312" w:lineRule="auto"/>
        <w:ind w:left="254" w:right="997"/>
      </w:pPr>
      <w:r>
        <w:rPr>
          <w:i/>
        </w:rPr>
        <w:t xml:space="preserve">За видами надання </w:t>
      </w:r>
      <w:r>
        <w:t>кредити поділяються на товарні, які експортери надають імпортерам, та валютні, що видаються банками у грошовій формі.</w:t>
      </w:r>
    </w:p>
    <w:p w:rsidR="00E0602F" w:rsidRDefault="007B0650">
      <w:pPr>
        <w:spacing w:line="321" w:lineRule="exact"/>
        <w:ind w:left="963"/>
        <w:jc w:val="both"/>
        <w:rPr>
          <w:sz w:val="28"/>
        </w:rPr>
      </w:pPr>
      <w:r>
        <w:rPr>
          <w:i/>
          <w:sz w:val="28"/>
        </w:rPr>
        <w:t>За</w:t>
      </w:r>
      <w:r>
        <w:rPr>
          <w:i/>
          <w:spacing w:val="-12"/>
          <w:sz w:val="28"/>
        </w:rPr>
        <w:t xml:space="preserve"> </w:t>
      </w:r>
      <w:r>
        <w:rPr>
          <w:i/>
          <w:sz w:val="28"/>
        </w:rPr>
        <w:t>термінами</w:t>
      </w:r>
      <w:r>
        <w:rPr>
          <w:i/>
          <w:spacing w:val="-11"/>
          <w:sz w:val="28"/>
        </w:rPr>
        <w:t xml:space="preserve"> </w:t>
      </w:r>
      <w:r>
        <w:rPr>
          <w:sz w:val="28"/>
        </w:rPr>
        <w:t>міжнародні</w:t>
      </w:r>
      <w:r>
        <w:rPr>
          <w:spacing w:val="-12"/>
          <w:sz w:val="28"/>
        </w:rPr>
        <w:t xml:space="preserve"> </w:t>
      </w:r>
      <w:r>
        <w:rPr>
          <w:sz w:val="28"/>
        </w:rPr>
        <w:t>кредити</w:t>
      </w:r>
      <w:r>
        <w:rPr>
          <w:spacing w:val="-11"/>
          <w:sz w:val="28"/>
        </w:rPr>
        <w:t xml:space="preserve"> </w:t>
      </w:r>
      <w:r>
        <w:rPr>
          <w:sz w:val="28"/>
        </w:rPr>
        <w:t>поділяються</w:t>
      </w:r>
      <w:r>
        <w:rPr>
          <w:spacing w:val="-11"/>
          <w:sz w:val="28"/>
        </w:rPr>
        <w:t xml:space="preserve"> </w:t>
      </w:r>
      <w:r>
        <w:rPr>
          <w:spacing w:val="-5"/>
          <w:sz w:val="28"/>
        </w:rPr>
        <w:t>на:</w:t>
      </w:r>
    </w:p>
    <w:p w:rsidR="00E0602F" w:rsidRDefault="007B0650">
      <w:pPr>
        <w:pStyle w:val="a3"/>
        <w:spacing w:before="96" w:line="312" w:lineRule="auto"/>
        <w:ind w:left="254" w:right="997" w:firstLine="778"/>
      </w:pPr>
      <w:r>
        <w:t>короткострокові – до 1 року (як правило, використовується у зовнішній торгівлі, для розрахунків по неторговельним, страховим, спекулятивним угодам);</w:t>
      </w:r>
    </w:p>
    <w:p w:rsidR="00E0602F" w:rsidRDefault="007B0650">
      <w:pPr>
        <w:pStyle w:val="a3"/>
        <w:spacing w:before="1" w:line="312" w:lineRule="auto"/>
        <w:ind w:left="963" w:right="997" w:firstLine="0"/>
      </w:pPr>
      <w:r>
        <w:t>середньострокові – від 1 року до 5 років (інколи до 7–8 років); довгострокові</w:t>
      </w:r>
      <w:r>
        <w:rPr>
          <w:spacing w:val="48"/>
        </w:rPr>
        <w:t xml:space="preserve">  </w:t>
      </w:r>
      <w:r>
        <w:t>–</w:t>
      </w:r>
      <w:r>
        <w:rPr>
          <w:spacing w:val="49"/>
        </w:rPr>
        <w:t xml:space="preserve">  </w:t>
      </w:r>
      <w:r>
        <w:t>більше</w:t>
      </w:r>
      <w:r>
        <w:rPr>
          <w:spacing w:val="48"/>
        </w:rPr>
        <w:t xml:space="preserve">  </w:t>
      </w:r>
      <w:r>
        <w:t>ніж</w:t>
      </w:r>
      <w:r>
        <w:rPr>
          <w:spacing w:val="49"/>
        </w:rPr>
        <w:t xml:space="preserve">  </w:t>
      </w:r>
      <w:r>
        <w:t>5</w:t>
      </w:r>
      <w:r>
        <w:rPr>
          <w:spacing w:val="49"/>
        </w:rPr>
        <w:t xml:space="preserve">  </w:t>
      </w:r>
      <w:r>
        <w:t>років</w:t>
      </w:r>
      <w:r>
        <w:rPr>
          <w:spacing w:val="48"/>
        </w:rPr>
        <w:t xml:space="preserve">  </w:t>
      </w:r>
      <w:r>
        <w:t>(використовуються,</w:t>
      </w:r>
      <w:r>
        <w:rPr>
          <w:spacing w:val="48"/>
        </w:rPr>
        <w:t xml:space="preserve">  </w:t>
      </w:r>
      <w:r>
        <w:rPr>
          <w:spacing w:val="-5"/>
        </w:rPr>
        <w:t>для</w:t>
      </w:r>
    </w:p>
    <w:p w:rsidR="00E0602F" w:rsidRDefault="007B0650">
      <w:pPr>
        <w:pStyle w:val="a3"/>
        <w:spacing w:line="312" w:lineRule="auto"/>
        <w:ind w:left="254" w:right="997" w:firstLine="0"/>
      </w:pPr>
      <w:r>
        <w:t>інвестування в основні засоби виробництва, фінансування масштабних проектів, науково-дослідницьких робіт, впровадження нових технологій, а також для надання позик міжнародними фінансовими організаціями, урядами країн).</w:t>
      </w:r>
    </w:p>
    <w:p w:rsidR="00E0602F" w:rsidRDefault="007B0650">
      <w:pPr>
        <w:pStyle w:val="a3"/>
        <w:spacing w:line="312" w:lineRule="auto"/>
        <w:ind w:left="254" w:right="997"/>
      </w:pPr>
      <w:r>
        <w:rPr>
          <w:i/>
        </w:rPr>
        <w:t xml:space="preserve">За валютою </w:t>
      </w:r>
      <w:r>
        <w:t>позики кредити можуть надаватись у валюті країни- позичальника, країни-кредитора, третьої країни або в міжнародних розрахункових одиницях (СДР, євро).</w:t>
      </w:r>
    </w:p>
    <w:p w:rsidR="00E0602F" w:rsidRDefault="007B0650">
      <w:pPr>
        <w:pStyle w:val="a3"/>
        <w:spacing w:line="312" w:lineRule="auto"/>
        <w:ind w:left="254" w:right="996"/>
      </w:pPr>
      <w:r>
        <w:rPr>
          <w:i/>
        </w:rPr>
        <w:t xml:space="preserve">За забезпеченням </w:t>
      </w:r>
      <w:r>
        <w:t>розрізняють забезпечені та бланкові кредити. Забезпеченням кредитів слугують товари, товаророзпорядчі та інші комерційні документи, цінні</w:t>
      </w:r>
      <w:r>
        <w:rPr>
          <w:spacing w:val="-1"/>
        </w:rPr>
        <w:t xml:space="preserve"> </w:t>
      </w:r>
      <w:r>
        <w:t>папери, векселі, нерухомість тощо. Бланковий кредит видається боржнику під його зобов’язання погасити його у визначений термін, а документом по цьому кредиту є соло-вексель з підписом лише тільки боржника.</w:t>
      </w:r>
    </w:p>
    <w:p w:rsidR="00E0602F" w:rsidRDefault="007B0650">
      <w:pPr>
        <w:pStyle w:val="a3"/>
        <w:spacing w:line="312" w:lineRule="auto"/>
        <w:ind w:left="254" w:right="997"/>
      </w:pPr>
      <w:r>
        <w:rPr>
          <w:i/>
        </w:rPr>
        <w:t xml:space="preserve">За технікою </w:t>
      </w:r>
      <w:r>
        <w:t>надання кредити класифікують на готівкові, які зараховуються на рахунок боржника та надходять в його розпорядження; акцептні, що застосовуються у формі акцепту тратти імпортером або банком; депозитні сертифікати та інші.</w:t>
      </w:r>
    </w:p>
    <w:p w:rsidR="00E0602F" w:rsidRDefault="007B0650">
      <w:pPr>
        <w:pStyle w:val="a3"/>
        <w:spacing w:line="312" w:lineRule="auto"/>
        <w:ind w:left="254" w:right="995"/>
      </w:pPr>
      <w:r>
        <w:t>За типом кредитора кредити поділяються на приватні, що надаються фірмами, банками, брокерами; урядові; змішані, в яких беруть участь як приватні фірми, так і держава; міждержавні кредити міжнародних та регіональних валютно-кредитних та фінансових організацій.</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8"/>
      </w:pPr>
      <w:r>
        <w:lastRenderedPageBreak/>
        <w:t xml:space="preserve">Важливим різновидом міжнародного комерційного кредиту є </w:t>
      </w:r>
      <w:r>
        <w:rPr>
          <w:b/>
        </w:rPr>
        <w:t xml:space="preserve">фірмовий </w:t>
      </w:r>
      <w:r>
        <w:t>кредит. Він трапляється тоді, коли фірма-експортер однієї</w:t>
      </w:r>
      <w:r>
        <w:rPr>
          <w:spacing w:val="40"/>
        </w:rPr>
        <w:t xml:space="preserve"> </w:t>
      </w:r>
      <w:r>
        <w:t>країни надає імпортеру іншої країни відстрочку платежу при реалізації товарів і послуг.</w:t>
      </w:r>
    </w:p>
    <w:p w:rsidR="00E0602F" w:rsidRDefault="007B0650">
      <w:pPr>
        <w:pStyle w:val="a3"/>
        <w:spacing w:line="312" w:lineRule="auto"/>
        <w:ind w:right="428"/>
      </w:pPr>
      <w:r>
        <w:rPr>
          <w:b/>
        </w:rPr>
        <w:t xml:space="preserve">Банківські </w:t>
      </w:r>
      <w:r>
        <w:t xml:space="preserve">кредити мають деякі переваги перед фірмовими: дають можливість позичальнику вільніше використовувати кошти на купівлю товарів, забезпечують довші терміни кредиту, більші обсяги поставок за кредитом, а також характеризуються порівняно нижчою вартістю. Банки надають крім фінансових кредитів, які дозволяють на максимально вигідних умовах купувати товари на будь-якому ринку, також і експортні </w:t>
      </w:r>
      <w:r>
        <w:rPr>
          <w:spacing w:val="-2"/>
        </w:rPr>
        <w:t>кредити.</w:t>
      </w:r>
    </w:p>
    <w:p w:rsidR="00E0602F" w:rsidRDefault="007B0650">
      <w:pPr>
        <w:pStyle w:val="a3"/>
        <w:spacing w:line="312" w:lineRule="auto"/>
        <w:ind w:right="429"/>
      </w:pPr>
      <w:r>
        <w:rPr>
          <w:i/>
        </w:rPr>
        <w:t xml:space="preserve">Експортний кредит </w:t>
      </w:r>
      <w:r>
        <w:t>– це кредит, який видається банком країни- експортера банку країни-імпортера для кредитування поставок машин, устаткування і т. ін. Видається він у грошовій формі і носить «пов’язаний» характер: позичальник зобов’язаний використати позику виключно для закупівлі товарів у країни-кредитора.</w:t>
      </w:r>
    </w:p>
    <w:p w:rsidR="00E0602F" w:rsidRDefault="007B0650">
      <w:pPr>
        <w:pStyle w:val="a3"/>
        <w:spacing w:line="312" w:lineRule="auto"/>
        <w:ind w:right="429"/>
      </w:pPr>
      <w:r>
        <w:t xml:space="preserve">Проміжною формою між фірмовим і банківським кредитом в деяких країнах є </w:t>
      </w:r>
      <w:r>
        <w:rPr>
          <w:i/>
        </w:rPr>
        <w:t xml:space="preserve">брокерський </w:t>
      </w:r>
      <w:r>
        <w:t>кредит. Як і комерційний кредит, він має справу з товарними операціями і одночасно з банківським кредитом, оскільки брокери зазвичай беруть позику у банків.</w:t>
      </w:r>
    </w:p>
    <w:p w:rsidR="00E0602F" w:rsidRDefault="007B0650">
      <w:pPr>
        <w:pStyle w:val="a3"/>
        <w:spacing w:line="312" w:lineRule="auto"/>
        <w:ind w:right="430"/>
      </w:pPr>
      <w:r>
        <w:t>У практиці міжнародного банківського кредитування у сфері зовнішньої торгівлі використовуються такі альтернативні форми, як міжнародний факторинг, форфейтинг, лізинг.</w:t>
      </w:r>
    </w:p>
    <w:p w:rsidR="00E0602F" w:rsidRDefault="007B0650">
      <w:pPr>
        <w:pStyle w:val="a3"/>
        <w:spacing w:line="312" w:lineRule="auto"/>
        <w:ind w:right="428"/>
      </w:pPr>
      <w:r>
        <w:rPr>
          <w:i/>
        </w:rPr>
        <w:t xml:space="preserve">Факторинг </w:t>
      </w:r>
      <w:r>
        <w:t>– це операція з продажу зарубіжних рахунків до отримання постачальниками експортної продукції комерційним банкам</w:t>
      </w:r>
      <w:r>
        <w:rPr>
          <w:spacing w:val="80"/>
        </w:rPr>
        <w:t xml:space="preserve"> </w:t>
      </w:r>
      <w:r>
        <w:t>або спеціалізованим компаніям. Відмітні особливості факторингу: приймаються вимоги угод до 1 року; немає обмежень щодо суми; використовуються в основному на внутрішньому ринку; можливий регрес вимог на покупця; використовується широке коло валют; не завжди потребуються додаткові гарантії.</w:t>
      </w:r>
    </w:p>
    <w:p w:rsidR="00E0602F" w:rsidRDefault="007B0650">
      <w:pPr>
        <w:pStyle w:val="a3"/>
        <w:spacing w:line="312" w:lineRule="auto"/>
        <w:ind w:right="429"/>
      </w:pPr>
      <w:r>
        <w:rPr>
          <w:i/>
        </w:rPr>
        <w:t xml:space="preserve">Форфейтинг </w:t>
      </w:r>
      <w:r>
        <w:t>– це операція купівлі банком-форфейтором на повний строк і за заздалегідь установленими умовами векселів та інших боргових і платіжних документів.</w:t>
      </w:r>
      <w:r>
        <w:rPr>
          <w:spacing w:val="-1"/>
        </w:rPr>
        <w:t xml:space="preserve"> </w:t>
      </w:r>
      <w:r>
        <w:t>Згідно з</w:t>
      </w:r>
      <w:r>
        <w:rPr>
          <w:spacing w:val="-1"/>
        </w:rPr>
        <w:t xml:space="preserve"> </w:t>
      </w:r>
      <w:r>
        <w:t>угодою про форфейтинг імпортер звичайно надає простий вексель, який гарантує банк за дорученням імпортера. Експортер</w:t>
      </w:r>
      <w:r>
        <w:rPr>
          <w:spacing w:val="40"/>
        </w:rPr>
        <w:t xml:space="preserve">  </w:t>
      </w:r>
      <w:r>
        <w:t>продає</w:t>
      </w:r>
      <w:r>
        <w:rPr>
          <w:spacing w:val="42"/>
        </w:rPr>
        <w:t xml:space="preserve">  </w:t>
      </w:r>
      <w:r>
        <w:t>цей</w:t>
      </w:r>
      <w:r>
        <w:rPr>
          <w:spacing w:val="41"/>
        </w:rPr>
        <w:t xml:space="preserve">  </w:t>
      </w:r>
      <w:r>
        <w:t>простий</w:t>
      </w:r>
      <w:r>
        <w:rPr>
          <w:spacing w:val="41"/>
        </w:rPr>
        <w:t xml:space="preserve">  </w:t>
      </w:r>
      <w:r>
        <w:t>вексель</w:t>
      </w:r>
      <w:r>
        <w:rPr>
          <w:spacing w:val="41"/>
        </w:rPr>
        <w:t xml:space="preserve">  </w:t>
      </w:r>
      <w:r>
        <w:t>форфейтинговому</w:t>
      </w:r>
      <w:r>
        <w:rPr>
          <w:spacing w:val="42"/>
        </w:rPr>
        <w:t xml:space="preserve">  </w:t>
      </w:r>
      <w:r>
        <w:t>банку</w:t>
      </w:r>
      <w:r>
        <w:rPr>
          <w:spacing w:val="41"/>
        </w:rPr>
        <w:t xml:space="preserve">  </w:t>
      </w:r>
      <w:r>
        <w:rPr>
          <w:spacing w:val="-5"/>
        </w:rPr>
        <w:t>зі</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4" w:right="996" w:firstLine="0"/>
      </w:pPr>
      <w:r>
        <w:lastRenderedPageBreak/>
        <w:t>скидкою. Банк-форфейтор бере на себе ризик несплати боргових зобов’язань без права регресу (обігу) цих документів на колишнього власника. Форфейтори можуть перепродавати куплені в експортерів векселі на вторинному ринку, котрий отримав назву «а форфе» (від французького «a forfeit», що означає поступитися правом).</w:t>
      </w:r>
    </w:p>
    <w:p w:rsidR="00E0602F" w:rsidRDefault="007B0650">
      <w:pPr>
        <w:pStyle w:val="a3"/>
        <w:spacing w:line="312" w:lineRule="auto"/>
        <w:ind w:left="254" w:right="996"/>
      </w:pPr>
      <w:r>
        <w:rPr>
          <w:i/>
        </w:rPr>
        <w:t xml:space="preserve">Лізинг </w:t>
      </w:r>
      <w:r>
        <w:t>– це операція кредитування у формі оренди устаткування, суден, автомобілів, літаків тощо строком від 3 до 15 років. Оренда</w:t>
      </w:r>
      <w:r>
        <w:rPr>
          <w:spacing w:val="40"/>
        </w:rPr>
        <w:t xml:space="preserve"> </w:t>
      </w:r>
      <w:r>
        <w:t>виступає як форма отримання кредиту і водночас як форма міжнародної торгівлі, що створює умови для прискореного розвитку новітніх технологій. Лізингова компанія (лізингодавець) придбаває устаткування і</w:t>
      </w:r>
      <w:r>
        <w:rPr>
          <w:spacing w:val="40"/>
        </w:rPr>
        <w:t xml:space="preserve"> </w:t>
      </w:r>
      <w:r>
        <w:t>т. ін. за свій рахунок і передає за контрактом оренди фірмі (лізингоотримувачу) на певний строк. Після закінчення строку оренди фірма-клієнт може його продовжити або викупити орендоване майно за залишковою вартістю. Орендна плата встановлюється на рівні, що перевищує ціну об’єкта оренди, за якою його можна купити за звичайних комерційних умов.</w:t>
      </w:r>
    </w:p>
    <w:p w:rsidR="00E0602F" w:rsidRDefault="00E0602F">
      <w:pPr>
        <w:pStyle w:val="a3"/>
        <w:spacing w:before="101"/>
        <w:ind w:left="0" w:firstLine="0"/>
        <w:jc w:val="left"/>
      </w:pPr>
    </w:p>
    <w:p w:rsidR="00E0602F" w:rsidRDefault="007B0650">
      <w:pPr>
        <w:pStyle w:val="6"/>
        <w:ind w:left="1104"/>
      </w:pPr>
      <w:r>
        <w:t>Світовий</w:t>
      </w:r>
      <w:r>
        <w:rPr>
          <w:spacing w:val="-12"/>
        </w:rPr>
        <w:t xml:space="preserve"> </w:t>
      </w:r>
      <w:r>
        <w:t>ринок</w:t>
      </w:r>
      <w:r>
        <w:rPr>
          <w:spacing w:val="-13"/>
        </w:rPr>
        <w:t xml:space="preserve"> </w:t>
      </w:r>
      <w:r>
        <w:t>цених</w:t>
      </w:r>
      <w:r>
        <w:rPr>
          <w:spacing w:val="-13"/>
        </w:rPr>
        <w:t xml:space="preserve"> </w:t>
      </w:r>
      <w:r>
        <w:rPr>
          <w:spacing w:val="-2"/>
        </w:rPr>
        <w:t>паперів</w:t>
      </w:r>
    </w:p>
    <w:p w:rsidR="00E0602F" w:rsidRDefault="007B0650">
      <w:pPr>
        <w:pStyle w:val="a3"/>
        <w:spacing w:before="92" w:line="312" w:lineRule="auto"/>
        <w:ind w:left="254" w:right="995"/>
      </w:pPr>
      <w:r>
        <w:t xml:space="preserve">Міжнародний ринок цінних паперів відрізняється від інших видів ринку перш за все специфікою товару. </w:t>
      </w:r>
      <w:r>
        <w:rPr>
          <w:i/>
        </w:rPr>
        <w:t xml:space="preserve">Цінний папір </w:t>
      </w:r>
      <w:r>
        <w:t>– товар особливого роду. Це одночасно і титул власності, і боргове зобов’язання, право на отримання доходу та зобов’язання виплачувати дохід. Цінний папір – товар, який не маючи власної вартості (вартість цінного паперу як такої незначна), може бути проданий за високою ринковою ціною. Останнє пояснюється тим, що цінний папір, маючи свій номінал, представляє певну величину реального капіталу, вкладеного, наприклад, у промислове підприємство. Якщо ринковий попит на цінний папір перевищить пропозицію, то її ціна може перевищити номінал (можлива зворотна ситуація). Оскільки ринкова ціна цінного паперу може істотно відхилятися від її номіналу, то вона являє собою «фіктивний капітал».</w:t>
      </w:r>
    </w:p>
    <w:p w:rsidR="00E0602F" w:rsidRDefault="007B0650">
      <w:pPr>
        <w:pStyle w:val="a3"/>
        <w:spacing w:line="312" w:lineRule="auto"/>
        <w:ind w:left="254" w:right="996"/>
      </w:pPr>
      <w:r>
        <w:rPr>
          <w:i/>
        </w:rPr>
        <w:t>Цінний папір</w:t>
      </w:r>
      <w:r>
        <w:rPr>
          <w:i/>
          <w:spacing w:val="-4"/>
        </w:rPr>
        <w:t xml:space="preserve"> </w:t>
      </w:r>
      <w:r>
        <w:t>– документ, що засвідчує з дотриманням встановленої форми і обов’язкових реквізитів майнові права, здійснення або передача яких можливі тільки при його пред’явленні.</w:t>
      </w:r>
    </w:p>
    <w:p w:rsidR="00E0602F" w:rsidRDefault="007B0650">
      <w:pPr>
        <w:spacing w:before="2"/>
        <w:ind w:left="963"/>
        <w:jc w:val="both"/>
        <w:rPr>
          <w:i/>
          <w:sz w:val="28"/>
        </w:rPr>
      </w:pPr>
      <w:r>
        <w:rPr>
          <w:i/>
          <w:sz w:val="28"/>
        </w:rPr>
        <w:t>Відмінні</w:t>
      </w:r>
      <w:r>
        <w:rPr>
          <w:i/>
          <w:spacing w:val="-10"/>
          <w:sz w:val="28"/>
        </w:rPr>
        <w:t xml:space="preserve"> </w:t>
      </w:r>
      <w:r>
        <w:rPr>
          <w:i/>
          <w:sz w:val="28"/>
        </w:rPr>
        <w:t>ознаки</w:t>
      </w:r>
      <w:r>
        <w:rPr>
          <w:i/>
          <w:spacing w:val="-9"/>
          <w:sz w:val="28"/>
        </w:rPr>
        <w:t xml:space="preserve"> </w:t>
      </w:r>
      <w:r>
        <w:rPr>
          <w:i/>
          <w:sz w:val="28"/>
        </w:rPr>
        <w:t>цінних</w:t>
      </w:r>
      <w:r>
        <w:rPr>
          <w:i/>
          <w:spacing w:val="-10"/>
          <w:sz w:val="28"/>
        </w:rPr>
        <w:t xml:space="preserve"> </w:t>
      </w:r>
      <w:r>
        <w:rPr>
          <w:i/>
          <w:spacing w:val="-2"/>
          <w:sz w:val="28"/>
        </w:rPr>
        <w:t>паперів:</w:t>
      </w:r>
    </w:p>
    <w:p w:rsidR="00E0602F" w:rsidRDefault="007B0650" w:rsidP="00B17D15">
      <w:pPr>
        <w:pStyle w:val="a4"/>
        <w:numPr>
          <w:ilvl w:val="0"/>
          <w:numId w:val="117"/>
        </w:numPr>
        <w:tabs>
          <w:tab w:val="left" w:pos="1245"/>
        </w:tabs>
        <w:spacing w:before="95"/>
        <w:ind w:left="1245" w:hanging="282"/>
        <w:rPr>
          <w:sz w:val="28"/>
        </w:rPr>
      </w:pPr>
      <w:r>
        <w:rPr>
          <w:sz w:val="28"/>
        </w:rPr>
        <w:t>це</w:t>
      </w:r>
      <w:r>
        <w:rPr>
          <w:spacing w:val="-4"/>
          <w:sz w:val="28"/>
        </w:rPr>
        <w:t xml:space="preserve"> </w:t>
      </w:r>
      <w:r>
        <w:rPr>
          <w:spacing w:val="-2"/>
          <w:sz w:val="28"/>
        </w:rPr>
        <w:t>документи;</w:t>
      </w:r>
    </w:p>
    <w:p w:rsidR="00E0602F" w:rsidRDefault="00E0602F">
      <w:pPr>
        <w:jc w:val="both"/>
        <w:rPr>
          <w:sz w:val="28"/>
        </w:rPr>
        <w:sectPr w:rsidR="00E0602F">
          <w:pgSz w:w="11910" w:h="16840"/>
          <w:pgMar w:top="1060" w:right="700" w:bottom="1060" w:left="880" w:header="0" w:footer="865" w:gutter="0"/>
          <w:cols w:space="720"/>
        </w:sectPr>
      </w:pPr>
    </w:p>
    <w:p w:rsidR="00E0602F" w:rsidRDefault="007B0650" w:rsidP="00B17D15">
      <w:pPr>
        <w:pStyle w:val="a4"/>
        <w:numPr>
          <w:ilvl w:val="1"/>
          <w:numId w:val="117"/>
        </w:numPr>
        <w:tabs>
          <w:tab w:val="left" w:pos="1812"/>
        </w:tabs>
        <w:spacing w:before="70" w:line="312" w:lineRule="auto"/>
        <w:ind w:right="429" w:firstLine="709"/>
        <w:rPr>
          <w:sz w:val="28"/>
        </w:rPr>
      </w:pPr>
      <w:r>
        <w:rPr>
          <w:sz w:val="28"/>
        </w:rPr>
        <w:lastRenderedPageBreak/>
        <w:t>складаються ці документи з дотриманням встановленої форми і обов’язкових реквізитів;</w:t>
      </w:r>
    </w:p>
    <w:p w:rsidR="00E0602F" w:rsidRDefault="007B0650" w:rsidP="00B17D15">
      <w:pPr>
        <w:pStyle w:val="a4"/>
        <w:numPr>
          <w:ilvl w:val="1"/>
          <w:numId w:val="117"/>
        </w:numPr>
        <w:tabs>
          <w:tab w:val="left" w:pos="1812"/>
        </w:tabs>
        <w:spacing w:before="1"/>
        <w:ind w:left="1812" w:hanging="282"/>
        <w:rPr>
          <w:sz w:val="28"/>
        </w:rPr>
      </w:pPr>
      <w:r>
        <w:rPr>
          <w:sz w:val="28"/>
        </w:rPr>
        <w:t>вони</w:t>
      </w:r>
      <w:r>
        <w:rPr>
          <w:spacing w:val="-13"/>
          <w:sz w:val="28"/>
        </w:rPr>
        <w:t xml:space="preserve"> </w:t>
      </w:r>
      <w:r>
        <w:rPr>
          <w:sz w:val="28"/>
        </w:rPr>
        <w:t>засвідчують</w:t>
      </w:r>
      <w:r>
        <w:rPr>
          <w:spacing w:val="-13"/>
          <w:sz w:val="28"/>
        </w:rPr>
        <w:t xml:space="preserve"> </w:t>
      </w:r>
      <w:r>
        <w:rPr>
          <w:sz w:val="28"/>
        </w:rPr>
        <w:t>майнові</w:t>
      </w:r>
      <w:r>
        <w:rPr>
          <w:spacing w:val="-13"/>
          <w:sz w:val="28"/>
        </w:rPr>
        <w:t xml:space="preserve"> </w:t>
      </w:r>
      <w:r>
        <w:rPr>
          <w:spacing w:val="-2"/>
          <w:sz w:val="28"/>
        </w:rPr>
        <w:t>права;</w:t>
      </w:r>
    </w:p>
    <w:p w:rsidR="00E0602F" w:rsidRDefault="007B0650" w:rsidP="00B17D15">
      <w:pPr>
        <w:pStyle w:val="a4"/>
        <w:numPr>
          <w:ilvl w:val="1"/>
          <w:numId w:val="117"/>
        </w:numPr>
        <w:tabs>
          <w:tab w:val="left" w:pos="1812"/>
        </w:tabs>
        <w:spacing w:before="95" w:line="312" w:lineRule="auto"/>
        <w:ind w:right="432" w:firstLine="709"/>
        <w:rPr>
          <w:sz w:val="28"/>
        </w:rPr>
      </w:pPr>
      <w:r>
        <w:rPr>
          <w:sz w:val="28"/>
        </w:rPr>
        <w:t>здійснення або передача майнових прав можливі тільки при пред’явленні цих документів.</w:t>
      </w:r>
    </w:p>
    <w:p w:rsidR="00E0602F" w:rsidRDefault="007B0650">
      <w:pPr>
        <w:pStyle w:val="a3"/>
        <w:spacing w:before="1" w:line="312" w:lineRule="auto"/>
        <w:ind w:right="431"/>
      </w:pPr>
      <w:r>
        <w:t>Не можна не відзначити і такі якості цінних паперів, як ліквідність, обертаність, ринковий характер, стандартність, серійність, участь в цивільному обороті.</w:t>
      </w:r>
    </w:p>
    <w:p w:rsidR="00E0602F" w:rsidRDefault="007B0650">
      <w:pPr>
        <w:pStyle w:val="a3"/>
        <w:spacing w:line="312" w:lineRule="auto"/>
        <w:ind w:right="429"/>
      </w:pPr>
      <w:r>
        <w:t>Під</w:t>
      </w:r>
      <w:r>
        <w:rPr>
          <w:spacing w:val="-2"/>
        </w:rPr>
        <w:t xml:space="preserve"> </w:t>
      </w:r>
      <w:r>
        <w:rPr>
          <w:i/>
        </w:rPr>
        <w:t>ліквідністю</w:t>
      </w:r>
      <w:r>
        <w:rPr>
          <w:i/>
          <w:spacing w:val="-3"/>
        </w:rPr>
        <w:t xml:space="preserve"> </w:t>
      </w:r>
      <w:r>
        <w:t xml:space="preserve">розуміється здатність цінних паперів бути пре- обертання в грошові кошти шляхом продажу. Для цього необхідно, щоб цінні папери могли обертатися на ринку. </w:t>
      </w:r>
      <w:r>
        <w:rPr>
          <w:i/>
        </w:rPr>
        <w:t xml:space="preserve">Обертаність </w:t>
      </w:r>
      <w:r>
        <w:t>полягає в здатності цінних паперів виступати в якості або предмета купівлі-продажу (акції, облігації), або платіжного інструменту, який опосередковує звернення на ринку інших товарів (чеки, векселі, приватизаційні документи).</w:t>
      </w:r>
    </w:p>
    <w:p w:rsidR="00E0602F" w:rsidRDefault="007B0650">
      <w:pPr>
        <w:pStyle w:val="a3"/>
        <w:spacing w:line="312" w:lineRule="auto"/>
        <w:ind w:right="428"/>
      </w:pPr>
      <w:r>
        <w:t xml:space="preserve">Цінні папери існують як особливий товар, який повинен мати свій </w:t>
      </w:r>
      <w:r>
        <w:rPr>
          <w:i/>
        </w:rPr>
        <w:t xml:space="preserve">ринок з властивою йому організацією </w:t>
      </w:r>
      <w:r>
        <w:t>і правилами роботи на ньому. Цей ринок</w:t>
      </w:r>
      <w:r>
        <w:rPr>
          <w:spacing w:val="-4"/>
        </w:rPr>
        <w:t xml:space="preserve"> </w:t>
      </w:r>
      <w:r>
        <w:t>характеризується</w:t>
      </w:r>
      <w:r>
        <w:rPr>
          <w:spacing w:val="-3"/>
        </w:rPr>
        <w:t xml:space="preserve"> </w:t>
      </w:r>
      <w:r>
        <w:t>здебільшого</w:t>
      </w:r>
      <w:r>
        <w:rPr>
          <w:spacing w:val="-3"/>
        </w:rPr>
        <w:t xml:space="preserve"> </w:t>
      </w:r>
      <w:r>
        <w:t>вільною</w:t>
      </w:r>
      <w:r>
        <w:rPr>
          <w:spacing w:val="-4"/>
        </w:rPr>
        <w:t xml:space="preserve"> </w:t>
      </w:r>
      <w:r>
        <w:t>і</w:t>
      </w:r>
      <w:r>
        <w:rPr>
          <w:spacing w:val="-3"/>
        </w:rPr>
        <w:t xml:space="preserve"> </w:t>
      </w:r>
      <w:r>
        <w:t>легко</w:t>
      </w:r>
      <w:r>
        <w:rPr>
          <w:spacing w:val="-3"/>
        </w:rPr>
        <w:t xml:space="preserve"> </w:t>
      </w:r>
      <w:r>
        <w:t>доступною</w:t>
      </w:r>
      <w:r>
        <w:rPr>
          <w:spacing w:val="-4"/>
        </w:rPr>
        <w:t xml:space="preserve"> </w:t>
      </w:r>
      <w:r>
        <w:t>передачею цінних паперів одним власником іншому.</w:t>
      </w:r>
    </w:p>
    <w:p w:rsidR="00E0602F" w:rsidRDefault="007B0650">
      <w:pPr>
        <w:pStyle w:val="a3"/>
        <w:spacing w:line="312" w:lineRule="auto"/>
        <w:ind w:right="430"/>
      </w:pPr>
      <w:r>
        <w:rPr>
          <w:i/>
        </w:rPr>
        <w:t>Серійність</w:t>
      </w:r>
      <w:r>
        <w:rPr>
          <w:i/>
          <w:spacing w:val="-4"/>
        </w:rPr>
        <w:t xml:space="preserve"> </w:t>
      </w:r>
      <w:r>
        <w:t>означає випуск цінних паперів серіями, однорідними групами. Вона тісно пов’язана зі</w:t>
      </w:r>
      <w:r>
        <w:rPr>
          <w:spacing w:val="-1"/>
        </w:rPr>
        <w:t xml:space="preserve"> </w:t>
      </w:r>
      <w:r>
        <w:rPr>
          <w:i/>
        </w:rPr>
        <w:t>стандартністю</w:t>
      </w:r>
      <w:r>
        <w:t>, так як цінні папери одного типу повинні мати стандартний зміст (стандартну форму, стандартність прав, стандартність термінів дії).</w:t>
      </w:r>
    </w:p>
    <w:p w:rsidR="00E0602F" w:rsidRDefault="007B0650">
      <w:pPr>
        <w:pStyle w:val="a3"/>
        <w:spacing w:line="312" w:lineRule="auto"/>
        <w:ind w:right="429"/>
      </w:pPr>
      <w:r>
        <w:t>Участь цінних паперів як товару в</w:t>
      </w:r>
      <w:r>
        <w:rPr>
          <w:spacing w:val="-3"/>
        </w:rPr>
        <w:t xml:space="preserve"> </w:t>
      </w:r>
      <w:r>
        <w:rPr>
          <w:i/>
        </w:rPr>
        <w:t>цивільному обороті</w:t>
      </w:r>
      <w:r>
        <w:rPr>
          <w:i/>
          <w:spacing w:val="-3"/>
        </w:rPr>
        <w:t xml:space="preserve"> </w:t>
      </w:r>
      <w:r>
        <w:t>полягає в їх здатності не тільки бути предметом купівлі-продажу, а й виступати об’єктом інших майнових відносин (угод застави, зберігання, дарування, позики, успадкування).</w:t>
      </w:r>
    </w:p>
    <w:p w:rsidR="00E0602F" w:rsidRDefault="007B0650">
      <w:pPr>
        <w:pStyle w:val="7"/>
        <w:spacing w:before="4"/>
        <w:ind w:left="1530"/>
        <w:jc w:val="both"/>
      </w:pPr>
      <w:r>
        <w:t>Основними</w:t>
      </w:r>
      <w:r>
        <w:rPr>
          <w:spacing w:val="-14"/>
        </w:rPr>
        <w:t xml:space="preserve"> </w:t>
      </w:r>
      <w:r>
        <w:t>функціями</w:t>
      </w:r>
      <w:r>
        <w:rPr>
          <w:spacing w:val="-14"/>
        </w:rPr>
        <w:t xml:space="preserve"> </w:t>
      </w:r>
      <w:r>
        <w:t>міжнародного</w:t>
      </w:r>
      <w:r>
        <w:rPr>
          <w:spacing w:val="-14"/>
        </w:rPr>
        <w:t xml:space="preserve"> </w:t>
      </w:r>
      <w:r>
        <w:t>ринку</w:t>
      </w:r>
      <w:r>
        <w:rPr>
          <w:spacing w:val="-15"/>
        </w:rPr>
        <w:t xml:space="preserve"> </w:t>
      </w:r>
      <w:r>
        <w:t>цінних</w:t>
      </w:r>
      <w:r>
        <w:rPr>
          <w:spacing w:val="-14"/>
        </w:rPr>
        <w:t xml:space="preserve"> </w:t>
      </w:r>
      <w:r>
        <w:t>паперів</w:t>
      </w:r>
      <w:r>
        <w:rPr>
          <w:spacing w:val="-15"/>
        </w:rPr>
        <w:t xml:space="preserve"> </w:t>
      </w:r>
      <w:r>
        <w:rPr>
          <w:spacing w:val="-5"/>
        </w:rPr>
        <w:t>є:</w:t>
      </w:r>
    </w:p>
    <w:p w:rsidR="00E0602F" w:rsidRDefault="007B0650" w:rsidP="00B17D15">
      <w:pPr>
        <w:pStyle w:val="a4"/>
        <w:numPr>
          <w:ilvl w:val="1"/>
          <w:numId w:val="117"/>
        </w:numPr>
        <w:tabs>
          <w:tab w:val="left" w:pos="1812"/>
        </w:tabs>
        <w:spacing w:before="93" w:line="312" w:lineRule="auto"/>
        <w:ind w:right="430" w:firstLine="709"/>
        <w:rPr>
          <w:sz w:val="28"/>
        </w:rPr>
      </w:pPr>
      <w:r>
        <w:rPr>
          <w:sz w:val="28"/>
        </w:rPr>
        <w:t>інвестиційна функція, тобто утворення і розподіл інвестиційних фондів, необхідних для розширеного відтворення і технічного прогресу;</w:t>
      </w:r>
    </w:p>
    <w:p w:rsidR="00E0602F" w:rsidRDefault="007B0650" w:rsidP="00B17D15">
      <w:pPr>
        <w:pStyle w:val="a4"/>
        <w:numPr>
          <w:ilvl w:val="1"/>
          <w:numId w:val="117"/>
        </w:numPr>
        <w:tabs>
          <w:tab w:val="left" w:pos="1812"/>
        </w:tabs>
        <w:spacing w:line="312" w:lineRule="auto"/>
        <w:ind w:right="430" w:firstLine="709"/>
        <w:rPr>
          <w:sz w:val="28"/>
        </w:rPr>
      </w:pPr>
      <w:r>
        <w:rPr>
          <w:sz w:val="28"/>
        </w:rPr>
        <w:t>переділ власності з допомогою використання пакетів цінних паперів (передусім акцій);</w:t>
      </w:r>
    </w:p>
    <w:p w:rsidR="00E0602F" w:rsidRDefault="007B0650" w:rsidP="00B17D15">
      <w:pPr>
        <w:pStyle w:val="a4"/>
        <w:numPr>
          <w:ilvl w:val="1"/>
          <w:numId w:val="117"/>
        </w:numPr>
        <w:tabs>
          <w:tab w:val="left" w:pos="1812"/>
        </w:tabs>
        <w:spacing w:line="312" w:lineRule="auto"/>
        <w:ind w:right="430" w:firstLine="709"/>
        <w:rPr>
          <w:sz w:val="28"/>
        </w:rPr>
      </w:pPr>
      <w:r>
        <w:rPr>
          <w:sz w:val="28"/>
        </w:rPr>
        <w:t>перерозподіл ризиків (хеджування) шляхом купівлі-продажу фіктивного капіталу, за допомогою «протилежних» угод, учасники яких по черзі беруть ризик на себе;</w:t>
      </w: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rsidP="00B17D15">
      <w:pPr>
        <w:pStyle w:val="a4"/>
        <w:numPr>
          <w:ilvl w:val="0"/>
          <w:numId w:val="117"/>
        </w:numPr>
        <w:tabs>
          <w:tab w:val="left" w:pos="1245"/>
        </w:tabs>
        <w:spacing w:before="70" w:line="312" w:lineRule="auto"/>
        <w:ind w:right="997" w:firstLine="709"/>
        <w:rPr>
          <w:sz w:val="28"/>
        </w:rPr>
      </w:pPr>
      <w:r>
        <w:rPr>
          <w:sz w:val="28"/>
        </w:rPr>
        <w:lastRenderedPageBreak/>
        <w:t>підвищення ліквідності боргу (у тому числі державного), покриття його за допомогою випуску цінних паперів.</w:t>
      </w:r>
    </w:p>
    <w:p w:rsidR="00E0602F" w:rsidRDefault="007B0650">
      <w:pPr>
        <w:pStyle w:val="a3"/>
        <w:spacing w:before="1" w:line="312" w:lineRule="auto"/>
        <w:ind w:left="254" w:right="997"/>
      </w:pPr>
      <w:r>
        <w:t>Таким чином, міжнародний ринок цінних паперів – регулятор багатьох стихійно протікають у ринковій економіці процесів. До них відноситься і процес інвестування капіталу. Останній передбачає, що міграція капіталу забезпечує його приплив до місць необхідного додатку, одночасно вона веде до відтоку капіталу з тих галузей виробництва, де має місце його надлишок.</w:t>
      </w:r>
    </w:p>
    <w:p w:rsidR="00E0602F" w:rsidRDefault="007B0650">
      <w:pPr>
        <w:pStyle w:val="7"/>
        <w:spacing w:before="2"/>
        <w:ind w:left="963"/>
        <w:jc w:val="both"/>
      </w:pPr>
      <w:r>
        <w:rPr>
          <w:spacing w:val="-2"/>
        </w:rPr>
        <w:t>Професіонали</w:t>
      </w:r>
      <w:r>
        <w:rPr>
          <w:spacing w:val="6"/>
        </w:rPr>
        <w:t xml:space="preserve"> </w:t>
      </w:r>
      <w:r>
        <w:rPr>
          <w:spacing w:val="-2"/>
        </w:rPr>
        <w:t>ринку.</w:t>
      </w:r>
    </w:p>
    <w:p w:rsidR="00E0602F" w:rsidRDefault="007B0650">
      <w:pPr>
        <w:pStyle w:val="a3"/>
        <w:spacing w:before="94" w:line="312" w:lineRule="auto"/>
        <w:ind w:left="254" w:right="996"/>
      </w:pPr>
      <w:r>
        <w:t>Функціонування міжнародного фондового ринку неможливий без професіоналів, які обслуговують його і вирішальних виникають завдання. Їх діяльність вимагає застосування складної комп’ютерної техніки, що забезпечує процес ціноутворення і розповсюдження інформації. В</w:t>
      </w:r>
      <w:r>
        <w:rPr>
          <w:spacing w:val="40"/>
        </w:rPr>
        <w:t xml:space="preserve"> </w:t>
      </w:r>
      <w:r>
        <w:t>сучасних умовах необхідна спеціальна підготовка професіоналів</w:t>
      </w:r>
      <w:r>
        <w:rPr>
          <w:spacing w:val="40"/>
        </w:rPr>
        <w:t xml:space="preserve"> </w:t>
      </w:r>
      <w:r>
        <w:t>фондового ринку, що включає як загальноекономічну і технічну, так і, враховуючи гострі ситуації, що виникають на ринку, психологічну. В їх діяльності велике значення мають також досвід та інтуїція.</w:t>
      </w:r>
    </w:p>
    <w:p w:rsidR="00E0602F" w:rsidRDefault="007B0650">
      <w:pPr>
        <w:pStyle w:val="a3"/>
        <w:ind w:left="963" w:firstLine="0"/>
      </w:pPr>
      <w:r>
        <w:t>Основними</w:t>
      </w:r>
      <w:r>
        <w:rPr>
          <w:spacing w:val="-15"/>
        </w:rPr>
        <w:t xml:space="preserve"> </w:t>
      </w:r>
      <w:r>
        <w:t>професіоналами</w:t>
      </w:r>
      <w:r>
        <w:rPr>
          <w:spacing w:val="-15"/>
        </w:rPr>
        <w:t xml:space="preserve"> </w:t>
      </w:r>
      <w:r>
        <w:t>міжнародного</w:t>
      </w:r>
      <w:r>
        <w:rPr>
          <w:spacing w:val="-15"/>
        </w:rPr>
        <w:t xml:space="preserve"> </w:t>
      </w:r>
      <w:r>
        <w:t>фондового</w:t>
      </w:r>
      <w:r>
        <w:rPr>
          <w:spacing w:val="-15"/>
        </w:rPr>
        <w:t xml:space="preserve"> </w:t>
      </w:r>
      <w:r>
        <w:t>ринку</w:t>
      </w:r>
      <w:r>
        <w:rPr>
          <w:spacing w:val="-15"/>
        </w:rPr>
        <w:t xml:space="preserve"> </w:t>
      </w:r>
      <w:r>
        <w:rPr>
          <w:spacing w:val="-5"/>
        </w:rPr>
        <w:t>є:</w:t>
      </w:r>
    </w:p>
    <w:p w:rsidR="00E0602F" w:rsidRDefault="007B0650" w:rsidP="00B17D15">
      <w:pPr>
        <w:pStyle w:val="a4"/>
        <w:numPr>
          <w:ilvl w:val="0"/>
          <w:numId w:val="116"/>
        </w:numPr>
        <w:tabs>
          <w:tab w:val="left" w:pos="1241"/>
        </w:tabs>
        <w:spacing w:before="96" w:line="312" w:lineRule="auto"/>
        <w:ind w:right="998" w:firstLine="709"/>
        <w:jc w:val="both"/>
        <w:rPr>
          <w:sz w:val="28"/>
        </w:rPr>
      </w:pPr>
      <w:r>
        <w:rPr>
          <w:sz w:val="28"/>
        </w:rPr>
        <w:t xml:space="preserve">Брокери – посередники при укладанні угод, самі в них не беруть </w:t>
      </w:r>
      <w:r>
        <w:rPr>
          <w:spacing w:val="-2"/>
          <w:sz w:val="28"/>
        </w:rPr>
        <w:t>участь.</w:t>
      </w:r>
    </w:p>
    <w:p w:rsidR="00E0602F" w:rsidRDefault="007B0650" w:rsidP="00B17D15">
      <w:pPr>
        <w:pStyle w:val="a4"/>
        <w:numPr>
          <w:ilvl w:val="0"/>
          <w:numId w:val="116"/>
        </w:numPr>
        <w:tabs>
          <w:tab w:val="left" w:pos="1241"/>
        </w:tabs>
        <w:ind w:left="1241" w:hanging="278"/>
        <w:jc w:val="both"/>
        <w:rPr>
          <w:sz w:val="28"/>
        </w:rPr>
      </w:pPr>
      <w:r>
        <w:rPr>
          <w:sz w:val="28"/>
        </w:rPr>
        <w:t>Дилери</w:t>
      </w:r>
      <w:r>
        <w:rPr>
          <w:spacing w:val="-8"/>
          <w:sz w:val="28"/>
        </w:rPr>
        <w:t xml:space="preserve"> </w:t>
      </w:r>
      <w:r>
        <w:rPr>
          <w:sz w:val="28"/>
        </w:rPr>
        <w:t>–</w:t>
      </w:r>
      <w:r>
        <w:rPr>
          <w:spacing w:val="-8"/>
          <w:sz w:val="28"/>
        </w:rPr>
        <w:t xml:space="preserve"> </w:t>
      </w:r>
      <w:r>
        <w:rPr>
          <w:sz w:val="28"/>
        </w:rPr>
        <w:t>посередники,</w:t>
      </w:r>
      <w:r>
        <w:rPr>
          <w:spacing w:val="-9"/>
          <w:sz w:val="28"/>
        </w:rPr>
        <w:t xml:space="preserve"> </w:t>
      </w:r>
      <w:r>
        <w:rPr>
          <w:sz w:val="28"/>
        </w:rPr>
        <w:t>які</w:t>
      </w:r>
      <w:r>
        <w:rPr>
          <w:spacing w:val="-7"/>
          <w:sz w:val="28"/>
        </w:rPr>
        <w:t xml:space="preserve"> </w:t>
      </w:r>
      <w:r>
        <w:rPr>
          <w:sz w:val="28"/>
        </w:rPr>
        <w:t>беруть</w:t>
      </w:r>
      <w:r>
        <w:rPr>
          <w:spacing w:val="-9"/>
          <w:sz w:val="28"/>
        </w:rPr>
        <w:t xml:space="preserve"> </w:t>
      </w:r>
      <w:r>
        <w:rPr>
          <w:sz w:val="28"/>
        </w:rPr>
        <w:t>участь</w:t>
      </w:r>
      <w:r>
        <w:rPr>
          <w:spacing w:val="-7"/>
          <w:sz w:val="28"/>
        </w:rPr>
        <w:t xml:space="preserve"> </w:t>
      </w:r>
      <w:r>
        <w:rPr>
          <w:sz w:val="28"/>
        </w:rPr>
        <w:t>в</w:t>
      </w:r>
      <w:r>
        <w:rPr>
          <w:spacing w:val="-9"/>
          <w:sz w:val="28"/>
        </w:rPr>
        <w:t xml:space="preserve"> </w:t>
      </w:r>
      <w:r>
        <w:rPr>
          <w:sz w:val="28"/>
        </w:rPr>
        <w:t>угодах</w:t>
      </w:r>
      <w:r>
        <w:rPr>
          <w:spacing w:val="-8"/>
          <w:sz w:val="28"/>
        </w:rPr>
        <w:t xml:space="preserve"> </w:t>
      </w:r>
      <w:r>
        <w:rPr>
          <w:sz w:val="28"/>
        </w:rPr>
        <w:t>своїм</w:t>
      </w:r>
      <w:r>
        <w:rPr>
          <w:spacing w:val="-8"/>
          <w:sz w:val="28"/>
        </w:rPr>
        <w:t xml:space="preserve"> </w:t>
      </w:r>
      <w:r>
        <w:rPr>
          <w:spacing w:val="-2"/>
          <w:sz w:val="28"/>
        </w:rPr>
        <w:t>капіталом.</w:t>
      </w:r>
    </w:p>
    <w:p w:rsidR="00E0602F" w:rsidRDefault="007B0650" w:rsidP="00B17D15">
      <w:pPr>
        <w:pStyle w:val="a4"/>
        <w:numPr>
          <w:ilvl w:val="0"/>
          <w:numId w:val="116"/>
        </w:numPr>
        <w:tabs>
          <w:tab w:val="left" w:pos="1241"/>
        </w:tabs>
        <w:spacing w:before="97" w:line="312" w:lineRule="auto"/>
        <w:ind w:right="997" w:firstLine="709"/>
        <w:jc w:val="both"/>
        <w:rPr>
          <w:sz w:val="28"/>
        </w:rPr>
      </w:pPr>
      <w:r>
        <w:rPr>
          <w:sz w:val="28"/>
        </w:rPr>
        <w:t>Керуючі – особи, розпоряджаються переданими їм на довірче управління цінними паперами. Працюють за винагороду</w:t>
      </w:r>
    </w:p>
    <w:p w:rsidR="00E0602F" w:rsidRDefault="007B0650" w:rsidP="00B17D15">
      <w:pPr>
        <w:pStyle w:val="a4"/>
        <w:numPr>
          <w:ilvl w:val="0"/>
          <w:numId w:val="116"/>
        </w:numPr>
        <w:tabs>
          <w:tab w:val="left" w:pos="1241"/>
        </w:tabs>
        <w:spacing w:line="312" w:lineRule="auto"/>
        <w:ind w:right="997" w:firstLine="709"/>
        <w:jc w:val="both"/>
        <w:rPr>
          <w:sz w:val="28"/>
        </w:rPr>
      </w:pPr>
      <w:r>
        <w:rPr>
          <w:sz w:val="28"/>
        </w:rPr>
        <w:t>Кліринги – організації, що займаються визначенням взаємних зобов’язань (збір, звірка, коригування інформації по операціях з цінними паперами і підготовка бухгалтерських документів по ним).</w:t>
      </w:r>
    </w:p>
    <w:p w:rsidR="00E0602F" w:rsidRDefault="007B0650" w:rsidP="00B17D15">
      <w:pPr>
        <w:pStyle w:val="a4"/>
        <w:numPr>
          <w:ilvl w:val="0"/>
          <w:numId w:val="116"/>
        </w:numPr>
        <w:tabs>
          <w:tab w:val="left" w:pos="1241"/>
        </w:tabs>
        <w:spacing w:line="312" w:lineRule="auto"/>
        <w:ind w:right="998" w:firstLine="709"/>
        <w:jc w:val="both"/>
        <w:rPr>
          <w:sz w:val="28"/>
        </w:rPr>
      </w:pPr>
      <w:r>
        <w:rPr>
          <w:sz w:val="28"/>
        </w:rPr>
        <w:t>Депозитарії надають послуги із зберігання цінних паперів. Може бути тільки юридична особа.</w:t>
      </w:r>
    </w:p>
    <w:p w:rsidR="00E0602F" w:rsidRDefault="007B0650" w:rsidP="00B17D15">
      <w:pPr>
        <w:pStyle w:val="a4"/>
        <w:numPr>
          <w:ilvl w:val="0"/>
          <w:numId w:val="116"/>
        </w:numPr>
        <w:tabs>
          <w:tab w:val="left" w:pos="1241"/>
        </w:tabs>
        <w:spacing w:before="1" w:line="312" w:lineRule="auto"/>
        <w:ind w:right="998" w:firstLine="709"/>
        <w:jc w:val="both"/>
        <w:rPr>
          <w:sz w:val="28"/>
        </w:rPr>
      </w:pPr>
      <w:r>
        <w:rPr>
          <w:sz w:val="28"/>
        </w:rPr>
        <w:t>Реєстратори ведуть реєстри цінних паперів. Можуть займатися лише юридичні особи, які не мають права самі займатися операціями з цінними паперами</w:t>
      </w:r>
    </w:p>
    <w:p w:rsidR="00E0602F" w:rsidRDefault="007B0650" w:rsidP="00B17D15">
      <w:pPr>
        <w:pStyle w:val="a4"/>
        <w:numPr>
          <w:ilvl w:val="0"/>
          <w:numId w:val="116"/>
        </w:numPr>
        <w:tabs>
          <w:tab w:val="left" w:pos="1241"/>
        </w:tabs>
        <w:spacing w:line="312" w:lineRule="auto"/>
        <w:ind w:right="999" w:firstLine="709"/>
        <w:jc w:val="both"/>
        <w:rPr>
          <w:sz w:val="28"/>
        </w:rPr>
      </w:pPr>
      <w:r>
        <w:rPr>
          <w:sz w:val="28"/>
        </w:rPr>
        <w:t>Організатори торгівлі на фондовому ринку надають послуги, що сприяють укладенню угод з цінними паперами. Вони зобов’язані розкривати</w:t>
      </w:r>
      <w:r>
        <w:rPr>
          <w:spacing w:val="-3"/>
          <w:sz w:val="28"/>
        </w:rPr>
        <w:t xml:space="preserve"> </w:t>
      </w:r>
      <w:r>
        <w:rPr>
          <w:sz w:val="28"/>
        </w:rPr>
        <w:t>таку</w:t>
      </w:r>
      <w:r>
        <w:rPr>
          <w:spacing w:val="-3"/>
          <w:sz w:val="28"/>
        </w:rPr>
        <w:t xml:space="preserve"> </w:t>
      </w:r>
      <w:r>
        <w:rPr>
          <w:sz w:val="28"/>
        </w:rPr>
        <w:t>інформацію</w:t>
      </w:r>
      <w:r>
        <w:rPr>
          <w:spacing w:val="-2"/>
          <w:sz w:val="28"/>
        </w:rPr>
        <w:t xml:space="preserve"> </w:t>
      </w:r>
      <w:r>
        <w:rPr>
          <w:sz w:val="28"/>
        </w:rPr>
        <w:t>будь-якій</w:t>
      </w:r>
      <w:r>
        <w:rPr>
          <w:spacing w:val="-3"/>
          <w:sz w:val="28"/>
        </w:rPr>
        <w:t xml:space="preserve"> </w:t>
      </w:r>
      <w:r>
        <w:rPr>
          <w:sz w:val="28"/>
        </w:rPr>
        <w:t>зацікавленій</w:t>
      </w:r>
      <w:r>
        <w:rPr>
          <w:spacing w:val="-3"/>
          <w:sz w:val="28"/>
        </w:rPr>
        <w:t xml:space="preserve"> </w:t>
      </w:r>
      <w:r>
        <w:rPr>
          <w:sz w:val="28"/>
        </w:rPr>
        <w:t>особі:</w:t>
      </w:r>
      <w:r>
        <w:rPr>
          <w:spacing w:val="-4"/>
          <w:sz w:val="28"/>
        </w:rPr>
        <w:t xml:space="preserve"> </w:t>
      </w:r>
      <w:r>
        <w:rPr>
          <w:sz w:val="28"/>
        </w:rPr>
        <w:t>правила</w:t>
      </w:r>
      <w:r>
        <w:rPr>
          <w:spacing w:val="-4"/>
          <w:sz w:val="28"/>
        </w:rPr>
        <w:t xml:space="preserve"> </w:t>
      </w:r>
      <w:r>
        <w:rPr>
          <w:sz w:val="28"/>
        </w:rPr>
        <w:t>допуску</w:t>
      </w: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right="428" w:firstLine="0"/>
      </w:pPr>
      <w:r>
        <w:lastRenderedPageBreak/>
        <w:t>до торгів учасників ринку цінних паперів, укладення та звірки угод, реєстрації та виконання угод.</w:t>
      </w:r>
    </w:p>
    <w:p w:rsidR="00E0602F" w:rsidRDefault="007B0650" w:rsidP="00B17D15">
      <w:pPr>
        <w:pStyle w:val="a4"/>
        <w:numPr>
          <w:ilvl w:val="0"/>
          <w:numId w:val="116"/>
        </w:numPr>
        <w:tabs>
          <w:tab w:val="left" w:pos="1808"/>
        </w:tabs>
        <w:spacing w:before="1" w:line="312" w:lineRule="auto"/>
        <w:ind w:left="821" w:right="430" w:firstLine="709"/>
        <w:jc w:val="both"/>
        <w:rPr>
          <w:sz w:val="28"/>
        </w:rPr>
      </w:pPr>
      <w:r>
        <w:rPr>
          <w:sz w:val="28"/>
        </w:rPr>
        <w:t>Джоббери – фахівці на кон’юнктурі фондового ринку. Їх</w:t>
      </w:r>
      <w:r>
        <w:rPr>
          <w:spacing w:val="40"/>
          <w:sz w:val="28"/>
        </w:rPr>
        <w:t xml:space="preserve"> </w:t>
      </w:r>
      <w:r>
        <w:rPr>
          <w:sz w:val="28"/>
        </w:rPr>
        <w:t>діяльність потрібна в зв’язку з постійним розширенням масштабів і структури ринку цінних паперів, ускладненням операцій на цьому ринку.</w:t>
      </w:r>
    </w:p>
    <w:p w:rsidR="00E0602F" w:rsidRDefault="007B0650">
      <w:pPr>
        <w:pStyle w:val="a3"/>
        <w:spacing w:line="312" w:lineRule="auto"/>
        <w:ind w:right="429"/>
      </w:pPr>
      <w:r>
        <w:t>Поряд з цими професіоналами ринок цінних паперів обслуговують банківські службовці, працівники інвестиційних фондів, а також державні чиновники та юристи, що забезпечують необхідні для фінансового ринку законотворчість і контроль.</w:t>
      </w:r>
    </w:p>
    <w:p w:rsidR="00E0602F" w:rsidRDefault="007B0650">
      <w:pPr>
        <w:pStyle w:val="7"/>
        <w:spacing w:before="3"/>
        <w:ind w:left="1530"/>
        <w:jc w:val="both"/>
      </w:pPr>
      <w:r>
        <w:t>Учасники</w:t>
      </w:r>
      <w:r>
        <w:rPr>
          <w:spacing w:val="-13"/>
        </w:rPr>
        <w:t xml:space="preserve"> </w:t>
      </w:r>
      <w:r>
        <w:rPr>
          <w:spacing w:val="-2"/>
        </w:rPr>
        <w:t>ринку.</w:t>
      </w:r>
    </w:p>
    <w:p w:rsidR="00E0602F" w:rsidRDefault="007B0650">
      <w:pPr>
        <w:pStyle w:val="a3"/>
        <w:spacing w:before="93" w:line="312" w:lineRule="auto"/>
        <w:ind w:right="429"/>
      </w:pPr>
      <w:r>
        <w:t>В даний час учасників фондового ринку, що працюють одночасно та емітентами, і трейдерами, можна розділити на наступні основні категорії:</w:t>
      </w:r>
    </w:p>
    <w:p w:rsidR="00E0602F" w:rsidRDefault="007B0650" w:rsidP="00B17D15">
      <w:pPr>
        <w:pStyle w:val="a4"/>
        <w:numPr>
          <w:ilvl w:val="0"/>
          <w:numId w:val="115"/>
        </w:numPr>
        <w:tabs>
          <w:tab w:val="left" w:pos="1797"/>
        </w:tabs>
        <w:spacing w:line="312" w:lineRule="auto"/>
        <w:ind w:right="424" w:firstLine="709"/>
        <w:jc w:val="both"/>
        <w:rPr>
          <w:sz w:val="28"/>
        </w:rPr>
      </w:pPr>
      <w:r>
        <w:rPr>
          <w:sz w:val="28"/>
        </w:rPr>
        <w:t>Головні учасники фондового ринку – держава, муніципалітети, найбільші національні та міжнародні компанії. Ці учасники мають високий імідж,</w:t>
      </w:r>
      <w:r>
        <w:rPr>
          <w:spacing w:val="-18"/>
          <w:sz w:val="28"/>
        </w:rPr>
        <w:t xml:space="preserve"> </w:t>
      </w:r>
      <w:r>
        <w:rPr>
          <w:sz w:val="28"/>
        </w:rPr>
        <w:t>а</w:t>
      </w:r>
      <w:r>
        <w:rPr>
          <w:spacing w:val="-17"/>
          <w:sz w:val="28"/>
        </w:rPr>
        <w:t xml:space="preserve"> </w:t>
      </w:r>
      <w:r>
        <w:rPr>
          <w:sz w:val="28"/>
        </w:rPr>
        <w:t>тому</w:t>
      </w:r>
      <w:r>
        <w:rPr>
          <w:spacing w:val="-18"/>
          <w:sz w:val="28"/>
        </w:rPr>
        <w:t xml:space="preserve"> </w:t>
      </w:r>
      <w:r>
        <w:rPr>
          <w:sz w:val="28"/>
        </w:rPr>
        <w:t>випуск</w:t>
      </w:r>
      <w:r>
        <w:rPr>
          <w:spacing w:val="-17"/>
          <w:sz w:val="28"/>
        </w:rPr>
        <w:t xml:space="preserve"> </w:t>
      </w:r>
      <w:r>
        <w:rPr>
          <w:sz w:val="28"/>
        </w:rPr>
        <w:t>і</w:t>
      </w:r>
      <w:r>
        <w:rPr>
          <w:spacing w:val="-18"/>
          <w:sz w:val="28"/>
        </w:rPr>
        <w:t xml:space="preserve"> </w:t>
      </w:r>
      <w:r>
        <w:rPr>
          <w:sz w:val="28"/>
        </w:rPr>
        <w:t>реалізація</w:t>
      </w:r>
      <w:r>
        <w:rPr>
          <w:spacing w:val="-17"/>
          <w:sz w:val="28"/>
        </w:rPr>
        <w:t xml:space="preserve"> </w:t>
      </w:r>
      <w:r>
        <w:rPr>
          <w:sz w:val="28"/>
        </w:rPr>
        <w:t>ними</w:t>
      </w:r>
      <w:r>
        <w:rPr>
          <w:spacing w:val="-18"/>
          <w:sz w:val="28"/>
        </w:rPr>
        <w:t xml:space="preserve"> </w:t>
      </w:r>
      <w:r>
        <w:rPr>
          <w:sz w:val="28"/>
        </w:rPr>
        <w:t>цінних</w:t>
      </w:r>
      <w:r>
        <w:rPr>
          <w:spacing w:val="-17"/>
          <w:sz w:val="28"/>
        </w:rPr>
        <w:t xml:space="preserve"> </w:t>
      </w:r>
      <w:r>
        <w:rPr>
          <w:sz w:val="28"/>
        </w:rPr>
        <w:t>паперів</w:t>
      </w:r>
      <w:r>
        <w:rPr>
          <w:spacing w:val="-18"/>
          <w:sz w:val="28"/>
        </w:rPr>
        <w:t xml:space="preserve"> </w:t>
      </w:r>
      <w:r>
        <w:rPr>
          <w:sz w:val="28"/>
        </w:rPr>
        <w:t>зазвичай</w:t>
      </w:r>
      <w:r>
        <w:rPr>
          <w:spacing w:val="-17"/>
          <w:sz w:val="28"/>
        </w:rPr>
        <w:t xml:space="preserve"> </w:t>
      </w:r>
      <w:r>
        <w:rPr>
          <w:sz w:val="28"/>
        </w:rPr>
        <w:t>значної</w:t>
      </w:r>
      <w:r>
        <w:rPr>
          <w:spacing w:val="-18"/>
          <w:sz w:val="28"/>
        </w:rPr>
        <w:t xml:space="preserve"> </w:t>
      </w:r>
      <w:r>
        <w:rPr>
          <w:sz w:val="28"/>
        </w:rPr>
        <w:t>праці не</w:t>
      </w:r>
      <w:r>
        <w:rPr>
          <w:spacing w:val="-15"/>
          <w:sz w:val="28"/>
        </w:rPr>
        <w:t xml:space="preserve"> </w:t>
      </w:r>
      <w:r>
        <w:rPr>
          <w:sz w:val="28"/>
        </w:rPr>
        <w:t>становлять:</w:t>
      </w:r>
      <w:r>
        <w:rPr>
          <w:spacing w:val="-14"/>
          <w:sz w:val="28"/>
        </w:rPr>
        <w:t xml:space="preserve"> </w:t>
      </w:r>
      <w:r>
        <w:rPr>
          <w:sz w:val="28"/>
        </w:rPr>
        <w:t>ринок</w:t>
      </w:r>
      <w:r>
        <w:rPr>
          <w:spacing w:val="-14"/>
          <w:sz w:val="28"/>
        </w:rPr>
        <w:t xml:space="preserve"> </w:t>
      </w:r>
      <w:r>
        <w:rPr>
          <w:sz w:val="28"/>
        </w:rPr>
        <w:t>завжди</w:t>
      </w:r>
      <w:r>
        <w:rPr>
          <w:spacing w:val="-15"/>
          <w:sz w:val="28"/>
        </w:rPr>
        <w:t xml:space="preserve"> </w:t>
      </w:r>
      <w:r>
        <w:rPr>
          <w:sz w:val="28"/>
        </w:rPr>
        <w:t>готовий</w:t>
      </w:r>
      <w:r>
        <w:rPr>
          <w:spacing w:val="-14"/>
          <w:sz w:val="28"/>
        </w:rPr>
        <w:t xml:space="preserve"> </w:t>
      </w:r>
      <w:r>
        <w:rPr>
          <w:sz w:val="28"/>
        </w:rPr>
        <w:t>їх</w:t>
      </w:r>
      <w:r>
        <w:rPr>
          <w:spacing w:val="-15"/>
          <w:sz w:val="28"/>
        </w:rPr>
        <w:t xml:space="preserve"> </w:t>
      </w:r>
      <w:r>
        <w:rPr>
          <w:sz w:val="28"/>
        </w:rPr>
        <w:t>прийняти</w:t>
      </w:r>
      <w:r>
        <w:rPr>
          <w:spacing w:val="-15"/>
          <w:sz w:val="28"/>
        </w:rPr>
        <w:t xml:space="preserve"> </w:t>
      </w:r>
      <w:r>
        <w:rPr>
          <w:sz w:val="28"/>
        </w:rPr>
        <w:t>у</w:t>
      </w:r>
      <w:r>
        <w:rPr>
          <w:spacing w:val="-14"/>
          <w:sz w:val="28"/>
        </w:rPr>
        <w:t xml:space="preserve"> </w:t>
      </w:r>
      <w:r>
        <w:rPr>
          <w:sz w:val="28"/>
        </w:rPr>
        <w:t>великих</w:t>
      </w:r>
      <w:r>
        <w:rPr>
          <w:spacing w:val="-15"/>
          <w:sz w:val="28"/>
        </w:rPr>
        <w:t xml:space="preserve"> </w:t>
      </w:r>
      <w:r>
        <w:rPr>
          <w:sz w:val="28"/>
        </w:rPr>
        <w:t>кількостях.</w:t>
      </w:r>
    </w:p>
    <w:p w:rsidR="00E0602F" w:rsidRDefault="007B0650" w:rsidP="00B17D15">
      <w:pPr>
        <w:pStyle w:val="a4"/>
        <w:numPr>
          <w:ilvl w:val="0"/>
          <w:numId w:val="115"/>
        </w:numPr>
        <w:tabs>
          <w:tab w:val="left" w:pos="1808"/>
        </w:tabs>
        <w:spacing w:line="312" w:lineRule="auto"/>
        <w:ind w:right="428" w:firstLine="709"/>
        <w:jc w:val="both"/>
        <w:rPr>
          <w:sz w:val="28"/>
        </w:rPr>
      </w:pPr>
      <w:r>
        <w:rPr>
          <w:sz w:val="28"/>
        </w:rPr>
        <w:t>Інституційні інвестори, тобто різні фінансово-кредитні інститути, які вчиняють операції з цінними паперами (комерційні та інвестиційні банки, страхові товариства, пенсійні фонди).</w:t>
      </w:r>
    </w:p>
    <w:p w:rsidR="00E0602F" w:rsidRDefault="007B0650" w:rsidP="00B17D15">
      <w:pPr>
        <w:pStyle w:val="a4"/>
        <w:numPr>
          <w:ilvl w:val="0"/>
          <w:numId w:val="115"/>
        </w:numPr>
        <w:tabs>
          <w:tab w:val="left" w:pos="1808"/>
        </w:tabs>
        <w:spacing w:line="312" w:lineRule="auto"/>
        <w:ind w:right="428" w:firstLine="709"/>
        <w:jc w:val="both"/>
        <w:rPr>
          <w:sz w:val="28"/>
        </w:rPr>
      </w:pPr>
      <w:r>
        <w:rPr>
          <w:sz w:val="28"/>
        </w:rPr>
        <w:t>Індивідуальні інвестори – різні приватні осіб, в тому числі власники невеликих підприємств венчурного бізнесу. Цінні папери малих підприємств завжди таять чималий ризик: у Західній Європі, наприклад, щорічно близько 3/4 загального числа цих підприємств терплять банкрутство і зникають.</w:t>
      </w:r>
    </w:p>
    <w:p w:rsidR="00E0602F" w:rsidRDefault="007B0650" w:rsidP="00B17D15">
      <w:pPr>
        <w:pStyle w:val="a4"/>
        <w:numPr>
          <w:ilvl w:val="0"/>
          <w:numId w:val="115"/>
        </w:numPr>
        <w:tabs>
          <w:tab w:val="left" w:pos="1808"/>
        </w:tabs>
        <w:spacing w:line="312" w:lineRule="auto"/>
        <w:ind w:right="429" w:firstLine="709"/>
        <w:jc w:val="both"/>
        <w:rPr>
          <w:sz w:val="28"/>
        </w:rPr>
      </w:pPr>
      <w:r>
        <w:rPr>
          <w:sz w:val="28"/>
        </w:rPr>
        <w:t>Професіонали ринку цінних паперів – брокери і дилери. Вони мають доступ до інформації, необхідні зв’язки – все це полегшує їм операції з цінними паперами.</w:t>
      </w:r>
    </w:p>
    <w:p w:rsidR="00E0602F" w:rsidRDefault="007B0650">
      <w:pPr>
        <w:pStyle w:val="7"/>
        <w:spacing w:before="4"/>
        <w:ind w:left="1530"/>
        <w:jc w:val="both"/>
      </w:pPr>
      <w:r>
        <w:t>Первинний</w:t>
      </w:r>
      <w:r>
        <w:rPr>
          <w:spacing w:val="-9"/>
        </w:rPr>
        <w:t xml:space="preserve"> </w:t>
      </w:r>
      <w:r>
        <w:t>і</w:t>
      </w:r>
      <w:r>
        <w:rPr>
          <w:spacing w:val="-10"/>
        </w:rPr>
        <w:t xml:space="preserve"> </w:t>
      </w:r>
      <w:r>
        <w:t>вторинний</w:t>
      </w:r>
      <w:r>
        <w:rPr>
          <w:spacing w:val="-9"/>
        </w:rPr>
        <w:t xml:space="preserve"> </w:t>
      </w:r>
      <w:r>
        <w:t>ринки</w:t>
      </w:r>
      <w:r>
        <w:rPr>
          <w:spacing w:val="-9"/>
        </w:rPr>
        <w:t xml:space="preserve"> </w:t>
      </w:r>
      <w:r>
        <w:t>цінних</w:t>
      </w:r>
      <w:r>
        <w:rPr>
          <w:spacing w:val="-9"/>
        </w:rPr>
        <w:t xml:space="preserve"> </w:t>
      </w:r>
      <w:r>
        <w:rPr>
          <w:spacing w:val="-2"/>
        </w:rPr>
        <w:t>паперів</w:t>
      </w:r>
    </w:p>
    <w:p w:rsidR="00E0602F" w:rsidRDefault="007B0650">
      <w:pPr>
        <w:pStyle w:val="a3"/>
        <w:spacing w:before="93" w:line="312" w:lineRule="auto"/>
        <w:ind w:right="429"/>
      </w:pPr>
      <w:r>
        <w:t>Ринок цінних паперів обслуговує процес відтворення капіталу. В залежності від тієї ролі, яку він відіграє в процесі відтворення, його прийнято ділити на первинний і вторинний ринки.</w:t>
      </w:r>
    </w:p>
    <w:p w:rsidR="00E0602F" w:rsidRDefault="007B0650">
      <w:pPr>
        <w:pStyle w:val="a3"/>
        <w:spacing w:line="312" w:lineRule="auto"/>
        <w:ind w:right="428"/>
      </w:pPr>
      <w:r>
        <w:rPr>
          <w:i/>
        </w:rPr>
        <w:t>Первинний</w:t>
      </w:r>
      <w:r>
        <w:rPr>
          <w:i/>
          <w:spacing w:val="-1"/>
        </w:rPr>
        <w:t xml:space="preserve"> </w:t>
      </w:r>
      <w:r>
        <w:rPr>
          <w:i/>
        </w:rPr>
        <w:t>ринок</w:t>
      </w:r>
      <w:r>
        <w:rPr>
          <w:i/>
          <w:spacing w:val="-3"/>
        </w:rPr>
        <w:t xml:space="preserve"> </w:t>
      </w:r>
      <w:r>
        <w:t>–</w:t>
      </w:r>
      <w:r>
        <w:rPr>
          <w:spacing w:val="-1"/>
        </w:rPr>
        <w:t xml:space="preserve"> </w:t>
      </w:r>
      <w:r>
        <w:t>ринок,</w:t>
      </w:r>
      <w:r>
        <w:rPr>
          <w:spacing w:val="-2"/>
        </w:rPr>
        <w:t xml:space="preserve"> </w:t>
      </w:r>
      <w:r>
        <w:t>на</w:t>
      </w:r>
      <w:r>
        <w:rPr>
          <w:spacing w:val="-2"/>
        </w:rPr>
        <w:t xml:space="preserve"> </w:t>
      </w:r>
      <w:r>
        <w:t>якому</w:t>
      </w:r>
      <w:r>
        <w:rPr>
          <w:spacing w:val="-1"/>
        </w:rPr>
        <w:t xml:space="preserve"> </w:t>
      </w:r>
      <w:r>
        <w:t>здійснюється</w:t>
      </w:r>
      <w:r>
        <w:rPr>
          <w:spacing w:val="-2"/>
        </w:rPr>
        <w:t xml:space="preserve"> </w:t>
      </w:r>
      <w:r>
        <w:t>розміщення</w:t>
      </w:r>
      <w:r>
        <w:rPr>
          <w:spacing w:val="-2"/>
        </w:rPr>
        <w:t xml:space="preserve"> </w:t>
      </w:r>
      <w:r>
        <w:t>вперше випущених цінних паперів. Основними його учасниками є емітенти цінних паперів і інвестори. Саме на первинному ринку здійснюється мобілізація тимчасово</w:t>
      </w:r>
      <w:r>
        <w:rPr>
          <w:spacing w:val="35"/>
        </w:rPr>
        <w:t xml:space="preserve"> </w:t>
      </w:r>
      <w:r>
        <w:t>вільних</w:t>
      </w:r>
      <w:r>
        <w:rPr>
          <w:spacing w:val="36"/>
        </w:rPr>
        <w:t xml:space="preserve"> </w:t>
      </w:r>
      <w:r>
        <w:t>грошових</w:t>
      </w:r>
      <w:r>
        <w:rPr>
          <w:spacing w:val="35"/>
        </w:rPr>
        <w:t xml:space="preserve"> </w:t>
      </w:r>
      <w:r>
        <w:t>коштів</w:t>
      </w:r>
      <w:r>
        <w:rPr>
          <w:spacing w:val="37"/>
        </w:rPr>
        <w:t xml:space="preserve"> </w:t>
      </w:r>
      <w:r>
        <w:t>та</w:t>
      </w:r>
      <w:r>
        <w:rPr>
          <w:spacing w:val="35"/>
        </w:rPr>
        <w:t xml:space="preserve"> </w:t>
      </w:r>
      <w:r>
        <w:t>інвестування</w:t>
      </w:r>
      <w:r>
        <w:rPr>
          <w:spacing w:val="35"/>
        </w:rPr>
        <w:t xml:space="preserve"> </w:t>
      </w:r>
      <w:r>
        <w:t>їх</w:t>
      </w:r>
      <w:r>
        <w:rPr>
          <w:spacing w:val="36"/>
        </w:rPr>
        <w:t xml:space="preserve"> </w:t>
      </w:r>
      <w:r>
        <w:t>в</w:t>
      </w:r>
      <w:r>
        <w:rPr>
          <w:spacing w:val="35"/>
        </w:rPr>
        <w:t xml:space="preserve"> </w:t>
      </w:r>
      <w:r>
        <w:t>економіку.</w:t>
      </w:r>
      <w:r>
        <w:rPr>
          <w:spacing w:val="35"/>
        </w:rPr>
        <w:t xml:space="preserve"> </w:t>
      </w:r>
      <w:r>
        <w:rPr>
          <w:spacing w:val="-5"/>
        </w:rPr>
        <w:t>Тут</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4" w:right="996" w:firstLine="0"/>
      </w:pPr>
      <w:r>
        <w:lastRenderedPageBreak/>
        <w:t>відбувається розподіл вільних грошових коштів по галузях і сферах національної економіки. Критерієм цього розміщення в умовах ринкової економіки служить дохід, принесений цінними паперами. Це означає, що вільні грошові кошти спрямовуються у підприємства, галузі та сфери господарства, що забезпечують максимізації доходу.</w:t>
      </w:r>
    </w:p>
    <w:p w:rsidR="00E0602F" w:rsidRDefault="007B0650">
      <w:pPr>
        <w:pStyle w:val="a3"/>
        <w:spacing w:line="312" w:lineRule="auto"/>
        <w:ind w:left="254" w:right="996"/>
      </w:pPr>
      <w:r>
        <w:t>Вторинний ринок – ринок, на якому здійснюється обіг цінних</w:t>
      </w:r>
      <w:r>
        <w:rPr>
          <w:spacing w:val="40"/>
        </w:rPr>
        <w:t xml:space="preserve"> </w:t>
      </w:r>
      <w:r>
        <w:t>паперів у формі перепродажу раніше випущених і в інших формах. Основними учасниками є спекулянти, що переслідують мету отримання прибутку у вигляді курсової різниці. Зміст їх діяльності зводиться до постійній купівлі-продажу цінних паперів. Купити дешевше і продати дорожче – основний мотив їхньої діяльності.</w:t>
      </w:r>
    </w:p>
    <w:p w:rsidR="00E0602F" w:rsidRDefault="007B0650">
      <w:pPr>
        <w:pStyle w:val="a3"/>
        <w:spacing w:line="312" w:lineRule="auto"/>
        <w:ind w:left="254" w:right="995"/>
      </w:pPr>
      <w:r>
        <w:t>Вторинний</w:t>
      </w:r>
      <w:r>
        <w:rPr>
          <w:spacing w:val="-14"/>
        </w:rPr>
        <w:t xml:space="preserve"> </w:t>
      </w:r>
      <w:r>
        <w:t>ринок</w:t>
      </w:r>
      <w:r>
        <w:rPr>
          <w:spacing w:val="-14"/>
        </w:rPr>
        <w:t xml:space="preserve"> </w:t>
      </w:r>
      <w:r>
        <w:t>обов’язково</w:t>
      </w:r>
      <w:r>
        <w:rPr>
          <w:spacing w:val="-13"/>
        </w:rPr>
        <w:t xml:space="preserve"> </w:t>
      </w:r>
      <w:r>
        <w:t>несе</w:t>
      </w:r>
      <w:r>
        <w:rPr>
          <w:spacing w:val="-14"/>
        </w:rPr>
        <w:t xml:space="preserve"> </w:t>
      </w:r>
      <w:r>
        <w:t>елемент</w:t>
      </w:r>
      <w:r>
        <w:rPr>
          <w:spacing w:val="-14"/>
        </w:rPr>
        <w:t xml:space="preserve"> </w:t>
      </w:r>
      <w:r>
        <w:t>спекуляції.</w:t>
      </w:r>
      <w:r>
        <w:rPr>
          <w:spacing w:val="-14"/>
        </w:rPr>
        <w:t xml:space="preserve"> </w:t>
      </w:r>
      <w:r>
        <w:t>Оскільки</w:t>
      </w:r>
      <w:r>
        <w:rPr>
          <w:spacing w:val="-14"/>
        </w:rPr>
        <w:t xml:space="preserve"> </w:t>
      </w:r>
      <w:r>
        <w:t xml:space="preserve">мета діяльності на ньому – дохід у вигляді курсової різниці, а курсова вартість </w:t>
      </w:r>
      <w:r>
        <w:rPr>
          <w:spacing w:val="-2"/>
        </w:rPr>
        <w:t>формується</w:t>
      </w:r>
      <w:r>
        <w:rPr>
          <w:spacing w:val="-13"/>
        </w:rPr>
        <w:t xml:space="preserve"> </w:t>
      </w:r>
      <w:r>
        <w:rPr>
          <w:spacing w:val="-2"/>
        </w:rPr>
        <w:t>під</w:t>
      </w:r>
      <w:r>
        <w:rPr>
          <w:spacing w:val="-12"/>
        </w:rPr>
        <w:t xml:space="preserve"> </w:t>
      </w:r>
      <w:r>
        <w:rPr>
          <w:spacing w:val="-2"/>
        </w:rPr>
        <w:t>впливом</w:t>
      </w:r>
      <w:r>
        <w:rPr>
          <w:spacing w:val="-14"/>
        </w:rPr>
        <w:t xml:space="preserve"> </w:t>
      </w:r>
      <w:r>
        <w:rPr>
          <w:spacing w:val="-2"/>
        </w:rPr>
        <w:t>попиту</w:t>
      </w:r>
      <w:r>
        <w:rPr>
          <w:spacing w:val="-11"/>
        </w:rPr>
        <w:t xml:space="preserve"> </w:t>
      </w:r>
      <w:r>
        <w:rPr>
          <w:spacing w:val="-2"/>
        </w:rPr>
        <w:t>та</w:t>
      </w:r>
      <w:r>
        <w:rPr>
          <w:spacing w:val="-14"/>
        </w:rPr>
        <w:t xml:space="preserve"> </w:t>
      </w:r>
      <w:r>
        <w:rPr>
          <w:spacing w:val="-2"/>
        </w:rPr>
        <w:t>пропозиції,</w:t>
      </w:r>
      <w:r>
        <w:rPr>
          <w:spacing w:val="-14"/>
        </w:rPr>
        <w:t xml:space="preserve"> </w:t>
      </w:r>
      <w:r>
        <w:rPr>
          <w:spacing w:val="-2"/>
        </w:rPr>
        <w:t>оскільки</w:t>
      </w:r>
      <w:r>
        <w:rPr>
          <w:spacing w:val="-12"/>
        </w:rPr>
        <w:t xml:space="preserve"> </w:t>
      </w:r>
      <w:r>
        <w:rPr>
          <w:spacing w:val="-2"/>
        </w:rPr>
        <w:t>існує</w:t>
      </w:r>
      <w:r>
        <w:rPr>
          <w:spacing w:val="-14"/>
        </w:rPr>
        <w:t xml:space="preserve"> </w:t>
      </w:r>
      <w:r>
        <w:rPr>
          <w:spacing w:val="-2"/>
        </w:rPr>
        <w:t>безліч</w:t>
      </w:r>
      <w:r>
        <w:rPr>
          <w:spacing w:val="-14"/>
        </w:rPr>
        <w:t xml:space="preserve"> </w:t>
      </w:r>
      <w:r>
        <w:rPr>
          <w:spacing w:val="-2"/>
        </w:rPr>
        <w:t xml:space="preserve">способів </w:t>
      </w:r>
      <w:r>
        <w:t>впливу на курс цінних паперів у бажаному напрямку. В результаті на вторинному ринку відбувається постійний перерозподіл власності, яке завжди</w:t>
      </w:r>
      <w:r>
        <w:rPr>
          <w:spacing w:val="-10"/>
        </w:rPr>
        <w:t xml:space="preserve"> </w:t>
      </w:r>
      <w:r>
        <w:t>має</w:t>
      </w:r>
      <w:r>
        <w:rPr>
          <w:spacing w:val="-10"/>
        </w:rPr>
        <w:t xml:space="preserve"> </w:t>
      </w:r>
      <w:r>
        <w:t>один</w:t>
      </w:r>
      <w:r>
        <w:rPr>
          <w:spacing w:val="-11"/>
        </w:rPr>
        <w:t xml:space="preserve"> </w:t>
      </w:r>
      <w:r>
        <w:t>напрямок</w:t>
      </w:r>
      <w:r>
        <w:rPr>
          <w:spacing w:val="-12"/>
        </w:rPr>
        <w:t xml:space="preserve"> </w:t>
      </w:r>
      <w:r>
        <w:t>–</w:t>
      </w:r>
      <w:r>
        <w:rPr>
          <w:spacing w:val="-9"/>
        </w:rPr>
        <w:t xml:space="preserve"> </w:t>
      </w:r>
      <w:r>
        <w:t>від</w:t>
      </w:r>
      <w:r>
        <w:rPr>
          <w:spacing w:val="-10"/>
        </w:rPr>
        <w:t xml:space="preserve"> </w:t>
      </w:r>
      <w:r>
        <w:t>дрібних</w:t>
      </w:r>
      <w:r>
        <w:rPr>
          <w:spacing w:val="-11"/>
        </w:rPr>
        <w:t xml:space="preserve"> </w:t>
      </w:r>
      <w:r>
        <w:t>власників</w:t>
      </w:r>
      <w:r>
        <w:rPr>
          <w:spacing w:val="-11"/>
        </w:rPr>
        <w:t xml:space="preserve"> </w:t>
      </w:r>
      <w:r>
        <w:t>до</w:t>
      </w:r>
      <w:r>
        <w:rPr>
          <w:spacing w:val="-10"/>
        </w:rPr>
        <w:t xml:space="preserve"> </w:t>
      </w:r>
      <w:r>
        <w:t>великих.</w:t>
      </w:r>
    </w:p>
    <w:p w:rsidR="00E0602F" w:rsidRDefault="00E0602F">
      <w:pPr>
        <w:pStyle w:val="a3"/>
        <w:spacing w:before="126"/>
        <w:ind w:left="0" w:firstLine="0"/>
        <w:jc w:val="left"/>
      </w:pPr>
    </w:p>
    <w:p w:rsidR="00E0602F" w:rsidRDefault="00E0602F">
      <w:pPr>
        <w:spacing w:line="300" w:lineRule="auto"/>
        <w:jc w:val="both"/>
        <w:rPr>
          <w:sz w:val="28"/>
        </w:rPr>
        <w:sectPr w:rsidR="00E0602F">
          <w:pgSz w:w="11910" w:h="16840"/>
          <w:pgMar w:top="1060" w:right="700" w:bottom="1060" w:left="880" w:header="0" w:footer="865" w:gutter="0"/>
          <w:cols w:space="720"/>
        </w:sectPr>
      </w:pPr>
    </w:p>
    <w:p w:rsidR="00E0602F" w:rsidRDefault="007B0650">
      <w:pPr>
        <w:pStyle w:val="3"/>
        <w:spacing w:line="312" w:lineRule="auto"/>
        <w:ind w:left="3784" w:hanging="2615"/>
      </w:pPr>
      <w:bookmarkStart w:id="39" w:name="_TOC_250035"/>
      <w:r>
        <w:lastRenderedPageBreak/>
        <w:t>ТЕМА</w:t>
      </w:r>
      <w:r>
        <w:rPr>
          <w:spacing w:val="-12"/>
        </w:rPr>
        <w:t xml:space="preserve"> </w:t>
      </w:r>
      <w:r>
        <w:t>11.</w:t>
      </w:r>
      <w:r>
        <w:rPr>
          <w:spacing w:val="-12"/>
        </w:rPr>
        <w:t xml:space="preserve"> </w:t>
      </w:r>
      <w:r>
        <w:t>МІЖНАРОДНА</w:t>
      </w:r>
      <w:r>
        <w:rPr>
          <w:spacing w:val="-10"/>
        </w:rPr>
        <w:t xml:space="preserve"> </w:t>
      </w:r>
      <w:r>
        <w:t xml:space="preserve">ТОРГОВЕЛЬНА </w:t>
      </w:r>
      <w:bookmarkEnd w:id="39"/>
      <w:r>
        <w:rPr>
          <w:spacing w:val="-2"/>
        </w:rPr>
        <w:t>ПОЛІТИКА</w:t>
      </w:r>
    </w:p>
    <w:p w:rsidR="00E0602F" w:rsidRDefault="00E0602F">
      <w:pPr>
        <w:pStyle w:val="a3"/>
        <w:spacing w:before="101"/>
        <w:ind w:left="0" w:firstLine="0"/>
        <w:jc w:val="left"/>
        <w:rPr>
          <w:b/>
          <w:sz w:val="20"/>
        </w:rPr>
      </w:pPr>
    </w:p>
    <w:p w:rsidR="00E0602F" w:rsidRDefault="00E0602F">
      <w:pPr>
        <w:rPr>
          <w:sz w:val="20"/>
        </w:rPr>
        <w:sectPr w:rsidR="00E0602F">
          <w:pgSz w:w="11910" w:h="16840"/>
          <w:pgMar w:top="1060" w:right="700" w:bottom="1060" w:left="880" w:header="0" w:footer="865" w:gutter="0"/>
          <w:cols w:space="720"/>
        </w:sectPr>
      </w:pPr>
    </w:p>
    <w:p w:rsidR="00E0602F" w:rsidRDefault="00E0602F">
      <w:pPr>
        <w:pStyle w:val="a3"/>
        <w:ind w:left="0" w:firstLine="0"/>
        <w:jc w:val="left"/>
        <w:rPr>
          <w:b/>
        </w:rPr>
      </w:pPr>
    </w:p>
    <w:p w:rsidR="00E0602F" w:rsidRDefault="00E0602F">
      <w:pPr>
        <w:pStyle w:val="a3"/>
        <w:spacing w:before="280"/>
        <w:ind w:left="0" w:firstLine="0"/>
        <w:jc w:val="left"/>
        <w:rPr>
          <w:b/>
        </w:rPr>
      </w:pPr>
    </w:p>
    <w:p w:rsidR="00E0602F" w:rsidRDefault="007B0650">
      <w:pPr>
        <w:ind w:left="253"/>
        <w:rPr>
          <w:b/>
          <w:i/>
          <w:sz w:val="28"/>
        </w:rPr>
      </w:pPr>
      <w:r>
        <w:rPr>
          <w:b/>
          <w:i/>
          <w:spacing w:val="-4"/>
          <w:sz w:val="28"/>
        </w:rPr>
        <w:t>ГАТТ</w:t>
      </w:r>
    </w:p>
    <w:p w:rsidR="00E0602F" w:rsidRDefault="007B0650" w:rsidP="00B17D15">
      <w:pPr>
        <w:pStyle w:val="7"/>
        <w:numPr>
          <w:ilvl w:val="1"/>
          <w:numId w:val="114"/>
        </w:numPr>
        <w:tabs>
          <w:tab w:val="left" w:pos="628"/>
        </w:tabs>
        <w:spacing w:before="88"/>
        <w:ind w:left="628" w:hanging="628"/>
      </w:pPr>
      <w:bookmarkStart w:id="40" w:name="_TOC_250034"/>
      <w:r>
        <w:rPr>
          <w:b w:val="0"/>
          <w:i w:val="0"/>
        </w:rPr>
        <w:br w:type="column"/>
      </w:r>
      <w:r>
        <w:rPr>
          <w:spacing w:val="-2"/>
        </w:rPr>
        <w:lastRenderedPageBreak/>
        <w:t>Лібералізація</w:t>
      </w:r>
      <w:r>
        <w:rPr>
          <w:spacing w:val="7"/>
        </w:rPr>
        <w:t xml:space="preserve"> </w:t>
      </w:r>
      <w:r>
        <w:rPr>
          <w:spacing w:val="-2"/>
        </w:rPr>
        <w:t>торговельної</w:t>
      </w:r>
      <w:r>
        <w:rPr>
          <w:spacing w:val="7"/>
        </w:rPr>
        <w:t xml:space="preserve"> </w:t>
      </w:r>
      <w:bookmarkEnd w:id="40"/>
      <w:r>
        <w:rPr>
          <w:spacing w:val="-2"/>
        </w:rPr>
        <w:t>політики</w:t>
      </w:r>
    </w:p>
    <w:p w:rsidR="00E0602F" w:rsidRDefault="007B0650" w:rsidP="00B17D15">
      <w:pPr>
        <w:pStyle w:val="7"/>
        <w:numPr>
          <w:ilvl w:val="1"/>
          <w:numId w:val="114"/>
        </w:numPr>
        <w:tabs>
          <w:tab w:val="left" w:pos="628"/>
          <w:tab w:val="left" w:pos="2611"/>
          <w:tab w:val="left" w:pos="3256"/>
          <w:tab w:val="left" w:pos="5806"/>
          <w:tab w:val="left" w:pos="6839"/>
        </w:tabs>
        <w:spacing w:before="97"/>
        <w:ind w:left="628" w:hanging="628"/>
      </w:pPr>
      <w:bookmarkStart w:id="41" w:name="_TOC_250033"/>
      <w:r>
        <w:rPr>
          <w:spacing w:val="-2"/>
        </w:rPr>
        <w:t>Домовленості</w:t>
      </w:r>
      <w:r>
        <w:tab/>
      </w:r>
      <w:r>
        <w:rPr>
          <w:spacing w:val="-5"/>
        </w:rPr>
        <w:t>про</w:t>
      </w:r>
      <w:r>
        <w:tab/>
      </w:r>
      <w:r>
        <w:rPr>
          <w:spacing w:val="-2"/>
        </w:rPr>
        <w:t>протекціоністські</w:t>
      </w:r>
      <w:r>
        <w:tab/>
      </w:r>
      <w:r>
        <w:rPr>
          <w:spacing w:val="-2"/>
        </w:rPr>
        <w:t>заходи</w:t>
      </w:r>
      <w:r>
        <w:tab/>
      </w:r>
      <w:bookmarkEnd w:id="41"/>
      <w:r>
        <w:rPr>
          <w:spacing w:val="-2"/>
        </w:rPr>
        <w:t>країн-членів</w:t>
      </w:r>
    </w:p>
    <w:p w:rsidR="00E0602F" w:rsidRDefault="00E0602F">
      <w:pPr>
        <w:pStyle w:val="a3"/>
        <w:spacing w:before="192"/>
        <w:ind w:left="0" w:firstLine="0"/>
        <w:jc w:val="left"/>
        <w:rPr>
          <w:b/>
          <w:i/>
        </w:rPr>
      </w:pPr>
    </w:p>
    <w:p w:rsidR="00E0602F" w:rsidRDefault="007B0650" w:rsidP="00B17D15">
      <w:pPr>
        <w:pStyle w:val="a4"/>
        <w:numPr>
          <w:ilvl w:val="1"/>
          <w:numId w:val="114"/>
        </w:numPr>
        <w:tabs>
          <w:tab w:val="left" w:pos="628"/>
        </w:tabs>
        <w:ind w:left="628" w:hanging="628"/>
        <w:rPr>
          <w:b/>
          <w:i/>
          <w:sz w:val="28"/>
        </w:rPr>
      </w:pPr>
      <w:r>
        <w:rPr>
          <w:b/>
          <w:i/>
          <w:sz w:val="28"/>
        </w:rPr>
        <w:t>Лібералізація</w:t>
      </w:r>
      <w:r>
        <w:rPr>
          <w:b/>
          <w:i/>
          <w:spacing w:val="77"/>
          <w:sz w:val="28"/>
        </w:rPr>
        <w:t xml:space="preserve"> </w:t>
      </w:r>
      <w:r>
        <w:rPr>
          <w:b/>
          <w:i/>
          <w:sz w:val="28"/>
        </w:rPr>
        <w:t>міжнародної</w:t>
      </w:r>
      <w:r>
        <w:rPr>
          <w:b/>
          <w:i/>
          <w:spacing w:val="78"/>
          <w:sz w:val="28"/>
        </w:rPr>
        <w:t xml:space="preserve"> </w:t>
      </w:r>
      <w:r>
        <w:rPr>
          <w:b/>
          <w:i/>
          <w:sz w:val="28"/>
        </w:rPr>
        <w:t>торгівлі</w:t>
      </w:r>
      <w:r>
        <w:rPr>
          <w:b/>
          <w:i/>
          <w:spacing w:val="79"/>
          <w:sz w:val="28"/>
        </w:rPr>
        <w:t xml:space="preserve"> </w:t>
      </w:r>
      <w:r>
        <w:rPr>
          <w:b/>
          <w:i/>
          <w:sz w:val="28"/>
        </w:rPr>
        <w:t>в</w:t>
      </w:r>
      <w:r>
        <w:rPr>
          <w:b/>
          <w:i/>
          <w:spacing w:val="78"/>
          <w:sz w:val="28"/>
        </w:rPr>
        <w:t xml:space="preserve"> </w:t>
      </w:r>
      <w:r>
        <w:rPr>
          <w:b/>
          <w:i/>
          <w:sz w:val="28"/>
        </w:rPr>
        <w:t>рамках</w:t>
      </w:r>
      <w:r>
        <w:rPr>
          <w:b/>
          <w:i/>
          <w:spacing w:val="78"/>
          <w:sz w:val="28"/>
        </w:rPr>
        <w:t xml:space="preserve"> </w:t>
      </w:r>
      <w:r>
        <w:rPr>
          <w:b/>
          <w:i/>
          <w:spacing w:val="-2"/>
          <w:sz w:val="28"/>
        </w:rPr>
        <w:t>регіональних</w:t>
      </w:r>
    </w:p>
    <w:p w:rsidR="00E0602F" w:rsidRDefault="00E0602F">
      <w:pPr>
        <w:rPr>
          <w:sz w:val="28"/>
        </w:rPr>
        <w:sectPr w:rsidR="00E0602F">
          <w:type w:val="continuous"/>
          <w:pgSz w:w="11910" w:h="16840"/>
          <w:pgMar w:top="1060" w:right="700" w:bottom="280" w:left="880" w:header="0" w:footer="865" w:gutter="0"/>
          <w:cols w:num="2" w:space="720" w:equalWidth="0">
            <w:col w:w="953" w:space="10"/>
            <w:col w:w="9367"/>
          </w:cols>
        </w:sectPr>
      </w:pPr>
    </w:p>
    <w:p w:rsidR="00E0602F" w:rsidRDefault="007B0650">
      <w:pPr>
        <w:spacing w:before="97"/>
        <w:ind w:left="253"/>
        <w:rPr>
          <w:b/>
          <w:i/>
          <w:sz w:val="28"/>
        </w:rPr>
      </w:pPr>
      <w:r>
        <w:rPr>
          <w:b/>
          <w:i/>
          <w:sz w:val="28"/>
        </w:rPr>
        <w:lastRenderedPageBreak/>
        <w:t>економічних</w:t>
      </w:r>
      <w:r>
        <w:rPr>
          <w:b/>
          <w:i/>
          <w:spacing w:val="-16"/>
          <w:sz w:val="28"/>
        </w:rPr>
        <w:t xml:space="preserve"> </w:t>
      </w:r>
      <w:r>
        <w:rPr>
          <w:b/>
          <w:i/>
          <w:spacing w:val="-2"/>
          <w:sz w:val="28"/>
        </w:rPr>
        <w:t>об’єднань</w:t>
      </w:r>
    </w:p>
    <w:p w:rsidR="00E0602F" w:rsidRDefault="00E0602F">
      <w:pPr>
        <w:pStyle w:val="a3"/>
        <w:ind w:left="0" w:firstLine="0"/>
        <w:jc w:val="left"/>
        <w:rPr>
          <w:b/>
          <w:i/>
        </w:rPr>
      </w:pPr>
    </w:p>
    <w:p w:rsidR="00E0602F" w:rsidRDefault="00E0602F">
      <w:pPr>
        <w:pStyle w:val="a3"/>
        <w:spacing w:before="288"/>
        <w:ind w:left="0" w:firstLine="0"/>
        <w:jc w:val="left"/>
        <w:rPr>
          <w:b/>
          <w:i/>
        </w:rPr>
      </w:pPr>
    </w:p>
    <w:p w:rsidR="00E0602F" w:rsidRDefault="007B0650" w:rsidP="00B17D15">
      <w:pPr>
        <w:pStyle w:val="4"/>
        <w:numPr>
          <w:ilvl w:val="1"/>
          <w:numId w:val="113"/>
        </w:numPr>
        <w:tabs>
          <w:tab w:val="left" w:pos="2472"/>
        </w:tabs>
        <w:ind w:left="2472" w:hanging="720"/>
        <w:jc w:val="left"/>
      </w:pPr>
      <w:r>
        <w:t>Лібералізація</w:t>
      </w:r>
      <w:r>
        <w:rPr>
          <w:spacing w:val="-8"/>
        </w:rPr>
        <w:t xml:space="preserve"> </w:t>
      </w:r>
      <w:r>
        <w:t>торговельної</w:t>
      </w:r>
      <w:r>
        <w:rPr>
          <w:spacing w:val="-8"/>
        </w:rPr>
        <w:t xml:space="preserve"> </w:t>
      </w:r>
      <w:r>
        <w:rPr>
          <w:spacing w:val="-2"/>
        </w:rPr>
        <w:t>політики</w:t>
      </w:r>
    </w:p>
    <w:p w:rsidR="00E0602F" w:rsidRDefault="00E0602F">
      <w:pPr>
        <w:pStyle w:val="a3"/>
        <w:spacing w:before="159"/>
        <w:ind w:left="0" w:firstLine="0"/>
        <w:jc w:val="left"/>
        <w:rPr>
          <w:b/>
          <w:sz w:val="32"/>
        </w:rPr>
      </w:pPr>
    </w:p>
    <w:p w:rsidR="00E0602F" w:rsidRDefault="007B0650">
      <w:pPr>
        <w:pStyle w:val="a3"/>
        <w:spacing w:line="312" w:lineRule="auto"/>
        <w:ind w:left="253" w:right="995"/>
      </w:pPr>
      <w:r>
        <w:t>Після закінчення Другої світової війни багато індустріально розвинених країн, прагнучи прискорити відновлення, а потім і розвиток національних господарств шляхом використання переваг міжнародного поділу праці, виявили зацікавленість у лібералізації міжнародної торгівлі на умовах взаємності. Тому спочатку – з другої половини 1940-х років, – основним напрямком лібералізації торгівлі була домовленість на багатосторонньому рівні. Пізніше, з кінця 1950-х, лібералізація стала здійснюватися в рамках великомасштабних регіональних економічних об’єднань, які (особливо Європейське економічне співтовариство) довгий час не без підстави сприймалися в світі, як замкнуті угруповання, котрі творили дискримінацію в торгівлі країн-учасниць об’єднання з рештою країн. Нарешті, третім напрямком лібералізації (з початку 1970-х) стали системи преференцій розвинених країн</w:t>
      </w:r>
      <w:r>
        <w:rPr>
          <w:spacing w:val="-1"/>
        </w:rPr>
        <w:t xml:space="preserve"> </w:t>
      </w:r>
      <w:r>
        <w:t>на</w:t>
      </w:r>
      <w:r>
        <w:rPr>
          <w:spacing w:val="-1"/>
        </w:rPr>
        <w:t xml:space="preserve"> </w:t>
      </w:r>
      <w:r>
        <w:t>користь країн, що розвиваються, і у взаємній торгівлі країн, що розвиваються.</w:t>
      </w:r>
    </w:p>
    <w:p w:rsidR="00E0602F" w:rsidRDefault="007B0650">
      <w:pPr>
        <w:pStyle w:val="a3"/>
        <w:spacing w:line="312" w:lineRule="auto"/>
        <w:ind w:left="253" w:right="996"/>
      </w:pPr>
      <w:r>
        <w:t>Лібералізація міжнародної торгівлі на основі багатосторонньої домовленості проводилася переважно щодо промислових товарів і охоплювала кількісні обмеження імпорту, широко використовувалися в перші повоєнні роки, і порівняно високі митні тарифи. Останнє</w:t>
      </w:r>
      <w:r>
        <w:rPr>
          <w:spacing w:val="40"/>
        </w:rPr>
        <w:t xml:space="preserve"> </w:t>
      </w:r>
      <w:r>
        <w:t>обумовлено тим, що тарифи вважаються головним «легітимним» інструментом регулювання зовнішньої торгівлі, застосовуються майже всіма країнами і поширюються на всю національну номенклатуру товарів. Крім</w:t>
      </w:r>
      <w:r>
        <w:rPr>
          <w:spacing w:val="75"/>
          <w:w w:val="150"/>
        </w:rPr>
        <w:t xml:space="preserve"> </w:t>
      </w:r>
      <w:r>
        <w:t>того,</w:t>
      </w:r>
      <w:r>
        <w:rPr>
          <w:spacing w:val="77"/>
          <w:w w:val="150"/>
        </w:rPr>
        <w:t xml:space="preserve"> </w:t>
      </w:r>
      <w:r>
        <w:t>середній</w:t>
      </w:r>
      <w:r>
        <w:rPr>
          <w:spacing w:val="78"/>
          <w:w w:val="150"/>
        </w:rPr>
        <w:t xml:space="preserve"> </w:t>
      </w:r>
      <w:r>
        <w:t>рівень</w:t>
      </w:r>
      <w:r>
        <w:rPr>
          <w:spacing w:val="76"/>
          <w:w w:val="150"/>
        </w:rPr>
        <w:t xml:space="preserve"> </w:t>
      </w:r>
      <w:r>
        <w:t>мит</w:t>
      </w:r>
      <w:r>
        <w:rPr>
          <w:spacing w:val="77"/>
          <w:w w:val="150"/>
        </w:rPr>
        <w:t xml:space="preserve"> </w:t>
      </w:r>
      <w:r>
        <w:t>на</w:t>
      </w:r>
      <w:r>
        <w:rPr>
          <w:spacing w:val="78"/>
          <w:w w:val="150"/>
        </w:rPr>
        <w:t xml:space="preserve"> </w:t>
      </w:r>
      <w:r>
        <w:t>промислові</w:t>
      </w:r>
      <w:r>
        <w:rPr>
          <w:spacing w:val="76"/>
          <w:w w:val="150"/>
        </w:rPr>
        <w:t xml:space="preserve"> </w:t>
      </w:r>
      <w:r>
        <w:t>товари</w:t>
      </w:r>
      <w:r>
        <w:rPr>
          <w:spacing w:val="77"/>
          <w:w w:val="150"/>
        </w:rPr>
        <w:t xml:space="preserve"> </w:t>
      </w:r>
      <w:r>
        <w:t>в</w:t>
      </w:r>
      <w:r>
        <w:rPr>
          <w:spacing w:val="77"/>
          <w:w w:val="150"/>
        </w:rPr>
        <w:t xml:space="preserve"> </w:t>
      </w:r>
      <w:r>
        <w:rPr>
          <w:spacing w:val="-2"/>
        </w:rPr>
        <w:t>економічно</w:t>
      </w:r>
    </w:p>
    <w:p w:rsidR="00E0602F" w:rsidRDefault="00E0602F">
      <w:pPr>
        <w:spacing w:line="312" w:lineRule="auto"/>
        <w:sectPr w:rsidR="00E0602F">
          <w:type w:val="continuous"/>
          <w:pgSz w:w="11910" w:h="16840"/>
          <w:pgMar w:top="1060" w:right="700" w:bottom="280" w:left="880" w:header="0" w:footer="865" w:gutter="0"/>
          <w:cols w:space="720"/>
        </w:sectPr>
      </w:pPr>
    </w:p>
    <w:p w:rsidR="00E0602F" w:rsidRDefault="007B0650">
      <w:pPr>
        <w:pStyle w:val="a3"/>
        <w:spacing w:before="70" w:line="312" w:lineRule="auto"/>
        <w:ind w:right="428" w:hanging="1"/>
      </w:pPr>
      <w:r>
        <w:lastRenderedPageBreak/>
        <w:t>розвинених країнах, успадкований більшістю з них з часу світової економічної кризи 1929–1933 рр., перевищував тоді 40</w:t>
      </w:r>
      <w:r>
        <w:rPr>
          <w:spacing w:val="-3"/>
        </w:rPr>
        <w:t xml:space="preserve"> </w:t>
      </w:r>
      <w:r>
        <w:t>%, тобто за</w:t>
      </w:r>
      <w:r>
        <w:rPr>
          <w:spacing w:val="40"/>
        </w:rPr>
        <w:t xml:space="preserve"> </w:t>
      </w:r>
      <w:r>
        <w:t>багатьма товарними позиціями мита були фактично заборонними.</w:t>
      </w:r>
    </w:p>
    <w:p w:rsidR="00E0602F" w:rsidRDefault="007B0650">
      <w:pPr>
        <w:pStyle w:val="a3"/>
        <w:spacing w:line="312" w:lineRule="auto"/>
        <w:ind w:right="429"/>
      </w:pPr>
      <w:r>
        <w:t>Перші багатосторонні переговори про зустрічні тарифні поступки провели 23 країни ще в 1946</w:t>
      </w:r>
      <w:r>
        <w:rPr>
          <w:spacing w:val="-4"/>
        </w:rPr>
        <w:t xml:space="preserve"> </w:t>
      </w:r>
      <w:r>
        <w:t>р. Переговори пройшли порівняно успішно і незабаром завершилися домовленістю про 45 тисячах таких поступок, загальна вартість яких становила 1/5 світової торгівлі. Одночасно було укладено Генеральну угоду про тарифи й торгівлю (ГАТТ), що містила основні правила міжнародного обміну. Зокрема, було підтверджено, що митні збори повинні бути, як правило, єдиним допустимим засобом регулювання торгівлі, і встановлено, що країни-учасниці Угоди будуть і надалі вести переговори про подальше зниження митних зборів на умовах надання взаємних тарифних поступок [1].</w:t>
      </w:r>
    </w:p>
    <w:p w:rsidR="00E0602F" w:rsidRDefault="007B0650">
      <w:pPr>
        <w:pStyle w:val="a3"/>
        <w:spacing w:line="312" w:lineRule="auto"/>
        <w:ind w:right="428"/>
      </w:pPr>
      <w:r>
        <w:rPr>
          <w:b/>
        </w:rPr>
        <w:t xml:space="preserve">Генеральна угода з тарифів і торгівлі (ГАТТ), </w:t>
      </w:r>
      <w:r>
        <w:t>підписану в 1947</w:t>
      </w:r>
      <w:r>
        <w:rPr>
          <w:spacing w:val="-4"/>
        </w:rPr>
        <w:t xml:space="preserve"> </w:t>
      </w:r>
      <w:r>
        <w:t>р., деякі додаткові положення до окремих його статей і документи, прийняті в наступні роки, і особливо нові багатосторонні угоди, що становлять правову основу СОТ, свідчать про те, що міжнародне співтовариство виступає за лібералізацію світової торгівлі і проти протекціонізму. Разом з тим, зазначені документи і угоди дозволяють застосування протекціоністських заходів в певних випадках, що обмежує можливості експортерів в повній мірі користуватися перевагами поставок конкурентоспроможної продукції. Це випливає як безпосередньо з тексту ряду статей, так і з розпливчастого характеру формулювань в ГАТТ, що допускає різне їх тлумачення.</w:t>
      </w:r>
    </w:p>
    <w:p w:rsidR="00E0602F" w:rsidRDefault="00E0602F">
      <w:pPr>
        <w:pStyle w:val="a3"/>
        <w:ind w:left="0" w:firstLine="0"/>
        <w:jc w:val="left"/>
      </w:pPr>
    </w:p>
    <w:p w:rsidR="00E0602F" w:rsidRDefault="00E0602F">
      <w:pPr>
        <w:pStyle w:val="a3"/>
        <w:spacing w:before="196"/>
        <w:ind w:left="0" w:firstLine="0"/>
        <w:jc w:val="left"/>
      </w:pPr>
    </w:p>
    <w:p w:rsidR="00E0602F" w:rsidRDefault="007B0650" w:rsidP="00B17D15">
      <w:pPr>
        <w:pStyle w:val="4"/>
        <w:numPr>
          <w:ilvl w:val="1"/>
          <w:numId w:val="113"/>
        </w:numPr>
        <w:tabs>
          <w:tab w:val="left" w:pos="3083"/>
          <w:tab w:val="left" w:pos="3443"/>
        </w:tabs>
        <w:spacing w:line="312" w:lineRule="auto"/>
        <w:ind w:left="3443" w:right="1972" w:hanging="1079"/>
        <w:jc w:val="left"/>
      </w:pPr>
      <w:r>
        <w:t>Домовленості</w:t>
      </w:r>
      <w:r>
        <w:rPr>
          <w:spacing w:val="-15"/>
        </w:rPr>
        <w:t xml:space="preserve"> </w:t>
      </w:r>
      <w:r>
        <w:t>про</w:t>
      </w:r>
      <w:r>
        <w:rPr>
          <w:spacing w:val="-15"/>
        </w:rPr>
        <w:t xml:space="preserve"> </w:t>
      </w:r>
      <w:r>
        <w:t>протекціоністські заходи країн-членів ГАТТ</w:t>
      </w:r>
    </w:p>
    <w:p w:rsidR="00E0602F" w:rsidRDefault="00E0602F">
      <w:pPr>
        <w:pStyle w:val="a3"/>
        <w:spacing w:before="48"/>
        <w:ind w:left="0" w:firstLine="0"/>
        <w:jc w:val="left"/>
        <w:rPr>
          <w:b/>
          <w:sz w:val="32"/>
        </w:rPr>
      </w:pPr>
    </w:p>
    <w:p w:rsidR="00E0602F" w:rsidRDefault="007B0650">
      <w:pPr>
        <w:pStyle w:val="a3"/>
        <w:spacing w:line="312" w:lineRule="auto"/>
        <w:ind w:right="430"/>
      </w:pPr>
      <w:r>
        <w:t>Перш за все, необхідно проаналізувати статті ГАТТ, які прямо допускають або, навпаки, обмежують застосування протекціоністських заходів. До найбільш важливим таких статей відносяться такі:</w:t>
      </w:r>
    </w:p>
    <w:p w:rsidR="00E0602F" w:rsidRDefault="007B0650">
      <w:pPr>
        <w:spacing w:before="3" w:line="309" w:lineRule="auto"/>
        <w:ind w:left="821" w:right="430" w:firstLine="709"/>
        <w:jc w:val="both"/>
        <w:rPr>
          <w:sz w:val="28"/>
        </w:rPr>
      </w:pPr>
      <w:r>
        <w:rPr>
          <w:b/>
          <w:i/>
          <w:sz w:val="28"/>
        </w:rPr>
        <w:t>Стаття XII «Обмеження для збереження рівноваги платіжного балансу»</w:t>
      </w:r>
      <w:r>
        <w:rPr>
          <w:b/>
          <w:i/>
          <w:spacing w:val="73"/>
          <w:w w:val="150"/>
          <w:sz w:val="28"/>
        </w:rPr>
        <w:t xml:space="preserve"> </w:t>
      </w:r>
      <w:r>
        <w:rPr>
          <w:sz w:val="28"/>
        </w:rPr>
        <w:t>передбачає</w:t>
      </w:r>
      <w:r>
        <w:rPr>
          <w:spacing w:val="74"/>
          <w:w w:val="150"/>
          <w:sz w:val="28"/>
        </w:rPr>
        <w:t xml:space="preserve"> </w:t>
      </w:r>
      <w:r>
        <w:rPr>
          <w:sz w:val="28"/>
        </w:rPr>
        <w:t>можливість</w:t>
      </w:r>
      <w:r>
        <w:rPr>
          <w:spacing w:val="72"/>
          <w:w w:val="150"/>
          <w:sz w:val="28"/>
        </w:rPr>
        <w:t xml:space="preserve"> </w:t>
      </w:r>
      <w:r>
        <w:rPr>
          <w:sz w:val="28"/>
        </w:rPr>
        <w:t>для</w:t>
      </w:r>
      <w:r>
        <w:rPr>
          <w:spacing w:val="72"/>
          <w:w w:val="150"/>
          <w:sz w:val="28"/>
        </w:rPr>
        <w:t xml:space="preserve"> </w:t>
      </w:r>
      <w:r>
        <w:rPr>
          <w:sz w:val="28"/>
        </w:rPr>
        <w:t>країни-члена</w:t>
      </w:r>
      <w:r>
        <w:rPr>
          <w:spacing w:val="73"/>
          <w:w w:val="150"/>
          <w:sz w:val="28"/>
        </w:rPr>
        <w:t xml:space="preserve"> </w:t>
      </w:r>
      <w:r>
        <w:rPr>
          <w:sz w:val="28"/>
        </w:rPr>
        <w:t>ГАТТ</w:t>
      </w:r>
      <w:r>
        <w:rPr>
          <w:spacing w:val="72"/>
          <w:w w:val="150"/>
          <w:sz w:val="28"/>
        </w:rPr>
        <w:t xml:space="preserve"> </w:t>
      </w:r>
      <w:r>
        <w:rPr>
          <w:spacing w:val="-2"/>
          <w:sz w:val="28"/>
        </w:rPr>
        <w:t>обмежувати</w:t>
      </w:r>
    </w:p>
    <w:p w:rsidR="00E0602F" w:rsidRDefault="00E0602F">
      <w:pPr>
        <w:spacing w:line="309" w:lineRule="auto"/>
        <w:jc w:val="both"/>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left="253" w:right="996" w:firstLine="0"/>
      </w:pPr>
      <w:r>
        <w:lastRenderedPageBreak/>
        <w:t>імпорт товару за кількістю або вартості «в цілях забезпечення свого зовнішнього фінансового положення і рівноваги платіжного балансу» з поступовим ослабленням обмежень у міру поліпшення стану та</w:t>
      </w:r>
      <w:r>
        <w:rPr>
          <w:spacing w:val="40"/>
        </w:rPr>
        <w:t xml:space="preserve"> </w:t>
      </w:r>
      <w:r>
        <w:t>скасування, коли умови вже більше не виправдовують їх введення [2].</w:t>
      </w:r>
    </w:p>
    <w:p w:rsidR="00E0602F" w:rsidRDefault="007B0650">
      <w:pPr>
        <w:pStyle w:val="a3"/>
        <w:spacing w:line="312" w:lineRule="auto"/>
        <w:ind w:left="253" w:right="995"/>
      </w:pPr>
      <w:r>
        <w:t>Таким чином, формулювання цієї статті мають двоїстий характер. З одного боку, країні-члену ГАТТ дозволяється обмежувати імпорт товару для забезпечення рівноваги свого платіжного балансу. Однак, з іншого боку, потрібно поступове ослаблення введених обмежень у міру поліпшення фінансового становища країни та їх подальша скасування.</w:t>
      </w:r>
      <w:r>
        <w:rPr>
          <w:spacing w:val="40"/>
        </w:rPr>
        <w:t xml:space="preserve"> </w:t>
      </w:r>
      <w:r>
        <w:t>Слід зазначити, що положення статті XII широко застосовувалися на практиці країнами-членами, особливо державами, що розвиваються в періоди погіршення їх фінансового стану.</w:t>
      </w:r>
    </w:p>
    <w:p w:rsidR="00E0602F" w:rsidRDefault="007B0650">
      <w:pPr>
        <w:spacing w:before="4" w:line="312" w:lineRule="auto"/>
        <w:ind w:left="253" w:right="998" w:firstLine="709"/>
        <w:jc w:val="both"/>
        <w:rPr>
          <w:sz w:val="28"/>
        </w:rPr>
      </w:pPr>
      <w:r>
        <w:rPr>
          <w:b/>
          <w:i/>
          <w:sz w:val="28"/>
        </w:rPr>
        <w:t xml:space="preserve">Стаття XIX «Надзвичайні дії щодо імпорту окремих товарів» </w:t>
      </w:r>
      <w:r>
        <w:rPr>
          <w:sz w:val="28"/>
        </w:rPr>
        <w:t>дозволяє країнам ГАТТ застосовувати захисні заходи на тимчасовій основі в тих випадках, коли імпорт того чи іншого товару зростає в такій мірі, що це завдає або завдаватиме шкоди національному виробництву.</w:t>
      </w:r>
    </w:p>
    <w:p w:rsidR="00E0602F" w:rsidRDefault="007B0650">
      <w:pPr>
        <w:pStyle w:val="a3"/>
        <w:spacing w:line="312" w:lineRule="auto"/>
        <w:ind w:left="253" w:right="996"/>
      </w:pPr>
      <w:r>
        <w:t>У пункті 1 статті XIX ця ситуація формулюється так: «якщо в результаті непередбачених обставин і виконання взятих на себе будь-якої стороною зобов’язань, включаючи тарифні поступки, будь-який товар імпортується в такій кількості та за таких умов, що це спричиняє або загрожують завдати серйозної шкоди вітчизняним виробникам</w:t>
      </w:r>
      <w:r>
        <w:rPr>
          <w:spacing w:val="80"/>
        </w:rPr>
        <w:t xml:space="preserve"> </w:t>
      </w:r>
      <w:r>
        <w:t>аналогічних або</w:t>
      </w:r>
      <w:r>
        <w:rPr>
          <w:spacing w:val="-1"/>
        </w:rPr>
        <w:t xml:space="preserve"> </w:t>
      </w:r>
      <w:r>
        <w:t>безпосередньо конкуруючих</w:t>
      </w:r>
      <w:r>
        <w:rPr>
          <w:spacing w:val="-1"/>
        </w:rPr>
        <w:t xml:space="preserve"> </w:t>
      </w:r>
      <w:r>
        <w:t>товарів,</w:t>
      </w:r>
      <w:r>
        <w:rPr>
          <w:spacing w:val="-2"/>
        </w:rPr>
        <w:t xml:space="preserve"> </w:t>
      </w:r>
      <w:r>
        <w:t>ця</w:t>
      </w:r>
      <w:r>
        <w:rPr>
          <w:spacing w:val="-2"/>
        </w:rPr>
        <w:t xml:space="preserve"> </w:t>
      </w:r>
      <w:r>
        <w:t>сторона</w:t>
      </w:r>
      <w:r>
        <w:rPr>
          <w:spacing w:val="-2"/>
        </w:rPr>
        <w:t xml:space="preserve"> </w:t>
      </w:r>
      <w:r>
        <w:t>має право по відношенню до такого товару, а в такій мірі і на такий термін, які можуть бути необхідні для запобігання або усунення наслідків такої шкоди, призупинити виконання зобов’язання повністю або частково або анулювати поступку, або внести в неї зміни» [2].</w:t>
      </w:r>
    </w:p>
    <w:p w:rsidR="00E0602F" w:rsidRDefault="007B0650">
      <w:pPr>
        <w:pStyle w:val="a3"/>
        <w:spacing w:line="312" w:lineRule="auto"/>
        <w:ind w:left="253" w:right="996"/>
      </w:pPr>
      <w:r>
        <w:t>Таким чином, положення статті XIX дозволяли країнам ГАТТ застосовувати протекціоністські заходи в певних випадках, але одночасно передбачали процедуру пошуку компромісних рішень з іншими зацікавленими країнами шляхом відповідних консультацій, щоб уникнути конфліктних ситуацій.</w:t>
      </w:r>
    </w:p>
    <w:p w:rsidR="00E0602F" w:rsidRDefault="007B0650">
      <w:pPr>
        <w:pStyle w:val="a3"/>
        <w:spacing w:line="312" w:lineRule="auto"/>
        <w:ind w:left="253" w:right="996"/>
      </w:pPr>
      <w:r>
        <w:t>Застосування надзвичайних заходів на основі статті XIX дозволялося тільки по відношенню до всіх країн ГАТТ (які не призводили до вибіркове застосування). Недоліком положень цієї статті, який давав підставу для різного</w:t>
      </w:r>
      <w:r>
        <w:rPr>
          <w:spacing w:val="61"/>
          <w:w w:val="150"/>
        </w:rPr>
        <w:t xml:space="preserve"> </w:t>
      </w:r>
      <w:r>
        <w:t>їх</w:t>
      </w:r>
      <w:r>
        <w:rPr>
          <w:spacing w:val="61"/>
          <w:w w:val="150"/>
        </w:rPr>
        <w:t xml:space="preserve"> </w:t>
      </w:r>
      <w:r>
        <w:t>тлумачення,</w:t>
      </w:r>
      <w:r>
        <w:rPr>
          <w:spacing w:val="60"/>
          <w:w w:val="150"/>
        </w:rPr>
        <w:t xml:space="preserve"> </w:t>
      </w:r>
      <w:r>
        <w:t>була</w:t>
      </w:r>
      <w:r>
        <w:rPr>
          <w:spacing w:val="60"/>
          <w:w w:val="150"/>
        </w:rPr>
        <w:t xml:space="preserve"> </w:t>
      </w:r>
      <w:r>
        <w:t>відсутність</w:t>
      </w:r>
      <w:r>
        <w:rPr>
          <w:spacing w:val="61"/>
          <w:w w:val="150"/>
        </w:rPr>
        <w:t xml:space="preserve"> </w:t>
      </w:r>
      <w:r>
        <w:t>єдиної</w:t>
      </w:r>
      <w:r>
        <w:rPr>
          <w:spacing w:val="61"/>
          <w:w w:val="150"/>
        </w:rPr>
        <w:t xml:space="preserve"> </w:t>
      </w:r>
      <w:r>
        <w:t>методики</w:t>
      </w:r>
      <w:r>
        <w:rPr>
          <w:spacing w:val="62"/>
          <w:w w:val="150"/>
        </w:rPr>
        <w:t xml:space="preserve"> </w:t>
      </w:r>
      <w:r>
        <w:t>і</w:t>
      </w:r>
      <w:r>
        <w:rPr>
          <w:spacing w:val="61"/>
          <w:w w:val="150"/>
        </w:rPr>
        <w:t xml:space="preserve"> </w:t>
      </w:r>
      <w:r>
        <w:rPr>
          <w:spacing w:val="-2"/>
        </w:rPr>
        <w:t>механізму</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31" w:firstLine="0"/>
      </w:pPr>
      <w:r>
        <w:lastRenderedPageBreak/>
        <w:t>визначення кількісних оцінок «серйозного збитку», які дозволяють вдаватися до захисних заходів, а також невизначеність щодо національних процедур застосування захисних заходів.</w:t>
      </w:r>
    </w:p>
    <w:p w:rsidR="00E0602F" w:rsidRDefault="007B0650">
      <w:pPr>
        <w:pStyle w:val="a3"/>
        <w:spacing w:line="312" w:lineRule="auto"/>
        <w:ind w:right="429"/>
      </w:pPr>
      <w:r>
        <w:rPr>
          <w:b/>
          <w:i/>
        </w:rPr>
        <w:t xml:space="preserve">Стаття XVI «Субсидії» </w:t>
      </w:r>
      <w:r>
        <w:t>встановлює певні обмеження на використання дотацій, але не в категоричній формі і з деякими застереженнями. Якщо дотація вітчизняному підприємству веде до збільшення його експорту або скорочення поставок іноземних товарів на внутрішній ринок, тобто заподіює чи створює загрозу спричинення шкоди інтересам будь-кого з членів ГАТТ, то сторони повинні обговорити можливість зменшення субсидування. Крім того, в пунктах 3 і 4 цієї статті сформульована вимога припинити субсидування експорту, що призводить до зниження цін, за винятком, однак, субсидування експорту сировинних товарів; щодо останніх, до яких відноситься і сільськогосподарська продукція, міститься лише заклик уникати застосування субсидій [2].</w:t>
      </w:r>
    </w:p>
    <w:p w:rsidR="00E0602F" w:rsidRDefault="007B0650">
      <w:pPr>
        <w:pStyle w:val="a3"/>
        <w:spacing w:line="312" w:lineRule="auto"/>
        <w:ind w:right="430"/>
      </w:pPr>
      <w:r>
        <w:rPr>
          <w:b/>
          <w:i/>
        </w:rPr>
        <w:t>Стаття</w:t>
      </w:r>
      <w:r>
        <w:rPr>
          <w:b/>
          <w:i/>
          <w:spacing w:val="-6"/>
        </w:rPr>
        <w:t xml:space="preserve"> </w:t>
      </w:r>
      <w:r>
        <w:rPr>
          <w:b/>
          <w:i/>
        </w:rPr>
        <w:t>VI</w:t>
      </w:r>
      <w:r>
        <w:rPr>
          <w:b/>
          <w:i/>
          <w:spacing w:val="-5"/>
        </w:rPr>
        <w:t xml:space="preserve"> </w:t>
      </w:r>
      <w:r>
        <w:rPr>
          <w:b/>
          <w:i/>
        </w:rPr>
        <w:t>«Антидемпінгове</w:t>
      </w:r>
      <w:r>
        <w:rPr>
          <w:b/>
          <w:i/>
          <w:spacing w:val="-5"/>
        </w:rPr>
        <w:t xml:space="preserve"> </w:t>
      </w:r>
      <w:r>
        <w:rPr>
          <w:b/>
          <w:i/>
        </w:rPr>
        <w:t>та</w:t>
      </w:r>
      <w:r>
        <w:rPr>
          <w:b/>
          <w:i/>
          <w:spacing w:val="-5"/>
        </w:rPr>
        <w:t xml:space="preserve"> </w:t>
      </w:r>
      <w:r>
        <w:rPr>
          <w:b/>
          <w:i/>
        </w:rPr>
        <w:t>компенсаційне</w:t>
      </w:r>
      <w:r>
        <w:rPr>
          <w:b/>
          <w:i/>
          <w:spacing w:val="-6"/>
        </w:rPr>
        <w:t xml:space="preserve"> </w:t>
      </w:r>
      <w:r>
        <w:rPr>
          <w:b/>
          <w:i/>
        </w:rPr>
        <w:t>мито»</w:t>
      </w:r>
      <w:r>
        <w:rPr>
          <w:b/>
          <w:i/>
          <w:spacing w:val="-5"/>
        </w:rPr>
        <w:t xml:space="preserve"> </w:t>
      </w:r>
      <w:r>
        <w:t>визнає,</w:t>
      </w:r>
      <w:r>
        <w:rPr>
          <w:spacing w:val="-5"/>
        </w:rPr>
        <w:t xml:space="preserve"> </w:t>
      </w:r>
      <w:r>
        <w:t>що демпінг, який полягає в тому, що товари однієї країни потрапляють на ринок іншої країни нижче нормальної ціни, підлягає припиненню, якщо</w:t>
      </w:r>
      <w:r>
        <w:rPr>
          <w:spacing w:val="80"/>
        </w:rPr>
        <w:t xml:space="preserve"> </w:t>
      </w:r>
      <w:r>
        <w:t>він спричиняє або створює загрозу спричинення матеріальної шкоди галузі вітчизняного виробництва (пункт 1). Стаття передбачає, що з метою усунення чи попередження демпінгу йому країна-член ГАТТ може накладати на що надходить в порядку демпінгу товар високу антидемпінгове мито. Відносно компенсаційних мит передбачається, що вони повинні нейтралізувати дотацію в країні походження або експорту товару [5].</w:t>
      </w:r>
    </w:p>
    <w:p w:rsidR="00E0602F" w:rsidRDefault="007B0650">
      <w:pPr>
        <w:pStyle w:val="a3"/>
        <w:spacing w:line="312" w:lineRule="auto"/>
        <w:ind w:right="428"/>
      </w:pPr>
      <w:r>
        <w:t>Однак багато розвинених країн і, перш за все США, ЄС і Канада, часто зловживали правами на застосування антидемпінгових і компенсаційних мит і з ініціативи вітчизняних підприємців проводили антидемпінгові і антикомпенсаційні розслідування</w:t>
      </w:r>
      <w:r>
        <w:rPr>
          <w:spacing w:val="-1"/>
        </w:rPr>
        <w:t xml:space="preserve"> </w:t>
      </w:r>
      <w:r>
        <w:t>без достатніх підстав. У цьому випадку зазначені вище заходи, як і сам факт розслідування, набували протекціоністську спрямованість.</w:t>
      </w:r>
    </w:p>
    <w:p w:rsidR="00E0602F" w:rsidRDefault="007B0650">
      <w:pPr>
        <w:pStyle w:val="a3"/>
        <w:spacing w:line="312" w:lineRule="auto"/>
        <w:ind w:right="427"/>
      </w:pPr>
      <w:r>
        <w:rPr>
          <w:b/>
          <w:i/>
        </w:rPr>
        <w:t>Стаття</w:t>
      </w:r>
      <w:r>
        <w:rPr>
          <w:b/>
          <w:i/>
          <w:spacing w:val="-2"/>
        </w:rPr>
        <w:t xml:space="preserve"> </w:t>
      </w:r>
      <w:r>
        <w:rPr>
          <w:b/>
          <w:i/>
        </w:rPr>
        <w:t xml:space="preserve">XI «Загальне скасування кількісних обмежень» </w:t>
      </w:r>
      <w:r>
        <w:t>передбачає, що країни-члени ГАТТ не повинні встановлювати або зберігати на ввезення будь-якого товару ніяких заборон або обмежень, чи то у формі квот, імпортних ліцензій або інших заходів, крім мит, податків або</w:t>
      </w:r>
      <w:r>
        <w:rPr>
          <w:spacing w:val="45"/>
          <w:w w:val="150"/>
        </w:rPr>
        <w:t xml:space="preserve"> </w:t>
      </w:r>
      <w:r>
        <w:t>інших</w:t>
      </w:r>
      <w:r>
        <w:rPr>
          <w:spacing w:val="46"/>
          <w:w w:val="150"/>
        </w:rPr>
        <w:t xml:space="preserve"> </w:t>
      </w:r>
      <w:r>
        <w:t>зборів.</w:t>
      </w:r>
      <w:r>
        <w:rPr>
          <w:spacing w:val="79"/>
        </w:rPr>
        <w:t xml:space="preserve"> </w:t>
      </w:r>
      <w:r>
        <w:t>Разом</w:t>
      </w:r>
      <w:r>
        <w:rPr>
          <w:spacing w:val="79"/>
        </w:rPr>
        <w:t xml:space="preserve"> </w:t>
      </w:r>
      <w:r>
        <w:t>з</w:t>
      </w:r>
      <w:r>
        <w:rPr>
          <w:spacing w:val="47"/>
          <w:w w:val="150"/>
        </w:rPr>
        <w:t xml:space="preserve"> </w:t>
      </w:r>
      <w:r>
        <w:t>тим</w:t>
      </w:r>
      <w:r>
        <w:rPr>
          <w:spacing w:val="45"/>
          <w:w w:val="150"/>
        </w:rPr>
        <w:t xml:space="preserve"> </w:t>
      </w:r>
      <w:r>
        <w:t>вимоги</w:t>
      </w:r>
      <w:r>
        <w:rPr>
          <w:spacing w:val="45"/>
          <w:w w:val="150"/>
        </w:rPr>
        <w:t xml:space="preserve"> </w:t>
      </w:r>
      <w:r>
        <w:t>статті</w:t>
      </w:r>
      <w:r>
        <w:rPr>
          <w:spacing w:val="46"/>
          <w:w w:val="150"/>
        </w:rPr>
        <w:t xml:space="preserve"> </w:t>
      </w:r>
      <w:r>
        <w:t>XI</w:t>
      </w:r>
      <w:r>
        <w:rPr>
          <w:spacing w:val="46"/>
          <w:w w:val="150"/>
        </w:rPr>
        <w:t xml:space="preserve"> </w:t>
      </w:r>
      <w:r>
        <w:t>не</w:t>
      </w:r>
      <w:r>
        <w:rPr>
          <w:spacing w:val="45"/>
          <w:w w:val="150"/>
        </w:rPr>
        <w:t xml:space="preserve"> </w:t>
      </w:r>
      <w:r>
        <w:t>поширюються</w:t>
      </w:r>
      <w:r>
        <w:rPr>
          <w:spacing w:val="47"/>
          <w:w w:val="150"/>
        </w:rPr>
        <w:t xml:space="preserve"> </w:t>
      </w:r>
      <w:r>
        <w:rPr>
          <w:spacing w:val="-5"/>
        </w:rPr>
        <w:t>на</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5" w:firstLine="0"/>
      </w:pPr>
      <w:r>
        <w:lastRenderedPageBreak/>
        <w:t>заборону або обмеження імпорту, необхідні у зв’язку із застосуванням стандартів і правил класифікації, визначення сорту чи реалізації товарів у міжнародній торгівлі, а також обмеження ввезення сільськогосподарських товарів і продуктів рибальства в зв’язку з деякими заходами уряду. Практика показує, однак, що такі заборони і обмеження використовуються в протекціоністських цілях [2].</w:t>
      </w:r>
    </w:p>
    <w:p w:rsidR="00E0602F" w:rsidRDefault="007B0650">
      <w:pPr>
        <w:pStyle w:val="a3"/>
        <w:spacing w:before="1" w:line="312" w:lineRule="auto"/>
        <w:ind w:left="253" w:right="996"/>
      </w:pPr>
      <w:r>
        <w:t xml:space="preserve">З тієї ж причини в ГАТТ включена стаття </w:t>
      </w:r>
      <w:r>
        <w:rPr>
          <w:b/>
          <w:i/>
        </w:rPr>
        <w:t xml:space="preserve">XX «Загальні виключення», </w:t>
      </w:r>
      <w:r>
        <w:t>яка дозволяє країнам-членам застосування цілого ряду заборон і обмежень для цілей захисту суспільної моралі, охорони життя і здоров’я населення, тварин і рослин, а також охорони національних художніх, історичних або археологічних цінностей. Причому в першому абзаці цієї статті, мабуть, не без підстав, передбачається, що застосування таких заходів не повинно бути приховане обмеження міжнародної торгівлі і застосовуватися у спосіб, який би дозволяв</w:t>
      </w:r>
      <w:r>
        <w:rPr>
          <w:spacing w:val="40"/>
        </w:rPr>
        <w:t xml:space="preserve"> </w:t>
      </w:r>
      <w:r>
        <w:t xml:space="preserve">довільну і невиправдану </w:t>
      </w:r>
      <w:r>
        <w:rPr>
          <w:spacing w:val="-2"/>
        </w:rPr>
        <w:t>дискримінацію.</w:t>
      </w:r>
    </w:p>
    <w:p w:rsidR="00E0602F" w:rsidRDefault="007B0650">
      <w:pPr>
        <w:pStyle w:val="a3"/>
        <w:spacing w:line="312" w:lineRule="auto"/>
        <w:ind w:left="253" w:right="997"/>
      </w:pPr>
      <w:r>
        <w:t>Протягом наступних десятиліть до окремих статей ГАТТ робилися пояснення і доповнення, в тому числі про протекціоністських заходів (до статей VI, VII, XI. XII і ін.).</w:t>
      </w:r>
    </w:p>
    <w:p w:rsidR="00E0602F" w:rsidRDefault="007B0650">
      <w:pPr>
        <w:pStyle w:val="a3"/>
        <w:spacing w:line="322" w:lineRule="exact"/>
        <w:ind w:left="963" w:firstLine="0"/>
      </w:pPr>
      <w:r>
        <w:t>Однак</w:t>
      </w:r>
      <w:r>
        <w:rPr>
          <w:spacing w:val="42"/>
        </w:rPr>
        <w:t xml:space="preserve">  </w:t>
      </w:r>
      <w:r>
        <w:t>з</w:t>
      </w:r>
      <w:r>
        <w:rPr>
          <w:spacing w:val="44"/>
        </w:rPr>
        <w:t xml:space="preserve">  </w:t>
      </w:r>
      <w:r>
        <w:t>часом</w:t>
      </w:r>
      <w:r>
        <w:rPr>
          <w:spacing w:val="43"/>
        </w:rPr>
        <w:t xml:space="preserve">  </w:t>
      </w:r>
      <w:r>
        <w:t>ставало</w:t>
      </w:r>
      <w:r>
        <w:rPr>
          <w:spacing w:val="44"/>
        </w:rPr>
        <w:t xml:space="preserve">  </w:t>
      </w:r>
      <w:r>
        <w:t>все</w:t>
      </w:r>
      <w:r>
        <w:rPr>
          <w:spacing w:val="43"/>
        </w:rPr>
        <w:t xml:space="preserve">  </w:t>
      </w:r>
      <w:r>
        <w:t>більш</w:t>
      </w:r>
      <w:r>
        <w:rPr>
          <w:spacing w:val="43"/>
        </w:rPr>
        <w:t xml:space="preserve">  </w:t>
      </w:r>
      <w:r>
        <w:t>очевидним,</w:t>
      </w:r>
      <w:r>
        <w:rPr>
          <w:spacing w:val="43"/>
        </w:rPr>
        <w:t xml:space="preserve">  </w:t>
      </w:r>
      <w:r>
        <w:t>що</w:t>
      </w:r>
      <w:r>
        <w:rPr>
          <w:spacing w:val="43"/>
        </w:rPr>
        <w:t xml:space="preserve">  </w:t>
      </w:r>
      <w:r>
        <w:rPr>
          <w:spacing w:val="-2"/>
        </w:rPr>
        <w:t>узгоджені</w:t>
      </w:r>
    </w:p>
    <w:p w:rsidR="00E0602F" w:rsidRDefault="007B0650">
      <w:pPr>
        <w:pStyle w:val="a3"/>
        <w:spacing w:before="96" w:line="312" w:lineRule="auto"/>
        <w:ind w:left="253" w:right="997" w:firstLine="0"/>
      </w:pPr>
      <w:r>
        <w:t>«поверхневі» уточнення є недостатніми для вдосконалення регулювання обмежень імпорту, використовуваних в протекціоністських інтересах.</w:t>
      </w:r>
      <w:r>
        <w:rPr>
          <w:spacing w:val="40"/>
        </w:rPr>
        <w:t xml:space="preserve"> </w:t>
      </w:r>
      <w:r>
        <w:t>Тому в підсумку шостого раунду багатосторонніх переговорів групою великих країн з розвиненою економікою був узгоджений перший відокремлений документ, що отримав неофіційну назву Антидемпінговий кодекс, який уточнював деякі положення статті VI ГАТТ. У цьому документі, наприклад, від країни-імпортера вимагалося надання доказів шкоди від демпінгу.</w:t>
      </w:r>
    </w:p>
    <w:p w:rsidR="00E0602F" w:rsidRDefault="007B0650">
      <w:pPr>
        <w:pStyle w:val="a3"/>
        <w:spacing w:before="1" w:line="312" w:lineRule="auto"/>
        <w:ind w:left="253" w:right="996"/>
      </w:pPr>
      <w:r>
        <w:t>Під час сьомого раунду багатосторонніх переговорів була зроблена спроба укладення серії спеціальних угод з найбільш актуальних аспектів регулювання міжнародної торгівлі, включаючи кілька угод для тих випадків, коли непротекціоністські за своїм призначенням заходи можуть служити протекціоністським обмеженням імпорту. Були підготовлені, зокрема, угоди з питань застосування антидемпінгових заходів, про технічні бар’єри і оцінці товарів в митних цілях.</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32"/>
      </w:pPr>
      <w:r>
        <w:lastRenderedPageBreak/>
        <w:t>Підводячи</w:t>
      </w:r>
      <w:r>
        <w:rPr>
          <w:spacing w:val="-3"/>
        </w:rPr>
        <w:t xml:space="preserve"> </w:t>
      </w:r>
      <w:r>
        <w:t>підсумки</w:t>
      </w:r>
      <w:r>
        <w:rPr>
          <w:spacing w:val="-2"/>
        </w:rPr>
        <w:t xml:space="preserve"> </w:t>
      </w:r>
      <w:r>
        <w:t>діяльності</w:t>
      </w:r>
      <w:r>
        <w:rPr>
          <w:spacing w:val="-4"/>
        </w:rPr>
        <w:t xml:space="preserve"> </w:t>
      </w:r>
      <w:r>
        <w:t>на</w:t>
      </w:r>
      <w:r>
        <w:rPr>
          <w:spacing w:val="-4"/>
        </w:rPr>
        <w:t xml:space="preserve"> </w:t>
      </w:r>
      <w:r>
        <w:t>багатосторонній</w:t>
      </w:r>
      <w:r>
        <w:rPr>
          <w:spacing w:val="-3"/>
        </w:rPr>
        <w:t xml:space="preserve"> </w:t>
      </w:r>
      <w:r>
        <w:t>основі</w:t>
      </w:r>
      <w:r>
        <w:rPr>
          <w:spacing w:val="-4"/>
        </w:rPr>
        <w:t xml:space="preserve"> </w:t>
      </w:r>
      <w:r>
        <w:t>з</w:t>
      </w:r>
      <w:r>
        <w:rPr>
          <w:spacing w:val="-4"/>
        </w:rPr>
        <w:t xml:space="preserve"> </w:t>
      </w:r>
      <w:r>
        <w:t>проблеми протекціонізму, можна зробити наступні висновки:</w:t>
      </w:r>
    </w:p>
    <w:p w:rsidR="00E0602F" w:rsidRDefault="007B0650">
      <w:pPr>
        <w:pStyle w:val="a3"/>
        <w:spacing w:before="1" w:line="312" w:lineRule="auto"/>
        <w:ind w:right="429"/>
      </w:pPr>
      <w:r>
        <w:t>По-перше,</w:t>
      </w:r>
      <w:r>
        <w:rPr>
          <w:spacing w:val="-3"/>
        </w:rPr>
        <w:t xml:space="preserve"> </w:t>
      </w:r>
      <w:r>
        <w:t>міжнародне</w:t>
      </w:r>
      <w:r>
        <w:rPr>
          <w:spacing w:val="-3"/>
        </w:rPr>
        <w:t xml:space="preserve"> </w:t>
      </w:r>
      <w:r>
        <w:t>протидія</w:t>
      </w:r>
      <w:r>
        <w:rPr>
          <w:spacing w:val="-2"/>
        </w:rPr>
        <w:t xml:space="preserve"> </w:t>
      </w:r>
      <w:r>
        <w:t>протекціонізму,</w:t>
      </w:r>
      <w:r>
        <w:rPr>
          <w:spacing w:val="-3"/>
        </w:rPr>
        <w:t xml:space="preserve"> </w:t>
      </w:r>
      <w:r>
        <w:t>що</w:t>
      </w:r>
      <w:r>
        <w:rPr>
          <w:spacing w:val="-2"/>
        </w:rPr>
        <w:t xml:space="preserve"> </w:t>
      </w:r>
      <w:r>
        <w:t>дозволяє</w:t>
      </w:r>
      <w:r>
        <w:rPr>
          <w:spacing w:val="-1"/>
        </w:rPr>
        <w:t xml:space="preserve"> </w:t>
      </w:r>
      <w:r>
        <w:t>істотно зменшити його негативні наслідки для всіх країн-учасниць світової торгівлі, – складний процес, що триває вже протягом десятиліть і ще не завершений. Це, зокрема, пов’язано з тим що, поряд з явно протекціоністськими заходами, широко використовуються багато інших обмежень імпорту, що мають протекціоністський характер.</w:t>
      </w:r>
    </w:p>
    <w:p w:rsidR="00E0602F" w:rsidRDefault="007B0650">
      <w:pPr>
        <w:pStyle w:val="a3"/>
        <w:spacing w:line="312" w:lineRule="auto"/>
        <w:ind w:right="428"/>
      </w:pPr>
      <w:r>
        <w:t>По-друге, завдання укладачів ГАТТ полягала в скороченні і впорядкування застосування, перш за все, відкрито протекціоністських заходів, тоді як основна увага укладачів наступних багатосторонніх угод його членів і документів СОТ зосереджено, крім того, на обмеження можливостей використання легальних інструментів регулювання зовнішньої торгівлі в протекціоністських цілях. Другий напрямок, мабуть, буде пріоритетним і для діяльності СОТ в перспективі.</w:t>
      </w:r>
    </w:p>
    <w:p w:rsidR="00E0602F" w:rsidRDefault="007B0650">
      <w:pPr>
        <w:pStyle w:val="a3"/>
        <w:spacing w:line="312" w:lineRule="auto"/>
        <w:ind w:right="427"/>
      </w:pPr>
      <w:r>
        <w:t>По-третє, компромісні багатосторонні домовленості, які протидіють протекціоністським тенденціям, досягалися найчастіше двома шляхами: встановленням загального заборони при одночасному вирішенні не дотримуватися його в певних випадках або, навпаки, встановленням загального дозволу з застереженнями про ряд обмежень. Тим самим вдавалося досягти домовленості між прихильниками і противниками протекціоністських заходів при різному їх складі.</w:t>
      </w:r>
    </w:p>
    <w:p w:rsidR="00E0602F" w:rsidRDefault="007B0650">
      <w:pPr>
        <w:pStyle w:val="a3"/>
        <w:spacing w:line="312" w:lineRule="auto"/>
        <w:ind w:right="429"/>
      </w:pPr>
      <w:r>
        <w:t>По-четверте, з укладенням Угоди про захисні заходи і Генеральної угоди про торгівлю послугами проблему скорочення відкрито протекціоністських заходів до розумних меж в правовому відношенні можна вважати в основному вирішеною. Разом з тим проблема недопущення використання інших обмежень імпорту в протекціоністських цілях ще знаходиться в стадії обговорення. Одним з факторів, що ускладнюють її рішення, є постійне розширення асортименту товарів, що надходять на світовий ринок, і збільшення торгівлі продукцією з недостатньо вивченими властивостями, небезпечними для населення і навколишнього середовища.</w:t>
      </w:r>
    </w:p>
    <w:p w:rsidR="00E0602F" w:rsidRDefault="007B0650">
      <w:pPr>
        <w:pStyle w:val="a3"/>
        <w:spacing w:line="312" w:lineRule="auto"/>
        <w:ind w:right="431"/>
      </w:pPr>
      <w:r>
        <w:t>Проведені раунди багатосторонніх тарифних переговорів дозволили істотно</w:t>
      </w:r>
      <w:r>
        <w:rPr>
          <w:spacing w:val="38"/>
        </w:rPr>
        <w:t xml:space="preserve">  </w:t>
      </w:r>
      <w:r>
        <w:t>знизити</w:t>
      </w:r>
      <w:r>
        <w:rPr>
          <w:spacing w:val="38"/>
        </w:rPr>
        <w:t xml:space="preserve">  </w:t>
      </w:r>
      <w:r>
        <w:t>рівень</w:t>
      </w:r>
      <w:r>
        <w:rPr>
          <w:spacing w:val="38"/>
        </w:rPr>
        <w:t xml:space="preserve">  </w:t>
      </w:r>
      <w:r>
        <w:t>митного</w:t>
      </w:r>
      <w:r>
        <w:rPr>
          <w:spacing w:val="38"/>
        </w:rPr>
        <w:t xml:space="preserve">  </w:t>
      </w:r>
      <w:r>
        <w:t>оподаткування</w:t>
      </w:r>
      <w:r>
        <w:rPr>
          <w:spacing w:val="39"/>
        </w:rPr>
        <w:t xml:space="preserve">  </w:t>
      </w:r>
      <w:r>
        <w:t>митом</w:t>
      </w:r>
      <w:r>
        <w:rPr>
          <w:spacing w:val="37"/>
        </w:rPr>
        <w:t xml:space="preserve">  </w:t>
      </w:r>
      <w:r>
        <w:rPr>
          <w:spacing w:val="-2"/>
        </w:rPr>
        <w:t>промислових</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7" w:firstLine="0"/>
      </w:pPr>
      <w:r>
        <w:lastRenderedPageBreak/>
        <w:t>товарів. При цьому сфера переговорів, їх процедура і результативність окремих раундів були різними.</w:t>
      </w:r>
    </w:p>
    <w:p w:rsidR="00E0602F" w:rsidRDefault="007B0650">
      <w:pPr>
        <w:pStyle w:val="a3"/>
        <w:spacing w:before="1" w:line="312" w:lineRule="auto"/>
        <w:ind w:left="254" w:right="998"/>
      </w:pPr>
      <w:r>
        <w:t>В силу низки обставин особливо успішними були останні чотири раунди тарифних переговорів.</w:t>
      </w:r>
    </w:p>
    <w:p w:rsidR="00E0602F" w:rsidRDefault="007B0650">
      <w:pPr>
        <w:pStyle w:val="a3"/>
        <w:spacing w:line="312" w:lineRule="auto"/>
        <w:ind w:left="253" w:right="992"/>
      </w:pPr>
      <w:r>
        <w:t>По-перше, в 1960-х роках прискорився науково-технічний прогрес, результати якого широко використовувалися у виробництві і сфері послуг, особливо</w:t>
      </w:r>
      <w:r>
        <w:rPr>
          <w:spacing w:val="-14"/>
        </w:rPr>
        <w:t xml:space="preserve"> </w:t>
      </w:r>
      <w:r>
        <w:t>на</w:t>
      </w:r>
      <w:r>
        <w:rPr>
          <w:spacing w:val="-14"/>
        </w:rPr>
        <w:t xml:space="preserve"> </w:t>
      </w:r>
      <w:r>
        <w:t>транспорті</w:t>
      </w:r>
      <w:r>
        <w:rPr>
          <w:spacing w:val="-15"/>
        </w:rPr>
        <w:t xml:space="preserve"> </w:t>
      </w:r>
      <w:r>
        <w:t>і</w:t>
      </w:r>
      <w:r>
        <w:rPr>
          <w:spacing w:val="-14"/>
        </w:rPr>
        <w:t xml:space="preserve"> </w:t>
      </w:r>
      <w:r>
        <w:t>в</w:t>
      </w:r>
      <w:r>
        <w:rPr>
          <w:spacing w:val="-14"/>
        </w:rPr>
        <w:t xml:space="preserve"> </w:t>
      </w:r>
      <w:r>
        <w:t>області</w:t>
      </w:r>
      <w:r>
        <w:rPr>
          <w:spacing w:val="-14"/>
        </w:rPr>
        <w:t xml:space="preserve"> </w:t>
      </w:r>
      <w:r>
        <w:t>міжнародного</w:t>
      </w:r>
      <w:r>
        <w:rPr>
          <w:spacing w:val="-14"/>
        </w:rPr>
        <w:t xml:space="preserve"> </w:t>
      </w:r>
      <w:r>
        <w:t>зв’язку.</w:t>
      </w:r>
      <w:r>
        <w:rPr>
          <w:spacing w:val="-14"/>
        </w:rPr>
        <w:t xml:space="preserve"> </w:t>
      </w:r>
      <w:r>
        <w:t>Все</w:t>
      </w:r>
      <w:r>
        <w:rPr>
          <w:spacing w:val="-14"/>
        </w:rPr>
        <w:t xml:space="preserve"> </w:t>
      </w:r>
      <w:r>
        <w:t>це</w:t>
      </w:r>
      <w:r>
        <w:rPr>
          <w:spacing w:val="-14"/>
        </w:rPr>
        <w:t xml:space="preserve"> </w:t>
      </w:r>
      <w:r>
        <w:t>створювало сприятливі</w:t>
      </w:r>
      <w:r>
        <w:rPr>
          <w:spacing w:val="-18"/>
        </w:rPr>
        <w:t xml:space="preserve"> </w:t>
      </w:r>
      <w:r>
        <w:t>передумови</w:t>
      </w:r>
      <w:r>
        <w:rPr>
          <w:spacing w:val="-17"/>
        </w:rPr>
        <w:t xml:space="preserve"> </w:t>
      </w:r>
      <w:r>
        <w:t>для</w:t>
      </w:r>
      <w:r>
        <w:rPr>
          <w:spacing w:val="-18"/>
        </w:rPr>
        <w:t xml:space="preserve"> </w:t>
      </w:r>
      <w:r>
        <w:t>швидкого</w:t>
      </w:r>
      <w:r>
        <w:rPr>
          <w:spacing w:val="-17"/>
        </w:rPr>
        <w:t xml:space="preserve"> </w:t>
      </w:r>
      <w:r>
        <w:t>розвитку</w:t>
      </w:r>
      <w:r>
        <w:rPr>
          <w:spacing w:val="-18"/>
        </w:rPr>
        <w:t xml:space="preserve"> </w:t>
      </w:r>
      <w:r>
        <w:t>світової</w:t>
      </w:r>
      <w:r>
        <w:rPr>
          <w:spacing w:val="-17"/>
        </w:rPr>
        <w:t xml:space="preserve"> </w:t>
      </w:r>
      <w:r>
        <w:t>торгівлі.</w:t>
      </w:r>
    </w:p>
    <w:p w:rsidR="00E0602F" w:rsidRDefault="007B0650">
      <w:pPr>
        <w:pStyle w:val="a3"/>
        <w:spacing w:line="312" w:lineRule="auto"/>
        <w:ind w:left="253" w:right="998"/>
      </w:pPr>
      <w:r>
        <w:t>По-друге, в умовах співіснування з «конкуруючою» багатосторонньою торгівлі – Конференцією ООН з торгівлі та розвитку (ЮНКТАД), створеної в середині 1964 р в рамках ГАТТ активізувалася діяльність з прийому нових членів. Таким чином, все більше число країн брало і виконувало взяті зобов’язання щодо зниження і скасування мит.</w:t>
      </w:r>
    </w:p>
    <w:p w:rsidR="00E0602F" w:rsidRDefault="007B0650">
      <w:pPr>
        <w:pStyle w:val="a3"/>
        <w:spacing w:line="312" w:lineRule="auto"/>
        <w:ind w:left="253" w:right="994"/>
      </w:pPr>
      <w:r>
        <w:t>По-третє, накопичений досвід переговорів в рамках ГАТТ, дозволив його учасникам використовувати більш ефективну процедуру</w:t>
      </w:r>
      <w:r>
        <w:rPr>
          <w:spacing w:val="80"/>
        </w:rPr>
        <w:t xml:space="preserve"> </w:t>
      </w:r>
      <w:r>
        <w:t>лібералізації: країни домовлялися про розмір лінійного, тобто суцільного, зниження мит (замість узгодження тарифних поступок по окремих товарах). Така процедура в поєднанні із застосуванням формули, коли високі мита скорочуються</w:t>
      </w:r>
      <w:r>
        <w:rPr>
          <w:spacing w:val="40"/>
        </w:rPr>
        <w:t xml:space="preserve"> </w:t>
      </w:r>
      <w:r>
        <w:t>найбільшою мірою, дала можливість збільшити масштаби зниження митних тарифів. Зокрема, в результаті шостого раунду переговорів (травень 1964 – червень 1967</w:t>
      </w:r>
      <w:r>
        <w:rPr>
          <w:spacing w:val="-2"/>
        </w:rPr>
        <w:t xml:space="preserve"> </w:t>
      </w:r>
      <w:r>
        <w:t>р.) мита були знижені протягом наступних п’яти років в середньому на 35 % – 37 %.</w:t>
      </w:r>
    </w:p>
    <w:p w:rsidR="00E0602F" w:rsidRDefault="007B0650">
      <w:pPr>
        <w:pStyle w:val="a3"/>
        <w:spacing w:line="312" w:lineRule="auto"/>
        <w:ind w:left="253" w:right="996"/>
      </w:pPr>
      <w:r>
        <w:t>Необхідно</w:t>
      </w:r>
      <w:r>
        <w:rPr>
          <w:spacing w:val="-3"/>
        </w:rPr>
        <w:t xml:space="preserve"> </w:t>
      </w:r>
      <w:r>
        <w:t>також</w:t>
      </w:r>
      <w:r>
        <w:rPr>
          <w:spacing w:val="-4"/>
        </w:rPr>
        <w:t xml:space="preserve"> </w:t>
      </w:r>
      <w:r>
        <w:t>відзначити,</w:t>
      </w:r>
      <w:r>
        <w:rPr>
          <w:spacing w:val="-3"/>
        </w:rPr>
        <w:t xml:space="preserve"> </w:t>
      </w:r>
      <w:r>
        <w:t>що</w:t>
      </w:r>
      <w:r>
        <w:rPr>
          <w:spacing w:val="-3"/>
        </w:rPr>
        <w:t xml:space="preserve"> </w:t>
      </w:r>
      <w:r>
        <w:t>в</w:t>
      </w:r>
      <w:r>
        <w:rPr>
          <w:spacing w:val="-4"/>
        </w:rPr>
        <w:t xml:space="preserve"> </w:t>
      </w:r>
      <w:r>
        <w:t>рамках</w:t>
      </w:r>
      <w:r>
        <w:rPr>
          <w:spacing w:val="-3"/>
        </w:rPr>
        <w:t xml:space="preserve"> </w:t>
      </w:r>
      <w:r>
        <w:t>ГАТТ</w:t>
      </w:r>
      <w:r>
        <w:rPr>
          <w:spacing w:val="-3"/>
        </w:rPr>
        <w:t xml:space="preserve"> </w:t>
      </w:r>
      <w:r>
        <w:t>в</w:t>
      </w:r>
      <w:r>
        <w:rPr>
          <w:spacing w:val="-4"/>
        </w:rPr>
        <w:t xml:space="preserve"> </w:t>
      </w:r>
      <w:r>
        <w:t>листопаді</w:t>
      </w:r>
      <w:r>
        <w:rPr>
          <w:spacing w:val="-4"/>
        </w:rPr>
        <w:t xml:space="preserve"> </w:t>
      </w:r>
      <w:r>
        <w:t>1967</w:t>
      </w:r>
      <w:r>
        <w:rPr>
          <w:spacing w:val="-4"/>
        </w:rPr>
        <w:t xml:space="preserve"> </w:t>
      </w:r>
      <w:r>
        <w:t>був заснований новий орган – Комітет з торговельних переговорів між країнами, що розвиваються. Результатом його діяльності стала домовленість 16 країн, що розвиваються в жовтні 1971 року про взаємних тарифних поступок по 300 товарними позиціями, сумарна вартість міжнародної торгівлі якими становила приблизно 500 млн. дол. США. Тим самим був створений прецедент співпраці країн, що розвиваються в</w:t>
      </w:r>
      <w:r>
        <w:rPr>
          <w:spacing w:val="40"/>
        </w:rPr>
        <w:t xml:space="preserve"> </w:t>
      </w:r>
      <w:r>
        <w:t>області лібералізації торгівлі.</w:t>
      </w:r>
    </w:p>
    <w:p w:rsidR="00E0602F" w:rsidRDefault="007B0650">
      <w:pPr>
        <w:pStyle w:val="a3"/>
        <w:spacing w:line="312" w:lineRule="auto"/>
        <w:ind w:left="253" w:right="996"/>
      </w:pPr>
      <w:r>
        <w:t>Підсумком сьомого раунду переговорів в рамках ГАТТ (вересень 1973</w:t>
      </w:r>
      <w:r>
        <w:rPr>
          <w:spacing w:val="-1"/>
        </w:rPr>
        <w:t xml:space="preserve"> </w:t>
      </w:r>
      <w:r>
        <w:t>р. – листопад 1979</w:t>
      </w:r>
      <w:r>
        <w:rPr>
          <w:spacing w:val="-1"/>
        </w:rPr>
        <w:t xml:space="preserve"> </w:t>
      </w:r>
      <w:r>
        <w:t>р.) з’явилася домовленість про зниження мит протягом наступних восьми років в цілому приблизно на 34</w:t>
      </w:r>
      <w:r>
        <w:rPr>
          <w:spacing w:val="-3"/>
        </w:rPr>
        <w:t xml:space="preserve"> </w:t>
      </w:r>
      <w:r>
        <w:t>%. Учасники переговорів також домовилися про зниження мит і скасування інших бар’єрів</w:t>
      </w:r>
      <w:r>
        <w:rPr>
          <w:spacing w:val="16"/>
        </w:rPr>
        <w:t xml:space="preserve"> </w:t>
      </w:r>
      <w:r>
        <w:t>у</w:t>
      </w:r>
      <w:r>
        <w:rPr>
          <w:spacing w:val="15"/>
        </w:rPr>
        <w:t xml:space="preserve"> </w:t>
      </w:r>
      <w:r>
        <w:t>торгівлі</w:t>
      </w:r>
      <w:r>
        <w:rPr>
          <w:spacing w:val="17"/>
        </w:rPr>
        <w:t xml:space="preserve"> </w:t>
      </w:r>
      <w:r>
        <w:t>тропічними</w:t>
      </w:r>
      <w:r>
        <w:rPr>
          <w:spacing w:val="17"/>
        </w:rPr>
        <w:t xml:space="preserve"> </w:t>
      </w:r>
      <w:r>
        <w:t>товарами,</w:t>
      </w:r>
      <w:r>
        <w:rPr>
          <w:spacing w:val="17"/>
        </w:rPr>
        <w:t xml:space="preserve"> </w:t>
      </w:r>
      <w:r>
        <w:t>що</w:t>
      </w:r>
      <w:r>
        <w:rPr>
          <w:spacing w:val="18"/>
        </w:rPr>
        <w:t xml:space="preserve"> </w:t>
      </w:r>
      <w:r>
        <w:t>експортуються</w:t>
      </w:r>
      <w:r>
        <w:rPr>
          <w:spacing w:val="18"/>
        </w:rPr>
        <w:t xml:space="preserve"> </w:t>
      </w:r>
      <w:r>
        <w:t>країнами,</w:t>
      </w:r>
      <w:r>
        <w:rPr>
          <w:spacing w:val="17"/>
        </w:rPr>
        <w:t xml:space="preserve"> </w:t>
      </w:r>
      <w:r>
        <w:rPr>
          <w:spacing w:val="-5"/>
        </w:rPr>
        <w:t>що</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8" w:firstLine="0"/>
      </w:pPr>
      <w:r>
        <w:lastRenderedPageBreak/>
        <w:t>розвиваються, зокрема, на чай, каву, какао і спеції. Особливістю сьомого раунду переговорів є використання нової форми лібералізації торгівлі: висновок галузевої угоди про повне скасування тарифних бар’єрів між групою зацікавлених, переважно індустріально розвинених країн, на продукцію літакобудування. Мита в даному секторі торгівлі втратили регулюючі функції і стали обтяжувати безпосередніх постачальників додатковими зборами. Загальна вартість тарифних поступок в результаті сьомого раунду переговорів збільшилася більш ніж в три рази в порівнянні з попереднім раундом. Це пов’язано зі збільшенням удвічі числа країн- учасниць переговорів, використанням нового методу зниження мит і їх скасування в секторі літакобудування, а також, мабуть, з підвищенням світових цін.</w:t>
      </w:r>
    </w:p>
    <w:p w:rsidR="00E0602F" w:rsidRDefault="007B0650">
      <w:pPr>
        <w:pStyle w:val="a3"/>
        <w:spacing w:before="1" w:line="312" w:lineRule="auto"/>
        <w:ind w:right="428"/>
      </w:pPr>
      <w:r>
        <w:t>Восьмий раунд переговорів (вересень 1986</w:t>
      </w:r>
      <w:r>
        <w:rPr>
          <w:spacing w:val="-2"/>
        </w:rPr>
        <w:t xml:space="preserve"> </w:t>
      </w:r>
      <w:r>
        <w:t>р – грудень 1993</w:t>
      </w:r>
      <w:r>
        <w:rPr>
          <w:spacing w:val="-2"/>
        </w:rPr>
        <w:t xml:space="preserve"> </w:t>
      </w:r>
      <w:r>
        <w:t>р.) завершився домовленістю про зниження мит протягом наступних п’яти років в середньому більш ніж на третину. Крім того, країни-учасниці переговорів погодилися скасувати тарифи на папір і паперові вироби, фармацевтичні товари, будівельне і сільськогосподарське обладнання, меблі для офісів, іграшки, пиво і ряд алкогольних напоїв.</w:t>
      </w:r>
    </w:p>
    <w:p w:rsidR="00E0602F" w:rsidRDefault="007B0650">
      <w:pPr>
        <w:pStyle w:val="a3"/>
        <w:spacing w:line="312" w:lineRule="auto"/>
        <w:ind w:right="430"/>
      </w:pPr>
      <w:r>
        <w:t>Велика вартість поступок в результаті останнього раунду пов’язана, крім згаданих вище факторів, з поширенням поступок вперше на торгівлю послугами. В результаті частка безмитних позицій в митних тарифах подвоїлася – з 22 % до 44 % [5].</w:t>
      </w:r>
    </w:p>
    <w:p w:rsidR="00E0602F" w:rsidRDefault="007B0650">
      <w:pPr>
        <w:pStyle w:val="a3"/>
        <w:spacing w:line="312" w:lineRule="auto"/>
        <w:ind w:right="429"/>
      </w:pPr>
      <w:r>
        <w:t>Таким чином, після восьми раундів багатосторонніх переговорів середній рівень мит на промислові товари, що становив в країнах- учасницях ГАТТ 1948</w:t>
      </w:r>
      <w:r>
        <w:rPr>
          <w:spacing w:val="-2"/>
        </w:rPr>
        <w:t xml:space="preserve"> </w:t>
      </w:r>
      <w:r>
        <w:t>р., як зазначалося, 40–45</w:t>
      </w:r>
      <w:r>
        <w:rPr>
          <w:spacing w:val="-3"/>
        </w:rPr>
        <w:t xml:space="preserve"> </w:t>
      </w:r>
      <w:r>
        <w:t>%, знизився до кінця століття приблизно до 4 %.</w:t>
      </w:r>
    </w:p>
    <w:p w:rsidR="00E0602F" w:rsidRDefault="007B0650">
      <w:pPr>
        <w:pStyle w:val="a3"/>
        <w:spacing w:line="312" w:lineRule="auto"/>
        <w:ind w:right="428"/>
      </w:pPr>
      <w:r>
        <w:t>Не можна не згадати і про те, що зменшилася фіскальне значення мит, що були в минулому одним з основних джерел надходжень до державного бюджету. Засобом задоволення фінансових потреб урядів все більше ставали внутрішні податки, а колишня тісний зв’язок між</w:t>
      </w:r>
      <w:r>
        <w:rPr>
          <w:spacing w:val="40"/>
        </w:rPr>
        <w:t xml:space="preserve"> </w:t>
      </w:r>
      <w:r>
        <w:t xml:space="preserve">ресурсами скарбниці і рівнем митних тарифів втратилася. Все це говорить про те, що зниження митного оподаткування імпорту набуло незворотного </w:t>
      </w:r>
      <w:r>
        <w:rPr>
          <w:spacing w:val="-2"/>
        </w:rPr>
        <w:t>характеру.</w:t>
      </w:r>
    </w:p>
    <w:p w:rsidR="00E0602F" w:rsidRDefault="007B0650">
      <w:pPr>
        <w:pStyle w:val="a3"/>
        <w:spacing w:line="312" w:lineRule="auto"/>
        <w:ind w:right="429"/>
      </w:pPr>
      <w:r>
        <w:t>Зниження мит на багатосторонній основі не означає також відмову країн</w:t>
      </w:r>
      <w:r>
        <w:rPr>
          <w:spacing w:val="78"/>
          <w:w w:val="150"/>
        </w:rPr>
        <w:t xml:space="preserve"> </w:t>
      </w:r>
      <w:r>
        <w:t>від</w:t>
      </w:r>
      <w:r>
        <w:rPr>
          <w:spacing w:val="79"/>
          <w:w w:val="150"/>
        </w:rPr>
        <w:t xml:space="preserve"> </w:t>
      </w:r>
      <w:r>
        <w:t>протекціоністської</w:t>
      </w:r>
      <w:r>
        <w:rPr>
          <w:spacing w:val="76"/>
          <w:w w:val="150"/>
        </w:rPr>
        <w:t xml:space="preserve"> </w:t>
      </w:r>
      <w:r>
        <w:t>торгової</w:t>
      </w:r>
      <w:r>
        <w:rPr>
          <w:spacing w:val="79"/>
          <w:w w:val="150"/>
        </w:rPr>
        <w:t xml:space="preserve"> </w:t>
      </w:r>
      <w:r>
        <w:t>політики.</w:t>
      </w:r>
      <w:r>
        <w:rPr>
          <w:spacing w:val="78"/>
          <w:w w:val="150"/>
        </w:rPr>
        <w:t xml:space="preserve"> </w:t>
      </w:r>
      <w:r>
        <w:t>Регулювання</w:t>
      </w:r>
      <w:r>
        <w:rPr>
          <w:spacing w:val="78"/>
          <w:w w:val="150"/>
        </w:rPr>
        <w:t xml:space="preserve"> </w:t>
      </w:r>
      <w:r>
        <w:rPr>
          <w:spacing w:val="-2"/>
        </w:rPr>
        <w:t>імпорту</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6" w:firstLine="0"/>
      </w:pPr>
      <w:r>
        <w:lastRenderedPageBreak/>
        <w:t>урядами як і раніше здійснюється, але переважно за допомогою різних нетарифних засобів, які зберігаються відносно порівняно вузького кола певних товарів. Досягнуті в результаті сьомого і восьмого раунду переговорів домовленості передбачають правила застосування нетарифних заходів, що обмежують свавілля в цій царині.</w:t>
      </w:r>
    </w:p>
    <w:p w:rsidR="00E0602F" w:rsidRDefault="00E0602F">
      <w:pPr>
        <w:pStyle w:val="a3"/>
        <w:spacing w:before="99"/>
        <w:ind w:left="0" w:firstLine="0"/>
        <w:jc w:val="left"/>
      </w:pPr>
    </w:p>
    <w:p w:rsidR="00E0602F" w:rsidRDefault="007B0650" w:rsidP="00B17D15">
      <w:pPr>
        <w:pStyle w:val="4"/>
        <w:numPr>
          <w:ilvl w:val="1"/>
          <w:numId w:val="113"/>
        </w:numPr>
        <w:tabs>
          <w:tab w:val="left" w:pos="1892"/>
          <w:tab w:val="left" w:pos="2105"/>
        </w:tabs>
        <w:spacing w:line="312" w:lineRule="auto"/>
        <w:ind w:left="2105" w:right="1919" w:hanging="933"/>
        <w:jc w:val="left"/>
      </w:pPr>
      <w:bookmarkStart w:id="42" w:name="_TOC_250032"/>
      <w:r>
        <w:t>Лібералізація</w:t>
      </w:r>
      <w:r>
        <w:rPr>
          <w:spacing w:val="-9"/>
        </w:rPr>
        <w:t xml:space="preserve"> </w:t>
      </w:r>
      <w:r>
        <w:t>міжнародної</w:t>
      </w:r>
      <w:r>
        <w:rPr>
          <w:spacing w:val="-9"/>
        </w:rPr>
        <w:t xml:space="preserve"> </w:t>
      </w:r>
      <w:r>
        <w:t>торгівлі</w:t>
      </w:r>
      <w:r>
        <w:rPr>
          <w:spacing w:val="-9"/>
        </w:rPr>
        <w:t xml:space="preserve"> </w:t>
      </w:r>
      <w:r>
        <w:t>в</w:t>
      </w:r>
      <w:r>
        <w:rPr>
          <w:spacing w:val="-8"/>
        </w:rPr>
        <w:t xml:space="preserve"> </w:t>
      </w:r>
      <w:bookmarkEnd w:id="42"/>
      <w:r>
        <w:t>рамках регіональних економічних об’єднань</w:t>
      </w:r>
    </w:p>
    <w:p w:rsidR="00E0602F" w:rsidRDefault="00E0602F">
      <w:pPr>
        <w:pStyle w:val="a3"/>
        <w:spacing w:before="48"/>
        <w:ind w:left="0" w:firstLine="0"/>
        <w:jc w:val="left"/>
        <w:rPr>
          <w:b/>
          <w:sz w:val="32"/>
        </w:rPr>
      </w:pPr>
    </w:p>
    <w:p w:rsidR="00E0602F" w:rsidRDefault="007B0650">
      <w:pPr>
        <w:pStyle w:val="a3"/>
        <w:spacing w:before="1" w:line="312" w:lineRule="auto"/>
        <w:ind w:left="253" w:right="993"/>
      </w:pPr>
      <w:r>
        <w:rPr>
          <w:spacing w:val="-2"/>
        </w:rPr>
        <w:t>Лібералізація</w:t>
      </w:r>
      <w:r>
        <w:rPr>
          <w:spacing w:val="-18"/>
        </w:rPr>
        <w:t xml:space="preserve"> </w:t>
      </w:r>
      <w:r>
        <w:rPr>
          <w:spacing w:val="-2"/>
        </w:rPr>
        <w:t>міжнародної</w:t>
      </w:r>
      <w:r>
        <w:rPr>
          <w:spacing w:val="-15"/>
        </w:rPr>
        <w:t xml:space="preserve"> </w:t>
      </w:r>
      <w:r>
        <w:rPr>
          <w:spacing w:val="-2"/>
        </w:rPr>
        <w:t>торгівлі</w:t>
      </w:r>
      <w:r>
        <w:rPr>
          <w:spacing w:val="-16"/>
        </w:rPr>
        <w:t xml:space="preserve"> </w:t>
      </w:r>
      <w:r>
        <w:rPr>
          <w:spacing w:val="-2"/>
        </w:rPr>
        <w:t>в</w:t>
      </w:r>
      <w:r>
        <w:rPr>
          <w:spacing w:val="-15"/>
        </w:rPr>
        <w:t xml:space="preserve"> </w:t>
      </w:r>
      <w:r>
        <w:rPr>
          <w:spacing w:val="-2"/>
        </w:rPr>
        <w:t>рамках</w:t>
      </w:r>
      <w:r>
        <w:rPr>
          <w:spacing w:val="-16"/>
        </w:rPr>
        <w:t xml:space="preserve"> </w:t>
      </w:r>
      <w:r>
        <w:rPr>
          <w:spacing w:val="-2"/>
        </w:rPr>
        <w:t>регіональних</w:t>
      </w:r>
      <w:r>
        <w:rPr>
          <w:spacing w:val="-15"/>
        </w:rPr>
        <w:t xml:space="preserve"> </w:t>
      </w:r>
      <w:r>
        <w:rPr>
          <w:spacing w:val="-2"/>
        </w:rPr>
        <w:t xml:space="preserve">економічних </w:t>
      </w:r>
      <w:r>
        <w:t>об’єднань з її дискримінаційною особливістю розвивається паралельно з лібералізацією</w:t>
      </w:r>
      <w:r>
        <w:rPr>
          <w:spacing w:val="-4"/>
        </w:rPr>
        <w:t xml:space="preserve"> </w:t>
      </w:r>
      <w:r>
        <w:t>на</w:t>
      </w:r>
      <w:r>
        <w:rPr>
          <w:spacing w:val="-5"/>
        </w:rPr>
        <w:t xml:space="preserve"> </w:t>
      </w:r>
      <w:r>
        <w:t>основі</w:t>
      </w:r>
      <w:r>
        <w:rPr>
          <w:spacing w:val="-4"/>
        </w:rPr>
        <w:t xml:space="preserve"> </w:t>
      </w:r>
      <w:r>
        <w:t>багатосторонніх</w:t>
      </w:r>
      <w:r>
        <w:rPr>
          <w:spacing w:val="-4"/>
        </w:rPr>
        <w:t xml:space="preserve"> </w:t>
      </w:r>
      <w:r>
        <w:t>домовленостей,</w:t>
      </w:r>
      <w:r>
        <w:rPr>
          <w:spacing w:val="-5"/>
        </w:rPr>
        <w:t xml:space="preserve"> </w:t>
      </w:r>
      <w:r>
        <w:t>і</w:t>
      </w:r>
      <w:r>
        <w:rPr>
          <w:spacing w:val="-4"/>
        </w:rPr>
        <w:t xml:space="preserve"> </w:t>
      </w:r>
      <w:r>
        <w:t>обидва</w:t>
      </w:r>
      <w:r>
        <w:rPr>
          <w:spacing w:val="-5"/>
        </w:rPr>
        <w:t xml:space="preserve"> </w:t>
      </w:r>
      <w:r>
        <w:t xml:space="preserve">процеси, </w:t>
      </w:r>
      <w:r>
        <w:rPr>
          <w:spacing w:val="-4"/>
        </w:rPr>
        <w:t>як</w:t>
      </w:r>
      <w:r>
        <w:rPr>
          <w:spacing w:val="-7"/>
        </w:rPr>
        <w:t xml:space="preserve"> </w:t>
      </w:r>
      <w:r>
        <w:rPr>
          <w:spacing w:val="-4"/>
        </w:rPr>
        <w:t>видається,</w:t>
      </w:r>
      <w:r>
        <w:rPr>
          <w:spacing w:val="-7"/>
        </w:rPr>
        <w:t xml:space="preserve"> </w:t>
      </w:r>
      <w:r>
        <w:rPr>
          <w:spacing w:val="-4"/>
        </w:rPr>
        <w:t>стимулюють</w:t>
      </w:r>
      <w:r>
        <w:rPr>
          <w:spacing w:val="-8"/>
        </w:rPr>
        <w:t xml:space="preserve"> </w:t>
      </w:r>
      <w:r>
        <w:rPr>
          <w:spacing w:val="-4"/>
        </w:rPr>
        <w:t>один</w:t>
      </w:r>
      <w:r>
        <w:rPr>
          <w:spacing w:val="-6"/>
        </w:rPr>
        <w:t xml:space="preserve"> </w:t>
      </w:r>
      <w:r>
        <w:rPr>
          <w:spacing w:val="-4"/>
        </w:rPr>
        <w:t>одного.</w:t>
      </w:r>
      <w:r>
        <w:rPr>
          <w:spacing w:val="-9"/>
        </w:rPr>
        <w:t xml:space="preserve"> </w:t>
      </w:r>
      <w:r>
        <w:rPr>
          <w:spacing w:val="-4"/>
        </w:rPr>
        <w:t>Регіональна</w:t>
      </w:r>
      <w:r>
        <w:rPr>
          <w:spacing w:val="-8"/>
        </w:rPr>
        <w:t xml:space="preserve"> </w:t>
      </w:r>
      <w:r>
        <w:rPr>
          <w:spacing w:val="-4"/>
        </w:rPr>
        <w:t>лібералізація</w:t>
      </w:r>
      <w:r>
        <w:rPr>
          <w:spacing w:val="-9"/>
        </w:rPr>
        <w:t xml:space="preserve"> </w:t>
      </w:r>
      <w:r>
        <w:rPr>
          <w:spacing w:val="-4"/>
        </w:rPr>
        <w:t>охоплює</w:t>
      </w:r>
      <w:r>
        <w:rPr>
          <w:spacing w:val="-7"/>
        </w:rPr>
        <w:t xml:space="preserve"> </w:t>
      </w:r>
      <w:r>
        <w:rPr>
          <w:spacing w:val="-4"/>
        </w:rPr>
        <w:t xml:space="preserve">не </w:t>
      </w:r>
      <w:r>
        <w:t>тільки тарифні, але і нетарифні обмеження імпорту. Загальна кількість регіональних економічних угод, за даними секретаріату СОТ, на кінець 1996</w:t>
      </w:r>
      <w:r>
        <w:rPr>
          <w:spacing w:val="-18"/>
        </w:rPr>
        <w:t xml:space="preserve"> </w:t>
      </w:r>
      <w:r>
        <w:t>р. досягає 144, з яких 80 вважаються чинними. В результаті майже кожна країна стала учасницею того чи іншого регіонального економічного об’єднання.</w:t>
      </w:r>
      <w:r>
        <w:rPr>
          <w:spacing w:val="80"/>
        </w:rPr>
        <w:t xml:space="preserve"> </w:t>
      </w:r>
      <w:r>
        <w:t>В</w:t>
      </w:r>
      <w:r>
        <w:rPr>
          <w:spacing w:val="80"/>
        </w:rPr>
        <w:t xml:space="preserve"> </w:t>
      </w:r>
      <w:r>
        <w:t>рамках</w:t>
      </w:r>
      <w:r>
        <w:rPr>
          <w:spacing w:val="80"/>
        </w:rPr>
        <w:t xml:space="preserve"> </w:t>
      </w:r>
      <w:r>
        <w:t>об’єднань,</w:t>
      </w:r>
      <w:r>
        <w:rPr>
          <w:spacing w:val="80"/>
        </w:rPr>
        <w:t xml:space="preserve"> </w:t>
      </w:r>
      <w:r>
        <w:t>на</w:t>
      </w:r>
      <w:r>
        <w:rPr>
          <w:spacing w:val="80"/>
        </w:rPr>
        <w:t xml:space="preserve"> </w:t>
      </w:r>
      <w:r>
        <w:t>частку</w:t>
      </w:r>
      <w:r>
        <w:rPr>
          <w:spacing w:val="80"/>
        </w:rPr>
        <w:t xml:space="preserve"> </w:t>
      </w:r>
      <w:r>
        <w:t>яких</w:t>
      </w:r>
      <w:r>
        <w:rPr>
          <w:spacing w:val="80"/>
        </w:rPr>
        <w:t xml:space="preserve"> </w:t>
      </w:r>
      <w:r>
        <w:t>припадає</w:t>
      </w:r>
      <w:r>
        <w:rPr>
          <w:spacing w:val="80"/>
        </w:rPr>
        <w:t xml:space="preserve"> </w:t>
      </w:r>
      <w:r>
        <w:t>приблизно 2/3</w:t>
      </w:r>
      <w:r>
        <w:rPr>
          <w:spacing w:val="-18"/>
        </w:rPr>
        <w:t xml:space="preserve"> </w:t>
      </w:r>
      <w:r>
        <w:t>світової</w:t>
      </w:r>
      <w:r>
        <w:rPr>
          <w:spacing w:val="-17"/>
        </w:rPr>
        <w:t xml:space="preserve"> </w:t>
      </w:r>
      <w:r>
        <w:t>торгівлі,</w:t>
      </w:r>
      <w:r>
        <w:rPr>
          <w:spacing w:val="-4"/>
        </w:rPr>
        <w:t xml:space="preserve"> </w:t>
      </w:r>
      <w:r>
        <w:t>рівень</w:t>
      </w:r>
      <w:r>
        <w:rPr>
          <w:spacing w:val="-5"/>
        </w:rPr>
        <w:t xml:space="preserve"> </w:t>
      </w:r>
      <w:r>
        <w:t>лібералізації</w:t>
      </w:r>
      <w:r>
        <w:rPr>
          <w:spacing w:val="-5"/>
        </w:rPr>
        <w:t xml:space="preserve"> </w:t>
      </w:r>
      <w:r>
        <w:t>взаємної</w:t>
      </w:r>
      <w:r>
        <w:rPr>
          <w:spacing w:val="-4"/>
        </w:rPr>
        <w:t xml:space="preserve"> </w:t>
      </w:r>
      <w:r>
        <w:t>торгівлі</w:t>
      </w:r>
      <w:r>
        <w:rPr>
          <w:spacing w:val="-5"/>
        </w:rPr>
        <w:t xml:space="preserve"> </w:t>
      </w:r>
      <w:r>
        <w:t>учасників</w:t>
      </w:r>
      <w:r>
        <w:rPr>
          <w:spacing w:val="-6"/>
        </w:rPr>
        <w:t xml:space="preserve"> </w:t>
      </w:r>
      <w:r>
        <w:t xml:space="preserve">значно </w:t>
      </w:r>
      <w:r>
        <w:rPr>
          <w:spacing w:val="-2"/>
        </w:rPr>
        <w:t>вище,</w:t>
      </w:r>
      <w:r>
        <w:rPr>
          <w:spacing w:val="-18"/>
        </w:rPr>
        <w:t xml:space="preserve"> </w:t>
      </w:r>
      <w:r>
        <w:rPr>
          <w:spacing w:val="-2"/>
        </w:rPr>
        <w:t>ніж</w:t>
      </w:r>
      <w:r>
        <w:rPr>
          <w:spacing w:val="-15"/>
        </w:rPr>
        <w:t xml:space="preserve"> </w:t>
      </w:r>
      <w:r>
        <w:rPr>
          <w:spacing w:val="-2"/>
        </w:rPr>
        <w:t>це</w:t>
      </w:r>
      <w:r>
        <w:rPr>
          <w:spacing w:val="-16"/>
        </w:rPr>
        <w:t xml:space="preserve"> </w:t>
      </w:r>
      <w:r>
        <w:rPr>
          <w:spacing w:val="-2"/>
        </w:rPr>
        <w:t>досягнуто</w:t>
      </w:r>
      <w:r>
        <w:rPr>
          <w:spacing w:val="-15"/>
        </w:rPr>
        <w:t xml:space="preserve"> </w:t>
      </w:r>
      <w:r>
        <w:rPr>
          <w:spacing w:val="-2"/>
        </w:rPr>
        <w:t>багатосторонніми</w:t>
      </w:r>
      <w:r>
        <w:rPr>
          <w:spacing w:val="-16"/>
        </w:rPr>
        <w:t xml:space="preserve"> </w:t>
      </w:r>
      <w:r>
        <w:rPr>
          <w:spacing w:val="-2"/>
        </w:rPr>
        <w:t>домовленостями.</w:t>
      </w:r>
      <w:r>
        <w:rPr>
          <w:spacing w:val="-15"/>
        </w:rPr>
        <w:t xml:space="preserve"> </w:t>
      </w:r>
      <w:r>
        <w:rPr>
          <w:spacing w:val="-2"/>
        </w:rPr>
        <w:t>Однак</w:t>
      </w:r>
      <w:r>
        <w:rPr>
          <w:spacing w:val="-16"/>
        </w:rPr>
        <w:t xml:space="preserve"> </w:t>
      </w:r>
      <w:r>
        <w:rPr>
          <w:spacing w:val="-2"/>
        </w:rPr>
        <w:t>останнє</w:t>
      </w:r>
      <w:r>
        <w:rPr>
          <w:spacing w:val="-15"/>
        </w:rPr>
        <w:t xml:space="preserve"> </w:t>
      </w:r>
      <w:r>
        <w:rPr>
          <w:spacing w:val="-2"/>
        </w:rPr>
        <w:t xml:space="preserve">не </w:t>
      </w:r>
      <w:r>
        <w:t>означає, що регіональна торгівля вже стала повністю вільною від протекціоністських обмежень.</w:t>
      </w:r>
    </w:p>
    <w:p w:rsidR="00E0602F" w:rsidRDefault="007B0650">
      <w:pPr>
        <w:pStyle w:val="a3"/>
        <w:spacing w:line="312" w:lineRule="auto"/>
        <w:ind w:left="253" w:right="996"/>
      </w:pPr>
      <w:r>
        <w:t>Системи преференцій на користь країн, що розвиваються можна розглядати як продовження політики лібералізації міжнародної торгівлі, орієнтованої на певні її сегменти. Йдеться про двох таких системах: про Загальної системи преференцій і Глобальної системи торгових преференцій. У першій системі розвинені країни беруть участь в якості донорів, а країни, що розвиваються – в якості одержувачів тарифних пільг, тобто лібералізація здійснюється в односторонньому порядку, на невзаємній основі, а в другій -донорами і одержувачами тарифних і нетарифних</w:t>
      </w:r>
      <w:r>
        <w:rPr>
          <w:spacing w:val="-3"/>
        </w:rPr>
        <w:t xml:space="preserve"> </w:t>
      </w:r>
      <w:r>
        <w:t>пільг</w:t>
      </w:r>
      <w:r>
        <w:rPr>
          <w:spacing w:val="-3"/>
        </w:rPr>
        <w:t xml:space="preserve"> </w:t>
      </w:r>
      <w:r>
        <w:t>виступають</w:t>
      </w:r>
      <w:r>
        <w:rPr>
          <w:spacing w:val="-4"/>
        </w:rPr>
        <w:t xml:space="preserve"> </w:t>
      </w:r>
      <w:r>
        <w:t>держави,</w:t>
      </w:r>
      <w:r>
        <w:rPr>
          <w:spacing w:val="-4"/>
        </w:rPr>
        <w:t xml:space="preserve"> </w:t>
      </w:r>
      <w:r>
        <w:t>що</w:t>
      </w:r>
      <w:r>
        <w:rPr>
          <w:spacing w:val="-3"/>
        </w:rPr>
        <w:t xml:space="preserve"> </w:t>
      </w:r>
      <w:r>
        <w:t>розвиваються.</w:t>
      </w:r>
      <w:r>
        <w:rPr>
          <w:spacing w:val="-3"/>
        </w:rPr>
        <w:t xml:space="preserve"> </w:t>
      </w:r>
      <w:r>
        <w:t>У</w:t>
      </w:r>
      <w:r>
        <w:rPr>
          <w:spacing w:val="-4"/>
        </w:rPr>
        <w:t xml:space="preserve"> </w:t>
      </w:r>
      <w:r>
        <w:t>створенні</w:t>
      </w:r>
      <w:r>
        <w:rPr>
          <w:spacing w:val="-4"/>
        </w:rPr>
        <w:t xml:space="preserve"> </w:t>
      </w:r>
      <w:r>
        <w:t>обох цих систем важливу роль зіграла ЮНКТАД.</w:t>
      </w:r>
    </w:p>
    <w:p w:rsidR="00E0602F" w:rsidRDefault="007B0650">
      <w:pPr>
        <w:pStyle w:val="a3"/>
        <w:spacing w:line="312" w:lineRule="auto"/>
        <w:ind w:left="254" w:right="996"/>
      </w:pPr>
      <w:r>
        <w:t>Післявоєнна лібералізація міжнародної торгівлі сприяла її порівняно швидкого</w:t>
      </w:r>
      <w:r>
        <w:rPr>
          <w:spacing w:val="17"/>
        </w:rPr>
        <w:t xml:space="preserve"> </w:t>
      </w:r>
      <w:r>
        <w:t>розвитку,</w:t>
      </w:r>
      <w:r>
        <w:rPr>
          <w:spacing w:val="17"/>
        </w:rPr>
        <w:t xml:space="preserve"> </w:t>
      </w:r>
      <w:r>
        <w:t>випереджаючого,</w:t>
      </w:r>
      <w:r>
        <w:rPr>
          <w:spacing w:val="18"/>
        </w:rPr>
        <w:t xml:space="preserve"> </w:t>
      </w:r>
      <w:r>
        <w:t>за</w:t>
      </w:r>
      <w:r>
        <w:rPr>
          <w:spacing w:val="18"/>
        </w:rPr>
        <w:t xml:space="preserve"> </w:t>
      </w:r>
      <w:r>
        <w:t>темпами</w:t>
      </w:r>
      <w:r>
        <w:rPr>
          <w:spacing w:val="18"/>
        </w:rPr>
        <w:t xml:space="preserve"> </w:t>
      </w:r>
      <w:r>
        <w:t>зростання</w:t>
      </w:r>
      <w:r>
        <w:rPr>
          <w:spacing w:val="17"/>
        </w:rPr>
        <w:t xml:space="preserve"> </w:t>
      </w:r>
      <w:r>
        <w:rPr>
          <w:spacing w:val="-2"/>
        </w:rPr>
        <w:t>виробництво.</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22" w:right="428" w:hanging="1"/>
      </w:pPr>
      <w:r>
        <w:lastRenderedPageBreak/>
        <w:t>З 1950 по 1998 р. світовий експорт, за даними СОТ, збільшився в 18 разів, тоді як виробництво – в 6,5 рази. Оскільки лібералізація охопила переважно торгівлю промисловими товарами, це також позначилося на динаміці торгівлі. Світовий експорт зазначених товарів збільшився за 1950–1998 рр. в 34 рази, тоді як промислове виробництво – всього лише в</w:t>
      </w:r>
      <w:r>
        <w:rPr>
          <w:spacing w:val="80"/>
        </w:rPr>
        <w:t xml:space="preserve"> </w:t>
      </w:r>
      <w:r>
        <w:t>9 разів [4].</w:t>
      </w:r>
    </w:p>
    <w:p w:rsidR="00E0602F" w:rsidRDefault="007B0650">
      <w:pPr>
        <w:pStyle w:val="a3"/>
        <w:spacing w:before="1" w:line="312" w:lineRule="auto"/>
        <w:ind w:right="430" w:firstLine="710"/>
      </w:pPr>
      <w:r>
        <w:t>До кризи 2007–2008 років в середньому світова торгівля зростала на 6</w:t>
      </w:r>
      <w:r>
        <w:rPr>
          <w:spacing w:val="-3"/>
        </w:rPr>
        <w:t xml:space="preserve"> </w:t>
      </w:r>
      <w:r>
        <w:t>% щорічно протягом 1990–2000-х рр. Експорт товарів і послуг в світі в 2007 році за даними СОТ склав 16 трлн дол. США. Частка групи товарів складає 80 %, а послуг 20 % від загального обсягу торгівлі в світі</w:t>
      </w:r>
    </w:p>
    <w:p w:rsidR="00E0602F" w:rsidRDefault="007B0650">
      <w:pPr>
        <w:pStyle w:val="a3"/>
        <w:spacing w:line="312" w:lineRule="auto"/>
        <w:ind w:right="429"/>
      </w:pPr>
      <w:r>
        <w:t>Аналіз процесу лібералізації міжнародної торгівлі, який супроводжувався створенням наднаціональної системи регулювання міжнародних відносин, свідчить про значні зміни в протекціоністської політики, що вплинули на співвідношення між основними засобами регулювання імпорту.</w:t>
      </w:r>
    </w:p>
    <w:p w:rsidR="00E0602F" w:rsidRDefault="007B0650">
      <w:pPr>
        <w:pStyle w:val="a3"/>
        <w:spacing w:line="312" w:lineRule="auto"/>
        <w:ind w:left="820" w:right="428" w:firstLine="710"/>
      </w:pPr>
      <w:r>
        <w:t>По-перше, слід відзначити порівняно більших масштабів лібералізації, яка істотно зменшила обсяг традиційних протекціоністських засобів. В основі процесу лібералізації лежать глибинні довгострокові тенденції в розвитку продуктивних сил переважно в країнах, що є основними учасниками міжнародної торгівлі: науково-технічний прогрес і посилення позицій ТНК на світовому ринку.</w:t>
      </w:r>
    </w:p>
    <w:p w:rsidR="00E0602F" w:rsidRDefault="007B0650">
      <w:pPr>
        <w:pStyle w:val="a3"/>
        <w:spacing w:line="312" w:lineRule="auto"/>
        <w:ind w:left="822" w:right="428"/>
      </w:pPr>
      <w:r>
        <w:t>По-друге, митні тарифи, які охоплювали раніше велику частину товарної номенклатури, протягом декількох останніх десятиліть були скасовані або знижені в такій мірі, що втратили колишню роль основного засобу протекціоністської політики. В рамках багатьох регіональних економічних об’єднань мита ліквідовані повністю.</w:t>
      </w:r>
    </w:p>
    <w:p w:rsidR="00E0602F" w:rsidRDefault="007B0650">
      <w:pPr>
        <w:pStyle w:val="a3"/>
        <w:spacing w:line="312" w:lineRule="auto"/>
        <w:ind w:right="429" w:firstLine="710"/>
      </w:pPr>
      <w:r>
        <w:t>По-третє, захист вітчизняної промисловості сконцентрувалася головним чином на нетарифних засобах, в значній мірі порівняно нових і завуальованих під різні технічні та інші необхідні вимоги, а також під митні процедури.</w:t>
      </w:r>
    </w:p>
    <w:p w:rsidR="00E0602F" w:rsidRDefault="00E0602F">
      <w:pPr>
        <w:pStyle w:val="a3"/>
        <w:spacing w:before="100"/>
        <w:ind w:left="0" w:firstLine="0"/>
        <w:jc w:val="left"/>
      </w:pP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E0602F">
      <w:pPr>
        <w:pStyle w:val="a3"/>
        <w:ind w:left="0" w:firstLine="0"/>
        <w:jc w:val="left"/>
        <w:rPr>
          <w:sz w:val="80"/>
        </w:rPr>
      </w:pPr>
    </w:p>
    <w:p w:rsidR="00E0602F" w:rsidRDefault="00E0602F">
      <w:pPr>
        <w:pStyle w:val="a3"/>
        <w:ind w:left="0" w:firstLine="0"/>
        <w:jc w:val="left"/>
        <w:rPr>
          <w:sz w:val="80"/>
        </w:rPr>
      </w:pPr>
    </w:p>
    <w:p w:rsidR="00E0602F" w:rsidRDefault="00E0602F">
      <w:pPr>
        <w:pStyle w:val="a3"/>
        <w:spacing w:before="21"/>
        <w:ind w:left="0" w:firstLine="0"/>
        <w:jc w:val="left"/>
        <w:rPr>
          <w:sz w:val="80"/>
        </w:rPr>
      </w:pPr>
    </w:p>
    <w:p w:rsidR="00E0602F" w:rsidRDefault="007B0650">
      <w:pPr>
        <w:spacing w:before="1"/>
        <w:ind w:left="388"/>
        <w:jc w:val="center"/>
        <w:rPr>
          <w:b/>
          <w:sz w:val="80"/>
        </w:rPr>
      </w:pPr>
      <w:r>
        <w:rPr>
          <w:b/>
          <w:sz w:val="80"/>
        </w:rPr>
        <w:t>Розділ</w:t>
      </w:r>
      <w:r>
        <w:rPr>
          <w:b/>
          <w:spacing w:val="-6"/>
          <w:sz w:val="80"/>
        </w:rPr>
        <w:t xml:space="preserve"> </w:t>
      </w:r>
      <w:r>
        <w:rPr>
          <w:b/>
          <w:spacing w:val="-10"/>
          <w:sz w:val="80"/>
        </w:rPr>
        <w:t>3</w:t>
      </w:r>
    </w:p>
    <w:p w:rsidR="00E0602F" w:rsidRDefault="007B0650">
      <w:pPr>
        <w:pStyle w:val="1"/>
        <w:spacing w:before="784" w:line="312" w:lineRule="auto"/>
        <w:ind w:left="1996" w:right="1605" w:hanging="1"/>
      </w:pPr>
      <w:r>
        <w:rPr>
          <w:spacing w:val="-2"/>
        </w:rPr>
        <w:t>УПРАВЛІННЯ МІЖНАРОДНИМ БІЗНЕСОМ</w:t>
      </w:r>
    </w:p>
    <w:p w:rsidR="00E0602F" w:rsidRDefault="00E0602F">
      <w:pPr>
        <w:spacing w:line="312" w:lineRule="auto"/>
        <w:sectPr w:rsidR="00E0602F">
          <w:footerReference w:type="default" r:id="rId100"/>
          <w:pgSz w:w="11910" w:h="16840"/>
          <w:pgMar w:top="1940" w:right="700" w:bottom="280" w:left="880" w:header="0" w:footer="0" w:gutter="0"/>
          <w:cols w:space="720"/>
        </w:sectPr>
      </w:pPr>
    </w:p>
    <w:p w:rsidR="00E0602F" w:rsidRDefault="007B0650">
      <w:pPr>
        <w:pStyle w:val="3"/>
        <w:spacing w:line="312" w:lineRule="auto"/>
        <w:ind w:left="3387" w:hanging="2446"/>
      </w:pPr>
      <w:bookmarkStart w:id="43" w:name="_TOC_250031"/>
      <w:r>
        <w:lastRenderedPageBreak/>
        <w:t>ТЕМА</w:t>
      </w:r>
      <w:r>
        <w:rPr>
          <w:spacing w:val="-11"/>
        </w:rPr>
        <w:t xml:space="preserve"> </w:t>
      </w:r>
      <w:r>
        <w:t>12.</w:t>
      </w:r>
      <w:r>
        <w:rPr>
          <w:spacing w:val="-11"/>
        </w:rPr>
        <w:t xml:space="preserve"> </w:t>
      </w:r>
      <w:r>
        <w:t>МІЖНАРОДНИЙ</w:t>
      </w:r>
      <w:r>
        <w:rPr>
          <w:spacing w:val="-12"/>
        </w:rPr>
        <w:t xml:space="preserve"> </w:t>
      </w:r>
      <w:r>
        <w:t xml:space="preserve">СТРАТЕГІЧНИЙ </w:t>
      </w:r>
      <w:bookmarkEnd w:id="43"/>
      <w:r>
        <w:rPr>
          <w:spacing w:val="-2"/>
        </w:rPr>
        <w:t>МЕНЕДЖМЕНТ</w:t>
      </w:r>
    </w:p>
    <w:p w:rsidR="00E0602F" w:rsidRDefault="00E0602F">
      <w:pPr>
        <w:pStyle w:val="a3"/>
        <w:spacing w:before="5"/>
        <w:ind w:left="0" w:firstLine="0"/>
        <w:jc w:val="left"/>
        <w:rPr>
          <w:b/>
          <w:sz w:val="36"/>
        </w:rPr>
      </w:pPr>
    </w:p>
    <w:p w:rsidR="00E0602F" w:rsidRDefault="007B0650" w:rsidP="00B17D15">
      <w:pPr>
        <w:pStyle w:val="7"/>
        <w:numPr>
          <w:ilvl w:val="1"/>
          <w:numId w:val="112"/>
        </w:numPr>
        <w:tabs>
          <w:tab w:val="left" w:pos="1601"/>
          <w:tab w:val="left" w:pos="3146"/>
          <w:tab w:val="left" w:pos="3475"/>
          <w:tab w:val="left" w:pos="4713"/>
          <w:tab w:val="left" w:pos="6070"/>
          <w:tab w:val="left" w:pos="8022"/>
        </w:tabs>
        <w:spacing w:line="312" w:lineRule="auto"/>
        <w:ind w:right="998" w:firstLine="719"/>
      </w:pPr>
      <w:bookmarkStart w:id="44" w:name="_TOC_250030"/>
      <w:r>
        <w:rPr>
          <w:spacing w:val="-2"/>
        </w:rPr>
        <w:t>Принципи</w:t>
      </w:r>
      <w:r>
        <w:tab/>
      </w:r>
      <w:r>
        <w:rPr>
          <w:spacing w:val="-10"/>
        </w:rPr>
        <w:t>і</w:t>
      </w:r>
      <w:r>
        <w:tab/>
      </w:r>
      <w:r>
        <w:rPr>
          <w:spacing w:val="-2"/>
        </w:rPr>
        <w:t>мотиви</w:t>
      </w:r>
      <w:r>
        <w:tab/>
      </w:r>
      <w:r>
        <w:rPr>
          <w:spacing w:val="-2"/>
        </w:rPr>
        <w:t>розробки</w:t>
      </w:r>
      <w:r>
        <w:tab/>
      </w:r>
      <w:r>
        <w:rPr>
          <w:spacing w:val="-2"/>
        </w:rPr>
        <w:t>міжнародних</w:t>
      </w:r>
      <w:r>
        <w:tab/>
      </w:r>
      <w:bookmarkEnd w:id="44"/>
      <w:r>
        <w:rPr>
          <w:spacing w:val="-2"/>
        </w:rPr>
        <w:t>стратегій корпорацією.</w:t>
      </w:r>
    </w:p>
    <w:p w:rsidR="00E0602F" w:rsidRDefault="007B0650" w:rsidP="00B17D15">
      <w:pPr>
        <w:pStyle w:val="7"/>
        <w:numPr>
          <w:ilvl w:val="1"/>
          <w:numId w:val="112"/>
        </w:numPr>
        <w:tabs>
          <w:tab w:val="left" w:pos="1566"/>
        </w:tabs>
        <w:spacing w:line="321" w:lineRule="exact"/>
        <w:ind w:left="1566" w:hanging="592"/>
      </w:pPr>
      <w:bookmarkStart w:id="45" w:name="_TOC_250029"/>
      <w:r>
        <w:rPr>
          <w:spacing w:val="-8"/>
        </w:rPr>
        <w:t>Типізація</w:t>
      </w:r>
      <w:r>
        <w:rPr>
          <w:spacing w:val="-2"/>
        </w:rPr>
        <w:t xml:space="preserve"> </w:t>
      </w:r>
      <w:r>
        <w:rPr>
          <w:spacing w:val="-8"/>
        </w:rPr>
        <w:t>стратегій</w:t>
      </w:r>
      <w:r>
        <w:rPr>
          <w:spacing w:val="-2"/>
        </w:rPr>
        <w:t xml:space="preserve"> </w:t>
      </w:r>
      <w:r>
        <w:rPr>
          <w:spacing w:val="-8"/>
        </w:rPr>
        <w:t>міжнародної</w:t>
      </w:r>
      <w:r>
        <w:rPr>
          <w:spacing w:val="-4"/>
        </w:rPr>
        <w:t xml:space="preserve"> </w:t>
      </w:r>
      <w:bookmarkEnd w:id="45"/>
      <w:r>
        <w:rPr>
          <w:spacing w:val="-8"/>
        </w:rPr>
        <w:t>корпорації.</w:t>
      </w:r>
    </w:p>
    <w:p w:rsidR="00E0602F" w:rsidRDefault="007B0650" w:rsidP="00B17D15">
      <w:pPr>
        <w:pStyle w:val="5"/>
        <w:numPr>
          <w:ilvl w:val="1"/>
          <w:numId w:val="112"/>
        </w:numPr>
        <w:tabs>
          <w:tab w:val="left" w:pos="1576"/>
        </w:tabs>
        <w:spacing w:before="92"/>
        <w:ind w:left="1576" w:hanging="603"/>
      </w:pPr>
      <w:bookmarkStart w:id="46" w:name="_TOC_250028"/>
      <w:r>
        <w:rPr>
          <w:spacing w:val="-10"/>
        </w:rPr>
        <w:t>Стратегії</w:t>
      </w:r>
      <w:r>
        <w:rPr>
          <w:spacing w:val="-8"/>
        </w:rPr>
        <w:t xml:space="preserve"> </w:t>
      </w:r>
      <w:r>
        <w:rPr>
          <w:spacing w:val="-10"/>
        </w:rPr>
        <w:t>злиттів</w:t>
      </w:r>
      <w:r>
        <w:rPr>
          <w:spacing w:val="-7"/>
        </w:rPr>
        <w:t xml:space="preserve"> </w:t>
      </w:r>
      <w:r>
        <w:rPr>
          <w:spacing w:val="-10"/>
        </w:rPr>
        <w:t>та</w:t>
      </w:r>
      <w:r>
        <w:rPr>
          <w:spacing w:val="-7"/>
        </w:rPr>
        <w:t xml:space="preserve"> </w:t>
      </w:r>
      <w:r>
        <w:rPr>
          <w:spacing w:val="-10"/>
        </w:rPr>
        <w:t>поглинань</w:t>
      </w:r>
      <w:r>
        <w:rPr>
          <w:spacing w:val="-8"/>
        </w:rPr>
        <w:t xml:space="preserve"> </w:t>
      </w:r>
      <w:r>
        <w:rPr>
          <w:spacing w:val="-10"/>
        </w:rPr>
        <w:t>в</w:t>
      </w:r>
      <w:r>
        <w:rPr>
          <w:spacing w:val="-8"/>
        </w:rPr>
        <w:t xml:space="preserve"> </w:t>
      </w:r>
      <w:r>
        <w:rPr>
          <w:spacing w:val="-10"/>
        </w:rPr>
        <w:t>транснаціональному</w:t>
      </w:r>
      <w:r>
        <w:rPr>
          <w:spacing w:val="-6"/>
        </w:rPr>
        <w:t xml:space="preserve"> </w:t>
      </w:r>
      <w:r>
        <w:rPr>
          <w:spacing w:val="-10"/>
        </w:rPr>
        <w:t>бізнесі</w:t>
      </w:r>
      <w:bookmarkEnd w:id="46"/>
      <w:r>
        <w:rPr>
          <w:rFonts w:ascii="Calibri" w:hAnsi="Calibri"/>
          <w:i/>
          <w:spacing w:val="-10"/>
          <w:sz w:val="28"/>
        </w:rPr>
        <w:t>.</w:t>
      </w:r>
    </w:p>
    <w:p w:rsidR="00E0602F" w:rsidRDefault="007B0650" w:rsidP="00B17D15">
      <w:pPr>
        <w:pStyle w:val="7"/>
        <w:numPr>
          <w:ilvl w:val="1"/>
          <w:numId w:val="112"/>
        </w:numPr>
        <w:tabs>
          <w:tab w:val="left" w:pos="1577"/>
        </w:tabs>
        <w:spacing w:before="103"/>
        <w:ind w:left="1577" w:hanging="603"/>
      </w:pPr>
      <w:bookmarkStart w:id="47" w:name="_TOC_250027"/>
      <w:r>
        <w:rPr>
          <w:spacing w:val="-6"/>
        </w:rPr>
        <w:t>Глобальні</w:t>
      </w:r>
      <w:r>
        <w:rPr>
          <w:spacing w:val="-1"/>
        </w:rPr>
        <w:t xml:space="preserve"> </w:t>
      </w:r>
      <w:r>
        <w:rPr>
          <w:spacing w:val="-6"/>
        </w:rPr>
        <w:t>стратегії</w:t>
      </w:r>
      <w:r>
        <w:t xml:space="preserve"> </w:t>
      </w:r>
      <w:bookmarkEnd w:id="47"/>
      <w:r>
        <w:rPr>
          <w:spacing w:val="-6"/>
        </w:rPr>
        <w:t>ТНК.</w:t>
      </w:r>
    </w:p>
    <w:p w:rsidR="00E0602F" w:rsidRDefault="00E0602F">
      <w:pPr>
        <w:pStyle w:val="a3"/>
        <w:ind w:left="0" w:firstLine="0"/>
        <w:jc w:val="left"/>
        <w:rPr>
          <w:b/>
          <w:i/>
        </w:rPr>
      </w:pPr>
    </w:p>
    <w:p w:rsidR="00E0602F" w:rsidRDefault="00E0602F">
      <w:pPr>
        <w:pStyle w:val="a3"/>
        <w:spacing w:before="288"/>
        <w:ind w:left="0" w:firstLine="0"/>
        <w:jc w:val="left"/>
        <w:rPr>
          <w:b/>
          <w:i/>
        </w:rPr>
      </w:pPr>
    </w:p>
    <w:p w:rsidR="00E0602F" w:rsidRDefault="007B0650" w:rsidP="00B17D15">
      <w:pPr>
        <w:pStyle w:val="4"/>
        <w:numPr>
          <w:ilvl w:val="1"/>
          <w:numId w:val="111"/>
        </w:numPr>
        <w:tabs>
          <w:tab w:val="left" w:pos="2015"/>
          <w:tab w:val="left" w:pos="3141"/>
        </w:tabs>
        <w:spacing w:before="1" w:line="312" w:lineRule="auto"/>
        <w:ind w:right="2041" w:hanging="1845"/>
        <w:jc w:val="left"/>
      </w:pPr>
      <w:r>
        <w:t>Приницпи</w:t>
      </w:r>
      <w:r>
        <w:rPr>
          <w:spacing w:val="-9"/>
        </w:rPr>
        <w:t xml:space="preserve"> </w:t>
      </w:r>
      <w:r>
        <w:t>і</w:t>
      </w:r>
      <w:r>
        <w:rPr>
          <w:spacing w:val="-8"/>
        </w:rPr>
        <w:t xml:space="preserve"> </w:t>
      </w:r>
      <w:r>
        <w:t>мотиви</w:t>
      </w:r>
      <w:r>
        <w:rPr>
          <w:spacing w:val="-7"/>
        </w:rPr>
        <w:t xml:space="preserve"> </w:t>
      </w:r>
      <w:r>
        <w:t>розробки</w:t>
      </w:r>
      <w:r>
        <w:rPr>
          <w:spacing w:val="-9"/>
        </w:rPr>
        <w:t xml:space="preserve"> </w:t>
      </w:r>
      <w:r>
        <w:t>міжнародних стратегій корпорацією</w:t>
      </w:r>
    </w:p>
    <w:p w:rsidR="00E0602F" w:rsidRDefault="00E0602F">
      <w:pPr>
        <w:pStyle w:val="a3"/>
        <w:spacing w:before="48"/>
        <w:ind w:left="0" w:firstLine="0"/>
        <w:jc w:val="left"/>
        <w:rPr>
          <w:b/>
          <w:sz w:val="32"/>
        </w:rPr>
      </w:pPr>
    </w:p>
    <w:p w:rsidR="00E0602F" w:rsidRDefault="007B0650">
      <w:pPr>
        <w:pStyle w:val="a3"/>
        <w:spacing w:line="312" w:lineRule="auto"/>
        <w:ind w:left="253" w:right="992" w:firstLine="720"/>
      </w:pPr>
      <w:r>
        <w:rPr>
          <w:spacing w:val="-2"/>
        </w:rPr>
        <w:t>Ефективність</w:t>
      </w:r>
      <w:r>
        <w:rPr>
          <w:spacing w:val="-13"/>
        </w:rPr>
        <w:t xml:space="preserve"> </w:t>
      </w:r>
      <w:r>
        <w:rPr>
          <w:spacing w:val="-2"/>
        </w:rPr>
        <w:t>системи</w:t>
      </w:r>
      <w:r>
        <w:rPr>
          <w:spacing w:val="-12"/>
        </w:rPr>
        <w:t xml:space="preserve"> </w:t>
      </w:r>
      <w:r>
        <w:rPr>
          <w:spacing w:val="-2"/>
        </w:rPr>
        <w:t>управління</w:t>
      </w:r>
      <w:r>
        <w:rPr>
          <w:spacing w:val="-14"/>
        </w:rPr>
        <w:t xml:space="preserve"> </w:t>
      </w:r>
      <w:r>
        <w:rPr>
          <w:spacing w:val="-2"/>
        </w:rPr>
        <w:t>корпорацією</w:t>
      </w:r>
      <w:r>
        <w:rPr>
          <w:spacing w:val="-14"/>
        </w:rPr>
        <w:t xml:space="preserve"> </w:t>
      </w:r>
      <w:r>
        <w:rPr>
          <w:spacing w:val="-2"/>
        </w:rPr>
        <w:t>багато</w:t>
      </w:r>
      <w:r>
        <w:rPr>
          <w:spacing w:val="-13"/>
        </w:rPr>
        <w:t xml:space="preserve"> </w:t>
      </w:r>
      <w:r>
        <w:rPr>
          <w:spacing w:val="-2"/>
        </w:rPr>
        <w:t>в</w:t>
      </w:r>
      <w:r>
        <w:rPr>
          <w:spacing w:val="-13"/>
        </w:rPr>
        <w:t xml:space="preserve"> </w:t>
      </w:r>
      <w:r>
        <w:rPr>
          <w:spacing w:val="-2"/>
        </w:rPr>
        <w:t>чому</w:t>
      </w:r>
      <w:r>
        <w:rPr>
          <w:spacing w:val="-13"/>
        </w:rPr>
        <w:t xml:space="preserve"> </w:t>
      </w:r>
      <w:r>
        <w:rPr>
          <w:spacing w:val="-2"/>
        </w:rPr>
        <w:t xml:space="preserve">залежить </w:t>
      </w:r>
      <w:r>
        <w:t>від організаційно-економічного механізму, що покладений в її основу. Складність управління зростає при формуванні корпорації як об’єднання юридично самостійних підприємств. В основі створення багатьох корпорацій,</w:t>
      </w:r>
      <w:r>
        <w:rPr>
          <w:spacing w:val="-7"/>
        </w:rPr>
        <w:t xml:space="preserve"> </w:t>
      </w:r>
      <w:r>
        <w:t>як</w:t>
      </w:r>
      <w:r>
        <w:rPr>
          <w:spacing w:val="-7"/>
        </w:rPr>
        <w:t xml:space="preserve"> </w:t>
      </w:r>
      <w:r>
        <w:t>правило,</w:t>
      </w:r>
      <w:r>
        <w:rPr>
          <w:spacing w:val="-7"/>
        </w:rPr>
        <w:t xml:space="preserve"> </w:t>
      </w:r>
      <w:r>
        <w:t>лежить</w:t>
      </w:r>
      <w:r>
        <w:rPr>
          <w:spacing w:val="-8"/>
        </w:rPr>
        <w:t xml:space="preserve"> </w:t>
      </w:r>
      <w:r>
        <w:t>економічний</w:t>
      </w:r>
      <w:r>
        <w:rPr>
          <w:spacing w:val="-8"/>
        </w:rPr>
        <w:t xml:space="preserve"> </w:t>
      </w:r>
      <w:r>
        <w:t>інтерес</w:t>
      </w:r>
      <w:r>
        <w:rPr>
          <w:spacing w:val="-7"/>
        </w:rPr>
        <w:t xml:space="preserve"> </w:t>
      </w:r>
      <w:r>
        <w:t>фірм,</w:t>
      </w:r>
      <w:r>
        <w:rPr>
          <w:spacing w:val="-8"/>
        </w:rPr>
        <w:t xml:space="preserve"> </w:t>
      </w:r>
      <w:r>
        <w:t>підприємств,</w:t>
      </w:r>
      <w:r>
        <w:rPr>
          <w:spacing w:val="-7"/>
        </w:rPr>
        <w:t xml:space="preserve"> </w:t>
      </w:r>
      <w:r>
        <w:t>що пов’язаний</w:t>
      </w:r>
      <w:r>
        <w:rPr>
          <w:spacing w:val="-14"/>
        </w:rPr>
        <w:t xml:space="preserve"> </w:t>
      </w:r>
      <w:r>
        <w:t>з</w:t>
      </w:r>
      <w:r>
        <w:rPr>
          <w:spacing w:val="-14"/>
        </w:rPr>
        <w:t xml:space="preserve"> </w:t>
      </w:r>
      <w:r>
        <w:t>одержанням</w:t>
      </w:r>
      <w:r>
        <w:rPr>
          <w:spacing w:val="-15"/>
        </w:rPr>
        <w:t xml:space="preserve"> </w:t>
      </w:r>
      <w:r>
        <w:t>системного</w:t>
      </w:r>
      <w:r>
        <w:rPr>
          <w:spacing w:val="-14"/>
        </w:rPr>
        <w:t xml:space="preserve"> </w:t>
      </w:r>
      <w:r>
        <w:t>ефекту</w:t>
      </w:r>
      <w:r>
        <w:rPr>
          <w:spacing w:val="-14"/>
        </w:rPr>
        <w:t xml:space="preserve"> </w:t>
      </w:r>
      <w:r>
        <w:t>від</w:t>
      </w:r>
      <w:r>
        <w:rPr>
          <w:spacing w:val="-15"/>
        </w:rPr>
        <w:t xml:space="preserve"> </w:t>
      </w:r>
      <w:r>
        <w:t>їх</w:t>
      </w:r>
      <w:r>
        <w:rPr>
          <w:spacing w:val="-15"/>
        </w:rPr>
        <w:t xml:space="preserve"> </w:t>
      </w:r>
      <w:r>
        <w:t>об’єднання.</w:t>
      </w:r>
    </w:p>
    <w:p w:rsidR="00E0602F" w:rsidRDefault="007B0650">
      <w:pPr>
        <w:pStyle w:val="a3"/>
        <w:spacing w:line="312" w:lineRule="auto"/>
        <w:ind w:left="253" w:right="992" w:firstLine="720"/>
      </w:pPr>
      <w:r>
        <w:t>Не сприяє об’єднанню підприємств нероздробленість економічного механізму взаємодії між фірмами групи. Наприклад, економічні вигоди більшою мірою дістаються провідній фірмі групи, що випускає кінцеву продукцію. Такий дисбаланс економічних відносин усередині корпорації позначається на ефективності її функціонування в цілому. Частково цю проблему вирішує перехресне володіння акціями підприємств групи (що широко практикується за кордоном), організація економічної взаємодії між ними на основі трансферних цін.</w:t>
      </w:r>
    </w:p>
    <w:p w:rsidR="00E0602F" w:rsidRDefault="007B0650">
      <w:pPr>
        <w:pStyle w:val="a3"/>
        <w:spacing w:line="312" w:lineRule="auto"/>
        <w:ind w:left="253" w:right="998" w:firstLine="719"/>
      </w:pPr>
      <w:r>
        <w:t>Одним із найважливіших факторів, що впливають на прийняття рішень ТНК, є витрати. Ніяке рішення не приймається без дослідження питання про витрати на виробництво і реалізацію продукції компанії.</w:t>
      </w:r>
    </w:p>
    <w:p w:rsidR="00E0602F" w:rsidRDefault="007B0650">
      <w:pPr>
        <w:pStyle w:val="a3"/>
        <w:spacing w:before="1" w:line="312" w:lineRule="auto"/>
        <w:ind w:left="253" w:right="991" w:firstLine="720"/>
      </w:pPr>
      <w:r>
        <w:t xml:space="preserve">Рівень собівартості та темпи її зміни характеризують ступінь </w:t>
      </w:r>
      <w:r>
        <w:rPr>
          <w:spacing w:val="-2"/>
        </w:rPr>
        <w:t>використання</w:t>
      </w:r>
      <w:r>
        <w:rPr>
          <w:spacing w:val="-8"/>
        </w:rPr>
        <w:t xml:space="preserve"> </w:t>
      </w:r>
      <w:r>
        <w:rPr>
          <w:spacing w:val="-2"/>
        </w:rPr>
        <w:t>всіх</w:t>
      </w:r>
      <w:r>
        <w:rPr>
          <w:spacing w:val="-8"/>
        </w:rPr>
        <w:t xml:space="preserve"> </w:t>
      </w:r>
      <w:r>
        <w:rPr>
          <w:spacing w:val="-2"/>
        </w:rPr>
        <w:t>ресурсів</w:t>
      </w:r>
      <w:r>
        <w:rPr>
          <w:spacing w:val="-8"/>
        </w:rPr>
        <w:t xml:space="preserve"> </w:t>
      </w:r>
      <w:r>
        <w:rPr>
          <w:spacing w:val="-2"/>
        </w:rPr>
        <w:t>компанії.</w:t>
      </w:r>
      <w:r>
        <w:rPr>
          <w:spacing w:val="-9"/>
        </w:rPr>
        <w:t xml:space="preserve"> </w:t>
      </w:r>
      <w:r>
        <w:rPr>
          <w:spacing w:val="-2"/>
        </w:rPr>
        <w:t>Оцінка</w:t>
      </w:r>
      <w:r>
        <w:rPr>
          <w:spacing w:val="-8"/>
        </w:rPr>
        <w:t xml:space="preserve"> </w:t>
      </w:r>
      <w:r>
        <w:rPr>
          <w:spacing w:val="-2"/>
        </w:rPr>
        <w:t>витрат,</w:t>
      </w:r>
      <w:r>
        <w:rPr>
          <w:spacing w:val="-7"/>
        </w:rPr>
        <w:t xml:space="preserve"> </w:t>
      </w:r>
      <w:r>
        <w:rPr>
          <w:spacing w:val="-2"/>
        </w:rPr>
        <w:t>а</w:t>
      </w:r>
      <w:r>
        <w:rPr>
          <w:spacing w:val="-8"/>
        </w:rPr>
        <w:t xml:space="preserve"> </w:t>
      </w:r>
      <w:r>
        <w:rPr>
          <w:spacing w:val="-2"/>
        </w:rPr>
        <w:t>потім</w:t>
      </w:r>
      <w:r>
        <w:rPr>
          <w:spacing w:val="-8"/>
        </w:rPr>
        <w:t xml:space="preserve"> </w:t>
      </w:r>
      <w:r>
        <w:rPr>
          <w:spacing w:val="-2"/>
        </w:rPr>
        <w:t>пошук</w:t>
      </w:r>
      <w:r>
        <w:rPr>
          <w:spacing w:val="-9"/>
        </w:rPr>
        <w:t xml:space="preserve"> </w:t>
      </w:r>
      <w:r>
        <w:rPr>
          <w:spacing w:val="-2"/>
        </w:rPr>
        <w:t>шляхів</w:t>
      </w:r>
      <w:r>
        <w:rPr>
          <w:spacing w:val="-10"/>
        </w:rPr>
        <w:t xml:space="preserve"> </w:t>
      </w:r>
      <w:r>
        <w:rPr>
          <w:spacing w:val="-2"/>
        </w:rPr>
        <w:t xml:space="preserve">їх </w:t>
      </w:r>
      <w:r>
        <w:t xml:space="preserve">зниження – обов’язкова умова успіху будь-якого ефективного бізнесу. </w:t>
      </w:r>
      <w:r>
        <w:rPr>
          <w:spacing w:val="-2"/>
        </w:rPr>
        <w:t>Зниження</w:t>
      </w:r>
      <w:r>
        <w:rPr>
          <w:spacing w:val="-16"/>
        </w:rPr>
        <w:t xml:space="preserve"> </w:t>
      </w:r>
      <w:r>
        <w:rPr>
          <w:spacing w:val="-2"/>
        </w:rPr>
        <w:t>рівня</w:t>
      </w:r>
      <w:r>
        <w:rPr>
          <w:spacing w:val="-13"/>
        </w:rPr>
        <w:t xml:space="preserve"> </w:t>
      </w:r>
      <w:r>
        <w:rPr>
          <w:spacing w:val="-2"/>
        </w:rPr>
        <w:t>витрат</w:t>
      </w:r>
      <w:r>
        <w:rPr>
          <w:spacing w:val="-14"/>
        </w:rPr>
        <w:t xml:space="preserve"> </w:t>
      </w:r>
      <w:r>
        <w:rPr>
          <w:spacing w:val="-2"/>
        </w:rPr>
        <w:t>забезпечує</w:t>
      </w:r>
      <w:r>
        <w:rPr>
          <w:spacing w:val="-14"/>
        </w:rPr>
        <w:t xml:space="preserve"> </w:t>
      </w:r>
      <w:r>
        <w:rPr>
          <w:spacing w:val="-2"/>
        </w:rPr>
        <w:t>за</w:t>
      </w:r>
      <w:r>
        <w:rPr>
          <w:spacing w:val="-14"/>
        </w:rPr>
        <w:t xml:space="preserve"> </w:t>
      </w:r>
      <w:r>
        <w:rPr>
          <w:spacing w:val="-2"/>
        </w:rPr>
        <w:t>інших</w:t>
      </w:r>
      <w:r>
        <w:rPr>
          <w:spacing w:val="-13"/>
        </w:rPr>
        <w:t xml:space="preserve"> </w:t>
      </w:r>
      <w:r>
        <w:rPr>
          <w:spacing w:val="-2"/>
        </w:rPr>
        <w:t>рівних</w:t>
      </w:r>
      <w:r>
        <w:rPr>
          <w:spacing w:val="-13"/>
        </w:rPr>
        <w:t xml:space="preserve"> </w:t>
      </w:r>
      <w:r>
        <w:rPr>
          <w:spacing w:val="-2"/>
        </w:rPr>
        <w:t>умов</w:t>
      </w:r>
      <w:r>
        <w:rPr>
          <w:spacing w:val="-14"/>
        </w:rPr>
        <w:t xml:space="preserve"> </w:t>
      </w:r>
      <w:r>
        <w:rPr>
          <w:spacing w:val="-2"/>
        </w:rPr>
        <w:t>зростання</w:t>
      </w:r>
      <w:r>
        <w:rPr>
          <w:spacing w:val="-14"/>
        </w:rPr>
        <w:t xml:space="preserve"> </w:t>
      </w:r>
      <w:r>
        <w:rPr>
          <w:spacing w:val="-2"/>
        </w:rPr>
        <w:t>прибутку,</w:t>
      </w:r>
    </w:p>
    <w:p w:rsidR="00E0602F" w:rsidRDefault="00E0602F">
      <w:pPr>
        <w:spacing w:line="312" w:lineRule="auto"/>
        <w:sectPr w:rsidR="00E0602F">
          <w:pgSz w:w="11910" w:h="16840"/>
          <w:pgMar w:top="1060" w:right="700" w:bottom="1060" w:left="880" w:header="0" w:footer="865" w:gutter="0"/>
          <w:pgNumType w:start="228"/>
          <w:cols w:space="720"/>
        </w:sectPr>
      </w:pPr>
    </w:p>
    <w:p w:rsidR="00E0602F" w:rsidRDefault="007B0650">
      <w:pPr>
        <w:pStyle w:val="a3"/>
        <w:spacing w:before="70" w:line="312" w:lineRule="auto"/>
        <w:ind w:left="1581" w:right="431" w:hanging="760"/>
      </w:pPr>
      <w:r>
        <w:rPr>
          <w:spacing w:val="-2"/>
        </w:rPr>
        <w:lastRenderedPageBreak/>
        <w:t>одержуваного</w:t>
      </w:r>
      <w:r>
        <w:rPr>
          <w:spacing w:val="-13"/>
        </w:rPr>
        <w:t xml:space="preserve"> </w:t>
      </w:r>
      <w:r>
        <w:rPr>
          <w:spacing w:val="-2"/>
        </w:rPr>
        <w:t>компанією,</w:t>
      </w:r>
      <w:r>
        <w:rPr>
          <w:spacing w:val="-13"/>
        </w:rPr>
        <w:t xml:space="preserve"> </w:t>
      </w:r>
      <w:r>
        <w:rPr>
          <w:spacing w:val="-2"/>
        </w:rPr>
        <w:t>тобто</w:t>
      </w:r>
      <w:r>
        <w:rPr>
          <w:spacing w:val="-12"/>
        </w:rPr>
        <w:t xml:space="preserve"> </w:t>
      </w:r>
      <w:r>
        <w:rPr>
          <w:spacing w:val="-2"/>
        </w:rPr>
        <w:t>економічну</w:t>
      </w:r>
      <w:r>
        <w:rPr>
          <w:spacing w:val="-12"/>
        </w:rPr>
        <w:t xml:space="preserve"> </w:t>
      </w:r>
      <w:r>
        <w:rPr>
          <w:spacing w:val="-2"/>
        </w:rPr>
        <w:t>ефективність</w:t>
      </w:r>
      <w:r>
        <w:rPr>
          <w:spacing w:val="-14"/>
        </w:rPr>
        <w:t xml:space="preserve"> </w:t>
      </w:r>
      <w:r>
        <w:rPr>
          <w:spacing w:val="-2"/>
        </w:rPr>
        <w:t>її</w:t>
      </w:r>
      <w:r>
        <w:rPr>
          <w:spacing w:val="-14"/>
        </w:rPr>
        <w:t xml:space="preserve"> </w:t>
      </w:r>
      <w:r>
        <w:rPr>
          <w:spacing w:val="-2"/>
        </w:rPr>
        <w:t xml:space="preserve">функціонування. </w:t>
      </w:r>
      <w:r>
        <w:t>Із</w:t>
      </w:r>
      <w:r>
        <w:rPr>
          <w:spacing w:val="-3"/>
        </w:rPr>
        <w:t xml:space="preserve"> </w:t>
      </w:r>
      <w:r>
        <w:t>точки</w:t>
      </w:r>
      <w:r>
        <w:rPr>
          <w:spacing w:val="-3"/>
        </w:rPr>
        <w:t xml:space="preserve"> </w:t>
      </w:r>
      <w:r>
        <w:t>зору</w:t>
      </w:r>
      <w:r>
        <w:rPr>
          <w:spacing w:val="-4"/>
        </w:rPr>
        <w:t xml:space="preserve"> </w:t>
      </w:r>
      <w:r>
        <w:t>управлінського</w:t>
      </w:r>
      <w:r>
        <w:rPr>
          <w:spacing w:val="-2"/>
        </w:rPr>
        <w:t xml:space="preserve"> </w:t>
      </w:r>
      <w:r>
        <w:t>рішення</w:t>
      </w:r>
      <w:r>
        <w:rPr>
          <w:spacing w:val="-4"/>
        </w:rPr>
        <w:t xml:space="preserve"> </w:t>
      </w:r>
      <w:r>
        <w:t>усі</w:t>
      </w:r>
      <w:r>
        <w:rPr>
          <w:spacing w:val="-3"/>
        </w:rPr>
        <w:t xml:space="preserve"> </w:t>
      </w:r>
      <w:r>
        <w:t>витрати</w:t>
      </w:r>
      <w:r>
        <w:rPr>
          <w:spacing w:val="-2"/>
        </w:rPr>
        <w:t xml:space="preserve"> </w:t>
      </w:r>
      <w:r>
        <w:t>(як</w:t>
      </w:r>
      <w:r>
        <w:rPr>
          <w:spacing w:val="-2"/>
        </w:rPr>
        <w:t xml:space="preserve"> </w:t>
      </w:r>
      <w:r>
        <w:t>і</w:t>
      </w:r>
      <w:r>
        <w:rPr>
          <w:spacing w:val="-3"/>
        </w:rPr>
        <w:t xml:space="preserve"> </w:t>
      </w:r>
      <w:r>
        <w:rPr>
          <w:spacing w:val="-2"/>
        </w:rPr>
        <w:t>надходження)</w:t>
      </w:r>
    </w:p>
    <w:p w:rsidR="00E0602F" w:rsidRDefault="007B0650">
      <w:pPr>
        <w:pStyle w:val="a3"/>
        <w:spacing w:before="1" w:line="312" w:lineRule="auto"/>
        <w:ind w:left="861" w:right="431" w:firstLine="0"/>
      </w:pPr>
      <w:r>
        <w:t>компанії можуть бути класифіковані відповідно до</w:t>
      </w:r>
      <w:r>
        <w:rPr>
          <w:spacing w:val="40"/>
        </w:rPr>
        <w:t xml:space="preserve"> </w:t>
      </w:r>
      <w:r>
        <w:t>того, наскільки вони значимі для конкретного прийнятого рішення. За цим критерієм витрати компанії</w:t>
      </w:r>
      <w:r>
        <w:rPr>
          <w:spacing w:val="-2"/>
        </w:rPr>
        <w:t xml:space="preserve"> </w:t>
      </w:r>
      <w:r>
        <w:t>необхідно</w:t>
      </w:r>
      <w:r>
        <w:rPr>
          <w:spacing w:val="-3"/>
        </w:rPr>
        <w:t xml:space="preserve"> </w:t>
      </w:r>
      <w:r>
        <w:t>підрозділяти</w:t>
      </w:r>
      <w:r>
        <w:rPr>
          <w:spacing w:val="-2"/>
        </w:rPr>
        <w:t xml:space="preserve"> </w:t>
      </w:r>
      <w:r>
        <w:t>на</w:t>
      </w:r>
      <w:r>
        <w:rPr>
          <w:spacing w:val="-3"/>
        </w:rPr>
        <w:t xml:space="preserve"> </w:t>
      </w:r>
      <w:r>
        <w:t>релевантні</w:t>
      </w:r>
      <w:r>
        <w:rPr>
          <w:spacing w:val="-3"/>
        </w:rPr>
        <w:t xml:space="preserve"> </w:t>
      </w:r>
      <w:r>
        <w:t>та</w:t>
      </w:r>
      <w:r>
        <w:rPr>
          <w:spacing w:val="-2"/>
        </w:rPr>
        <w:t xml:space="preserve"> </w:t>
      </w:r>
      <w:r>
        <w:t>нерелевантні.</w:t>
      </w:r>
      <w:r>
        <w:rPr>
          <w:spacing w:val="-3"/>
        </w:rPr>
        <w:t xml:space="preserve"> </w:t>
      </w:r>
      <w:r>
        <w:t>Ті</w:t>
      </w:r>
      <w:r>
        <w:rPr>
          <w:spacing w:val="-2"/>
        </w:rPr>
        <w:t xml:space="preserve"> </w:t>
      </w:r>
      <w:r>
        <w:t>витрати, що змінюються в результаті прийнятого рішення, називаються релевантними. Витрати компанії, на які прийняті рішення не впливають, є нерелевантними такими, що їх не стосуються (незначущими).</w:t>
      </w:r>
    </w:p>
    <w:p w:rsidR="00E0602F" w:rsidRDefault="007B0650">
      <w:pPr>
        <w:pStyle w:val="a3"/>
        <w:spacing w:line="312" w:lineRule="auto"/>
        <w:ind w:left="861" w:right="422" w:firstLine="720"/>
      </w:pPr>
      <w:r>
        <w:rPr>
          <w:spacing w:val="-2"/>
        </w:rPr>
        <w:t>Найбільш</w:t>
      </w:r>
      <w:r>
        <w:rPr>
          <w:spacing w:val="-11"/>
        </w:rPr>
        <w:t xml:space="preserve"> </w:t>
      </w:r>
      <w:r>
        <w:rPr>
          <w:spacing w:val="-2"/>
        </w:rPr>
        <w:t>розповсюдженими</w:t>
      </w:r>
      <w:r>
        <w:rPr>
          <w:spacing w:val="-9"/>
        </w:rPr>
        <w:t xml:space="preserve"> </w:t>
      </w:r>
      <w:r>
        <w:rPr>
          <w:spacing w:val="-2"/>
        </w:rPr>
        <w:t>видами</w:t>
      </w:r>
      <w:r>
        <w:rPr>
          <w:spacing w:val="-10"/>
        </w:rPr>
        <w:t xml:space="preserve"> </w:t>
      </w:r>
      <w:r>
        <w:rPr>
          <w:spacing w:val="-2"/>
        </w:rPr>
        <w:t>витрат,</w:t>
      </w:r>
      <w:r>
        <w:rPr>
          <w:spacing w:val="-10"/>
        </w:rPr>
        <w:t xml:space="preserve"> </w:t>
      </w:r>
      <w:r>
        <w:rPr>
          <w:spacing w:val="-2"/>
        </w:rPr>
        <w:t>з</w:t>
      </w:r>
      <w:r>
        <w:rPr>
          <w:spacing w:val="-10"/>
        </w:rPr>
        <w:t xml:space="preserve"> </w:t>
      </w:r>
      <w:r>
        <w:rPr>
          <w:spacing w:val="-2"/>
        </w:rPr>
        <w:t>якими</w:t>
      </w:r>
      <w:r>
        <w:rPr>
          <w:spacing w:val="-9"/>
        </w:rPr>
        <w:t xml:space="preserve"> </w:t>
      </w:r>
      <w:r>
        <w:rPr>
          <w:spacing w:val="-2"/>
        </w:rPr>
        <w:t>менеджери</w:t>
      </w:r>
      <w:r>
        <w:rPr>
          <w:spacing w:val="-9"/>
        </w:rPr>
        <w:t xml:space="preserve"> </w:t>
      </w:r>
      <w:r>
        <w:rPr>
          <w:spacing w:val="-2"/>
        </w:rPr>
        <w:t xml:space="preserve">будь- </w:t>
      </w:r>
      <w:r>
        <w:t xml:space="preserve">яких компаній зіштовхуються при прийнятті рішень, є </w:t>
      </w:r>
      <w:r>
        <w:rPr>
          <w:i/>
        </w:rPr>
        <w:t xml:space="preserve">приростні та </w:t>
      </w:r>
      <w:r>
        <w:rPr>
          <w:i/>
          <w:spacing w:val="-8"/>
        </w:rPr>
        <w:t xml:space="preserve">неприростні </w:t>
      </w:r>
      <w:r>
        <w:rPr>
          <w:spacing w:val="-8"/>
        </w:rPr>
        <w:t xml:space="preserve">витрати виробництва. </w:t>
      </w:r>
      <w:r>
        <w:rPr>
          <w:b/>
          <w:spacing w:val="-8"/>
        </w:rPr>
        <w:t xml:space="preserve">Приростні витрати </w:t>
      </w:r>
      <w:r>
        <w:rPr>
          <w:spacing w:val="-8"/>
        </w:rPr>
        <w:t xml:space="preserve">можуть бути визначені </w:t>
      </w:r>
      <w:r>
        <w:t>як витрати, що</w:t>
      </w:r>
      <w:r>
        <w:rPr>
          <w:spacing w:val="40"/>
        </w:rPr>
        <w:t xml:space="preserve"> </w:t>
      </w:r>
      <w:r>
        <w:t>виникають при здійсненні будь-яких дій і яких можна уникнути,</w:t>
      </w:r>
      <w:r>
        <w:rPr>
          <w:spacing w:val="-15"/>
        </w:rPr>
        <w:t xml:space="preserve"> </w:t>
      </w:r>
      <w:r>
        <w:t>якщо</w:t>
      </w:r>
      <w:r>
        <w:rPr>
          <w:spacing w:val="-14"/>
        </w:rPr>
        <w:t xml:space="preserve"> </w:t>
      </w:r>
      <w:r>
        <w:t>ці</w:t>
      </w:r>
      <w:r>
        <w:rPr>
          <w:spacing w:val="-14"/>
        </w:rPr>
        <w:t xml:space="preserve"> </w:t>
      </w:r>
      <w:r>
        <w:t>дії</w:t>
      </w:r>
      <w:r>
        <w:rPr>
          <w:spacing w:val="-15"/>
        </w:rPr>
        <w:t xml:space="preserve"> </w:t>
      </w:r>
      <w:r>
        <w:t>початі</w:t>
      </w:r>
      <w:r>
        <w:rPr>
          <w:spacing w:val="-15"/>
        </w:rPr>
        <w:t xml:space="preserve"> </w:t>
      </w:r>
      <w:r>
        <w:t>не</w:t>
      </w:r>
      <w:r>
        <w:rPr>
          <w:spacing w:val="-15"/>
        </w:rPr>
        <w:t xml:space="preserve"> </w:t>
      </w:r>
      <w:r>
        <w:t>будуть.</w:t>
      </w:r>
      <w:r>
        <w:rPr>
          <w:spacing w:val="-15"/>
        </w:rPr>
        <w:t xml:space="preserve"> </w:t>
      </w:r>
      <w:r>
        <w:t>За</w:t>
      </w:r>
      <w:r>
        <w:rPr>
          <w:spacing w:val="-15"/>
        </w:rPr>
        <w:t xml:space="preserve"> </w:t>
      </w:r>
      <w:r>
        <w:t>визначенням,</w:t>
      </w:r>
      <w:r>
        <w:rPr>
          <w:spacing w:val="-15"/>
        </w:rPr>
        <w:t xml:space="preserve"> </w:t>
      </w:r>
      <w:r>
        <w:t>приростні</w:t>
      </w:r>
      <w:r>
        <w:rPr>
          <w:spacing w:val="-15"/>
        </w:rPr>
        <w:t xml:space="preserve"> </w:t>
      </w:r>
      <w:r>
        <w:t>витрати</w:t>
      </w:r>
      <w:r>
        <w:rPr>
          <w:spacing w:val="-15"/>
        </w:rPr>
        <w:t xml:space="preserve"> </w:t>
      </w:r>
      <w:r>
        <w:t xml:space="preserve">є </w:t>
      </w:r>
      <w:r>
        <w:rPr>
          <w:spacing w:val="-8"/>
        </w:rPr>
        <w:t>релевантними, тому що на них</w:t>
      </w:r>
      <w:r>
        <w:rPr>
          <w:spacing w:val="-5"/>
        </w:rPr>
        <w:t xml:space="preserve"> </w:t>
      </w:r>
      <w:r>
        <w:rPr>
          <w:spacing w:val="-8"/>
        </w:rPr>
        <w:t>безпосередньо впливає прийняте рішення</w:t>
      </w:r>
      <w:r>
        <w:rPr>
          <w:spacing w:val="-9"/>
        </w:rPr>
        <w:t xml:space="preserve"> </w:t>
      </w:r>
      <w:r>
        <w:rPr>
          <w:spacing w:val="-8"/>
        </w:rPr>
        <w:t xml:space="preserve">(тобто </w:t>
      </w:r>
      <w:r>
        <w:rPr>
          <w:spacing w:val="-2"/>
        </w:rPr>
        <w:t>вони</w:t>
      </w:r>
      <w:r>
        <w:rPr>
          <w:spacing w:val="-16"/>
        </w:rPr>
        <w:t xml:space="preserve"> </w:t>
      </w:r>
      <w:r>
        <w:rPr>
          <w:spacing w:val="-2"/>
        </w:rPr>
        <w:t>виникнуть,</w:t>
      </w:r>
      <w:r>
        <w:rPr>
          <w:spacing w:val="-15"/>
        </w:rPr>
        <w:t xml:space="preserve"> </w:t>
      </w:r>
      <w:r>
        <w:rPr>
          <w:spacing w:val="-2"/>
        </w:rPr>
        <w:t>якщо</w:t>
      </w:r>
      <w:r>
        <w:rPr>
          <w:spacing w:val="-15"/>
        </w:rPr>
        <w:t xml:space="preserve"> </w:t>
      </w:r>
      <w:r>
        <w:rPr>
          <w:spacing w:val="-2"/>
        </w:rPr>
        <w:t>рішення</w:t>
      </w:r>
      <w:r>
        <w:rPr>
          <w:spacing w:val="-16"/>
        </w:rPr>
        <w:t xml:space="preserve"> </w:t>
      </w:r>
      <w:r>
        <w:rPr>
          <w:spacing w:val="-2"/>
        </w:rPr>
        <w:t>буде</w:t>
      </w:r>
      <w:r>
        <w:rPr>
          <w:spacing w:val="-15"/>
        </w:rPr>
        <w:t xml:space="preserve"> </w:t>
      </w:r>
      <w:r>
        <w:rPr>
          <w:spacing w:val="-2"/>
        </w:rPr>
        <w:t>прийнято,</w:t>
      </w:r>
      <w:r>
        <w:rPr>
          <w:spacing w:val="-16"/>
        </w:rPr>
        <w:t xml:space="preserve"> </w:t>
      </w:r>
      <w:r>
        <w:rPr>
          <w:spacing w:val="-2"/>
        </w:rPr>
        <w:t>і</w:t>
      </w:r>
      <w:r>
        <w:rPr>
          <w:spacing w:val="-14"/>
        </w:rPr>
        <w:t xml:space="preserve"> </w:t>
      </w:r>
      <w:r>
        <w:rPr>
          <w:spacing w:val="-2"/>
        </w:rPr>
        <w:t>не</w:t>
      </w:r>
      <w:r>
        <w:rPr>
          <w:spacing w:val="-16"/>
        </w:rPr>
        <w:t xml:space="preserve"> </w:t>
      </w:r>
      <w:r>
        <w:rPr>
          <w:spacing w:val="-2"/>
        </w:rPr>
        <w:t>виникнуть</w:t>
      </w:r>
      <w:r>
        <w:rPr>
          <w:spacing w:val="-15"/>
        </w:rPr>
        <w:t xml:space="preserve"> </w:t>
      </w:r>
      <w:r>
        <w:rPr>
          <w:spacing w:val="-2"/>
        </w:rPr>
        <w:t>у</w:t>
      </w:r>
      <w:r>
        <w:rPr>
          <w:spacing w:val="-14"/>
        </w:rPr>
        <w:t xml:space="preserve"> </w:t>
      </w:r>
      <w:r>
        <w:rPr>
          <w:spacing w:val="-2"/>
        </w:rPr>
        <w:t>випадку</w:t>
      </w:r>
      <w:r>
        <w:rPr>
          <w:spacing w:val="-15"/>
        </w:rPr>
        <w:t xml:space="preserve"> </w:t>
      </w:r>
      <w:r>
        <w:rPr>
          <w:spacing w:val="-2"/>
        </w:rPr>
        <w:t xml:space="preserve">його </w:t>
      </w:r>
      <w:r>
        <w:t xml:space="preserve">відхилення). </w:t>
      </w:r>
      <w:r>
        <w:rPr>
          <w:b/>
        </w:rPr>
        <w:t xml:space="preserve">Неприростними </w:t>
      </w:r>
      <w:r>
        <w:t xml:space="preserve">є витрати, на які не буде впливати прийняте </w:t>
      </w:r>
      <w:r>
        <w:rPr>
          <w:spacing w:val="-4"/>
        </w:rPr>
        <w:t>рішення.</w:t>
      </w:r>
      <w:r>
        <w:rPr>
          <w:spacing w:val="-14"/>
        </w:rPr>
        <w:t xml:space="preserve"> </w:t>
      </w:r>
      <w:r>
        <w:rPr>
          <w:spacing w:val="-4"/>
        </w:rPr>
        <w:t>Неприростні</w:t>
      </w:r>
      <w:r>
        <w:rPr>
          <w:spacing w:val="-13"/>
        </w:rPr>
        <w:t xml:space="preserve"> </w:t>
      </w:r>
      <w:r>
        <w:rPr>
          <w:spacing w:val="-4"/>
        </w:rPr>
        <w:t>витрати</w:t>
      </w:r>
      <w:r>
        <w:rPr>
          <w:spacing w:val="-14"/>
        </w:rPr>
        <w:t xml:space="preserve"> </w:t>
      </w:r>
      <w:r>
        <w:rPr>
          <w:spacing w:val="-4"/>
        </w:rPr>
        <w:t>є</w:t>
      </w:r>
      <w:r>
        <w:rPr>
          <w:spacing w:val="-13"/>
        </w:rPr>
        <w:t xml:space="preserve"> </w:t>
      </w:r>
      <w:r>
        <w:rPr>
          <w:spacing w:val="-4"/>
        </w:rPr>
        <w:t>не</w:t>
      </w:r>
      <w:r>
        <w:rPr>
          <w:spacing w:val="-14"/>
        </w:rPr>
        <w:t xml:space="preserve"> </w:t>
      </w:r>
      <w:r>
        <w:rPr>
          <w:spacing w:val="-4"/>
        </w:rPr>
        <w:t>релевантними,</w:t>
      </w:r>
      <w:r>
        <w:rPr>
          <w:spacing w:val="-13"/>
        </w:rPr>
        <w:t xml:space="preserve"> </w:t>
      </w:r>
      <w:r>
        <w:rPr>
          <w:spacing w:val="-4"/>
        </w:rPr>
        <w:t>тому</w:t>
      </w:r>
      <w:r>
        <w:rPr>
          <w:spacing w:val="-14"/>
        </w:rPr>
        <w:t xml:space="preserve"> </w:t>
      </w:r>
      <w:r>
        <w:rPr>
          <w:spacing w:val="-4"/>
        </w:rPr>
        <w:t>що</w:t>
      </w:r>
      <w:r>
        <w:rPr>
          <w:spacing w:val="-13"/>
        </w:rPr>
        <w:t xml:space="preserve"> </w:t>
      </w:r>
      <w:r>
        <w:rPr>
          <w:spacing w:val="-4"/>
        </w:rPr>
        <w:t>вони</w:t>
      </w:r>
      <w:r>
        <w:rPr>
          <w:spacing w:val="-14"/>
        </w:rPr>
        <w:t xml:space="preserve"> </w:t>
      </w:r>
      <w:r>
        <w:rPr>
          <w:spacing w:val="-4"/>
        </w:rPr>
        <w:t>не</w:t>
      </w:r>
      <w:r>
        <w:rPr>
          <w:spacing w:val="-13"/>
        </w:rPr>
        <w:t xml:space="preserve"> </w:t>
      </w:r>
      <w:r>
        <w:rPr>
          <w:spacing w:val="-4"/>
        </w:rPr>
        <w:t>пов’язані</w:t>
      </w:r>
      <w:r>
        <w:rPr>
          <w:spacing w:val="-14"/>
        </w:rPr>
        <w:t xml:space="preserve"> </w:t>
      </w:r>
      <w:r>
        <w:rPr>
          <w:spacing w:val="-4"/>
        </w:rPr>
        <w:t>з розглянутим рішенням (тобто неприростні витрати залишаються незмінними незалежно</w:t>
      </w:r>
      <w:r>
        <w:rPr>
          <w:spacing w:val="-14"/>
        </w:rPr>
        <w:t xml:space="preserve"> </w:t>
      </w:r>
      <w:r>
        <w:rPr>
          <w:spacing w:val="-4"/>
        </w:rPr>
        <w:t>від</w:t>
      </w:r>
      <w:r>
        <w:rPr>
          <w:spacing w:val="-13"/>
        </w:rPr>
        <w:t xml:space="preserve"> </w:t>
      </w:r>
      <w:r>
        <w:rPr>
          <w:spacing w:val="-4"/>
        </w:rPr>
        <w:t>прийнятого</w:t>
      </w:r>
      <w:r>
        <w:rPr>
          <w:spacing w:val="-14"/>
        </w:rPr>
        <w:t xml:space="preserve"> </w:t>
      </w:r>
      <w:r>
        <w:rPr>
          <w:spacing w:val="-4"/>
        </w:rPr>
        <w:t>рішення).</w:t>
      </w:r>
      <w:r>
        <w:rPr>
          <w:spacing w:val="-13"/>
        </w:rPr>
        <w:t xml:space="preserve"> </w:t>
      </w:r>
      <w:r>
        <w:rPr>
          <w:spacing w:val="-4"/>
        </w:rPr>
        <w:t>Прикладом</w:t>
      </w:r>
      <w:r>
        <w:rPr>
          <w:spacing w:val="-14"/>
        </w:rPr>
        <w:t xml:space="preserve"> </w:t>
      </w:r>
      <w:r>
        <w:rPr>
          <w:spacing w:val="-4"/>
        </w:rPr>
        <w:t>неприростних</w:t>
      </w:r>
      <w:r>
        <w:rPr>
          <w:spacing w:val="-13"/>
        </w:rPr>
        <w:t xml:space="preserve"> </w:t>
      </w:r>
      <w:r>
        <w:rPr>
          <w:spacing w:val="-4"/>
        </w:rPr>
        <w:t>витрат</w:t>
      </w:r>
      <w:r>
        <w:rPr>
          <w:spacing w:val="-14"/>
        </w:rPr>
        <w:t xml:space="preserve"> </w:t>
      </w:r>
      <w:r>
        <w:rPr>
          <w:spacing w:val="-4"/>
        </w:rPr>
        <w:t xml:space="preserve">можуть </w:t>
      </w:r>
      <w:r>
        <w:rPr>
          <w:spacing w:val="-8"/>
        </w:rPr>
        <w:t>бути постійні витрати, що за самою природою не повинні бути піддані впливу</w:t>
      </w:r>
      <w:r>
        <w:rPr>
          <w:spacing w:val="-2"/>
        </w:rPr>
        <w:t xml:space="preserve"> </w:t>
      </w:r>
      <w:r>
        <w:rPr>
          <w:spacing w:val="-8"/>
        </w:rPr>
        <w:t xml:space="preserve">з </w:t>
      </w:r>
      <w:r>
        <w:rPr>
          <w:spacing w:val="-4"/>
        </w:rPr>
        <w:t>боку</w:t>
      </w:r>
      <w:r>
        <w:rPr>
          <w:spacing w:val="-17"/>
        </w:rPr>
        <w:t xml:space="preserve"> </w:t>
      </w:r>
      <w:r>
        <w:rPr>
          <w:spacing w:val="-4"/>
        </w:rPr>
        <w:t>рішення</w:t>
      </w:r>
      <w:r>
        <w:rPr>
          <w:spacing w:val="-17"/>
        </w:rPr>
        <w:t xml:space="preserve"> </w:t>
      </w:r>
      <w:r>
        <w:rPr>
          <w:spacing w:val="-4"/>
        </w:rPr>
        <w:t>(принаймні,</w:t>
      </w:r>
      <w:r>
        <w:rPr>
          <w:spacing w:val="-17"/>
        </w:rPr>
        <w:t xml:space="preserve"> </w:t>
      </w:r>
      <w:r>
        <w:rPr>
          <w:spacing w:val="-4"/>
        </w:rPr>
        <w:t>протягом</w:t>
      </w:r>
      <w:r>
        <w:rPr>
          <w:spacing w:val="26"/>
        </w:rPr>
        <w:t xml:space="preserve"> </w:t>
      </w:r>
      <w:r>
        <w:rPr>
          <w:spacing w:val="-4"/>
        </w:rPr>
        <w:t>короткого</w:t>
      </w:r>
      <w:r>
        <w:rPr>
          <w:spacing w:val="-16"/>
        </w:rPr>
        <w:t xml:space="preserve"> </w:t>
      </w:r>
      <w:r>
        <w:rPr>
          <w:spacing w:val="-4"/>
        </w:rPr>
        <w:t>періоду</w:t>
      </w:r>
      <w:r>
        <w:rPr>
          <w:spacing w:val="-17"/>
        </w:rPr>
        <w:t xml:space="preserve"> </w:t>
      </w:r>
      <w:r>
        <w:rPr>
          <w:spacing w:val="-4"/>
        </w:rPr>
        <w:t>часу).</w:t>
      </w:r>
    </w:p>
    <w:p w:rsidR="00E0602F" w:rsidRDefault="007B0650">
      <w:pPr>
        <w:pStyle w:val="a3"/>
        <w:spacing w:line="312" w:lineRule="auto"/>
        <w:ind w:left="861" w:right="425" w:firstLine="719"/>
      </w:pPr>
      <w:r>
        <w:t xml:space="preserve">Головною задачею організації внутрішньофірмового механізму на підприємстві є забезпечення виконання договірних постачань продукції з мінімальними витратами коштів. Отже, необхідно розробити такий господарський механізм, що економічно зацікавлював би окремих </w:t>
      </w:r>
      <w:r>
        <w:rPr>
          <w:spacing w:val="-2"/>
        </w:rPr>
        <w:t>працівників,</w:t>
      </w:r>
      <w:r>
        <w:rPr>
          <w:spacing w:val="-10"/>
        </w:rPr>
        <w:t xml:space="preserve"> </w:t>
      </w:r>
      <w:r>
        <w:rPr>
          <w:spacing w:val="-2"/>
        </w:rPr>
        <w:t>бригади,</w:t>
      </w:r>
      <w:r>
        <w:rPr>
          <w:spacing w:val="-10"/>
        </w:rPr>
        <w:t xml:space="preserve"> </w:t>
      </w:r>
      <w:r>
        <w:rPr>
          <w:spacing w:val="-2"/>
        </w:rPr>
        <w:t>дільниці,</w:t>
      </w:r>
      <w:r>
        <w:rPr>
          <w:spacing w:val="-10"/>
        </w:rPr>
        <w:t xml:space="preserve"> </w:t>
      </w:r>
      <w:r>
        <w:rPr>
          <w:spacing w:val="-2"/>
        </w:rPr>
        <w:t>цехи,</w:t>
      </w:r>
      <w:r>
        <w:rPr>
          <w:spacing w:val="-10"/>
        </w:rPr>
        <w:t xml:space="preserve"> </w:t>
      </w:r>
      <w:r>
        <w:rPr>
          <w:spacing w:val="-2"/>
        </w:rPr>
        <w:t>відділи</w:t>
      </w:r>
      <w:r>
        <w:rPr>
          <w:spacing w:val="-9"/>
        </w:rPr>
        <w:t xml:space="preserve"> </w:t>
      </w:r>
      <w:r>
        <w:rPr>
          <w:spacing w:val="-2"/>
        </w:rPr>
        <w:t>і</w:t>
      </w:r>
      <w:r>
        <w:rPr>
          <w:spacing w:val="-10"/>
        </w:rPr>
        <w:t xml:space="preserve"> </w:t>
      </w:r>
      <w:r>
        <w:rPr>
          <w:spacing w:val="-2"/>
        </w:rPr>
        <w:t>служби</w:t>
      </w:r>
      <w:r>
        <w:rPr>
          <w:spacing w:val="-9"/>
        </w:rPr>
        <w:t xml:space="preserve"> </w:t>
      </w:r>
      <w:r>
        <w:rPr>
          <w:spacing w:val="-2"/>
        </w:rPr>
        <w:t>підприємства,</w:t>
      </w:r>
      <w:r>
        <w:rPr>
          <w:spacing w:val="-11"/>
        </w:rPr>
        <w:t xml:space="preserve"> </w:t>
      </w:r>
      <w:r>
        <w:rPr>
          <w:spacing w:val="-2"/>
        </w:rPr>
        <w:t>а</w:t>
      </w:r>
      <w:r>
        <w:rPr>
          <w:spacing w:val="-11"/>
        </w:rPr>
        <w:t xml:space="preserve"> </w:t>
      </w:r>
      <w:r>
        <w:rPr>
          <w:spacing w:val="-2"/>
        </w:rPr>
        <w:t>також фірми</w:t>
      </w:r>
      <w:r>
        <w:rPr>
          <w:spacing w:val="-13"/>
        </w:rPr>
        <w:t xml:space="preserve"> </w:t>
      </w:r>
      <w:r>
        <w:rPr>
          <w:spacing w:val="-2"/>
        </w:rPr>
        <w:t>корпорації,</w:t>
      </w:r>
      <w:r>
        <w:rPr>
          <w:spacing w:val="-14"/>
        </w:rPr>
        <w:t xml:space="preserve"> </w:t>
      </w:r>
      <w:r>
        <w:rPr>
          <w:spacing w:val="-2"/>
        </w:rPr>
        <w:t>ТНК</w:t>
      </w:r>
      <w:r>
        <w:rPr>
          <w:spacing w:val="-14"/>
        </w:rPr>
        <w:t xml:space="preserve"> </w:t>
      </w:r>
      <w:r>
        <w:rPr>
          <w:spacing w:val="-2"/>
        </w:rPr>
        <w:t>у</w:t>
      </w:r>
      <w:r>
        <w:rPr>
          <w:spacing w:val="-13"/>
        </w:rPr>
        <w:t xml:space="preserve"> </w:t>
      </w:r>
      <w:r>
        <w:rPr>
          <w:spacing w:val="-2"/>
        </w:rPr>
        <w:t>підвищенні</w:t>
      </w:r>
      <w:r>
        <w:rPr>
          <w:spacing w:val="-14"/>
        </w:rPr>
        <w:t xml:space="preserve"> </w:t>
      </w:r>
      <w:r>
        <w:rPr>
          <w:spacing w:val="-2"/>
        </w:rPr>
        <w:t>ефективності</w:t>
      </w:r>
      <w:r>
        <w:rPr>
          <w:spacing w:val="-13"/>
        </w:rPr>
        <w:t xml:space="preserve"> </w:t>
      </w:r>
      <w:r>
        <w:rPr>
          <w:spacing w:val="-2"/>
        </w:rPr>
        <w:t>виробництва,</w:t>
      </w:r>
      <w:r>
        <w:rPr>
          <w:spacing w:val="-14"/>
        </w:rPr>
        <w:t xml:space="preserve"> </w:t>
      </w:r>
      <w:r>
        <w:rPr>
          <w:spacing w:val="-2"/>
        </w:rPr>
        <w:t>у</w:t>
      </w:r>
      <w:r>
        <w:rPr>
          <w:spacing w:val="-13"/>
        </w:rPr>
        <w:t xml:space="preserve"> </w:t>
      </w:r>
      <w:r>
        <w:rPr>
          <w:spacing w:val="-2"/>
        </w:rPr>
        <w:t xml:space="preserve">виконанні </w:t>
      </w:r>
      <w:r>
        <w:t>договірних постачань . Цей механізм буде життєздатним тільки в тому випадку, якщо розподіл прибутку, одержуваного на завершальній стадії технологічного процесу, по фірмах корпорації буде здійснюватися відповідно до</w:t>
      </w:r>
      <w:r>
        <w:rPr>
          <w:spacing w:val="40"/>
        </w:rPr>
        <w:t xml:space="preserve"> </w:t>
      </w:r>
      <w:r>
        <w:t xml:space="preserve">кількості й ефективності їх праці, тобто на основі пов’язування підвищення ефективності виробництва з економічними інтересами працюючих. Із цих причин багато ТНК у свій час пішли на </w:t>
      </w:r>
      <w:r>
        <w:rPr>
          <w:spacing w:val="-4"/>
        </w:rPr>
        <w:t>створення</w:t>
      </w:r>
      <w:r>
        <w:rPr>
          <w:spacing w:val="-8"/>
        </w:rPr>
        <w:t xml:space="preserve"> </w:t>
      </w:r>
      <w:r>
        <w:rPr>
          <w:spacing w:val="-4"/>
        </w:rPr>
        <w:t>дивізіональних</w:t>
      </w:r>
      <w:r>
        <w:rPr>
          <w:spacing w:val="-8"/>
        </w:rPr>
        <w:t xml:space="preserve"> </w:t>
      </w:r>
      <w:r>
        <w:rPr>
          <w:spacing w:val="-4"/>
        </w:rPr>
        <w:t>організаційних</w:t>
      </w:r>
      <w:r>
        <w:rPr>
          <w:spacing w:val="-5"/>
        </w:rPr>
        <w:t xml:space="preserve"> </w:t>
      </w:r>
      <w:r>
        <w:rPr>
          <w:spacing w:val="-4"/>
        </w:rPr>
        <w:t>структур,</w:t>
      </w:r>
      <w:r>
        <w:rPr>
          <w:spacing w:val="-7"/>
        </w:rPr>
        <w:t xml:space="preserve"> </w:t>
      </w:r>
      <w:r>
        <w:rPr>
          <w:spacing w:val="-4"/>
        </w:rPr>
        <w:t>дочірніх</w:t>
      </w:r>
      <w:r>
        <w:rPr>
          <w:spacing w:val="-6"/>
        </w:rPr>
        <w:t xml:space="preserve"> </w:t>
      </w:r>
      <w:r>
        <w:rPr>
          <w:spacing w:val="-4"/>
        </w:rPr>
        <w:t>підприємств</w:t>
      </w:r>
      <w:r>
        <w:rPr>
          <w:spacing w:val="-6"/>
        </w:rPr>
        <w:t xml:space="preserve"> </w:t>
      </w:r>
      <w:r>
        <w:rPr>
          <w:spacing w:val="-4"/>
        </w:rPr>
        <w:t xml:space="preserve">при </w:t>
      </w:r>
      <w:r>
        <w:rPr>
          <w:spacing w:val="-2"/>
        </w:rPr>
        <w:t>організації</w:t>
      </w:r>
      <w:r>
        <w:rPr>
          <w:spacing w:val="-3"/>
        </w:rPr>
        <w:t xml:space="preserve"> </w:t>
      </w:r>
      <w:r>
        <w:rPr>
          <w:spacing w:val="-2"/>
        </w:rPr>
        <w:t>холдингових компаній,</w:t>
      </w:r>
      <w:r>
        <w:rPr>
          <w:spacing w:val="-3"/>
        </w:rPr>
        <w:t xml:space="preserve"> </w:t>
      </w:r>
      <w:r>
        <w:rPr>
          <w:spacing w:val="-2"/>
        </w:rPr>
        <w:t>необхідним</w:t>
      </w:r>
      <w:r>
        <w:rPr>
          <w:spacing w:val="-4"/>
        </w:rPr>
        <w:t xml:space="preserve"> </w:t>
      </w:r>
      <w:r>
        <w:rPr>
          <w:spacing w:val="-2"/>
        </w:rPr>
        <w:t>уявлялося</w:t>
      </w:r>
      <w:r>
        <w:rPr>
          <w:spacing w:val="-3"/>
        </w:rPr>
        <w:t xml:space="preserve"> </w:t>
      </w:r>
      <w:r>
        <w:rPr>
          <w:spacing w:val="-2"/>
        </w:rPr>
        <w:t>виділити кінцевий</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93" w:right="998" w:firstLine="0"/>
      </w:pPr>
      <w:r>
        <w:rPr>
          <w:spacing w:val="-2"/>
        </w:rPr>
        <w:lastRenderedPageBreak/>
        <w:t>результат</w:t>
      </w:r>
      <w:r>
        <w:rPr>
          <w:spacing w:val="-16"/>
        </w:rPr>
        <w:t xml:space="preserve"> </w:t>
      </w:r>
      <w:r>
        <w:rPr>
          <w:spacing w:val="-2"/>
        </w:rPr>
        <w:t>праці</w:t>
      </w:r>
      <w:r>
        <w:rPr>
          <w:spacing w:val="-15"/>
        </w:rPr>
        <w:t xml:space="preserve"> </w:t>
      </w:r>
      <w:r>
        <w:rPr>
          <w:spacing w:val="-2"/>
        </w:rPr>
        <w:t>для</w:t>
      </w:r>
      <w:r>
        <w:rPr>
          <w:spacing w:val="-16"/>
        </w:rPr>
        <w:t xml:space="preserve"> </w:t>
      </w:r>
      <w:r>
        <w:rPr>
          <w:spacing w:val="-2"/>
        </w:rPr>
        <w:t>підрозділів</w:t>
      </w:r>
      <w:r>
        <w:rPr>
          <w:spacing w:val="-15"/>
        </w:rPr>
        <w:t xml:space="preserve"> </w:t>
      </w:r>
      <w:r>
        <w:rPr>
          <w:spacing w:val="-2"/>
        </w:rPr>
        <w:t>компанії</w:t>
      </w:r>
      <w:r>
        <w:rPr>
          <w:spacing w:val="-16"/>
        </w:rPr>
        <w:t xml:space="preserve"> </w:t>
      </w:r>
      <w:r>
        <w:rPr>
          <w:spacing w:val="-2"/>
        </w:rPr>
        <w:t>та</w:t>
      </w:r>
      <w:r>
        <w:rPr>
          <w:spacing w:val="-15"/>
        </w:rPr>
        <w:t xml:space="preserve"> </w:t>
      </w:r>
      <w:r>
        <w:rPr>
          <w:spacing w:val="-2"/>
        </w:rPr>
        <w:t>покласти</w:t>
      </w:r>
      <w:r>
        <w:rPr>
          <w:spacing w:val="-16"/>
        </w:rPr>
        <w:t xml:space="preserve"> </w:t>
      </w:r>
      <w:r>
        <w:rPr>
          <w:spacing w:val="-2"/>
        </w:rPr>
        <w:t>відповідальність</w:t>
      </w:r>
      <w:r>
        <w:rPr>
          <w:spacing w:val="-15"/>
        </w:rPr>
        <w:t xml:space="preserve"> </w:t>
      </w:r>
      <w:r>
        <w:rPr>
          <w:spacing w:val="-2"/>
        </w:rPr>
        <w:t>за</w:t>
      </w:r>
      <w:r>
        <w:rPr>
          <w:spacing w:val="-16"/>
        </w:rPr>
        <w:t xml:space="preserve"> </w:t>
      </w:r>
      <w:r>
        <w:rPr>
          <w:spacing w:val="-2"/>
        </w:rPr>
        <w:t xml:space="preserve">його </w:t>
      </w:r>
      <w:r>
        <w:t>досягнення на колективи цих структур.</w:t>
      </w:r>
    </w:p>
    <w:p w:rsidR="00E0602F" w:rsidRDefault="007B0650">
      <w:pPr>
        <w:pStyle w:val="a3"/>
        <w:spacing w:before="1" w:line="312" w:lineRule="auto"/>
        <w:ind w:left="293" w:right="992" w:firstLine="720"/>
      </w:pPr>
      <w:r>
        <w:t xml:space="preserve">Розрахунок внутрішньофірмових цін ґрунтується на розподілі прибутку по фірмах ТНК, що може бути отриманий від реалізації спільно виробленої продукції. Як правило, формування внутрішньофірмових, </w:t>
      </w:r>
      <w:r>
        <w:rPr>
          <w:spacing w:val="-2"/>
        </w:rPr>
        <w:t>внутрішньокорпоративних</w:t>
      </w:r>
      <w:r>
        <w:rPr>
          <w:spacing w:val="-4"/>
        </w:rPr>
        <w:t xml:space="preserve"> </w:t>
      </w:r>
      <w:r>
        <w:rPr>
          <w:spacing w:val="-2"/>
        </w:rPr>
        <w:t>(трансферних)</w:t>
      </w:r>
      <w:r>
        <w:rPr>
          <w:spacing w:val="-4"/>
        </w:rPr>
        <w:t xml:space="preserve"> </w:t>
      </w:r>
      <w:r>
        <w:rPr>
          <w:spacing w:val="-2"/>
        </w:rPr>
        <w:t>цін</w:t>
      </w:r>
      <w:r>
        <w:rPr>
          <w:spacing w:val="-3"/>
        </w:rPr>
        <w:t xml:space="preserve"> </w:t>
      </w:r>
      <w:r>
        <w:rPr>
          <w:spacing w:val="-2"/>
        </w:rPr>
        <w:t>здійснюється</w:t>
      </w:r>
      <w:r>
        <w:rPr>
          <w:spacing w:val="-5"/>
        </w:rPr>
        <w:t xml:space="preserve"> </w:t>
      </w:r>
      <w:r>
        <w:rPr>
          <w:spacing w:val="-2"/>
        </w:rPr>
        <w:t>на</w:t>
      </w:r>
      <w:r>
        <w:rPr>
          <w:spacing w:val="-4"/>
        </w:rPr>
        <w:t xml:space="preserve"> </w:t>
      </w:r>
      <w:r>
        <w:rPr>
          <w:spacing w:val="-2"/>
        </w:rPr>
        <w:t>основі</w:t>
      </w:r>
      <w:r>
        <w:rPr>
          <w:spacing w:val="-4"/>
        </w:rPr>
        <w:t xml:space="preserve"> </w:t>
      </w:r>
      <w:r>
        <w:rPr>
          <w:spacing w:val="-2"/>
        </w:rPr>
        <w:t xml:space="preserve">витрат </w:t>
      </w:r>
      <w:r>
        <w:t>виробництва</w:t>
      </w:r>
      <w:r>
        <w:rPr>
          <w:spacing w:val="-1"/>
        </w:rPr>
        <w:t xml:space="preserve"> </w:t>
      </w:r>
      <w:r>
        <w:t>і</w:t>
      </w:r>
      <w:r>
        <w:rPr>
          <w:spacing w:val="-1"/>
        </w:rPr>
        <w:t xml:space="preserve"> </w:t>
      </w:r>
      <w:r>
        <w:t>ринкових</w:t>
      </w:r>
      <w:r>
        <w:rPr>
          <w:spacing w:val="-1"/>
        </w:rPr>
        <w:t xml:space="preserve"> </w:t>
      </w:r>
      <w:r>
        <w:t>цін</w:t>
      </w:r>
      <w:r>
        <w:rPr>
          <w:spacing w:val="-1"/>
        </w:rPr>
        <w:t xml:space="preserve"> </w:t>
      </w:r>
      <w:r>
        <w:t>на</w:t>
      </w:r>
      <w:r>
        <w:rPr>
          <w:spacing w:val="-1"/>
        </w:rPr>
        <w:t xml:space="preserve"> </w:t>
      </w:r>
      <w:r>
        <w:t>готову</w:t>
      </w:r>
      <w:r>
        <w:rPr>
          <w:spacing w:val="-1"/>
        </w:rPr>
        <w:t xml:space="preserve"> </w:t>
      </w:r>
      <w:r>
        <w:t>продукцію.</w:t>
      </w:r>
      <w:r>
        <w:rPr>
          <w:spacing w:val="-1"/>
        </w:rPr>
        <w:t xml:space="preserve"> </w:t>
      </w:r>
      <w:r>
        <w:t>Внутрішньофірмові</w:t>
      </w:r>
      <w:r>
        <w:rPr>
          <w:spacing w:val="-1"/>
        </w:rPr>
        <w:t xml:space="preserve"> </w:t>
      </w:r>
      <w:r>
        <w:t xml:space="preserve">ціни можуть базуватися і на ринковій ціні. Наприклад, якісь напівфабрикати, </w:t>
      </w:r>
      <w:r>
        <w:rPr>
          <w:spacing w:val="-2"/>
        </w:rPr>
        <w:t>деталі</w:t>
      </w:r>
      <w:r>
        <w:rPr>
          <w:spacing w:val="-10"/>
        </w:rPr>
        <w:t xml:space="preserve"> </w:t>
      </w:r>
      <w:r>
        <w:rPr>
          <w:spacing w:val="-2"/>
        </w:rPr>
        <w:t>виробляються</w:t>
      </w:r>
      <w:r>
        <w:rPr>
          <w:spacing w:val="-10"/>
        </w:rPr>
        <w:t xml:space="preserve"> </w:t>
      </w:r>
      <w:r>
        <w:rPr>
          <w:spacing w:val="-2"/>
        </w:rPr>
        <w:t>і</w:t>
      </w:r>
      <w:r>
        <w:rPr>
          <w:spacing w:val="-10"/>
        </w:rPr>
        <w:t xml:space="preserve"> </w:t>
      </w:r>
      <w:r>
        <w:rPr>
          <w:spacing w:val="-2"/>
        </w:rPr>
        <w:t>на</w:t>
      </w:r>
      <w:r>
        <w:rPr>
          <w:spacing w:val="-11"/>
        </w:rPr>
        <w:t xml:space="preserve"> </w:t>
      </w:r>
      <w:r>
        <w:rPr>
          <w:spacing w:val="-2"/>
        </w:rPr>
        <w:t>інших</w:t>
      </w:r>
      <w:r>
        <w:rPr>
          <w:spacing w:val="-10"/>
        </w:rPr>
        <w:t xml:space="preserve"> </w:t>
      </w:r>
      <w:r>
        <w:rPr>
          <w:spacing w:val="-2"/>
        </w:rPr>
        <w:t>заводах;</w:t>
      </w:r>
      <w:r>
        <w:rPr>
          <w:spacing w:val="-10"/>
        </w:rPr>
        <w:t xml:space="preserve"> </w:t>
      </w:r>
      <w:r>
        <w:rPr>
          <w:spacing w:val="-2"/>
        </w:rPr>
        <w:t>їх</w:t>
      </w:r>
      <w:r>
        <w:rPr>
          <w:spacing w:val="-10"/>
        </w:rPr>
        <w:t xml:space="preserve"> </w:t>
      </w:r>
      <w:r>
        <w:rPr>
          <w:spacing w:val="-2"/>
        </w:rPr>
        <w:t>можна</w:t>
      </w:r>
      <w:r>
        <w:rPr>
          <w:spacing w:val="-11"/>
        </w:rPr>
        <w:t xml:space="preserve"> </w:t>
      </w:r>
      <w:r>
        <w:rPr>
          <w:spacing w:val="-2"/>
        </w:rPr>
        <w:t>закуповувати</w:t>
      </w:r>
      <w:r>
        <w:rPr>
          <w:spacing w:val="-10"/>
        </w:rPr>
        <w:t xml:space="preserve"> </w:t>
      </w:r>
      <w:r>
        <w:rPr>
          <w:spacing w:val="-2"/>
        </w:rPr>
        <w:t>за</w:t>
      </w:r>
      <w:r>
        <w:rPr>
          <w:spacing w:val="-11"/>
        </w:rPr>
        <w:t xml:space="preserve"> </w:t>
      </w:r>
      <w:r>
        <w:rPr>
          <w:spacing w:val="-2"/>
        </w:rPr>
        <w:t xml:space="preserve">ринковою </w:t>
      </w:r>
      <w:r>
        <w:rPr>
          <w:spacing w:val="-4"/>
        </w:rPr>
        <w:t>ціною</w:t>
      </w:r>
      <w:r>
        <w:rPr>
          <w:spacing w:val="-7"/>
        </w:rPr>
        <w:t xml:space="preserve"> </w:t>
      </w:r>
      <w:r>
        <w:rPr>
          <w:spacing w:val="-4"/>
        </w:rPr>
        <w:t>як</w:t>
      </w:r>
      <w:r>
        <w:rPr>
          <w:spacing w:val="-7"/>
        </w:rPr>
        <w:t xml:space="preserve"> </w:t>
      </w:r>
      <w:r>
        <w:rPr>
          <w:spacing w:val="-4"/>
        </w:rPr>
        <w:t>комплектуючі.</w:t>
      </w:r>
      <w:r>
        <w:rPr>
          <w:spacing w:val="-7"/>
        </w:rPr>
        <w:t xml:space="preserve"> </w:t>
      </w:r>
      <w:r>
        <w:rPr>
          <w:spacing w:val="-4"/>
        </w:rPr>
        <w:t>Якщо</w:t>
      </w:r>
      <w:r>
        <w:rPr>
          <w:spacing w:val="-6"/>
        </w:rPr>
        <w:t xml:space="preserve"> </w:t>
      </w:r>
      <w:r>
        <w:rPr>
          <w:spacing w:val="-4"/>
        </w:rPr>
        <w:t>ринкові</w:t>
      </w:r>
      <w:r>
        <w:rPr>
          <w:spacing w:val="-7"/>
        </w:rPr>
        <w:t xml:space="preserve"> </w:t>
      </w:r>
      <w:r>
        <w:rPr>
          <w:spacing w:val="-4"/>
        </w:rPr>
        <w:t>ціни</w:t>
      </w:r>
      <w:r>
        <w:rPr>
          <w:spacing w:val="-8"/>
        </w:rPr>
        <w:t xml:space="preserve"> </w:t>
      </w:r>
      <w:r>
        <w:rPr>
          <w:spacing w:val="-4"/>
        </w:rPr>
        <w:t>істотно</w:t>
      </w:r>
      <w:r>
        <w:rPr>
          <w:spacing w:val="-6"/>
        </w:rPr>
        <w:t xml:space="preserve"> </w:t>
      </w:r>
      <w:r>
        <w:rPr>
          <w:spacing w:val="-4"/>
        </w:rPr>
        <w:t>нижче</w:t>
      </w:r>
      <w:r>
        <w:rPr>
          <w:spacing w:val="-8"/>
        </w:rPr>
        <w:t xml:space="preserve"> </w:t>
      </w:r>
      <w:r>
        <w:rPr>
          <w:spacing w:val="-4"/>
        </w:rPr>
        <w:t>внутрішніх,</w:t>
      </w:r>
      <w:r>
        <w:rPr>
          <w:spacing w:val="-7"/>
        </w:rPr>
        <w:t xml:space="preserve"> </w:t>
      </w:r>
      <w:r>
        <w:rPr>
          <w:spacing w:val="-4"/>
        </w:rPr>
        <w:t>то</w:t>
      </w:r>
      <w:r>
        <w:rPr>
          <w:spacing w:val="-6"/>
        </w:rPr>
        <w:t xml:space="preserve"> </w:t>
      </w:r>
      <w:r>
        <w:rPr>
          <w:spacing w:val="-4"/>
        </w:rPr>
        <w:t xml:space="preserve">має </w:t>
      </w:r>
      <w:r>
        <w:t>сенс зняти з виробництва такі деталі.</w:t>
      </w:r>
    </w:p>
    <w:p w:rsidR="00E0602F" w:rsidRDefault="007B0650">
      <w:pPr>
        <w:pStyle w:val="a3"/>
        <w:spacing w:line="312" w:lineRule="auto"/>
        <w:ind w:left="293" w:right="995" w:firstLine="720"/>
      </w:pPr>
      <w:r>
        <w:t>Таким чином, дочірні підприємства корпорації, ТНК будують свої відносини із Центральною компанією і між собою на договірній основі (договірні ціни на продукцію, послуги). Але ціна на кінцеву продукцію ТНК фіксується договором зі споживачем. Ця ціна і витрати на виробництво продукції визначають прибуток ТНК і його дочірніх підприємств.</w:t>
      </w:r>
      <w:r>
        <w:rPr>
          <w:spacing w:val="56"/>
        </w:rPr>
        <w:t xml:space="preserve"> </w:t>
      </w:r>
      <w:r>
        <w:t>Отже,</w:t>
      </w:r>
      <w:r>
        <w:rPr>
          <w:spacing w:val="56"/>
        </w:rPr>
        <w:t xml:space="preserve"> </w:t>
      </w:r>
      <w:r>
        <w:t>у</w:t>
      </w:r>
      <w:r>
        <w:rPr>
          <w:spacing w:val="57"/>
        </w:rPr>
        <w:t xml:space="preserve"> </w:t>
      </w:r>
      <w:r>
        <w:t>рамках</w:t>
      </w:r>
      <w:r>
        <w:rPr>
          <w:spacing w:val="56"/>
        </w:rPr>
        <w:t xml:space="preserve"> </w:t>
      </w:r>
      <w:r>
        <w:t>однієї</w:t>
      </w:r>
      <w:r>
        <w:rPr>
          <w:spacing w:val="55"/>
        </w:rPr>
        <w:t xml:space="preserve"> </w:t>
      </w:r>
      <w:r>
        <w:t>ТНК</w:t>
      </w:r>
      <w:r>
        <w:rPr>
          <w:spacing w:val="56"/>
        </w:rPr>
        <w:t xml:space="preserve"> </w:t>
      </w:r>
      <w:r>
        <w:t>дочірні</w:t>
      </w:r>
      <w:r>
        <w:rPr>
          <w:spacing w:val="56"/>
        </w:rPr>
        <w:t xml:space="preserve"> </w:t>
      </w:r>
      <w:r>
        <w:t>підприємства</w:t>
      </w:r>
      <w:r>
        <w:rPr>
          <w:spacing w:val="56"/>
        </w:rPr>
        <w:t xml:space="preserve"> </w:t>
      </w:r>
      <w:r>
        <w:rPr>
          <w:spacing w:val="-2"/>
        </w:rPr>
        <w:t>повинні</w:t>
      </w:r>
    </w:p>
    <w:p w:rsidR="00E0602F" w:rsidRDefault="007B0650">
      <w:pPr>
        <w:pStyle w:val="a3"/>
        <w:spacing w:line="312" w:lineRule="auto"/>
        <w:ind w:left="293" w:right="997" w:firstLine="0"/>
      </w:pPr>
      <w:r>
        <w:t>«поділити» прибуток між собою таким чином, щоб між ними не виникало протиріч. В іншому випадку економічні відносини, що порушують баланс інтересів фірм ТНК, призведуть до зниження ефективності виробництва. Аналогічна ситуація є й усередині фірми: необхідним є баланс інтересів між підрозділами підприємства.</w:t>
      </w:r>
    </w:p>
    <w:p w:rsidR="00E0602F" w:rsidRDefault="007B0650">
      <w:pPr>
        <w:pStyle w:val="a3"/>
        <w:spacing w:line="312" w:lineRule="auto"/>
        <w:ind w:left="293" w:right="993" w:firstLine="719"/>
      </w:pPr>
      <w:r>
        <w:t>Вважливість</w:t>
      </w:r>
      <w:r>
        <w:rPr>
          <w:spacing w:val="-1"/>
        </w:rPr>
        <w:t xml:space="preserve"> </w:t>
      </w:r>
      <w:r>
        <w:t>обґрунтування бази розподілу прибутку по етапах</w:t>
      </w:r>
      <w:r>
        <w:rPr>
          <w:spacing w:val="-1"/>
        </w:rPr>
        <w:t xml:space="preserve"> </w:t>
      </w:r>
      <w:r>
        <w:t>робіт очевидна.</w:t>
      </w:r>
      <w:r>
        <w:rPr>
          <w:spacing w:val="-18"/>
        </w:rPr>
        <w:t xml:space="preserve"> </w:t>
      </w:r>
      <w:r>
        <w:t>У</w:t>
      </w:r>
      <w:r>
        <w:rPr>
          <w:spacing w:val="-17"/>
        </w:rPr>
        <w:t xml:space="preserve"> </w:t>
      </w:r>
      <w:r>
        <w:t>противному</w:t>
      </w:r>
      <w:r>
        <w:rPr>
          <w:spacing w:val="-18"/>
        </w:rPr>
        <w:t xml:space="preserve"> </w:t>
      </w:r>
      <w:r>
        <w:t>разі</w:t>
      </w:r>
      <w:r>
        <w:rPr>
          <w:spacing w:val="-17"/>
        </w:rPr>
        <w:t xml:space="preserve"> </w:t>
      </w:r>
      <w:r>
        <w:t>оцінка</w:t>
      </w:r>
      <w:r>
        <w:rPr>
          <w:spacing w:val="-18"/>
        </w:rPr>
        <w:t xml:space="preserve"> </w:t>
      </w:r>
      <w:r>
        <w:t>результатів</w:t>
      </w:r>
      <w:r>
        <w:rPr>
          <w:spacing w:val="-17"/>
        </w:rPr>
        <w:t xml:space="preserve"> </w:t>
      </w:r>
      <w:r>
        <w:t>діяльності</w:t>
      </w:r>
      <w:r>
        <w:rPr>
          <w:spacing w:val="-18"/>
        </w:rPr>
        <w:t xml:space="preserve"> </w:t>
      </w:r>
      <w:r>
        <w:t>фірм</w:t>
      </w:r>
      <w:r>
        <w:rPr>
          <w:spacing w:val="-17"/>
        </w:rPr>
        <w:t xml:space="preserve"> </w:t>
      </w:r>
      <w:r>
        <w:t>не</w:t>
      </w:r>
      <w:r>
        <w:rPr>
          <w:spacing w:val="-18"/>
        </w:rPr>
        <w:t xml:space="preserve"> </w:t>
      </w:r>
      <w:r>
        <w:t>буде</w:t>
      </w:r>
      <w:r>
        <w:rPr>
          <w:spacing w:val="-17"/>
        </w:rPr>
        <w:t xml:space="preserve"> </w:t>
      </w:r>
      <w:r>
        <w:t xml:space="preserve">від- повідати їх внеску в загальний результат. Як правило, прибуток розпо- </w:t>
      </w:r>
      <w:r>
        <w:rPr>
          <w:spacing w:val="-2"/>
        </w:rPr>
        <w:t>діляється</w:t>
      </w:r>
      <w:r>
        <w:rPr>
          <w:spacing w:val="-12"/>
        </w:rPr>
        <w:t xml:space="preserve"> </w:t>
      </w:r>
      <w:r>
        <w:rPr>
          <w:spacing w:val="-2"/>
        </w:rPr>
        <w:t>пропорційно</w:t>
      </w:r>
      <w:r>
        <w:rPr>
          <w:spacing w:val="-11"/>
        </w:rPr>
        <w:t xml:space="preserve"> </w:t>
      </w:r>
      <w:r>
        <w:rPr>
          <w:spacing w:val="-2"/>
        </w:rPr>
        <w:t>витратам</w:t>
      </w:r>
      <w:r>
        <w:rPr>
          <w:spacing w:val="-12"/>
        </w:rPr>
        <w:t xml:space="preserve"> </w:t>
      </w:r>
      <w:r>
        <w:rPr>
          <w:spacing w:val="-2"/>
        </w:rPr>
        <w:t>на</w:t>
      </w:r>
      <w:r>
        <w:rPr>
          <w:spacing w:val="-12"/>
        </w:rPr>
        <w:t xml:space="preserve"> </w:t>
      </w:r>
      <w:r>
        <w:rPr>
          <w:spacing w:val="-2"/>
        </w:rPr>
        <w:t>виконання</w:t>
      </w:r>
      <w:r>
        <w:rPr>
          <w:spacing w:val="-12"/>
        </w:rPr>
        <w:t xml:space="preserve"> </w:t>
      </w:r>
      <w:r>
        <w:rPr>
          <w:spacing w:val="-2"/>
        </w:rPr>
        <w:t>етапів</w:t>
      </w:r>
      <w:r>
        <w:rPr>
          <w:spacing w:val="-12"/>
        </w:rPr>
        <w:t xml:space="preserve"> </w:t>
      </w:r>
      <w:r>
        <w:rPr>
          <w:spacing w:val="-2"/>
        </w:rPr>
        <w:t>робіт,</w:t>
      </w:r>
      <w:r>
        <w:rPr>
          <w:spacing w:val="-13"/>
        </w:rPr>
        <w:t xml:space="preserve"> </w:t>
      </w:r>
      <w:r>
        <w:rPr>
          <w:spacing w:val="-2"/>
        </w:rPr>
        <w:t>послуг.</w:t>
      </w:r>
      <w:r>
        <w:rPr>
          <w:spacing w:val="-12"/>
        </w:rPr>
        <w:t xml:space="preserve"> </w:t>
      </w:r>
      <w:r>
        <w:rPr>
          <w:spacing w:val="-2"/>
        </w:rPr>
        <w:t>Але</w:t>
      </w:r>
      <w:r>
        <w:rPr>
          <w:spacing w:val="-12"/>
        </w:rPr>
        <w:t xml:space="preserve"> </w:t>
      </w:r>
      <w:r>
        <w:rPr>
          <w:spacing w:val="-2"/>
        </w:rPr>
        <w:t xml:space="preserve">вони </w:t>
      </w:r>
      <w:r>
        <w:t>включають матеріальні витрати, і чим вище їх частка в собівартості, тим більше</w:t>
      </w:r>
      <w:r>
        <w:rPr>
          <w:spacing w:val="-17"/>
        </w:rPr>
        <w:t xml:space="preserve"> </w:t>
      </w:r>
      <w:r>
        <w:t>прибутку</w:t>
      </w:r>
      <w:r>
        <w:rPr>
          <w:spacing w:val="-16"/>
        </w:rPr>
        <w:t xml:space="preserve"> </w:t>
      </w:r>
      <w:r>
        <w:t>буде</w:t>
      </w:r>
      <w:r>
        <w:rPr>
          <w:spacing w:val="-17"/>
        </w:rPr>
        <w:t xml:space="preserve"> </w:t>
      </w:r>
      <w:r>
        <w:t>віднесено</w:t>
      </w:r>
      <w:r>
        <w:rPr>
          <w:spacing w:val="-17"/>
        </w:rPr>
        <w:t xml:space="preserve"> </w:t>
      </w:r>
      <w:r>
        <w:t>на</w:t>
      </w:r>
      <w:r>
        <w:rPr>
          <w:spacing w:val="-17"/>
        </w:rPr>
        <w:t xml:space="preserve"> </w:t>
      </w:r>
      <w:r>
        <w:t>рахунок</w:t>
      </w:r>
      <w:r>
        <w:rPr>
          <w:spacing w:val="-17"/>
        </w:rPr>
        <w:t xml:space="preserve"> </w:t>
      </w:r>
      <w:r>
        <w:t>того</w:t>
      </w:r>
      <w:r>
        <w:rPr>
          <w:spacing w:val="-16"/>
        </w:rPr>
        <w:t xml:space="preserve"> </w:t>
      </w:r>
      <w:r>
        <w:t>або</w:t>
      </w:r>
      <w:r>
        <w:rPr>
          <w:spacing w:val="-17"/>
        </w:rPr>
        <w:t xml:space="preserve"> </w:t>
      </w:r>
      <w:r>
        <w:t>іншого</w:t>
      </w:r>
      <w:r>
        <w:rPr>
          <w:spacing w:val="-16"/>
        </w:rPr>
        <w:t xml:space="preserve"> </w:t>
      </w:r>
      <w:r>
        <w:t>підприємства.</w:t>
      </w:r>
    </w:p>
    <w:p w:rsidR="00E0602F" w:rsidRDefault="007B0650">
      <w:pPr>
        <w:pStyle w:val="a3"/>
        <w:spacing w:line="312" w:lineRule="auto"/>
        <w:ind w:left="293" w:right="993" w:firstLine="720"/>
      </w:pPr>
      <w:r>
        <w:rPr>
          <w:spacing w:val="-4"/>
        </w:rPr>
        <w:t>Процес</w:t>
      </w:r>
      <w:r>
        <w:rPr>
          <w:spacing w:val="-14"/>
        </w:rPr>
        <w:t xml:space="preserve"> </w:t>
      </w:r>
      <w:r>
        <w:rPr>
          <w:spacing w:val="-4"/>
        </w:rPr>
        <w:t>децентралізації</w:t>
      </w:r>
      <w:r>
        <w:rPr>
          <w:spacing w:val="-13"/>
        </w:rPr>
        <w:t xml:space="preserve"> </w:t>
      </w:r>
      <w:r>
        <w:rPr>
          <w:spacing w:val="-4"/>
        </w:rPr>
        <w:t>великих</w:t>
      </w:r>
      <w:r>
        <w:rPr>
          <w:spacing w:val="-14"/>
        </w:rPr>
        <w:t xml:space="preserve"> </w:t>
      </w:r>
      <w:r>
        <w:rPr>
          <w:spacing w:val="-4"/>
        </w:rPr>
        <w:t>зарубіжних</w:t>
      </w:r>
      <w:r>
        <w:rPr>
          <w:spacing w:val="-13"/>
        </w:rPr>
        <w:t xml:space="preserve"> </w:t>
      </w:r>
      <w:r>
        <w:rPr>
          <w:spacing w:val="-4"/>
        </w:rPr>
        <w:t>компаній</w:t>
      </w:r>
      <w:r>
        <w:rPr>
          <w:spacing w:val="-14"/>
        </w:rPr>
        <w:t xml:space="preserve"> </w:t>
      </w:r>
      <w:r>
        <w:rPr>
          <w:spacing w:val="-4"/>
        </w:rPr>
        <w:t xml:space="preserve">супроводжувався </w:t>
      </w:r>
      <w:r>
        <w:rPr>
          <w:spacing w:val="-2"/>
        </w:rPr>
        <w:t>активним</w:t>
      </w:r>
      <w:r>
        <w:rPr>
          <w:spacing w:val="-15"/>
        </w:rPr>
        <w:t xml:space="preserve"> </w:t>
      </w:r>
      <w:r>
        <w:rPr>
          <w:spacing w:val="-2"/>
        </w:rPr>
        <w:t>упровадженням</w:t>
      </w:r>
      <w:r>
        <w:rPr>
          <w:spacing w:val="-15"/>
        </w:rPr>
        <w:t xml:space="preserve"> </w:t>
      </w:r>
      <w:r>
        <w:rPr>
          <w:spacing w:val="-2"/>
        </w:rPr>
        <w:t>внутрікорпоративного</w:t>
      </w:r>
      <w:r>
        <w:rPr>
          <w:spacing w:val="-15"/>
        </w:rPr>
        <w:t xml:space="preserve"> </w:t>
      </w:r>
      <w:r>
        <w:rPr>
          <w:spacing w:val="-2"/>
        </w:rPr>
        <w:t>ціноутворення.</w:t>
      </w:r>
      <w:r>
        <w:rPr>
          <w:spacing w:val="-15"/>
        </w:rPr>
        <w:t xml:space="preserve"> </w:t>
      </w:r>
      <w:r>
        <w:rPr>
          <w:spacing w:val="-2"/>
        </w:rPr>
        <w:t xml:space="preserve">Трансферні </w:t>
      </w:r>
      <w:r>
        <w:t>ціни для структурних підрозділів компанії являють собою умовно- розрахункові ціни, для юридично самостійних дочірніх (і інших) фірм, що входять у корпорацію, – це вже реальні ціни на напівфабрикати, що виконують</w:t>
      </w:r>
      <w:r>
        <w:rPr>
          <w:spacing w:val="-4"/>
        </w:rPr>
        <w:t xml:space="preserve"> </w:t>
      </w:r>
      <w:r>
        <w:t>ті</w:t>
      </w:r>
      <w:r>
        <w:rPr>
          <w:spacing w:val="-4"/>
        </w:rPr>
        <w:t xml:space="preserve"> </w:t>
      </w:r>
      <w:r>
        <w:t>ж</w:t>
      </w:r>
      <w:r>
        <w:rPr>
          <w:spacing w:val="-4"/>
        </w:rPr>
        <w:t xml:space="preserve"> </w:t>
      </w:r>
      <w:r>
        <w:t>функції,</w:t>
      </w:r>
      <w:r>
        <w:rPr>
          <w:spacing w:val="-4"/>
        </w:rPr>
        <w:t xml:space="preserve"> </w:t>
      </w:r>
      <w:r>
        <w:t>що</w:t>
      </w:r>
      <w:r>
        <w:rPr>
          <w:spacing w:val="-4"/>
        </w:rPr>
        <w:t xml:space="preserve"> </w:t>
      </w:r>
      <w:r>
        <w:t>й</w:t>
      </w:r>
      <w:r>
        <w:rPr>
          <w:spacing w:val="-4"/>
        </w:rPr>
        <w:t xml:space="preserve"> </w:t>
      </w:r>
      <w:r>
        <w:t>ринкові</w:t>
      </w:r>
      <w:r>
        <w:rPr>
          <w:spacing w:val="-5"/>
        </w:rPr>
        <w:t xml:space="preserve"> </w:t>
      </w:r>
      <w:r>
        <w:t>ціни.</w:t>
      </w:r>
      <w:r>
        <w:rPr>
          <w:spacing w:val="-4"/>
        </w:rPr>
        <w:t xml:space="preserve"> </w:t>
      </w:r>
      <w:r>
        <w:t>Найбільш</w:t>
      </w:r>
      <w:r>
        <w:rPr>
          <w:spacing w:val="-4"/>
        </w:rPr>
        <w:t xml:space="preserve"> </w:t>
      </w:r>
      <w:r>
        <w:t>важливими</w:t>
      </w:r>
      <w:r>
        <w:rPr>
          <w:spacing w:val="-3"/>
        </w:rPr>
        <w:t xml:space="preserve"> </w:t>
      </w:r>
      <w:r>
        <w:t>є</w:t>
      </w:r>
      <w:r>
        <w:rPr>
          <w:spacing w:val="-4"/>
        </w:rPr>
        <w:t xml:space="preserve"> </w:t>
      </w:r>
      <w:r>
        <w:t>функції обліку</w:t>
      </w:r>
      <w:r>
        <w:rPr>
          <w:spacing w:val="70"/>
        </w:rPr>
        <w:t xml:space="preserve"> </w:t>
      </w:r>
      <w:r>
        <w:t>в</w:t>
      </w:r>
      <w:r>
        <w:rPr>
          <w:spacing w:val="69"/>
        </w:rPr>
        <w:t xml:space="preserve"> </w:t>
      </w:r>
      <w:r>
        <w:t>цінах</w:t>
      </w:r>
      <w:r>
        <w:rPr>
          <w:spacing w:val="70"/>
        </w:rPr>
        <w:t xml:space="preserve"> </w:t>
      </w:r>
      <w:r>
        <w:t>витрат</w:t>
      </w:r>
      <w:r>
        <w:rPr>
          <w:spacing w:val="70"/>
        </w:rPr>
        <w:t xml:space="preserve"> </w:t>
      </w:r>
      <w:r>
        <w:t>виробництва</w:t>
      </w:r>
      <w:r>
        <w:rPr>
          <w:spacing w:val="69"/>
        </w:rPr>
        <w:t xml:space="preserve"> </w:t>
      </w:r>
      <w:r>
        <w:t>і</w:t>
      </w:r>
      <w:r>
        <w:rPr>
          <w:spacing w:val="70"/>
        </w:rPr>
        <w:t xml:space="preserve"> </w:t>
      </w:r>
      <w:r>
        <w:t>частки</w:t>
      </w:r>
      <w:r>
        <w:rPr>
          <w:spacing w:val="70"/>
        </w:rPr>
        <w:t xml:space="preserve"> </w:t>
      </w:r>
      <w:r>
        <w:t>прибутку</w:t>
      </w:r>
      <w:r>
        <w:rPr>
          <w:spacing w:val="70"/>
        </w:rPr>
        <w:t xml:space="preserve"> </w:t>
      </w:r>
      <w:r>
        <w:t>(як</w:t>
      </w:r>
      <w:r>
        <w:rPr>
          <w:spacing w:val="69"/>
        </w:rPr>
        <w:t xml:space="preserve"> </w:t>
      </w:r>
      <w:r>
        <w:rPr>
          <w:spacing w:val="-2"/>
        </w:rPr>
        <w:t>стимулююча</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59" w:right="422" w:firstLine="1"/>
      </w:pPr>
      <w:r>
        <w:lastRenderedPageBreak/>
        <w:t xml:space="preserve">функція). Внутрішньофірмові ціни ґрунтуються на ринкових цінах (якщо є </w:t>
      </w:r>
      <w:r>
        <w:rPr>
          <w:spacing w:val="-4"/>
        </w:rPr>
        <w:t>внутрішньофірмовий</w:t>
      </w:r>
      <w:r>
        <w:rPr>
          <w:spacing w:val="-16"/>
        </w:rPr>
        <w:t xml:space="preserve"> </w:t>
      </w:r>
      <w:r>
        <w:rPr>
          <w:spacing w:val="-4"/>
        </w:rPr>
        <w:t>товар</w:t>
      </w:r>
      <w:r>
        <w:rPr>
          <w:spacing w:val="-13"/>
        </w:rPr>
        <w:t xml:space="preserve"> </w:t>
      </w:r>
      <w:r>
        <w:rPr>
          <w:spacing w:val="-4"/>
        </w:rPr>
        <w:t>у</w:t>
      </w:r>
      <w:r>
        <w:rPr>
          <w:spacing w:val="-14"/>
        </w:rPr>
        <w:t xml:space="preserve"> </w:t>
      </w:r>
      <w:r>
        <w:rPr>
          <w:spacing w:val="-4"/>
        </w:rPr>
        <w:t>ринковому</w:t>
      </w:r>
      <w:r>
        <w:rPr>
          <w:spacing w:val="-13"/>
        </w:rPr>
        <w:t xml:space="preserve"> </w:t>
      </w:r>
      <w:r>
        <w:rPr>
          <w:spacing w:val="-4"/>
        </w:rPr>
        <w:t>обороті),</w:t>
      </w:r>
      <w:r>
        <w:rPr>
          <w:spacing w:val="-14"/>
        </w:rPr>
        <w:t xml:space="preserve"> </w:t>
      </w:r>
      <w:r>
        <w:rPr>
          <w:spacing w:val="-4"/>
        </w:rPr>
        <w:t>на</w:t>
      </w:r>
      <w:r>
        <w:rPr>
          <w:spacing w:val="-13"/>
        </w:rPr>
        <w:t xml:space="preserve"> </w:t>
      </w:r>
      <w:r>
        <w:rPr>
          <w:spacing w:val="-4"/>
        </w:rPr>
        <w:t>цінах</w:t>
      </w:r>
      <w:r>
        <w:rPr>
          <w:spacing w:val="-14"/>
        </w:rPr>
        <w:t xml:space="preserve"> </w:t>
      </w:r>
      <w:r>
        <w:rPr>
          <w:spacing w:val="-4"/>
        </w:rPr>
        <w:t>кінцевої</w:t>
      </w:r>
      <w:r>
        <w:rPr>
          <w:spacing w:val="-13"/>
        </w:rPr>
        <w:t xml:space="preserve"> </w:t>
      </w:r>
      <w:r>
        <w:rPr>
          <w:spacing w:val="-4"/>
        </w:rPr>
        <w:t xml:space="preserve">продукції, </w:t>
      </w:r>
      <w:r>
        <w:t xml:space="preserve">договірній основі, на витратах виробництва. За допомогою механізму внутрішньофірмового ціноутворення по всьому технологічному ланцюжку </w:t>
      </w:r>
      <w:r>
        <w:rPr>
          <w:spacing w:val="-6"/>
        </w:rPr>
        <w:t xml:space="preserve">виробництва здійснюється оцінка господарської діяльності відділень компанії, </w:t>
      </w:r>
      <w:r>
        <w:t xml:space="preserve">її юридично самостійних фірм, а також відбувається узгодження їх </w:t>
      </w:r>
      <w:r>
        <w:rPr>
          <w:spacing w:val="-2"/>
        </w:rPr>
        <w:t>економічних</w:t>
      </w:r>
      <w:r>
        <w:rPr>
          <w:spacing w:val="-14"/>
        </w:rPr>
        <w:t xml:space="preserve"> </w:t>
      </w:r>
      <w:r>
        <w:rPr>
          <w:spacing w:val="-2"/>
        </w:rPr>
        <w:t>інтересів</w:t>
      </w:r>
      <w:r>
        <w:rPr>
          <w:spacing w:val="-14"/>
        </w:rPr>
        <w:t xml:space="preserve"> </w:t>
      </w:r>
      <w:r>
        <w:rPr>
          <w:spacing w:val="-2"/>
        </w:rPr>
        <w:t>з</w:t>
      </w:r>
      <w:r>
        <w:rPr>
          <w:spacing w:val="-15"/>
        </w:rPr>
        <w:t xml:space="preserve"> </w:t>
      </w:r>
      <w:r>
        <w:rPr>
          <w:spacing w:val="-2"/>
        </w:rPr>
        <w:t>інтересами</w:t>
      </w:r>
      <w:r>
        <w:rPr>
          <w:spacing w:val="-13"/>
        </w:rPr>
        <w:t xml:space="preserve"> </w:t>
      </w:r>
      <w:r>
        <w:rPr>
          <w:spacing w:val="-2"/>
        </w:rPr>
        <w:t>корпорації</w:t>
      </w:r>
      <w:r>
        <w:rPr>
          <w:spacing w:val="-15"/>
        </w:rPr>
        <w:t xml:space="preserve"> </w:t>
      </w:r>
      <w:r>
        <w:rPr>
          <w:spacing w:val="-2"/>
        </w:rPr>
        <w:t>в</w:t>
      </w:r>
      <w:r>
        <w:rPr>
          <w:spacing w:val="-15"/>
        </w:rPr>
        <w:t xml:space="preserve"> </w:t>
      </w:r>
      <w:r>
        <w:rPr>
          <w:spacing w:val="-2"/>
        </w:rPr>
        <w:t>цілому.</w:t>
      </w:r>
    </w:p>
    <w:p w:rsidR="00E0602F" w:rsidRDefault="007B0650">
      <w:pPr>
        <w:pStyle w:val="a3"/>
        <w:spacing w:before="1" w:line="312" w:lineRule="auto"/>
        <w:ind w:left="820" w:right="424" w:firstLine="719"/>
      </w:pPr>
      <w:r>
        <w:rPr>
          <w:spacing w:val="-6"/>
        </w:rPr>
        <w:t xml:space="preserve">У всіх існуючих методах внутрішньофірмового ціноутворення нижньою </w:t>
      </w:r>
      <w:r>
        <w:t>межею ціни є витрати. Застосування витратного підходу при установленні внутрішньофірмових цін обертається для корпорації неефективними управлінськими</w:t>
      </w:r>
      <w:r>
        <w:rPr>
          <w:spacing w:val="-18"/>
        </w:rPr>
        <w:t xml:space="preserve"> </w:t>
      </w:r>
      <w:r>
        <w:t>рішеннями.</w:t>
      </w:r>
      <w:r>
        <w:rPr>
          <w:spacing w:val="-17"/>
        </w:rPr>
        <w:t xml:space="preserve"> </w:t>
      </w:r>
      <w:r>
        <w:t>Прибуток</w:t>
      </w:r>
      <w:r>
        <w:rPr>
          <w:spacing w:val="-18"/>
        </w:rPr>
        <w:t xml:space="preserve"> </w:t>
      </w:r>
      <w:r>
        <w:t>вважається</w:t>
      </w:r>
      <w:r>
        <w:rPr>
          <w:spacing w:val="-17"/>
        </w:rPr>
        <w:t xml:space="preserve"> </w:t>
      </w:r>
      <w:r>
        <w:t>більш</w:t>
      </w:r>
      <w:r>
        <w:rPr>
          <w:spacing w:val="-18"/>
        </w:rPr>
        <w:t xml:space="preserve"> </w:t>
      </w:r>
      <w:r>
        <w:t>надійною</w:t>
      </w:r>
      <w:r>
        <w:rPr>
          <w:spacing w:val="1"/>
        </w:rPr>
        <w:t xml:space="preserve"> </w:t>
      </w:r>
      <w:r>
        <w:t>мірою</w:t>
      </w:r>
      <w:r>
        <w:rPr>
          <w:spacing w:val="-18"/>
        </w:rPr>
        <w:t xml:space="preserve"> </w:t>
      </w:r>
      <w:r>
        <w:t>як оцінки</w:t>
      </w:r>
      <w:r>
        <w:rPr>
          <w:spacing w:val="-18"/>
        </w:rPr>
        <w:t xml:space="preserve"> </w:t>
      </w:r>
      <w:r>
        <w:t>результативності</w:t>
      </w:r>
      <w:r>
        <w:rPr>
          <w:spacing w:val="-17"/>
        </w:rPr>
        <w:t xml:space="preserve"> </w:t>
      </w:r>
      <w:r>
        <w:t>роботи</w:t>
      </w:r>
      <w:r>
        <w:rPr>
          <w:spacing w:val="-18"/>
        </w:rPr>
        <w:t xml:space="preserve"> </w:t>
      </w:r>
      <w:r>
        <w:t>структурних</w:t>
      </w:r>
      <w:r>
        <w:rPr>
          <w:spacing w:val="-17"/>
        </w:rPr>
        <w:t xml:space="preserve"> </w:t>
      </w:r>
      <w:r>
        <w:t>одиниць</w:t>
      </w:r>
      <w:r>
        <w:rPr>
          <w:spacing w:val="-18"/>
        </w:rPr>
        <w:t xml:space="preserve"> </w:t>
      </w:r>
      <w:r>
        <w:t>компанії</w:t>
      </w:r>
      <w:r>
        <w:rPr>
          <w:spacing w:val="-17"/>
        </w:rPr>
        <w:t xml:space="preserve"> </w:t>
      </w:r>
      <w:r>
        <w:t>та</w:t>
      </w:r>
      <w:r>
        <w:rPr>
          <w:spacing w:val="-18"/>
        </w:rPr>
        <w:t xml:space="preserve"> </w:t>
      </w:r>
      <w:r>
        <w:t>її</w:t>
      </w:r>
      <w:r>
        <w:rPr>
          <w:spacing w:val="-17"/>
        </w:rPr>
        <w:t xml:space="preserve"> </w:t>
      </w:r>
      <w:r>
        <w:t xml:space="preserve">дочірніх </w:t>
      </w:r>
      <w:r>
        <w:rPr>
          <w:spacing w:val="-6"/>
        </w:rPr>
        <w:t>фірм,</w:t>
      </w:r>
      <w:r>
        <w:rPr>
          <w:spacing w:val="-8"/>
        </w:rPr>
        <w:t xml:space="preserve"> </w:t>
      </w:r>
      <w:r>
        <w:rPr>
          <w:spacing w:val="-6"/>
        </w:rPr>
        <w:t>так</w:t>
      </w:r>
      <w:r>
        <w:rPr>
          <w:spacing w:val="-9"/>
        </w:rPr>
        <w:t xml:space="preserve"> </w:t>
      </w:r>
      <w:r>
        <w:rPr>
          <w:spacing w:val="-6"/>
        </w:rPr>
        <w:t>і</w:t>
      </w:r>
      <w:r>
        <w:rPr>
          <w:spacing w:val="-7"/>
        </w:rPr>
        <w:t xml:space="preserve"> </w:t>
      </w:r>
      <w:r>
        <w:rPr>
          <w:spacing w:val="-6"/>
        </w:rPr>
        <w:t>економічного</w:t>
      </w:r>
      <w:r>
        <w:rPr>
          <w:spacing w:val="-8"/>
        </w:rPr>
        <w:t xml:space="preserve"> </w:t>
      </w:r>
      <w:r>
        <w:rPr>
          <w:spacing w:val="-6"/>
        </w:rPr>
        <w:t>стимулювання</w:t>
      </w:r>
      <w:r>
        <w:rPr>
          <w:spacing w:val="-7"/>
        </w:rPr>
        <w:t xml:space="preserve"> </w:t>
      </w:r>
      <w:r>
        <w:rPr>
          <w:spacing w:val="-6"/>
        </w:rPr>
        <w:t>збільшення</w:t>
      </w:r>
      <w:r>
        <w:rPr>
          <w:spacing w:val="-9"/>
        </w:rPr>
        <w:t xml:space="preserve"> </w:t>
      </w:r>
      <w:r>
        <w:rPr>
          <w:spacing w:val="-6"/>
        </w:rPr>
        <w:t>ефективності</w:t>
      </w:r>
      <w:r>
        <w:rPr>
          <w:spacing w:val="-9"/>
        </w:rPr>
        <w:t xml:space="preserve"> </w:t>
      </w:r>
      <w:r>
        <w:rPr>
          <w:spacing w:val="-6"/>
        </w:rPr>
        <w:t>їх</w:t>
      </w:r>
      <w:r>
        <w:rPr>
          <w:spacing w:val="-8"/>
        </w:rPr>
        <w:t xml:space="preserve"> </w:t>
      </w:r>
      <w:r>
        <w:rPr>
          <w:spacing w:val="-6"/>
        </w:rPr>
        <w:t xml:space="preserve">діяльності. </w:t>
      </w:r>
      <w:r>
        <w:rPr>
          <w:spacing w:val="-8"/>
        </w:rPr>
        <w:t xml:space="preserve">Ефективному функціонуванню ТНК сприяє ряд характерних рис їх стратегії, до </w:t>
      </w:r>
      <w:r>
        <w:t xml:space="preserve">яких відноситься в першу чергу гнучкість інвестиційної політики, при якій найбільш важливі рішення у ТНК приймаються не у твердих рамках якоїсь заздалегідь спланованої регіональної стратегії, а під впливом обставин, що </w:t>
      </w:r>
      <w:r>
        <w:rPr>
          <w:spacing w:val="-2"/>
        </w:rPr>
        <w:t>складаються:</w:t>
      </w:r>
      <w:r>
        <w:rPr>
          <w:spacing w:val="-8"/>
        </w:rPr>
        <w:t xml:space="preserve"> </w:t>
      </w:r>
      <w:r>
        <w:rPr>
          <w:spacing w:val="-2"/>
        </w:rPr>
        <w:t>політики</w:t>
      </w:r>
      <w:r>
        <w:rPr>
          <w:spacing w:val="-8"/>
        </w:rPr>
        <w:t xml:space="preserve"> </w:t>
      </w:r>
      <w:r>
        <w:rPr>
          <w:spacing w:val="-2"/>
        </w:rPr>
        <w:t>урядів,</w:t>
      </w:r>
      <w:r>
        <w:rPr>
          <w:spacing w:val="-8"/>
        </w:rPr>
        <w:t xml:space="preserve"> </w:t>
      </w:r>
      <w:r>
        <w:rPr>
          <w:spacing w:val="-2"/>
        </w:rPr>
        <w:t>конкурентної</w:t>
      </w:r>
      <w:r>
        <w:rPr>
          <w:spacing w:val="-9"/>
        </w:rPr>
        <w:t xml:space="preserve"> </w:t>
      </w:r>
      <w:r>
        <w:rPr>
          <w:spacing w:val="-2"/>
        </w:rPr>
        <w:t>боротьби,</w:t>
      </w:r>
      <w:r>
        <w:rPr>
          <w:spacing w:val="-9"/>
        </w:rPr>
        <w:t xml:space="preserve"> </w:t>
      </w:r>
      <w:r>
        <w:rPr>
          <w:spacing w:val="-2"/>
        </w:rPr>
        <w:t>доступу</w:t>
      </w:r>
      <w:r>
        <w:rPr>
          <w:spacing w:val="-8"/>
        </w:rPr>
        <w:t xml:space="preserve"> </w:t>
      </w:r>
      <w:r>
        <w:rPr>
          <w:spacing w:val="-2"/>
        </w:rPr>
        <w:t>до</w:t>
      </w:r>
      <w:r>
        <w:rPr>
          <w:spacing w:val="-8"/>
        </w:rPr>
        <w:t xml:space="preserve"> </w:t>
      </w:r>
      <w:r>
        <w:rPr>
          <w:spacing w:val="-2"/>
        </w:rPr>
        <w:t>передових технологій</w:t>
      </w:r>
      <w:r>
        <w:rPr>
          <w:spacing w:val="-17"/>
        </w:rPr>
        <w:t xml:space="preserve"> </w:t>
      </w:r>
      <w:r>
        <w:rPr>
          <w:spacing w:val="-2"/>
        </w:rPr>
        <w:t>і</w:t>
      </w:r>
      <w:r>
        <w:rPr>
          <w:spacing w:val="-16"/>
        </w:rPr>
        <w:t xml:space="preserve"> </w:t>
      </w:r>
      <w:r>
        <w:rPr>
          <w:spacing w:val="-2"/>
        </w:rPr>
        <w:t>маркетингових</w:t>
      </w:r>
      <w:r>
        <w:rPr>
          <w:spacing w:val="-15"/>
        </w:rPr>
        <w:t xml:space="preserve"> </w:t>
      </w:r>
      <w:r>
        <w:rPr>
          <w:spacing w:val="-2"/>
        </w:rPr>
        <w:t>мереж.</w:t>
      </w:r>
    </w:p>
    <w:p w:rsidR="00E0602F" w:rsidRDefault="007B0650">
      <w:pPr>
        <w:pStyle w:val="a3"/>
        <w:spacing w:line="312" w:lineRule="auto"/>
        <w:ind w:left="820" w:right="428" w:firstLine="721"/>
      </w:pPr>
      <w:r>
        <w:t>У той же час у 90-х роках можна помітити певну тенденцію, коли визначальним фактором розміщення зарубіжної філії міжнародних корпорацій стають не дешеві сировинні матеріали або недорога кваліфікована робоча сила, а близькість ринків збуту. Це обумовлено поширенням процесу збережуючого системного виробництва, економічного з точки зору споживання енергії та сировини, у сполученні з явищами протекціонізму на світових товарних ринках.</w:t>
      </w:r>
    </w:p>
    <w:p w:rsidR="00E0602F" w:rsidRDefault="007B0650">
      <w:pPr>
        <w:spacing w:before="2" w:line="312" w:lineRule="auto"/>
        <w:ind w:left="820" w:right="433" w:firstLine="720"/>
        <w:jc w:val="both"/>
        <w:rPr>
          <w:i/>
          <w:sz w:val="28"/>
        </w:rPr>
      </w:pPr>
      <w:r>
        <w:rPr>
          <w:i/>
          <w:sz w:val="28"/>
        </w:rPr>
        <w:t>До типових заходів щодо підвищення ефективності виробництва на зарубіжних підприємствах ТНК можна віднести:</w:t>
      </w:r>
    </w:p>
    <w:p w:rsidR="00E0602F" w:rsidRDefault="007B0650" w:rsidP="00B17D15">
      <w:pPr>
        <w:pStyle w:val="a4"/>
        <w:numPr>
          <w:ilvl w:val="0"/>
          <w:numId w:val="110"/>
        </w:numPr>
        <w:tabs>
          <w:tab w:val="left" w:pos="2235"/>
        </w:tabs>
        <w:spacing w:line="312" w:lineRule="auto"/>
        <w:ind w:right="423" w:firstLine="862"/>
        <w:rPr>
          <w:sz w:val="28"/>
        </w:rPr>
      </w:pPr>
      <w:r>
        <w:rPr>
          <w:spacing w:val="-2"/>
          <w:sz w:val="28"/>
        </w:rPr>
        <w:t>постійну</w:t>
      </w:r>
      <w:r>
        <w:rPr>
          <w:spacing w:val="-11"/>
          <w:sz w:val="28"/>
        </w:rPr>
        <w:t xml:space="preserve"> </w:t>
      </w:r>
      <w:r>
        <w:rPr>
          <w:spacing w:val="-2"/>
          <w:sz w:val="28"/>
        </w:rPr>
        <w:t>модернізацію</w:t>
      </w:r>
      <w:r>
        <w:rPr>
          <w:spacing w:val="-12"/>
          <w:sz w:val="28"/>
        </w:rPr>
        <w:t xml:space="preserve"> </w:t>
      </w:r>
      <w:r>
        <w:rPr>
          <w:spacing w:val="-2"/>
          <w:sz w:val="28"/>
        </w:rPr>
        <w:t>устаткування</w:t>
      </w:r>
      <w:r>
        <w:rPr>
          <w:spacing w:val="-12"/>
          <w:sz w:val="28"/>
        </w:rPr>
        <w:t xml:space="preserve"> </w:t>
      </w:r>
      <w:r>
        <w:rPr>
          <w:spacing w:val="-2"/>
          <w:sz w:val="28"/>
        </w:rPr>
        <w:t>і</w:t>
      </w:r>
      <w:r>
        <w:rPr>
          <w:spacing w:val="-11"/>
          <w:sz w:val="28"/>
        </w:rPr>
        <w:t xml:space="preserve"> </w:t>
      </w:r>
      <w:r>
        <w:rPr>
          <w:spacing w:val="-2"/>
          <w:sz w:val="28"/>
        </w:rPr>
        <w:t>технологічних</w:t>
      </w:r>
      <w:r>
        <w:rPr>
          <w:spacing w:val="-12"/>
          <w:sz w:val="28"/>
        </w:rPr>
        <w:t xml:space="preserve"> </w:t>
      </w:r>
      <w:r>
        <w:rPr>
          <w:spacing w:val="-2"/>
          <w:sz w:val="28"/>
        </w:rPr>
        <w:t>процесів</w:t>
      </w:r>
      <w:r>
        <w:rPr>
          <w:spacing w:val="-12"/>
          <w:sz w:val="28"/>
        </w:rPr>
        <w:t xml:space="preserve"> </w:t>
      </w:r>
      <w:r>
        <w:rPr>
          <w:spacing w:val="-2"/>
          <w:sz w:val="28"/>
        </w:rPr>
        <w:t xml:space="preserve">на </w:t>
      </w:r>
      <w:r>
        <w:rPr>
          <w:sz w:val="28"/>
        </w:rPr>
        <w:t>підставі безперервного зіставлення показників своєї діяльності зі станом виробництва</w:t>
      </w:r>
      <w:r>
        <w:rPr>
          <w:spacing w:val="-18"/>
          <w:sz w:val="28"/>
        </w:rPr>
        <w:t xml:space="preserve"> </w:t>
      </w:r>
      <w:r>
        <w:rPr>
          <w:sz w:val="28"/>
        </w:rPr>
        <w:t>в</w:t>
      </w:r>
      <w:r>
        <w:rPr>
          <w:spacing w:val="-17"/>
          <w:sz w:val="28"/>
        </w:rPr>
        <w:t xml:space="preserve"> </w:t>
      </w:r>
      <w:r>
        <w:rPr>
          <w:sz w:val="28"/>
        </w:rPr>
        <w:t>конкурентів;</w:t>
      </w:r>
    </w:p>
    <w:p w:rsidR="00E0602F" w:rsidRDefault="007B0650" w:rsidP="00B17D15">
      <w:pPr>
        <w:pStyle w:val="a4"/>
        <w:numPr>
          <w:ilvl w:val="0"/>
          <w:numId w:val="110"/>
        </w:numPr>
        <w:tabs>
          <w:tab w:val="left" w:pos="2234"/>
        </w:tabs>
        <w:spacing w:line="312" w:lineRule="auto"/>
        <w:ind w:left="677" w:right="432" w:firstLine="862"/>
        <w:rPr>
          <w:sz w:val="28"/>
        </w:rPr>
      </w:pPr>
      <w:r>
        <w:rPr>
          <w:sz w:val="28"/>
        </w:rPr>
        <w:t>застосування інформаційних систем для аналізу функціонування всіх ланок виробничого процесу;</w:t>
      </w:r>
    </w:p>
    <w:p w:rsidR="00E0602F" w:rsidRDefault="007B0650" w:rsidP="00B17D15">
      <w:pPr>
        <w:pStyle w:val="a4"/>
        <w:numPr>
          <w:ilvl w:val="0"/>
          <w:numId w:val="110"/>
        </w:numPr>
        <w:tabs>
          <w:tab w:val="left" w:pos="1809"/>
        </w:tabs>
        <w:spacing w:line="312" w:lineRule="auto"/>
        <w:ind w:left="821" w:right="432" w:firstLine="717"/>
        <w:rPr>
          <w:sz w:val="28"/>
        </w:rPr>
      </w:pPr>
      <w:r>
        <w:rPr>
          <w:sz w:val="28"/>
        </w:rPr>
        <w:t>створення тимчасових багатофункціональних груп експертів з різних країн для розшивки «вузьких місць» у технологічному циклі;</w:t>
      </w: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rsidP="00B17D15">
      <w:pPr>
        <w:pStyle w:val="a4"/>
        <w:numPr>
          <w:ilvl w:val="0"/>
          <w:numId w:val="109"/>
        </w:numPr>
        <w:tabs>
          <w:tab w:val="left" w:pos="1668"/>
        </w:tabs>
        <w:spacing w:before="70" w:line="312" w:lineRule="auto"/>
        <w:ind w:right="998" w:firstLine="861"/>
        <w:rPr>
          <w:sz w:val="28"/>
        </w:rPr>
      </w:pPr>
      <w:r>
        <w:rPr>
          <w:sz w:val="28"/>
        </w:rPr>
        <w:lastRenderedPageBreak/>
        <w:t>періодичну</w:t>
      </w:r>
      <w:r>
        <w:rPr>
          <w:spacing w:val="-2"/>
          <w:sz w:val="28"/>
        </w:rPr>
        <w:t xml:space="preserve"> </w:t>
      </w:r>
      <w:r>
        <w:rPr>
          <w:sz w:val="28"/>
        </w:rPr>
        <w:t>перестановку</w:t>
      </w:r>
      <w:r>
        <w:rPr>
          <w:spacing w:val="-2"/>
          <w:sz w:val="28"/>
        </w:rPr>
        <w:t xml:space="preserve"> </w:t>
      </w:r>
      <w:r>
        <w:rPr>
          <w:sz w:val="28"/>
        </w:rPr>
        <w:t>керівників</w:t>
      </w:r>
      <w:r>
        <w:rPr>
          <w:spacing w:val="-3"/>
          <w:sz w:val="28"/>
        </w:rPr>
        <w:t xml:space="preserve"> </w:t>
      </w:r>
      <w:r>
        <w:rPr>
          <w:sz w:val="28"/>
        </w:rPr>
        <w:t>усіх</w:t>
      </w:r>
      <w:r>
        <w:rPr>
          <w:spacing w:val="-3"/>
          <w:sz w:val="28"/>
        </w:rPr>
        <w:t xml:space="preserve"> </w:t>
      </w:r>
      <w:r>
        <w:rPr>
          <w:sz w:val="28"/>
        </w:rPr>
        <w:t>рангів</w:t>
      </w:r>
      <w:r>
        <w:rPr>
          <w:spacing w:val="-3"/>
          <w:sz w:val="28"/>
        </w:rPr>
        <w:t xml:space="preserve"> </w:t>
      </w:r>
      <w:r>
        <w:rPr>
          <w:sz w:val="28"/>
        </w:rPr>
        <w:t>із</w:t>
      </w:r>
      <w:r>
        <w:rPr>
          <w:spacing w:val="-4"/>
          <w:sz w:val="28"/>
        </w:rPr>
        <w:t xml:space="preserve"> </w:t>
      </w:r>
      <w:r>
        <w:rPr>
          <w:sz w:val="28"/>
        </w:rPr>
        <w:t>залученням</w:t>
      </w:r>
      <w:r>
        <w:rPr>
          <w:spacing w:val="-4"/>
          <w:sz w:val="28"/>
        </w:rPr>
        <w:t xml:space="preserve"> </w:t>
      </w:r>
      <w:r>
        <w:rPr>
          <w:sz w:val="28"/>
        </w:rPr>
        <w:t>у вищі ешелони влади національних фахівців приймаючих країн.</w:t>
      </w:r>
    </w:p>
    <w:p w:rsidR="00E0602F" w:rsidRDefault="007B0650">
      <w:pPr>
        <w:pStyle w:val="a3"/>
        <w:spacing w:before="1" w:line="312" w:lineRule="auto"/>
        <w:ind w:left="253" w:right="988" w:firstLine="720"/>
      </w:pPr>
      <w:r>
        <w:rPr>
          <w:spacing w:val="-8"/>
        </w:rPr>
        <w:t>Традиційні</w:t>
      </w:r>
      <w:r>
        <w:rPr>
          <w:spacing w:val="-9"/>
        </w:rPr>
        <w:t xml:space="preserve"> </w:t>
      </w:r>
      <w:r>
        <w:rPr>
          <w:spacing w:val="-8"/>
        </w:rPr>
        <w:t>принципи</w:t>
      </w:r>
      <w:r>
        <w:rPr>
          <w:spacing w:val="-10"/>
        </w:rPr>
        <w:t xml:space="preserve"> </w:t>
      </w:r>
      <w:r>
        <w:rPr>
          <w:spacing w:val="-8"/>
        </w:rPr>
        <w:t>стратегії організації</w:t>
      </w:r>
      <w:r>
        <w:rPr>
          <w:spacing w:val="-9"/>
        </w:rPr>
        <w:t xml:space="preserve"> </w:t>
      </w:r>
      <w:r>
        <w:rPr>
          <w:spacing w:val="-8"/>
        </w:rPr>
        <w:t>зарубіжного</w:t>
      </w:r>
      <w:r>
        <w:rPr>
          <w:spacing w:val="-9"/>
        </w:rPr>
        <w:t xml:space="preserve"> </w:t>
      </w:r>
      <w:r>
        <w:rPr>
          <w:spacing w:val="-8"/>
        </w:rPr>
        <w:t>підприємництва</w:t>
      </w:r>
      <w:r>
        <w:rPr>
          <w:spacing w:val="-10"/>
        </w:rPr>
        <w:t xml:space="preserve"> </w:t>
      </w:r>
      <w:r>
        <w:rPr>
          <w:spacing w:val="-8"/>
        </w:rPr>
        <w:t xml:space="preserve">за </w:t>
      </w:r>
      <w:r>
        <w:t xml:space="preserve">схемою відомого американського економіста Раймонда Вернона (автора </w:t>
      </w:r>
      <w:r>
        <w:rPr>
          <w:spacing w:val="-6"/>
        </w:rPr>
        <w:t>концепції</w:t>
      </w:r>
      <w:r>
        <w:rPr>
          <w:spacing w:val="-14"/>
        </w:rPr>
        <w:t xml:space="preserve"> </w:t>
      </w:r>
      <w:r>
        <w:rPr>
          <w:spacing w:val="-6"/>
        </w:rPr>
        <w:t>«життєвого</w:t>
      </w:r>
      <w:r>
        <w:rPr>
          <w:spacing w:val="-11"/>
        </w:rPr>
        <w:t xml:space="preserve"> </w:t>
      </w:r>
      <w:r>
        <w:rPr>
          <w:spacing w:val="-6"/>
        </w:rPr>
        <w:t>циклу</w:t>
      </w:r>
      <w:r>
        <w:rPr>
          <w:spacing w:val="-12"/>
        </w:rPr>
        <w:t xml:space="preserve"> </w:t>
      </w:r>
      <w:r>
        <w:rPr>
          <w:spacing w:val="-6"/>
        </w:rPr>
        <w:t>продукції»)</w:t>
      </w:r>
      <w:r>
        <w:rPr>
          <w:spacing w:val="-11"/>
        </w:rPr>
        <w:t xml:space="preserve"> </w:t>
      </w:r>
      <w:r>
        <w:rPr>
          <w:spacing w:val="-6"/>
        </w:rPr>
        <w:t>полягали</w:t>
      </w:r>
      <w:r>
        <w:rPr>
          <w:spacing w:val="-12"/>
        </w:rPr>
        <w:t xml:space="preserve"> </w:t>
      </w:r>
      <w:r>
        <w:rPr>
          <w:spacing w:val="-6"/>
        </w:rPr>
        <w:t>у</w:t>
      </w:r>
      <w:r>
        <w:rPr>
          <w:spacing w:val="-11"/>
        </w:rPr>
        <w:t xml:space="preserve"> </w:t>
      </w:r>
      <w:r>
        <w:rPr>
          <w:spacing w:val="-6"/>
        </w:rPr>
        <w:t>первісному</w:t>
      </w:r>
      <w:r>
        <w:rPr>
          <w:spacing w:val="-12"/>
        </w:rPr>
        <w:t xml:space="preserve"> </w:t>
      </w:r>
      <w:r>
        <w:rPr>
          <w:spacing w:val="-6"/>
        </w:rPr>
        <w:t>освоєнні</w:t>
      </w:r>
      <w:r>
        <w:rPr>
          <w:spacing w:val="-11"/>
        </w:rPr>
        <w:t xml:space="preserve"> </w:t>
      </w:r>
      <w:r>
        <w:rPr>
          <w:spacing w:val="-6"/>
        </w:rPr>
        <w:t xml:space="preserve">місце- </w:t>
      </w:r>
      <w:r>
        <w:t xml:space="preserve">вого ринку головною компанією, потім експорті нової продукції і, нарешті, </w:t>
      </w:r>
      <w:r>
        <w:rPr>
          <w:spacing w:val="-2"/>
        </w:rPr>
        <w:t>становленні</w:t>
      </w:r>
      <w:r>
        <w:rPr>
          <w:spacing w:val="-16"/>
        </w:rPr>
        <w:t xml:space="preserve"> </w:t>
      </w:r>
      <w:r>
        <w:rPr>
          <w:spacing w:val="-2"/>
        </w:rPr>
        <w:t>зарубіжного</w:t>
      </w:r>
      <w:r>
        <w:rPr>
          <w:spacing w:val="-15"/>
        </w:rPr>
        <w:t xml:space="preserve"> </w:t>
      </w:r>
      <w:r>
        <w:rPr>
          <w:spacing w:val="-2"/>
        </w:rPr>
        <w:t>виробництва.</w:t>
      </w:r>
      <w:r>
        <w:rPr>
          <w:spacing w:val="-16"/>
        </w:rPr>
        <w:t xml:space="preserve"> </w:t>
      </w:r>
      <w:r>
        <w:rPr>
          <w:spacing w:val="-2"/>
        </w:rPr>
        <w:t>У</w:t>
      </w:r>
      <w:r>
        <w:rPr>
          <w:spacing w:val="-15"/>
        </w:rPr>
        <w:t xml:space="preserve"> </w:t>
      </w:r>
      <w:r>
        <w:rPr>
          <w:spacing w:val="-2"/>
        </w:rPr>
        <w:t>90-ті</w:t>
      </w:r>
      <w:r>
        <w:rPr>
          <w:spacing w:val="-16"/>
        </w:rPr>
        <w:t xml:space="preserve"> </w:t>
      </w:r>
      <w:r>
        <w:rPr>
          <w:spacing w:val="-2"/>
        </w:rPr>
        <w:t>роки,</w:t>
      </w:r>
      <w:r>
        <w:rPr>
          <w:spacing w:val="-15"/>
        </w:rPr>
        <w:t xml:space="preserve"> </w:t>
      </w:r>
      <w:r>
        <w:rPr>
          <w:spacing w:val="-2"/>
        </w:rPr>
        <w:t>на</w:t>
      </w:r>
      <w:r>
        <w:rPr>
          <w:spacing w:val="-16"/>
        </w:rPr>
        <w:t xml:space="preserve"> </w:t>
      </w:r>
      <w:r>
        <w:rPr>
          <w:spacing w:val="-2"/>
        </w:rPr>
        <w:t>думку</w:t>
      </w:r>
      <w:r>
        <w:rPr>
          <w:spacing w:val="-15"/>
        </w:rPr>
        <w:t xml:space="preserve"> </w:t>
      </w:r>
      <w:r>
        <w:rPr>
          <w:spacing w:val="-2"/>
        </w:rPr>
        <w:t>керівників</w:t>
      </w:r>
      <w:r>
        <w:rPr>
          <w:spacing w:val="-16"/>
        </w:rPr>
        <w:t xml:space="preserve"> </w:t>
      </w:r>
      <w:r>
        <w:rPr>
          <w:spacing w:val="-2"/>
        </w:rPr>
        <w:t xml:space="preserve">най- </w:t>
      </w:r>
      <w:r>
        <w:rPr>
          <w:spacing w:val="-8"/>
        </w:rPr>
        <w:t xml:space="preserve">більш динамічних міжнародних компаній, ці принципи стали занадто статични- </w:t>
      </w:r>
      <w:r>
        <w:t xml:space="preserve">ми. Щоб випереджати суперників в освоєнні ринку приймаючої країни, </w:t>
      </w:r>
      <w:r>
        <w:rPr>
          <w:spacing w:val="-4"/>
        </w:rPr>
        <w:t>динамічні</w:t>
      </w:r>
      <w:r>
        <w:rPr>
          <w:spacing w:val="-5"/>
        </w:rPr>
        <w:t xml:space="preserve"> </w:t>
      </w:r>
      <w:r>
        <w:rPr>
          <w:spacing w:val="-4"/>
        </w:rPr>
        <w:t>корпорації</w:t>
      </w:r>
      <w:r>
        <w:rPr>
          <w:spacing w:val="-5"/>
        </w:rPr>
        <w:t xml:space="preserve"> </w:t>
      </w:r>
      <w:r>
        <w:rPr>
          <w:spacing w:val="-4"/>
        </w:rPr>
        <w:t>проводять</w:t>
      </w:r>
      <w:r>
        <w:rPr>
          <w:spacing w:val="-5"/>
        </w:rPr>
        <w:t xml:space="preserve"> </w:t>
      </w:r>
      <w:r>
        <w:rPr>
          <w:spacing w:val="-4"/>
        </w:rPr>
        <w:t>рекламну</w:t>
      </w:r>
      <w:r>
        <w:rPr>
          <w:spacing w:val="-5"/>
        </w:rPr>
        <w:t xml:space="preserve"> </w:t>
      </w:r>
      <w:r>
        <w:rPr>
          <w:spacing w:val="-4"/>
        </w:rPr>
        <w:t>кампанію</w:t>
      </w:r>
      <w:r>
        <w:rPr>
          <w:spacing w:val="-6"/>
        </w:rPr>
        <w:t xml:space="preserve"> </w:t>
      </w:r>
      <w:r>
        <w:rPr>
          <w:spacing w:val="-4"/>
        </w:rPr>
        <w:t>нової</w:t>
      </w:r>
      <w:r>
        <w:rPr>
          <w:spacing w:val="-5"/>
        </w:rPr>
        <w:t xml:space="preserve"> </w:t>
      </w:r>
      <w:r>
        <w:rPr>
          <w:spacing w:val="-4"/>
        </w:rPr>
        <w:t>продукції</w:t>
      </w:r>
      <w:r>
        <w:rPr>
          <w:spacing w:val="-5"/>
        </w:rPr>
        <w:t xml:space="preserve"> </w:t>
      </w:r>
      <w:r>
        <w:rPr>
          <w:spacing w:val="-4"/>
        </w:rPr>
        <w:t>за</w:t>
      </w:r>
      <w:r>
        <w:rPr>
          <w:spacing w:val="-5"/>
        </w:rPr>
        <w:t xml:space="preserve"> </w:t>
      </w:r>
      <w:r>
        <w:rPr>
          <w:spacing w:val="-4"/>
        </w:rPr>
        <w:t>кордо- ном</w:t>
      </w:r>
      <w:r>
        <w:rPr>
          <w:spacing w:val="-16"/>
        </w:rPr>
        <w:t xml:space="preserve"> </w:t>
      </w:r>
      <w:r>
        <w:rPr>
          <w:spacing w:val="-4"/>
        </w:rPr>
        <w:t>ще</w:t>
      </w:r>
      <w:r>
        <w:rPr>
          <w:spacing w:val="-18"/>
        </w:rPr>
        <w:t xml:space="preserve"> </w:t>
      </w:r>
      <w:r>
        <w:rPr>
          <w:spacing w:val="-4"/>
        </w:rPr>
        <w:t>до</w:t>
      </w:r>
      <w:r>
        <w:rPr>
          <w:spacing w:val="-15"/>
        </w:rPr>
        <w:t xml:space="preserve"> </w:t>
      </w:r>
      <w:r>
        <w:rPr>
          <w:spacing w:val="-4"/>
        </w:rPr>
        <w:t>освоєння</w:t>
      </w:r>
      <w:r>
        <w:rPr>
          <w:spacing w:val="-16"/>
        </w:rPr>
        <w:t xml:space="preserve"> </w:t>
      </w:r>
      <w:r>
        <w:rPr>
          <w:spacing w:val="-4"/>
        </w:rPr>
        <w:t>внутрішнього</w:t>
      </w:r>
      <w:r>
        <w:rPr>
          <w:spacing w:val="-17"/>
        </w:rPr>
        <w:t xml:space="preserve"> </w:t>
      </w:r>
      <w:r>
        <w:rPr>
          <w:spacing w:val="-4"/>
        </w:rPr>
        <w:t>ринку</w:t>
      </w:r>
      <w:r>
        <w:rPr>
          <w:spacing w:val="-16"/>
        </w:rPr>
        <w:t xml:space="preserve"> </w:t>
      </w:r>
      <w:r>
        <w:rPr>
          <w:spacing w:val="-4"/>
        </w:rPr>
        <w:t>країни</w:t>
      </w:r>
      <w:r>
        <w:rPr>
          <w:spacing w:val="-16"/>
        </w:rPr>
        <w:t xml:space="preserve"> </w:t>
      </w:r>
      <w:r>
        <w:rPr>
          <w:spacing w:val="-4"/>
        </w:rPr>
        <w:t>базування</w:t>
      </w:r>
      <w:r>
        <w:rPr>
          <w:spacing w:val="-16"/>
        </w:rPr>
        <w:t xml:space="preserve"> </w:t>
      </w:r>
      <w:r>
        <w:rPr>
          <w:spacing w:val="-4"/>
        </w:rPr>
        <w:t>головної</w:t>
      </w:r>
      <w:r>
        <w:rPr>
          <w:spacing w:val="-16"/>
        </w:rPr>
        <w:t xml:space="preserve"> </w:t>
      </w:r>
      <w:r>
        <w:rPr>
          <w:spacing w:val="-4"/>
        </w:rPr>
        <w:t>фірми.</w:t>
      </w:r>
    </w:p>
    <w:p w:rsidR="00E0602F" w:rsidRDefault="007B0650">
      <w:pPr>
        <w:pStyle w:val="a3"/>
        <w:spacing w:line="312" w:lineRule="auto"/>
        <w:ind w:left="253" w:right="996" w:firstLine="719"/>
      </w:pPr>
      <w:r>
        <w:t>Прагнення до лідерства на обраних ринках стимулює ТНК до безперервного удосконалення якості продукції та технології для задоволення зростаючих потреб покупців.</w:t>
      </w:r>
    </w:p>
    <w:p w:rsidR="00E0602F" w:rsidRDefault="007B0650">
      <w:pPr>
        <w:pStyle w:val="a3"/>
        <w:spacing w:line="312" w:lineRule="auto"/>
        <w:ind w:left="253" w:right="996" w:firstLine="720"/>
      </w:pPr>
      <w:r>
        <w:t>У стратегії ТНК велике значення надається підтримці визначеного рівня експортних надходжень. Якщо підприємства у країні</w:t>
      </w:r>
      <w:r>
        <w:rPr>
          <w:spacing w:val="40"/>
        </w:rPr>
        <w:t xml:space="preserve"> </w:t>
      </w:r>
      <w:r>
        <w:t>базування головної компанії через якісь причини знижують обсяг експорту своїх виробів, то негайно вживаються заходи для розширення експорту виробів</w:t>
      </w:r>
      <w:r>
        <w:rPr>
          <w:spacing w:val="40"/>
        </w:rPr>
        <w:t xml:space="preserve"> </w:t>
      </w:r>
      <w:r>
        <w:t>із зарубіжних філій, що сприяє вивозу продукції з приймаючих країн. Такі заходи забезпечують постійну присутність ТНК на світовому ринку і збереження міжнародними компаніями своїх часток на цьому ринку.</w:t>
      </w:r>
    </w:p>
    <w:p w:rsidR="00E0602F" w:rsidRDefault="007B0650">
      <w:pPr>
        <w:pStyle w:val="a3"/>
        <w:spacing w:line="312" w:lineRule="auto"/>
        <w:ind w:left="253" w:right="992" w:firstLine="720"/>
      </w:pPr>
      <w:r>
        <w:t>Комбінація</w:t>
      </w:r>
      <w:r>
        <w:rPr>
          <w:spacing w:val="-9"/>
        </w:rPr>
        <w:t xml:space="preserve"> </w:t>
      </w:r>
      <w:r>
        <w:t>альянсів</w:t>
      </w:r>
      <w:r>
        <w:rPr>
          <w:spacing w:val="-9"/>
        </w:rPr>
        <w:t xml:space="preserve"> </w:t>
      </w:r>
      <w:r>
        <w:t>із</w:t>
      </w:r>
      <w:r>
        <w:rPr>
          <w:spacing w:val="-9"/>
        </w:rPr>
        <w:t xml:space="preserve"> </w:t>
      </w:r>
      <w:r>
        <w:t>внутрішньофірмовими</w:t>
      </w:r>
      <w:r>
        <w:rPr>
          <w:spacing w:val="-9"/>
        </w:rPr>
        <w:t xml:space="preserve"> </w:t>
      </w:r>
      <w:r>
        <w:t>зв’язками</w:t>
      </w:r>
      <w:r>
        <w:rPr>
          <w:spacing w:val="-8"/>
        </w:rPr>
        <w:t xml:space="preserve"> </w:t>
      </w:r>
      <w:r>
        <w:t xml:space="preserve">міжнародних компаній утворює систему </w:t>
      </w:r>
      <w:r>
        <w:rPr>
          <w:b/>
        </w:rPr>
        <w:t xml:space="preserve">горизонтальної та вертикальної інтеграції </w:t>
      </w:r>
      <w:r>
        <w:t xml:space="preserve">виробництва і НДДКР, що регулюється із застосуванням інформаційних </w:t>
      </w:r>
      <w:r>
        <w:rPr>
          <w:spacing w:val="-2"/>
        </w:rPr>
        <w:t>технологій.</w:t>
      </w:r>
      <w:r>
        <w:rPr>
          <w:spacing w:val="-10"/>
        </w:rPr>
        <w:t xml:space="preserve"> </w:t>
      </w:r>
      <w:r>
        <w:rPr>
          <w:spacing w:val="-2"/>
        </w:rPr>
        <w:t>Наприклад,</w:t>
      </w:r>
      <w:r>
        <w:rPr>
          <w:spacing w:val="-9"/>
        </w:rPr>
        <w:t xml:space="preserve"> </w:t>
      </w:r>
      <w:r>
        <w:rPr>
          <w:spacing w:val="-2"/>
        </w:rPr>
        <w:t>корпорація</w:t>
      </w:r>
      <w:r>
        <w:rPr>
          <w:spacing w:val="-10"/>
        </w:rPr>
        <w:t xml:space="preserve"> </w:t>
      </w:r>
      <w:r>
        <w:rPr>
          <w:spacing w:val="-2"/>
        </w:rPr>
        <w:t>«ІБМ»</w:t>
      </w:r>
      <w:r>
        <w:rPr>
          <w:spacing w:val="-9"/>
        </w:rPr>
        <w:t xml:space="preserve"> </w:t>
      </w:r>
      <w:r>
        <w:rPr>
          <w:spacing w:val="-2"/>
        </w:rPr>
        <w:t>(США)</w:t>
      </w:r>
      <w:r>
        <w:rPr>
          <w:spacing w:val="-9"/>
        </w:rPr>
        <w:t xml:space="preserve"> </w:t>
      </w:r>
      <w:r>
        <w:rPr>
          <w:spacing w:val="-2"/>
        </w:rPr>
        <w:t>для</w:t>
      </w:r>
      <w:r>
        <w:rPr>
          <w:spacing w:val="-10"/>
        </w:rPr>
        <w:t xml:space="preserve"> </w:t>
      </w:r>
      <w:r>
        <w:rPr>
          <w:spacing w:val="-2"/>
        </w:rPr>
        <w:t>освоєння</w:t>
      </w:r>
      <w:r>
        <w:rPr>
          <w:spacing w:val="-10"/>
        </w:rPr>
        <w:t xml:space="preserve"> </w:t>
      </w:r>
      <w:r>
        <w:rPr>
          <w:spacing w:val="-2"/>
        </w:rPr>
        <w:t xml:space="preserve">виробництва </w:t>
      </w:r>
      <w:r>
        <w:t xml:space="preserve">нової мікросхеми, вартість розробки якої оцінюється приблизно в 1 млрд. дол., утворила альянс із компаніями «Том сон» (Франція) – виробництво і </w:t>
      </w:r>
      <w:r>
        <w:rPr>
          <w:spacing w:val="-2"/>
        </w:rPr>
        <w:t>збут</w:t>
      </w:r>
      <w:r>
        <w:rPr>
          <w:spacing w:val="-6"/>
        </w:rPr>
        <w:t xml:space="preserve"> </w:t>
      </w:r>
      <w:r>
        <w:rPr>
          <w:spacing w:val="-2"/>
        </w:rPr>
        <w:t>мікропроцесорів,</w:t>
      </w:r>
      <w:r>
        <w:rPr>
          <w:spacing w:val="-8"/>
        </w:rPr>
        <w:t xml:space="preserve"> </w:t>
      </w:r>
      <w:r>
        <w:rPr>
          <w:spacing w:val="-2"/>
        </w:rPr>
        <w:t>«Тошиба»</w:t>
      </w:r>
      <w:r>
        <w:rPr>
          <w:spacing w:val="-6"/>
        </w:rPr>
        <w:t xml:space="preserve"> </w:t>
      </w:r>
      <w:r>
        <w:rPr>
          <w:spacing w:val="-2"/>
        </w:rPr>
        <w:t>(Японія)</w:t>
      </w:r>
      <w:r>
        <w:rPr>
          <w:spacing w:val="-7"/>
        </w:rPr>
        <w:t xml:space="preserve"> </w:t>
      </w:r>
      <w:r>
        <w:rPr>
          <w:spacing w:val="-2"/>
        </w:rPr>
        <w:t>–</w:t>
      </w:r>
      <w:r>
        <w:rPr>
          <w:spacing w:val="-6"/>
        </w:rPr>
        <w:t xml:space="preserve"> </w:t>
      </w:r>
      <w:r>
        <w:rPr>
          <w:spacing w:val="-2"/>
        </w:rPr>
        <w:t>виробництво</w:t>
      </w:r>
      <w:r>
        <w:rPr>
          <w:spacing w:val="-6"/>
        </w:rPr>
        <w:t xml:space="preserve"> </w:t>
      </w:r>
      <w:r>
        <w:rPr>
          <w:spacing w:val="-2"/>
        </w:rPr>
        <w:t>мікросхем</w:t>
      </w:r>
      <w:r>
        <w:rPr>
          <w:spacing w:val="-8"/>
        </w:rPr>
        <w:t xml:space="preserve"> </w:t>
      </w:r>
      <w:r>
        <w:rPr>
          <w:spacing w:val="-2"/>
        </w:rPr>
        <w:t>пам’яті,</w:t>
      </w:r>
    </w:p>
    <w:p w:rsidR="00E0602F" w:rsidRDefault="007B0650">
      <w:pPr>
        <w:pStyle w:val="a3"/>
        <w:ind w:left="253" w:firstLine="0"/>
      </w:pPr>
      <w:r>
        <w:rPr>
          <w:spacing w:val="-6"/>
        </w:rPr>
        <w:t>«Сіменс»</w:t>
      </w:r>
      <w:r>
        <w:rPr>
          <w:spacing w:val="-3"/>
        </w:rPr>
        <w:t xml:space="preserve"> </w:t>
      </w:r>
      <w:r>
        <w:rPr>
          <w:spacing w:val="-6"/>
        </w:rPr>
        <w:t>(ФРН)</w:t>
      </w:r>
      <w:r>
        <w:rPr>
          <w:spacing w:val="-1"/>
        </w:rPr>
        <w:t xml:space="preserve"> </w:t>
      </w:r>
      <w:r>
        <w:rPr>
          <w:spacing w:val="-6"/>
        </w:rPr>
        <w:t>–</w:t>
      </w:r>
      <w:r>
        <w:rPr>
          <w:spacing w:val="-2"/>
        </w:rPr>
        <w:t xml:space="preserve"> </w:t>
      </w:r>
      <w:r>
        <w:rPr>
          <w:spacing w:val="-6"/>
        </w:rPr>
        <w:t>розробка</w:t>
      </w:r>
      <w:r>
        <w:rPr>
          <w:spacing w:val="-2"/>
        </w:rPr>
        <w:t xml:space="preserve"> </w:t>
      </w:r>
      <w:r>
        <w:rPr>
          <w:spacing w:val="-6"/>
        </w:rPr>
        <w:t>мікросхем</w:t>
      </w:r>
      <w:r>
        <w:rPr>
          <w:spacing w:val="-2"/>
        </w:rPr>
        <w:t xml:space="preserve"> </w:t>
      </w:r>
      <w:r>
        <w:rPr>
          <w:spacing w:val="-6"/>
        </w:rPr>
        <w:t>пам’яті.</w:t>
      </w:r>
    </w:p>
    <w:p w:rsidR="00E0602F" w:rsidRDefault="007B0650">
      <w:pPr>
        <w:pStyle w:val="a3"/>
        <w:spacing w:before="90" w:line="312" w:lineRule="auto"/>
        <w:ind w:left="253" w:right="995"/>
      </w:pPr>
      <w:r>
        <w:rPr>
          <w:spacing w:val="-10"/>
        </w:rPr>
        <w:t>Важливим</w:t>
      </w:r>
      <w:r>
        <w:rPr>
          <w:spacing w:val="-8"/>
        </w:rPr>
        <w:t xml:space="preserve"> </w:t>
      </w:r>
      <w:r>
        <w:rPr>
          <w:spacing w:val="-10"/>
        </w:rPr>
        <w:t>фактором</w:t>
      </w:r>
      <w:r>
        <w:rPr>
          <w:spacing w:val="-7"/>
        </w:rPr>
        <w:t xml:space="preserve"> </w:t>
      </w:r>
      <w:r>
        <w:rPr>
          <w:spacing w:val="-10"/>
        </w:rPr>
        <w:t>зниження</w:t>
      </w:r>
      <w:r>
        <w:rPr>
          <w:spacing w:val="-8"/>
        </w:rPr>
        <w:t xml:space="preserve"> </w:t>
      </w:r>
      <w:r>
        <w:rPr>
          <w:spacing w:val="-10"/>
        </w:rPr>
        <w:t>витрат</w:t>
      </w:r>
      <w:r>
        <w:rPr>
          <w:spacing w:val="-6"/>
        </w:rPr>
        <w:t xml:space="preserve"> </w:t>
      </w:r>
      <w:r>
        <w:rPr>
          <w:spacing w:val="-10"/>
        </w:rPr>
        <w:t>виробництва</w:t>
      </w:r>
      <w:r>
        <w:rPr>
          <w:spacing w:val="-7"/>
        </w:rPr>
        <w:t xml:space="preserve"> </w:t>
      </w:r>
      <w:r>
        <w:rPr>
          <w:spacing w:val="-10"/>
        </w:rPr>
        <w:t>на</w:t>
      </w:r>
      <w:r>
        <w:rPr>
          <w:spacing w:val="-6"/>
        </w:rPr>
        <w:t xml:space="preserve"> </w:t>
      </w:r>
      <w:r>
        <w:rPr>
          <w:spacing w:val="-10"/>
        </w:rPr>
        <w:t>підприємствах</w:t>
      </w:r>
      <w:r>
        <w:rPr>
          <w:spacing w:val="-5"/>
        </w:rPr>
        <w:t xml:space="preserve"> </w:t>
      </w:r>
      <w:r>
        <w:rPr>
          <w:spacing w:val="-10"/>
        </w:rPr>
        <w:t>ТНК виступають</w:t>
      </w:r>
      <w:r>
        <w:t xml:space="preserve"> </w:t>
      </w:r>
      <w:r>
        <w:rPr>
          <w:b/>
          <w:spacing w:val="-10"/>
        </w:rPr>
        <w:t>міжнародні</w:t>
      </w:r>
      <w:r>
        <w:rPr>
          <w:b/>
        </w:rPr>
        <w:t xml:space="preserve"> </w:t>
      </w:r>
      <w:r>
        <w:rPr>
          <w:b/>
          <w:spacing w:val="-10"/>
        </w:rPr>
        <w:t>угоди</w:t>
      </w:r>
      <w:r>
        <w:rPr>
          <w:b/>
        </w:rPr>
        <w:t xml:space="preserve"> </w:t>
      </w:r>
      <w:r>
        <w:rPr>
          <w:b/>
          <w:spacing w:val="-10"/>
        </w:rPr>
        <w:t>із</w:t>
      </w:r>
      <w:r>
        <w:rPr>
          <w:b/>
        </w:rPr>
        <w:t xml:space="preserve"> </w:t>
      </w:r>
      <w:r>
        <w:rPr>
          <w:b/>
          <w:spacing w:val="-10"/>
        </w:rPr>
        <w:t>кооперації</w:t>
      </w:r>
      <w:r>
        <w:rPr>
          <w:b/>
        </w:rPr>
        <w:t xml:space="preserve"> </w:t>
      </w:r>
      <w:r>
        <w:rPr>
          <w:b/>
          <w:spacing w:val="-10"/>
        </w:rPr>
        <w:t>виробництва</w:t>
      </w:r>
      <w:r>
        <w:rPr>
          <w:i/>
          <w:spacing w:val="-10"/>
        </w:rPr>
        <w:t>.</w:t>
      </w:r>
      <w:r>
        <w:rPr>
          <w:i/>
        </w:rPr>
        <w:t xml:space="preserve"> </w:t>
      </w:r>
      <w:r>
        <w:rPr>
          <w:spacing w:val="-10"/>
        </w:rPr>
        <w:t>Прикладом</w:t>
      </w:r>
      <w:r>
        <w:t xml:space="preserve"> </w:t>
      </w:r>
      <w:r>
        <w:rPr>
          <w:spacing w:val="-10"/>
        </w:rPr>
        <w:t xml:space="preserve">служить </w:t>
      </w:r>
      <w:r>
        <w:t>угода</w:t>
      </w:r>
      <w:r>
        <w:rPr>
          <w:spacing w:val="-18"/>
        </w:rPr>
        <w:t xml:space="preserve"> </w:t>
      </w:r>
      <w:r>
        <w:t>між</w:t>
      </w:r>
      <w:r>
        <w:rPr>
          <w:spacing w:val="-17"/>
        </w:rPr>
        <w:t xml:space="preserve"> </w:t>
      </w:r>
      <w:r>
        <w:t>автобудівними</w:t>
      </w:r>
      <w:r>
        <w:rPr>
          <w:spacing w:val="-18"/>
        </w:rPr>
        <w:t xml:space="preserve"> </w:t>
      </w:r>
      <w:r>
        <w:t>гігантами</w:t>
      </w:r>
      <w:r>
        <w:rPr>
          <w:spacing w:val="-17"/>
        </w:rPr>
        <w:t xml:space="preserve"> </w:t>
      </w:r>
      <w:r>
        <w:t>«Форд»</w:t>
      </w:r>
      <w:r>
        <w:rPr>
          <w:spacing w:val="-18"/>
        </w:rPr>
        <w:t xml:space="preserve"> </w:t>
      </w:r>
      <w:r>
        <w:t>(США)</w:t>
      </w:r>
      <w:r>
        <w:rPr>
          <w:spacing w:val="-17"/>
        </w:rPr>
        <w:t xml:space="preserve"> </w:t>
      </w:r>
      <w:r>
        <w:t>і</w:t>
      </w:r>
      <w:r>
        <w:rPr>
          <w:spacing w:val="-18"/>
        </w:rPr>
        <w:t xml:space="preserve"> </w:t>
      </w:r>
      <w:r>
        <w:t>«Мазда»</w:t>
      </w:r>
      <w:r>
        <w:rPr>
          <w:spacing w:val="-17"/>
        </w:rPr>
        <w:t xml:space="preserve"> </w:t>
      </w:r>
      <w:r>
        <w:t>(Японія)</w:t>
      </w:r>
      <w:r>
        <w:rPr>
          <w:spacing w:val="-18"/>
        </w:rPr>
        <w:t xml:space="preserve"> </w:t>
      </w:r>
      <w:r>
        <w:t xml:space="preserve">щодо спеціалізації та взаємних постачання кузовів і трансмісій для нової моделі </w:t>
      </w:r>
      <w:r>
        <w:rPr>
          <w:spacing w:val="-2"/>
        </w:rPr>
        <w:t>автомобіля</w:t>
      </w:r>
      <w:r>
        <w:rPr>
          <w:spacing w:val="-9"/>
        </w:rPr>
        <w:t xml:space="preserve"> </w:t>
      </w:r>
      <w:r>
        <w:rPr>
          <w:spacing w:val="-2"/>
        </w:rPr>
        <w:t>«Ескорт»,</w:t>
      </w:r>
      <w:r>
        <w:rPr>
          <w:spacing w:val="-9"/>
        </w:rPr>
        <w:t xml:space="preserve"> </w:t>
      </w:r>
      <w:r>
        <w:rPr>
          <w:spacing w:val="-2"/>
        </w:rPr>
        <w:t>серійний</w:t>
      </w:r>
      <w:r>
        <w:rPr>
          <w:spacing w:val="-9"/>
        </w:rPr>
        <w:t xml:space="preserve"> </w:t>
      </w:r>
      <w:r>
        <w:rPr>
          <w:spacing w:val="-2"/>
        </w:rPr>
        <w:t>випуск</w:t>
      </w:r>
      <w:r>
        <w:rPr>
          <w:spacing w:val="-8"/>
        </w:rPr>
        <w:t xml:space="preserve"> </w:t>
      </w:r>
      <w:r>
        <w:rPr>
          <w:spacing w:val="-2"/>
        </w:rPr>
        <w:t>якого</w:t>
      </w:r>
      <w:r>
        <w:rPr>
          <w:spacing w:val="-9"/>
        </w:rPr>
        <w:t xml:space="preserve"> </w:t>
      </w:r>
      <w:r>
        <w:rPr>
          <w:spacing w:val="-2"/>
        </w:rPr>
        <w:t>наприкінці</w:t>
      </w:r>
      <w:r>
        <w:rPr>
          <w:spacing w:val="-10"/>
        </w:rPr>
        <w:t xml:space="preserve"> </w:t>
      </w:r>
      <w:r>
        <w:rPr>
          <w:spacing w:val="-2"/>
        </w:rPr>
        <w:t>80-х</w:t>
      </w:r>
      <w:r>
        <w:rPr>
          <w:spacing w:val="-9"/>
        </w:rPr>
        <w:t xml:space="preserve"> </w:t>
      </w:r>
      <w:r>
        <w:rPr>
          <w:spacing w:val="-2"/>
        </w:rPr>
        <w:t>років</w:t>
      </w:r>
      <w:r>
        <w:rPr>
          <w:spacing w:val="-9"/>
        </w:rPr>
        <w:t xml:space="preserve"> </w:t>
      </w:r>
      <w:r>
        <w:rPr>
          <w:spacing w:val="-2"/>
        </w:rPr>
        <w:t xml:space="preserve">здійснила </w:t>
      </w:r>
      <w:r>
        <w:t>корпорація</w:t>
      </w:r>
      <w:r>
        <w:rPr>
          <w:spacing w:val="-22"/>
        </w:rPr>
        <w:t xml:space="preserve"> </w:t>
      </w:r>
      <w:r>
        <w:t>«Форд».</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297" w:lineRule="auto"/>
        <w:ind w:right="425"/>
      </w:pPr>
      <w:r>
        <w:lastRenderedPageBreak/>
        <w:t xml:space="preserve">Деякі види стратегічних альянсів розраховані на розширення асортименту продукції та кола споживачів. Такі альянси передбачають </w:t>
      </w:r>
      <w:r>
        <w:rPr>
          <w:spacing w:val="-2"/>
        </w:rPr>
        <w:t>спільні</w:t>
      </w:r>
      <w:r>
        <w:rPr>
          <w:spacing w:val="-16"/>
        </w:rPr>
        <w:t xml:space="preserve"> </w:t>
      </w:r>
      <w:r>
        <w:rPr>
          <w:spacing w:val="-2"/>
        </w:rPr>
        <w:t>маркетингові</w:t>
      </w:r>
      <w:r>
        <w:rPr>
          <w:spacing w:val="-15"/>
        </w:rPr>
        <w:t xml:space="preserve"> </w:t>
      </w:r>
      <w:r>
        <w:rPr>
          <w:spacing w:val="-2"/>
        </w:rPr>
        <w:t>дослідження,</w:t>
      </w:r>
      <w:r>
        <w:rPr>
          <w:spacing w:val="-16"/>
        </w:rPr>
        <w:t xml:space="preserve"> </w:t>
      </w:r>
      <w:r>
        <w:rPr>
          <w:spacing w:val="-2"/>
        </w:rPr>
        <w:t>використання</w:t>
      </w:r>
      <w:r>
        <w:rPr>
          <w:spacing w:val="-15"/>
        </w:rPr>
        <w:t xml:space="preserve"> </w:t>
      </w:r>
      <w:r>
        <w:rPr>
          <w:spacing w:val="-2"/>
        </w:rPr>
        <w:t>загальних</w:t>
      </w:r>
      <w:r>
        <w:rPr>
          <w:spacing w:val="-16"/>
        </w:rPr>
        <w:t xml:space="preserve"> </w:t>
      </w:r>
      <w:r>
        <w:rPr>
          <w:spacing w:val="-2"/>
        </w:rPr>
        <w:t>збутових</w:t>
      </w:r>
      <w:r>
        <w:rPr>
          <w:spacing w:val="-15"/>
        </w:rPr>
        <w:t xml:space="preserve"> </w:t>
      </w:r>
      <w:r>
        <w:rPr>
          <w:spacing w:val="-2"/>
        </w:rPr>
        <w:t xml:space="preserve">каналів, </w:t>
      </w:r>
      <w:r>
        <w:t>джерел</w:t>
      </w:r>
      <w:r>
        <w:rPr>
          <w:spacing w:val="-18"/>
        </w:rPr>
        <w:t xml:space="preserve"> </w:t>
      </w:r>
      <w:r>
        <w:t>інформації</w:t>
      </w:r>
      <w:r>
        <w:rPr>
          <w:spacing w:val="-17"/>
        </w:rPr>
        <w:t xml:space="preserve"> </w:t>
      </w:r>
      <w:r>
        <w:t>та</w:t>
      </w:r>
      <w:r>
        <w:rPr>
          <w:spacing w:val="-18"/>
        </w:rPr>
        <w:t xml:space="preserve"> </w:t>
      </w:r>
      <w:r>
        <w:t>рекламних</w:t>
      </w:r>
      <w:r>
        <w:rPr>
          <w:spacing w:val="-17"/>
        </w:rPr>
        <w:t xml:space="preserve"> </w:t>
      </w:r>
      <w:r>
        <w:t>кампаній.</w:t>
      </w:r>
      <w:r>
        <w:rPr>
          <w:spacing w:val="-18"/>
        </w:rPr>
        <w:t xml:space="preserve"> </w:t>
      </w:r>
      <w:r>
        <w:t>Прикладом</w:t>
      </w:r>
      <w:r>
        <w:rPr>
          <w:spacing w:val="-17"/>
        </w:rPr>
        <w:t xml:space="preserve"> </w:t>
      </w:r>
      <w:r>
        <w:t>може</w:t>
      </w:r>
      <w:r>
        <w:rPr>
          <w:spacing w:val="-18"/>
        </w:rPr>
        <w:t xml:space="preserve"> </w:t>
      </w:r>
      <w:r>
        <w:t>служити</w:t>
      </w:r>
      <w:r>
        <w:rPr>
          <w:spacing w:val="-17"/>
        </w:rPr>
        <w:t xml:space="preserve"> </w:t>
      </w:r>
      <w:r>
        <w:t xml:space="preserve">альянс </w:t>
      </w:r>
      <w:r>
        <w:rPr>
          <w:spacing w:val="-2"/>
        </w:rPr>
        <w:t>американської</w:t>
      </w:r>
      <w:r>
        <w:rPr>
          <w:spacing w:val="-9"/>
        </w:rPr>
        <w:t xml:space="preserve"> </w:t>
      </w:r>
      <w:r>
        <w:rPr>
          <w:spacing w:val="-2"/>
        </w:rPr>
        <w:t>корпорації</w:t>
      </w:r>
      <w:r>
        <w:rPr>
          <w:spacing w:val="-8"/>
        </w:rPr>
        <w:t xml:space="preserve"> </w:t>
      </w:r>
      <w:r>
        <w:rPr>
          <w:spacing w:val="-2"/>
        </w:rPr>
        <w:t>«Форд»</w:t>
      </w:r>
      <w:r>
        <w:rPr>
          <w:spacing w:val="-8"/>
        </w:rPr>
        <w:t xml:space="preserve"> </w:t>
      </w:r>
      <w:r>
        <w:rPr>
          <w:spacing w:val="-2"/>
        </w:rPr>
        <w:t>з</w:t>
      </w:r>
      <w:r>
        <w:rPr>
          <w:spacing w:val="-9"/>
        </w:rPr>
        <w:t xml:space="preserve"> </w:t>
      </w:r>
      <w:r>
        <w:rPr>
          <w:spacing w:val="-2"/>
        </w:rPr>
        <w:t>японською</w:t>
      </w:r>
      <w:r>
        <w:rPr>
          <w:spacing w:val="-9"/>
        </w:rPr>
        <w:t xml:space="preserve"> </w:t>
      </w:r>
      <w:r>
        <w:rPr>
          <w:spacing w:val="-2"/>
        </w:rPr>
        <w:t>«Мазда»,</w:t>
      </w:r>
      <w:r>
        <w:rPr>
          <w:spacing w:val="-8"/>
        </w:rPr>
        <w:t xml:space="preserve"> </w:t>
      </w:r>
      <w:r>
        <w:rPr>
          <w:spacing w:val="-2"/>
        </w:rPr>
        <w:t>відповідно</w:t>
      </w:r>
      <w:r>
        <w:rPr>
          <w:spacing w:val="-9"/>
        </w:rPr>
        <w:t xml:space="preserve"> </w:t>
      </w:r>
      <w:r>
        <w:rPr>
          <w:spacing w:val="-2"/>
        </w:rPr>
        <w:t>до</w:t>
      </w:r>
      <w:r>
        <w:rPr>
          <w:spacing w:val="-8"/>
        </w:rPr>
        <w:t xml:space="preserve"> </w:t>
      </w:r>
      <w:r>
        <w:rPr>
          <w:spacing w:val="-2"/>
        </w:rPr>
        <w:t xml:space="preserve">якого </w:t>
      </w:r>
      <w:r>
        <w:t xml:space="preserve">з метою розширення асортименту на японських заводах «Мазда» збирають </w:t>
      </w:r>
      <w:r>
        <w:rPr>
          <w:spacing w:val="-2"/>
        </w:rPr>
        <w:t>кілька</w:t>
      </w:r>
      <w:r>
        <w:rPr>
          <w:spacing w:val="-16"/>
        </w:rPr>
        <w:t xml:space="preserve"> </w:t>
      </w:r>
      <w:r>
        <w:rPr>
          <w:spacing w:val="-2"/>
        </w:rPr>
        <w:t>моделей</w:t>
      </w:r>
      <w:r>
        <w:rPr>
          <w:spacing w:val="-15"/>
        </w:rPr>
        <w:t xml:space="preserve"> </w:t>
      </w:r>
      <w:r>
        <w:rPr>
          <w:spacing w:val="-2"/>
        </w:rPr>
        <w:t>із</w:t>
      </w:r>
      <w:r>
        <w:rPr>
          <w:spacing w:val="-16"/>
        </w:rPr>
        <w:t xml:space="preserve"> </w:t>
      </w:r>
      <w:r>
        <w:rPr>
          <w:spacing w:val="-2"/>
        </w:rPr>
        <w:t>маркою</w:t>
      </w:r>
      <w:r>
        <w:rPr>
          <w:spacing w:val="-15"/>
        </w:rPr>
        <w:t xml:space="preserve"> </w:t>
      </w:r>
      <w:r>
        <w:rPr>
          <w:spacing w:val="-2"/>
        </w:rPr>
        <w:t>«Форд»,</w:t>
      </w:r>
      <w:r>
        <w:rPr>
          <w:spacing w:val="-16"/>
        </w:rPr>
        <w:t xml:space="preserve"> </w:t>
      </w:r>
      <w:r>
        <w:rPr>
          <w:spacing w:val="-2"/>
        </w:rPr>
        <w:t>а</w:t>
      </w:r>
      <w:r>
        <w:rPr>
          <w:spacing w:val="-15"/>
        </w:rPr>
        <w:t xml:space="preserve"> </w:t>
      </w:r>
      <w:r>
        <w:rPr>
          <w:spacing w:val="-2"/>
        </w:rPr>
        <w:t>на</w:t>
      </w:r>
      <w:r>
        <w:rPr>
          <w:spacing w:val="-16"/>
        </w:rPr>
        <w:t xml:space="preserve"> </w:t>
      </w:r>
      <w:r>
        <w:rPr>
          <w:spacing w:val="-2"/>
        </w:rPr>
        <w:t>європейських</w:t>
      </w:r>
      <w:r>
        <w:rPr>
          <w:spacing w:val="-15"/>
        </w:rPr>
        <w:t xml:space="preserve"> </w:t>
      </w:r>
      <w:r>
        <w:rPr>
          <w:spacing w:val="-2"/>
        </w:rPr>
        <w:t>підприємствах</w:t>
      </w:r>
      <w:r>
        <w:rPr>
          <w:spacing w:val="-16"/>
        </w:rPr>
        <w:t xml:space="preserve"> </w:t>
      </w:r>
      <w:r>
        <w:rPr>
          <w:spacing w:val="-2"/>
        </w:rPr>
        <w:t xml:space="preserve">«Форда» </w:t>
      </w:r>
      <w:r>
        <w:t>поряд</w:t>
      </w:r>
      <w:r>
        <w:rPr>
          <w:spacing w:val="-8"/>
        </w:rPr>
        <w:t xml:space="preserve"> </w:t>
      </w:r>
      <w:r>
        <w:t>зі</w:t>
      </w:r>
      <w:r>
        <w:rPr>
          <w:spacing w:val="-7"/>
        </w:rPr>
        <w:t xml:space="preserve"> </w:t>
      </w:r>
      <w:r>
        <w:t>своєю</w:t>
      </w:r>
      <w:r>
        <w:rPr>
          <w:spacing w:val="-7"/>
        </w:rPr>
        <w:t xml:space="preserve"> </w:t>
      </w:r>
      <w:r>
        <w:t>маркою</w:t>
      </w:r>
      <w:r>
        <w:rPr>
          <w:spacing w:val="-8"/>
        </w:rPr>
        <w:t xml:space="preserve"> </w:t>
      </w:r>
      <w:r>
        <w:t>випускають</w:t>
      </w:r>
      <w:r>
        <w:rPr>
          <w:spacing w:val="-8"/>
        </w:rPr>
        <w:t xml:space="preserve"> </w:t>
      </w:r>
      <w:r>
        <w:t>моделі</w:t>
      </w:r>
      <w:r>
        <w:rPr>
          <w:spacing w:val="-7"/>
        </w:rPr>
        <w:t xml:space="preserve"> </w:t>
      </w:r>
      <w:r>
        <w:t>«Мазда».</w:t>
      </w:r>
    </w:p>
    <w:p w:rsidR="00E0602F" w:rsidRDefault="007B0650">
      <w:pPr>
        <w:pStyle w:val="a3"/>
        <w:spacing w:before="4" w:line="297" w:lineRule="auto"/>
        <w:ind w:right="424"/>
      </w:pPr>
      <w:r>
        <w:t xml:space="preserve">У той же час разом зі створенням альянсів у сфері НДДКР, характерних на ринках готової продукції, їх учасники конкурують один з одним. Так, ТНК «Плаксо» (Великобританія) – одна із провідних </w:t>
      </w:r>
      <w:r>
        <w:rPr>
          <w:spacing w:val="-2"/>
        </w:rPr>
        <w:t>фармацевтичних</w:t>
      </w:r>
      <w:r>
        <w:rPr>
          <w:spacing w:val="-16"/>
        </w:rPr>
        <w:t xml:space="preserve"> </w:t>
      </w:r>
      <w:r>
        <w:rPr>
          <w:spacing w:val="-2"/>
        </w:rPr>
        <w:t>компаній</w:t>
      </w:r>
      <w:r>
        <w:rPr>
          <w:spacing w:val="-15"/>
        </w:rPr>
        <w:t xml:space="preserve"> </w:t>
      </w:r>
      <w:r>
        <w:rPr>
          <w:spacing w:val="-2"/>
        </w:rPr>
        <w:t>світу</w:t>
      </w:r>
      <w:r>
        <w:rPr>
          <w:spacing w:val="-16"/>
        </w:rPr>
        <w:t xml:space="preserve"> </w:t>
      </w:r>
      <w:r>
        <w:rPr>
          <w:spacing w:val="-2"/>
        </w:rPr>
        <w:t>–</w:t>
      </w:r>
      <w:r>
        <w:rPr>
          <w:spacing w:val="-15"/>
        </w:rPr>
        <w:t xml:space="preserve"> </w:t>
      </w:r>
      <w:r>
        <w:rPr>
          <w:spacing w:val="-2"/>
        </w:rPr>
        <w:t>входить</w:t>
      </w:r>
      <w:r>
        <w:rPr>
          <w:spacing w:val="-16"/>
        </w:rPr>
        <w:t xml:space="preserve"> </w:t>
      </w:r>
      <w:r>
        <w:rPr>
          <w:spacing w:val="-2"/>
        </w:rPr>
        <w:t>до</w:t>
      </w:r>
      <w:r>
        <w:rPr>
          <w:spacing w:val="-15"/>
        </w:rPr>
        <w:t xml:space="preserve"> </w:t>
      </w:r>
      <w:r>
        <w:rPr>
          <w:spacing w:val="-2"/>
        </w:rPr>
        <w:t>складу</w:t>
      </w:r>
      <w:r>
        <w:rPr>
          <w:spacing w:val="-16"/>
        </w:rPr>
        <w:t xml:space="preserve"> </w:t>
      </w:r>
      <w:r>
        <w:rPr>
          <w:spacing w:val="-2"/>
        </w:rPr>
        <w:t>більш</w:t>
      </w:r>
      <w:r>
        <w:rPr>
          <w:spacing w:val="-15"/>
        </w:rPr>
        <w:t xml:space="preserve"> </w:t>
      </w:r>
      <w:r>
        <w:rPr>
          <w:spacing w:val="-2"/>
        </w:rPr>
        <w:t>60</w:t>
      </w:r>
      <w:r>
        <w:rPr>
          <w:spacing w:val="-16"/>
        </w:rPr>
        <w:t xml:space="preserve"> </w:t>
      </w:r>
      <w:r>
        <w:rPr>
          <w:spacing w:val="-2"/>
        </w:rPr>
        <w:t>альянсів</w:t>
      </w:r>
      <w:r>
        <w:rPr>
          <w:spacing w:val="-15"/>
        </w:rPr>
        <w:t xml:space="preserve"> </w:t>
      </w:r>
      <w:r>
        <w:rPr>
          <w:spacing w:val="-2"/>
        </w:rPr>
        <w:t xml:space="preserve">тільки </w:t>
      </w:r>
      <w:r>
        <w:t>з метою спільного проведення НДДКР у зв’язку з різким подорожчанням останніми</w:t>
      </w:r>
      <w:r>
        <w:rPr>
          <w:spacing w:val="-16"/>
        </w:rPr>
        <w:t xml:space="preserve"> </w:t>
      </w:r>
      <w:r>
        <w:t>роками</w:t>
      </w:r>
      <w:r>
        <w:rPr>
          <w:spacing w:val="-16"/>
        </w:rPr>
        <w:t xml:space="preserve"> </w:t>
      </w:r>
      <w:r>
        <w:t>дослідницьких</w:t>
      </w:r>
      <w:r>
        <w:rPr>
          <w:spacing w:val="-16"/>
        </w:rPr>
        <w:t xml:space="preserve"> </w:t>
      </w:r>
      <w:r>
        <w:t>робіт</w:t>
      </w:r>
      <w:r>
        <w:rPr>
          <w:spacing w:val="-16"/>
        </w:rPr>
        <w:t xml:space="preserve"> </w:t>
      </w:r>
      <w:r>
        <w:t>у</w:t>
      </w:r>
      <w:r>
        <w:rPr>
          <w:spacing w:val="-14"/>
        </w:rPr>
        <w:t xml:space="preserve"> </w:t>
      </w:r>
      <w:r>
        <w:t>сфері</w:t>
      </w:r>
      <w:r>
        <w:rPr>
          <w:spacing w:val="-15"/>
        </w:rPr>
        <w:t xml:space="preserve"> </w:t>
      </w:r>
      <w:r>
        <w:t>біотехнології.</w:t>
      </w:r>
    </w:p>
    <w:p w:rsidR="00E0602F" w:rsidRDefault="007B0650">
      <w:pPr>
        <w:pStyle w:val="a3"/>
        <w:spacing w:before="4" w:line="300" w:lineRule="auto"/>
        <w:ind w:right="423"/>
      </w:pPr>
      <w:r>
        <w:rPr>
          <w:spacing w:val="-6"/>
        </w:rPr>
        <w:t>У структурі</w:t>
      </w:r>
      <w:r>
        <w:rPr>
          <w:spacing w:val="-7"/>
        </w:rPr>
        <w:t xml:space="preserve"> </w:t>
      </w:r>
      <w:r>
        <w:rPr>
          <w:spacing w:val="-6"/>
        </w:rPr>
        <w:t>міжнародного виробництва</w:t>
      </w:r>
      <w:r>
        <w:rPr>
          <w:spacing w:val="-9"/>
        </w:rPr>
        <w:t xml:space="preserve"> </w:t>
      </w:r>
      <w:r>
        <w:rPr>
          <w:spacing w:val="-6"/>
        </w:rPr>
        <w:t xml:space="preserve">товарів і послуг підприємствами </w:t>
      </w:r>
      <w:r>
        <w:t>ТНК у 90-ті роки слід зазначити переважне зростання капіталовкладень у сферу</w:t>
      </w:r>
      <w:r>
        <w:rPr>
          <w:spacing w:val="-12"/>
        </w:rPr>
        <w:t xml:space="preserve"> </w:t>
      </w:r>
      <w:r>
        <w:t>послуг.</w:t>
      </w:r>
      <w:r>
        <w:rPr>
          <w:spacing w:val="-13"/>
        </w:rPr>
        <w:t xml:space="preserve"> </w:t>
      </w:r>
      <w:r>
        <w:t>Зокрема,</w:t>
      </w:r>
      <w:r>
        <w:rPr>
          <w:spacing w:val="-13"/>
        </w:rPr>
        <w:t xml:space="preserve"> </w:t>
      </w:r>
      <w:r>
        <w:t>за</w:t>
      </w:r>
      <w:r>
        <w:rPr>
          <w:spacing w:val="-13"/>
        </w:rPr>
        <w:t xml:space="preserve"> </w:t>
      </w:r>
      <w:r>
        <w:t>оцінками</w:t>
      </w:r>
      <w:r>
        <w:rPr>
          <w:spacing w:val="-11"/>
        </w:rPr>
        <w:t xml:space="preserve"> </w:t>
      </w:r>
      <w:r>
        <w:t>експертів</w:t>
      </w:r>
      <w:r>
        <w:rPr>
          <w:spacing w:val="-12"/>
        </w:rPr>
        <w:t xml:space="preserve"> </w:t>
      </w:r>
      <w:r>
        <w:t>ЮНКТАД,</w:t>
      </w:r>
      <w:r>
        <w:rPr>
          <w:spacing w:val="-13"/>
        </w:rPr>
        <w:t xml:space="preserve"> </w:t>
      </w:r>
      <w:r>
        <w:t>більш</w:t>
      </w:r>
      <w:r>
        <w:rPr>
          <w:spacing w:val="-13"/>
        </w:rPr>
        <w:t xml:space="preserve"> </w:t>
      </w:r>
      <w:r>
        <w:t>50%</w:t>
      </w:r>
      <w:r>
        <w:rPr>
          <w:spacing w:val="-12"/>
        </w:rPr>
        <w:t xml:space="preserve"> </w:t>
      </w:r>
      <w:r>
        <w:t xml:space="preserve">прямих </w:t>
      </w:r>
      <w:r>
        <w:rPr>
          <w:spacing w:val="-6"/>
        </w:rPr>
        <w:t xml:space="preserve">іноземних інвестицій найбільших ТНК у середині 90-х років спрямовувалися у </w:t>
      </w:r>
      <w:r>
        <w:rPr>
          <w:spacing w:val="-2"/>
        </w:rPr>
        <w:t>сектор</w:t>
      </w:r>
      <w:r>
        <w:rPr>
          <w:spacing w:val="-16"/>
        </w:rPr>
        <w:t xml:space="preserve"> </w:t>
      </w:r>
      <w:r>
        <w:rPr>
          <w:spacing w:val="-2"/>
        </w:rPr>
        <w:t>послуг,</w:t>
      </w:r>
      <w:r>
        <w:rPr>
          <w:spacing w:val="-15"/>
        </w:rPr>
        <w:t xml:space="preserve"> </w:t>
      </w:r>
      <w:r>
        <w:rPr>
          <w:spacing w:val="-2"/>
        </w:rPr>
        <w:t>включаючи</w:t>
      </w:r>
      <w:r>
        <w:rPr>
          <w:spacing w:val="-16"/>
        </w:rPr>
        <w:t xml:space="preserve"> </w:t>
      </w:r>
      <w:r>
        <w:rPr>
          <w:spacing w:val="-2"/>
        </w:rPr>
        <w:t>НДДКР</w:t>
      </w:r>
      <w:r>
        <w:rPr>
          <w:spacing w:val="-15"/>
        </w:rPr>
        <w:t xml:space="preserve"> </w:t>
      </w:r>
      <w:r>
        <w:rPr>
          <w:spacing w:val="-2"/>
        </w:rPr>
        <w:t>і</w:t>
      </w:r>
      <w:r>
        <w:rPr>
          <w:spacing w:val="-16"/>
        </w:rPr>
        <w:t xml:space="preserve"> </w:t>
      </w:r>
      <w:r>
        <w:rPr>
          <w:spacing w:val="-2"/>
        </w:rPr>
        <w:t>маркетингові</w:t>
      </w:r>
      <w:r>
        <w:rPr>
          <w:spacing w:val="-15"/>
        </w:rPr>
        <w:t xml:space="preserve"> </w:t>
      </w:r>
      <w:r>
        <w:rPr>
          <w:spacing w:val="-2"/>
        </w:rPr>
        <w:t>дослідження.</w:t>
      </w:r>
    </w:p>
    <w:p w:rsidR="00E0602F" w:rsidRDefault="007B0650">
      <w:pPr>
        <w:pStyle w:val="a3"/>
        <w:spacing w:line="300" w:lineRule="auto"/>
        <w:ind w:right="427"/>
      </w:pPr>
      <w:r>
        <w:t>У відносинах зі своїми зарубіжними філіями ряд ТНК надають їм максимум самостійності, наближаючи їх статус до незалежних фірм. Зв’язки таких філій з материнською компанією базуються на певній частці власності головної компанії в активах зарубіжних філії, а також на забезпеченні філії технологією та фінансовою підтримкою. При цьому материнська компанія приділяє невелику увагу контролю за діяльністю закордонної філії доти, поки вона функціонує прибутково. Так, «Гест Інтернешнл» (зарубіжна філія багато національної компанії «Юнілевер») функціонує у сфері виробництва харчових добавок незалежно від материнської фірми і має власні філії в декількох країнах. Свої зарубіжні філії «Гест Інтернешнл» забезпечує маркетинговими дослідженнями й інформацією про нові технології.</w:t>
      </w:r>
    </w:p>
    <w:p w:rsidR="00E0602F" w:rsidRDefault="007B0650">
      <w:pPr>
        <w:pStyle w:val="a3"/>
        <w:spacing w:line="300" w:lineRule="auto"/>
        <w:ind w:right="419"/>
      </w:pPr>
      <w:r>
        <w:t xml:space="preserve">На виробничій і збутовій стратегії багатьох ТНК відображається міжнародна конвергенція виробництва і споживчого попиту. Наприклад, </w:t>
      </w:r>
      <w:r>
        <w:rPr>
          <w:spacing w:val="-6"/>
        </w:rPr>
        <w:t xml:space="preserve">американська ТНК «Ксерокс» робить НДДКР у дослідницьких центрах, у яких </w:t>
      </w:r>
      <w:r>
        <w:t xml:space="preserve">колективи науковців і конструкторів функціонально і географічно </w:t>
      </w:r>
      <w:r>
        <w:rPr>
          <w:spacing w:val="-2"/>
        </w:rPr>
        <w:t>розташовуються</w:t>
      </w:r>
      <w:r>
        <w:rPr>
          <w:spacing w:val="71"/>
        </w:rPr>
        <w:t xml:space="preserve"> </w:t>
      </w:r>
      <w:r>
        <w:rPr>
          <w:spacing w:val="-2"/>
        </w:rPr>
        <w:t>з</w:t>
      </w:r>
      <w:r>
        <w:rPr>
          <w:spacing w:val="72"/>
        </w:rPr>
        <w:t xml:space="preserve"> </w:t>
      </w:r>
      <w:r>
        <w:rPr>
          <w:spacing w:val="-2"/>
        </w:rPr>
        <w:t>таким</w:t>
      </w:r>
      <w:r>
        <w:rPr>
          <w:spacing w:val="71"/>
        </w:rPr>
        <w:t xml:space="preserve"> </w:t>
      </w:r>
      <w:r>
        <w:rPr>
          <w:spacing w:val="-2"/>
        </w:rPr>
        <w:t>розрахунком,</w:t>
      </w:r>
      <w:r>
        <w:rPr>
          <w:spacing w:val="71"/>
        </w:rPr>
        <w:t xml:space="preserve"> </w:t>
      </w:r>
      <w:r>
        <w:rPr>
          <w:spacing w:val="-2"/>
        </w:rPr>
        <w:t>щоб</w:t>
      </w:r>
      <w:r>
        <w:rPr>
          <w:spacing w:val="72"/>
        </w:rPr>
        <w:t xml:space="preserve"> </w:t>
      </w:r>
      <w:r>
        <w:rPr>
          <w:spacing w:val="-2"/>
        </w:rPr>
        <w:t>нові</w:t>
      </w:r>
      <w:r>
        <w:rPr>
          <w:spacing w:val="71"/>
        </w:rPr>
        <w:t xml:space="preserve"> </w:t>
      </w:r>
      <w:r>
        <w:rPr>
          <w:spacing w:val="-2"/>
        </w:rPr>
        <w:t>технологічні</w:t>
      </w:r>
      <w:r>
        <w:rPr>
          <w:spacing w:val="72"/>
        </w:rPr>
        <w:t xml:space="preserve"> </w:t>
      </w:r>
      <w:r>
        <w:rPr>
          <w:spacing w:val="-2"/>
        </w:rPr>
        <w:t>процеси</w:t>
      </w:r>
      <w:r>
        <w:rPr>
          <w:spacing w:val="72"/>
        </w:rPr>
        <w:t xml:space="preserve"> </w:t>
      </w:r>
      <w:r>
        <w:rPr>
          <w:spacing w:val="-10"/>
        </w:rPr>
        <w:t>і</w:t>
      </w:r>
    </w:p>
    <w:p w:rsidR="00E0602F" w:rsidRDefault="00E0602F">
      <w:pPr>
        <w:spacing w:line="300" w:lineRule="auto"/>
        <w:sectPr w:rsidR="00E0602F">
          <w:pgSz w:w="11910" w:h="16840"/>
          <w:pgMar w:top="1060" w:right="700" w:bottom="1060" w:left="880" w:header="0" w:footer="865" w:gutter="0"/>
          <w:cols w:space="720"/>
        </w:sectPr>
      </w:pPr>
    </w:p>
    <w:p w:rsidR="00E0602F" w:rsidRDefault="007B0650">
      <w:pPr>
        <w:pStyle w:val="a3"/>
        <w:spacing w:before="70" w:line="300" w:lineRule="auto"/>
        <w:ind w:left="253" w:right="987" w:firstLine="0"/>
      </w:pPr>
      <w:r>
        <w:rPr>
          <w:spacing w:val="-12"/>
        </w:rPr>
        <w:lastRenderedPageBreak/>
        <w:t>продукцію</w:t>
      </w:r>
      <w:r>
        <w:t xml:space="preserve"> </w:t>
      </w:r>
      <w:r>
        <w:rPr>
          <w:spacing w:val="-12"/>
        </w:rPr>
        <w:t>оперативно</w:t>
      </w:r>
      <w:r>
        <w:t xml:space="preserve"> </w:t>
      </w:r>
      <w:r>
        <w:rPr>
          <w:spacing w:val="-12"/>
        </w:rPr>
        <w:t>впроваджувати</w:t>
      </w:r>
      <w:r>
        <w:t xml:space="preserve"> </w:t>
      </w:r>
      <w:r>
        <w:rPr>
          <w:spacing w:val="-12"/>
        </w:rPr>
        <w:t>по</w:t>
      </w:r>
      <w:r>
        <w:t xml:space="preserve"> </w:t>
      </w:r>
      <w:r>
        <w:rPr>
          <w:spacing w:val="-12"/>
        </w:rPr>
        <w:t>усій</w:t>
      </w:r>
      <w:r>
        <w:t xml:space="preserve"> </w:t>
      </w:r>
      <w:r>
        <w:rPr>
          <w:spacing w:val="-12"/>
        </w:rPr>
        <w:t>виробничій</w:t>
      </w:r>
      <w:r>
        <w:t xml:space="preserve"> </w:t>
      </w:r>
      <w:r>
        <w:rPr>
          <w:spacing w:val="-12"/>
        </w:rPr>
        <w:t>і</w:t>
      </w:r>
      <w:r>
        <w:t xml:space="preserve"> </w:t>
      </w:r>
      <w:r>
        <w:rPr>
          <w:spacing w:val="-12"/>
        </w:rPr>
        <w:t>збутовій</w:t>
      </w:r>
      <w:r>
        <w:t xml:space="preserve"> </w:t>
      </w:r>
      <w:r>
        <w:rPr>
          <w:spacing w:val="-12"/>
        </w:rPr>
        <w:t>мережі</w:t>
      </w:r>
      <w:r>
        <w:t xml:space="preserve"> </w:t>
      </w:r>
      <w:r>
        <w:rPr>
          <w:spacing w:val="-12"/>
        </w:rPr>
        <w:t xml:space="preserve">ТНК. </w:t>
      </w:r>
      <w:r>
        <w:t>Корпорація</w:t>
      </w:r>
      <w:r>
        <w:rPr>
          <w:spacing w:val="-14"/>
        </w:rPr>
        <w:t xml:space="preserve"> </w:t>
      </w:r>
      <w:r>
        <w:t>«Ксерокс»</w:t>
      </w:r>
      <w:r>
        <w:rPr>
          <w:spacing w:val="-14"/>
        </w:rPr>
        <w:t xml:space="preserve"> </w:t>
      </w:r>
      <w:r>
        <w:t>поєднує</w:t>
      </w:r>
      <w:r>
        <w:rPr>
          <w:spacing w:val="-14"/>
        </w:rPr>
        <w:t xml:space="preserve"> </w:t>
      </w:r>
      <w:r>
        <w:t>проведення</w:t>
      </w:r>
      <w:r>
        <w:rPr>
          <w:spacing w:val="-14"/>
        </w:rPr>
        <w:t xml:space="preserve"> </w:t>
      </w:r>
      <w:r>
        <w:t>НДДКР</w:t>
      </w:r>
      <w:r>
        <w:rPr>
          <w:spacing w:val="-14"/>
        </w:rPr>
        <w:t xml:space="preserve"> </w:t>
      </w:r>
      <w:r>
        <w:t>і</w:t>
      </w:r>
      <w:r>
        <w:rPr>
          <w:spacing w:val="-14"/>
        </w:rPr>
        <w:t xml:space="preserve"> </w:t>
      </w:r>
      <w:r>
        <w:t>виробничих</w:t>
      </w:r>
      <w:r>
        <w:rPr>
          <w:spacing w:val="-13"/>
        </w:rPr>
        <w:t xml:space="preserve"> </w:t>
      </w:r>
      <w:r>
        <w:t>процесів</w:t>
      </w:r>
      <w:r>
        <w:rPr>
          <w:spacing w:val="-14"/>
        </w:rPr>
        <w:t xml:space="preserve"> </w:t>
      </w:r>
      <w:r>
        <w:t xml:space="preserve">у </w:t>
      </w:r>
      <w:r>
        <w:rPr>
          <w:spacing w:val="-2"/>
        </w:rPr>
        <w:t>мережі</w:t>
      </w:r>
      <w:r>
        <w:rPr>
          <w:spacing w:val="-8"/>
        </w:rPr>
        <w:t xml:space="preserve"> </w:t>
      </w:r>
      <w:r>
        <w:rPr>
          <w:spacing w:val="-2"/>
        </w:rPr>
        <w:t>підприємств</w:t>
      </w:r>
      <w:r>
        <w:rPr>
          <w:spacing w:val="-8"/>
        </w:rPr>
        <w:t xml:space="preserve"> </w:t>
      </w:r>
      <w:r>
        <w:rPr>
          <w:spacing w:val="-2"/>
        </w:rPr>
        <w:t>таким</w:t>
      </w:r>
      <w:r>
        <w:rPr>
          <w:spacing w:val="-8"/>
        </w:rPr>
        <w:t xml:space="preserve"> </w:t>
      </w:r>
      <w:r>
        <w:rPr>
          <w:spacing w:val="-2"/>
        </w:rPr>
        <w:t>чином,</w:t>
      </w:r>
      <w:r>
        <w:rPr>
          <w:spacing w:val="-8"/>
        </w:rPr>
        <w:t xml:space="preserve"> </w:t>
      </w:r>
      <w:r>
        <w:rPr>
          <w:spacing w:val="-2"/>
        </w:rPr>
        <w:t>щоб</w:t>
      </w:r>
      <w:r>
        <w:rPr>
          <w:spacing w:val="-8"/>
        </w:rPr>
        <w:t xml:space="preserve"> </w:t>
      </w:r>
      <w:r>
        <w:rPr>
          <w:spacing w:val="-2"/>
        </w:rPr>
        <w:t>співробітники</w:t>
      </w:r>
      <w:r>
        <w:rPr>
          <w:spacing w:val="-7"/>
        </w:rPr>
        <w:t xml:space="preserve"> </w:t>
      </w:r>
      <w:r>
        <w:rPr>
          <w:spacing w:val="-2"/>
        </w:rPr>
        <w:t>цих</w:t>
      </w:r>
      <w:r>
        <w:rPr>
          <w:spacing w:val="-8"/>
        </w:rPr>
        <w:t xml:space="preserve"> </w:t>
      </w:r>
      <w:r>
        <w:rPr>
          <w:spacing w:val="-2"/>
        </w:rPr>
        <w:t>підприємств</w:t>
      </w:r>
      <w:r>
        <w:rPr>
          <w:spacing w:val="-7"/>
        </w:rPr>
        <w:t xml:space="preserve"> </w:t>
      </w:r>
      <w:r>
        <w:rPr>
          <w:spacing w:val="-2"/>
        </w:rPr>
        <w:t xml:space="preserve">брали </w:t>
      </w:r>
      <w:r>
        <w:rPr>
          <w:spacing w:val="-6"/>
        </w:rPr>
        <w:t>участь</w:t>
      </w:r>
      <w:r>
        <w:rPr>
          <w:spacing w:val="-20"/>
        </w:rPr>
        <w:t xml:space="preserve"> </w:t>
      </w:r>
      <w:r>
        <w:rPr>
          <w:spacing w:val="-6"/>
        </w:rPr>
        <w:t>у</w:t>
      </w:r>
      <w:r>
        <w:rPr>
          <w:spacing w:val="-21"/>
        </w:rPr>
        <w:t xml:space="preserve"> </w:t>
      </w:r>
      <w:r>
        <w:rPr>
          <w:spacing w:val="-6"/>
        </w:rPr>
        <w:t>розробці</w:t>
      </w:r>
      <w:r>
        <w:rPr>
          <w:spacing w:val="-20"/>
        </w:rPr>
        <w:t xml:space="preserve"> </w:t>
      </w:r>
      <w:r>
        <w:rPr>
          <w:spacing w:val="-6"/>
        </w:rPr>
        <w:t>й</w:t>
      </w:r>
      <w:r>
        <w:rPr>
          <w:spacing w:val="-20"/>
        </w:rPr>
        <w:t xml:space="preserve"> </w:t>
      </w:r>
      <w:r>
        <w:rPr>
          <w:spacing w:val="-6"/>
        </w:rPr>
        <w:t>випуску</w:t>
      </w:r>
      <w:r>
        <w:rPr>
          <w:spacing w:val="-19"/>
        </w:rPr>
        <w:t xml:space="preserve"> </w:t>
      </w:r>
      <w:r>
        <w:rPr>
          <w:spacing w:val="-6"/>
        </w:rPr>
        <w:t>чітко</w:t>
      </w:r>
      <w:r>
        <w:rPr>
          <w:spacing w:val="-19"/>
        </w:rPr>
        <w:t xml:space="preserve"> </w:t>
      </w:r>
      <w:r>
        <w:rPr>
          <w:spacing w:val="-6"/>
        </w:rPr>
        <w:t>стандартизованої</w:t>
      </w:r>
      <w:r>
        <w:rPr>
          <w:spacing w:val="-22"/>
        </w:rPr>
        <w:t xml:space="preserve"> </w:t>
      </w:r>
      <w:r>
        <w:rPr>
          <w:spacing w:val="-6"/>
        </w:rPr>
        <w:t>продукції.</w:t>
      </w:r>
    </w:p>
    <w:p w:rsidR="00E0602F" w:rsidRDefault="007B0650">
      <w:pPr>
        <w:pStyle w:val="a3"/>
        <w:spacing w:before="1" w:line="300" w:lineRule="auto"/>
        <w:ind w:left="253" w:right="995"/>
      </w:pPr>
      <w:r>
        <w:t>Удосконалення інформаційних технологій, засобів зв’язку і транс- порту приводить до збільшення кількості товарів і послуг з ідентичними або подібними споживчими властивостями, що користуються попитом на багатьох ринках. Прикладами можуть служити модний одяг, побутова електроніка, продукти харчування, ресторанні та готельні послуги. Використовуючи поширення єдності смаків споживачів, багато ТНК, такі, як «Кока-Кола» (США), «Проктер енд Гембл» (США), «Тойота моторз» (Японія), «Юнілевер» (Великобританія – Нідерланди), використовують у маркетинговій стратегії єдині для усіх своїх зарубіжних філій характеристики продукції та товарних знаків у глобальних масштабах.</w:t>
      </w:r>
    </w:p>
    <w:p w:rsidR="00E0602F" w:rsidRDefault="007B0650">
      <w:pPr>
        <w:pStyle w:val="a3"/>
        <w:spacing w:line="297" w:lineRule="auto"/>
        <w:ind w:left="253" w:right="992"/>
      </w:pPr>
      <w:r>
        <w:rPr>
          <w:spacing w:val="-4"/>
        </w:rPr>
        <w:t>Одночасно</w:t>
      </w:r>
      <w:r>
        <w:rPr>
          <w:spacing w:val="-8"/>
        </w:rPr>
        <w:t xml:space="preserve"> </w:t>
      </w:r>
      <w:r>
        <w:rPr>
          <w:spacing w:val="-4"/>
        </w:rPr>
        <w:t>відповідно</w:t>
      </w:r>
      <w:r>
        <w:rPr>
          <w:spacing w:val="-9"/>
        </w:rPr>
        <w:t xml:space="preserve"> </w:t>
      </w:r>
      <w:r>
        <w:rPr>
          <w:spacing w:val="-4"/>
        </w:rPr>
        <w:t>до</w:t>
      </w:r>
      <w:r>
        <w:rPr>
          <w:spacing w:val="-9"/>
        </w:rPr>
        <w:t xml:space="preserve"> </w:t>
      </w:r>
      <w:r>
        <w:rPr>
          <w:spacing w:val="-4"/>
        </w:rPr>
        <w:t>стратегії,</w:t>
      </w:r>
      <w:r>
        <w:rPr>
          <w:spacing w:val="-10"/>
        </w:rPr>
        <w:t xml:space="preserve"> </w:t>
      </w:r>
      <w:r>
        <w:rPr>
          <w:spacing w:val="-4"/>
        </w:rPr>
        <w:t>спрямованої</w:t>
      </w:r>
      <w:r>
        <w:rPr>
          <w:spacing w:val="-10"/>
        </w:rPr>
        <w:t xml:space="preserve"> </w:t>
      </w:r>
      <w:r>
        <w:rPr>
          <w:spacing w:val="-4"/>
        </w:rPr>
        <w:t>на</w:t>
      </w:r>
      <w:r>
        <w:rPr>
          <w:spacing w:val="-10"/>
        </w:rPr>
        <w:t xml:space="preserve"> </w:t>
      </w:r>
      <w:r>
        <w:rPr>
          <w:spacing w:val="-4"/>
        </w:rPr>
        <w:t>виробництво</w:t>
      </w:r>
      <w:r>
        <w:rPr>
          <w:spacing w:val="-9"/>
        </w:rPr>
        <w:t xml:space="preserve"> </w:t>
      </w:r>
      <w:r>
        <w:rPr>
          <w:spacing w:val="-4"/>
        </w:rPr>
        <w:t xml:space="preserve">товарів </w:t>
      </w:r>
      <w:r>
        <w:rPr>
          <w:spacing w:val="-2"/>
        </w:rPr>
        <w:t>і</w:t>
      </w:r>
      <w:r>
        <w:rPr>
          <w:spacing w:val="-7"/>
        </w:rPr>
        <w:t xml:space="preserve"> </w:t>
      </w:r>
      <w:r>
        <w:rPr>
          <w:spacing w:val="-2"/>
        </w:rPr>
        <w:t>послуг</w:t>
      </w:r>
      <w:r>
        <w:rPr>
          <w:spacing w:val="-7"/>
        </w:rPr>
        <w:t xml:space="preserve"> </w:t>
      </w:r>
      <w:r>
        <w:rPr>
          <w:spacing w:val="-2"/>
        </w:rPr>
        <w:t>спеціально</w:t>
      </w:r>
      <w:r>
        <w:rPr>
          <w:spacing w:val="-7"/>
        </w:rPr>
        <w:t xml:space="preserve"> </w:t>
      </w:r>
      <w:r>
        <w:rPr>
          <w:spacing w:val="-2"/>
        </w:rPr>
        <w:t>для</w:t>
      </w:r>
      <w:r>
        <w:rPr>
          <w:spacing w:val="-8"/>
        </w:rPr>
        <w:t xml:space="preserve"> </w:t>
      </w:r>
      <w:r>
        <w:rPr>
          <w:spacing w:val="-2"/>
        </w:rPr>
        <w:t>ринку</w:t>
      </w:r>
      <w:r>
        <w:rPr>
          <w:spacing w:val="-8"/>
        </w:rPr>
        <w:t xml:space="preserve"> </w:t>
      </w:r>
      <w:r>
        <w:rPr>
          <w:spacing w:val="-2"/>
        </w:rPr>
        <w:t>приймаючої</w:t>
      </w:r>
      <w:r>
        <w:rPr>
          <w:spacing w:val="-8"/>
        </w:rPr>
        <w:t xml:space="preserve"> </w:t>
      </w:r>
      <w:r>
        <w:rPr>
          <w:spacing w:val="-2"/>
        </w:rPr>
        <w:t>країни,</w:t>
      </w:r>
      <w:r>
        <w:rPr>
          <w:spacing w:val="-8"/>
        </w:rPr>
        <w:t xml:space="preserve"> </w:t>
      </w:r>
      <w:r>
        <w:rPr>
          <w:spacing w:val="-2"/>
        </w:rPr>
        <w:t>багато</w:t>
      </w:r>
      <w:r>
        <w:rPr>
          <w:spacing w:val="-7"/>
        </w:rPr>
        <w:t xml:space="preserve"> </w:t>
      </w:r>
      <w:r>
        <w:rPr>
          <w:spacing w:val="-2"/>
        </w:rPr>
        <w:t>головних</w:t>
      </w:r>
      <w:r>
        <w:rPr>
          <w:spacing w:val="-7"/>
        </w:rPr>
        <w:t xml:space="preserve"> </w:t>
      </w:r>
      <w:r>
        <w:rPr>
          <w:spacing w:val="-2"/>
        </w:rPr>
        <w:t xml:space="preserve">компаній </w:t>
      </w:r>
      <w:r>
        <w:t xml:space="preserve">ТНК контролюють і скеровують діяльність своїх зарубіжних філій з урахуванням особливостей їх національних ринків. Дотримуватися такої стратегії міжнародні компанії змушені через соціокультурні і природні розходження, торговельні (технічні) бар’єри, що будуються деякими приймаючими країнами, їх вимог про закупівлі на місцевому ринку компонентів для готової продукції, що випускається зарубіжними філіями </w:t>
      </w:r>
      <w:r>
        <w:rPr>
          <w:spacing w:val="-2"/>
        </w:rPr>
        <w:t>ТНК.</w:t>
      </w:r>
      <w:r>
        <w:rPr>
          <w:spacing w:val="-16"/>
        </w:rPr>
        <w:t xml:space="preserve"> </w:t>
      </w:r>
      <w:r>
        <w:rPr>
          <w:spacing w:val="-2"/>
        </w:rPr>
        <w:t>Така</w:t>
      </w:r>
      <w:r>
        <w:rPr>
          <w:spacing w:val="-15"/>
        </w:rPr>
        <w:t xml:space="preserve"> </w:t>
      </w:r>
      <w:r>
        <w:rPr>
          <w:spacing w:val="-2"/>
        </w:rPr>
        <w:t>стратегія</w:t>
      </w:r>
      <w:r>
        <w:rPr>
          <w:spacing w:val="-15"/>
        </w:rPr>
        <w:t xml:space="preserve"> </w:t>
      </w:r>
      <w:r>
        <w:rPr>
          <w:spacing w:val="-2"/>
        </w:rPr>
        <w:t>характерна</w:t>
      </w:r>
      <w:r>
        <w:rPr>
          <w:spacing w:val="-16"/>
        </w:rPr>
        <w:t xml:space="preserve"> </w:t>
      </w:r>
      <w:r>
        <w:rPr>
          <w:spacing w:val="-2"/>
        </w:rPr>
        <w:t>для</w:t>
      </w:r>
      <w:r>
        <w:rPr>
          <w:spacing w:val="-15"/>
        </w:rPr>
        <w:t xml:space="preserve"> </w:t>
      </w:r>
      <w:r>
        <w:rPr>
          <w:spacing w:val="-2"/>
        </w:rPr>
        <w:t>ТНК,</w:t>
      </w:r>
      <w:r>
        <w:rPr>
          <w:spacing w:val="-15"/>
        </w:rPr>
        <w:t xml:space="preserve"> </w:t>
      </w:r>
      <w:r>
        <w:rPr>
          <w:spacing w:val="-2"/>
        </w:rPr>
        <w:t>що</w:t>
      </w:r>
      <w:r>
        <w:rPr>
          <w:spacing w:val="-15"/>
        </w:rPr>
        <w:t xml:space="preserve"> </w:t>
      </w:r>
      <w:r>
        <w:rPr>
          <w:spacing w:val="-2"/>
        </w:rPr>
        <w:t>спеціалізуються</w:t>
      </w:r>
      <w:r>
        <w:rPr>
          <w:spacing w:val="-15"/>
        </w:rPr>
        <w:t xml:space="preserve"> </w:t>
      </w:r>
      <w:r>
        <w:rPr>
          <w:spacing w:val="-2"/>
        </w:rPr>
        <w:t>на</w:t>
      </w:r>
      <w:r>
        <w:rPr>
          <w:spacing w:val="-16"/>
        </w:rPr>
        <w:t xml:space="preserve"> </w:t>
      </w:r>
      <w:r>
        <w:rPr>
          <w:spacing w:val="-2"/>
        </w:rPr>
        <w:t xml:space="preserve">виробництві </w:t>
      </w:r>
      <w:r>
        <w:t>харчових</w:t>
      </w:r>
      <w:r>
        <w:rPr>
          <w:spacing w:val="-16"/>
        </w:rPr>
        <w:t xml:space="preserve"> </w:t>
      </w:r>
      <w:r>
        <w:t>продуктів</w:t>
      </w:r>
      <w:r>
        <w:rPr>
          <w:spacing w:val="-16"/>
        </w:rPr>
        <w:t xml:space="preserve"> </w:t>
      </w:r>
      <w:r>
        <w:t>і</w:t>
      </w:r>
      <w:r>
        <w:rPr>
          <w:spacing w:val="-16"/>
        </w:rPr>
        <w:t xml:space="preserve"> </w:t>
      </w:r>
      <w:r>
        <w:t>готового</w:t>
      </w:r>
      <w:r>
        <w:rPr>
          <w:spacing w:val="-15"/>
        </w:rPr>
        <w:t xml:space="preserve"> </w:t>
      </w:r>
      <w:r>
        <w:t>одягу.</w:t>
      </w:r>
    </w:p>
    <w:p w:rsidR="00E0602F" w:rsidRDefault="007B0650">
      <w:pPr>
        <w:pStyle w:val="a3"/>
        <w:spacing w:before="5" w:line="297" w:lineRule="auto"/>
        <w:ind w:left="253" w:right="990"/>
      </w:pPr>
      <w:r>
        <w:t xml:space="preserve">У багатьох галузях виробництва товарів і послуг міжнародним компаніям доводиться додержуватися специфічних умов попиту у </w:t>
      </w:r>
      <w:r>
        <w:rPr>
          <w:spacing w:val="-4"/>
        </w:rPr>
        <w:t>приймаючих</w:t>
      </w:r>
      <w:r>
        <w:rPr>
          <w:spacing w:val="-11"/>
        </w:rPr>
        <w:t xml:space="preserve"> </w:t>
      </w:r>
      <w:r>
        <w:rPr>
          <w:spacing w:val="-4"/>
        </w:rPr>
        <w:t>країнах.</w:t>
      </w:r>
      <w:r>
        <w:rPr>
          <w:spacing w:val="-11"/>
        </w:rPr>
        <w:t xml:space="preserve"> </w:t>
      </w:r>
      <w:r>
        <w:rPr>
          <w:spacing w:val="-4"/>
        </w:rPr>
        <w:t>Прикладом</w:t>
      </w:r>
      <w:r>
        <w:rPr>
          <w:spacing w:val="-12"/>
        </w:rPr>
        <w:t xml:space="preserve"> </w:t>
      </w:r>
      <w:r>
        <w:rPr>
          <w:spacing w:val="-4"/>
        </w:rPr>
        <w:t>є</w:t>
      </w:r>
      <w:r>
        <w:rPr>
          <w:spacing w:val="-11"/>
        </w:rPr>
        <w:t xml:space="preserve"> </w:t>
      </w:r>
      <w:r>
        <w:rPr>
          <w:spacing w:val="-4"/>
        </w:rPr>
        <w:t>корпорація</w:t>
      </w:r>
      <w:r>
        <w:rPr>
          <w:spacing w:val="-11"/>
        </w:rPr>
        <w:t xml:space="preserve"> </w:t>
      </w:r>
      <w:r>
        <w:rPr>
          <w:spacing w:val="-4"/>
        </w:rPr>
        <w:t>«Асеа</w:t>
      </w:r>
      <w:r>
        <w:rPr>
          <w:spacing w:val="-12"/>
        </w:rPr>
        <w:t xml:space="preserve"> </w:t>
      </w:r>
      <w:r>
        <w:rPr>
          <w:spacing w:val="-4"/>
        </w:rPr>
        <w:t>Браун</w:t>
      </w:r>
      <w:r>
        <w:rPr>
          <w:spacing w:val="-10"/>
        </w:rPr>
        <w:t xml:space="preserve"> </w:t>
      </w:r>
      <w:r>
        <w:rPr>
          <w:spacing w:val="-4"/>
        </w:rPr>
        <w:t>Бовері»</w:t>
      </w:r>
      <w:r>
        <w:rPr>
          <w:spacing w:val="-11"/>
        </w:rPr>
        <w:t xml:space="preserve"> </w:t>
      </w:r>
      <w:r>
        <w:rPr>
          <w:spacing w:val="-4"/>
        </w:rPr>
        <w:t>(Швеція</w:t>
      </w:r>
      <w:r>
        <w:rPr>
          <w:spacing w:val="-11"/>
        </w:rPr>
        <w:t xml:space="preserve"> </w:t>
      </w:r>
      <w:r>
        <w:rPr>
          <w:spacing w:val="-4"/>
        </w:rPr>
        <w:t xml:space="preserve">– </w:t>
      </w:r>
      <w:r>
        <w:t>Швейцарія),</w:t>
      </w:r>
      <w:r>
        <w:rPr>
          <w:spacing w:val="-11"/>
        </w:rPr>
        <w:t xml:space="preserve"> </w:t>
      </w:r>
      <w:r>
        <w:t>яка</w:t>
      </w:r>
      <w:r>
        <w:rPr>
          <w:spacing w:val="-12"/>
        </w:rPr>
        <w:t xml:space="preserve"> </w:t>
      </w:r>
      <w:r>
        <w:t>у</w:t>
      </w:r>
      <w:r>
        <w:rPr>
          <w:spacing w:val="-11"/>
        </w:rPr>
        <w:t xml:space="preserve"> </w:t>
      </w:r>
      <w:r>
        <w:t>Швейцарії</w:t>
      </w:r>
      <w:r>
        <w:rPr>
          <w:spacing w:val="-10"/>
        </w:rPr>
        <w:t xml:space="preserve"> </w:t>
      </w:r>
      <w:r>
        <w:t>випускає</w:t>
      </w:r>
      <w:r>
        <w:rPr>
          <w:spacing w:val="-10"/>
        </w:rPr>
        <w:t xml:space="preserve"> </w:t>
      </w:r>
      <w:r>
        <w:t>локомотиви</w:t>
      </w:r>
      <w:r>
        <w:rPr>
          <w:spacing w:val="-10"/>
        </w:rPr>
        <w:t xml:space="preserve"> </w:t>
      </w:r>
      <w:r>
        <w:t>на</w:t>
      </w:r>
      <w:r>
        <w:rPr>
          <w:spacing w:val="-12"/>
        </w:rPr>
        <w:t xml:space="preserve"> </w:t>
      </w:r>
      <w:r>
        <w:t>державні</w:t>
      </w:r>
      <w:r>
        <w:rPr>
          <w:spacing w:val="-11"/>
        </w:rPr>
        <w:t xml:space="preserve"> </w:t>
      </w:r>
      <w:r>
        <w:t>замовлення, спроектовані спеціально для гірських залізниць. В Індії місцева філія тієї ж ТНК</w:t>
      </w:r>
      <w:r>
        <w:rPr>
          <w:spacing w:val="-7"/>
        </w:rPr>
        <w:t xml:space="preserve"> </w:t>
      </w:r>
      <w:r>
        <w:t>робить</w:t>
      </w:r>
      <w:r>
        <w:rPr>
          <w:spacing w:val="-6"/>
        </w:rPr>
        <w:t xml:space="preserve"> </w:t>
      </w:r>
      <w:r>
        <w:t>локомотиви</w:t>
      </w:r>
      <w:r>
        <w:rPr>
          <w:spacing w:val="-5"/>
        </w:rPr>
        <w:t xml:space="preserve"> </w:t>
      </w:r>
      <w:r>
        <w:t>відповідно</w:t>
      </w:r>
      <w:r>
        <w:rPr>
          <w:spacing w:val="-6"/>
        </w:rPr>
        <w:t xml:space="preserve"> </w:t>
      </w:r>
      <w:r>
        <w:t>до</w:t>
      </w:r>
      <w:r>
        <w:rPr>
          <w:spacing w:val="40"/>
        </w:rPr>
        <w:t xml:space="preserve"> </w:t>
      </w:r>
      <w:r>
        <w:t>індійських</w:t>
      </w:r>
      <w:r>
        <w:rPr>
          <w:spacing w:val="-6"/>
        </w:rPr>
        <w:t xml:space="preserve"> </w:t>
      </w:r>
      <w:r>
        <w:t>державних</w:t>
      </w:r>
      <w:r>
        <w:rPr>
          <w:spacing w:val="-6"/>
        </w:rPr>
        <w:t xml:space="preserve"> </w:t>
      </w:r>
      <w:r>
        <w:t>стандартів</w:t>
      </w:r>
      <w:r>
        <w:rPr>
          <w:spacing w:val="-6"/>
        </w:rPr>
        <w:t xml:space="preserve"> </w:t>
      </w:r>
      <w:r>
        <w:t>і</w:t>
      </w:r>
      <w:r>
        <w:rPr>
          <w:spacing w:val="-6"/>
        </w:rPr>
        <w:t xml:space="preserve"> </w:t>
      </w:r>
      <w:r>
        <w:t xml:space="preserve">з </w:t>
      </w:r>
      <w:r>
        <w:rPr>
          <w:spacing w:val="-2"/>
        </w:rPr>
        <w:t>комплектуючими</w:t>
      </w:r>
      <w:r>
        <w:rPr>
          <w:spacing w:val="-12"/>
        </w:rPr>
        <w:t xml:space="preserve"> </w:t>
      </w:r>
      <w:r>
        <w:rPr>
          <w:spacing w:val="-2"/>
        </w:rPr>
        <w:t>виробами,</w:t>
      </w:r>
      <w:r>
        <w:rPr>
          <w:spacing w:val="-14"/>
        </w:rPr>
        <w:t xml:space="preserve"> </w:t>
      </w:r>
      <w:r>
        <w:rPr>
          <w:spacing w:val="-2"/>
        </w:rPr>
        <w:t>виготовленими</w:t>
      </w:r>
      <w:r>
        <w:rPr>
          <w:spacing w:val="-13"/>
        </w:rPr>
        <w:t xml:space="preserve"> </w:t>
      </w:r>
      <w:r>
        <w:rPr>
          <w:spacing w:val="-2"/>
        </w:rPr>
        <w:t>в</w:t>
      </w:r>
      <w:r>
        <w:rPr>
          <w:spacing w:val="-14"/>
        </w:rPr>
        <w:t xml:space="preserve"> </w:t>
      </w:r>
      <w:r>
        <w:rPr>
          <w:spacing w:val="-2"/>
        </w:rPr>
        <w:t>Індії.</w:t>
      </w:r>
    </w:p>
    <w:p w:rsidR="00E0602F" w:rsidRDefault="00E0602F">
      <w:pPr>
        <w:pStyle w:val="a3"/>
        <w:spacing w:before="83"/>
        <w:ind w:left="0" w:firstLine="0"/>
        <w:jc w:val="left"/>
      </w:pPr>
    </w:p>
    <w:p w:rsidR="00E0602F" w:rsidRDefault="007B0650" w:rsidP="00B17D15">
      <w:pPr>
        <w:pStyle w:val="4"/>
        <w:numPr>
          <w:ilvl w:val="1"/>
          <w:numId w:val="111"/>
        </w:numPr>
        <w:tabs>
          <w:tab w:val="left" w:pos="2064"/>
        </w:tabs>
        <w:ind w:left="2064" w:hanging="684"/>
        <w:jc w:val="left"/>
      </w:pPr>
      <w:r>
        <w:rPr>
          <w:spacing w:val="-6"/>
        </w:rPr>
        <w:t>Типізація</w:t>
      </w:r>
      <w:r>
        <w:rPr>
          <w:spacing w:val="-16"/>
        </w:rPr>
        <w:t xml:space="preserve"> </w:t>
      </w:r>
      <w:r>
        <w:rPr>
          <w:spacing w:val="-6"/>
        </w:rPr>
        <w:t>стратегій</w:t>
      </w:r>
      <w:r>
        <w:rPr>
          <w:spacing w:val="-13"/>
        </w:rPr>
        <w:t xml:space="preserve"> </w:t>
      </w:r>
      <w:r>
        <w:rPr>
          <w:spacing w:val="-6"/>
        </w:rPr>
        <w:t>міжнародної</w:t>
      </w:r>
      <w:r>
        <w:rPr>
          <w:spacing w:val="-13"/>
        </w:rPr>
        <w:t xml:space="preserve"> </w:t>
      </w:r>
      <w:r>
        <w:rPr>
          <w:spacing w:val="-6"/>
        </w:rPr>
        <w:t>корпорації</w:t>
      </w:r>
    </w:p>
    <w:p w:rsidR="00E0602F" w:rsidRDefault="00E0602F">
      <w:pPr>
        <w:pStyle w:val="a3"/>
        <w:spacing w:before="119"/>
        <w:ind w:left="0" w:firstLine="0"/>
        <w:jc w:val="left"/>
        <w:rPr>
          <w:b/>
          <w:sz w:val="32"/>
        </w:rPr>
      </w:pPr>
    </w:p>
    <w:p w:rsidR="00E0602F" w:rsidRDefault="007B0650">
      <w:pPr>
        <w:pStyle w:val="a3"/>
        <w:spacing w:line="297" w:lineRule="auto"/>
        <w:ind w:left="253" w:right="992" w:firstLine="720"/>
      </w:pPr>
      <w:r>
        <w:t xml:space="preserve">ТНК, що спеціалізуються в різних галузях міжнародного </w:t>
      </w:r>
      <w:r>
        <w:rPr>
          <w:spacing w:val="-4"/>
        </w:rPr>
        <w:t>підприємництва,</w:t>
      </w:r>
      <w:r>
        <w:rPr>
          <w:spacing w:val="14"/>
        </w:rPr>
        <w:t xml:space="preserve"> </w:t>
      </w:r>
      <w:r>
        <w:rPr>
          <w:spacing w:val="-4"/>
        </w:rPr>
        <w:t>функціонують</w:t>
      </w:r>
      <w:r>
        <w:rPr>
          <w:spacing w:val="15"/>
        </w:rPr>
        <w:t xml:space="preserve"> </w:t>
      </w:r>
      <w:r>
        <w:rPr>
          <w:spacing w:val="-4"/>
        </w:rPr>
        <w:t>відповідно</w:t>
      </w:r>
      <w:r>
        <w:rPr>
          <w:spacing w:val="15"/>
        </w:rPr>
        <w:t xml:space="preserve"> </w:t>
      </w:r>
      <w:r>
        <w:rPr>
          <w:spacing w:val="-4"/>
        </w:rPr>
        <w:t>до</w:t>
      </w:r>
      <w:r>
        <w:rPr>
          <w:spacing w:val="15"/>
        </w:rPr>
        <w:t xml:space="preserve"> </w:t>
      </w:r>
      <w:r>
        <w:rPr>
          <w:spacing w:val="-4"/>
        </w:rPr>
        <w:t>своєї</w:t>
      </w:r>
      <w:r>
        <w:rPr>
          <w:spacing w:val="15"/>
        </w:rPr>
        <w:t xml:space="preserve"> </w:t>
      </w:r>
      <w:r>
        <w:rPr>
          <w:spacing w:val="-4"/>
        </w:rPr>
        <w:t>специфічної</w:t>
      </w:r>
      <w:r>
        <w:rPr>
          <w:spacing w:val="15"/>
        </w:rPr>
        <w:t xml:space="preserve"> </w:t>
      </w:r>
      <w:r>
        <w:rPr>
          <w:spacing w:val="-4"/>
        </w:rPr>
        <w:t>стратегії.</w:t>
      </w:r>
      <w:r>
        <w:rPr>
          <w:spacing w:val="15"/>
        </w:rPr>
        <w:t xml:space="preserve"> </w:t>
      </w:r>
      <w:r>
        <w:rPr>
          <w:spacing w:val="-10"/>
        </w:rPr>
        <w:t>У</w:t>
      </w:r>
    </w:p>
    <w:p w:rsidR="00E0602F" w:rsidRDefault="00E0602F">
      <w:pPr>
        <w:spacing w:line="297" w:lineRule="auto"/>
        <w:sectPr w:rsidR="00E0602F">
          <w:pgSz w:w="11910" w:h="16840"/>
          <w:pgMar w:top="1060" w:right="700" w:bottom="1060" w:left="880" w:header="0" w:footer="865" w:gutter="0"/>
          <w:cols w:space="720"/>
        </w:sectPr>
      </w:pPr>
    </w:p>
    <w:p w:rsidR="00E0602F" w:rsidRDefault="007B0650">
      <w:pPr>
        <w:pStyle w:val="a3"/>
        <w:spacing w:before="70" w:line="297" w:lineRule="auto"/>
        <w:ind w:right="425" w:firstLine="0"/>
      </w:pPr>
      <w:r>
        <w:lastRenderedPageBreak/>
        <w:t>той</w:t>
      </w:r>
      <w:r>
        <w:rPr>
          <w:spacing w:val="-4"/>
        </w:rPr>
        <w:t xml:space="preserve"> </w:t>
      </w:r>
      <w:r>
        <w:t>же</w:t>
      </w:r>
      <w:r>
        <w:rPr>
          <w:spacing w:val="-5"/>
        </w:rPr>
        <w:t xml:space="preserve"> </w:t>
      </w:r>
      <w:r>
        <w:t>час</w:t>
      </w:r>
      <w:r>
        <w:rPr>
          <w:spacing w:val="-4"/>
        </w:rPr>
        <w:t xml:space="preserve"> </w:t>
      </w:r>
      <w:r>
        <w:t>специфіка</w:t>
      </w:r>
      <w:r>
        <w:rPr>
          <w:spacing w:val="-5"/>
        </w:rPr>
        <w:t xml:space="preserve"> </w:t>
      </w:r>
      <w:r>
        <w:t>галузі</w:t>
      </w:r>
      <w:r>
        <w:rPr>
          <w:spacing w:val="-3"/>
        </w:rPr>
        <w:t xml:space="preserve"> </w:t>
      </w:r>
      <w:r>
        <w:t>визначає</w:t>
      </w:r>
      <w:r>
        <w:rPr>
          <w:spacing w:val="-4"/>
        </w:rPr>
        <w:t xml:space="preserve"> </w:t>
      </w:r>
      <w:r>
        <w:t>загальні</w:t>
      </w:r>
      <w:r>
        <w:rPr>
          <w:spacing w:val="-5"/>
        </w:rPr>
        <w:t xml:space="preserve"> </w:t>
      </w:r>
      <w:r>
        <w:t>риси</w:t>
      </w:r>
      <w:r>
        <w:rPr>
          <w:spacing w:val="-4"/>
        </w:rPr>
        <w:t xml:space="preserve"> </w:t>
      </w:r>
      <w:r>
        <w:t>у</w:t>
      </w:r>
      <w:r>
        <w:rPr>
          <w:spacing w:val="-4"/>
        </w:rPr>
        <w:t xml:space="preserve"> </w:t>
      </w:r>
      <w:r>
        <w:t>стратегії</w:t>
      </w:r>
      <w:r>
        <w:rPr>
          <w:spacing w:val="-5"/>
        </w:rPr>
        <w:t xml:space="preserve"> </w:t>
      </w:r>
      <w:r>
        <w:t>міжнародних компаній в одній галузі.</w:t>
      </w:r>
    </w:p>
    <w:p w:rsidR="00E0602F" w:rsidRDefault="007B0650">
      <w:pPr>
        <w:spacing w:before="1" w:line="300" w:lineRule="auto"/>
        <w:ind w:left="822" w:right="428" w:firstLine="709"/>
        <w:jc w:val="both"/>
        <w:rPr>
          <w:b/>
          <w:sz w:val="28"/>
        </w:rPr>
      </w:pPr>
      <w:r>
        <w:rPr>
          <w:sz w:val="28"/>
        </w:rPr>
        <w:t>Насамперед,</w:t>
      </w:r>
      <w:r>
        <w:rPr>
          <w:spacing w:val="-17"/>
          <w:sz w:val="28"/>
        </w:rPr>
        <w:t xml:space="preserve"> </w:t>
      </w:r>
      <w:r>
        <w:rPr>
          <w:sz w:val="28"/>
        </w:rPr>
        <w:t>на</w:t>
      </w:r>
      <w:r>
        <w:rPr>
          <w:spacing w:val="-17"/>
          <w:sz w:val="28"/>
        </w:rPr>
        <w:t xml:space="preserve"> </w:t>
      </w:r>
      <w:r>
        <w:rPr>
          <w:sz w:val="28"/>
        </w:rPr>
        <w:t>вироблення</w:t>
      </w:r>
      <w:r>
        <w:rPr>
          <w:spacing w:val="-17"/>
          <w:sz w:val="28"/>
        </w:rPr>
        <w:t xml:space="preserve"> </w:t>
      </w:r>
      <w:r>
        <w:rPr>
          <w:sz w:val="28"/>
        </w:rPr>
        <w:t>стратегій</w:t>
      </w:r>
      <w:r>
        <w:rPr>
          <w:spacing w:val="-17"/>
          <w:sz w:val="28"/>
        </w:rPr>
        <w:t xml:space="preserve"> </w:t>
      </w:r>
      <w:r>
        <w:rPr>
          <w:sz w:val="28"/>
        </w:rPr>
        <w:t>міжнародної</w:t>
      </w:r>
      <w:r>
        <w:rPr>
          <w:spacing w:val="-17"/>
          <w:sz w:val="28"/>
        </w:rPr>
        <w:t xml:space="preserve"> </w:t>
      </w:r>
      <w:r>
        <w:rPr>
          <w:sz w:val="28"/>
        </w:rPr>
        <w:t>корпорації</w:t>
      </w:r>
      <w:r>
        <w:rPr>
          <w:spacing w:val="-17"/>
          <w:sz w:val="28"/>
        </w:rPr>
        <w:t xml:space="preserve"> </w:t>
      </w:r>
      <w:r>
        <w:rPr>
          <w:sz w:val="28"/>
        </w:rPr>
        <w:t xml:space="preserve">впливає конкурентне середовище, у якому діє компанія. О.Г. Мовсесян розділяє стратегії </w:t>
      </w:r>
      <w:r>
        <w:rPr>
          <w:b/>
          <w:sz w:val="28"/>
        </w:rPr>
        <w:t>на внутрішньогалузеві та багатогалузеві – диверсифіковані та транснаціональні</w:t>
      </w:r>
      <w:r>
        <w:rPr>
          <w:b/>
          <w:spacing w:val="-9"/>
          <w:sz w:val="28"/>
        </w:rPr>
        <w:t xml:space="preserve"> </w:t>
      </w:r>
      <w:r>
        <w:rPr>
          <w:b/>
          <w:sz w:val="28"/>
        </w:rPr>
        <w:t>(рис.</w:t>
      </w:r>
      <w:r>
        <w:rPr>
          <w:b/>
          <w:spacing w:val="-9"/>
          <w:sz w:val="28"/>
        </w:rPr>
        <w:t xml:space="preserve"> </w:t>
      </w:r>
      <w:r>
        <w:rPr>
          <w:b/>
          <w:sz w:val="28"/>
        </w:rPr>
        <w:t>12.1)</w:t>
      </w:r>
    </w:p>
    <w:p w:rsidR="00E0602F" w:rsidRDefault="007B0650">
      <w:pPr>
        <w:pStyle w:val="a3"/>
        <w:spacing w:before="6"/>
        <w:ind w:left="0" w:firstLine="0"/>
        <w:jc w:val="left"/>
        <w:rPr>
          <w:b/>
          <w:sz w:val="3"/>
        </w:rPr>
      </w:pPr>
      <w:r>
        <w:rPr>
          <w:noProof/>
          <w:lang w:eastAsia="uk-UA"/>
        </w:rPr>
        <mc:AlternateContent>
          <mc:Choice Requires="wpg">
            <w:drawing>
              <wp:anchor distT="0" distB="0" distL="0" distR="0" simplePos="0" relativeHeight="487610368" behindDoc="1" locked="0" layoutInCell="1" allowOverlap="1">
                <wp:simplePos x="0" y="0"/>
                <wp:positionH relativeFrom="page">
                  <wp:posOffset>1058227</wp:posOffset>
                </wp:positionH>
                <wp:positionV relativeFrom="paragraph">
                  <wp:posOffset>41049</wp:posOffset>
                </wp:positionV>
                <wp:extent cx="5836920" cy="3191510"/>
                <wp:effectExtent l="0" t="0" r="0" b="0"/>
                <wp:wrapTopAndBottom/>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6920" cy="3191510"/>
                          <a:chOff x="0" y="0"/>
                          <a:chExt cx="5836920" cy="3191510"/>
                        </a:xfrm>
                      </wpg:grpSpPr>
                      <wps:wsp>
                        <wps:cNvPr id="275" name="Graphic 275"/>
                        <wps:cNvSpPr/>
                        <wps:spPr>
                          <a:xfrm>
                            <a:off x="1377886" y="0"/>
                            <a:ext cx="3009900" cy="391160"/>
                          </a:xfrm>
                          <a:custGeom>
                            <a:avLst/>
                            <a:gdLst/>
                            <a:ahLst/>
                            <a:cxnLst/>
                            <a:rect l="l" t="t" r="r" b="b"/>
                            <a:pathLst>
                              <a:path w="3009900" h="391160">
                                <a:moveTo>
                                  <a:pt x="2984754" y="38608"/>
                                </a:moveTo>
                                <a:lnTo>
                                  <a:pt x="2971800" y="38608"/>
                                </a:lnTo>
                                <a:lnTo>
                                  <a:pt x="2971800" y="352552"/>
                                </a:lnTo>
                                <a:lnTo>
                                  <a:pt x="2984754" y="352552"/>
                                </a:lnTo>
                                <a:lnTo>
                                  <a:pt x="2984754" y="38608"/>
                                </a:lnTo>
                                <a:close/>
                              </a:path>
                              <a:path w="3009900" h="391160">
                                <a:moveTo>
                                  <a:pt x="2984754" y="25400"/>
                                </a:moveTo>
                                <a:lnTo>
                                  <a:pt x="25908" y="25400"/>
                                </a:lnTo>
                                <a:lnTo>
                                  <a:pt x="25908" y="38100"/>
                                </a:lnTo>
                                <a:lnTo>
                                  <a:pt x="25908" y="353060"/>
                                </a:lnTo>
                                <a:lnTo>
                                  <a:pt x="25908" y="364490"/>
                                </a:lnTo>
                                <a:lnTo>
                                  <a:pt x="2984754" y="364490"/>
                                </a:lnTo>
                                <a:lnTo>
                                  <a:pt x="2984754" y="353060"/>
                                </a:lnTo>
                                <a:lnTo>
                                  <a:pt x="38100" y="353060"/>
                                </a:lnTo>
                                <a:lnTo>
                                  <a:pt x="38100" y="38100"/>
                                </a:lnTo>
                                <a:lnTo>
                                  <a:pt x="2984754" y="38100"/>
                                </a:lnTo>
                                <a:lnTo>
                                  <a:pt x="2984754" y="25400"/>
                                </a:lnTo>
                                <a:close/>
                              </a:path>
                              <a:path w="3009900" h="391160">
                                <a:moveTo>
                                  <a:pt x="3009900" y="0"/>
                                </a:moveTo>
                                <a:lnTo>
                                  <a:pt x="2997708" y="0"/>
                                </a:lnTo>
                                <a:lnTo>
                                  <a:pt x="2997708" y="13970"/>
                                </a:lnTo>
                                <a:lnTo>
                                  <a:pt x="2997708" y="377190"/>
                                </a:lnTo>
                                <a:lnTo>
                                  <a:pt x="12954" y="377190"/>
                                </a:lnTo>
                                <a:lnTo>
                                  <a:pt x="12954" y="13970"/>
                                </a:lnTo>
                                <a:lnTo>
                                  <a:pt x="2997708" y="13970"/>
                                </a:lnTo>
                                <a:lnTo>
                                  <a:pt x="2997708" y="0"/>
                                </a:lnTo>
                                <a:lnTo>
                                  <a:pt x="0" y="0"/>
                                </a:lnTo>
                                <a:lnTo>
                                  <a:pt x="0" y="13970"/>
                                </a:lnTo>
                                <a:lnTo>
                                  <a:pt x="0" y="377190"/>
                                </a:lnTo>
                                <a:lnTo>
                                  <a:pt x="0" y="391160"/>
                                </a:lnTo>
                                <a:lnTo>
                                  <a:pt x="3009900" y="391160"/>
                                </a:lnTo>
                                <a:lnTo>
                                  <a:pt x="3009900" y="377698"/>
                                </a:lnTo>
                                <a:lnTo>
                                  <a:pt x="3009900" y="377190"/>
                                </a:lnTo>
                                <a:lnTo>
                                  <a:pt x="3009900" y="13970"/>
                                </a:lnTo>
                                <a:lnTo>
                                  <a:pt x="3009900" y="13462"/>
                                </a:lnTo>
                                <a:lnTo>
                                  <a:pt x="3009900" y="0"/>
                                </a:lnTo>
                                <a:close/>
                              </a:path>
                            </a:pathLst>
                          </a:custGeom>
                          <a:solidFill>
                            <a:srgbClr val="000000"/>
                          </a:solidFill>
                        </wps:spPr>
                        <wps:bodyPr wrap="square" lIns="0" tIns="0" rIns="0" bIns="0" rtlCol="0">
                          <a:prstTxWarp prst="textNoShape">
                            <a:avLst/>
                          </a:prstTxWarp>
                          <a:noAutofit/>
                        </wps:bodyPr>
                      </wps:wsp>
                      <wps:wsp>
                        <wps:cNvPr id="276" name="Graphic 276"/>
                        <wps:cNvSpPr/>
                        <wps:spPr>
                          <a:xfrm>
                            <a:off x="1054036" y="600201"/>
                            <a:ext cx="3771900" cy="1270"/>
                          </a:xfrm>
                          <a:custGeom>
                            <a:avLst/>
                            <a:gdLst/>
                            <a:ahLst/>
                            <a:cxnLst/>
                            <a:rect l="l" t="t" r="r" b="b"/>
                            <a:pathLst>
                              <a:path w="3771900">
                                <a:moveTo>
                                  <a:pt x="0" y="0"/>
                                </a:moveTo>
                                <a:lnTo>
                                  <a:pt x="377190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7" name="Image 277"/>
                          <pic:cNvPicPr/>
                        </pic:nvPicPr>
                        <pic:blipFill>
                          <a:blip r:embed="rId103" cstate="print"/>
                          <a:stretch>
                            <a:fillRect/>
                          </a:stretch>
                        </pic:blipFill>
                        <pic:spPr>
                          <a:xfrm>
                            <a:off x="3187636" y="600201"/>
                            <a:ext cx="76200" cy="228600"/>
                          </a:xfrm>
                          <a:prstGeom prst="rect">
                            <a:avLst/>
                          </a:prstGeom>
                        </pic:spPr>
                      </pic:pic>
                      <pic:pic xmlns:pic="http://schemas.openxmlformats.org/drawingml/2006/picture">
                        <pic:nvPicPr>
                          <pic:cNvPr id="278" name="Image 278"/>
                          <pic:cNvPicPr/>
                        </pic:nvPicPr>
                        <pic:blipFill>
                          <a:blip r:embed="rId103" cstate="print"/>
                          <a:stretch>
                            <a:fillRect/>
                          </a:stretch>
                        </pic:blipFill>
                        <pic:spPr>
                          <a:xfrm>
                            <a:off x="1015936" y="600201"/>
                            <a:ext cx="76200" cy="228600"/>
                          </a:xfrm>
                          <a:prstGeom prst="rect">
                            <a:avLst/>
                          </a:prstGeom>
                        </pic:spPr>
                      </pic:pic>
                      <pic:pic xmlns:pic="http://schemas.openxmlformats.org/drawingml/2006/picture">
                        <pic:nvPicPr>
                          <pic:cNvPr id="279" name="Image 279"/>
                          <pic:cNvPicPr/>
                        </pic:nvPicPr>
                        <pic:blipFill>
                          <a:blip r:embed="rId103" cstate="print"/>
                          <a:stretch>
                            <a:fillRect/>
                          </a:stretch>
                        </pic:blipFill>
                        <pic:spPr>
                          <a:xfrm>
                            <a:off x="4787836" y="600201"/>
                            <a:ext cx="76200" cy="228600"/>
                          </a:xfrm>
                          <a:prstGeom prst="rect">
                            <a:avLst/>
                          </a:prstGeom>
                        </pic:spPr>
                      </pic:pic>
                      <pic:pic xmlns:pic="http://schemas.openxmlformats.org/drawingml/2006/picture">
                        <pic:nvPicPr>
                          <pic:cNvPr id="280" name="Image 280"/>
                          <pic:cNvPicPr/>
                        </pic:nvPicPr>
                        <pic:blipFill>
                          <a:blip r:embed="rId103" cstate="print"/>
                          <a:stretch>
                            <a:fillRect/>
                          </a:stretch>
                        </pic:blipFill>
                        <pic:spPr>
                          <a:xfrm>
                            <a:off x="2730436" y="371602"/>
                            <a:ext cx="76200" cy="228600"/>
                          </a:xfrm>
                          <a:prstGeom prst="rect">
                            <a:avLst/>
                          </a:prstGeom>
                        </pic:spPr>
                      </pic:pic>
                      <wps:wsp>
                        <wps:cNvPr id="281" name="Graphic 281"/>
                        <wps:cNvSpPr/>
                        <wps:spPr>
                          <a:xfrm>
                            <a:off x="368236" y="1286002"/>
                            <a:ext cx="1485900" cy="1270"/>
                          </a:xfrm>
                          <a:custGeom>
                            <a:avLst/>
                            <a:gdLst/>
                            <a:ahLst/>
                            <a:cxnLst/>
                            <a:rect l="l" t="t" r="r" b="b"/>
                            <a:pathLst>
                              <a:path w="1485900">
                                <a:moveTo>
                                  <a:pt x="0" y="0"/>
                                </a:moveTo>
                                <a:lnTo>
                                  <a:pt x="148590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103" cstate="print"/>
                          <a:stretch>
                            <a:fillRect/>
                          </a:stretch>
                        </pic:blipFill>
                        <pic:spPr>
                          <a:xfrm>
                            <a:off x="330136" y="1286002"/>
                            <a:ext cx="76200" cy="228600"/>
                          </a:xfrm>
                          <a:prstGeom prst="rect">
                            <a:avLst/>
                          </a:prstGeom>
                        </pic:spPr>
                      </pic:pic>
                      <pic:pic xmlns:pic="http://schemas.openxmlformats.org/drawingml/2006/picture">
                        <pic:nvPicPr>
                          <pic:cNvPr id="283" name="Image 283"/>
                          <pic:cNvPicPr/>
                        </pic:nvPicPr>
                        <pic:blipFill>
                          <a:blip r:embed="rId103" cstate="print"/>
                          <a:stretch>
                            <a:fillRect/>
                          </a:stretch>
                        </pic:blipFill>
                        <pic:spPr>
                          <a:xfrm>
                            <a:off x="1816036" y="1286002"/>
                            <a:ext cx="76200" cy="228600"/>
                          </a:xfrm>
                          <a:prstGeom prst="rect">
                            <a:avLst/>
                          </a:prstGeom>
                        </pic:spPr>
                      </pic:pic>
                      <pic:pic xmlns:pic="http://schemas.openxmlformats.org/drawingml/2006/picture">
                        <pic:nvPicPr>
                          <pic:cNvPr id="284" name="Image 284"/>
                          <pic:cNvPicPr/>
                        </pic:nvPicPr>
                        <pic:blipFill>
                          <a:blip r:embed="rId104" cstate="print"/>
                          <a:stretch>
                            <a:fillRect/>
                          </a:stretch>
                        </pic:blipFill>
                        <pic:spPr>
                          <a:xfrm>
                            <a:off x="1015936" y="1171702"/>
                            <a:ext cx="76200" cy="114300"/>
                          </a:xfrm>
                          <a:prstGeom prst="rect">
                            <a:avLst/>
                          </a:prstGeom>
                        </pic:spPr>
                      </pic:pic>
                      <pic:pic xmlns:pic="http://schemas.openxmlformats.org/drawingml/2006/picture">
                        <pic:nvPicPr>
                          <pic:cNvPr id="285" name="Image 285"/>
                          <pic:cNvPicPr/>
                        </pic:nvPicPr>
                        <pic:blipFill>
                          <a:blip r:embed="rId105" cstate="print"/>
                          <a:stretch>
                            <a:fillRect/>
                          </a:stretch>
                        </pic:blipFill>
                        <pic:spPr>
                          <a:xfrm>
                            <a:off x="3450526" y="1283716"/>
                            <a:ext cx="118110" cy="230885"/>
                          </a:xfrm>
                          <a:prstGeom prst="rect">
                            <a:avLst/>
                          </a:prstGeom>
                        </pic:spPr>
                      </pic:pic>
                      <pic:pic xmlns:pic="http://schemas.openxmlformats.org/drawingml/2006/picture">
                        <pic:nvPicPr>
                          <pic:cNvPr id="286" name="Image 286"/>
                          <pic:cNvPicPr/>
                        </pic:nvPicPr>
                        <pic:blipFill>
                          <a:blip r:embed="rId105" cstate="print"/>
                          <a:stretch>
                            <a:fillRect/>
                          </a:stretch>
                        </pic:blipFill>
                        <pic:spPr>
                          <a:xfrm>
                            <a:off x="5279326" y="1283716"/>
                            <a:ext cx="118110" cy="230885"/>
                          </a:xfrm>
                          <a:prstGeom prst="rect">
                            <a:avLst/>
                          </a:prstGeom>
                        </pic:spPr>
                      </pic:pic>
                      <wps:wsp>
                        <wps:cNvPr id="287" name="Textbox 287"/>
                        <wps:cNvSpPr txBox="1"/>
                        <wps:spPr>
                          <a:xfrm>
                            <a:off x="1403413" y="26034"/>
                            <a:ext cx="2959100" cy="339090"/>
                          </a:xfrm>
                          <a:prstGeom prst="rect">
                            <a:avLst/>
                          </a:prstGeom>
                        </wps:spPr>
                        <wps:txbx>
                          <w:txbxContent>
                            <w:p w:rsidR="007B0650" w:rsidRDefault="007B0650">
                              <w:pPr>
                                <w:spacing w:before="95"/>
                                <w:ind w:left="1176"/>
                                <w:rPr>
                                  <w:b/>
                                </w:rPr>
                              </w:pPr>
                              <w:r>
                                <w:rPr>
                                  <w:b/>
                                  <w:smallCaps/>
                                </w:rPr>
                                <w:t>Стратегії</w:t>
                              </w:r>
                              <w:r>
                                <w:rPr>
                                  <w:b/>
                                  <w:smallCaps/>
                                  <w:spacing w:val="-4"/>
                                </w:rPr>
                                <w:t xml:space="preserve"> </w:t>
                              </w:r>
                              <w:r>
                                <w:rPr>
                                  <w:b/>
                                  <w:smallCaps/>
                                  <w:spacing w:val="-2"/>
                                </w:rPr>
                                <w:t>корпорацій</w:t>
                              </w:r>
                            </w:p>
                          </w:txbxContent>
                        </wps:txbx>
                        <wps:bodyPr wrap="square" lIns="0" tIns="0" rIns="0" bIns="0" rtlCol="0">
                          <a:noAutofit/>
                        </wps:bodyPr>
                      </wps:wsp>
                      <wps:wsp>
                        <wps:cNvPr id="288" name="Textbox 288"/>
                        <wps:cNvSpPr txBox="1"/>
                        <wps:spPr>
                          <a:xfrm>
                            <a:off x="1542478" y="1501647"/>
                            <a:ext cx="1485900" cy="1685289"/>
                          </a:xfrm>
                          <a:prstGeom prst="rect">
                            <a:avLst/>
                          </a:prstGeom>
                          <a:ln w="9525">
                            <a:solidFill>
                              <a:srgbClr val="000000"/>
                            </a:solidFill>
                            <a:prstDash val="solid"/>
                          </a:ln>
                        </wps:spPr>
                        <wps:txbx>
                          <w:txbxContent>
                            <w:p w:rsidR="007B0650" w:rsidRDefault="007B0650">
                              <w:pPr>
                                <w:spacing w:before="71"/>
                                <w:ind w:left="144"/>
                                <w:rPr>
                                  <w:b/>
                                  <w:i/>
                                </w:rPr>
                              </w:pPr>
                              <w:r>
                                <w:rPr>
                                  <w:b/>
                                  <w:i/>
                                  <w:spacing w:val="-2"/>
                                  <w:u w:val="thick"/>
                                </w:rPr>
                                <w:t>Позиціонування:</w:t>
                              </w:r>
                            </w:p>
                            <w:p w:rsidR="007B0650" w:rsidRDefault="007B0650" w:rsidP="00B17D15">
                              <w:pPr>
                                <w:numPr>
                                  <w:ilvl w:val="0"/>
                                  <w:numId w:val="108"/>
                                </w:numPr>
                                <w:tabs>
                                  <w:tab w:val="left" w:pos="479"/>
                                </w:tabs>
                                <w:spacing w:before="179"/>
                                <w:ind w:right="274" w:firstLine="141"/>
                              </w:pPr>
                              <w:r>
                                <w:rPr>
                                  <w:spacing w:val="-2"/>
                                </w:rPr>
                                <w:t xml:space="preserve">позиційну-вання </w:t>
                              </w:r>
                              <w:r>
                                <w:t>за</w:t>
                              </w:r>
                              <w:r>
                                <w:rPr>
                                  <w:spacing w:val="-14"/>
                                </w:rPr>
                                <w:t xml:space="preserve"> </w:t>
                              </w:r>
                              <w:r>
                                <w:t>сегментом</w:t>
                              </w:r>
                              <w:r>
                                <w:rPr>
                                  <w:spacing w:val="-14"/>
                                </w:rPr>
                                <w:t xml:space="preserve"> </w:t>
                              </w:r>
                              <w:r>
                                <w:t>ринку;</w:t>
                              </w:r>
                            </w:p>
                            <w:p w:rsidR="007B0650" w:rsidRDefault="007B0650" w:rsidP="00B17D15">
                              <w:pPr>
                                <w:numPr>
                                  <w:ilvl w:val="0"/>
                                  <w:numId w:val="108"/>
                                </w:numPr>
                                <w:tabs>
                                  <w:tab w:val="left" w:pos="479"/>
                                </w:tabs>
                                <w:ind w:right="274" w:firstLine="141"/>
                              </w:pPr>
                              <w:r>
                                <w:rPr>
                                  <w:spacing w:val="-2"/>
                                </w:rPr>
                                <w:t xml:space="preserve">позиційну-вання </w:t>
                              </w:r>
                              <w:r>
                                <w:t xml:space="preserve">за групою </w:t>
                              </w:r>
                              <w:r>
                                <w:rPr>
                                  <w:spacing w:val="-2"/>
                                </w:rPr>
                                <w:t>споживачів;</w:t>
                              </w:r>
                            </w:p>
                            <w:p w:rsidR="007B0650" w:rsidRDefault="007B0650" w:rsidP="00B17D15">
                              <w:pPr>
                                <w:numPr>
                                  <w:ilvl w:val="0"/>
                                  <w:numId w:val="108"/>
                                </w:numPr>
                                <w:tabs>
                                  <w:tab w:val="left" w:pos="479"/>
                                </w:tabs>
                                <w:spacing w:line="242" w:lineRule="auto"/>
                                <w:ind w:right="158" w:firstLine="141"/>
                              </w:pPr>
                              <w:r>
                                <w:rPr>
                                  <w:spacing w:val="-2"/>
                                </w:rPr>
                                <w:t xml:space="preserve">позиційну-вання </w:t>
                              </w:r>
                              <w:r>
                                <w:t>за</w:t>
                              </w:r>
                              <w:r>
                                <w:rPr>
                                  <w:spacing w:val="-13"/>
                                </w:rPr>
                                <w:t xml:space="preserve"> </w:t>
                              </w:r>
                              <w:r>
                                <w:t>доступом</w:t>
                              </w:r>
                              <w:r>
                                <w:rPr>
                                  <w:spacing w:val="-13"/>
                                </w:rPr>
                                <w:t xml:space="preserve"> </w:t>
                              </w:r>
                              <w:r>
                                <w:t>на</w:t>
                              </w:r>
                              <w:r>
                                <w:rPr>
                                  <w:spacing w:val="-13"/>
                                </w:rPr>
                                <w:t xml:space="preserve"> </w:t>
                              </w:r>
                              <w:r>
                                <w:t>ринок</w:t>
                              </w:r>
                            </w:p>
                          </w:txbxContent>
                        </wps:txbx>
                        <wps:bodyPr wrap="square" lIns="0" tIns="0" rIns="0" bIns="0" rtlCol="0">
                          <a:noAutofit/>
                        </wps:bodyPr>
                      </wps:wsp>
                      <wps:wsp>
                        <wps:cNvPr id="289" name="Textbox 289"/>
                        <wps:cNvSpPr txBox="1"/>
                        <wps:spPr>
                          <a:xfrm>
                            <a:off x="4762" y="1501647"/>
                            <a:ext cx="1485900" cy="1685289"/>
                          </a:xfrm>
                          <a:prstGeom prst="rect">
                            <a:avLst/>
                          </a:prstGeom>
                          <a:ln w="9525">
                            <a:solidFill>
                              <a:srgbClr val="000000"/>
                            </a:solidFill>
                            <a:prstDash val="solid"/>
                          </a:ln>
                        </wps:spPr>
                        <wps:txbx>
                          <w:txbxContent>
                            <w:p w:rsidR="007B0650" w:rsidRDefault="007B0650">
                              <w:pPr>
                                <w:spacing w:before="16"/>
                                <w:ind w:left="159"/>
                                <w:rPr>
                                  <w:b/>
                                  <w:i/>
                                </w:rPr>
                              </w:pPr>
                              <w:r>
                                <w:rPr>
                                  <w:b/>
                                  <w:i/>
                                  <w:spacing w:val="-15"/>
                                  <w:u w:val="thick"/>
                                </w:rPr>
                                <w:t>Операційна</w:t>
                              </w:r>
                              <w:r>
                                <w:rPr>
                                  <w:b/>
                                  <w:i/>
                                  <w:spacing w:val="-16"/>
                                  <w:u w:val="thick"/>
                                </w:rPr>
                                <w:t xml:space="preserve"> </w:t>
                              </w:r>
                              <w:r>
                                <w:rPr>
                                  <w:b/>
                                  <w:i/>
                                  <w:spacing w:val="-2"/>
                                  <w:u w:val="thick"/>
                                </w:rPr>
                                <w:t>діяльність:</w:t>
                              </w:r>
                            </w:p>
                            <w:p w:rsidR="007B0650" w:rsidRDefault="007B0650" w:rsidP="00B17D15">
                              <w:pPr>
                                <w:numPr>
                                  <w:ilvl w:val="0"/>
                                  <w:numId w:val="107"/>
                                </w:numPr>
                                <w:tabs>
                                  <w:tab w:val="left" w:pos="364"/>
                                </w:tabs>
                                <w:spacing w:before="179"/>
                                <w:ind w:left="364" w:hanging="182"/>
                              </w:pPr>
                              <w:r>
                                <w:t>цінова</w:t>
                              </w:r>
                              <w:r>
                                <w:rPr>
                                  <w:spacing w:val="-7"/>
                                </w:rPr>
                                <w:t xml:space="preserve"> </w:t>
                              </w:r>
                              <w:r>
                                <w:rPr>
                                  <w:spacing w:val="-2"/>
                                </w:rPr>
                                <w:t>конкуренція;</w:t>
                              </w:r>
                            </w:p>
                            <w:p w:rsidR="007B0650" w:rsidRDefault="007B0650" w:rsidP="00B17D15">
                              <w:pPr>
                                <w:numPr>
                                  <w:ilvl w:val="0"/>
                                  <w:numId w:val="107"/>
                                </w:numPr>
                                <w:tabs>
                                  <w:tab w:val="left" w:pos="363"/>
                                </w:tabs>
                                <w:ind w:right="82" w:firstLine="153"/>
                              </w:pPr>
                              <w:r>
                                <w:rPr>
                                  <w:spacing w:val="-2"/>
                                </w:rPr>
                                <w:t xml:space="preserve">зниження </w:t>
                              </w:r>
                              <w:r>
                                <w:t>собівартості</w:t>
                              </w:r>
                              <w:r>
                                <w:rPr>
                                  <w:spacing w:val="-14"/>
                                </w:rPr>
                                <w:t xml:space="preserve"> </w:t>
                              </w:r>
                              <w:r>
                                <w:t>за</w:t>
                              </w:r>
                              <w:r>
                                <w:rPr>
                                  <w:spacing w:val="-14"/>
                                </w:rPr>
                                <w:t xml:space="preserve"> </w:t>
                              </w:r>
                              <w:r>
                                <w:t>рахунок ефекту масштабу;</w:t>
                              </w:r>
                            </w:p>
                            <w:p w:rsidR="007B0650" w:rsidRDefault="007B0650" w:rsidP="00B17D15">
                              <w:pPr>
                                <w:numPr>
                                  <w:ilvl w:val="0"/>
                                  <w:numId w:val="107"/>
                                </w:numPr>
                                <w:tabs>
                                  <w:tab w:val="left" w:pos="363"/>
                                </w:tabs>
                                <w:ind w:right="538" w:firstLine="153"/>
                              </w:pPr>
                              <w:r>
                                <w:rPr>
                                  <w:spacing w:val="-2"/>
                                </w:rPr>
                                <w:t xml:space="preserve">раціоналіза-ція </w:t>
                              </w:r>
                              <w:r>
                                <w:t>каналів збуту;</w:t>
                              </w:r>
                            </w:p>
                            <w:p w:rsidR="007B0650" w:rsidRDefault="007B0650" w:rsidP="00B17D15">
                              <w:pPr>
                                <w:numPr>
                                  <w:ilvl w:val="0"/>
                                  <w:numId w:val="107"/>
                                </w:numPr>
                                <w:tabs>
                                  <w:tab w:val="left" w:pos="363"/>
                                </w:tabs>
                                <w:spacing w:line="242" w:lineRule="auto"/>
                                <w:ind w:right="839" w:firstLine="153"/>
                              </w:pPr>
                              <w:r>
                                <w:rPr>
                                  <w:spacing w:val="-2"/>
                                </w:rPr>
                                <w:t>інноваційна конкуренція</w:t>
                              </w:r>
                            </w:p>
                          </w:txbxContent>
                        </wps:txbx>
                        <wps:bodyPr wrap="square" lIns="0" tIns="0" rIns="0" bIns="0" rtlCol="0">
                          <a:noAutofit/>
                        </wps:bodyPr>
                      </wps:wsp>
                      <wps:wsp>
                        <wps:cNvPr id="290" name="Textbox 290"/>
                        <wps:cNvSpPr txBox="1"/>
                        <wps:spPr>
                          <a:xfrm>
                            <a:off x="25336" y="828802"/>
                            <a:ext cx="2057400" cy="342900"/>
                          </a:xfrm>
                          <a:prstGeom prst="rect">
                            <a:avLst/>
                          </a:prstGeom>
                          <a:ln w="19050">
                            <a:solidFill>
                              <a:srgbClr val="000000"/>
                            </a:solidFill>
                            <a:prstDash val="solid"/>
                          </a:ln>
                        </wps:spPr>
                        <wps:txbx>
                          <w:txbxContent>
                            <w:p w:rsidR="007B0650" w:rsidRDefault="007B0650">
                              <w:pPr>
                                <w:spacing w:before="70"/>
                                <w:ind w:left="619"/>
                                <w:rPr>
                                  <w:b/>
                                  <w:i/>
                                </w:rPr>
                              </w:pPr>
                              <w:r>
                                <w:rPr>
                                  <w:b/>
                                  <w:i/>
                                  <w:spacing w:val="-2"/>
                                </w:rPr>
                                <w:t>Внутрішньогалузеві</w:t>
                              </w:r>
                            </w:p>
                          </w:txbxContent>
                        </wps:txbx>
                        <wps:bodyPr wrap="square" lIns="0" tIns="0" rIns="0" bIns="0" rtlCol="0">
                          <a:noAutofit/>
                        </wps:bodyPr>
                      </wps:wsp>
                      <wps:wsp>
                        <wps:cNvPr id="291" name="Textbox 291"/>
                        <wps:cNvSpPr txBox="1"/>
                        <wps:spPr>
                          <a:xfrm>
                            <a:off x="3159442" y="1501647"/>
                            <a:ext cx="1371600" cy="1685289"/>
                          </a:xfrm>
                          <a:prstGeom prst="rect">
                            <a:avLst/>
                          </a:prstGeom>
                          <a:ln w="9525">
                            <a:solidFill>
                              <a:srgbClr val="000000"/>
                            </a:solidFill>
                            <a:prstDash val="solid"/>
                          </a:ln>
                        </wps:spPr>
                        <wps:txbx>
                          <w:txbxContent>
                            <w:p w:rsidR="007B0650" w:rsidRDefault="007B0650" w:rsidP="00B17D15">
                              <w:pPr>
                                <w:numPr>
                                  <w:ilvl w:val="0"/>
                                  <w:numId w:val="106"/>
                                </w:numPr>
                                <w:tabs>
                                  <w:tab w:val="left" w:pos="427"/>
                                </w:tabs>
                                <w:spacing w:before="70"/>
                                <w:ind w:right="214" w:firstLine="141"/>
                              </w:pPr>
                              <w:r>
                                <w:rPr>
                                  <w:spacing w:val="-2"/>
                                </w:rPr>
                                <w:t xml:space="preserve">диверсифікація, </w:t>
                              </w:r>
                              <w:r>
                                <w:t xml:space="preserve">яка пов’язана з </w:t>
                              </w:r>
                              <w:r>
                                <w:rPr>
                                  <w:spacing w:val="-2"/>
                                </w:rPr>
                                <w:t>розвитком;</w:t>
                              </w:r>
                            </w:p>
                            <w:p w:rsidR="007B0650" w:rsidRDefault="007B0650" w:rsidP="00B17D15">
                              <w:pPr>
                                <w:numPr>
                                  <w:ilvl w:val="0"/>
                                  <w:numId w:val="106"/>
                                </w:numPr>
                                <w:tabs>
                                  <w:tab w:val="left" w:pos="427"/>
                                </w:tabs>
                                <w:ind w:right="268" w:firstLine="141"/>
                              </w:pPr>
                              <w:r>
                                <w:rPr>
                                  <w:spacing w:val="-2"/>
                                </w:rPr>
                                <w:t xml:space="preserve">диверсифікація </w:t>
                              </w:r>
                              <w:r>
                                <w:t>за</w:t>
                              </w:r>
                              <w:r>
                                <w:rPr>
                                  <w:spacing w:val="40"/>
                                </w:rPr>
                                <w:t xml:space="preserve"> </w:t>
                              </w:r>
                              <w:r>
                                <w:t xml:space="preserve">потреба-ми </w:t>
                              </w:r>
                              <w:r>
                                <w:rPr>
                                  <w:spacing w:val="-2"/>
                                </w:rPr>
                                <w:t>клієнтів;</w:t>
                              </w:r>
                            </w:p>
                            <w:p w:rsidR="007B0650" w:rsidRDefault="007B0650" w:rsidP="00B17D15">
                              <w:pPr>
                                <w:numPr>
                                  <w:ilvl w:val="0"/>
                                  <w:numId w:val="106"/>
                                </w:numPr>
                                <w:tabs>
                                  <w:tab w:val="left" w:pos="426"/>
                                </w:tabs>
                                <w:ind w:left="143" w:right="271" w:firstLine="141"/>
                              </w:pPr>
                              <w:r>
                                <w:rPr>
                                  <w:spacing w:val="-2"/>
                                </w:rPr>
                                <w:t>конгломе-рація диверсифі-кації</w:t>
                              </w:r>
                            </w:p>
                          </w:txbxContent>
                        </wps:txbx>
                        <wps:bodyPr wrap="square" lIns="0" tIns="0" rIns="0" bIns="0" rtlCol="0">
                          <a:noAutofit/>
                        </wps:bodyPr>
                      </wps:wsp>
                      <wps:wsp>
                        <wps:cNvPr id="292" name="Textbox 292"/>
                        <wps:cNvSpPr txBox="1"/>
                        <wps:spPr>
                          <a:xfrm>
                            <a:off x="4254436" y="828802"/>
                            <a:ext cx="1560195" cy="457200"/>
                          </a:xfrm>
                          <a:prstGeom prst="rect">
                            <a:avLst/>
                          </a:prstGeom>
                          <a:ln w="19050">
                            <a:solidFill>
                              <a:srgbClr val="000000"/>
                            </a:solidFill>
                            <a:prstDash val="solid"/>
                          </a:ln>
                        </wps:spPr>
                        <wps:txbx>
                          <w:txbxContent>
                            <w:p w:rsidR="007B0650" w:rsidRDefault="007B0650">
                              <w:pPr>
                                <w:spacing w:before="71"/>
                                <w:ind w:left="240"/>
                                <w:rPr>
                                  <w:b/>
                                  <w:i/>
                                </w:rPr>
                              </w:pPr>
                              <w:r>
                                <w:rPr>
                                  <w:b/>
                                  <w:i/>
                                  <w:spacing w:val="-2"/>
                                </w:rPr>
                                <w:t>Транснаціоналізації</w:t>
                              </w:r>
                            </w:p>
                          </w:txbxContent>
                        </wps:txbx>
                        <wps:bodyPr wrap="square" lIns="0" tIns="0" rIns="0" bIns="0" rtlCol="0">
                          <a:noAutofit/>
                        </wps:bodyPr>
                      </wps:wsp>
                      <wps:wsp>
                        <wps:cNvPr id="293" name="Textbox 293"/>
                        <wps:cNvSpPr txBox="1"/>
                        <wps:spPr>
                          <a:xfrm>
                            <a:off x="2425636" y="828802"/>
                            <a:ext cx="1600200" cy="457200"/>
                          </a:xfrm>
                          <a:prstGeom prst="rect">
                            <a:avLst/>
                          </a:prstGeom>
                          <a:ln w="19050">
                            <a:solidFill>
                              <a:srgbClr val="000000"/>
                            </a:solidFill>
                            <a:prstDash val="solid"/>
                          </a:ln>
                        </wps:spPr>
                        <wps:txbx>
                          <w:txbxContent>
                            <w:p w:rsidR="007B0650" w:rsidRDefault="007B0650">
                              <w:pPr>
                                <w:spacing w:before="71"/>
                                <w:ind w:left="503"/>
                                <w:rPr>
                                  <w:b/>
                                  <w:i/>
                                </w:rPr>
                              </w:pPr>
                              <w:r>
                                <w:rPr>
                                  <w:b/>
                                  <w:i/>
                                  <w:spacing w:val="-2"/>
                                </w:rPr>
                                <w:t>Диверсифікації</w:t>
                              </w:r>
                            </w:p>
                          </w:txbxContent>
                        </wps:txbx>
                        <wps:bodyPr wrap="square" lIns="0" tIns="0" rIns="0" bIns="0" rtlCol="0">
                          <a:noAutofit/>
                        </wps:bodyPr>
                      </wps:wsp>
                      <wps:wsp>
                        <wps:cNvPr id="294" name="Textbox 294"/>
                        <wps:cNvSpPr txBox="1"/>
                        <wps:spPr>
                          <a:xfrm>
                            <a:off x="4627054" y="1501647"/>
                            <a:ext cx="1205230" cy="1685289"/>
                          </a:xfrm>
                          <a:prstGeom prst="rect">
                            <a:avLst/>
                          </a:prstGeom>
                          <a:ln w="9525">
                            <a:solidFill>
                              <a:srgbClr val="000000"/>
                            </a:solidFill>
                            <a:prstDash val="solid"/>
                          </a:ln>
                        </wps:spPr>
                        <wps:txbx>
                          <w:txbxContent>
                            <w:p w:rsidR="007B0650" w:rsidRDefault="007B0650" w:rsidP="00B17D15">
                              <w:pPr>
                                <w:numPr>
                                  <w:ilvl w:val="0"/>
                                  <w:numId w:val="105"/>
                                </w:numPr>
                                <w:tabs>
                                  <w:tab w:val="left" w:pos="337"/>
                                </w:tabs>
                                <w:spacing w:before="70" w:line="259" w:lineRule="auto"/>
                                <w:ind w:right="169" w:firstLine="181"/>
                              </w:pPr>
                              <w:r>
                                <w:rPr>
                                  <w:spacing w:val="-2"/>
                                </w:rPr>
                                <w:t xml:space="preserve">ресурсо-орієн- </w:t>
                              </w:r>
                              <w:r>
                                <w:t>товані стратегії;</w:t>
                              </w:r>
                            </w:p>
                            <w:p w:rsidR="007B0650" w:rsidRDefault="007B0650" w:rsidP="00B17D15">
                              <w:pPr>
                                <w:numPr>
                                  <w:ilvl w:val="0"/>
                                  <w:numId w:val="105"/>
                                </w:numPr>
                                <w:tabs>
                                  <w:tab w:val="left" w:pos="337"/>
                                </w:tabs>
                                <w:spacing w:line="259" w:lineRule="auto"/>
                                <w:ind w:right="242" w:firstLine="181"/>
                              </w:pPr>
                              <w:r>
                                <w:rPr>
                                  <w:spacing w:val="-2"/>
                                </w:rPr>
                                <w:t xml:space="preserve">витратно- </w:t>
                              </w:r>
                              <w:r>
                                <w:t>орієнтовані</w:t>
                              </w:r>
                              <w:r>
                                <w:rPr>
                                  <w:spacing w:val="-14"/>
                                </w:rPr>
                                <w:t xml:space="preserve"> </w:t>
                              </w:r>
                              <w:r>
                                <w:t xml:space="preserve">стра- </w:t>
                              </w:r>
                              <w:r>
                                <w:rPr>
                                  <w:spacing w:val="-2"/>
                                </w:rPr>
                                <w:t>тегії;</w:t>
                              </w:r>
                            </w:p>
                            <w:p w:rsidR="007B0650" w:rsidRDefault="007B0650" w:rsidP="00B17D15">
                              <w:pPr>
                                <w:numPr>
                                  <w:ilvl w:val="0"/>
                                  <w:numId w:val="105"/>
                                </w:numPr>
                                <w:tabs>
                                  <w:tab w:val="left" w:pos="337"/>
                                </w:tabs>
                                <w:spacing w:line="261" w:lineRule="auto"/>
                                <w:ind w:right="126" w:firstLine="181"/>
                              </w:pPr>
                              <w:r>
                                <w:rPr>
                                  <w:spacing w:val="-2"/>
                                </w:rPr>
                                <w:t xml:space="preserve">ринково-орієн- </w:t>
                              </w:r>
                              <w:r>
                                <w:t>товані стратегії</w:t>
                              </w:r>
                            </w:p>
                          </w:txbxContent>
                        </wps:txbx>
                        <wps:bodyPr wrap="square" lIns="0" tIns="0" rIns="0" bIns="0" rtlCol="0">
                          <a:noAutofit/>
                        </wps:bodyPr>
                      </wps:wsp>
                    </wpg:wgp>
                  </a:graphicData>
                </a:graphic>
              </wp:anchor>
            </w:drawing>
          </mc:Choice>
          <mc:Fallback>
            <w:pict>
              <v:group id="Group 274" o:spid="_x0000_s1257" style="position:absolute;margin-left:83.3pt;margin-top:3.25pt;width:459.6pt;height:251.3pt;z-index:-15706112;mso-wrap-distance-left:0;mso-wrap-distance-right:0;mso-position-horizontal-relative:page;mso-position-vertical-relative:text" coordsize="58369,3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">
                <v:shape id="Graphic 275" o:spid="_x0000_s1258" style="position:absolute;left:13778;width:30099;height:3911;visibility:visible;mso-wrap-style:square;v-text-anchor:top" coordsize="3009900,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" path="m2984754,38608r-12954,l2971800,352552r12954,l2984754,38608xem2984754,25400r-2958846,l25908,38100r,314960l25908,364490r2958846,l2984754,353060r-2946654,l38100,38100r2946654,l2984754,25400xem3009900,r-12192,l2997708,13970r,363220l12954,377190r,-363220l2997708,13970r,-13970l,,,13970,,377190r,13970l3009900,391160r,-13462l3009900,377190r,-363220l3009900,13462r,-13462xe" fillcolor="black" stroked="f">
                  <v:path arrowok="t"/>
                </v:shape>
                <v:shape id="Graphic 276" o:spid="_x0000_s1259" style="position:absolute;left:10540;top:6002;width:37719;height:12;visibility:visible;mso-wrap-style:square;v-text-anchor:top" coordsize="3771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" path="m,l3771900,e" filled="f">
                  <v:path arrowok="t"/>
                </v:shape>
                <v:shape id="Image 277" o:spid="_x0000_s1260" type="#_x0000_t75" style="position:absolute;left:31876;top:6002;width:76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">
                  <v:imagedata r:id="rId106" o:title=""/>
                </v:shape>
                <v:shape id="Image 278" o:spid="_x0000_s1261" type="#_x0000_t75" style="position:absolute;left:10159;top:6002;width:76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">
                  <v:imagedata r:id="rId106" o:title=""/>
                </v:shape>
                <v:shape id="Image 279" o:spid="_x0000_s1262" type="#_x0000_t75" style="position:absolute;left:47878;top:6002;width:76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">
                  <v:imagedata r:id="rId106" o:title=""/>
                </v:shape>
                <v:shape id="Image 280" o:spid="_x0000_s1263" type="#_x0000_t75" style="position:absolute;left:27304;top:3716;width:76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">
                  <v:imagedata r:id="rId106" o:title=""/>
                </v:shape>
                <v:shape id="Graphic 281" o:spid="_x0000_s1264" style="position:absolute;left:3682;top:12860;width:14859;height:12;visibility:visible;mso-wrap-style:square;v-text-anchor:top" coordsize="1485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" path="m,l1485900,e" filled="f">
                  <v:path arrowok="t"/>
                </v:shape>
                <v:shape id="Image 282" o:spid="_x0000_s1265" type="#_x0000_t75" style="position:absolute;left:3301;top:12860;width:76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">
                  <v:imagedata r:id="rId106" o:title=""/>
                </v:shape>
                <v:shape id="Image 283" o:spid="_x0000_s1266" type="#_x0000_t75" style="position:absolute;left:18160;top:12860;width:76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">
                  <v:imagedata r:id="rId106" o:title=""/>
                </v:shape>
                <v:shape id="Image 284" o:spid="_x0000_s1267" type="#_x0000_t75" style="position:absolute;left:10159;top:11717;width:7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">
                  <v:imagedata r:id="rId107" o:title=""/>
                </v:shape>
                <v:shape id="Image 285" o:spid="_x0000_s1268" type="#_x0000_t75" style="position:absolute;left:34505;top:12837;width:1181;height:2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">
                  <v:imagedata r:id="rId108" o:title=""/>
                </v:shape>
                <v:shape id="Image 286" o:spid="_x0000_s1269" type="#_x0000_t75" style="position:absolute;left:52793;top:12837;width:1181;height:2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">
                  <v:imagedata r:id="rId108" o:title=""/>
                </v:shape>
                <v:shape id="Textbox 287" o:spid="_x0000_s1270" type="#_x0000_t202" style="position:absolute;left:14034;top:260;width:29591;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7B0650" w:rsidRDefault="007B0650">
                        <w:pPr>
                          <w:spacing w:before="95"/>
                          <w:ind w:left="1176"/>
                          <w:rPr>
                            <w:b/>
                          </w:rPr>
                        </w:pPr>
                        <w:r>
                          <w:rPr>
                            <w:b/>
                            <w:smallCaps/>
                          </w:rPr>
                          <w:t>Стратегії</w:t>
                        </w:r>
                        <w:r>
                          <w:rPr>
                            <w:b/>
                            <w:smallCaps/>
                            <w:spacing w:val="-4"/>
                          </w:rPr>
                          <w:t xml:space="preserve"> </w:t>
                        </w:r>
                        <w:r>
                          <w:rPr>
                            <w:b/>
                            <w:smallCaps/>
                            <w:spacing w:val="-2"/>
                          </w:rPr>
                          <w:t>корпорацій</w:t>
                        </w:r>
                      </w:p>
                    </w:txbxContent>
                  </v:textbox>
                </v:shape>
                <v:shape id="Textbox 288" o:spid="_x0000_s1271" type="#_x0000_t202" style="position:absolute;left:15424;top:15016;width:14859;height:16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" filled="f">
                  <v:textbox inset="0,0,0,0">
                    <w:txbxContent>
                      <w:p w:rsidR="007B0650" w:rsidRDefault="007B0650">
                        <w:pPr>
                          <w:spacing w:before="71"/>
                          <w:ind w:left="144"/>
                          <w:rPr>
                            <w:b/>
                            <w:i/>
                          </w:rPr>
                        </w:pPr>
                        <w:r>
                          <w:rPr>
                            <w:b/>
                            <w:i/>
                            <w:spacing w:val="-2"/>
                            <w:u w:val="thick"/>
                          </w:rPr>
                          <w:t>Позиціонування:</w:t>
                        </w:r>
                      </w:p>
                      <w:p w:rsidR="007B0650" w:rsidRDefault="007B0650" w:rsidP="00B17D15">
                        <w:pPr>
                          <w:numPr>
                            <w:ilvl w:val="0"/>
                            <w:numId w:val="108"/>
                          </w:numPr>
                          <w:tabs>
                            <w:tab w:val="left" w:pos="479"/>
                          </w:tabs>
                          <w:spacing w:before="179"/>
                          <w:ind w:right="274" w:firstLine="141"/>
                        </w:pPr>
                        <w:r>
                          <w:rPr>
                            <w:spacing w:val="-2"/>
                          </w:rPr>
                          <w:t xml:space="preserve">позиційну-вання </w:t>
                        </w:r>
                        <w:r>
                          <w:t>за</w:t>
                        </w:r>
                        <w:r>
                          <w:rPr>
                            <w:spacing w:val="-14"/>
                          </w:rPr>
                          <w:t xml:space="preserve"> </w:t>
                        </w:r>
                        <w:r>
                          <w:t>сегментом</w:t>
                        </w:r>
                        <w:r>
                          <w:rPr>
                            <w:spacing w:val="-14"/>
                          </w:rPr>
                          <w:t xml:space="preserve"> </w:t>
                        </w:r>
                        <w:r>
                          <w:t>ринку;</w:t>
                        </w:r>
                      </w:p>
                      <w:p w:rsidR="007B0650" w:rsidRDefault="007B0650" w:rsidP="00B17D15">
                        <w:pPr>
                          <w:numPr>
                            <w:ilvl w:val="0"/>
                            <w:numId w:val="108"/>
                          </w:numPr>
                          <w:tabs>
                            <w:tab w:val="left" w:pos="479"/>
                          </w:tabs>
                          <w:ind w:right="274" w:firstLine="141"/>
                        </w:pPr>
                        <w:r>
                          <w:rPr>
                            <w:spacing w:val="-2"/>
                          </w:rPr>
                          <w:t xml:space="preserve">позиційну-вання </w:t>
                        </w:r>
                        <w:r>
                          <w:t xml:space="preserve">за групою </w:t>
                        </w:r>
                        <w:r>
                          <w:rPr>
                            <w:spacing w:val="-2"/>
                          </w:rPr>
                          <w:t>споживачів;</w:t>
                        </w:r>
                      </w:p>
                      <w:p w:rsidR="007B0650" w:rsidRDefault="007B0650" w:rsidP="00B17D15">
                        <w:pPr>
                          <w:numPr>
                            <w:ilvl w:val="0"/>
                            <w:numId w:val="108"/>
                          </w:numPr>
                          <w:tabs>
                            <w:tab w:val="left" w:pos="479"/>
                          </w:tabs>
                          <w:spacing w:line="242" w:lineRule="auto"/>
                          <w:ind w:right="158" w:firstLine="141"/>
                        </w:pPr>
                        <w:r>
                          <w:rPr>
                            <w:spacing w:val="-2"/>
                          </w:rPr>
                          <w:t xml:space="preserve">позиційну-вання </w:t>
                        </w:r>
                        <w:r>
                          <w:t>за</w:t>
                        </w:r>
                        <w:r>
                          <w:rPr>
                            <w:spacing w:val="-13"/>
                          </w:rPr>
                          <w:t xml:space="preserve"> </w:t>
                        </w:r>
                        <w:r>
                          <w:t>доступом</w:t>
                        </w:r>
                        <w:r>
                          <w:rPr>
                            <w:spacing w:val="-13"/>
                          </w:rPr>
                          <w:t xml:space="preserve"> </w:t>
                        </w:r>
                        <w:r>
                          <w:t>на</w:t>
                        </w:r>
                        <w:r>
                          <w:rPr>
                            <w:spacing w:val="-13"/>
                          </w:rPr>
                          <w:t xml:space="preserve"> </w:t>
                        </w:r>
                        <w:r>
                          <w:t>ринок</w:t>
                        </w:r>
                      </w:p>
                    </w:txbxContent>
                  </v:textbox>
                </v:shape>
                <v:shape id="Textbox 289" o:spid="_x0000_s1272" type="#_x0000_t202" style="position:absolute;left:47;top:15016;width:14859;height:16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" filled="f">
                  <v:textbox inset="0,0,0,0">
                    <w:txbxContent>
                      <w:p w:rsidR="007B0650" w:rsidRDefault="007B0650">
                        <w:pPr>
                          <w:spacing w:before="16"/>
                          <w:ind w:left="159"/>
                          <w:rPr>
                            <w:b/>
                            <w:i/>
                          </w:rPr>
                        </w:pPr>
                        <w:r>
                          <w:rPr>
                            <w:b/>
                            <w:i/>
                            <w:spacing w:val="-15"/>
                            <w:u w:val="thick"/>
                          </w:rPr>
                          <w:t>Операційна</w:t>
                        </w:r>
                        <w:r>
                          <w:rPr>
                            <w:b/>
                            <w:i/>
                            <w:spacing w:val="-16"/>
                            <w:u w:val="thick"/>
                          </w:rPr>
                          <w:t xml:space="preserve"> </w:t>
                        </w:r>
                        <w:r>
                          <w:rPr>
                            <w:b/>
                            <w:i/>
                            <w:spacing w:val="-2"/>
                            <w:u w:val="thick"/>
                          </w:rPr>
                          <w:t>діяльність:</w:t>
                        </w:r>
                      </w:p>
                      <w:p w:rsidR="007B0650" w:rsidRDefault="007B0650" w:rsidP="00B17D15">
                        <w:pPr>
                          <w:numPr>
                            <w:ilvl w:val="0"/>
                            <w:numId w:val="107"/>
                          </w:numPr>
                          <w:tabs>
                            <w:tab w:val="left" w:pos="364"/>
                          </w:tabs>
                          <w:spacing w:before="179"/>
                          <w:ind w:left="364" w:hanging="182"/>
                        </w:pPr>
                        <w:r>
                          <w:t>цінова</w:t>
                        </w:r>
                        <w:r>
                          <w:rPr>
                            <w:spacing w:val="-7"/>
                          </w:rPr>
                          <w:t xml:space="preserve"> </w:t>
                        </w:r>
                        <w:r>
                          <w:rPr>
                            <w:spacing w:val="-2"/>
                          </w:rPr>
                          <w:t>конкуренція;</w:t>
                        </w:r>
                      </w:p>
                      <w:p w:rsidR="007B0650" w:rsidRDefault="007B0650" w:rsidP="00B17D15">
                        <w:pPr>
                          <w:numPr>
                            <w:ilvl w:val="0"/>
                            <w:numId w:val="107"/>
                          </w:numPr>
                          <w:tabs>
                            <w:tab w:val="left" w:pos="363"/>
                          </w:tabs>
                          <w:ind w:right="82" w:firstLine="153"/>
                        </w:pPr>
                        <w:r>
                          <w:rPr>
                            <w:spacing w:val="-2"/>
                          </w:rPr>
                          <w:t xml:space="preserve">зниження </w:t>
                        </w:r>
                        <w:r>
                          <w:t>собівартості</w:t>
                        </w:r>
                        <w:r>
                          <w:rPr>
                            <w:spacing w:val="-14"/>
                          </w:rPr>
                          <w:t xml:space="preserve"> </w:t>
                        </w:r>
                        <w:r>
                          <w:t>за</w:t>
                        </w:r>
                        <w:r>
                          <w:rPr>
                            <w:spacing w:val="-14"/>
                          </w:rPr>
                          <w:t xml:space="preserve"> </w:t>
                        </w:r>
                        <w:r>
                          <w:t>рахунок ефекту масштабу;</w:t>
                        </w:r>
                      </w:p>
                      <w:p w:rsidR="007B0650" w:rsidRDefault="007B0650" w:rsidP="00B17D15">
                        <w:pPr>
                          <w:numPr>
                            <w:ilvl w:val="0"/>
                            <w:numId w:val="107"/>
                          </w:numPr>
                          <w:tabs>
                            <w:tab w:val="left" w:pos="363"/>
                          </w:tabs>
                          <w:ind w:right="538" w:firstLine="153"/>
                        </w:pPr>
                        <w:r>
                          <w:rPr>
                            <w:spacing w:val="-2"/>
                          </w:rPr>
                          <w:t xml:space="preserve">раціоналіза-ція </w:t>
                        </w:r>
                        <w:r>
                          <w:t>каналів збуту;</w:t>
                        </w:r>
                      </w:p>
                      <w:p w:rsidR="007B0650" w:rsidRDefault="007B0650" w:rsidP="00B17D15">
                        <w:pPr>
                          <w:numPr>
                            <w:ilvl w:val="0"/>
                            <w:numId w:val="107"/>
                          </w:numPr>
                          <w:tabs>
                            <w:tab w:val="left" w:pos="363"/>
                          </w:tabs>
                          <w:spacing w:line="242" w:lineRule="auto"/>
                          <w:ind w:right="839" w:firstLine="153"/>
                        </w:pPr>
                        <w:r>
                          <w:rPr>
                            <w:spacing w:val="-2"/>
                          </w:rPr>
                          <w:t>інноваційна конкуренція</w:t>
                        </w:r>
                      </w:p>
                    </w:txbxContent>
                  </v:textbox>
                </v:shape>
                <v:shape id="Textbox 290" o:spid="_x0000_s1273" type="#_x0000_t202" style="position:absolute;left:253;top:8288;width:205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" filled="f" strokeweight="1.5pt">
                  <v:textbox inset="0,0,0,0">
                    <w:txbxContent>
                      <w:p w:rsidR="007B0650" w:rsidRDefault="007B0650">
                        <w:pPr>
                          <w:spacing w:before="70"/>
                          <w:ind w:left="619"/>
                          <w:rPr>
                            <w:b/>
                            <w:i/>
                          </w:rPr>
                        </w:pPr>
                        <w:r>
                          <w:rPr>
                            <w:b/>
                            <w:i/>
                            <w:spacing w:val="-2"/>
                          </w:rPr>
                          <w:t>Внутрішньогалузеві</w:t>
                        </w:r>
                      </w:p>
                    </w:txbxContent>
                  </v:textbox>
                </v:shape>
                <v:shape id="Textbox 291" o:spid="_x0000_s1274" type="#_x0000_t202" style="position:absolute;left:31594;top:15016;width:13716;height:16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" filled="f">
                  <v:textbox inset="0,0,0,0">
                    <w:txbxContent>
                      <w:p w:rsidR="007B0650" w:rsidRDefault="007B0650" w:rsidP="00B17D15">
                        <w:pPr>
                          <w:numPr>
                            <w:ilvl w:val="0"/>
                            <w:numId w:val="106"/>
                          </w:numPr>
                          <w:tabs>
                            <w:tab w:val="left" w:pos="427"/>
                          </w:tabs>
                          <w:spacing w:before="70"/>
                          <w:ind w:right="214" w:firstLine="141"/>
                        </w:pPr>
                        <w:r>
                          <w:rPr>
                            <w:spacing w:val="-2"/>
                          </w:rPr>
                          <w:t xml:space="preserve">диверсифікація, </w:t>
                        </w:r>
                        <w:r>
                          <w:t xml:space="preserve">яка пов’язана з </w:t>
                        </w:r>
                        <w:r>
                          <w:rPr>
                            <w:spacing w:val="-2"/>
                          </w:rPr>
                          <w:t>розвитком;</w:t>
                        </w:r>
                      </w:p>
                      <w:p w:rsidR="007B0650" w:rsidRDefault="007B0650" w:rsidP="00B17D15">
                        <w:pPr>
                          <w:numPr>
                            <w:ilvl w:val="0"/>
                            <w:numId w:val="106"/>
                          </w:numPr>
                          <w:tabs>
                            <w:tab w:val="left" w:pos="427"/>
                          </w:tabs>
                          <w:ind w:right="268" w:firstLine="141"/>
                        </w:pPr>
                        <w:r>
                          <w:rPr>
                            <w:spacing w:val="-2"/>
                          </w:rPr>
                          <w:t xml:space="preserve">диверсифікація </w:t>
                        </w:r>
                        <w:r>
                          <w:t>за</w:t>
                        </w:r>
                        <w:r>
                          <w:rPr>
                            <w:spacing w:val="40"/>
                          </w:rPr>
                          <w:t xml:space="preserve"> </w:t>
                        </w:r>
                        <w:r>
                          <w:t xml:space="preserve">потреба-ми </w:t>
                        </w:r>
                        <w:r>
                          <w:rPr>
                            <w:spacing w:val="-2"/>
                          </w:rPr>
                          <w:t>клієнтів;</w:t>
                        </w:r>
                      </w:p>
                      <w:p w:rsidR="007B0650" w:rsidRDefault="007B0650" w:rsidP="00B17D15">
                        <w:pPr>
                          <w:numPr>
                            <w:ilvl w:val="0"/>
                            <w:numId w:val="106"/>
                          </w:numPr>
                          <w:tabs>
                            <w:tab w:val="left" w:pos="426"/>
                          </w:tabs>
                          <w:ind w:left="143" w:right="271" w:firstLine="141"/>
                        </w:pPr>
                        <w:r>
                          <w:rPr>
                            <w:spacing w:val="-2"/>
                          </w:rPr>
                          <w:t>конгломе-рація диверсифі-кації</w:t>
                        </w:r>
                      </w:p>
                    </w:txbxContent>
                  </v:textbox>
                </v:shape>
                <v:shape id="Textbox 292" o:spid="_x0000_s1275" type="#_x0000_t202" style="position:absolute;left:42544;top:8288;width:156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" filled="f" strokeweight="1.5pt">
                  <v:textbox inset="0,0,0,0">
                    <w:txbxContent>
                      <w:p w:rsidR="007B0650" w:rsidRDefault="007B0650">
                        <w:pPr>
                          <w:spacing w:before="71"/>
                          <w:ind w:left="240"/>
                          <w:rPr>
                            <w:b/>
                            <w:i/>
                          </w:rPr>
                        </w:pPr>
                        <w:r>
                          <w:rPr>
                            <w:b/>
                            <w:i/>
                            <w:spacing w:val="-2"/>
                          </w:rPr>
                          <w:t>Транснаціоналізації</w:t>
                        </w:r>
                      </w:p>
                    </w:txbxContent>
                  </v:textbox>
                </v:shape>
                <v:shape id="Textbox 293" o:spid="_x0000_s1276" type="#_x0000_t202" style="position:absolute;left:24256;top:8288;width:160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" filled="f" strokeweight="1.5pt">
                  <v:textbox inset="0,0,0,0">
                    <w:txbxContent>
                      <w:p w:rsidR="007B0650" w:rsidRDefault="007B0650">
                        <w:pPr>
                          <w:spacing w:before="71"/>
                          <w:ind w:left="503"/>
                          <w:rPr>
                            <w:b/>
                            <w:i/>
                          </w:rPr>
                        </w:pPr>
                        <w:r>
                          <w:rPr>
                            <w:b/>
                            <w:i/>
                            <w:spacing w:val="-2"/>
                          </w:rPr>
                          <w:t>Диверсифікації</w:t>
                        </w:r>
                      </w:p>
                    </w:txbxContent>
                  </v:textbox>
                </v:shape>
                <v:shape id="Textbox 294" o:spid="_x0000_s1277" type="#_x0000_t202" style="position:absolute;left:46270;top:15016;width:12052;height:16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" filled="f">
                  <v:textbox inset="0,0,0,0">
                    <w:txbxContent>
                      <w:p w:rsidR="007B0650" w:rsidRDefault="007B0650" w:rsidP="00B17D15">
                        <w:pPr>
                          <w:numPr>
                            <w:ilvl w:val="0"/>
                            <w:numId w:val="105"/>
                          </w:numPr>
                          <w:tabs>
                            <w:tab w:val="left" w:pos="337"/>
                          </w:tabs>
                          <w:spacing w:before="70" w:line="259" w:lineRule="auto"/>
                          <w:ind w:right="169" w:firstLine="181"/>
                        </w:pPr>
                        <w:r>
                          <w:rPr>
                            <w:spacing w:val="-2"/>
                          </w:rPr>
                          <w:t xml:space="preserve">ресурсо-орієн- </w:t>
                        </w:r>
                        <w:r>
                          <w:t>товані стратегії;</w:t>
                        </w:r>
                      </w:p>
                      <w:p w:rsidR="007B0650" w:rsidRDefault="007B0650" w:rsidP="00B17D15">
                        <w:pPr>
                          <w:numPr>
                            <w:ilvl w:val="0"/>
                            <w:numId w:val="105"/>
                          </w:numPr>
                          <w:tabs>
                            <w:tab w:val="left" w:pos="337"/>
                          </w:tabs>
                          <w:spacing w:line="259" w:lineRule="auto"/>
                          <w:ind w:right="242" w:firstLine="181"/>
                        </w:pPr>
                        <w:r>
                          <w:rPr>
                            <w:spacing w:val="-2"/>
                          </w:rPr>
                          <w:t xml:space="preserve">витратно- </w:t>
                        </w:r>
                        <w:r>
                          <w:t>орієнтовані</w:t>
                        </w:r>
                        <w:r>
                          <w:rPr>
                            <w:spacing w:val="-14"/>
                          </w:rPr>
                          <w:t xml:space="preserve"> </w:t>
                        </w:r>
                        <w:r>
                          <w:t xml:space="preserve">стра- </w:t>
                        </w:r>
                        <w:r>
                          <w:rPr>
                            <w:spacing w:val="-2"/>
                          </w:rPr>
                          <w:t>тегії;</w:t>
                        </w:r>
                      </w:p>
                      <w:p w:rsidR="007B0650" w:rsidRDefault="007B0650" w:rsidP="00B17D15">
                        <w:pPr>
                          <w:numPr>
                            <w:ilvl w:val="0"/>
                            <w:numId w:val="105"/>
                          </w:numPr>
                          <w:tabs>
                            <w:tab w:val="left" w:pos="337"/>
                          </w:tabs>
                          <w:spacing w:line="261" w:lineRule="auto"/>
                          <w:ind w:right="126" w:firstLine="181"/>
                        </w:pPr>
                        <w:r>
                          <w:rPr>
                            <w:spacing w:val="-2"/>
                          </w:rPr>
                          <w:t xml:space="preserve">ринково-орієн- </w:t>
                        </w:r>
                        <w:r>
                          <w:t>товані стратегії</w:t>
                        </w:r>
                      </w:p>
                    </w:txbxContent>
                  </v:textbox>
                </v:shape>
                <w10:wrap type="topAndBottom" anchorx="page"/>
              </v:group>
            </w:pict>
          </mc:Fallback>
        </mc:AlternateContent>
      </w:r>
    </w:p>
    <w:p w:rsidR="00E0602F" w:rsidRDefault="007B0650">
      <w:pPr>
        <w:spacing w:before="176"/>
        <w:ind w:left="392"/>
        <w:jc w:val="center"/>
        <w:rPr>
          <w:i/>
          <w:sz w:val="28"/>
        </w:rPr>
      </w:pPr>
      <w:r>
        <w:rPr>
          <w:i/>
          <w:sz w:val="28"/>
        </w:rPr>
        <w:t>Рис.</w:t>
      </w:r>
      <w:r>
        <w:rPr>
          <w:i/>
          <w:spacing w:val="-12"/>
          <w:sz w:val="28"/>
        </w:rPr>
        <w:t xml:space="preserve"> </w:t>
      </w:r>
      <w:r>
        <w:rPr>
          <w:i/>
          <w:sz w:val="28"/>
        </w:rPr>
        <w:t>12.1.</w:t>
      </w:r>
      <w:r>
        <w:rPr>
          <w:i/>
          <w:spacing w:val="-9"/>
          <w:sz w:val="28"/>
        </w:rPr>
        <w:t xml:space="preserve"> </w:t>
      </w:r>
      <w:r>
        <w:rPr>
          <w:i/>
          <w:sz w:val="28"/>
        </w:rPr>
        <w:t>Класифікація</w:t>
      </w:r>
      <w:r>
        <w:rPr>
          <w:i/>
          <w:spacing w:val="-12"/>
          <w:sz w:val="28"/>
        </w:rPr>
        <w:t xml:space="preserve"> </w:t>
      </w:r>
      <w:r>
        <w:rPr>
          <w:i/>
          <w:sz w:val="28"/>
        </w:rPr>
        <w:t>стратегій</w:t>
      </w:r>
      <w:r>
        <w:rPr>
          <w:i/>
          <w:spacing w:val="-11"/>
          <w:sz w:val="28"/>
        </w:rPr>
        <w:t xml:space="preserve"> </w:t>
      </w:r>
      <w:r>
        <w:rPr>
          <w:i/>
          <w:spacing w:val="-2"/>
          <w:sz w:val="28"/>
        </w:rPr>
        <w:t>корпорацій</w:t>
      </w:r>
    </w:p>
    <w:p w:rsidR="00E0602F" w:rsidRDefault="00E0602F">
      <w:pPr>
        <w:pStyle w:val="a3"/>
        <w:spacing w:before="11"/>
        <w:ind w:left="0" w:firstLine="0"/>
        <w:jc w:val="left"/>
        <w:rPr>
          <w:i/>
        </w:rPr>
      </w:pPr>
    </w:p>
    <w:p w:rsidR="00E0602F" w:rsidRDefault="007B0650">
      <w:pPr>
        <w:pStyle w:val="a3"/>
        <w:spacing w:before="1" w:line="300" w:lineRule="auto"/>
        <w:ind w:left="820" w:right="418" w:firstLine="723"/>
      </w:pPr>
      <w:r>
        <w:t>Кожна ТНК починала</w:t>
      </w:r>
      <w:r>
        <w:rPr>
          <w:spacing w:val="-1"/>
        </w:rPr>
        <w:t xml:space="preserve"> </w:t>
      </w:r>
      <w:r>
        <w:t>свою діяльність як звичайна компанія, що діє в одній галузі на внутрішньому ринку. У цей період вона, природно, використовувала</w:t>
      </w:r>
      <w:r>
        <w:rPr>
          <w:spacing w:val="-12"/>
        </w:rPr>
        <w:t xml:space="preserve"> </w:t>
      </w:r>
      <w:r>
        <w:t>переважно</w:t>
      </w:r>
      <w:r>
        <w:rPr>
          <w:spacing w:val="-12"/>
        </w:rPr>
        <w:t xml:space="preserve"> </w:t>
      </w:r>
      <w:r>
        <w:t>внутрішньогалузеві</w:t>
      </w:r>
      <w:r>
        <w:rPr>
          <w:spacing w:val="-11"/>
        </w:rPr>
        <w:t xml:space="preserve"> </w:t>
      </w:r>
      <w:r>
        <w:t>стратегії.</w:t>
      </w:r>
      <w:r>
        <w:rPr>
          <w:spacing w:val="-12"/>
        </w:rPr>
        <w:t xml:space="preserve"> </w:t>
      </w:r>
      <w:r>
        <w:t>На</w:t>
      </w:r>
      <w:r>
        <w:rPr>
          <w:spacing w:val="-12"/>
        </w:rPr>
        <w:t xml:space="preserve"> </w:t>
      </w:r>
      <w:r>
        <w:t>певному</w:t>
      </w:r>
      <w:r>
        <w:rPr>
          <w:spacing w:val="-12"/>
        </w:rPr>
        <w:t xml:space="preserve"> </w:t>
      </w:r>
      <w:r>
        <w:t xml:space="preserve">етапі </w:t>
      </w:r>
      <w:r>
        <w:rPr>
          <w:spacing w:val="-4"/>
        </w:rPr>
        <w:t>розвитку</w:t>
      </w:r>
      <w:r>
        <w:rPr>
          <w:spacing w:val="-14"/>
        </w:rPr>
        <w:t xml:space="preserve"> </w:t>
      </w:r>
      <w:r>
        <w:rPr>
          <w:spacing w:val="-4"/>
        </w:rPr>
        <w:t>конкуренція</w:t>
      </w:r>
      <w:r>
        <w:rPr>
          <w:spacing w:val="-13"/>
        </w:rPr>
        <w:t xml:space="preserve"> </w:t>
      </w:r>
      <w:r>
        <w:rPr>
          <w:spacing w:val="-4"/>
        </w:rPr>
        <w:t>та</w:t>
      </w:r>
      <w:r>
        <w:rPr>
          <w:spacing w:val="-14"/>
        </w:rPr>
        <w:t xml:space="preserve"> </w:t>
      </w:r>
      <w:r>
        <w:rPr>
          <w:spacing w:val="-4"/>
        </w:rPr>
        <w:t>прагнення</w:t>
      </w:r>
      <w:r>
        <w:rPr>
          <w:spacing w:val="-13"/>
        </w:rPr>
        <w:t xml:space="preserve"> </w:t>
      </w:r>
      <w:r>
        <w:rPr>
          <w:spacing w:val="-4"/>
        </w:rPr>
        <w:t>до</w:t>
      </w:r>
      <w:r>
        <w:rPr>
          <w:spacing w:val="-14"/>
        </w:rPr>
        <w:t xml:space="preserve"> </w:t>
      </w:r>
      <w:r>
        <w:rPr>
          <w:spacing w:val="-4"/>
        </w:rPr>
        <w:t>розширення</w:t>
      </w:r>
      <w:r>
        <w:rPr>
          <w:spacing w:val="-13"/>
        </w:rPr>
        <w:t xml:space="preserve"> </w:t>
      </w:r>
      <w:r>
        <w:rPr>
          <w:spacing w:val="-4"/>
        </w:rPr>
        <w:t>економічної</w:t>
      </w:r>
      <w:r>
        <w:rPr>
          <w:spacing w:val="-14"/>
        </w:rPr>
        <w:t xml:space="preserve"> </w:t>
      </w:r>
      <w:r>
        <w:rPr>
          <w:spacing w:val="-4"/>
        </w:rPr>
        <w:t>влади</w:t>
      </w:r>
      <w:r>
        <w:rPr>
          <w:spacing w:val="-13"/>
        </w:rPr>
        <w:t xml:space="preserve"> </w:t>
      </w:r>
      <w:r>
        <w:rPr>
          <w:spacing w:val="-4"/>
        </w:rPr>
        <w:t>штовха- ли</w:t>
      </w:r>
      <w:r>
        <w:rPr>
          <w:spacing w:val="-10"/>
        </w:rPr>
        <w:t xml:space="preserve"> </w:t>
      </w:r>
      <w:r>
        <w:rPr>
          <w:spacing w:val="-4"/>
        </w:rPr>
        <w:t>її</w:t>
      </w:r>
      <w:r>
        <w:rPr>
          <w:spacing w:val="-10"/>
        </w:rPr>
        <w:t xml:space="preserve"> </w:t>
      </w:r>
      <w:r>
        <w:rPr>
          <w:spacing w:val="-4"/>
        </w:rPr>
        <w:t>до</w:t>
      </w:r>
      <w:r>
        <w:rPr>
          <w:spacing w:val="-10"/>
        </w:rPr>
        <w:t xml:space="preserve"> </w:t>
      </w:r>
      <w:r>
        <w:rPr>
          <w:spacing w:val="-4"/>
        </w:rPr>
        <w:t>розширення</w:t>
      </w:r>
      <w:r>
        <w:rPr>
          <w:spacing w:val="-10"/>
        </w:rPr>
        <w:t xml:space="preserve"> </w:t>
      </w:r>
      <w:r>
        <w:rPr>
          <w:spacing w:val="-4"/>
        </w:rPr>
        <w:t>й</w:t>
      </w:r>
      <w:r>
        <w:rPr>
          <w:spacing w:val="-10"/>
        </w:rPr>
        <w:t xml:space="preserve"> </w:t>
      </w:r>
      <w:r>
        <w:rPr>
          <w:spacing w:val="-4"/>
        </w:rPr>
        <w:t>освоєння</w:t>
      </w:r>
      <w:r>
        <w:rPr>
          <w:spacing w:val="-11"/>
        </w:rPr>
        <w:t xml:space="preserve"> </w:t>
      </w:r>
      <w:r>
        <w:rPr>
          <w:spacing w:val="-4"/>
        </w:rPr>
        <w:t>інших</w:t>
      </w:r>
      <w:r>
        <w:rPr>
          <w:spacing w:val="-10"/>
        </w:rPr>
        <w:t xml:space="preserve"> </w:t>
      </w:r>
      <w:r>
        <w:rPr>
          <w:spacing w:val="-4"/>
        </w:rPr>
        <w:t>галузей.</w:t>
      </w:r>
      <w:r>
        <w:rPr>
          <w:spacing w:val="-10"/>
        </w:rPr>
        <w:t xml:space="preserve"> </w:t>
      </w:r>
      <w:r>
        <w:rPr>
          <w:spacing w:val="-4"/>
        </w:rPr>
        <w:t>Корпорація</w:t>
      </w:r>
      <w:r>
        <w:rPr>
          <w:spacing w:val="-11"/>
        </w:rPr>
        <w:t xml:space="preserve"> </w:t>
      </w:r>
      <w:r>
        <w:rPr>
          <w:spacing w:val="-4"/>
        </w:rPr>
        <w:t>диверсифікувалась і</w:t>
      </w:r>
      <w:r>
        <w:rPr>
          <w:spacing w:val="-7"/>
        </w:rPr>
        <w:t xml:space="preserve"> </w:t>
      </w:r>
      <w:r>
        <w:rPr>
          <w:spacing w:val="-4"/>
        </w:rPr>
        <w:t>здобувала</w:t>
      </w:r>
      <w:r>
        <w:rPr>
          <w:spacing w:val="-9"/>
        </w:rPr>
        <w:t xml:space="preserve"> </w:t>
      </w:r>
      <w:r>
        <w:rPr>
          <w:spacing w:val="-4"/>
        </w:rPr>
        <w:t>риси</w:t>
      </w:r>
      <w:r>
        <w:rPr>
          <w:spacing w:val="-7"/>
        </w:rPr>
        <w:t xml:space="preserve"> </w:t>
      </w:r>
      <w:r>
        <w:rPr>
          <w:spacing w:val="-4"/>
        </w:rPr>
        <w:t>конгломерату,</w:t>
      </w:r>
      <w:r>
        <w:rPr>
          <w:spacing w:val="-8"/>
        </w:rPr>
        <w:t xml:space="preserve"> </w:t>
      </w:r>
      <w:r>
        <w:rPr>
          <w:spacing w:val="-4"/>
        </w:rPr>
        <w:t>однак</w:t>
      </w:r>
      <w:r>
        <w:rPr>
          <w:spacing w:val="-8"/>
        </w:rPr>
        <w:t xml:space="preserve"> </w:t>
      </w:r>
      <w:r>
        <w:rPr>
          <w:spacing w:val="-4"/>
        </w:rPr>
        <w:t>усі</w:t>
      </w:r>
      <w:r>
        <w:rPr>
          <w:spacing w:val="-6"/>
        </w:rPr>
        <w:t xml:space="preserve"> </w:t>
      </w:r>
      <w:r>
        <w:rPr>
          <w:spacing w:val="-4"/>
        </w:rPr>
        <w:t>її</w:t>
      </w:r>
      <w:r>
        <w:rPr>
          <w:spacing w:val="-7"/>
        </w:rPr>
        <w:t xml:space="preserve"> </w:t>
      </w:r>
      <w:r>
        <w:rPr>
          <w:spacing w:val="-4"/>
        </w:rPr>
        <w:t>відділення</w:t>
      </w:r>
      <w:r>
        <w:rPr>
          <w:spacing w:val="-8"/>
        </w:rPr>
        <w:t xml:space="preserve"> </w:t>
      </w:r>
      <w:r>
        <w:rPr>
          <w:spacing w:val="-4"/>
        </w:rPr>
        <w:t>і</w:t>
      </w:r>
      <w:r>
        <w:rPr>
          <w:spacing w:val="-7"/>
        </w:rPr>
        <w:t xml:space="preserve"> </w:t>
      </w:r>
      <w:r>
        <w:rPr>
          <w:spacing w:val="-4"/>
        </w:rPr>
        <w:t>філії</w:t>
      </w:r>
      <w:r>
        <w:rPr>
          <w:spacing w:val="-8"/>
        </w:rPr>
        <w:t xml:space="preserve"> </w:t>
      </w:r>
      <w:r>
        <w:rPr>
          <w:spacing w:val="-4"/>
        </w:rPr>
        <w:t>залишалися</w:t>
      </w:r>
      <w:r>
        <w:rPr>
          <w:spacing w:val="-7"/>
        </w:rPr>
        <w:t xml:space="preserve"> </w:t>
      </w:r>
      <w:r>
        <w:rPr>
          <w:spacing w:val="-4"/>
        </w:rPr>
        <w:t xml:space="preserve">поки </w:t>
      </w:r>
      <w:r>
        <w:t xml:space="preserve">в одній країні. Нарешті, подальший розвиток великої корпорації звичайно </w:t>
      </w:r>
      <w:r>
        <w:rPr>
          <w:spacing w:val="-2"/>
        </w:rPr>
        <w:t>пов’язаний</w:t>
      </w:r>
      <w:r>
        <w:rPr>
          <w:spacing w:val="-5"/>
        </w:rPr>
        <w:t xml:space="preserve"> </w:t>
      </w:r>
      <w:r>
        <w:rPr>
          <w:spacing w:val="-2"/>
        </w:rPr>
        <w:t>з</w:t>
      </w:r>
      <w:r>
        <w:rPr>
          <w:spacing w:val="-6"/>
        </w:rPr>
        <w:t xml:space="preserve"> </w:t>
      </w:r>
      <w:r>
        <w:rPr>
          <w:spacing w:val="-2"/>
        </w:rPr>
        <w:t>використанням</w:t>
      </w:r>
      <w:r>
        <w:rPr>
          <w:spacing w:val="-6"/>
        </w:rPr>
        <w:t xml:space="preserve"> </w:t>
      </w:r>
      <w:r>
        <w:rPr>
          <w:spacing w:val="-2"/>
        </w:rPr>
        <w:t>переваг</w:t>
      </w:r>
      <w:r>
        <w:rPr>
          <w:spacing w:val="-5"/>
        </w:rPr>
        <w:t xml:space="preserve"> </w:t>
      </w:r>
      <w:r>
        <w:rPr>
          <w:spacing w:val="-2"/>
        </w:rPr>
        <w:t>транснаціоналізації</w:t>
      </w:r>
      <w:r>
        <w:rPr>
          <w:spacing w:val="-6"/>
        </w:rPr>
        <w:t xml:space="preserve"> </w:t>
      </w:r>
      <w:r>
        <w:rPr>
          <w:spacing w:val="-2"/>
        </w:rPr>
        <w:t>та</w:t>
      </w:r>
      <w:r>
        <w:rPr>
          <w:spacing w:val="-6"/>
        </w:rPr>
        <w:t xml:space="preserve"> </w:t>
      </w:r>
      <w:r>
        <w:rPr>
          <w:spacing w:val="-2"/>
        </w:rPr>
        <w:t>ПІІ-стратегій.</w:t>
      </w:r>
      <w:r>
        <w:rPr>
          <w:spacing w:val="-6"/>
        </w:rPr>
        <w:t xml:space="preserve"> </w:t>
      </w:r>
      <w:r>
        <w:rPr>
          <w:spacing w:val="-2"/>
        </w:rPr>
        <w:t xml:space="preserve">На </w:t>
      </w:r>
      <w:r>
        <w:t xml:space="preserve">цьому етапі корпорація стає транснаціональною та використовує стратегії </w:t>
      </w:r>
      <w:r>
        <w:rPr>
          <w:spacing w:val="-2"/>
        </w:rPr>
        <w:t>транснаціоналізації.</w:t>
      </w:r>
      <w:r>
        <w:rPr>
          <w:spacing w:val="-16"/>
        </w:rPr>
        <w:t xml:space="preserve"> </w:t>
      </w:r>
      <w:r>
        <w:rPr>
          <w:spacing w:val="-2"/>
        </w:rPr>
        <w:t>Це,</w:t>
      </w:r>
      <w:r>
        <w:rPr>
          <w:spacing w:val="-15"/>
        </w:rPr>
        <w:t xml:space="preserve"> </w:t>
      </w:r>
      <w:r>
        <w:rPr>
          <w:spacing w:val="-2"/>
        </w:rPr>
        <w:t>звичайно,</w:t>
      </w:r>
      <w:r>
        <w:rPr>
          <w:spacing w:val="-16"/>
        </w:rPr>
        <w:t xml:space="preserve"> </w:t>
      </w:r>
      <w:r>
        <w:rPr>
          <w:spacing w:val="-2"/>
        </w:rPr>
        <w:t>не</w:t>
      </w:r>
      <w:r>
        <w:rPr>
          <w:spacing w:val="-15"/>
        </w:rPr>
        <w:t xml:space="preserve"> </w:t>
      </w:r>
      <w:r>
        <w:rPr>
          <w:spacing w:val="-2"/>
        </w:rPr>
        <w:t>означає,</w:t>
      </w:r>
      <w:r>
        <w:rPr>
          <w:spacing w:val="-16"/>
        </w:rPr>
        <w:t xml:space="preserve"> </w:t>
      </w:r>
      <w:r>
        <w:rPr>
          <w:spacing w:val="-2"/>
        </w:rPr>
        <w:t>що</w:t>
      </w:r>
      <w:r>
        <w:rPr>
          <w:spacing w:val="-15"/>
        </w:rPr>
        <w:t xml:space="preserve"> </w:t>
      </w:r>
      <w:r>
        <w:rPr>
          <w:spacing w:val="-2"/>
        </w:rPr>
        <w:t>ТНК</w:t>
      </w:r>
      <w:r>
        <w:rPr>
          <w:spacing w:val="-16"/>
        </w:rPr>
        <w:t xml:space="preserve"> </w:t>
      </w:r>
      <w:r>
        <w:rPr>
          <w:spacing w:val="-2"/>
        </w:rPr>
        <w:t>відкидає</w:t>
      </w:r>
      <w:r>
        <w:rPr>
          <w:spacing w:val="-15"/>
        </w:rPr>
        <w:t xml:space="preserve"> </w:t>
      </w:r>
      <w:r>
        <w:rPr>
          <w:spacing w:val="-2"/>
        </w:rPr>
        <w:t>всі</w:t>
      </w:r>
      <w:r>
        <w:rPr>
          <w:spacing w:val="-16"/>
        </w:rPr>
        <w:t xml:space="preserve"> </w:t>
      </w:r>
      <w:r>
        <w:rPr>
          <w:spacing w:val="-2"/>
        </w:rPr>
        <w:t xml:space="preserve">попередні </w:t>
      </w:r>
      <w:r>
        <w:t>стратегії.</w:t>
      </w:r>
      <w:r>
        <w:rPr>
          <w:spacing w:val="-8"/>
        </w:rPr>
        <w:t xml:space="preserve"> </w:t>
      </w:r>
      <w:r>
        <w:t>На</w:t>
      </w:r>
      <w:r>
        <w:rPr>
          <w:spacing w:val="-9"/>
        </w:rPr>
        <w:t xml:space="preserve"> </w:t>
      </w:r>
      <w:r>
        <w:t>внутрішньому</w:t>
      </w:r>
      <w:r>
        <w:rPr>
          <w:spacing w:val="-8"/>
        </w:rPr>
        <w:t xml:space="preserve"> </w:t>
      </w:r>
      <w:r>
        <w:t>ринку</w:t>
      </w:r>
      <w:r>
        <w:rPr>
          <w:spacing w:val="-8"/>
        </w:rPr>
        <w:t xml:space="preserve"> </w:t>
      </w:r>
      <w:r>
        <w:t>вона</w:t>
      </w:r>
      <w:r>
        <w:rPr>
          <w:spacing w:val="-9"/>
        </w:rPr>
        <w:t xml:space="preserve"> </w:t>
      </w:r>
      <w:r>
        <w:t>продовжує</w:t>
      </w:r>
      <w:r>
        <w:rPr>
          <w:spacing w:val="-8"/>
        </w:rPr>
        <w:t xml:space="preserve"> </w:t>
      </w:r>
      <w:r>
        <w:t>використовувати</w:t>
      </w:r>
      <w:r>
        <w:rPr>
          <w:spacing w:val="-8"/>
        </w:rPr>
        <w:t xml:space="preserve"> </w:t>
      </w:r>
      <w:r>
        <w:t xml:space="preserve">освоєні нею на попередніх етапах внутрішньогалузеві стратегії та стратегії </w:t>
      </w:r>
      <w:r>
        <w:rPr>
          <w:spacing w:val="-4"/>
        </w:rPr>
        <w:t>диверсифікованості.</w:t>
      </w:r>
      <w:r>
        <w:rPr>
          <w:spacing w:val="-14"/>
        </w:rPr>
        <w:t xml:space="preserve"> </w:t>
      </w:r>
      <w:r>
        <w:rPr>
          <w:spacing w:val="-4"/>
        </w:rPr>
        <w:t>Таким</w:t>
      </w:r>
      <w:r>
        <w:rPr>
          <w:spacing w:val="-13"/>
        </w:rPr>
        <w:t xml:space="preserve"> </w:t>
      </w:r>
      <w:r>
        <w:rPr>
          <w:spacing w:val="-4"/>
        </w:rPr>
        <w:t>чином,</w:t>
      </w:r>
      <w:r>
        <w:rPr>
          <w:spacing w:val="-14"/>
        </w:rPr>
        <w:t xml:space="preserve"> </w:t>
      </w:r>
      <w:r>
        <w:rPr>
          <w:spacing w:val="-4"/>
        </w:rPr>
        <w:t>на</w:t>
      </w:r>
      <w:r>
        <w:rPr>
          <w:spacing w:val="-13"/>
        </w:rPr>
        <w:t xml:space="preserve"> </w:t>
      </w:r>
      <w:r>
        <w:rPr>
          <w:spacing w:val="-4"/>
        </w:rPr>
        <w:t>відміну</w:t>
      </w:r>
      <w:r>
        <w:rPr>
          <w:spacing w:val="-14"/>
        </w:rPr>
        <w:t xml:space="preserve"> </w:t>
      </w:r>
      <w:r>
        <w:rPr>
          <w:spacing w:val="-4"/>
        </w:rPr>
        <w:t>від</w:t>
      </w:r>
      <w:r>
        <w:rPr>
          <w:spacing w:val="-13"/>
        </w:rPr>
        <w:t xml:space="preserve"> </w:t>
      </w:r>
      <w:r>
        <w:rPr>
          <w:spacing w:val="-4"/>
        </w:rPr>
        <w:t>більш</w:t>
      </w:r>
      <w:r>
        <w:rPr>
          <w:spacing w:val="-14"/>
        </w:rPr>
        <w:t xml:space="preserve"> </w:t>
      </w:r>
      <w:r>
        <w:rPr>
          <w:spacing w:val="-4"/>
        </w:rPr>
        <w:t>дрібних</w:t>
      </w:r>
      <w:r>
        <w:rPr>
          <w:spacing w:val="-13"/>
        </w:rPr>
        <w:t xml:space="preserve"> </w:t>
      </w:r>
      <w:r>
        <w:rPr>
          <w:spacing w:val="-4"/>
        </w:rPr>
        <w:t>і</w:t>
      </w:r>
      <w:r>
        <w:rPr>
          <w:spacing w:val="-14"/>
        </w:rPr>
        <w:t xml:space="preserve"> </w:t>
      </w:r>
      <w:r>
        <w:rPr>
          <w:spacing w:val="-4"/>
        </w:rPr>
        <w:t>обмежених</w:t>
      </w:r>
      <w:r>
        <w:rPr>
          <w:spacing w:val="-13"/>
        </w:rPr>
        <w:t xml:space="preserve"> </w:t>
      </w:r>
      <w:r>
        <w:rPr>
          <w:spacing w:val="-4"/>
        </w:rPr>
        <w:t xml:space="preserve">у </w:t>
      </w:r>
      <w:r>
        <w:t xml:space="preserve">своїй діяльності компаній, ТНК використовує весь спектр корпоративних </w:t>
      </w:r>
      <w:r>
        <w:rPr>
          <w:spacing w:val="-2"/>
        </w:rPr>
        <w:t>стратегій</w:t>
      </w:r>
      <w:r>
        <w:rPr>
          <w:spacing w:val="-16"/>
        </w:rPr>
        <w:t xml:space="preserve"> </w:t>
      </w:r>
      <w:r>
        <w:rPr>
          <w:spacing w:val="-2"/>
        </w:rPr>
        <w:t>–</w:t>
      </w:r>
      <w:r>
        <w:rPr>
          <w:spacing w:val="-15"/>
        </w:rPr>
        <w:t xml:space="preserve"> </w:t>
      </w:r>
      <w:r>
        <w:rPr>
          <w:spacing w:val="-2"/>
        </w:rPr>
        <w:t>від</w:t>
      </w:r>
      <w:r>
        <w:rPr>
          <w:spacing w:val="-16"/>
        </w:rPr>
        <w:t xml:space="preserve"> </w:t>
      </w:r>
      <w:r>
        <w:rPr>
          <w:spacing w:val="-2"/>
        </w:rPr>
        <w:t>внутрішньогалузевих</w:t>
      </w:r>
      <w:r>
        <w:rPr>
          <w:spacing w:val="-15"/>
        </w:rPr>
        <w:t xml:space="preserve"> </w:t>
      </w:r>
      <w:r>
        <w:rPr>
          <w:spacing w:val="-2"/>
        </w:rPr>
        <w:t>до</w:t>
      </w:r>
      <w:r>
        <w:rPr>
          <w:spacing w:val="-16"/>
        </w:rPr>
        <w:t xml:space="preserve"> </w:t>
      </w:r>
      <w:r>
        <w:rPr>
          <w:spacing w:val="-2"/>
        </w:rPr>
        <w:t>транснаціональних.</w:t>
      </w:r>
    </w:p>
    <w:p w:rsidR="00E0602F" w:rsidRDefault="00E0602F">
      <w:pPr>
        <w:spacing w:line="300" w:lineRule="auto"/>
        <w:sectPr w:rsidR="00E0602F">
          <w:pgSz w:w="11910" w:h="16840"/>
          <w:pgMar w:top="1060" w:right="700" w:bottom="1060" w:left="880" w:header="0" w:footer="865" w:gutter="0"/>
          <w:cols w:space="720"/>
        </w:sectPr>
      </w:pPr>
    </w:p>
    <w:p w:rsidR="00E0602F" w:rsidRDefault="007B0650">
      <w:pPr>
        <w:pStyle w:val="a3"/>
        <w:spacing w:before="70" w:line="300" w:lineRule="auto"/>
        <w:ind w:left="254" w:right="991" w:firstLine="720"/>
      </w:pPr>
      <w:r>
        <w:rPr>
          <w:spacing w:val="-4"/>
        </w:rPr>
        <w:lastRenderedPageBreak/>
        <w:t>На</w:t>
      </w:r>
      <w:r>
        <w:rPr>
          <w:spacing w:val="-9"/>
        </w:rPr>
        <w:t xml:space="preserve"> </w:t>
      </w:r>
      <w:r>
        <w:rPr>
          <w:spacing w:val="-4"/>
        </w:rPr>
        <w:t>перших</w:t>
      </w:r>
      <w:r>
        <w:rPr>
          <w:spacing w:val="-8"/>
        </w:rPr>
        <w:t xml:space="preserve"> </w:t>
      </w:r>
      <w:r>
        <w:rPr>
          <w:spacing w:val="-4"/>
        </w:rPr>
        <w:t>етапах</w:t>
      </w:r>
      <w:r>
        <w:rPr>
          <w:spacing w:val="-7"/>
        </w:rPr>
        <w:t xml:space="preserve"> </w:t>
      </w:r>
      <w:r>
        <w:rPr>
          <w:spacing w:val="-4"/>
        </w:rPr>
        <w:t>своєї</w:t>
      </w:r>
      <w:r>
        <w:rPr>
          <w:spacing w:val="-8"/>
        </w:rPr>
        <w:t xml:space="preserve"> </w:t>
      </w:r>
      <w:r>
        <w:rPr>
          <w:spacing w:val="-4"/>
        </w:rPr>
        <w:t>діяльності</w:t>
      </w:r>
      <w:r>
        <w:rPr>
          <w:spacing w:val="-9"/>
        </w:rPr>
        <w:t xml:space="preserve"> </w:t>
      </w:r>
      <w:r>
        <w:rPr>
          <w:spacing w:val="-4"/>
        </w:rPr>
        <w:t>кожна</w:t>
      </w:r>
      <w:r>
        <w:rPr>
          <w:spacing w:val="-9"/>
        </w:rPr>
        <w:t xml:space="preserve"> </w:t>
      </w:r>
      <w:r>
        <w:rPr>
          <w:spacing w:val="-4"/>
        </w:rPr>
        <w:t>компанія</w:t>
      </w:r>
      <w:r>
        <w:rPr>
          <w:spacing w:val="-8"/>
        </w:rPr>
        <w:t xml:space="preserve"> </w:t>
      </w:r>
      <w:r>
        <w:rPr>
          <w:spacing w:val="-4"/>
        </w:rPr>
        <w:t>намагається</w:t>
      </w:r>
      <w:r>
        <w:rPr>
          <w:spacing w:val="-8"/>
        </w:rPr>
        <w:t xml:space="preserve"> </w:t>
      </w:r>
      <w:r>
        <w:rPr>
          <w:spacing w:val="-4"/>
        </w:rPr>
        <w:t>знайти</w:t>
      </w:r>
      <w:r>
        <w:rPr>
          <w:spacing w:val="-8"/>
        </w:rPr>
        <w:t xml:space="preserve"> </w:t>
      </w:r>
      <w:r>
        <w:rPr>
          <w:spacing w:val="-4"/>
        </w:rPr>
        <w:t xml:space="preserve">і </w:t>
      </w:r>
      <w:r>
        <w:t xml:space="preserve">реалізувати внутрішньогалузеві конкурентні переваги. Усередині галузі компанія балансує між ринковою владою постачальників і споживачів, протидіє вторгненню нових учасників ринку і перебуває під постійною </w:t>
      </w:r>
      <w:r>
        <w:rPr>
          <w:spacing w:val="-2"/>
        </w:rPr>
        <w:t>загрозою</w:t>
      </w:r>
      <w:r>
        <w:rPr>
          <w:spacing w:val="-13"/>
        </w:rPr>
        <w:t xml:space="preserve"> </w:t>
      </w:r>
      <w:r>
        <w:rPr>
          <w:spacing w:val="-2"/>
        </w:rPr>
        <w:t>появи</w:t>
      </w:r>
      <w:r>
        <w:rPr>
          <w:spacing w:val="-12"/>
        </w:rPr>
        <w:t xml:space="preserve"> </w:t>
      </w:r>
      <w:r>
        <w:rPr>
          <w:spacing w:val="-2"/>
        </w:rPr>
        <w:t>продуктів</w:t>
      </w:r>
      <w:r>
        <w:rPr>
          <w:spacing w:val="-13"/>
        </w:rPr>
        <w:t xml:space="preserve"> </w:t>
      </w:r>
      <w:r>
        <w:rPr>
          <w:spacing w:val="-2"/>
        </w:rPr>
        <w:t>і</w:t>
      </w:r>
      <w:r>
        <w:rPr>
          <w:spacing w:val="-13"/>
        </w:rPr>
        <w:t xml:space="preserve"> </w:t>
      </w:r>
      <w:r>
        <w:rPr>
          <w:spacing w:val="-2"/>
        </w:rPr>
        <w:t>послуг</w:t>
      </w:r>
      <w:r>
        <w:rPr>
          <w:spacing w:val="-13"/>
        </w:rPr>
        <w:t xml:space="preserve"> </w:t>
      </w:r>
      <w:r>
        <w:rPr>
          <w:spacing w:val="-2"/>
        </w:rPr>
        <w:t>–</w:t>
      </w:r>
      <w:r>
        <w:rPr>
          <w:spacing w:val="-12"/>
        </w:rPr>
        <w:t xml:space="preserve"> </w:t>
      </w:r>
      <w:r>
        <w:rPr>
          <w:spacing w:val="-2"/>
        </w:rPr>
        <w:t>замінників</w:t>
      </w:r>
      <w:r>
        <w:rPr>
          <w:spacing w:val="-12"/>
        </w:rPr>
        <w:t xml:space="preserve"> </w:t>
      </w:r>
      <w:r>
        <w:rPr>
          <w:spacing w:val="-2"/>
        </w:rPr>
        <w:t>її</w:t>
      </w:r>
      <w:r>
        <w:rPr>
          <w:spacing w:val="-13"/>
        </w:rPr>
        <w:t xml:space="preserve"> </w:t>
      </w:r>
      <w:r>
        <w:rPr>
          <w:spacing w:val="-2"/>
        </w:rPr>
        <w:t>товарів.</w:t>
      </w:r>
    </w:p>
    <w:p w:rsidR="00E0602F" w:rsidRDefault="007B0650">
      <w:pPr>
        <w:pStyle w:val="a3"/>
        <w:spacing w:line="300" w:lineRule="auto"/>
        <w:ind w:left="253" w:right="992" w:firstLine="720"/>
      </w:pPr>
      <w:r>
        <w:t>Перша</w:t>
      </w:r>
      <w:r>
        <w:rPr>
          <w:spacing w:val="-3"/>
        </w:rPr>
        <w:t xml:space="preserve"> </w:t>
      </w:r>
      <w:r>
        <w:t>група</w:t>
      </w:r>
      <w:r>
        <w:rPr>
          <w:spacing w:val="-3"/>
        </w:rPr>
        <w:t xml:space="preserve"> </w:t>
      </w:r>
      <w:r>
        <w:t>заходів,</w:t>
      </w:r>
      <w:r>
        <w:rPr>
          <w:spacing w:val="-3"/>
        </w:rPr>
        <w:t xml:space="preserve"> </w:t>
      </w:r>
      <w:r>
        <w:t>спрямована</w:t>
      </w:r>
      <w:r>
        <w:rPr>
          <w:spacing w:val="-4"/>
        </w:rPr>
        <w:t xml:space="preserve"> </w:t>
      </w:r>
      <w:r>
        <w:t>на</w:t>
      </w:r>
      <w:r>
        <w:rPr>
          <w:spacing w:val="-3"/>
        </w:rPr>
        <w:t xml:space="preserve"> </w:t>
      </w:r>
      <w:r>
        <w:t>завоювання</w:t>
      </w:r>
      <w:r>
        <w:rPr>
          <w:spacing w:val="-4"/>
        </w:rPr>
        <w:t xml:space="preserve"> </w:t>
      </w:r>
      <w:r>
        <w:t>і</w:t>
      </w:r>
      <w:r>
        <w:rPr>
          <w:spacing w:val="-2"/>
        </w:rPr>
        <w:t xml:space="preserve"> </w:t>
      </w:r>
      <w:r>
        <w:t>відстоювання</w:t>
      </w:r>
      <w:r>
        <w:rPr>
          <w:spacing w:val="-3"/>
        </w:rPr>
        <w:t xml:space="preserve"> </w:t>
      </w:r>
      <w:r>
        <w:t>своєї частки ринку, пов’язана з підвищенням операційної ефективності. Тут основну роль відіграє цінова конкуренція. Компанія всіма способами намагається</w:t>
      </w:r>
      <w:r>
        <w:rPr>
          <w:spacing w:val="-17"/>
        </w:rPr>
        <w:t xml:space="preserve"> </w:t>
      </w:r>
      <w:r>
        <w:t>знизити</w:t>
      </w:r>
      <w:r>
        <w:rPr>
          <w:spacing w:val="-16"/>
        </w:rPr>
        <w:t xml:space="preserve"> </w:t>
      </w:r>
      <w:r>
        <w:t>ціну</w:t>
      </w:r>
      <w:r>
        <w:rPr>
          <w:spacing w:val="-17"/>
        </w:rPr>
        <w:t xml:space="preserve"> </w:t>
      </w:r>
      <w:r>
        <w:t>реалізації</w:t>
      </w:r>
      <w:r>
        <w:rPr>
          <w:spacing w:val="-17"/>
        </w:rPr>
        <w:t xml:space="preserve"> </w:t>
      </w:r>
      <w:r>
        <w:t>своєї</w:t>
      </w:r>
      <w:r>
        <w:rPr>
          <w:spacing w:val="-17"/>
        </w:rPr>
        <w:t xml:space="preserve"> </w:t>
      </w:r>
      <w:r>
        <w:t>продукції</w:t>
      </w:r>
      <w:r>
        <w:rPr>
          <w:spacing w:val="-17"/>
        </w:rPr>
        <w:t xml:space="preserve"> </w:t>
      </w:r>
      <w:r>
        <w:t>та</w:t>
      </w:r>
      <w:r>
        <w:rPr>
          <w:spacing w:val="-17"/>
        </w:rPr>
        <w:t xml:space="preserve"> </w:t>
      </w:r>
      <w:r>
        <w:t>тим</w:t>
      </w:r>
      <w:r>
        <w:rPr>
          <w:spacing w:val="-17"/>
        </w:rPr>
        <w:t xml:space="preserve"> </w:t>
      </w:r>
      <w:r>
        <w:t>самим</w:t>
      </w:r>
      <w:r>
        <w:rPr>
          <w:spacing w:val="-17"/>
        </w:rPr>
        <w:t xml:space="preserve"> </w:t>
      </w:r>
      <w:r>
        <w:t>розширити свою частку ринку і потіснити конкурентів у даному сегменті ринку. Для цього вона розширює своє виробництво, використовуючи ефект масштабу для зменшення собівартості, проводить оптимізацію своєї внутрішньої організації,</w:t>
      </w:r>
      <w:r>
        <w:rPr>
          <w:spacing w:val="-9"/>
        </w:rPr>
        <w:t xml:space="preserve"> </w:t>
      </w:r>
      <w:r>
        <w:t>веде</w:t>
      </w:r>
      <w:r>
        <w:rPr>
          <w:spacing w:val="-9"/>
        </w:rPr>
        <w:t xml:space="preserve"> </w:t>
      </w:r>
      <w:r>
        <w:t>пошук</w:t>
      </w:r>
      <w:r>
        <w:rPr>
          <w:spacing w:val="-9"/>
        </w:rPr>
        <w:t xml:space="preserve"> </w:t>
      </w:r>
      <w:r>
        <w:t>кращих</w:t>
      </w:r>
      <w:r>
        <w:rPr>
          <w:spacing w:val="-9"/>
        </w:rPr>
        <w:t xml:space="preserve"> </w:t>
      </w:r>
      <w:r>
        <w:t>постачальників</w:t>
      </w:r>
      <w:r>
        <w:rPr>
          <w:spacing w:val="-9"/>
        </w:rPr>
        <w:t xml:space="preserve"> </w:t>
      </w:r>
      <w:r>
        <w:t>і</w:t>
      </w:r>
      <w:r>
        <w:rPr>
          <w:spacing w:val="-9"/>
        </w:rPr>
        <w:t xml:space="preserve"> </w:t>
      </w:r>
      <w:r>
        <w:t>найбільш</w:t>
      </w:r>
      <w:r>
        <w:rPr>
          <w:spacing w:val="-9"/>
        </w:rPr>
        <w:t xml:space="preserve"> </w:t>
      </w:r>
      <w:r>
        <w:t>вигідних</w:t>
      </w:r>
      <w:r>
        <w:rPr>
          <w:spacing w:val="-9"/>
        </w:rPr>
        <w:t xml:space="preserve"> </w:t>
      </w:r>
      <w:r>
        <w:t>каналів збуту. Вона вводить технологічні інновації для зменшення собівартості і збільшення випуску продукції.</w:t>
      </w:r>
    </w:p>
    <w:p w:rsidR="00E0602F" w:rsidRDefault="007B0650">
      <w:pPr>
        <w:pStyle w:val="a3"/>
        <w:spacing w:before="1"/>
        <w:ind w:left="973" w:firstLine="0"/>
      </w:pPr>
      <w:r>
        <w:t>Таких</w:t>
      </w:r>
      <w:r>
        <w:rPr>
          <w:spacing w:val="55"/>
          <w:w w:val="150"/>
        </w:rPr>
        <w:t xml:space="preserve">  </w:t>
      </w:r>
      <w:r>
        <w:t>стратегій</w:t>
      </w:r>
      <w:r>
        <w:rPr>
          <w:spacing w:val="56"/>
          <w:w w:val="150"/>
        </w:rPr>
        <w:t xml:space="preserve">  </w:t>
      </w:r>
      <w:r>
        <w:t>дотримувалися</w:t>
      </w:r>
      <w:r>
        <w:rPr>
          <w:spacing w:val="56"/>
          <w:w w:val="150"/>
        </w:rPr>
        <w:t xml:space="preserve">  </w:t>
      </w:r>
      <w:r>
        <w:t>японська</w:t>
      </w:r>
      <w:r>
        <w:rPr>
          <w:spacing w:val="56"/>
          <w:w w:val="150"/>
        </w:rPr>
        <w:t xml:space="preserve">  </w:t>
      </w:r>
      <w:r>
        <w:t>«Соні»,</w:t>
      </w:r>
      <w:r>
        <w:rPr>
          <w:spacing w:val="55"/>
          <w:w w:val="150"/>
        </w:rPr>
        <w:t xml:space="preserve">  </w:t>
      </w:r>
      <w:r>
        <w:rPr>
          <w:spacing w:val="-2"/>
        </w:rPr>
        <w:t>німецька</w:t>
      </w:r>
    </w:p>
    <w:p w:rsidR="00E0602F" w:rsidRDefault="007B0650">
      <w:pPr>
        <w:pStyle w:val="a3"/>
        <w:spacing w:before="80" w:line="300" w:lineRule="auto"/>
        <w:ind w:left="253" w:right="998" w:firstLine="0"/>
      </w:pPr>
      <w:r>
        <w:t>«Грундиг» і голландська «Філліпс», що створили на початку 80-х років у Західній Європі і США ринок касетних магнітофонів.</w:t>
      </w:r>
    </w:p>
    <w:p w:rsidR="00E0602F" w:rsidRDefault="007B0650">
      <w:pPr>
        <w:pStyle w:val="a3"/>
        <w:spacing w:line="300" w:lineRule="auto"/>
        <w:ind w:left="253" w:right="995" w:firstLine="719"/>
      </w:pPr>
      <w:r>
        <w:t>Протилежний підхід лежить в основі стратегій «низької ціни», коли при освоєнні нового ринку компанія знижує ціну до межі демпінгу, застосовуючи стратегію «вхідного квитка на ринок». Такої стратегії часто дотримують південнокорейські ТНК «Самсунг», «Хенде» і інші при проникненні на ринки Західної Європи і США. Їх головний козир – низька ціна. Більш помірні варіанти такої стратегії названі стратегіями «цільової частки ринку» і «цільового обсягу продажів». У цих випадках рівень цін підбирається так, щоб компанія могла здійснити мету, що визначила назву даної</w:t>
      </w:r>
      <w:r>
        <w:rPr>
          <w:spacing w:val="71"/>
        </w:rPr>
        <w:t xml:space="preserve"> </w:t>
      </w:r>
      <w:r>
        <w:t>стратегії.</w:t>
      </w:r>
      <w:r>
        <w:rPr>
          <w:spacing w:val="71"/>
        </w:rPr>
        <w:t xml:space="preserve"> </w:t>
      </w:r>
      <w:r>
        <w:t>Таких</w:t>
      </w:r>
      <w:r>
        <w:rPr>
          <w:spacing w:val="72"/>
        </w:rPr>
        <w:t xml:space="preserve"> </w:t>
      </w:r>
      <w:r>
        <w:t>стратегій</w:t>
      </w:r>
      <w:r>
        <w:rPr>
          <w:spacing w:val="71"/>
        </w:rPr>
        <w:t xml:space="preserve"> </w:t>
      </w:r>
      <w:r>
        <w:t>дотримуються</w:t>
      </w:r>
      <w:r>
        <w:rPr>
          <w:spacing w:val="71"/>
        </w:rPr>
        <w:t xml:space="preserve"> </w:t>
      </w:r>
      <w:r>
        <w:t>«Форд»,</w:t>
      </w:r>
      <w:r>
        <w:rPr>
          <w:spacing w:val="70"/>
        </w:rPr>
        <w:t xml:space="preserve"> </w:t>
      </w:r>
      <w:r>
        <w:rPr>
          <w:spacing w:val="-2"/>
        </w:rPr>
        <w:t>«Фольксваген»,</w:t>
      </w:r>
    </w:p>
    <w:p w:rsidR="00E0602F" w:rsidRDefault="007B0650">
      <w:pPr>
        <w:pStyle w:val="a3"/>
        <w:spacing w:line="321" w:lineRule="exact"/>
        <w:ind w:left="253" w:firstLine="0"/>
      </w:pPr>
      <w:r>
        <w:t>«Кейс»,</w:t>
      </w:r>
      <w:r>
        <w:rPr>
          <w:spacing w:val="-12"/>
        </w:rPr>
        <w:t xml:space="preserve"> </w:t>
      </w:r>
      <w:r>
        <w:t>«Катерпиллер»</w:t>
      </w:r>
      <w:r>
        <w:rPr>
          <w:spacing w:val="-10"/>
        </w:rPr>
        <w:t xml:space="preserve"> </w:t>
      </w:r>
      <w:r>
        <w:t>і</w:t>
      </w:r>
      <w:r>
        <w:rPr>
          <w:spacing w:val="-11"/>
        </w:rPr>
        <w:t xml:space="preserve"> </w:t>
      </w:r>
      <w:r>
        <w:t>інші</w:t>
      </w:r>
      <w:r>
        <w:rPr>
          <w:spacing w:val="-11"/>
        </w:rPr>
        <w:t xml:space="preserve"> </w:t>
      </w:r>
      <w:r>
        <w:t>відомі</w:t>
      </w:r>
      <w:r>
        <w:rPr>
          <w:spacing w:val="-11"/>
        </w:rPr>
        <w:t xml:space="preserve"> </w:t>
      </w:r>
      <w:r>
        <w:rPr>
          <w:spacing w:val="-4"/>
        </w:rPr>
        <w:t>ТНК.</w:t>
      </w:r>
    </w:p>
    <w:p w:rsidR="00E0602F" w:rsidRDefault="007B0650">
      <w:pPr>
        <w:pStyle w:val="a3"/>
        <w:spacing w:before="81" w:line="300" w:lineRule="auto"/>
        <w:ind w:left="253" w:right="997" w:firstLine="720"/>
      </w:pPr>
      <w:r>
        <w:t>Зрозумілою є значна кількість синтетичних стратегій, що використовують весь спектр можливостей цінового маневру. Наприклад, стратегія «життєвого циклу товару» полягає в послідовному застосуванні спочатку стратегії типу «зняття вершків», а потім, коли товар поступово втрачає інноваційний характер, стратегії «цільової частки ринку», що передбачає поступове зниження цін.</w:t>
      </w:r>
    </w:p>
    <w:p w:rsidR="00E0602F" w:rsidRDefault="007B0650">
      <w:pPr>
        <w:pStyle w:val="a3"/>
        <w:spacing w:line="312" w:lineRule="auto"/>
        <w:ind w:left="253" w:right="997" w:firstLine="720"/>
      </w:pPr>
      <w:r>
        <w:t>Заходи підвищення операційної ефективності є абсолютно необхідним</w:t>
      </w:r>
      <w:r>
        <w:rPr>
          <w:spacing w:val="50"/>
        </w:rPr>
        <w:t xml:space="preserve"> </w:t>
      </w:r>
      <w:r>
        <w:t>елементом</w:t>
      </w:r>
      <w:r>
        <w:rPr>
          <w:spacing w:val="49"/>
        </w:rPr>
        <w:t xml:space="preserve"> </w:t>
      </w:r>
      <w:r>
        <w:t>стратегій</w:t>
      </w:r>
      <w:r>
        <w:rPr>
          <w:spacing w:val="50"/>
        </w:rPr>
        <w:t xml:space="preserve"> </w:t>
      </w:r>
      <w:r>
        <w:t>усіх</w:t>
      </w:r>
      <w:r>
        <w:rPr>
          <w:spacing w:val="50"/>
        </w:rPr>
        <w:t xml:space="preserve"> </w:t>
      </w:r>
      <w:r>
        <w:t>корпорацій.</w:t>
      </w:r>
      <w:r>
        <w:rPr>
          <w:spacing w:val="49"/>
        </w:rPr>
        <w:t xml:space="preserve"> </w:t>
      </w:r>
      <w:r>
        <w:t>Однак,</w:t>
      </w:r>
      <w:r>
        <w:rPr>
          <w:spacing w:val="50"/>
        </w:rPr>
        <w:t xml:space="preserve"> </w:t>
      </w:r>
      <w:r>
        <w:t>якщо</w:t>
      </w:r>
      <w:r>
        <w:rPr>
          <w:spacing w:val="50"/>
        </w:rPr>
        <w:t xml:space="preserve"> </w:t>
      </w:r>
      <w:r>
        <w:rPr>
          <w:spacing w:val="-2"/>
        </w:rPr>
        <w:t>невеликі</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30" w:firstLine="0"/>
      </w:pPr>
      <w:r>
        <w:lastRenderedPageBreak/>
        <w:t>підприємства обмежуються цими заходами, то зростаючі корпорації та корпорації, що розвиваються, розширюють безліч своїх стратегій і переходять до стратегій позиціонування.</w:t>
      </w:r>
    </w:p>
    <w:p w:rsidR="00E0602F" w:rsidRDefault="007B0650">
      <w:pPr>
        <w:pStyle w:val="a3"/>
        <w:spacing w:line="312" w:lineRule="auto"/>
        <w:ind w:right="422" w:firstLine="720"/>
      </w:pPr>
      <w:r>
        <w:t>На</w:t>
      </w:r>
      <w:r>
        <w:rPr>
          <w:spacing w:val="-14"/>
        </w:rPr>
        <w:t xml:space="preserve"> </w:t>
      </w:r>
      <w:r>
        <w:t>думку</w:t>
      </w:r>
      <w:r>
        <w:rPr>
          <w:spacing w:val="-13"/>
        </w:rPr>
        <w:t xml:space="preserve"> </w:t>
      </w:r>
      <w:r>
        <w:t>класика</w:t>
      </w:r>
      <w:r>
        <w:rPr>
          <w:spacing w:val="-14"/>
        </w:rPr>
        <w:t xml:space="preserve"> </w:t>
      </w:r>
      <w:r>
        <w:t>теорії</w:t>
      </w:r>
      <w:r>
        <w:rPr>
          <w:spacing w:val="-14"/>
        </w:rPr>
        <w:t xml:space="preserve"> </w:t>
      </w:r>
      <w:r>
        <w:t>конкуренції</w:t>
      </w:r>
      <w:r>
        <w:rPr>
          <w:spacing w:val="-13"/>
        </w:rPr>
        <w:t xml:space="preserve"> </w:t>
      </w:r>
      <w:r>
        <w:t>Майкла</w:t>
      </w:r>
      <w:r>
        <w:rPr>
          <w:spacing w:val="-14"/>
        </w:rPr>
        <w:t xml:space="preserve"> </w:t>
      </w:r>
      <w:r>
        <w:t>Портера,</w:t>
      </w:r>
      <w:r>
        <w:rPr>
          <w:spacing w:val="-14"/>
        </w:rPr>
        <w:t xml:space="preserve"> </w:t>
      </w:r>
      <w:r>
        <w:t>«</w:t>
      </w:r>
      <w:r>
        <w:rPr>
          <w:b/>
        </w:rPr>
        <w:t>стратегія</w:t>
      </w:r>
      <w:r>
        <w:rPr>
          <w:b/>
          <w:spacing w:val="-14"/>
        </w:rPr>
        <w:t xml:space="preserve"> </w:t>
      </w:r>
      <w:r>
        <w:t>–</w:t>
      </w:r>
      <w:r>
        <w:rPr>
          <w:spacing w:val="-13"/>
        </w:rPr>
        <w:t xml:space="preserve"> </w:t>
      </w:r>
      <w:r>
        <w:t>це створення</w:t>
      </w:r>
      <w:r>
        <w:rPr>
          <w:spacing w:val="-3"/>
        </w:rPr>
        <w:t xml:space="preserve"> </w:t>
      </w:r>
      <w:r>
        <w:t>унікальної</w:t>
      </w:r>
      <w:r>
        <w:rPr>
          <w:spacing w:val="-4"/>
        </w:rPr>
        <w:t xml:space="preserve"> </w:t>
      </w:r>
      <w:r>
        <w:t>та</w:t>
      </w:r>
      <w:r>
        <w:rPr>
          <w:spacing w:val="-4"/>
        </w:rPr>
        <w:t xml:space="preserve"> </w:t>
      </w:r>
      <w:r>
        <w:t>вигідної</w:t>
      </w:r>
      <w:r>
        <w:rPr>
          <w:spacing w:val="-4"/>
        </w:rPr>
        <w:t xml:space="preserve"> </w:t>
      </w:r>
      <w:r>
        <w:t>позиції,</w:t>
      </w:r>
      <w:r>
        <w:rPr>
          <w:spacing w:val="-4"/>
        </w:rPr>
        <w:t xml:space="preserve"> </w:t>
      </w:r>
      <w:r>
        <w:t>що</w:t>
      </w:r>
      <w:r>
        <w:rPr>
          <w:spacing w:val="-3"/>
        </w:rPr>
        <w:t xml:space="preserve"> </w:t>
      </w:r>
      <w:r>
        <w:t>передбачає</w:t>
      </w:r>
      <w:r>
        <w:rPr>
          <w:spacing w:val="-3"/>
        </w:rPr>
        <w:t xml:space="preserve"> </w:t>
      </w:r>
      <w:r>
        <w:t>певний</w:t>
      </w:r>
      <w:r>
        <w:rPr>
          <w:spacing w:val="-4"/>
        </w:rPr>
        <w:t xml:space="preserve"> </w:t>
      </w:r>
      <w:r>
        <w:t>набір</w:t>
      </w:r>
      <w:r>
        <w:rPr>
          <w:spacing w:val="-4"/>
        </w:rPr>
        <w:t xml:space="preserve"> </w:t>
      </w:r>
      <w:r>
        <w:t xml:space="preserve">видів </w:t>
      </w:r>
      <w:r>
        <w:rPr>
          <w:spacing w:val="-8"/>
        </w:rPr>
        <w:t xml:space="preserve">діяльності». Таким чином, операційну діяльність він розглядає як достратегічну, </w:t>
      </w:r>
      <w:r>
        <w:rPr>
          <w:spacing w:val="-6"/>
        </w:rPr>
        <w:t>тобто стратегія</w:t>
      </w:r>
      <w:r>
        <w:rPr>
          <w:spacing w:val="-7"/>
        </w:rPr>
        <w:t xml:space="preserve"> </w:t>
      </w:r>
      <w:r>
        <w:rPr>
          <w:spacing w:val="-6"/>
        </w:rPr>
        <w:t>корпорації,</w:t>
      </w:r>
      <w:r>
        <w:rPr>
          <w:spacing w:val="-7"/>
        </w:rPr>
        <w:t xml:space="preserve"> </w:t>
      </w:r>
      <w:r>
        <w:rPr>
          <w:spacing w:val="-6"/>
        </w:rPr>
        <w:t>власне</w:t>
      </w:r>
      <w:r>
        <w:rPr>
          <w:spacing w:val="-7"/>
        </w:rPr>
        <w:t xml:space="preserve"> </w:t>
      </w:r>
      <w:r>
        <w:rPr>
          <w:spacing w:val="-6"/>
        </w:rPr>
        <w:t>кажучи,</w:t>
      </w:r>
      <w:r>
        <w:rPr>
          <w:spacing w:val="-7"/>
        </w:rPr>
        <w:t xml:space="preserve"> </w:t>
      </w:r>
      <w:r>
        <w:rPr>
          <w:spacing w:val="-6"/>
        </w:rPr>
        <w:t>починається</w:t>
      </w:r>
      <w:r>
        <w:rPr>
          <w:spacing w:val="-7"/>
        </w:rPr>
        <w:t xml:space="preserve"> </w:t>
      </w:r>
      <w:r>
        <w:rPr>
          <w:spacing w:val="-6"/>
        </w:rPr>
        <w:t>з</w:t>
      </w:r>
      <w:r>
        <w:rPr>
          <w:spacing w:val="-7"/>
        </w:rPr>
        <w:t xml:space="preserve"> </w:t>
      </w:r>
      <w:r>
        <w:rPr>
          <w:spacing w:val="-6"/>
        </w:rPr>
        <w:t>позиціонування.</w:t>
      </w:r>
    </w:p>
    <w:p w:rsidR="00E0602F" w:rsidRDefault="007B0650">
      <w:pPr>
        <w:pStyle w:val="a3"/>
        <w:spacing w:before="1" w:line="312" w:lineRule="auto"/>
        <w:ind w:right="427" w:firstLine="720"/>
      </w:pPr>
      <w:r>
        <w:t>Концепція підвищення конкурентоспроможності за допомогою зменшення собівартості та ціни товару, що існувала в більшості фірм на перших етапах розвитку, поступово змінюється розумінням того, що можливості зниження собівартості обмежені, а забезпечити собі конкурентоспроможність можна, правильно позиціонуючи себе на</w:t>
      </w:r>
      <w:r>
        <w:rPr>
          <w:spacing w:val="40"/>
        </w:rPr>
        <w:t xml:space="preserve"> </w:t>
      </w:r>
      <w:r>
        <w:t>певному ринку. Якщо ТНК успішно завойовує свій сегмент ринку, то там набирає сили зовсім новий тип конкуренції, названий Е. Чемберліном монополістичною конкуренцією. Кожен сучасний ринок уже досить чітко розділений на окремі сегменти, де панують одна-дві монополії. Звичайно витрати на нове позиціонування складають десятки і сотні мільйонів доларів, що ставить могутній бар’єр для повторення шляху позиціонованої фірми компаніями-переслідувачами.</w:t>
      </w:r>
    </w:p>
    <w:p w:rsidR="00E0602F" w:rsidRDefault="007B0650">
      <w:pPr>
        <w:pStyle w:val="6"/>
        <w:spacing w:before="3"/>
        <w:ind w:left="1541"/>
      </w:pPr>
      <w:r>
        <w:t>Виділяють</w:t>
      </w:r>
      <w:r>
        <w:rPr>
          <w:spacing w:val="-13"/>
        </w:rPr>
        <w:t xml:space="preserve"> </w:t>
      </w:r>
      <w:r>
        <w:t>такі</w:t>
      </w:r>
      <w:r>
        <w:rPr>
          <w:spacing w:val="-10"/>
        </w:rPr>
        <w:t xml:space="preserve"> </w:t>
      </w:r>
      <w:r>
        <w:t>три</w:t>
      </w:r>
      <w:r>
        <w:rPr>
          <w:spacing w:val="-13"/>
        </w:rPr>
        <w:t xml:space="preserve"> </w:t>
      </w:r>
      <w:r>
        <w:t>основні</w:t>
      </w:r>
      <w:r>
        <w:rPr>
          <w:spacing w:val="-12"/>
        </w:rPr>
        <w:t xml:space="preserve"> </w:t>
      </w:r>
      <w:r>
        <w:t>типи</w:t>
      </w:r>
      <w:r>
        <w:rPr>
          <w:spacing w:val="-11"/>
        </w:rPr>
        <w:t xml:space="preserve"> </w:t>
      </w:r>
      <w:r>
        <w:t>стратегії</w:t>
      </w:r>
      <w:r>
        <w:rPr>
          <w:spacing w:val="-12"/>
        </w:rPr>
        <w:t xml:space="preserve"> </w:t>
      </w:r>
      <w:r>
        <w:t>позиціонування</w:t>
      </w:r>
      <w:r>
        <w:rPr>
          <w:spacing w:val="-11"/>
        </w:rPr>
        <w:t xml:space="preserve"> </w:t>
      </w:r>
      <w:r>
        <w:rPr>
          <w:spacing w:val="-4"/>
        </w:rPr>
        <w:t>ТНК:</w:t>
      </w:r>
    </w:p>
    <w:p w:rsidR="00E0602F" w:rsidRDefault="007B0650" w:rsidP="00B17D15">
      <w:pPr>
        <w:pStyle w:val="a4"/>
        <w:numPr>
          <w:ilvl w:val="0"/>
          <w:numId w:val="104"/>
        </w:numPr>
        <w:tabs>
          <w:tab w:val="left" w:pos="1749"/>
        </w:tabs>
        <w:spacing w:before="93" w:line="312" w:lineRule="auto"/>
        <w:ind w:right="428" w:firstLine="719"/>
        <w:rPr>
          <w:sz w:val="28"/>
        </w:rPr>
      </w:pPr>
      <w:r>
        <w:rPr>
          <w:sz w:val="28"/>
        </w:rPr>
        <w:t xml:space="preserve">стратегія, орієнтована на вузький сегмент ринку із широкою </w:t>
      </w:r>
      <w:r>
        <w:rPr>
          <w:spacing w:val="-2"/>
          <w:sz w:val="28"/>
        </w:rPr>
        <w:t>номенклатурою;</w:t>
      </w:r>
    </w:p>
    <w:p w:rsidR="00E0602F" w:rsidRDefault="007B0650" w:rsidP="00B17D15">
      <w:pPr>
        <w:pStyle w:val="a4"/>
        <w:numPr>
          <w:ilvl w:val="0"/>
          <w:numId w:val="104"/>
        </w:numPr>
        <w:tabs>
          <w:tab w:val="left" w:pos="1750"/>
        </w:tabs>
        <w:ind w:left="1750" w:hanging="209"/>
        <w:rPr>
          <w:sz w:val="28"/>
        </w:rPr>
      </w:pPr>
      <w:r>
        <w:rPr>
          <w:sz w:val="28"/>
        </w:rPr>
        <w:t>стратегія</w:t>
      </w:r>
      <w:r>
        <w:rPr>
          <w:spacing w:val="-14"/>
          <w:sz w:val="28"/>
        </w:rPr>
        <w:t xml:space="preserve"> </w:t>
      </w:r>
      <w:r>
        <w:rPr>
          <w:sz w:val="28"/>
        </w:rPr>
        <w:t>позиціонування,</w:t>
      </w:r>
      <w:r>
        <w:rPr>
          <w:spacing w:val="-12"/>
          <w:sz w:val="28"/>
        </w:rPr>
        <w:t xml:space="preserve"> </w:t>
      </w:r>
      <w:r>
        <w:rPr>
          <w:sz w:val="28"/>
        </w:rPr>
        <w:t>орієнтована</w:t>
      </w:r>
      <w:r>
        <w:rPr>
          <w:spacing w:val="-14"/>
          <w:sz w:val="28"/>
        </w:rPr>
        <w:t xml:space="preserve"> </w:t>
      </w:r>
      <w:r>
        <w:rPr>
          <w:sz w:val="28"/>
        </w:rPr>
        <w:t>на</w:t>
      </w:r>
      <w:r>
        <w:rPr>
          <w:spacing w:val="-12"/>
          <w:sz w:val="28"/>
        </w:rPr>
        <w:t xml:space="preserve"> </w:t>
      </w:r>
      <w:r>
        <w:rPr>
          <w:spacing w:val="-2"/>
          <w:sz w:val="28"/>
        </w:rPr>
        <w:t>потреби;</w:t>
      </w:r>
    </w:p>
    <w:p w:rsidR="00E0602F" w:rsidRDefault="007B0650" w:rsidP="00B17D15">
      <w:pPr>
        <w:pStyle w:val="a4"/>
        <w:numPr>
          <w:ilvl w:val="0"/>
          <w:numId w:val="104"/>
        </w:numPr>
        <w:tabs>
          <w:tab w:val="left" w:pos="1750"/>
        </w:tabs>
        <w:spacing w:before="96"/>
        <w:ind w:left="1750" w:hanging="209"/>
        <w:rPr>
          <w:sz w:val="28"/>
        </w:rPr>
      </w:pPr>
      <w:r>
        <w:rPr>
          <w:sz w:val="28"/>
        </w:rPr>
        <w:t>стратегія</w:t>
      </w:r>
      <w:r>
        <w:rPr>
          <w:spacing w:val="-14"/>
          <w:sz w:val="28"/>
        </w:rPr>
        <w:t xml:space="preserve"> </w:t>
      </w:r>
      <w:r>
        <w:rPr>
          <w:sz w:val="28"/>
        </w:rPr>
        <w:t>позиціонування,</w:t>
      </w:r>
      <w:r>
        <w:rPr>
          <w:spacing w:val="-12"/>
          <w:sz w:val="28"/>
        </w:rPr>
        <w:t xml:space="preserve"> </w:t>
      </w:r>
      <w:r>
        <w:rPr>
          <w:sz w:val="28"/>
        </w:rPr>
        <w:t>орієнтована</w:t>
      </w:r>
      <w:r>
        <w:rPr>
          <w:spacing w:val="-14"/>
          <w:sz w:val="28"/>
        </w:rPr>
        <w:t xml:space="preserve"> </w:t>
      </w:r>
      <w:r>
        <w:rPr>
          <w:sz w:val="28"/>
        </w:rPr>
        <w:t>на</w:t>
      </w:r>
      <w:r>
        <w:rPr>
          <w:spacing w:val="-12"/>
          <w:sz w:val="28"/>
        </w:rPr>
        <w:t xml:space="preserve"> </w:t>
      </w:r>
      <w:r>
        <w:rPr>
          <w:spacing w:val="-2"/>
          <w:sz w:val="28"/>
        </w:rPr>
        <w:t>доступ.</w:t>
      </w:r>
    </w:p>
    <w:p w:rsidR="00E0602F" w:rsidRDefault="007B0650">
      <w:pPr>
        <w:pStyle w:val="a3"/>
        <w:spacing w:before="97" w:line="312" w:lineRule="auto"/>
        <w:ind w:right="430" w:firstLine="720"/>
      </w:pPr>
      <w:r>
        <w:t>Можливі також змішані стратегії позиціонування, що грунутються</w:t>
      </w:r>
      <w:r>
        <w:rPr>
          <w:spacing w:val="40"/>
        </w:rPr>
        <w:t xml:space="preserve"> </w:t>
      </w:r>
      <w:r>
        <w:t>на даних трьох базових.</w:t>
      </w:r>
    </w:p>
    <w:p w:rsidR="00E0602F" w:rsidRDefault="007B0650">
      <w:pPr>
        <w:pStyle w:val="a3"/>
        <w:spacing w:line="312" w:lineRule="auto"/>
        <w:ind w:right="429" w:firstLine="720"/>
      </w:pPr>
      <w:r>
        <w:t>Стратегії позиціонування часто застосовуються у сполученні з ціновими. Наприклад, стратегія «першокласний імідж продукту» полягає у встановленні високої ціни товару, що має виділятися на ринку не тільки в технічному якісному, але й у ціновому відношенні. Але саме така стратегія звичайно вимагає величезних витрат на рекламу.</w:t>
      </w:r>
    </w:p>
    <w:p w:rsidR="00E0602F" w:rsidRDefault="007B0650">
      <w:pPr>
        <w:pStyle w:val="a3"/>
        <w:spacing w:line="312" w:lineRule="auto"/>
        <w:ind w:right="429" w:firstLine="720"/>
      </w:pPr>
      <w:r>
        <w:t>До певних меж корпорація може розвиватися в рамках однієї галузі, обмежуючись внутрішнім ринком своєї країни. Однак прагнення до розширення економічної влади й одержання додаткового прибутку</w:t>
      </w:r>
      <w:r>
        <w:rPr>
          <w:spacing w:val="40"/>
        </w:rPr>
        <w:t xml:space="preserve"> </w:t>
      </w:r>
      <w:r>
        <w:t>штовхає</w:t>
      </w:r>
      <w:r>
        <w:rPr>
          <w:spacing w:val="74"/>
        </w:rPr>
        <w:t xml:space="preserve"> </w:t>
      </w:r>
      <w:r>
        <w:t>її</w:t>
      </w:r>
      <w:r>
        <w:rPr>
          <w:spacing w:val="74"/>
        </w:rPr>
        <w:t xml:space="preserve"> </w:t>
      </w:r>
      <w:r>
        <w:t>до</w:t>
      </w:r>
      <w:r>
        <w:rPr>
          <w:spacing w:val="75"/>
        </w:rPr>
        <w:t xml:space="preserve"> </w:t>
      </w:r>
      <w:r>
        <w:t>пошуку</w:t>
      </w:r>
      <w:r>
        <w:rPr>
          <w:spacing w:val="74"/>
        </w:rPr>
        <w:t xml:space="preserve"> </w:t>
      </w:r>
      <w:r>
        <w:t>нових</w:t>
      </w:r>
      <w:r>
        <w:rPr>
          <w:spacing w:val="75"/>
        </w:rPr>
        <w:t xml:space="preserve"> </w:t>
      </w:r>
      <w:r>
        <w:t>ринків.</w:t>
      </w:r>
      <w:r>
        <w:rPr>
          <w:spacing w:val="72"/>
        </w:rPr>
        <w:t xml:space="preserve"> </w:t>
      </w:r>
      <w:r>
        <w:t>Цей</w:t>
      </w:r>
      <w:r>
        <w:rPr>
          <w:spacing w:val="75"/>
        </w:rPr>
        <w:t xml:space="preserve"> </w:t>
      </w:r>
      <w:r>
        <w:t>рух</w:t>
      </w:r>
      <w:r>
        <w:rPr>
          <w:spacing w:val="73"/>
        </w:rPr>
        <w:t xml:space="preserve"> </w:t>
      </w:r>
      <w:r>
        <w:t>веде,</w:t>
      </w:r>
      <w:r>
        <w:rPr>
          <w:spacing w:val="74"/>
        </w:rPr>
        <w:t xml:space="preserve"> </w:t>
      </w:r>
      <w:r>
        <w:t>з</w:t>
      </w:r>
      <w:r>
        <w:rPr>
          <w:spacing w:val="75"/>
        </w:rPr>
        <w:t xml:space="preserve"> </w:t>
      </w:r>
      <w:r>
        <w:t>одного</w:t>
      </w:r>
      <w:r>
        <w:rPr>
          <w:spacing w:val="75"/>
        </w:rPr>
        <w:t xml:space="preserve"> </w:t>
      </w:r>
      <w:r>
        <w:t>боку,</w:t>
      </w:r>
      <w:r>
        <w:rPr>
          <w:spacing w:val="74"/>
        </w:rPr>
        <w:t xml:space="preserve"> </w:t>
      </w:r>
      <w:r>
        <w:rPr>
          <w:spacing w:val="-5"/>
        </w:rPr>
        <w:t>до</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6" w:firstLine="0"/>
      </w:pPr>
      <w:r>
        <w:lastRenderedPageBreak/>
        <w:t>диверсифікованості, тобто</w:t>
      </w:r>
      <w:r>
        <w:rPr>
          <w:spacing w:val="40"/>
        </w:rPr>
        <w:t xml:space="preserve"> </w:t>
      </w:r>
      <w:r>
        <w:t>освоєння ринків інших галузей, а з іншого – до інтернаціоналізації та транснаціоналізації, тобто освоєння іноземних</w:t>
      </w:r>
      <w:r>
        <w:rPr>
          <w:spacing w:val="40"/>
        </w:rPr>
        <w:t xml:space="preserve"> </w:t>
      </w:r>
      <w:r>
        <w:t>ринків і перенесення частини своєї діяльності на територію інших країн.</w:t>
      </w:r>
    </w:p>
    <w:p w:rsidR="00E0602F" w:rsidRDefault="007B0650">
      <w:pPr>
        <w:pStyle w:val="a3"/>
        <w:spacing w:line="312" w:lineRule="auto"/>
        <w:ind w:left="253" w:right="992" w:firstLine="720"/>
        <w:rPr>
          <w:b/>
        </w:rPr>
      </w:pPr>
      <w:r>
        <w:rPr>
          <w:spacing w:val="-2"/>
        </w:rPr>
        <w:t>Малим</w:t>
      </w:r>
      <w:r>
        <w:rPr>
          <w:spacing w:val="-12"/>
        </w:rPr>
        <w:t xml:space="preserve"> </w:t>
      </w:r>
      <w:r>
        <w:rPr>
          <w:spacing w:val="-2"/>
        </w:rPr>
        <w:t>і</w:t>
      </w:r>
      <w:r>
        <w:rPr>
          <w:spacing w:val="-11"/>
        </w:rPr>
        <w:t xml:space="preserve"> </w:t>
      </w:r>
      <w:r>
        <w:rPr>
          <w:spacing w:val="-2"/>
        </w:rPr>
        <w:t>середнім</w:t>
      </w:r>
      <w:r>
        <w:rPr>
          <w:spacing w:val="-12"/>
        </w:rPr>
        <w:t xml:space="preserve"> </w:t>
      </w:r>
      <w:r>
        <w:rPr>
          <w:spacing w:val="-2"/>
        </w:rPr>
        <w:t>компаніям</w:t>
      </w:r>
      <w:r>
        <w:rPr>
          <w:spacing w:val="-11"/>
        </w:rPr>
        <w:t xml:space="preserve"> </w:t>
      </w:r>
      <w:r>
        <w:rPr>
          <w:spacing w:val="-2"/>
        </w:rPr>
        <w:t>властиві</w:t>
      </w:r>
      <w:r>
        <w:rPr>
          <w:spacing w:val="-11"/>
        </w:rPr>
        <w:t xml:space="preserve"> </w:t>
      </w:r>
      <w:r>
        <w:rPr>
          <w:spacing w:val="-2"/>
        </w:rPr>
        <w:t>в</w:t>
      </w:r>
      <w:r>
        <w:rPr>
          <w:spacing w:val="-10"/>
        </w:rPr>
        <w:t xml:space="preserve"> </w:t>
      </w:r>
      <w:r>
        <w:rPr>
          <w:spacing w:val="-2"/>
        </w:rPr>
        <w:t>основному</w:t>
      </w:r>
      <w:r>
        <w:rPr>
          <w:spacing w:val="-11"/>
        </w:rPr>
        <w:t xml:space="preserve"> </w:t>
      </w:r>
      <w:r>
        <w:rPr>
          <w:spacing w:val="-2"/>
        </w:rPr>
        <w:t xml:space="preserve">внутрішньогалузеві </w:t>
      </w:r>
      <w:r>
        <w:t xml:space="preserve">стратегії, великим національним корпораціям також і диверсифіковані стратегії і, нарешті, ТНК розширює безліч своїх стратегій до транснаціональних. Зрозуміло, чим ширше набір стратегій, тим більше можливості розвитку компаній. Диверсифікованість є найважливішим </w:t>
      </w:r>
      <w:r>
        <w:rPr>
          <w:spacing w:val="-4"/>
        </w:rPr>
        <w:t>стратегічним</w:t>
      </w:r>
      <w:r>
        <w:rPr>
          <w:spacing w:val="-14"/>
        </w:rPr>
        <w:t xml:space="preserve"> </w:t>
      </w:r>
      <w:r>
        <w:rPr>
          <w:spacing w:val="-4"/>
        </w:rPr>
        <w:t>елементом</w:t>
      </w:r>
      <w:r>
        <w:rPr>
          <w:spacing w:val="-13"/>
        </w:rPr>
        <w:t xml:space="preserve"> </w:t>
      </w:r>
      <w:r>
        <w:rPr>
          <w:spacing w:val="-4"/>
        </w:rPr>
        <w:t>корпорацій,</w:t>
      </w:r>
      <w:r>
        <w:rPr>
          <w:spacing w:val="-14"/>
        </w:rPr>
        <w:t xml:space="preserve"> </w:t>
      </w:r>
      <w:r>
        <w:rPr>
          <w:spacing w:val="-4"/>
        </w:rPr>
        <w:t>яким</w:t>
      </w:r>
      <w:r>
        <w:rPr>
          <w:spacing w:val="-13"/>
        </w:rPr>
        <w:t xml:space="preserve"> </w:t>
      </w:r>
      <w:r>
        <w:rPr>
          <w:spacing w:val="-4"/>
        </w:rPr>
        <w:t>стає</w:t>
      </w:r>
      <w:r>
        <w:rPr>
          <w:spacing w:val="-14"/>
        </w:rPr>
        <w:t xml:space="preserve"> </w:t>
      </w:r>
      <w:r>
        <w:rPr>
          <w:spacing w:val="-4"/>
        </w:rPr>
        <w:t>тісно</w:t>
      </w:r>
      <w:r>
        <w:rPr>
          <w:spacing w:val="-13"/>
        </w:rPr>
        <w:t xml:space="preserve"> </w:t>
      </w:r>
      <w:r>
        <w:rPr>
          <w:spacing w:val="-4"/>
        </w:rPr>
        <w:t>в</w:t>
      </w:r>
      <w:r>
        <w:rPr>
          <w:spacing w:val="-14"/>
        </w:rPr>
        <w:t xml:space="preserve"> </w:t>
      </w:r>
      <w:r>
        <w:rPr>
          <w:spacing w:val="-4"/>
        </w:rPr>
        <w:t>рамках</w:t>
      </w:r>
      <w:r>
        <w:rPr>
          <w:spacing w:val="-13"/>
        </w:rPr>
        <w:t xml:space="preserve"> </w:t>
      </w:r>
      <w:r>
        <w:rPr>
          <w:spacing w:val="-4"/>
        </w:rPr>
        <w:t>одного</w:t>
      </w:r>
      <w:r>
        <w:rPr>
          <w:spacing w:val="-14"/>
        </w:rPr>
        <w:t xml:space="preserve"> </w:t>
      </w:r>
      <w:r>
        <w:rPr>
          <w:spacing w:val="-4"/>
        </w:rPr>
        <w:t xml:space="preserve">сегмента </w:t>
      </w:r>
      <w:r>
        <w:rPr>
          <w:spacing w:val="-2"/>
        </w:rPr>
        <w:t>ринку</w:t>
      </w:r>
      <w:r>
        <w:rPr>
          <w:spacing w:val="-16"/>
        </w:rPr>
        <w:t xml:space="preserve"> </w:t>
      </w:r>
      <w:r>
        <w:rPr>
          <w:spacing w:val="-2"/>
        </w:rPr>
        <w:t>й</w:t>
      </w:r>
      <w:r>
        <w:rPr>
          <w:spacing w:val="-15"/>
        </w:rPr>
        <w:t xml:space="preserve"> </w:t>
      </w:r>
      <w:r>
        <w:rPr>
          <w:spacing w:val="-2"/>
        </w:rPr>
        <w:t>однієї</w:t>
      </w:r>
      <w:r>
        <w:rPr>
          <w:spacing w:val="-16"/>
        </w:rPr>
        <w:t xml:space="preserve"> </w:t>
      </w:r>
      <w:r>
        <w:rPr>
          <w:spacing w:val="-2"/>
        </w:rPr>
        <w:t>галузі.</w:t>
      </w:r>
      <w:r>
        <w:rPr>
          <w:spacing w:val="-15"/>
        </w:rPr>
        <w:t xml:space="preserve"> </w:t>
      </w:r>
      <w:r>
        <w:rPr>
          <w:b/>
          <w:spacing w:val="-2"/>
        </w:rPr>
        <w:t>Основні</w:t>
      </w:r>
      <w:r>
        <w:rPr>
          <w:b/>
          <w:spacing w:val="-16"/>
        </w:rPr>
        <w:t xml:space="preserve"> </w:t>
      </w:r>
      <w:r>
        <w:rPr>
          <w:b/>
          <w:spacing w:val="-2"/>
        </w:rPr>
        <w:t>причини</w:t>
      </w:r>
      <w:r>
        <w:rPr>
          <w:b/>
          <w:spacing w:val="-15"/>
        </w:rPr>
        <w:t xml:space="preserve"> </w:t>
      </w:r>
      <w:r>
        <w:rPr>
          <w:b/>
          <w:spacing w:val="-2"/>
        </w:rPr>
        <w:t>диверсифікованості</w:t>
      </w:r>
      <w:r>
        <w:rPr>
          <w:b/>
          <w:spacing w:val="-16"/>
        </w:rPr>
        <w:t xml:space="preserve"> </w:t>
      </w:r>
      <w:r>
        <w:rPr>
          <w:b/>
          <w:spacing w:val="-2"/>
        </w:rPr>
        <w:t>такі:</w:t>
      </w:r>
    </w:p>
    <w:p w:rsidR="00E0602F" w:rsidRDefault="007B0650" w:rsidP="00B17D15">
      <w:pPr>
        <w:pStyle w:val="a4"/>
        <w:numPr>
          <w:ilvl w:val="0"/>
          <w:numId w:val="103"/>
        </w:numPr>
        <w:tabs>
          <w:tab w:val="left" w:pos="1175"/>
        </w:tabs>
        <w:spacing w:line="312" w:lineRule="auto"/>
        <w:ind w:right="993" w:firstLine="720"/>
        <w:rPr>
          <w:sz w:val="28"/>
        </w:rPr>
      </w:pPr>
      <w:r>
        <w:rPr>
          <w:sz w:val="28"/>
        </w:rPr>
        <w:t>фірми</w:t>
      </w:r>
      <w:r>
        <w:rPr>
          <w:spacing w:val="-16"/>
          <w:sz w:val="28"/>
        </w:rPr>
        <w:t xml:space="preserve"> </w:t>
      </w:r>
      <w:r>
        <w:rPr>
          <w:sz w:val="28"/>
        </w:rPr>
        <w:t>диверсифікуються,</w:t>
      </w:r>
      <w:r>
        <w:rPr>
          <w:spacing w:val="-15"/>
          <w:sz w:val="28"/>
        </w:rPr>
        <w:t xml:space="preserve"> </w:t>
      </w:r>
      <w:r>
        <w:rPr>
          <w:sz w:val="28"/>
        </w:rPr>
        <w:t>коли</w:t>
      </w:r>
      <w:r>
        <w:rPr>
          <w:spacing w:val="-16"/>
          <w:sz w:val="28"/>
        </w:rPr>
        <w:t xml:space="preserve"> </w:t>
      </w:r>
      <w:r>
        <w:rPr>
          <w:sz w:val="28"/>
        </w:rPr>
        <w:t>вони</w:t>
      </w:r>
      <w:r>
        <w:rPr>
          <w:spacing w:val="-17"/>
          <w:sz w:val="28"/>
        </w:rPr>
        <w:t xml:space="preserve"> </w:t>
      </w:r>
      <w:r>
        <w:rPr>
          <w:sz w:val="28"/>
        </w:rPr>
        <w:t>не</w:t>
      </w:r>
      <w:r>
        <w:rPr>
          <w:spacing w:val="-15"/>
          <w:sz w:val="28"/>
        </w:rPr>
        <w:t xml:space="preserve"> </w:t>
      </w:r>
      <w:r>
        <w:rPr>
          <w:sz w:val="28"/>
        </w:rPr>
        <w:t>можуть</w:t>
      </w:r>
      <w:r>
        <w:rPr>
          <w:spacing w:val="-15"/>
          <w:sz w:val="28"/>
        </w:rPr>
        <w:t xml:space="preserve"> </w:t>
      </w:r>
      <w:r>
        <w:rPr>
          <w:sz w:val="28"/>
        </w:rPr>
        <w:t>досягти</w:t>
      </w:r>
      <w:r>
        <w:rPr>
          <w:spacing w:val="-15"/>
          <w:sz w:val="28"/>
        </w:rPr>
        <w:t xml:space="preserve"> </w:t>
      </w:r>
      <w:r>
        <w:rPr>
          <w:sz w:val="28"/>
        </w:rPr>
        <w:t xml:space="preserve">поставлених цілей у рамках наявних напрямів бізнесу. Причинами диверсифікованості </w:t>
      </w:r>
      <w:r>
        <w:rPr>
          <w:spacing w:val="-2"/>
          <w:sz w:val="28"/>
        </w:rPr>
        <w:t>можуть</w:t>
      </w:r>
      <w:r>
        <w:rPr>
          <w:spacing w:val="-14"/>
          <w:sz w:val="28"/>
        </w:rPr>
        <w:t xml:space="preserve"> </w:t>
      </w:r>
      <w:r>
        <w:rPr>
          <w:spacing w:val="-2"/>
          <w:sz w:val="28"/>
        </w:rPr>
        <w:t>стати</w:t>
      </w:r>
      <w:r>
        <w:rPr>
          <w:spacing w:val="-13"/>
          <w:sz w:val="28"/>
        </w:rPr>
        <w:t xml:space="preserve"> </w:t>
      </w:r>
      <w:r>
        <w:rPr>
          <w:spacing w:val="-2"/>
          <w:sz w:val="28"/>
        </w:rPr>
        <w:t>насичення</w:t>
      </w:r>
      <w:r>
        <w:rPr>
          <w:spacing w:val="-14"/>
          <w:sz w:val="28"/>
        </w:rPr>
        <w:t xml:space="preserve"> </w:t>
      </w:r>
      <w:r>
        <w:rPr>
          <w:spacing w:val="-2"/>
          <w:sz w:val="28"/>
        </w:rPr>
        <w:t>ринку,</w:t>
      </w:r>
      <w:r>
        <w:rPr>
          <w:spacing w:val="-14"/>
          <w:sz w:val="28"/>
        </w:rPr>
        <w:t xml:space="preserve"> </w:t>
      </w:r>
      <w:r>
        <w:rPr>
          <w:spacing w:val="-2"/>
          <w:sz w:val="28"/>
        </w:rPr>
        <w:t>загальне</w:t>
      </w:r>
      <w:r>
        <w:rPr>
          <w:spacing w:val="-14"/>
          <w:sz w:val="28"/>
        </w:rPr>
        <w:t xml:space="preserve"> </w:t>
      </w:r>
      <w:r>
        <w:rPr>
          <w:spacing w:val="-2"/>
          <w:sz w:val="28"/>
        </w:rPr>
        <w:t>зменшення</w:t>
      </w:r>
      <w:r>
        <w:rPr>
          <w:spacing w:val="-13"/>
          <w:sz w:val="28"/>
        </w:rPr>
        <w:t xml:space="preserve"> </w:t>
      </w:r>
      <w:r>
        <w:rPr>
          <w:spacing w:val="-2"/>
          <w:sz w:val="28"/>
        </w:rPr>
        <w:t>попиту,</w:t>
      </w:r>
      <w:r>
        <w:rPr>
          <w:spacing w:val="-14"/>
          <w:sz w:val="28"/>
        </w:rPr>
        <w:t xml:space="preserve"> </w:t>
      </w:r>
      <w:r>
        <w:rPr>
          <w:spacing w:val="-2"/>
          <w:sz w:val="28"/>
        </w:rPr>
        <w:t>конкуренція</w:t>
      </w:r>
      <w:r>
        <w:rPr>
          <w:spacing w:val="-14"/>
          <w:sz w:val="28"/>
        </w:rPr>
        <w:t xml:space="preserve"> </w:t>
      </w:r>
      <w:r>
        <w:rPr>
          <w:spacing w:val="-2"/>
          <w:sz w:val="28"/>
        </w:rPr>
        <w:t xml:space="preserve">або </w:t>
      </w:r>
      <w:r>
        <w:rPr>
          <w:sz w:val="28"/>
        </w:rPr>
        <w:t xml:space="preserve">старіння продуктів фірми. Звичайні симптоми цього – зменшення норми повернення інвестицій у поточний бізнес, «висихання» потоку нових можливостей. Ще однією причиною може бути непропорційно велика </w:t>
      </w:r>
      <w:r>
        <w:rPr>
          <w:spacing w:val="-2"/>
          <w:sz w:val="28"/>
        </w:rPr>
        <w:t>частина</w:t>
      </w:r>
      <w:r>
        <w:rPr>
          <w:spacing w:val="-13"/>
          <w:sz w:val="28"/>
        </w:rPr>
        <w:t xml:space="preserve"> </w:t>
      </w:r>
      <w:r>
        <w:rPr>
          <w:spacing w:val="-2"/>
          <w:sz w:val="28"/>
        </w:rPr>
        <w:t>обсягу</w:t>
      </w:r>
      <w:r>
        <w:rPr>
          <w:spacing w:val="-11"/>
          <w:sz w:val="28"/>
        </w:rPr>
        <w:t xml:space="preserve"> </w:t>
      </w:r>
      <w:r>
        <w:rPr>
          <w:spacing w:val="-2"/>
          <w:sz w:val="28"/>
        </w:rPr>
        <w:t>продажів,</w:t>
      </w:r>
      <w:r>
        <w:rPr>
          <w:spacing w:val="-12"/>
          <w:sz w:val="28"/>
        </w:rPr>
        <w:t xml:space="preserve"> </w:t>
      </w:r>
      <w:r>
        <w:rPr>
          <w:spacing w:val="-2"/>
          <w:sz w:val="28"/>
        </w:rPr>
        <w:t>що</w:t>
      </w:r>
      <w:r>
        <w:rPr>
          <w:spacing w:val="-12"/>
          <w:sz w:val="28"/>
        </w:rPr>
        <w:t xml:space="preserve"> </w:t>
      </w:r>
      <w:r>
        <w:rPr>
          <w:spacing w:val="-2"/>
          <w:sz w:val="28"/>
        </w:rPr>
        <w:t>припадає</w:t>
      </w:r>
      <w:r>
        <w:rPr>
          <w:spacing w:val="-13"/>
          <w:sz w:val="28"/>
        </w:rPr>
        <w:t xml:space="preserve"> </w:t>
      </w:r>
      <w:r>
        <w:rPr>
          <w:spacing w:val="-2"/>
          <w:sz w:val="28"/>
        </w:rPr>
        <w:t>на</w:t>
      </w:r>
      <w:r>
        <w:rPr>
          <w:spacing w:val="-12"/>
          <w:sz w:val="28"/>
        </w:rPr>
        <w:t xml:space="preserve"> </w:t>
      </w:r>
      <w:r>
        <w:rPr>
          <w:spacing w:val="-2"/>
          <w:sz w:val="28"/>
        </w:rPr>
        <w:t>одного</w:t>
      </w:r>
      <w:r>
        <w:rPr>
          <w:spacing w:val="-11"/>
          <w:sz w:val="28"/>
        </w:rPr>
        <w:t xml:space="preserve"> </w:t>
      </w:r>
      <w:r>
        <w:rPr>
          <w:spacing w:val="-2"/>
          <w:sz w:val="28"/>
        </w:rPr>
        <w:t>покупця,</w:t>
      </w:r>
      <w:r>
        <w:rPr>
          <w:spacing w:val="-12"/>
          <w:sz w:val="28"/>
        </w:rPr>
        <w:t xml:space="preserve"> </w:t>
      </w:r>
      <w:r>
        <w:rPr>
          <w:spacing w:val="-2"/>
          <w:sz w:val="28"/>
        </w:rPr>
        <w:t>вузький</w:t>
      </w:r>
      <w:r>
        <w:rPr>
          <w:spacing w:val="-11"/>
          <w:sz w:val="28"/>
        </w:rPr>
        <w:t xml:space="preserve"> </w:t>
      </w:r>
      <w:r>
        <w:rPr>
          <w:spacing w:val="-2"/>
          <w:sz w:val="28"/>
        </w:rPr>
        <w:t>ринок</w:t>
      </w:r>
      <w:r>
        <w:rPr>
          <w:spacing w:val="-12"/>
          <w:sz w:val="28"/>
        </w:rPr>
        <w:t xml:space="preserve"> </w:t>
      </w:r>
      <w:r>
        <w:rPr>
          <w:spacing w:val="-2"/>
          <w:sz w:val="28"/>
        </w:rPr>
        <w:t xml:space="preserve">або </w:t>
      </w:r>
      <w:r>
        <w:rPr>
          <w:sz w:val="28"/>
        </w:rPr>
        <w:t>обмежена</w:t>
      </w:r>
      <w:r>
        <w:rPr>
          <w:spacing w:val="-14"/>
          <w:sz w:val="28"/>
        </w:rPr>
        <w:t xml:space="preserve"> </w:t>
      </w:r>
      <w:r>
        <w:rPr>
          <w:sz w:val="28"/>
        </w:rPr>
        <w:t>технологічна</w:t>
      </w:r>
      <w:r>
        <w:rPr>
          <w:spacing w:val="-13"/>
          <w:sz w:val="28"/>
        </w:rPr>
        <w:t xml:space="preserve"> </w:t>
      </w:r>
      <w:r>
        <w:rPr>
          <w:sz w:val="28"/>
        </w:rPr>
        <w:t>база,</w:t>
      </w:r>
      <w:r>
        <w:rPr>
          <w:spacing w:val="-14"/>
          <w:sz w:val="28"/>
        </w:rPr>
        <w:t xml:space="preserve"> </w:t>
      </w:r>
      <w:r>
        <w:rPr>
          <w:sz w:val="28"/>
        </w:rPr>
        <w:t>поява</w:t>
      </w:r>
      <w:r>
        <w:rPr>
          <w:spacing w:val="-14"/>
          <w:sz w:val="28"/>
        </w:rPr>
        <w:t xml:space="preserve"> </w:t>
      </w:r>
      <w:r>
        <w:rPr>
          <w:sz w:val="28"/>
        </w:rPr>
        <w:t>нових</w:t>
      </w:r>
      <w:r>
        <w:rPr>
          <w:spacing w:val="-12"/>
          <w:sz w:val="28"/>
        </w:rPr>
        <w:t xml:space="preserve"> </w:t>
      </w:r>
      <w:r>
        <w:rPr>
          <w:sz w:val="28"/>
        </w:rPr>
        <w:t>технологій;</w:t>
      </w:r>
    </w:p>
    <w:p w:rsidR="00E0602F" w:rsidRDefault="007B0650" w:rsidP="00B17D15">
      <w:pPr>
        <w:pStyle w:val="a4"/>
        <w:numPr>
          <w:ilvl w:val="0"/>
          <w:numId w:val="103"/>
        </w:numPr>
        <w:tabs>
          <w:tab w:val="left" w:pos="1181"/>
        </w:tabs>
        <w:spacing w:line="312" w:lineRule="auto"/>
        <w:ind w:right="997" w:firstLine="719"/>
        <w:rPr>
          <w:sz w:val="28"/>
        </w:rPr>
      </w:pPr>
      <w:r>
        <w:rPr>
          <w:sz w:val="28"/>
        </w:rPr>
        <w:t>компанія може прийняти рішення про диверсифікованість, якщо сума прибутку, що залишається в неї, недостатня для виконання планів із розширення поточної діяльності. Це може відбутися, навіть коли вона має привабливі можливості для розширення виробництва;</w:t>
      </w:r>
    </w:p>
    <w:p w:rsidR="00E0602F" w:rsidRDefault="007B0650" w:rsidP="00B17D15">
      <w:pPr>
        <w:pStyle w:val="a4"/>
        <w:numPr>
          <w:ilvl w:val="0"/>
          <w:numId w:val="103"/>
        </w:numPr>
        <w:tabs>
          <w:tab w:val="left" w:pos="1175"/>
        </w:tabs>
        <w:spacing w:before="1" w:line="312" w:lineRule="auto"/>
        <w:ind w:right="997" w:firstLine="720"/>
        <w:rPr>
          <w:sz w:val="28"/>
        </w:rPr>
      </w:pPr>
      <w:r>
        <w:rPr>
          <w:sz w:val="28"/>
        </w:rPr>
        <w:t xml:space="preserve">компанія може прийняти рішення про диверсифікованість, якщо </w:t>
      </w:r>
      <w:r>
        <w:rPr>
          <w:spacing w:val="-2"/>
          <w:sz w:val="28"/>
        </w:rPr>
        <w:t>освоєння</w:t>
      </w:r>
      <w:r>
        <w:rPr>
          <w:spacing w:val="-16"/>
          <w:sz w:val="28"/>
        </w:rPr>
        <w:t xml:space="preserve"> </w:t>
      </w:r>
      <w:r>
        <w:rPr>
          <w:spacing w:val="-2"/>
          <w:sz w:val="28"/>
        </w:rPr>
        <w:t>нових</w:t>
      </w:r>
      <w:r>
        <w:rPr>
          <w:spacing w:val="-15"/>
          <w:sz w:val="28"/>
        </w:rPr>
        <w:t xml:space="preserve"> </w:t>
      </w:r>
      <w:r>
        <w:rPr>
          <w:spacing w:val="-2"/>
          <w:sz w:val="28"/>
        </w:rPr>
        <w:t>напрямів</w:t>
      </w:r>
      <w:r>
        <w:rPr>
          <w:spacing w:val="-16"/>
          <w:sz w:val="28"/>
        </w:rPr>
        <w:t xml:space="preserve"> </w:t>
      </w:r>
      <w:r>
        <w:rPr>
          <w:spacing w:val="-2"/>
          <w:sz w:val="28"/>
        </w:rPr>
        <w:t>дозволить</w:t>
      </w:r>
      <w:r>
        <w:rPr>
          <w:spacing w:val="-15"/>
          <w:sz w:val="28"/>
        </w:rPr>
        <w:t xml:space="preserve"> </w:t>
      </w:r>
      <w:r>
        <w:rPr>
          <w:spacing w:val="-2"/>
          <w:sz w:val="28"/>
        </w:rPr>
        <w:t>їй</w:t>
      </w:r>
      <w:r>
        <w:rPr>
          <w:spacing w:val="-15"/>
          <w:sz w:val="28"/>
        </w:rPr>
        <w:t xml:space="preserve"> </w:t>
      </w:r>
      <w:r>
        <w:rPr>
          <w:spacing w:val="-2"/>
          <w:sz w:val="28"/>
        </w:rPr>
        <w:t>отримувати</w:t>
      </w:r>
      <w:r>
        <w:rPr>
          <w:spacing w:val="-15"/>
          <w:sz w:val="28"/>
        </w:rPr>
        <w:t xml:space="preserve"> </w:t>
      </w:r>
      <w:r>
        <w:rPr>
          <w:spacing w:val="-2"/>
          <w:sz w:val="28"/>
        </w:rPr>
        <w:t>більший</w:t>
      </w:r>
      <w:r>
        <w:rPr>
          <w:spacing w:val="-16"/>
          <w:sz w:val="28"/>
        </w:rPr>
        <w:t xml:space="preserve"> </w:t>
      </w:r>
      <w:r>
        <w:rPr>
          <w:spacing w:val="-2"/>
          <w:sz w:val="28"/>
        </w:rPr>
        <w:t>прибуток,</w:t>
      </w:r>
      <w:r>
        <w:rPr>
          <w:spacing w:val="-15"/>
          <w:sz w:val="28"/>
        </w:rPr>
        <w:t xml:space="preserve"> </w:t>
      </w:r>
      <w:r>
        <w:rPr>
          <w:spacing w:val="-2"/>
          <w:sz w:val="28"/>
        </w:rPr>
        <w:t>ніж</w:t>
      </w:r>
      <w:r>
        <w:rPr>
          <w:spacing w:val="-15"/>
          <w:sz w:val="28"/>
        </w:rPr>
        <w:t xml:space="preserve"> </w:t>
      </w:r>
      <w:r>
        <w:rPr>
          <w:spacing w:val="-2"/>
          <w:sz w:val="28"/>
        </w:rPr>
        <w:t xml:space="preserve">від </w:t>
      </w:r>
      <w:r>
        <w:rPr>
          <w:spacing w:val="-4"/>
          <w:sz w:val="28"/>
        </w:rPr>
        <w:t>простого</w:t>
      </w:r>
      <w:r>
        <w:rPr>
          <w:spacing w:val="-8"/>
          <w:sz w:val="28"/>
        </w:rPr>
        <w:t xml:space="preserve"> </w:t>
      </w:r>
      <w:r>
        <w:rPr>
          <w:spacing w:val="-4"/>
          <w:sz w:val="28"/>
        </w:rPr>
        <w:t>розширення</w:t>
      </w:r>
      <w:r>
        <w:rPr>
          <w:spacing w:val="-9"/>
          <w:sz w:val="28"/>
        </w:rPr>
        <w:t xml:space="preserve"> </w:t>
      </w:r>
      <w:r>
        <w:rPr>
          <w:spacing w:val="-4"/>
          <w:sz w:val="28"/>
        </w:rPr>
        <w:t>виробництва.</w:t>
      </w:r>
      <w:r>
        <w:rPr>
          <w:spacing w:val="-8"/>
          <w:sz w:val="28"/>
        </w:rPr>
        <w:t xml:space="preserve"> </w:t>
      </w:r>
      <w:r>
        <w:rPr>
          <w:spacing w:val="-4"/>
          <w:sz w:val="28"/>
        </w:rPr>
        <w:t>Така</w:t>
      </w:r>
      <w:r>
        <w:rPr>
          <w:spacing w:val="-8"/>
          <w:sz w:val="28"/>
        </w:rPr>
        <w:t xml:space="preserve"> </w:t>
      </w:r>
      <w:r>
        <w:rPr>
          <w:spacing w:val="-4"/>
          <w:sz w:val="28"/>
        </w:rPr>
        <w:t>ситуація</w:t>
      </w:r>
      <w:r>
        <w:rPr>
          <w:spacing w:val="-10"/>
          <w:sz w:val="28"/>
        </w:rPr>
        <w:t xml:space="preserve"> </w:t>
      </w:r>
      <w:r>
        <w:rPr>
          <w:spacing w:val="-4"/>
          <w:sz w:val="28"/>
        </w:rPr>
        <w:t>може</w:t>
      </w:r>
      <w:r>
        <w:rPr>
          <w:spacing w:val="-9"/>
          <w:sz w:val="28"/>
        </w:rPr>
        <w:t xml:space="preserve"> </w:t>
      </w:r>
      <w:r>
        <w:rPr>
          <w:spacing w:val="-4"/>
          <w:sz w:val="28"/>
        </w:rPr>
        <w:t>скластися</w:t>
      </w:r>
      <w:r>
        <w:rPr>
          <w:spacing w:val="-8"/>
          <w:sz w:val="28"/>
        </w:rPr>
        <w:t xml:space="preserve"> </w:t>
      </w:r>
      <w:r>
        <w:rPr>
          <w:spacing w:val="-4"/>
          <w:sz w:val="28"/>
        </w:rPr>
        <w:t>в</w:t>
      </w:r>
      <w:r>
        <w:rPr>
          <w:spacing w:val="-8"/>
          <w:sz w:val="28"/>
        </w:rPr>
        <w:t xml:space="preserve"> </w:t>
      </w:r>
      <w:r>
        <w:rPr>
          <w:spacing w:val="-4"/>
          <w:sz w:val="28"/>
        </w:rPr>
        <w:t xml:space="preserve">декількох </w:t>
      </w:r>
      <w:r>
        <w:rPr>
          <w:spacing w:val="-2"/>
          <w:sz w:val="28"/>
        </w:rPr>
        <w:t>випадках:</w:t>
      </w:r>
    </w:p>
    <w:p w:rsidR="00E0602F" w:rsidRDefault="007B0650">
      <w:pPr>
        <w:pStyle w:val="a3"/>
        <w:spacing w:line="312" w:lineRule="auto"/>
        <w:ind w:left="253" w:right="997" w:firstLine="719"/>
      </w:pPr>
      <w:r>
        <w:t>а)</w:t>
      </w:r>
      <w:r>
        <w:rPr>
          <w:spacing w:val="-3"/>
        </w:rPr>
        <w:t xml:space="preserve"> </w:t>
      </w:r>
      <w:r>
        <w:t>коли можливості диверсифікованості настільки привабливі, що покривають неминучі в таких випадках витрати на подолання бар’єрів із входження в нову галузь;</w:t>
      </w:r>
    </w:p>
    <w:p w:rsidR="00E0602F" w:rsidRDefault="007B0650">
      <w:pPr>
        <w:pStyle w:val="a3"/>
        <w:tabs>
          <w:tab w:val="left" w:pos="1702"/>
          <w:tab w:val="left" w:pos="2818"/>
          <w:tab w:val="left" w:pos="3012"/>
          <w:tab w:val="left" w:pos="3795"/>
          <w:tab w:val="left" w:pos="4452"/>
          <w:tab w:val="left" w:pos="5148"/>
          <w:tab w:val="left" w:pos="5999"/>
          <w:tab w:val="left" w:pos="6334"/>
          <w:tab w:val="left" w:pos="7033"/>
          <w:tab w:val="left" w:pos="7732"/>
          <w:tab w:val="left" w:pos="7979"/>
          <w:tab w:val="left" w:pos="8203"/>
        </w:tabs>
        <w:spacing w:line="312" w:lineRule="auto"/>
        <w:ind w:left="253" w:right="995" w:firstLine="720"/>
        <w:jc w:val="right"/>
      </w:pPr>
      <w:r>
        <w:rPr>
          <w:spacing w:val="-4"/>
        </w:rPr>
        <w:t>б)</w:t>
      </w:r>
      <w:r>
        <w:rPr>
          <w:spacing w:val="-14"/>
        </w:rPr>
        <w:t xml:space="preserve"> </w:t>
      </w:r>
      <w:r>
        <w:rPr>
          <w:spacing w:val="-4"/>
        </w:rPr>
        <w:t>коли</w:t>
      </w:r>
      <w:r>
        <w:rPr>
          <w:spacing w:val="-13"/>
        </w:rPr>
        <w:t xml:space="preserve"> </w:t>
      </w:r>
      <w:r>
        <w:rPr>
          <w:spacing w:val="-4"/>
        </w:rPr>
        <w:t>відділ</w:t>
      </w:r>
      <w:r>
        <w:rPr>
          <w:spacing w:val="-14"/>
        </w:rPr>
        <w:t xml:space="preserve"> </w:t>
      </w:r>
      <w:r>
        <w:rPr>
          <w:spacing w:val="-4"/>
        </w:rPr>
        <w:t>досліджень</w:t>
      </w:r>
      <w:r>
        <w:rPr>
          <w:spacing w:val="-13"/>
        </w:rPr>
        <w:t xml:space="preserve"> </w:t>
      </w:r>
      <w:r>
        <w:rPr>
          <w:spacing w:val="-4"/>
        </w:rPr>
        <w:t>розробив</w:t>
      </w:r>
      <w:r>
        <w:rPr>
          <w:spacing w:val="-14"/>
        </w:rPr>
        <w:t xml:space="preserve"> </w:t>
      </w:r>
      <w:r>
        <w:rPr>
          <w:spacing w:val="-4"/>
        </w:rPr>
        <w:t>перспективні</w:t>
      </w:r>
      <w:r>
        <w:rPr>
          <w:spacing w:val="-13"/>
        </w:rPr>
        <w:t xml:space="preserve"> </w:t>
      </w:r>
      <w:r>
        <w:rPr>
          <w:spacing w:val="-4"/>
        </w:rPr>
        <w:t>нові</w:t>
      </w:r>
      <w:r>
        <w:rPr>
          <w:spacing w:val="-14"/>
        </w:rPr>
        <w:t xml:space="preserve"> </w:t>
      </w:r>
      <w:r>
        <w:rPr>
          <w:spacing w:val="-4"/>
        </w:rPr>
        <w:t>побічні</w:t>
      </w:r>
      <w:r>
        <w:rPr>
          <w:spacing w:val="-13"/>
        </w:rPr>
        <w:t xml:space="preserve"> </w:t>
      </w:r>
      <w:r>
        <w:rPr>
          <w:spacing w:val="-4"/>
        </w:rPr>
        <w:t xml:space="preserve">продукти; </w:t>
      </w:r>
      <w:r>
        <w:t>– компанії</w:t>
      </w:r>
      <w:r>
        <w:tab/>
      </w:r>
      <w:r>
        <w:rPr>
          <w:spacing w:val="-2"/>
        </w:rPr>
        <w:t>нерідко</w:t>
      </w:r>
      <w:r>
        <w:tab/>
      </w:r>
      <w:r>
        <w:rPr>
          <w:spacing w:val="-2"/>
        </w:rPr>
        <w:t>страждають</w:t>
      </w:r>
      <w:r>
        <w:tab/>
      </w:r>
      <w:r>
        <w:rPr>
          <w:spacing w:val="-2"/>
        </w:rPr>
        <w:t>синдромом</w:t>
      </w:r>
      <w:r>
        <w:tab/>
      </w:r>
      <w:r>
        <w:rPr>
          <w:spacing w:val="-2"/>
        </w:rPr>
        <w:t>«добре</w:t>
      </w:r>
      <w:r>
        <w:tab/>
      </w:r>
      <w:r>
        <w:rPr>
          <w:spacing w:val="-4"/>
        </w:rPr>
        <w:t>там,</w:t>
      </w:r>
      <w:r>
        <w:tab/>
      </w:r>
      <w:r>
        <w:rPr>
          <w:spacing w:val="-6"/>
        </w:rPr>
        <w:t>де</w:t>
      </w:r>
      <w:r>
        <w:tab/>
      </w:r>
      <w:r>
        <w:rPr>
          <w:spacing w:val="-4"/>
        </w:rPr>
        <w:t xml:space="preserve">нас </w:t>
      </w:r>
      <w:r>
        <w:t>немає».</w:t>
      </w:r>
      <w:r>
        <w:rPr>
          <w:spacing w:val="40"/>
        </w:rPr>
        <w:t xml:space="preserve"> </w:t>
      </w:r>
      <w:r>
        <w:t>Не</w:t>
      </w:r>
      <w:r>
        <w:rPr>
          <w:spacing w:val="40"/>
        </w:rPr>
        <w:t xml:space="preserve"> </w:t>
      </w:r>
      <w:r>
        <w:t>володіючи</w:t>
      </w:r>
      <w:r>
        <w:rPr>
          <w:spacing w:val="40"/>
        </w:rPr>
        <w:t xml:space="preserve"> </w:t>
      </w:r>
      <w:r>
        <w:t>досить</w:t>
      </w:r>
      <w:r>
        <w:rPr>
          <w:spacing w:val="40"/>
        </w:rPr>
        <w:t xml:space="preserve"> </w:t>
      </w:r>
      <w:r>
        <w:t>надійною</w:t>
      </w:r>
      <w:r>
        <w:rPr>
          <w:spacing w:val="40"/>
        </w:rPr>
        <w:t xml:space="preserve"> </w:t>
      </w:r>
      <w:r>
        <w:t>інформацією</w:t>
      </w:r>
      <w:r>
        <w:rPr>
          <w:spacing w:val="40"/>
        </w:rPr>
        <w:t xml:space="preserve"> </w:t>
      </w:r>
      <w:r>
        <w:t>про</w:t>
      </w:r>
      <w:r>
        <w:rPr>
          <w:spacing w:val="40"/>
        </w:rPr>
        <w:t xml:space="preserve"> </w:t>
      </w:r>
      <w:r>
        <w:t>альтернативи</w:t>
      </w:r>
      <w:r>
        <w:rPr>
          <w:spacing w:val="40"/>
        </w:rPr>
        <w:t xml:space="preserve"> </w:t>
      </w:r>
      <w:r>
        <w:rPr>
          <w:spacing w:val="-2"/>
        </w:rPr>
        <w:t>диверсифікованості,</w:t>
      </w:r>
      <w:r>
        <w:tab/>
      </w:r>
      <w:r>
        <w:tab/>
      </w:r>
      <w:r>
        <w:rPr>
          <w:spacing w:val="-4"/>
        </w:rPr>
        <w:t>такі</w:t>
      </w:r>
      <w:r>
        <w:tab/>
      </w:r>
      <w:r>
        <w:rPr>
          <w:spacing w:val="-2"/>
        </w:rPr>
        <w:t>компанії</w:t>
      </w:r>
      <w:r>
        <w:tab/>
      </w:r>
      <w:r>
        <w:rPr>
          <w:spacing w:val="-2"/>
        </w:rPr>
        <w:t>замість</w:t>
      </w:r>
      <w:r>
        <w:tab/>
      </w:r>
      <w:r>
        <w:tab/>
      </w:r>
      <w:r>
        <w:rPr>
          <w:spacing w:val="-2"/>
        </w:rPr>
        <w:t>ретельного</w:t>
      </w:r>
      <w:r>
        <w:tab/>
      </w:r>
      <w:r>
        <w:tab/>
      </w:r>
      <w:r>
        <w:rPr>
          <w:spacing w:val="-2"/>
        </w:rPr>
        <w:t xml:space="preserve">порівняння </w:t>
      </w:r>
      <w:r>
        <w:t>можливостей</w:t>
      </w:r>
      <w:r>
        <w:rPr>
          <w:spacing w:val="76"/>
        </w:rPr>
        <w:t xml:space="preserve"> </w:t>
      </w:r>
      <w:r>
        <w:t>переходять</w:t>
      </w:r>
      <w:r>
        <w:rPr>
          <w:spacing w:val="75"/>
        </w:rPr>
        <w:t xml:space="preserve"> </w:t>
      </w:r>
      <w:r>
        <w:t>до</w:t>
      </w:r>
      <w:r>
        <w:rPr>
          <w:spacing w:val="77"/>
        </w:rPr>
        <w:t xml:space="preserve"> </w:t>
      </w:r>
      <w:r>
        <w:t>негайних</w:t>
      </w:r>
      <w:r>
        <w:rPr>
          <w:spacing w:val="76"/>
        </w:rPr>
        <w:t xml:space="preserve"> </w:t>
      </w:r>
      <w:r>
        <w:t>практичних</w:t>
      </w:r>
      <w:r>
        <w:rPr>
          <w:spacing w:val="76"/>
        </w:rPr>
        <w:t xml:space="preserve"> </w:t>
      </w:r>
      <w:r>
        <w:t>дій.</w:t>
      </w:r>
      <w:r>
        <w:rPr>
          <w:spacing w:val="76"/>
        </w:rPr>
        <w:t xml:space="preserve"> </w:t>
      </w:r>
      <w:r>
        <w:t>Це</w:t>
      </w:r>
      <w:r>
        <w:rPr>
          <w:spacing w:val="75"/>
        </w:rPr>
        <w:t xml:space="preserve"> </w:t>
      </w:r>
      <w:r>
        <w:t>означає,</w:t>
      </w:r>
      <w:r>
        <w:rPr>
          <w:spacing w:val="76"/>
        </w:rPr>
        <w:t xml:space="preserve"> </w:t>
      </w:r>
      <w:r>
        <w:rPr>
          <w:spacing w:val="-5"/>
        </w:rPr>
        <w:t>що</w:t>
      </w:r>
    </w:p>
    <w:p w:rsidR="00E0602F" w:rsidRDefault="007B0650">
      <w:pPr>
        <w:pStyle w:val="a3"/>
        <w:ind w:left="0" w:right="1093" w:firstLine="0"/>
        <w:jc w:val="right"/>
      </w:pPr>
      <w:r>
        <w:t>однією</w:t>
      </w:r>
      <w:r>
        <w:rPr>
          <w:spacing w:val="-12"/>
        </w:rPr>
        <w:t xml:space="preserve"> </w:t>
      </w:r>
      <w:r>
        <w:t>із</w:t>
      </w:r>
      <w:r>
        <w:rPr>
          <w:spacing w:val="-11"/>
        </w:rPr>
        <w:t xml:space="preserve"> </w:t>
      </w:r>
      <w:r>
        <w:t>причин</w:t>
      </w:r>
      <w:r>
        <w:rPr>
          <w:spacing w:val="-10"/>
        </w:rPr>
        <w:t xml:space="preserve"> </w:t>
      </w:r>
      <w:r>
        <w:t>диверсифікованості</w:t>
      </w:r>
      <w:r>
        <w:rPr>
          <w:spacing w:val="-10"/>
        </w:rPr>
        <w:t xml:space="preserve"> </w:t>
      </w:r>
      <w:r>
        <w:t>може</w:t>
      </w:r>
      <w:r>
        <w:rPr>
          <w:spacing w:val="-12"/>
        </w:rPr>
        <w:t xml:space="preserve"> </w:t>
      </w:r>
      <w:r>
        <w:t>бути</w:t>
      </w:r>
      <w:r>
        <w:rPr>
          <w:spacing w:val="-12"/>
        </w:rPr>
        <w:t xml:space="preserve"> </w:t>
      </w:r>
      <w:r>
        <w:t>недостатність</w:t>
      </w:r>
      <w:r>
        <w:rPr>
          <w:spacing w:val="-11"/>
        </w:rPr>
        <w:t xml:space="preserve"> </w:t>
      </w:r>
      <w:r>
        <w:rPr>
          <w:spacing w:val="-2"/>
        </w:rPr>
        <w:t>інформації.</w:t>
      </w:r>
    </w:p>
    <w:p w:rsidR="00E0602F" w:rsidRDefault="00E0602F">
      <w:pPr>
        <w:jc w:val="right"/>
        <w:sectPr w:rsidR="00E0602F">
          <w:pgSz w:w="11910" w:h="16840"/>
          <w:pgMar w:top="1060" w:right="700" w:bottom="1060" w:left="880" w:header="0" w:footer="865" w:gutter="0"/>
          <w:cols w:space="720"/>
        </w:sectPr>
      </w:pPr>
    </w:p>
    <w:p w:rsidR="00E0602F" w:rsidRDefault="007B0650">
      <w:pPr>
        <w:pStyle w:val="a3"/>
        <w:spacing w:before="70" w:line="312" w:lineRule="auto"/>
        <w:ind w:left="820" w:right="424" w:firstLine="720"/>
      </w:pPr>
      <w:r>
        <w:lastRenderedPageBreak/>
        <w:t>Однією з простих форм диверсифікованості є диверсифікованість, пов’язана з розвитком, – це освоєння нових для фірми технологій для продовження обслуговування її традиційного ринку. Другий варіант диверсифікованості полягає в переході в нову галузь слідом за змінами потреб традиційних</w:t>
      </w:r>
      <w:r>
        <w:rPr>
          <w:spacing w:val="-1"/>
        </w:rPr>
        <w:t xml:space="preserve"> </w:t>
      </w:r>
      <w:r>
        <w:t>клієнтів корпорації.</w:t>
      </w:r>
      <w:r>
        <w:rPr>
          <w:spacing w:val="-1"/>
        </w:rPr>
        <w:t xml:space="preserve"> </w:t>
      </w:r>
      <w:r>
        <w:t>Успіху</w:t>
      </w:r>
      <w:r>
        <w:rPr>
          <w:spacing w:val="-2"/>
        </w:rPr>
        <w:t xml:space="preserve"> </w:t>
      </w:r>
      <w:r>
        <w:t>в</w:t>
      </w:r>
      <w:r>
        <w:rPr>
          <w:spacing w:val="-1"/>
        </w:rPr>
        <w:t xml:space="preserve"> </w:t>
      </w:r>
      <w:r>
        <w:t xml:space="preserve">такій диверсифікованості можна досягти як через внутрішній розвиток, так і за допомогою вміло проведеного поглинання. Третій варіант диверсифікованості називають конгломератною диверсифікованістю. Вона припускає перехід у галузь, не </w:t>
      </w:r>
      <w:r>
        <w:rPr>
          <w:spacing w:val="-2"/>
        </w:rPr>
        <w:t>пов’язану</w:t>
      </w:r>
      <w:r>
        <w:rPr>
          <w:spacing w:val="-13"/>
        </w:rPr>
        <w:t xml:space="preserve"> </w:t>
      </w:r>
      <w:r>
        <w:rPr>
          <w:spacing w:val="-2"/>
        </w:rPr>
        <w:t>з</w:t>
      </w:r>
      <w:r>
        <w:rPr>
          <w:spacing w:val="-13"/>
        </w:rPr>
        <w:t xml:space="preserve"> </w:t>
      </w:r>
      <w:r>
        <w:rPr>
          <w:spacing w:val="-2"/>
        </w:rPr>
        <w:t>поточним</w:t>
      </w:r>
      <w:r>
        <w:rPr>
          <w:spacing w:val="-13"/>
        </w:rPr>
        <w:t xml:space="preserve"> </w:t>
      </w:r>
      <w:r>
        <w:rPr>
          <w:spacing w:val="-2"/>
        </w:rPr>
        <w:t>бізнесом</w:t>
      </w:r>
      <w:r>
        <w:rPr>
          <w:spacing w:val="-14"/>
        </w:rPr>
        <w:t xml:space="preserve"> </w:t>
      </w:r>
      <w:r>
        <w:rPr>
          <w:spacing w:val="-2"/>
        </w:rPr>
        <w:t>фірми,</w:t>
      </w:r>
      <w:r>
        <w:rPr>
          <w:spacing w:val="-14"/>
        </w:rPr>
        <w:t xml:space="preserve"> </w:t>
      </w:r>
      <w:r>
        <w:rPr>
          <w:spacing w:val="-2"/>
        </w:rPr>
        <w:t>до</w:t>
      </w:r>
      <w:r>
        <w:rPr>
          <w:spacing w:val="-13"/>
        </w:rPr>
        <w:t xml:space="preserve"> </w:t>
      </w:r>
      <w:r>
        <w:rPr>
          <w:spacing w:val="-2"/>
        </w:rPr>
        <w:t>нових</w:t>
      </w:r>
      <w:r>
        <w:rPr>
          <w:spacing w:val="-13"/>
        </w:rPr>
        <w:t xml:space="preserve"> </w:t>
      </w:r>
      <w:r>
        <w:rPr>
          <w:spacing w:val="-2"/>
        </w:rPr>
        <w:t>технологій</w:t>
      </w:r>
      <w:r>
        <w:rPr>
          <w:spacing w:val="-13"/>
        </w:rPr>
        <w:t xml:space="preserve"> </w:t>
      </w:r>
      <w:r>
        <w:rPr>
          <w:spacing w:val="-2"/>
        </w:rPr>
        <w:t>або</w:t>
      </w:r>
      <w:r>
        <w:rPr>
          <w:spacing w:val="-12"/>
        </w:rPr>
        <w:t xml:space="preserve"> </w:t>
      </w:r>
      <w:r>
        <w:rPr>
          <w:spacing w:val="-2"/>
        </w:rPr>
        <w:t>потреб</w:t>
      </w:r>
      <w:r>
        <w:rPr>
          <w:spacing w:val="-13"/>
        </w:rPr>
        <w:t xml:space="preserve"> </w:t>
      </w:r>
      <w:r>
        <w:rPr>
          <w:spacing w:val="-2"/>
        </w:rPr>
        <w:t xml:space="preserve">ринку. </w:t>
      </w:r>
      <w:r>
        <w:t>Як</w:t>
      </w:r>
      <w:r>
        <w:rPr>
          <w:spacing w:val="-18"/>
        </w:rPr>
        <w:t xml:space="preserve"> </w:t>
      </w:r>
      <w:r>
        <w:t>правило,</w:t>
      </w:r>
      <w:r>
        <w:rPr>
          <w:spacing w:val="-17"/>
        </w:rPr>
        <w:t xml:space="preserve"> </w:t>
      </w:r>
      <w:r>
        <w:t>така</w:t>
      </w:r>
      <w:r>
        <w:rPr>
          <w:spacing w:val="-18"/>
        </w:rPr>
        <w:t xml:space="preserve"> </w:t>
      </w:r>
      <w:r>
        <w:t>диверсифікованість</w:t>
      </w:r>
      <w:r>
        <w:rPr>
          <w:spacing w:val="-17"/>
        </w:rPr>
        <w:t xml:space="preserve"> </w:t>
      </w:r>
      <w:r>
        <w:t>здійснюється</w:t>
      </w:r>
      <w:r>
        <w:rPr>
          <w:spacing w:val="-18"/>
        </w:rPr>
        <w:t xml:space="preserve"> </w:t>
      </w:r>
      <w:r>
        <w:t>за</w:t>
      </w:r>
      <w:r>
        <w:rPr>
          <w:spacing w:val="-17"/>
        </w:rPr>
        <w:t xml:space="preserve"> </w:t>
      </w:r>
      <w:r>
        <w:t>допомогою</w:t>
      </w:r>
      <w:r>
        <w:rPr>
          <w:spacing w:val="-18"/>
        </w:rPr>
        <w:t xml:space="preserve"> </w:t>
      </w:r>
      <w:r>
        <w:t>придбання компаній. Як відомо, більшість великих ТНК пішло саме цим шляхом диверсифікованості,</w:t>
      </w:r>
      <w:r>
        <w:rPr>
          <w:spacing w:val="-15"/>
        </w:rPr>
        <w:t xml:space="preserve"> </w:t>
      </w:r>
      <w:r>
        <w:t>і</w:t>
      </w:r>
      <w:r>
        <w:rPr>
          <w:spacing w:val="-13"/>
        </w:rPr>
        <w:t xml:space="preserve"> </w:t>
      </w:r>
      <w:r>
        <w:t>в</w:t>
      </w:r>
      <w:r>
        <w:rPr>
          <w:spacing w:val="-13"/>
        </w:rPr>
        <w:t xml:space="preserve"> </w:t>
      </w:r>
      <w:r>
        <w:t>даний</w:t>
      </w:r>
      <w:r>
        <w:rPr>
          <w:spacing w:val="-14"/>
        </w:rPr>
        <w:t xml:space="preserve"> </w:t>
      </w:r>
      <w:r>
        <w:t>час</w:t>
      </w:r>
      <w:r>
        <w:rPr>
          <w:spacing w:val="-14"/>
        </w:rPr>
        <w:t xml:space="preserve"> </w:t>
      </w:r>
      <w:r>
        <w:t>багато</w:t>
      </w:r>
      <w:r>
        <w:rPr>
          <w:spacing w:val="-14"/>
        </w:rPr>
        <w:t xml:space="preserve"> </w:t>
      </w:r>
      <w:r>
        <w:t>хто</w:t>
      </w:r>
      <w:r>
        <w:rPr>
          <w:spacing w:val="-13"/>
        </w:rPr>
        <w:t xml:space="preserve"> </w:t>
      </w:r>
      <w:r>
        <w:t>з</w:t>
      </w:r>
      <w:r>
        <w:rPr>
          <w:spacing w:val="-13"/>
        </w:rPr>
        <w:t xml:space="preserve"> </w:t>
      </w:r>
      <w:r>
        <w:t>них</w:t>
      </w:r>
      <w:r>
        <w:rPr>
          <w:spacing w:val="-14"/>
        </w:rPr>
        <w:t xml:space="preserve"> </w:t>
      </w:r>
      <w:r>
        <w:t>є</w:t>
      </w:r>
      <w:r>
        <w:rPr>
          <w:spacing w:val="-13"/>
        </w:rPr>
        <w:t xml:space="preserve"> </w:t>
      </w:r>
      <w:r>
        <w:t>конгломератами.</w:t>
      </w:r>
    </w:p>
    <w:p w:rsidR="00E0602F" w:rsidRDefault="007B0650">
      <w:pPr>
        <w:pStyle w:val="a3"/>
        <w:spacing w:before="1" w:line="312" w:lineRule="auto"/>
        <w:ind w:right="420" w:firstLine="719"/>
      </w:pPr>
      <w:r>
        <w:t>ТНК прагнуть отримання ефект синергізму від своєї діяльності, ретельно підбираючи товари та ринки і маючи високу гнучкість у виборі конкурентної позиції. Розрізняють кілька типів синергізму:</w:t>
      </w:r>
    </w:p>
    <w:p w:rsidR="00E0602F" w:rsidRDefault="007B0650" w:rsidP="00B17D15">
      <w:pPr>
        <w:pStyle w:val="a4"/>
        <w:numPr>
          <w:ilvl w:val="0"/>
          <w:numId w:val="102"/>
        </w:numPr>
        <w:tabs>
          <w:tab w:val="left" w:pos="1794"/>
        </w:tabs>
        <w:spacing w:line="312" w:lineRule="auto"/>
        <w:ind w:right="411" w:firstLine="720"/>
        <w:jc w:val="both"/>
        <w:rPr>
          <w:sz w:val="28"/>
        </w:rPr>
      </w:pPr>
      <w:r>
        <w:rPr>
          <w:sz w:val="28"/>
        </w:rPr>
        <w:t xml:space="preserve">Синергізм продажів має місце, коли ті самі канали розподілу, управління процесом продажів і реклами використовуються для реалізації </w:t>
      </w:r>
      <w:r>
        <w:rPr>
          <w:spacing w:val="-2"/>
          <w:sz w:val="28"/>
        </w:rPr>
        <w:t>різних</w:t>
      </w:r>
      <w:r>
        <w:rPr>
          <w:spacing w:val="-16"/>
          <w:sz w:val="28"/>
        </w:rPr>
        <w:t xml:space="preserve"> </w:t>
      </w:r>
      <w:r>
        <w:rPr>
          <w:spacing w:val="-2"/>
          <w:sz w:val="28"/>
        </w:rPr>
        <w:t>товарів.</w:t>
      </w:r>
      <w:r>
        <w:rPr>
          <w:spacing w:val="-15"/>
          <w:sz w:val="28"/>
        </w:rPr>
        <w:t xml:space="preserve"> </w:t>
      </w:r>
      <w:r>
        <w:rPr>
          <w:spacing w:val="-2"/>
          <w:sz w:val="28"/>
        </w:rPr>
        <w:t>Це,</w:t>
      </w:r>
      <w:r>
        <w:rPr>
          <w:spacing w:val="-16"/>
          <w:sz w:val="28"/>
        </w:rPr>
        <w:t xml:space="preserve"> </w:t>
      </w:r>
      <w:r>
        <w:rPr>
          <w:spacing w:val="-2"/>
          <w:sz w:val="28"/>
        </w:rPr>
        <w:t>звичайно,</w:t>
      </w:r>
      <w:r>
        <w:rPr>
          <w:spacing w:val="-14"/>
          <w:sz w:val="28"/>
        </w:rPr>
        <w:t xml:space="preserve"> </w:t>
      </w:r>
      <w:r>
        <w:rPr>
          <w:spacing w:val="-2"/>
          <w:sz w:val="28"/>
        </w:rPr>
        <w:t>збільшує</w:t>
      </w:r>
      <w:r>
        <w:rPr>
          <w:spacing w:val="-16"/>
          <w:sz w:val="28"/>
        </w:rPr>
        <w:t xml:space="preserve"> </w:t>
      </w:r>
      <w:r>
        <w:rPr>
          <w:spacing w:val="-2"/>
          <w:sz w:val="28"/>
        </w:rPr>
        <w:t>дохід</w:t>
      </w:r>
      <w:r>
        <w:rPr>
          <w:spacing w:val="-15"/>
          <w:sz w:val="28"/>
        </w:rPr>
        <w:t xml:space="preserve"> </w:t>
      </w:r>
      <w:r>
        <w:rPr>
          <w:spacing w:val="-2"/>
          <w:sz w:val="28"/>
        </w:rPr>
        <w:t>на</w:t>
      </w:r>
      <w:r>
        <w:rPr>
          <w:spacing w:val="-16"/>
          <w:sz w:val="28"/>
        </w:rPr>
        <w:t xml:space="preserve"> </w:t>
      </w:r>
      <w:r>
        <w:rPr>
          <w:spacing w:val="-2"/>
          <w:sz w:val="28"/>
        </w:rPr>
        <w:t>одиницю</w:t>
      </w:r>
      <w:r>
        <w:rPr>
          <w:spacing w:val="-14"/>
          <w:sz w:val="28"/>
        </w:rPr>
        <w:t xml:space="preserve"> </w:t>
      </w:r>
      <w:r>
        <w:rPr>
          <w:spacing w:val="-2"/>
          <w:sz w:val="28"/>
        </w:rPr>
        <w:t>вкладень</w:t>
      </w:r>
      <w:r>
        <w:rPr>
          <w:spacing w:val="-16"/>
          <w:sz w:val="28"/>
        </w:rPr>
        <w:t xml:space="preserve"> </w:t>
      </w:r>
      <w:r>
        <w:rPr>
          <w:spacing w:val="-2"/>
          <w:sz w:val="28"/>
        </w:rPr>
        <w:t>у</w:t>
      </w:r>
      <w:r>
        <w:rPr>
          <w:spacing w:val="-15"/>
          <w:sz w:val="28"/>
        </w:rPr>
        <w:t xml:space="preserve"> </w:t>
      </w:r>
      <w:r>
        <w:rPr>
          <w:spacing w:val="-2"/>
          <w:sz w:val="28"/>
        </w:rPr>
        <w:t xml:space="preserve">розвиток </w:t>
      </w:r>
      <w:r>
        <w:rPr>
          <w:sz w:val="28"/>
        </w:rPr>
        <w:t>системи</w:t>
      </w:r>
      <w:r>
        <w:rPr>
          <w:spacing w:val="-11"/>
          <w:sz w:val="28"/>
        </w:rPr>
        <w:t xml:space="preserve"> </w:t>
      </w:r>
      <w:r>
        <w:rPr>
          <w:sz w:val="28"/>
        </w:rPr>
        <w:t>продажів</w:t>
      </w:r>
      <w:r>
        <w:rPr>
          <w:spacing w:val="-12"/>
          <w:sz w:val="28"/>
        </w:rPr>
        <w:t xml:space="preserve"> </w:t>
      </w:r>
      <w:r>
        <w:rPr>
          <w:sz w:val="28"/>
        </w:rPr>
        <w:t>фірми.</w:t>
      </w:r>
    </w:p>
    <w:p w:rsidR="00E0602F" w:rsidRDefault="007B0650" w:rsidP="00B17D15">
      <w:pPr>
        <w:pStyle w:val="a4"/>
        <w:numPr>
          <w:ilvl w:val="0"/>
          <w:numId w:val="102"/>
        </w:numPr>
        <w:tabs>
          <w:tab w:val="left" w:pos="1818"/>
        </w:tabs>
        <w:spacing w:line="312" w:lineRule="auto"/>
        <w:ind w:left="821" w:right="422" w:firstLine="719"/>
        <w:jc w:val="both"/>
        <w:rPr>
          <w:sz w:val="28"/>
        </w:rPr>
      </w:pPr>
      <w:r>
        <w:rPr>
          <w:sz w:val="28"/>
        </w:rPr>
        <w:t>Оперативний синергізм являє собою ефект від спільного використання основних засобів, персоналу, навчання і великих закупівель.</w:t>
      </w:r>
    </w:p>
    <w:p w:rsidR="00E0602F" w:rsidRDefault="007B0650" w:rsidP="00B17D15">
      <w:pPr>
        <w:pStyle w:val="a4"/>
        <w:numPr>
          <w:ilvl w:val="0"/>
          <w:numId w:val="102"/>
        </w:numPr>
        <w:tabs>
          <w:tab w:val="left" w:pos="1818"/>
        </w:tabs>
        <w:spacing w:line="312" w:lineRule="auto"/>
        <w:ind w:left="821" w:right="418" w:firstLine="719"/>
        <w:jc w:val="both"/>
        <w:rPr>
          <w:sz w:val="28"/>
        </w:rPr>
      </w:pPr>
      <w:r>
        <w:rPr>
          <w:sz w:val="28"/>
        </w:rPr>
        <w:t>Інвестиційний синергізм з’являється внаслідок спільного використання виробничих потужностей, загальних запасів сировини, устаткування, результатів спільних досліджень.</w:t>
      </w:r>
    </w:p>
    <w:p w:rsidR="00E0602F" w:rsidRDefault="007B0650" w:rsidP="00B17D15">
      <w:pPr>
        <w:pStyle w:val="a4"/>
        <w:numPr>
          <w:ilvl w:val="0"/>
          <w:numId w:val="102"/>
        </w:numPr>
        <w:tabs>
          <w:tab w:val="left" w:pos="1818"/>
        </w:tabs>
        <w:spacing w:line="312" w:lineRule="auto"/>
        <w:ind w:left="821" w:right="421" w:firstLine="719"/>
        <w:jc w:val="both"/>
        <w:rPr>
          <w:sz w:val="28"/>
        </w:rPr>
      </w:pPr>
      <w:r>
        <w:rPr>
          <w:sz w:val="28"/>
        </w:rPr>
        <w:t>Синергізм менеджменту – це використання навичок керівників в одній сфері для вирішення аналогічних проблем в іншій.</w:t>
      </w:r>
    </w:p>
    <w:p w:rsidR="00E0602F" w:rsidRDefault="007B0650">
      <w:pPr>
        <w:pStyle w:val="a3"/>
        <w:spacing w:line="312" w:lineRule="auto"/>
        <w:ind w:right="414" w:firstLine="720"/>
      </w:pPr>
      <w:r>
        <w:rPr>
          <w:spacing w:val="-2"/>
        </w:rPr>
        <w:t>Цікаве</w:t>
      </w:r>
      <w:r>
        <w:rPr>
          <w:spacing w:val="-16"/>
        </w:rPr>
        <w:t xml:space="preserve"> </w:t>
      </w:r>
      <w:r>
        <w:rPr>
          <w:spacing w:val="-2"/>
        </w:rPr>
        <w:t>дослідження</w:t>
      </w:r>
      <w:r>
        <w:rPr>
          <w:spacing w:val="-15"/>
        </w:rPr>
        <w:t xml:space="preserve"> </w:t>
      </w:r>
      <w:r>
        <w:rPr>
          <w:spacing w:val="-2"/>
        </w:rPr>
        <w:t>із</w:t>
      </w:r>
      <w:r>
        <w:rPr>
          <w:spacing w:val="-16"/>
        </w:rPr>
        <w:t xml:space="preserve"> </w:t>
      </w:r>
      <w:r>
        <w:rPr>
          <w:spacing w:val="-2"/>
        </w:rPr>
        <w:t>проблеми</w:t>
      </w:r>
      <w:r>
        <w:rPr>
          <w:spacing w:val="-11"/>
        </w:rPr>
        <w:t xml:space="preserve"> </w:t>
      </w:r>
      <w:r>
        <w:rPr>
          <w:spacing w:val="-2"/>
        </w:rPr>
        <w:t>диверсифікованості</w:t>
      </w:r>
      <w:r>
        <w:rPr>
          <w:spacing w:val="-11"/>
        </w:rPr>
        <w:t xml:space="preserve"> </w:t>
      </w:r>
      <w:r>
        <w:rPr>
          <w:spacing w:val="-2"/>
        </w:rPr>
        <w:t>провів</w:t>
      </w:r>
      <w:r>
        <w:rPr>
          <w:spacing w:val="-11"/>
        </w:rPr>
        <w:t xml:space="preserve"> </w:t>
      </w:r>
      <w:r>
        <w:rPr>
          <w:spacing w:val="-2"/>
        </w:rPr>
        <w:t>М.</w:t>
      </w:r>
      <w:r>
        <w:rPr>
          <w:spacing w:val="-16"/>
        </w:rPr>
        <w:t xml:space="preserve"> </w:t>
      </w:r>
      <w:r>
        <w:rPr>
          <w:spacing w:val="-2"/>
        </w:rPr>
        <w:t xml:space="preserve">Портер. </w:t>
      </w:r>
      <w:r>
        <w:t>Він</w:t>
      </w:r>
      <w:r>
        <w:rPr>
          <w:spacing w:val="-12"/>
        </w:rPr>
        <w:t xml:space="preserve"> </w:t>
      </w:r>
      <w:r>
        <w:t>простежив</w:t>
      </w:r>
      <w:r>
        <w:rPr>
          <w:spacing w:val="-12"/>
        </w:rPr>
        <w:t xml:space="preserve"> </w:t>
      </w:r>
      <w:r>
        <w:t>життя</w:t>
      </w:r>
      <w:r>
        <w:rPr>
          <w:spacing w:val="-12"/>
        </w:rPr>
        <w:t xml:space="preserve"> </w:t>
      </w:r>
      <w:r>
        <w:t>33</w:t>
      </w:r>
      <w:r>
        <w:rPr>
          <w:spacing w:val="-12"/>
        </w:rPr>
        <w:t xml:space="preserve"> </w:t>
      </w:r>
      <w:r>
        <w:t>великих</w:t>
      </w:r>
      <w:r>
        <w:rPr>
          <w:spacing w:val="-12"/>
        </w:rPr>
        <w:t xml:space="preserve"> </w:t>
      </w:r>
      <w:r>
        <w:t>і</w:t>
      </w:r>
      <w:r>
        <w:rPr>
          <w:spacing w:val="-12"/>
        </w:rPr>
        <w:t xml:space="preserve"> </w:t>
      </w:r>
      <w:r>
        <w:t>престижних</w:t>
      </w:r>
      <w:r>
        <w:rPr>
          <w:spacing w:val="-12"/>
        </w:rPr>
        <w:t xml:space="preserve"> </w:t>
      </w:r>
      <w:r>
        <w:t>корпорацій</w:t>
      </w:r>
      <w:r>
        <w:rPr>
          <w:spacing w:val="-12"/>
        </w:rPr>
        <w:t xml:space="preserve"> </w:t>
      </w:r>
      <w:r>
        <w:t>США</w:t>
      </w:r>
      <w:r>
        <w:rPr>
          <w:spacing w:val="-12"/>
        </w:rPr>
        <w:t xml:space="preserve"> </w:t>
      </w:r>
      <w:r>
        <w:t>за</w:t>
      </w:r>
      <w:r>
        <w:rPr>
          <w:spacing w:val="-12"/>
        </w:rPr>
        <w:t xml:space="preserve"> </w:t>
      </w:r>
      <w:r>
        <w:t>36</w:t>
      </w:r>
      <w:r>
        <w:rPr>
          <w:spacing w:val="-12"/>
        </w:rPr>
        <w:t xml:space="preserve"> </w:t>
      </w:r>
      <w:r>
        <w:t xml:space="preserve">років. Ним були відзначені усі випадки поглинань, входжень у нові галузі, </w:t>
      </w:r>
      <w:r>
        <w:rPr>
          <w:spacing w:val="-4"/>
        </w:rPr>
        <w:t>відмовлення</w:t>
      </w:r>
      <w:r>
        <w:rPr>
          <w:spacing w:val="-14"/>
        </w:rPr>
        <w:t xml:space="preserve"> </w:t>
      </w:r>
      <w:r>
        <w:rPr>
          <w:spacing w:val="-4"/>
        </w:rPr>
        <w:t>від</w:t>
      </w:r>
      <w:r>
        <w:rPr>
          <w:spacing w:val="-13"/>
        </w:rPr>
        <w:t xml:space="preserve"> </w:t>
      </w:r>
      <w:r>
        <w:rPr>
          <w:spacing w:val="-4"/>
        </w:rPr>
        <w:t>знову</w:t>
      </w:r>
      <w:r>
        <w:rPr>
          <w:spacing w:val="-14"/>
        </w:rPr>
        <w:t xml:space="preserve"> </w:t>
      </w:r>
      <w:r>
        <w:rPr>
          <w:spacing w:val="-4"/>
        </w:rPr>
        <w:t>придбаних</w:t>
      </w:r>
      <w:r>
        <w:rPr>
          <w:spacing w:val="-13"/>
        </w:rPr>
        <w:t xml:space="preserve"> </w:t>
      </w:r>
      <w:r>
        <w:rPr>
          <w:spacing w:val="-4"/>
        </w:rPr>
        <w:t>компаній,</w:t>
      </w:r>
      <w:r>
        <w:rPr>
          <w:spacing w:val="-14"/>
        </w:rPr>
        <w:t xml:space="preserve"> </w:t>
      </w:r>
      <w:r>
        <w:rPr>
          <w:spacing w:val="-4"/>
        </w:rPr>
        <w:t>продажу</w:t>
      </w:r>
      <w:r>
        <w:rPr>
          <w:spacing w:val="-13"/>
        </w:rPr>
        <w:t xml:space="preserve"> </w:t>
      </w:r>
      <w:r>
        <w:rPr>
          <w:spacing w:val="-4"/>
        </w:rPr>
        <w:t>дочірніх</w:t>
      </w:r>
      <w:r>
        <w:rPr>
          <w:spacing w:val="-14"/>
        </w:rPr>
        <w:t xml:space="preserve"> </w:t>
      </w:r>
      <w:r>
        <w:rPr>
          <w:spacing w:val="-4"/>
        </w:rPr>
        <w:t>компаній</w:t>
      </w:r>
      <w:r>
        <w:rPr>
          <w:spacing w:val="-13"/>
        </w:rPr>
        <w:t xml:space="preserve"> </w:t>
      </w:r>
      <w:r>
        <w:rPr>
          <w:spacing w:val="-4"/>
        </w:rPr>
        <w:t>і</w:t>
      </w:r>
      <w:r>
        <w:rPr>
          <w:spacing w:val="-14"/>
        </w:rPr>
        <w:t xml:space="preserve"> </w:t>
      </w:r>
      <w:r>
        <w:rPr>
          <w:spacing w:val="-4"/>
        </w:rPr>
        <w:t xml:space="preserve">філій </w:t>
      </w:r>
      <w:r>
        <w:t>тощо.</w:t>
      </w:r>
      <w:r>
        <w:rPr>
          <w:spacing w:val="-8"/>
        </w:rPr>
        <w:t xml:space="preserve"> </w:t>
      </w:r>
      <w:r>
        <w:t>Кожна</w:t>
      </w:r>
      <w:r>
        <w:rPr>
          <w:spacing w:val="-8"/>
        </w:rPr>
        <w:t xml:space="preserve"> </w:t>
      </w:r>
      <w:r>
        <w:t>з</w:t>
      </w:r>
      <w:r>
        <w:rPr>
          <w:spacing w:val="-8"/>
        </w:rPr>
        <w:t xml:space="preserve"> </w:t>
      </w:r>
      <w:r>
        <w:t>обраних</w:t>
      </w:r>
      <w:r>
        <w:rPr>
          <w:spacing w:val="-8"/>
        </w:rPr>
        <w:t xml:space="preserve"> </w:t>
      </w:r>
      <w:r>
        <w:t>корпорацій</w:t>
      </w:r>
      <w:r>
        <w:rPr>
          <w:spacing w:val="-8"/>
        </w:rPr>
        <w:t xml:space="preserve"> </w:t>
      </w:r>
      <w:r>
        <w:t>за</w:t>
      </w:r>
      <w:r>
        <w:rPr>
          <w:spacing w:val="-9"/>
        </w:rPr>
        <w:t xml:space="preserve"> </w:t>
      </w:r>
      <w:r>
        <w:t>своє</w:t>
      </w:r>
      <w:r>
        <w:rPr>
          <w:spacing w:val="-8"/>
        </w:rPr>
        <w:t xml:space="preserve"> </w:t>
      </w:r>
      <w:r>
        <w:t>життя</w:t>
      </w:r>
      <w:r>
        <w:rPr>
          <w:spacing w:val="-8"/>
        </w:rPr>
        <w:t xml:space="preserve"> </w:t>
      </w:r>
      <w:r>
        <w:t>в</w:t>
      </w:r>
      <w:r>
        <w:rPr>
          <w:spacing w:val="-8"/>
        </w:rPr>
        <w:t xml:space="preserve"> </w:t>
      </w:r>
      <w:r>
        <w:t>середньому</w:t>
      </w:r>
      <w:r>
        <w:rPr>
          <w:spacing w:val="-8"/>
        </w:rPr>
        <w:t xml:space="preserve"> </w:t>
      </w:r>
      <w:r>
        <w:t>ввійшла</w:t>
      </w:r>
      <w:r>
        <w:rPr>
          <w:spacing w:val="-9"/>
        </w:rPr>
        <w:t xml:space="preserve"> </w:t>
      </w:r>
      <w:r>
        <w:t>у</w:t>
      </w:r>
      <w:r>
        <w:rPr>
          <w:spacing w:val="-8"/>
        </w:rPr>
        <w:t xml:space="preserve"> </w:t>
      </w:r>
      <w:r>
        <w:t>80 галузей. У 70</w:t>
      </w:r>
      <w:r>
        <w:rPr>
          <w:spacing w:val="-18"/>
        </w:rPr>
        <w:t xml:space="preserve"> </w:t>
      </w:r>
      <w:r>
        <w:t>% випадків нове входження починалося із придбання однією компанією</w:t>
      </w:r>
      <w:r>
        <w:rPr>
          <w:spacing w:val="-5"/>
        </w:rPr>
        <w:t xml:space="preserve"> </w:t>
      </w:r>
      <w:r>
        <w:t>іншої, у 22</w:t>
      </w:r>
      <w:r>
        <w:rPr>
          <w:spacing w:val="-18"/>
        </w:rPr>
        <w:t xml:space="preserve"> </w:t>
      </w:r>
      <w:r>
        <w:t>% – з освоєння нових видів продукції і 6</w:t>
      </w:r>
      <w:r>
        <w:rPr>
          <w:spacing w:val="-18"/>
        </w:rPr>
        <w:t xml:space="preserve"> </w:t>
      </w:r>
      <w:r>
        <w:t xml:space="preserve">% випадків полягали у створенні нових підприємств. Наприклад, ІВМ, Еххоn, Du Pont </w:t>
      </w:r>
      <w:r>
        <w:rPr>
          <w:spacing w:val="-4"/>
        </w:rPr>
        <w:t>орієнтовані</w:t>
      </w:r>
      <w:r>
        <w:rPr>
          <w:spacing w:val="-5"/>
        </w:rPr>
        <w:t xml:space="preserve"> </w:t>
      </w:r>
      <w:r>
        <w:rPr>
          <w:spacing w:val="-4"/>
        </w:rPr>
        <w:t>на</w:t>
      </w:r>
      <w:r>
        <w:rPr>
          <w:spacing w:val="-5"/>
        </w:rPr>
        <w:t xml:space="preserve"> </w:t>
      </w:r>
      <w:r>
        <w:rPr>
          <w:spacing w:val="-4"/>
        </w:rPr>
        <w:t>освоєння</w:t>
      </w:r>
      <w:r>
        <w:rPr>
          <w:spacing w:val="-5"/>
        </w:rPr>
        <w:t xml:space="preserve"> </w:t>
      </w:r>
      <w:r>
        <w:rPr>
          <w:spacing w:val="-4"/>
        </w:rPr>
        <w:t>нових видів продукції,</w:t>
      </w:r>
      <w:r>
        <w:rPr>
          <w:spacing w:val="-5"/>
        </w:rPr>
        <w:t xml:space="preserve"> </w:t>
      </w:r>
      <w:r>
        <w:rPr>
          <w:spacing w:val="-4"/>
        </w:rPr>
        <w:t>а Аlсо Standard, Beatrіce і Sara</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81" w:firstLine="0"/>
      </w:pPr>
      <w:r>
        <w:lastRenderedPageBreak/>
        <w:t>Lее</w:t>
      </w:r>
      <w:r>
        <w:rPr>
          <w:spacing w:val="-12"/>
        </w:rPr>
        <w:t xml:space="preserve"> </w:t>
      </w:r>
      <w:r>
        <w:t>здійснюють</w:t>
      </w:r>
      <w:r>
        <w:rPr>
          <w:spacing w:val="-12"/>
        </w:rPr>
        <w:t xml:space="preserve"> </w:t>
      </w:r>
      <w:r>
        <w:t>диверсифікованість</w:t>
      </w:r>
      <w:r>
        <w:rPr>
          <w:spacing w:val="-12"/>
        </w:rPr>
        <w:t xml:space="preserve"> </w:t>
      </w:r>
      <w:r>
        <w:t>винятково</w:t>
      </w:r>
      <w:r>
        <w:rPr>
          <w:spacing w:val="-11"/>
        </w:rPr>
        <w:t xml:space="preserve"> </w:t>
      </w:r>
      <w:r>
        <w:t>за</w:t>
      </w:r>
      <w:r>
        <w:rPr>
          <w:spacing w:val="-12"/>
        </w:rPr>
        <w:t xml:space="preserve"> </w:t>
      </w:r>
      <w:r>
        <w:t>рахунок</w:t>
      </w:r>
      <w:r>
        <w:rPr>
          <w:spacing w:val="-12"/>
        </w:rPr>
        <w:t xml:space="preserve"> </w:t>
      </w:r>
      <w:r>
        <w:t>придбання</w:t>
      </w:r>
      <w:r>
        <w:rPr>
          <w:spacing w:val="-12"/>
        </w:rPr>
        <w:t xml:space="preserve"> </w:t>
      </w:r>
      <w:r>
        <w:t xml:space="preserve">інших </w:t>
      </w:r>
      <w:r>
        <w:rPr>
          <w:spacing w:val="-2"/>
        </w:rPr>
        <w:t>компаній.</w:t>
      </w:r>
      <w:r>
        <w:rPr>
          <w:spacing w:val="-9"/>
        </w:rPr>
        <w:t xml:space="preserve"> </w:t>
      </w:r>
      <w:r>
        <w:rPr>
          <w:spacing w:val="-2"/>
        </w:rPr>
        <w:t>Було</w:t>
      </w:r>
      <w:r>
        <w:rPr>
          <w:spacing w:val="-9"/>
        </w:rPr>
        <w:t xml:space="preserve"> </w:t>
      </w:r>
      <w:r>
        <w:rPr>
          <w:spacing w:val="-2"/>
        </w:rPr>
        <w:t>також</w:t>
      </w:r>
      <w:r>
        <w:rPr>
          <w:spacing w:val="-10"/>
        </w:rPr>
        <w:t xml:space="preserve"> </w:t>
      </w:r>
      <w:r>
        <w:rPr>
          <w:spacing w:val="-2"/>
        </w:rPr>
        <w:t>виявлено,</w:t>
      </w:r>
      <w:r>
        <w:rPr>
          <w:spacing w:val="-11"/>
        </w:rPr>
        <w:t xml:space="preserve"> </w:t>
      </w:r>
      <w:r>
        <w:rPr>
          <w:spacing w:val="-2"/>
        </w:rPr>
        <w:t>що</w:t>
      </w:r>
      <w:r>
        <w:rPr>
          <w:spacing w:val="-10"/>
        </w:rPr>
        <w:t xml:space="preserve"> </w:t>
      </w:r>
      <w:r>
        <w:rPr>
          <w:spacing w:val="-2"/>
        </w:rPr>
        <w:t>в</w:t>
      </w:r>
      <w:r>
        <w:rPr>
          <w:spacing w:val="-9"/>
        </w:rPr>
        <w:t xml:space="preserve"> </w:t>
      </w:r>
      <w:r>
        <w:rPr>
          <w:spacing w:val="-2"/>
        </w:rPr>
        <w:t>середньому</w:t>
      </w:r>
      <w:r>
        <w:rPr>
          <w:spacing w:val="-9"/>
        </w:rPr>
        <w:t xml:space="preserve"> </w:t>
      </w:r>
      <w:r>
        <w:rPr>
          <w:spacing w:val="-2"/>
        </w:rPr>
        <w:t>корпорації</w:t>
      </w:r>
      <w:r>
        <w:rPr>
          <w:spacing w:val="-11"/>
        </w:rPr>
        <w:t xml:space="preserve"> </w:t>
      </w:r>
      <w:r>
        <w:rPr>
          <w:spacing w:val="-2"/>
        </w:rPr>
        <w:t>відмовилися</w:t>
      </w:r>
      <w:r>
        <w:rPr>
          <w:spacing w:val="-11"/>
        </w:rPr>
        <w:t xml:space="preserve"> </w:t>
      </w:r>
      <w:r>
        <w:rPr>
          <w:spacing w:val="-2"/>
        </w:rPr>
        <w:t xml:space="preserve">від </w:t>
      </w:r>
      <w:r>
        <w:t xml:space="preserve">половини своїх придбань у нових галузях. Навіть у такої авторитетної </w:t>
      </w:r>
      <w:r>
        <w:rPr>
          <w:spacing w:val="-6"/>
        </w:rPr>
        <w:t xml:space="preserve">корпорації, як General Electrіc спостерігався дуже великий відсоток відмовлень </w:t>
      </w:r>
      <w:r>
        <w:t xml:space="preserve">від придбань у нових сферах діяльності. Це говорить про те, що дивер- </w:t>
      </w:r>
      <w:r>
        <w:rPr>
          <w:spacing w:val="-4"/>
        </w:rPr>
        <w:t>сифікованість</w:t>
      </w:r>
      <w:r>
        <w:rPr>
          <w:spacing w:val="-6"/>
        </w:rPr>
        <w:t xml:space="preserve"> </w:t>
      </w:r>
      <w:r>
        <w:rPr>
          <w:spacing w:val="-4"/>
        </w:rPr>
        <w:t>–</w:t>
      </w:r>
      <w:r>
        <w:rPr>
          <w:spacing w:val="-5"/>
        </w:rPr>
        <w:t xml:space="preserve"> </w:t>
      </w:r>
      <w:r>
        <w:rPr>
          <w:spacing w:val="-4"/>
        </w:rPr>
        <w:t>перспективна,</w:t>
      </w:r>
      <w:r>
        <w:rPr>
          <w:spacing w:val="-5"/>
        </w:rPr>
        <w:t xml:space="preserve"> </w:t>
      </w:r>
      <w:r>
        <w:rPr>
          <w:spacing w:val="-4"/>
        </w:rPr>
        <w:t>але</w:t>
      </w:r>
      <w:r>
        <w:rPr>
          <w:spacing w:val="-6"/>
        </w:rPr>
        <w:t xml:space="preserve"> </w:t>
      </w:r>
      <w:r>
        <w:rPr>
          <w:spacing w:val="-4"/>
        </w:rPr>
        <w:t>складна</w:t>
      </w:r>
      <w:r>
        <w:rPr>
          <w:spacing w:val="-7"/>
        </w:rPr>
        <w:t xml:space="preserve"> </w:t>
      </w:r>
      <w:r>
        <w:rPr>
          <w:spacing w:val="-4"/>
        </w:rPr>
        <w:t>і</w:t>
      </w:r>
      <w:r>
        <w:rPr>
          <w:spacing w:val="-6"/>
        </w:rPr>
        <w:t xml:space="preserve"> </w:t>
      </w:r>
      <w:r>
        <w:rPr>
          <w:spacing w:val="-4"/>
        </w:rPr>
        <w:t>небезпечна</w:t>
      </w:r>
      <w:r>
        <w:rPr>
          <w:spacing w:val="-6"/>
        </w:rPr>
        <w:t xml:space="preserve"> </w:t>
      </w:r>
      <w:r>
        <w:rPr>
          <w:spacing w:val="-4"/>
        </w:rPr>
        <w:t>стратегія</w:t>
      </w:r>
      <w:r>
        <w:rPr>
          <w:spacing w:val="-6"/>
        </w:rPr>
        <w:t xml:space="preserve"> </w:t>
      </w:r>
      <w:r>
        <w:rPr>
          <w:spacing w:val="-4"/>
        </w:rPr>
        <w:t>розвитку.</w:t>
      </w:r>
    </w:p>
    <w:p w:rsidR="00E0602F" w:rsidRDefault="007B0650">
      <w:pPr>
        <w:pStyle w:val="a3"/>
        <w:spacing w:before="1" w:line="312" w:lineRule="auto"/>
        <w:ind w:left="253" w:right="987" w:firstLine="720"/>
      </w:pPr>
      <w:r>
        <w:t>Ще один, найбільш важливий для ТНК стратегічний напрям пов’язаний</w:t>
      </w:r>
      <w:r>
        <w:rPr>
          <w:spacing w:val="-5"/>
        </w:rPr>
        <w:t xml:space="preserve"> </w:t>
      </w:r>
      <w:r>
        <w:t>із</w:t>
      </w:r>
      <w:r>
        <w:rPr>
          <w:spacing w:val="-5"/>
        </w:rPr>
        <w:t xml:space="preserve"> </w:t>
      </w:r>
      <w:r>
        <w:t>транснаціоналізацією</w:t>
      </w:r>
      <w:r>
        <w:rPr>
          <w:spacing w:val="-6"/>
        </w:rPr>
        <w:t xml:space="preserve"> </w:t>
      </w:r>
      <w:r>
        <w:t>і,</w:t>
      </w:r>
      <w:r>
        <w:rPr>
          <w:spacing w:val="-6"/>
        </w:rPr>
        <w:t xml:space="preserve"> </w:t>
      </w:r>
      <w:r>
        <w:t>більш</w:t>
      </w:r>
      <w:r>
        <w:rPr>
          <w:spacing w:val="-5"/>
        </w:rPr>
        <w:t xml:space="preserve"> </w:t>
      </w:r>
      <w:r>
        <w:t>широко,</w:t>
      </w:r>
      <w:r>
        <w:rPr>
          <w:spacing w:val="-6"/>
        </w:rPr>
        <w:t xml:space="preserve"> </w:t>
      </w:r>
      <w:r>
        <w:t>з</w:t>
      </w:r>
      <w:r>
        <w:rPr>
          <w:spacing w:val="-6"/>
        </w:rPr>
        <w:t xml:space="preserve"> </w:t>
      </w:r>
      <w:r>
        <w:t>інтернаціоналізацією бізнесу. Багато цілей стратегічного розвитку корпорації досягаються шляхом перенесення окремих частин відтворювального процесу в інші країни за допомогою різних форм прямих іноземних інвестицій</w:t>
      </w:r>
    </w:p>
    <w:p w:rsidR="00E0602F" w:rsidRDefault="007B0650">
      <w:pPr>
        <w:pStyle w:val="a3"/>
        <w:spacing w:line="312" w:lineRule="auto"/>
        <w:ind w:left="253" w:right="984" w:firstLine="720"/>
      </w:pPr>
      <w:r>
        <w:t>Місцеві переваги країни визначаються її значущістю як країни- реципієнта. Оскільки активізація ПІІ веде до подальшої інтеграції світових економік і компаній, ринкові фактори починають мати переважне значення стосовно факторів витрат. ТНК завжди шукають можливості інвестувати у країни, що володіють великими національними ринками і/або що пропонують доступ на сусідні ринки.</w:t>
      </w:r>
    </w:p>
    <w:p w:rsidR="00E0602F" w:rsidRDefault="007B0650">
      <w:pPr>
        <w:pStyle w:val="a3"/>
        <w:spacing w:line="312" w:lineRule="auto"/>
        <w:ind w:left="253" w:right="987" w:firstLine="720"/>
      </w:pPr>
      <w:r>
        <w:t>Тим самим розмір національного ринку є більш важливим критерієм у рішенні інвестувати, ніж структура витрат під час інвестування. Зупинимося на кожній стратегії транснаціоналізації окремо.</w:t>
      </w:r>
    </w:p>
    <w:p w:rsidR="00E0602F" w:rsidRDefault="007B0650">
      <w:pPr>
        <w:pStyle w:val="a3"/>
        <w:spacing w:line="312" w:lineRule="auto"/>
        <w:ind w:left="253" w:right="982" w:firstLine="720"/>
      </w:pPr>
      <w:r>
        <w:rPr>
          <w:b/>
        </w:rPr>
        <w:t xml:space="preserve">Стратегія пошуку ресурсів </w:t>
      </w:r>
      <w:r>
        <w:t>є характерною для ТНК, зайнятих у видобутку корисних копалин (мінерали, нафта), для яких вирішальним фактором при ухваленні рішення із транснаціоналізації є наявність сировинних ресурсів, брак яких спостерігається на ринках їх походження. Стратегії</w:t>
      </w:r>
      <w:r>
        <w:rPr>
          <w:spacing w:val="-16"/>
        </w:rPr>
        <w:t xml:space="preserve"> </w:t>
      </w:r>
      <w:r>
        <w:t>пошуку</w:t>
      </w:r>
      <w:r>
        <w:rPr>
          <w:spacing w:val="-16"/>
        </w:rPr>
        <w:t xml:space="preserve"> </w:t>
      </w:r>
      <w:r>
        <w:t>ресурсів</w:t>
      </w:r>
      <w:r>
        <w:rPr>
          <w:spacing w:val="-16"/>
        </w:rPr>
        <w:t xml:space="preserve"> </w:t>
      </w:r>
      <w:r>
        <w:t>властиві</w:t>
      </w:r>
      <w:r>
        <w:rPr>
          <w:spacing w:val="-16"/>
        </w:rPr>
        <w:t xml:space="preserve"> </w:t>
      </w:r>
      <w:r>
        <w:t>ТНК,</w:t>
      </w:r>
      <w:r>
        <w:rPr>
          <w:spacing w:val="-16"/>
        </w:rPr>
        <w:t xml:space="preserve"> </w:t>
      </w:r>
      <w:r>
        <w:t>зайнятим</w:t>
      </w:r>
      <w:r>
        <w:rPr>
          <w:spacing w:val="-16"/>
        </w:rPr>
        <w:t xml:space="preserve"> </w:t>
      </w:r>
      <w:r>
        <w:t>в</w:t>
      </w:r>
      <w:r>
        <w:rPr>
          <w:spacing w:val="-16"/>
        </w:rPr>
        <w:t xml:space="preserve"> </w:t>
      </w:r>
      <w:r>
        <w:t>енергетиці,</w:t>
      </w:r>
      <w:r>
        <w:rPr>
          <w:spacing w:val="-16"/>
        </w:rPr>
        <w:t xml:space="preserve"> </w:t>
      </w:r>
      <w:r>
        <w:t>видобутку</w:t>
      </w:r>
      <w:r>
        <w:rPr>
          <w:spacing w:val="-16"/>
        </w:rPr>
        <w:t xml:space="preserve"> </w:t>
      </w:r>
      <w:r>
        <w:t>і переробці</w:t>
      </w:r>
      <w:r>
        <w:rPr>
          <w:spacing w:val="-5"/>
        </w:rPr>
        <w:t xml:space="preserve"> </w:t>
      </w:r>
      <w:r>
        <w:t>корисних</w:t>
      </w:r>
      <w:r>
        <w:rPr>
          <w:spacing w:val="-5"/>
        </w:rPr>
        <w:t xml:space="preserve"> </w:t>
      </w:r>
      <w:r>
        <w:t>копалин,</w:t>
      </w:r>
      <w:r>
        <w:rPr>
          <w:spacing w:val="-5"/>
        </w:rPr>
        <w:t xml:space="preserve"> </w:t>
      </w:r>
      <w:r>
        <w:t>металургії,</w:t>
      </w:r>
      <w:r>
        <w:rPr>
          <w:spacing w:val="-5"/>
        </w:rPr>
        <w:t xml:space="preserve"> </w:t>
      </w:r>
      <w:r>
        <w:t>металообробці</w:t>
      </w:r>
      <w:r>
        <w:rPr>
          <w:spacing w:val="-5"/>
        </w:rPr>
        <w:t xml:space="preserve"> </w:t>
      </w:r>
      <w:r>
        <w:t>й</w:t>
      </w:r>
      <w:r>
        <w:rPr>
          <w:spacing w:val="-5"/>
        </w:rPr>
        <w:t xml:space="preserve"> </w:t>
      </w:r>
      <w:r>
        <w:t>більшою</w:t>
      </w:r>
      <w:r>
        <w:rPr>
          <w:spacing w:val="-6"/>
        </w:rPr>
        <w:t xml:space="preserve"> </w:t>
      </w:r>
      <w:r>
        <w:t>мірою</w:t>
      </w:r>
      <w:r>
        <w:rPr>
          <w:spacing w:val="-5"/>
        </w:rPr>
        <w:t xml:space="preserve"> </w:t>
      </w:r>
      <w:r>
        <w:t>у виробництві продуктів харчування.</w:t>
      </w:r>
    </w:p>
    <w:p w:rsidR="00E0602F" w:rsidRDefault="007B0650">
      <w:pPr>
        <w:pStyle w:val="a3"/>
        <w:spacing w:line="312" w:lineRule="auto"/>
        <w:ind w:left="253" w:right="986" w:firstLine="720"/>
      </w:pPr>
      <w:r>
        <w:t>Зі збільшенням обсягів продажів ТНК, що діють у сфері переробки, стають зацікавленими в розміщенні своїх виробничих потужностей у безпосередній близькості від сировинної бази. Це знижує ризик</w:t>
      </w:r>
      <w:r>
        <w:rPr>
          <w:spacing w:val="80"/>
        </w:rPr>
        <w:t xml:space="preserve"> </w:t>
      </w:r>
      <w:r>
        <w:t>скорочення постачань і залежності від цінових коливань, особливо у випадку, коли транспортні витрати є визначальним чинником.</w:t>
      </w:r>
    </w:p>
    <w:p w:rsidR="00E0602F" w:rsidRDefault="007B0650">
      <w:pPr>
        <w:spacing w:line="312" w:lineRule="auto"/>
        <w:ind w:left="253" w:right="981" w:firstLine="720"/>
        <w:jc w:val="both"/>
        <w:rPr>
          <w:sz w:val="28"/>
        </w:rPr>
      </w:pPr>
      <w:r>
        <w:rPr>
          <w:b/>
          <w:spacing w:val="-6"/>
          <w:sz w:val="28"/>
        </w:rPr>
        <w:t>Відповідно</w:t>
      </w:r>
      <w:r>
        <w:rPr>
          <w:b/>
          <w:spacing w:val="-7"/>
          <w:sz w:val="28"/>
        </w:rPr>
        <w:t xml:space="preserve"> </w:t>
      </w:r>
      <w:r>
        <w:rPr>
          <w:b/>
          <w:spacing w:val="-6"/>
          <w:sz w:val="28"/>
        </w:rPr>
        <w:t>до</w:t>
      </w:r>
      <w:r>
        <w:rPr>
          <w:b/>
          <w:spacing w:val="-7"/>
          <w:sz w:val="28"/>
        </w:rPr>
        <w:t xml:space="preserve"> </w:t>
      </w:r>
      <w:r>
        <w:rPr>
          <w:b/>
          <w:spacing w:val="-6"/>
          <w:sz w:val="28"/>
        </w:rPr>
        <w:t xml:space="preserve">затратно-орієнтованих стратегій </w:t>
      </w:r>
      <w:r>
        <w:rPr>
          <w:spacing w:val="-6"/>
          <w:sz w:val="28"/>
        </w:rPr>
        <w:t>ТНК</w:t>
      </w:r>
      <w:r>
        <w:rPr>
          <w:spacing w:val="-7"/>
          <w:sz w:val="28"/>
        </w:rPr>
        <w:t xml:space="preserve"> </w:t>
      </w:r>
      <w:r>
        <w:rPr>
          <w:spacing w:val="-6"/>
          <w:sz w:val="28"/>
        </w:rPr>
        <w:t>можуть</w:t>
      </w:r>
      <w:r>
        <w:rPr>
          <w:spacing w:val="-8"/>
          <w:sz w:val="28"/>
        </w:rPr>
        <w:t xml:space="preserve"> </w:t>
      </w:r>
      <w:r>
        <w:rPr>
          <w:spacing w:val="-6"/>
          <w:sz w:val="28"/>
        </w:rPr>
        <w:t xml:space="preserve">будувати </w:t>
      </w:r>
      <w:r>
        <w:rPr>
          <w:sz w:val="28"/>
        </w:rPr>
        <w:t xml:space="preserve">заводи за кордоном для використання таких місцевих факторів, як дешева </w:t>
      </w:r>
      <w:r>
        <w:rPr>
          <w:spacing w:val="-8"/>
          <w:sz w:val="28"/>
        </w:rPr>
        <w:t>робоча</w:t>
      </w:r>
      <w:r>
        <w:rPr>
          <w:spacing w:val="-10"/>
          <w:sz w:val="28"/>
        </w:rPr>
        <w:t xml:space="preserve"> </w:t>
      </w:r>
      <w:r>
        <w:rPr>
          <w:spacing w:val="-8"/>
          <w:sz w:val="28"/>
        </w:rPr>
        <w:t>сила. До</w:t>
      </w:r>
      <w:r>
        <w:rPr>
          <w:spacing w:val="-9"/>
          <w:sz w:val="28"/>
        </w:rPr>
        <w:t xml:space="preserve"> </w:t>
      </w:r>
      <w:r>
        <w:rPr>
          <w:spacing w:val="-8"/>
          <w:sz w:val="28"/>
        </w:rPr>
        <w:t>цього</w:t>
      </w:r>
      <w:r>
        <w:rPr>
          <w:spacing w:val="-9"/>
          <w:sz w:val="28"/>
        </w:rPr>
        <w:t xml:space="preserve"> </w:t>
      </w:r>
      <w:r>
        <w:rPr>
          <w:spacing w:val="-8"/>
          <w:sz w:val="28"/>
        </w:rPr>
        <w:t>типу</w:t>
      </w:r>
      <w:r>
        <w:rPr>
          <w:spacing w:val="-9"/>
          <w:sz w:val="28"/>
        </w:rPr>
        <w:t xml:space="preserve"> </w:t>
      </w:r>
      <w:r>
        <w:rPr>
          <w:spacing w:val="-8"/>
          <w:sz w:val="28"/>
        </w:rPr>
        <w:t>відносяться</w:t>
      </w:r>
      <w:r>
        <w:rPr>
          <w:spacing w:val="-9"/>
          <w:sz w:val="28"/>
        </w:rPr>
        <w:t xml:space="preserve"> </w:t>
      </w:r>
      <w:r>
        <w:rPr>
          <w:spacing w:val="-8"/>
          <w:sz w:val="28"/>
        </w:rPr>
        <w:t>багато західних</w:t>
      </w:r>
      <w:r>
        <w:rPr>
          <w:spacing w:val="-9"/>
          <w:sz w:val="28"/>
        </w:rPr>
        <w:t xml:space="preserve"> </w:t>
      </w:r>
      <w:r>
        <w:rPr>
          <w:spacing w:val="-8"/>
          <w:sz w:val="28"/>
        </w:rPr>
        <w:t>і</w:t>
      </w:r>
      <w:r>
        <w:rPr>
          <w:spacing w:val="-9"/>
          <w:sz w:val="28"/>
        </w:rPr>
        <w:t xml:space="preserve"> </w:t>
      </w:r>
      <w:r>
        <w:rPr>
          <w:spacing w:val="-8"/>
          <w:sz w:val="28"/>
        </w:rPr>
        <w:t>японських</w:t>
      </w:r>
      <w:r>
        <w:rPr>
          <w:spacing w:val="-9"/>
          <w:sz w:val="28"/>
        </w:rPr>
        <w:t xml:space="preserve"> </w:t>
      </w:r>
      <w:r>
        <w:rPr>
          <w:spacing w:val="-8"/>
          <w:sz w:val="28"/>
        </w:rPr>
        <w:t>інвестицій у</w:t>
      </w: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right="414" w:firstLine="0"/>
      </w:pPr>
      <w:r>
        <w:lastRenderedPageBreak/>
        <w:t xml:space="preserve">країни-члени АСЕАН і Мексику. Із підвищенням вартості праці ці заводи </w:t>
      </w:r>
      <w:r>
        <w:rPr>
          <w:spacing w:val="-8"/>
        </w:rPr>
        <w:t xml:space="preserve">переміщаються в інші країни, де вартість праці нижче. Наприклад, виробництво </w:t>
      </w:r>
      <w:r>
        <w:t>окремих електронних компонентів перемістилося із Сінгапуру і Тайваню в Китай</w:t>
      </w:r>
      <w:r>
        <w:rPr>
          <w:spacing w:val="-7"/>
        </w:rPr>
        <w:t xml:space="preserve"> </w:t>
      </w:r>
      <w:r>
        <w:t>і</w:t>
      </w:r>
      <w:r>
        <w:rPr>
          <w:spacing w:val="-6"/>
        </w:rPr>
        <w:t xml:space="preserve"> </w:t>
      </w:r>
      <w:r>
        <w:t>далі</w:t>
      </w:r>
      <w:r>
        <w:rPr>
          <w:spacing w:val="-6"/>
        </w:rPr>
        <w:t xml:space="preserve"> </w:t>
      </w:r>
      <w:r>
        <w:t>у</w:t>
      </w:r>
      <w:r>
        <w:rPr>
          <w:spacing w:val="-6"/>
        </w:rPr>
        <w:t xml:space="preserve"> </w:t>
      </w:r>
      <w:r>
        <w:t>В’єтнам.</w:t>
      </w:r>
    </w:p>
    <w:p w:rsidR="00E0602F" w:rsidRDefault="007B0650">
      <w:pPr>
        <w:pStyle w:val="a3"/>
        <w:spacing w:line="312" w:lineRule="auto"/>
        <w:ind w:right="416" w:firstLine="720"/>
      </w:pPr>
      <w:r>
        <w:t xml:space="preserve">Зростання рівня оплати праці змушує такі країни, як Сінгапур, Південна Корея і Тайвань, піднімати технічний і освітній рівень, </w:t>
      </w:r>
      <w:r>
        <w:rPr>
          <w:spacing w:val="-2"/>
        </w:rPr>
        <w:t>стимулюючи</w:t>
      </w:r>
      <w:r>
        <w:rPr>
          <w:spacing w:val="-10"/>
        </w:rPr>
        <w:t xml:space="preserve"> </w:t>
      </w:r>
      <w:r>
        <w:rPr>
          <w:spacing w:val="-2"/>
        </w:rPr>
        <w:t>присутніх</w:t>
      </w:r>
      <w:r>
        <w:rPr>
          <w:spacing w:val="-10"/>
        </w:rPr>
        <w:t xml:space="preserve"> </w:t>
      </w:r>
      <w:r>
        <w:rPr>
          <w:spacing w:val="-2"/>
        </w:rPr>
        <w:t>іноземних</w:t>
      </w:r>
      <w:r>
        <w:rPr>
          <w:spacing w:val="-10"/>
        </w:rPr>
        <w:t xml:space="preserve"> </w:t>
      </w:r>
      <w:r>
        <w:rPr>
          <w:spacing w:val="-2"/>
        </w:rPr>
        <w:t>інвесторів</w:t>
      </w:r>
      <w:r>
        <w:rPr>
          <w:spacing w:val="-10"/>
        </w:rPr>
        <w:t xml:space="preserve"> </w:t>
      </w:r>
      <w:r>
        <w:rPr>
          <w:spacing w:val="-2"/>
        </w:rPr>
        <w:t>робити</w:t>
      </w:r>
      <w:r>
        <w:rPr>
          <w:spacing w:val="-10"/>
        </w:rPr>
        <w:t xml:space="preserve"> </w:t>
      </w:r>
      <w:r>
        <w:rPr>
          <w:spacing w:val="-2"/>
        </w:rPr>
        <w:t>товари</w:t>
      </w:r>
      <w:r>
        <w:rPr>
          <w:spacing w:val="-10"/>
        </w:rPr>
        <w:t xml:space="preserve"> </w:t>
      </w:r>
      <w:r>
        <w:rPr>
          <w:spacing w:val="-2"/>
        </w:rPr>
        <w:t>з</w:t>
      </w:r>
      <w:r>
        <w:rPr>
          <w:spacing w:val="-10"/>
        </w:rPr>
        <w:t xml:space="preserve"> </w:t>
      </w:r>
      <w:r>
        <w:rPr>
          <w:spacing w:val="-2"/>
        </w:rPr>
        <w:t>більш</w:t>
      </w:r>
      <w:r>
        <w:rPr>
          <w:spacing w:val="-10"/>
        </w:rPr>
        <w:t xml:space="preserve"> </w:t>
      </w:r>
      <w:r>
        <w:rPr>
          <w:spacing w:val="-2"/>
        </w:rPr>
        <w:t xml:space="preserve">високою </w:t>
      </w:r>
      <w:r>
        <w:t>доданою</w:t>
      </w:r>
      <w:r>
        <w:rPr>
          <w:spacing w:val="-16"/>
        </w:rPr>
        <w:t xml:space="preserve"> </w:t>
      </w:r>
      <w:r>
        <w:t>вартістю</w:t>
      </w:r>
      <w:r>
        <w:rPr>
          <w:spacing w:val="-16"/>
        </w:rPr>
        <w:t xml:space="preserve"> </w:t>
      </w:r>
      <w:r>
        <w:t>і</w:t>
      </w:r>
      <w:r>
        <w:rPr>
          <w:spacing w:val="-16"/>
        </w:rPr>
        <w:t xml:space="preserve"> </w:t>
      </w:r>
      <w:r>
        <w:t>готовою</w:t>
      </w:r>
      <w:r>
        <w:rPr>
          <w:spacing w:val="-16"/>
        </w:rPr>
        <w:t xml:space="preserve"> </w:t>
      </w:r>
      <w:r>
        <w:t>продукцією.</w:t>
      </w:r>
      <w:r>
        <w:rPr>
          <w:spacing w:val="-16"/>
        </w:rPr>
        <w:t xml:space="preserve"> </w:t>
      </w:r>
      <w:r>
        <w:t>Ця</w:t>
      </w:r>
      <w:r>
        <w:rPr>
          <w:spacing w:val="-16"/>
        </w:rPr>
        <w:t xml:space="preserve"> </w:t>
      </w:r>
      <w:r>
        <w:t>стратегія</w:t>
      </w:r>
      <w:r>
        <w:rPr>
          <w:spacing w:val="-17"/>
        </w:rPr>
        <w:t xml:space="preserve"> </w:t>
      </w:r>
      <w:r>
        <w:t>принесла</w:t>
      </w:r>
      <w:r>
        <w:rPr>
          <w:spacing w:val="-16"/>
        </w:rPr>
        <w:t xml:space="preserve"> </w:t>
      </w:r>
      <w:r>
        <w:t>свої</w:t>
      </w:r>
      <w:r>
        <w:rPr>
          <w:spacing w:val="-17"/>
        </w:rPr>
        <w:t xml:space="preserve"> </w:t>
      </w:r>
      <w:r>
        <w:t>плоди,</w:t>
      </w:r>
      <w:r>
        <w:rPr>
          <w:spacing w:val="-17"/>
        </w:rPr>
        <w:t xml:space="preserve"> </w:t>
      </w:r>
      <w:r>
        <w:t>і в даний час уже багато заводів інтегровані у всесвітні виробничі та дистрибутивні мережі ТНК.</w:t>
      </w:r>
    </w:p>
    <w:p w:rsidR="00E0602F" w:rsidRDefault="007B0650">
      <w:pPr>
        <w:pStyle w:val="a3"/>
        <w:spacing w:line="312" w:lineRule="auto"/>
        <w:ind w:right="415" w:firstLine="720"/>
      </w:pPr>
      <w:r>
        <w:t>Відповідно</w:t>
      </w:r>
      <w:r>
        <w:rPr>
          <w:spacing w:val="-12"/>
        </w:rPr>
        <w:t xml:space="preserve"> </w:t>
      </w:r>
      <w:r>
        <w:t>до</w:t>
      </w:r>
      <w:r>
        <w:rPr>
          <w:spacing w:val="-13"/>
        </w:rPr>
        <w:t xml:space="preserve"> </w:t>
      </w:r>
      <w:r>
        <w:t>мотиву</w:t>
      </w:r>
      <w:r>
        <w:rPr>
          <w:spacing w:val="-13"/>
        </w:rPr>
        <w:t xml:space="preserve"> </w:t>
      </w:r>
      <w:r>
        <w:t>мінімізації</w:t>
      </w:r>
      <w:r>
        <w:rPr>
          <w:spacing w:val="-13"/>
        </w:rPr>
        <w:t xml:space="preserve"> </w:t>
      </w:r>
      <w:r>
        <w:t>собівартості</w:t>
      </w:r>
      <w:r>
        <w:rPr>
          <w:spacing w:val="-14"/>
        </w:rPr>
        <w:t xml:space="preserve"> </w:t>
      </w:r>
      <w:r>
        <w:t>виробництва</w:t>
      </w:r>
      <w:r>
        <w:rPr>
          <w:spacing w:val="-14"/>
        </w:rPr>
        <w:t xml:space="preserve"> </w:t>
      </w:r>
      <w:r>
        <w:t>німецькі</w:t>
      </w:r>
      <w:r>
        <w:rPr>
          <w:spacing w:val="-13"/>
        </w:rPr>
        <w:t xml:space="preserve"> </w:t>
      </w:r>
      <w:r>
        <w:t>й інші європейські компанії здійснюють інвестиції на ринки Центральної Європи.</w:t>
      </w:r>
      <w:r>
        <w:rPr>
          <w:spacing w:val="-2"/>
        </w:rPr>
        <w:t xml:space="preserve"> </w:t>
      </w:r>
      <w:r>
        <w:t>Зі</w:t>
      </w:r>
      <w:r>
        <w:rPr>
          <w:spacing w:val="-1"/>
        </w:rPr>
        <w:t xml:space="preserve"> </w:t>
      </w:r>
      <w:r>
        <w:t>зростанням</w:t>
      </w:r>
      <w:r>
        <w:rPr>
          <w:spacing w:val="-2"/>
        </w:rPr>
        <w:t xml:space="preserve"> </w:t>
      </w:r>
      <w:r>
        <w:t>рівня</w:t>
      </w:r>
      <w:r>
        <w:rPr>
          <w:spacing w:val="-3"/>
        </w:rPr>
        <w:t xml:space="preserve"> </w:t>
      </w:r>
      <w:r>
        <w:t>оплати</w:t>
      </w:r>
      <w:r>
        <w:rPr>
          <w:spacing w:val="-1"/>
        </w:rPr>
        <w:t xml:space="preserve"> </w:t>
      </w:r>
      <w:r>
        <w:t>праці</w:t>
      </w:r>
      <w:r>
        <w:rPr>
          <w:spacing w:val="-1"/>
        </w:rPr>
        <w:t xml:space="preserve"> </w:t>
      </w:r>
      <w:r>
        <w:t>в</w:t>
      </w:r>
      <w:r>
        <w:rPr>
          <w:spacing w:val="-2"/>
        </w:rPr>
        <w:t xml:space="preserve"> </w:t>
      </w:r>
      <w:r>
        <w:t>більшості</w:t>
      </w:r>
      <w:r>
        <w:rPr>
          <w:spacing w:val="-2"/>
        </w:rPr>
        <w:t xml:space="preserve"> </w:t>
      </w:r>
      <w:r>
        <w:t>цих</w:t>
      </w:r>
      <w:r>
        <w:rPr>
          <w:spacing w:val="-2"/>
        </w:rPr>
        <w:t xml:space="preserve"> </w:t>
      </w:r>
      <w:r>
        <w:t>країн,</w:t>
      </w:r>
      <w:r>
        <w:rPr>
          <w:spacing w:val="-2"/>
        </w:rPr>
        <w:t xml:space="preserve"> </w:t>
      </w:r>
      <w:r>
        <w:t>серед</w:t>
      </w:r>
      <w:r>
        <w:rPr>
          <w:spacing w:val="-1"/>
        </w:rPr>
        <w:t xml:space="preserve"> </w:t>
      </w:r>
      <w:r>
        <w:t>яких Чехія,</w:t>
      </w:r>
      <w:r>
        <w:rPr>
          <w:spacing w:val="-14"/>
        </w:rPr>
        <w:t xml:space="preserve"> </w:t>
      </w:r>
      <w:r>
        <w:t>Угорщина</w:t>
      </w:r>
      <w:r>
        <w:rPr>
          <w:spacing w:val="-15"/>
        </w:rPr>
        <w:t xml:space="preserve"> </w:t>
      </w:r>
      <w:r>
        <w:t>і</w:t>
      </w:r>
      <w:r>
        <w:rPr>
          <w:spacing w:val="-14"/>
        </w:rPr>
        <w:t xml:space="preserve"> </w:t>
      </w:r>
      <w:r>
        <w:t>Польща,</w:t>
      </w:r>
      <w:r>
        <w:rPr>
          <w:spacing w:val="-14"/>
        </w:rPr>
        <w:t xml:space="preserve"> </w:t>
      </w:r>
      <w:r>
        <w:t>фірми</w:t>
      </w:r>
      <w:r>
        <w:rPr>
          <w:spacing w:val="-14"/>
        </w:rPr>
        <w:t xml:space="preserve"> </w:t>
      </w:r>
      <w:r>
        <w:t>почали</w:t>
      </w:r>
      <w:r>
        <w:rPr>
          <w:spacing w:val="-14"/>
        </w:rPr>
        <w:t xml:space="preserve"> </w:t>
      </w:r>
      <w:r>
        <w:t>звертати</w:t>
      </w:r>
      <w:r>
        <w:rPr>
          <w:spacing w:val="-14"/>
        </w:rPr>
        <w:t xml:space="preserve"> </w:t>
      </w:r>
      <w:r>
        <w:t>свої</w:t>
      </w:r>
      <w:r>
        <w:rPr>
          <w:spacing w:val="-15"/>
        </w:rPr>
        <w:t xml:space="preserve"> </w:t>
      </w:r>
      <w:r>
        <w:t>погляди</w:t>
      </w:r>
      <w:r>
        <w:rPr>
          <w:spacing w:val="-14"/>
        </w:rPr>
        <w:t xml:space="preserve"> </w:t>
      </w:r>
      <w:r>
        <w:t>на</w:t>
      </w:r>
      <w:r>
        <w:rPr>
          <w:spacing w:val="-14"/>
        </w:rPr>
        <w:t xml:space="preserve"> </w:t>
      </w:r>
      <w:r>
        <w:t>найбільш перспективні країни з перехідною економікою (Білорусь, Казахстан, Україну).</w:t>
      </w:r>
      <w:r>
        <w:rPr>
          <w:spacing w:val="-18"/>
        </w:rPr>
        <w:t xml:space="preserve"> </w:t>
      </w:r>
      <w:r>
        <w:t>За</w:t>
      </w:r>
      <w:r>
        <w:rPr>
          <w:spacing w:val="-17"/>
        </w:rPr>
        <w:t xml:space="preserve"> </w:t>
      </w:r>
      <w:r>
        <w:t>прогнозами</w:t>
      </w:r>
      <w:r>
        <w:rPr>
          <w:spacing w:val="-18"/>
        </w:rPr>
        <w:t xml:space="preserve"> </w:t>
      </w:r>
      <w:r>
        <w:t>ЮНТАД,</w:t>
      </w:r>
      <w:r>
        <w:rPr>
          <w:spacing w:val="-17"/>
        </w:rPr>
        <w:t xml:space="preserve"> </w:t>
      </w:r>
      <w:r>
        <w:t>географічна</w:t>
      </w:r>
      <w:r>
        <w:rPr>
          <w:spacing w:val="-18"/>
        </w:rPr>
        <w:t xml:space="preserve"> </w:t>
      </w:r>
      <w:r>
        <w:t>близькість</w:t>
      </w:r>
      <w:r>
        <w:rPr>
          <w:spacing w:val="-17"/>
        </w:rPr>
        <w:t xml:space="preserve"> </w:t>
      </w:r>
      <w:r>
        <w:t>цих</w:t>
      </w:r>
      <w:r>
        <w:rPr>
          <w:spacing w:val="-18"/>
        </w:rPr>
        <w:t xml:space="preserve"> </w:t>
      </w:r>
      <w:r>
        <w:t>ринків</w:t>
      </w:r>
      <w:r>
        <w:rPr>
          <w:spacing w:val="-17"/>
        </w:rPr>
        <w:t xml:space="preserve"> </w:t>
      </w:r>
      <w:r>
        <w:t>робить їх найбільш привабливими адресатами інвестицій у майбутньому. Кваліфікована робоча сила тут ще дешевше, ніж у більшості економік Азії, розташованих до того ж набагато</w:t>
      </w:r>
      <w:r>
        <w:rPr>
          <w:spacing w:val="-1"/>
        </w:rPr>
        <w:t xml:space="preserve"> </w:t>
      </w:r>
      <w:r>
        <w:t>далі.</w:t>
      </w:r>
    </w:p>
    <w:p w:rsidR="00E0602F" w:rsidRDefault="007B0650">
      <w:pPr>
        <w:pStyle w:val="a3"/>
        <w:spacing w:line="312" w:lineRule="auto"/>
        <w:ind w:right="420" w:firstLine="720"/>
      </w:pPr>
      <w:r>
        <w:t>На процес прийняття рішення ТНК щодо прямих інвестицій впливають</w:t>
      </w:r>
      <w:r>
        <w:rPr>
          <w:spacing w:val="40"/>
        </w:rPr>
        <w:t xml:space="preserve"> </w:t>
      </w:r>
      <w:r>
        <w:t>такі фактори: середній рівень оплати праці; соціальні відрахування; оренда, ціни на нерухомість; прямі та непрямі податки; ціни на ресурси і послуги (енергія, вода, газ, каналізація й очисні спорудження); транспортні витрати; природоохоронне законодавство; забезпеченість житлом; наявність освітніх установ; екологічні вимоги; вартість і якість життя експатріантів; культура і відпочинок.</w:t>
      </w:r>
    </w:p>
    <w:p w:rsidR="00E0602F" w:rsidRDefault="007B0650">
      <w:pPr>
        <w:pStyle w:val="a3"/>
        <w:spacing w:line="312" w:lineRule="auto"/>
        <w:ind w:right="419" w:firstLine="720"/>
      </w:pPr>
      <w:r>
        <w:rPr>
          <w:b/>
        </w:rPr>
        <w:t xml:space="preserve">Ринково-орієнтовані стратегії </w:t>
      </w:r>
      <w:r>
        <w:t>є найбільш поширеними у сьогоднішньому світі прогресуючої глобалізації й економічної інтеграції. На думку О.Г. Мовсесяна, вони мають на меті витиснення конкурентів з існуючих або нових ринків; тим самим вони тісно пов’язані зі стратегічними ПІІ. У той час як середні гравці переслідують в основному ринкові цілі, великі можуть мати кошти для створення виробництв на проблемних ринках, першими виходити на них для завоювання більшої частки ринку і контролю ринку протягом</w:t>
      </w:r>
      <w:r>
        <w:rPr>
          <w:spacing w:val="40"/>
        </w:rPr>
        <w:t xml:space="preserve"> </w:t>
      </w:r>
      <w:r>
        <w:t>довгого часу.</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83" w:firstLine="720"/>
      </w:pPr>
      <w:r>
        <w:lastRenderedPageBreak/>
        <w:t>Велика</w:t>
      </w:r>
      <w:r>
        <w:rPr>
          <w:spacing w:val="-18"/>
        </w:rPr>
        <w:t xml:space="preserve"> </w:t>
      </w:r>
      <w:r>
        <w:t>кількість</w:t>
      </w:r>
      <w:r>
        <w:rPr>
          <w:spacing w:val="-17"/>
        </w:rPr>
        <w:t xml:space="preserve"> </w:t>
      </w:r>
      <w:r>
        <w:t>ТНК</w:t>
      </w:r>
      <w:r>
        <w:rPr>
          <w:spacing w:val="-18"/>
        </w:rPr>
        <w:t xml:space="preserve"> </w:t>
      </w:r>
      <w:r>
        <w:t>інвестує</w:t>
      </w:r>
      <w:r>
        <w:rPr>
          <w:spacing w:val="-17"/>
        </w:rPr>
        <w:t xml:space="preserve"> </w:t>
      </w:r>
      <w:r>
        <w:t>в</w:t>
      </w:r>
      <w:r>
        <w:rPr>
          <w:spacing w:val="-18"/>
        </w:rPr>
        <w:t xml:space="preserve"> </w:t>
      </w:r>
      <w:r>
        <w:t>ризикові</w:t>
      </w:r>
      <w:r>
        <w:rPr>
          <w:spacing w:val="-17"/>
        </w:rPr>
        <w:t xml:space="preserve"> </w:t>
      </w:r>
      <w:r>
        <w:t>ринки,</w:t>
      </w:r>
      <w:r>
        <w:rPr>
          <w:spacing w:val="-18"/>
        </w:rPr>
        <w:t xml:space="preserve"> </w:t>
      </w:r>
      <w:r>
        <w:t>бажаючи</w:t>
      </w:r>
      <w:r>
        <w:rPr>
          <w:spacing w:val="-17"/>
        </w:rPr>
        <w:t xml:space="preserve"> </w:t>
      </w:r>
      <w:r>
        <w:t>попередити проникнення на той же ринок іншого великого виробника. Подібні інвестиційні</w:t>
      </w:r>
      <w:r>
        <w:rPr>
          <w:spacing w:val="-16"/>
        </w:rPr>
        <w:t xml:space="preserve"> </w:t>
      </w:r>
      <w:r>
        <w:t>рішення</w:t>
      </w:r>
      <w:r>
        <w:rPr>
          <w:spacing w:val="-15"/>
        </w:rPr>
        <w:t xml:space="preserve"> </w:t>
      </w:r>
      <w:r>
        <w:t>розглядаються</w:t>
      </w:r>
      <w:r>
        <w:rPr>
          <w:spacing w:val="-15"/>
        </w:rPr>
        <w:t xml:space="preserve"> </w:t>
      </w:r>
      <w:r>
        <w:t>як</w:t>
      </w:r>
      <w:r>
        <w:rPr>
          <w:spacing w:val="-15"/>
        </w:rPr>
        <w:t xml:space="preserve"> </w:t>
      </w:r>
      <w:r>
        <w:t>стратегічні</w:t>
      </w:r>
      <w:r>
        <w:rPr>
          <w:spacing w:val="-16"/>
        </w:rPr>
        <w:t xml:space="preserve"> </w:t>
      </w:r>
      <w:r>
        <w:t>інвестиції,</w:t>
      </w:r>
      <w:r>
        <w:rPr>
          <w:spacing w:val="-16"/>
        </w:rPr>
        <w:t xml:space="preserve"> </w:t>
      </w:r>
      <w:r>
        <w:t>оскільки</w:t>
      </w:r>
      <w:r>
        <w:rPr>
          <w:spacing w:val="-15"/>
        </w:rPr>
        <w:t xml:space="preserve"> </w:t>
      </w:r>
      <w:r>
        <w:t xml:space="preserve">вони </w:t>
      </w:r>
      <w:r>
        <w:rPr>
          <w:spacing w:val="-2"/>
        </w:rPr>
        <w:t>не</w:t>
      </w:r>
      <w:r>
        <w:rPr>
          <w:spacing w:val="-16"/>
        </w:rPr>
        <w:t xml:space="preserve"> </w:t>
      </w:r>
      <w:r>
        <w:rPr>
          <w:spacing w:val="-2"/>
        </w:rPr>
        <w:t>несуть</w:t>
      </w:r>
      <w:r>
        <w:rPr>
          <w:spacing w:val="-15"/>
        </w:rPr>
        <w:t xml:space="preserve"> </w:t>
      </w:r>
      <w:r>
        <w:rPr>
          <w:spacing w:val="-2"/>
        </w:rPr>
        <w:t>у</w:t>
      </w:r>
      <w:r>
        <w:rPr>
          <w:spacing w:val="-16"/>
        </w:rPr>
        <w:t xml:space="preserve"> </w:t>
      </w:r>
      <w:r>
        <w:rPr>
          <w:spacing w:val="-2"/>
        </w:rPr>
        <w:t>собі</w:t>
      </w:r>
      <w:r>
        <w:rPr>
          <w:spacing w:val="-15"/>
        </w:rPr>
        <w:t xml:space="preserve"> </w:t>
      </w:r>
      <w:r>
        <w:rPr>
          <w:spacing w:val="-2"/>
        </w:rPr>
        <w:t>негайного</w:t>
      </w:r>
      <w:r>
        <w:rPr>
          <w:spacing w:val="-16"/>
        </w:rPr>
        <w:t xml:space="preserve"> </w:t>
      </w:r>
      <w:r>
        <w:rPr>
          <w:spacing w:val="-2"/>
        </w:rPr>
        <w:t>збільшення</w:t>
      </w:r>
      <w:r>
        <w:rPr>
          <w:spacing w:val="-15"/>
        </w:rPr>
        <w:t xml:space="preserve"> </w:t>
      </w:r>
      <w:r>
        <w:rPr>
          <w:spacing w:val="-2"/>
        </w:rPr>
        <w:t>обсягів</w:t>
      </w:r>
      <w:r>
        <w:rPr>
          <w:spacing w:val="-16"/>
        </w:rPr>
        <w:t xml:space="preserve"> </w:t>
      </w:r>
      <w:r>
        <w:rPr>
          <w:spacing w:val="-2"/>
        </w:rPr>
        <w:t>продажів.</w:t>
      </w:r>
      <w:r>
        <w:rPr>
          <w:spacing w:val="-15"/>
        </w:rPr>
        <w:t xml:space="preserve"> </w:t>
      </w:r>
      <w:r>
        <w:rPr>
          <w:spacing w:val="-2"/>
        </w:rPr>
        <w:t>Тим</w:t>
      </w:r>
      <w:r>
        <w:rPr>
          <w:spacing w:val="-16"/>
        </w:rPr>
        <w:t xml:space="preserve"> </w:t>
      </w:r>
      <w:r>
        <w:rPr>
          <w:spacing w:val="-2"/>
        </w:rPr>
        <w:t>самим</w:t>
      </w:r>
      <w:r>
        <w:rPr>
          <w:spacing w:val="-15"/>
        </w:rPr>
        <w:t xml:space="preserve"> </w:t>
      </w:r>
      <w:r>
        <w:rPr>
          <w:spacing w:val="-2"/>
        </w:rPr>
        <w:t xml:space="preserve">стратегії, </w:t>
      </w:r>
      <w:r>
        <w:t xml:space="preserve">спрямовані на захист позицій компанії, переважають над прагненнями </w:t>
      </w:r>
      <w:r>
        <w:rPr>
          <w:spacing w:val="-4"/>
        </w:rPr>
        <w:t>збільшити</w:t>
      </w:r>
      <w:r>
        <w:rPr>
          <w:spacing w:val="-7"/>
        </w:rPr>
        <w:t xml:space="preserve"> </w:t>
      </w:r>
      <w:r>
        <w:rPr>
          <w:spacing w:val="-4"/>
        </w:rPr>
        <w:t>прибуток,</w:t>
      </w:r>
      <w:r>
        <w:rPr>
          <w:spacing w:val="-8"/>
        </w:rPr>
        <w:t xml:space="preserve"> </w:t>
      </w:r>
      <w:r>
        <w:rPr>
          <w:spacing w:val="-4"/>
        </w:rPr>
        <w:t>хоча</w:t>
      </w:r>
      <w:r>
        <w:rPr>
          <w:spacing w:val="-7"/>
        </w:rPr>
        <w:t xml:space="preserve"> </w:t>
      </w:r>
      <w:r>
        <w:rPr>
          <w:spacing w:val="-4"/>
        </w:rPr>
        <w:t>через</w:t>
      </w:r>
      <w:r>
        <w:rPr>
          <w:spacing w:val="-8"/>
        </w:rPr>
        <w:t xml:space="preserve"> </w:t>
      </w:r>
      <w:r>
        <w:rPr>
          <w:spacing w:val="-4"/>
        </w:rPr>
        <w:t>деякий</w:t>
      </w:r>
      <w:r>
        <w:rPr>
          <w:spacing w:val="-6"/>
        </w:rPr>
        <w:t xml:space="preserve"> </w:t>
      </w:r>
      <w:r>
        <w:rPr>
          <w:spacing w:val="-4"/>
        </w:rPr>
        <w:t>час</w:t>
      </w:r>
      <w:r>
        <w:rPr>
          <w:spacing w:val="-7"/>
        </w:rPr>
        <w:t xml:space="preserve"> </w:t>
      </w:r>
      <w:r>
        <w:rPr>
          <w:spacing w:val="-4"/>
        </w:rPr>
        <w:t>ринкові</w:t>
      </w:r>
      <w:r>
        <w:rPr>
          <w:spacing w:val="-8"/>
        </w:rPr>
        <w:t xml:space="preserve"> </w:t>
      </w:r>
      <w:r>
        <w:rPr>
          <w:spacing w:val="-4"/>
        </w:rPr>
        <w:t>фактори</w:t>
      </w:r>
      <w:r>
        <w:rPr>
          <w:spacing w:val="-6"/>
        </w:rPr>
        <w:t xml:space="preserve"> </w:t>
      </w:r>
      <w:r>
        <w:rPr>
          <w:spacing w:val="-4"/>
        </w:rPr>
        <w:t>знову</w:t>
      </w:r>
      <w:r>
        <w:rPr>
          <w:spacing w:val="-7"/>
        </w:rPr>
        <w:t xml:space="preserve"> </w:t>
      </w:r>
      <w:r>
        <w:rPr>
          <w:spacing w:val="-4"/>
        </w:rPr>
        <w:t xml:space="preserve">починають </w:t>
      </w:r>
      <w:r>
        <w:rPr>
          <w:spacing w:val="-2"/>
        </w:rPr>
        <w:t>переважати.</w:t>
      </w:r>
    </w:p>
    <w:p w:rsidR="00E0602F" w:rsidRDefault="007B0650">
      <w:pPr>
        <w:pStyle w:val="a3"/>
        <w:spacing w:before="1" w:line="312" w:lineRule="auto"/>
        <w:ind w:left="253" w:right="989" w:firstLine="719"/>
      </w:pPr>
      <w:r>
        <w:t>Для реалізації стратегій транснаціоналізації можуть бути використаними різні форми інвестування, у тому числі інвестування «з нуля», трансплантації, стратегічні альянси; злиття і поглинання.</w:t>
      </w:r>
    </w:p>
    <w:p w:rsidR="00E0602F" w:rsidRDefault="00E0602F">
      <w:pPr>
        <w:pStyle w:val="a3"/>
        <w:spacing w:before="98"/>
        <w:ind w:left="0" w:firstLine="0"/>
        <w:jc w:val="left"/>
      </w:pPr>
    </w:p>
    <w:p w:rsidR="00E0602F" w:rsidRDefault="007B0650" w:rsidP="00B17D15">
      <w:pPr>
        <w:pStyle w:val="4"/>
        <w:numPr>
          <w:ilvl w:val="1"/>
          <w:numId w:val="111"/>
        </w:numPr>
        <w:tabs>
          <w:tab w:val="left" w:pos="2763"/>
          <w:tab w:val="left" w:pos="2778"/>
        </w:tabs>
        <w:spacing w:line="312" w:lineRule="auto"/>
        <w:ind w:left="2778" w:right="2778" w:hanging="735"/>
        <w:jc w:val="left"/>
      </w:pPr>
      <w:r>
        <w:t>Стратегії</w:t>
      </w:r>
      <w:r>
        <w:rPr>
          <w:spacing w:val="-8"/>
        </w:rPr>
        <w:t xml:space="preserve"> </w:t>
      </w:r>
      <w:r>
        <w:t>злиттів</w:t>
      </w:r>
      <w:r>
        <w:rPr>
          <w:spacing w:val="-8"/>
        </w:rPr>
        <w:t xml:space="preserve"> </w:t>
      </w:r>
      <w:r>
        <w:t>та</w:t>
      </w:r>
      <w:r>
        <w:rPr>
          <w:spacing w:val="-7"/>
        </w:rPr>
        <w:t xml:space="preserve"> </w:t>
      </w:r>
      <w:r>
        <w:t>поглинань</w:t>
      </w:r>
      <w:r>
        <w:rPr>
          <w:spacing w:val="-9"/>
        </w:rPr>
        <w:t xml:space="preserve"> </w:t>
      </w:r>
      <w:r>
        <w:t>в транснаціональному бізнесі</w:t>
      </w:r>
    </w:p>
    <w:p w:rsidR="00E0602F" w:rsidRDefault="00E0602F">
      <w:pPr>
        <w:pStyle w:val="a3"/>
        <w:spacing w:before="48"/>
        <w:ind w:left="0" w:firstLine="0"/>
        <w:jc w:val="left"/>
        <w:rPr>
          <w:b/>
          <w:sz w:val="32"/>
        </w:rPr>
      </w:pPr>
    </w:p>
    <w:p w:rsidR="00E0602F" w:rsidRDefault="007B0650">
      <w:pPr>
        <w:pStyle w:val="a3"/>
        <w:spacing w:before="1" w:line="312" w:lineRule="auto"/>
        <w:ind w:left="253" w:right="983" w:firstLine="720"/>
      </w:pPr>
      <w:r>
        <w:rPr>
          <w:spacing w:val="-2"/>
        </w:rPr>
        <w:t>За</w:t>
      </w:r>
      <w:r>
        <w:rPr>
          <w:spacing w:val="-16"/>
        </w:rPr>
        <w:t xml:space="preserve"> </w:t>
      </w:r>
      <w:r>
        <w:rPr>
          <w:spacing w:val="-2"/>
        </w:rPr>
        <w:t>оцінкою</w:t>
      </w:r>
      <w:r>
        <w:rPr>
          <w:spacing w:val="-15"/>
        </w:rPr>
        <w:t xml:space="preserve"> </w:t>
      </w:r>
      <w:r>
        <w:rPr>
          <w:spacing w:val="-2"/>
        </w:rPr>
        <w:t>журналу</w:t>
      </w:r>
      <w:r>
        <w:rPr>
          <w:spacing w:val="-16"/>
        </w:rPr>
        <w:t xml:space="preserve"> </w:t>
      </w:r>
      <w:r>
        <w:rPr>
          <w:spacing w:val="-2"/>
        </w:rPr>
        <w:t>«Economіst»,</w:t>
      </w:r>
      <w:r>
        <w:rPr>
          <w:spacing w:val="-15"/>
        </w:rPr>
        <w:t xml:space="preserve"> </w:t>
      </w:r>
      <w:r>
        <w:rPr>
          <w:spacing w:val="-2"/>
        </w:rPr>
        <w:t>п’ять</w:t>
      </w:r>
      <w:r>
        <w:rPr>
          <w:spacing w:val="-16"/>
        </w:rPr>
        <w:t xml:space="preserve"> </w:t>
      </w:r>
      <w:r>
        <w:rPr>
          <w:spacing w:val="-2"/>
        </w:rPr>
        <w:t>найбільших</w:t>
      </w:r>
      <w:r>
        <w:rPr>
          <w:spacing w:val="-15"/>
        </w:rPr>
        <w:t xml:space="preserve"> </w:t>
      </w:r>
      <w:r>
        <w:rPr>
          <w:spacing w:val="-2"/>
        </w:rPr>
        <w:t>ТНК</w:t>
      </w:r>
      <w:r>
        <w:rPr>
          <w:spacing w:val="-16"/>
        </w:rPr>
        <w:t xml:space="preserve"> </w:t>
      </w:r>
      <w:r>
        <w:rPr>
          <w:spacing w:val="-2"/>
        </w:rPr>
        <w:t xml:space="preserve">контролюють </w:t>
      </w:r>
      <w:r>
        <w:t>більш половини світового виробництва товарів тривалого користування, літаків,</w:t>
      </w:r>
      <w:r>
        <w:rPr>
          <w:spacing w:val="-18"/>
        </w:rPr>
        <w:t xml:space="preserve"> </w:t>
      </w:r>
      <w:r>
        <w:t>електронного</w:t>
      </w:r>
      <w:r>
        <w:rPr>
          <w:spacing w:val="-17"/>
        </w:rPr>
        <w:t xml:space="preserve"> </w:t>
      </w:r>
      <w:r>
        <w:t>устаткування,</w:t>
      </w:r>
      <w:r>
        <w:rPr>
          <w:spacing w:val="-18"/>
        </w:rPr>
        <w:t xml:space="preserve"> </w:t>
      </w:r>
      <w:r>
        <w:t>автомобілів</w:t>
      </w:r>
      <w:r>
        <w:rPr>
          <w:spacing w:val="-17"/>
        </w:rPr>
        <w:t xml:space="preserve"> </w:t>
      </w:r>
      <w:r>
        <w:t>і</w:t>
      </w:r>
      <w:r>
        <w:rPr>
          <w:spacing w:val="-18"/>
        </w:rPr>
        <w:t xml:space="preserve"> </w:t>
      </w:r>
      <w:r>
        <w:t>іншої</w:t>
      </w:r>
      <w:r>
        <w:rPr>
          <w:spacing w:val="-17"/>
        </w:rPr>
        <w:t xml:space="preserve"> </w:t>
      </w:r>
      <w:r>
        <w:t>продукції.</w:t>
      </w:r>
      <w:r>
        <w:rPr>
          <w:spacing w:val="-18"/>
        </w:rPr>
        <w:t xml:space="preserve"> </w:t>
      </w:r>
      <w:r>
        <w:t>Особливо великий</w:t>
      </w:r>
      <w:r>
        <w:rPr>
          <w:spacing w:val="-16"/>
        </w:rPr>
        <w:t xml:space="preserve"> </w:t>
      </w:r>
      <w:r>
        <w:t>ступінь</w:t>
      </w:r>
      <w:r>
        <w:rPr>
          <w:spacing w:val="-17"/>
        </w:rPr>
        <w:t xml:space="preserve"> </w:t>
      </w:r>
      <w:r>
        <w:t>концентрації</w:t>
      </w:r>
      <w:r>
        <w:rPr>
          <w:spacing w:val="-17"/>
        </w:rPr>
        <w:t xml:space="preserve"> </w:t>
      </w:r>
      <w:r>
        <w:t>виробництва</w:t>
      </w:r>
      <w:r>
        <w:rPr>
          <w:spacing w:val="-17"/>
        </w:rPr>
        <w:t xml:space="preserve"> </w:t>
      </w:r>
      <w:r>
        <w:t>і</w:t>
      </w:r>
      <w:r>
        <w:rPr>
          <w:spacing w:val="-17"/>
        </w:rPr>
        <w:t xml:space="preserve"> </w:t>
      </w:r>
      <w:r>
        <w:t>капіталу</w:t>
      </w:r>
      <w:r>
        <w:rPr>
          <w:spacing w:val="-16"/>
        </w:rPr>
        <w:t xml:space="preserve"> </w:t>
      </w:r>
      <w:r>
        <w:t>в</w:t>
      </w:r>
      <w:r>
        <w:rPr>
          <w:spacing w:val="-17"/>
        </w:rPr>
        <w:t xml:space="preserve"> </w:t>
      </w:r>
      <w:r>
        <w:t>галузях,</w:t>
      </w:r>
      <w:r>
        <w:rPr>
          <w:spacing w:val="-17"/>
        </w:rPr>
        <w:t xml:space="preserve"> </w:t>
      </w:r>
      <w:r>
        <w:t>пов’язаних</w:t>
      </w:r>
      <w:r>
        <w:rPr>
          <w:spacing w:val="-16"/>
        </w:rPr>
        <w:t xml:space="preserve"> </w:t>
      </w:r>
      <w:r>
        <w:t xml:space="preserve">з інформаційними технологіями. Три-чотири компанії домінують у </w:t>
      </w:r>
      <w:r>
        <w:rPr>
          <w:spacing w:val="-2"/>
        </w:rPr>
        <w:t>міжнародній</w:t>
      </w:r>
      <w:r>
        <w:rPr>
          <w:spacing w:val="-16"/>
        </w:rPr>
        <w:t xml:space="preserve"> </w:t>
      </w:r>
      <w:r>
        <w:rPr>
          <w:spacing w:val="-2"/>
        </w:rPr>
        <w:t>телекомунікаційній</w:t>
      </w:r>
      <w:r>
        <w:rPr>
          <w:spacing w:val="-15"/>
        </w:rPr>
        <w:t xml:space="preserve"> </w:t>
      </w:r>
      <w:r>
        <w:rPr>
          <w:spacing w:val="-2"/>
        </w:rPr>
        <w:t>сфері.</w:t>
      </w:r>
      <w:r>
        <w:rPr>
          <w:spacing w:val="-16"/>
        </w:rPr>
        <w:t xml:space="preserve"> </w:t>
      </w:r>
      <w:r>
        <w:rPr>
          <w:spacing w:val="-2"/>
        </w:rPr>
        <w:t>Стрімко</w:t>
      </w:r>
      <w:r>
        <w:rPr>
          <w:spacing w:val="-15"/>
        </w:rPr>
        <w:t xml:space="preserve"> </w:t>
      </w:r>
      <w:r>
        <w:rPr>
          <w:spacing w:val="-2"/>
        </w:rPr>
        <w:t>наростає</w:t>
      </w:r>
      <w:r>
        <w:rPr>
          <w:spacing w:val="-16"/>
        </w:rPr>
        <w:t xml:space="preserve"> </w:t>
      </w:r>
      <w:r>
        <w:rPr>
          <w:spacing w:val="-2"/>
        </w:rPr>
        <w:t>концентрація</w:t>
      </w:r>
      <w:r>
        <w:rPr>
          <w:spacing w:val="-15"/>
        </w:rPr>
        <w:t xml:space="preserve"> </w:t>
      </w:r>
      <w:r>
        <w:rPr>
          <w:spacing w:val="-2"/>
        </w:rPr>
        <w:t xml:space="preserve">серед </w:t>
      </w:r>
      <w:r>
        <w:t>Інтернет-компаній</w:t>
      </w:r>
      <w:r>
        <w:rPr>
          <w:spacing w:val="-16"/>
        </w:rPr>
        <w:t xml:space="preserve"> </w:t>
      </w:r>
      <w:r>
        <w:t>і</w:t>
      </w:r>
      <w:r>
        <w:rPr>
          <w:spacing w:val="-16"/>
        </w:rPr>
        <w:t xml:space="preserve"> </w:t>
      </w:r>
      <w:r>
        <w:t>операторів</w:t>
      </w:r>
      <w:r>
        <w:rPr>
          <w:spacing w:val="-15"/>
        </w:rPr>
        <w:t xml:space="preserve"> </w:t>
      </w:r>
      <w:r>
        <w:t>глобального</w:t>
      </w:r>
      <w:r>
        <w:rPr>
          <w:spacing w:val="-16"/>
        </w:rPr>
        <w:t xml:space="preserve"> </w:t>
      </w:r>
      <w:r>
        <w:t>зв’язку.</w:t>
      </w:r>
    </w:p>
    <w:p w:rsidR="00E0602F" w:rsidRDefault="007B0650">
      <w:pPr>
        <w:pStyle w:val="a3"/>
        <w:spacing w:line="312" w:lineRule="auto"/>
        <w:ind w:left="253" w:right="980" w:firstLine="720"/>
      </w:pPr>
      <w:r>
        <w:t xml:space="preserve">Можна відзначити ряд причин збільшення числа злиттів і поглинань серед великих компаній: по-перше, в умовах переходу до інформаційного суспільства і посилення міжнародної конкуренції злиття і поглинання є найшвидшим і дешевшим способом установлення присутності ТНК на </w:t>
      </w:r>
      <w:r>
        <w:rPr>
          <w:spacing w:val="-2"/>
        </w:rPr>
        <w:t>найважливіших</w:t>
      </w:r>
      <w:r>
        <w:rPr>
          <w:spacing w:val="-7"/>
        </w:rPr>
        <w:t xml:space="preserve"> </w:t>
      </w:r>
      <w:r>
        <w:rPr>
          <w:spacing w:val="-2"/>
        </w:rPr>
        <w:t>світових</w:t>
      </w:r>
      <w:r>
        <w:rPr>
          <w:spacing w:val="-8"/>
        </w:rPr>
        <w:t xml:space="preserve"> </w:t>
      </w:r>
      <w:r>
        <w:rPr>
          <w:spacing w:val="-2"/>
        </w:rPr>
        <w:t>ринках</w:t>
      </w:r>
      <w:r>
        <w:rPr>
          <w:spacing w:val="-8"/>
        </w:rPr>
        <w:t xml:space="preserve"> </w:t>
      </w:r>
      <w:r>
        <w:rPr>
          <w:spacing w:val="-2"/>
        </w:rPr>
        <w:t>і</w:t>
      </w:r>
      <w:r>
        <w:rPr>
          <w:spacing w:val="-8"/>
        </w:rPr>
        <w:t xml:space="preserve"> </w:t>
      </w:r>
      <w:r>
        <w:rPr>
          <w:spacing w:val="-2"/>
        </w:rPr>
        <w:t>дають</w:t>
      </w:r>
      <w:r>
        <w:rPr>
          <w:spacing w:val="-8"/>
        </w:rPr>
        <w:t xml:space="preserve"> </w:t>
      </w:r>
      <w:r>
        <w:rPr>
          <w:spacing w:val="-2"/>
        </w:rPr>
        <w:t>їм</w:t>
      </w:r>
      <w:r>
        <w:rPr>
          <w:spacing w:val="-9"/>
        </w:rPr>
        <w:t xml:space="preserve"> </w:t>
      </w:r>
      <w:r>
        <w:rPr>
          <w:spacing w:val="-2"/>
        </w:rPr>
        <w:t>доступ</w:t>
      </w:r>
      <w:r>
        <w:rPr>
          <w:spacing w:val="-8"/>
        </w:rPr>
        <w:t xml:space="preserve"> </w:t>
      </w:r>
      <w:r>
        <w:rPr>
          <w:spacing w:val="-2"/>
        </w:rPr>
        <w:t>до</w:t>
      </w:r>
      <w:r>
        <w:rPr>
          <w:spacing w:val="-8"/>
        </w:rPr>
        <w:t xml:space="preserve"> </w:t>
      </w:r>
      <w:r>
        <w:rPr>
          <w:spacing w:val="-2"/>
        </w:rPr>
        <w:t>будь-яких</w:t>
      </w:r>
      <w:r>
        <w:rPr>
          <w:spacing w:val="-8"/>
        </w:rPr>
        <w:t xml:space="preserve"> </w:t>
      </w:r>
      <w:r>
        <w:rPr>
          <w:spacing w:val="-2"/>
        </w:rPr>
        <w:t>ресурсів;</w:t>
      </w:r>
      <w:r>
        <w:rPr>
          <w:spacing w:val="-8"/>
        </w:rPr>
        <w:t xml:space="preserve"> </w:t>
      </w:r>
      <w:r>
        <w:rPr>
          <w:spacing w:val="-2"/>
        </w:rPr>
        <w:t>по- друге,</w:t>
      </w:r>
      <w:r>
        <w:rPr>
          <w:spacing w:val="-13"/>
        </w:rPr>
        <w:t xml:space="preserve"> </w:t>
      </w:r>
      <w:r>
        <w:rPr>
          <w:spacing w:val="-2"/>
        </w:rPr>
        <w:t>в</w:t>
      </w:r>
      <w:r>
        <w:rPr>
          <w:spacing w:val="-12"/>
        </w:rPr>
        <w:t xml:space="preserve"> </w:t>
      </w:r>
      <w:r>
        <w:rPr>
          <w:spacing w:val="-2"/>
        </w:rPr>
        <w:t>умовах</w:t>
      </w:r>
      <w:r>
        <w:rPr>
          <w:spacing w:val="-12"/>
        </w:rPr>
        <w:t xml:space="preserve"> </w:t>
      </w:r>
      <w:r>
        <w:rPr>
          <w:spacing w:val="-2"/>
        </w:rPr>
        <w:t>глобалізації</w:t>
      </w:r>
      <w:r>
        <w:rPr>
          <w:spacing w:val="-12"/>
        </w:rPr>
        <w:t xml:space="preserve"> </w:t>
      </w:r>
      <w:r>
        <w:rPr>
          <w:spacing w:val="-2"/>
        </w:rPr>
        <w:t>розвертається</w:t>
      </w:r>
      <w:r>
        <w:rPr>
          <w:spacing w:val="-12"/>
        </w:rPr>
        <w:t xml:space="preserve"> </w:t>
      </w:r>
      <w:r>
        <w:rPr>
          <w:spacing w:val="-2"/>
        </w:rPr>
        <w:t>боротьба</w:t>
      </w:r>
      <w:r>
        <w:rPr>
          <w:spacing w:val="-13"/>
        </w:rPr>
        <w:t xml:space="preserve"> </w:t>
      </w:r>
      <w:r>
        <w:rPr>
          <w:spacing w:val="-2"/>
        </w:rPr>
        <w:t>за</w:t>
      </w:r>
      <w:r>
        <w:rPr>
          <w:spacing w:val="-13"/>
        </w:rPr>
        <w:t xml:space="preserve"> </w:t>
      </w:r>
      <w:r>
        <w:rPr>
          <w:spacing w:val="-2"/>
        </w:rPr>
        <w:t>розмір</w:t>
      </w:r>
      <w:r>
        <w:rPr>
          <w:spacing w:val="-12"/>
        </w:rPr>
        <w:t xml:space="preserve"> </w:t>
      </w:r>
      <w:r>
        <w:rPr>
          <w:spacing w:val="-2"/>
        </w:rPr>
        <w:t>корпорацій,</w:t>
      </w:r>
      <w:r>
        <w:rPr>
          <w:spacing w:val="-12"/>
        </w:rPr>
        <w:t xml:space="preserve"> </w:t>
      </w:r>
      <w:r>
        <w:rPr>
          <w:spacing w:val="-2"/>
        </w:rPr>
        <w:t xml:space="preserve">що </w:t>
      </w:r>
      <w:r>
        <w:rPr>
          <w:spacing w:val="-6"/>
        </w:rPr>
        <w:t xml:space="preserve">стає найважливішим параметром її діяльності. Великі компанії в даний момент </w:t>
      </w:r>
      <w:r>
        <w:rPr>
          <w:spacing w:val="-2"/>
        </w:rPr>
        <w:t>мають</w:t>
      </w:r>
      <w:r>
        <w:rPr>
          <w:spacing w:val="-16"/>
        </w:rPr>
        <w:t xml:space="preserve"> </w:t>
      </w:r>
      <w:r>
        <w:rPr>
          <w:spacing w:val="-2"/>
        </w:rPr>
        <w:t>могутню</w:t>
      </w:r>
      <w:r>
        <w:rPr>
          <w:spacing w:val="-15"/>
        </w:rPr>
        <w:t xml:space="preserve"> </w:t>
      </w:r>
      <w:r>
        <w:rPr>
          <w:spacing w:val="-2"/>
        </w:rPr>
        <w:t>фінансову,</w:t>
      </w:r>
      <w:r>
        <w:rPr>
          <w:spacing w:val="-16"/>
        </w:rPr>
        <w:t xml:space="preserve"> </w:t>
      </w:r>
      <w:r>
        <w:rPr>
          <w:spacing w:val="-2"/>
        </w:rPr>
        <w:t>управлінську</w:t>
      </w:r>
      <w:r>
        <w:rPr>
          <w:spacing w:val="-15"/>
        </w:rPr>
        <w:t xml:space="preserve"> </w:t>
      </w:r>
      <w:r>
        <w:rPr>
          <w:spacing w:val="-2"/>
        </w:rPr>
        <w:t>і</w:t>
      </w:r>
      <w:r>
        <w:rPr>
          <w:spacing w:val="-16"/>
        </w:rPr>
        <w:t xml:space="preserve"> </w:t>
      </w:r>
      <w:r>
        <w:rPr>
          <w:spacing w:val="-2"/>
        </w:rPr>
        <w:t>виробничу</w:t>
      </w:r>
      <w:r>
        <w:rPr>
          <w:spacing w:val="-15"/>
        </w:rPr>
        <w:t xml:space="preserve"> </w:t>
      </w:r>
      <w:r>
        <w:rPr>
          <w:spacing w:val="-2"/>
        </w:rPr>
        <w:t>структуру,</w:t>
      </w:r>
      <w:r>
        <w:rPr>
          <w:spacing w:val="-16"/>
        </w:rPr>
        <w:t xml:space="preserve"> </w:t>
      </w:r>
      <w:r>
        <w:rPr>
          <w:spacing w:val="-2"/>
        </w:rPr>
        <w:t>що</w:t>
      </w:r>
      <w:r>
        <w:rPr>
          <w:spacing w:val="-15"/>
        </w:rPr>
        <w:t xml:space="preserve"> </w:t>
      </w:r>
      <w:r>
        <w:rPr>
          <w:spacing w:val="-2"/>
        </w:rPr>
        <w:t>робить</w:t>
      </w:r>
      <w:r>
        <w:rPr>
          <w:spacing w:val="-16"/>
        </w:rPr>
        <w:t xml:space="preserve"> </w:t>
      </w:r>
      <w:r>
        <w:rPr>
          <w:spacing w:val="-2"/>
        </w:rPr>
        <w:t xml:space="preserve">їх </w:t>
      </w:r>
      <w:r>
        <w:t>економічно</w:t>
      </w:r>
      <w:r>
        <w:rPr>
          <w:spacing w:val="-13"/>
        </w:rPr>
        <w:t xml:space="preserve"> </w:t>
      </w:r>
      <w:r>
        <w:t>стійкими</w:t>
      </w:r>
      <w:r>
        <w:rPr>
          <w:spacing w:val="-13"/>
        </w:rPr>
        <w:t xml:space="preserve"> </w:t>
      </w:r>
      <w:r>
        <w:t>та</w:t>
      </w:r>
      <w:r>
        <w:rPr>
          <w:spacing w:val="-13"/>
        </w:rPr>
        <w:t xml:space="preserve"> </w:t>
      </w:r>
      <w:r>
        <w:t>незалежними</w:t>
      </w:r>
      <w:r>
        <w:rPr>
          <w:spacing w:val="-13"/>
        </w:rPr>
        <w:t xml:space="preserve"> </w:t>
      </w:r>
      <w:r>
        <w:t>від</w:t>
      </w:r>
      <w:r>
        <w:rPr>
          <w:spacing w:val="-13"/>
        </w:rPr>
        <w:t xml:space="preserve"> </w:t>
      </w:r>
      <w:r>
        <w:t>стану</w:t>
      </w:r>
      <w:r>
        <w:rPr>
          <w:spacing w:val="-13"/>
        </w:rPr>
        <w:t xml:space="preserve"> </w:t>
      </w:r>
      <w:r>
        <w:t>справ</w:t>
      </w:r>
      <w:r>
        <w:rPr>
          <w:spacing w:val="-13"/>
        </w:rPr>
        <w:t xml:space="preserve"> </w:t>
      </w:r>
      <w:r>
        <w:t>в</w:t>
      </w:r>
      <w:r>
        <w:rPr>
          <w:spacing w:val="-13"/>
        </w:rPr>
        <w:t xml:space="preserve"> </w:t>
      </w:r>
      <w:r>
        <w:t>окремо</w:t>
      </w:r>
      <w:r>
        <w:rPr>
          <w:spacing w:val="-12"/>
        </w:rPr>
        <w:t xml:space="preserve"> </w:t>
      </w:r>
      <w:r>
        <w:t>узятій</w:t>
      </w:r>
      <w:r>
        <w:rPr>
          <w:spacing w:val="-13"/>
        </w:rPr>
        <w:t xml:space="preserve"> </w:t>
      </w:r>
      <w:r>
        <w:t xml:space="preserve">країні, секторі економіки або регіоні; по-третє, тільки великі фірми мають великі </w:t>
      </w:r>
      <w:r>
        <w:rPr>
          <w:spacing w:val="-6"/>
        </w:rPr>
        <w:t>можливості</w:t>
      </w:r>
      <w:r>
        <w:rPr>
          <w:spacing w:val="-10"/>
        </w:rPr>
        <w:t xml:space="preserve"> </w:t>
      </w:r>
      <w:r>
        <w:rPr>
          <w:spacing w:val="-6"/>
        </w:rPr>
        <w:t>залучити</w:t>
      </w:r>
      <w:r>
        <w:rPr>
          <w:spacing w:val="-10"/>
        </w:rPr>
        <w:t xml:space="preserve"> </w:t>
      </w:r>
      <w:r>
        <w:rPr>
          <w:spacing w:val="-6"/>
        </w:rPr>
        <w:t>достатню</w:t>
      </w:r>
      <w:r>
        <w:rPr>
          <w:spacing w:val="-10"/>
        </w:rPr>
        <w:t xml:space="preserve"> </w:t>
      </w:r>
      <w:r>
        <w:rPr>
          <w:spacing w:val="-6"/>
        </w:rPr>
        <w:t>кількість</w:t>
      </w:r>
      <w:r>
        <w:rPr>
          <w:spacing w:val="-11"/>
        </w:rPr>
        <w:t xml:space="preserve"> </w:t>
      </w:r>
      <w:r>
        <w:rPr>
          <w:spacing w:val="-6"/>
        </w:rPr>
        <w:t>виробничих</w:t>
      </w:r>
      <w:r>
        <w:rPr>
          <w:spacing w:val="-10"/>
        </w:rPr>
        <w:t xml:space="preserve"> </w:t>
      </w:r>
      <w:r>
        <w:rPr>
          <w:spacing w:val="-6"/>
        </w:rPr>
        <w:t>і</w:t>
      </w:r>
      <w:r>
        <w:rPr>
          <w:spacing w:val="-10"/>
        </w:rPr>
        <w:t xml:space="preserve"> </w:t>
      </w:r>
      <w:r>
        <w:rPr>
          <w:spacing w:val="-6"/>
        </w:rPr>
        <w:t>фінансових</w:t>
      </w:r>
      <w:r>
        <w:rPr>
          <w:spacing w:val="-10"/>
        </w:rPr>
        <w:t xml:space="preserve"> </w:t>
      </w:r>
      <w:r>
        <w:rPr>
          <w:spacing w:val="-6"/>
        </w:rPr>
        <w:t>ресурсів</w:t>
      </w:r>
      <w:r>
        <w:rPr>
          <w:spacing w:val="-10"/>
        </w:rPr>
        <w:t xml:space="preserve"> </w:t>
      </w:r>
      <w:r>
        <w:rPr>
          <w:spacing w:val="-6"/>
        </w:rPr>
        <w:t xml:space="preserve">для </w:t>
      </w:r>
      <w:r>
        <w:t>здійснення</w:t>
      </w:r>
      <w:r>
        <w:rPr>
          <w:spacing w:val="-18"/>
        </w:rPr>
        <w:t xml:space="preserve"> </w:t>
      </w:r>
      <w:r>
        <w:t>необхідних</w:t>
      </w:r>
      <w:r>
        <w:rPr>
          <w:spacing w:val="-17"/>
        </w:rPr>
        <w:t xml:space="preserve"> </w:t>
      </w:r>
      <w:r>
        <w:t>НДДКР</w:t>
      </w:r>
      <w:r>
        <w:rPr>
          <w:spacing w:val="-18"/>
        </w:rPr>
        <w:t xml:space="preserve"> </w:t>
      </w:r>
      <w:r>
        <w:t>і</w:t>
      </w:r>
      <w:r>
        <w:rPr>
          <w:spacing w:val="-17"/>
        </w:rPr>
        <w:t xml:space="preserve"> </w:t>
      </w:r>
      <w:r>
        <w:t>утримання</w:t>
      </w:r>
      <w:r>
        <w:rPr>
          <w:spacing w:val="-18"/>
        </w:rPr>
        <w:t xml:space="preserve"> </w:t>
      </w:r>
      <w:r>
        <w:t>технологічного</w:t>
      </w:r>
      <w:r>
        <w:rPr>
          <w:spacing w:val="-17"/>
        </w:rPr>
        <w:t xml:space="preserve"> </w:t>
      </w:r>
      <w:r>
        <w:t>лідерства,</w:t>
      </w:r>
      <w:r>
        <w:rPr>
          <w:spacing w:val="-18"/>
        </w:rPr>
        <w:t xml:space="preserve"> </w:t>
      </w:r>
      <w:r>
        <w:t>що</w:t>
      </w:r>
      <w:r>
        <w:rPr>
          <w:spacing w:val="-17"/>
        </w:rPr>
        <w:t xml:space="preserve"> </w:t>
      </w:r>
      <w:r>
        <w:t>є</w:t>
      </w:r>
      <w:r>
        <w:rPr>
          <w:spacing w:val="-18"/>
        </w:rPr>
        <w:t xml:space="preserve"> </w:t>
      </w:r>
      <w:r>
        <w:t xml:space="preserve">в </w:t>
      </w:r>
      <w:r>
        <w:rPr>
          <w:spacing w:val="-4"/>
        </w:rPr>
        <w:t>даний</w:t>
      </w:r>
      <w:r>
        <w:rPr>
          <w:spacing w:val="-13"/>
        </w:rPr>
        <w:t xml:space="preserve"> </w:t>
      </w:r>
      <w:r>
        <w:rPr>
          <w:spacing w:val="-4"/>
        </w:rPr>
        <w:t>час</w:t>
      </w:r>
      <w:r>
        <w:rPr>
          <w:spacing w:val="-15"/>
        </w:rPr>
        <w:t xml:space="preserve"> </w:t>
      </w:r>
      <w:r>
        <w:rPr>
          <w:spacing w:val="-4"/>
        </w:rPr>
        <w:t>найважливішою</w:t>
      </w:r>
      <w:r>
        <w:rPr>
          <w:spacing w:val="-13"/>
        </w:rPr>
        <w:t xml:space="preserve"> </w:t>
      </w:r>
      <w:r>
        <w:rPr>
          <w:spacing w:val="-4"/>
        </w:rPr>
        <w:t>конкурентною</w:t>
      </w:r>
      <w:r>
        <w:rPr>
          <w:spacing w:val="-12"/>
        </w:rPr>
        <w:t xml:space="preserve"> </w:t>
      </w:r>
      <w:r>
        <w:rPr>
          <w:spacing w:val="-4"/>
        </w:rPr>
        <w:t>перевагою.</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19" w:firstLine="719"/>
      </w:pPr>
      <w:r>
        <w:lastRenderedPageBreak/>
        <w:t>До цього варто додати бажання ТНК максимізувати свою частку на ринку і відповідно збільшити прибутковість операцій, а також розрахунок на збільшення короткострокової капіталізації компанії, що найчастіше супроводжує угоди по злиттях і поглинаннях.</w:t>
      </w:r>
    </w:p>
    <w:p w:rsidR="00E0602F" w:rsidRDefault="007B0650">
      <w:pPr>
        <w:pStyle w:val="a3"/>
        <w:spacing w:line="312" w:lineRule="auto"/>
        <w:ind w:right="414" w:firstLine="721"/>
      </w:pPr>
      <w:r>
        <w:t>Серед інших мотивів злиттів можна назвати: пошук нових ринків; посилення ринкової влади і домінування на ринку; одержання доступу до майнових активів; ефект синергії; економію на масштабах; диверсифікованість для мінімізації ризиків; фінансові мотиви; особисті мотиви вищого керівництва компаній.</w:t>
      </w:r>
    </w:p>
    <w:p w:rsidR="00E0602F" w:rsidRDefault="007B0650">
      <w:pPr>
        <w:spacing w:before="2" w:line="312" w:lineRule="auto"/>
        <w:ind w:left="821" w:right="420" w:firstLine="719"/>
        <w:jc w:val="both"/>
        <w:rPr>
          <w:i/>
          <w:sz w:val="28"/>
        </w:rPr>
      </w:pPr>
      <w:r>
        <w:rPr>
          <w:i/>
          <w:spacing w:val="-4"/>
          <w:sz w:val="28"/>
        </w:rPr>
        <w:t>Крім</w:t>
      </w:r>
      <w:r>
        <w:rPr>
          <w:i/>
          <w:spacing w:val="-14"/>
          <w:sz w:val="28"/>
        </w:rPr>
        <w:t xml:space="preserve"> </w:t>
      </w:r>
      <w:r>
        <w:rPr>
          <w:i/>
          <w:spacing w:val="-4"/>
          <w:sz w:val="28"/>
        </w:rPr>
        <w:t>того,</w:t>
      </w:r>
      <w:r>
        <w:rPr>
          <w:i/>
          <w:spacing w:val="-13"/>
          <w:sz w:val="28"/>
        </w:rPr>
        <w:t xml:space="preserve"> </w:t>
      </w:r>
      <w:r>
        <w:rPr>
          <w:i/>
          <w:spacing w:val="-4"/>
          <w:sz w:val="28"/>
        </w:rPr>
        <w:t>виділяють</w:t>
      </w:r>
      <w:r>
        <w:rPr>
          <w:i/>
          <w:spacing w:val="-14"/>
          <w:sz w:val="28"/>
        </w:rPr>
        <w:t xml:space="preserve"> </w:t>
      </w:r>
      <w:r>
        <w:rPr>
          <w:i/>
          <w:spacing w:val="-4"/>
          <w:sz w:val="28"/>
        </w:rPr>
        <w:t>ряд</w:t>
      </w:r>
      <w:r>
        <w:rPr>
          <w:i/>
          <w:spacing w:val="-13"/>
          <w:sz w:val="28"/>
        </w:rPr>
        <w:t xml:space="preserve"> </w:t>
      </w:r>
      <w:r>
        <w:rPr>
          <w:i/>
          <w:spacing w:val="-4"/>
          <w:sz w:val="28"/>
        </w:rPr>
        <w:t>принципових</w:t>
      </w:r>
      <w:r>
        <w:rPr>
          <w:i/>
          <w:spacing w:val="-14"/>
          <w:sz w:val="28"/>
        </w:rPr>
        <w:t xml:space="preserve"> </w:t>
      </w:r>
      <w:r>
        <w:rPr>
          <w:i/>
          <w:spacing w:val="-4"/>
          <w:sz w:val="28"/>
        </w:rPr>
        <w:t>змін,</w:t>
      </w:r>
      <w:r>
        <w:rPr>
          <w:i/>
          <w:spacing w:val="-13"/>
          <w:sz w:val="28"/>
        </w:rPr>
        <w:t xml:space="preserve"> </w:t>
      </w:r>
      <w:r>
        <w:rPr>
          <w:i/>
          <w:spacing w:val="-4"/>
          <w:sz w:val="28"/>
        </w:rPr>
        <w:t>які</w:t>
      </w:r>
      <w:r>
        <w:rPr>
          <w:i/>
          <w:spacing w:val="-14"/>
          <w:sz w:val="28"/>
        </w:rPr>
        <w:t xml:space="preserve"> </w:t>
      </w:r>
      <w:r>
        <w:rPr>
          <w:i/>
          <w:spacing w:val="-4"/>
          <w:sz w:val="28"/>
        </w:rPr>
        <w:t>відбулися</w:t>
      </w:r>
      <w:r>
        <w:rPr>
          <w:i/>
          <w:spacing w:val="-13"/>
          <w:sz w:val="28"/>
        </w:rPr>
        <w:t xml:space="preserve"> </w:t>
      </w:r>
      <w:r>
        <w:rPr>
          <w:i/>
          <w:spacing w:val="-4"/>
          <w:sz w:val="28"/>
        </w:rPr>
        <w:t>у</w:t>
      </w:r>
      <w:r>
        <w:rPr>
          <w:i/>
          <w:spacing w:val="-13"/>
          <w:sz w:val="28"/>
        </w:rPr>
        <w:t xml:space="preserve"> </w:t>
      </w:r>
      <w:r>
        <w:rPr>
          <w:i/>
          <w:spacing w:val="-4"/>
          <w:sz w:val="28"/>
        </w:rPr>
        <w:t xml:space="preserve">глобальному </w:t>
      </w:r>
      <w:r>
        <w:rPr>
          <w:i/>
          <w:spacing w:val="-2"/>
          <w:sz w:val="28"/>
        </w:rPr>
        <w:t>конкурентному</w:t>
      </w:r>
      <w:r>
        <w:rPr>
          <w:i/>
          <w:spacing w:val="-16"/>
          <w:sz w:val="28"/>
        </w:rPr>
        <w:t xml:space="preserve"> </w:t>
      </w:r>
      <w:r>
        <w:rPr>
          <w:i/>
          <w:spacing w:val="-2"/>
          <w:sz w:val="28"/>
        </w:rPr>
        <w:t>середовищі</w:t>
      </w:r>
      <w:r>
        <w:rPr>
          <w:i/>
          <w:spacing w:val="-15"/>
          <w:sz w:val="28"/>
        </w:rPr>
        <w:t xml:space="preserve"> </w:t>
      </w:r>
      <w:r>
        <w:rPr>
          <w:i/>
          <w:spacing w:val="-2"/>
          <w:sz w:val="28"/>
        </w:rPr>
        <w:t>та</w:t>
      </w:r>
      <w:r>
        <w:rPr>
          <w:i/>
          <w:spacing w:val="-16"/>
          <w:sz w:val="28"/>
        </w:rPr>
        <w:t xml:space="preserve"> </w:t>
      </w:r>
      <w:r>
        <w:rPr>
          <w:i/>
          <w:spacing w:val="-2"/>
          <w:sz w:val="28"/>
        </w:rPr>
        <w:t>впливають</w:t>
      </w:r>
      <w:r>
        <w:rPr>
          <w:i/>
          <w:spacing w:val="-15"/>
          <w:sz w:val="28"/>
        </w:rPr>
        <w:t xml:space="preserve"> </w:t>
      </w:r>
      <w:r>
        <w:rPr>
          <w:i/>
          <w:spacing w:val="-2"/>
          <w:sz w:val="28"/>
        </w:rPr>
        <w:t>на</w:t>
      </w:r>
      <w:r>
        <w:rPr>
          <w:i/>
          <w:spacing w:val="-16"/>
          <w:sz w:val="28"/>
        </w:rPr>
        <w:t xml:space="preserve"> </w:t>
      </w:r>
      <w:r>
        <w:rPr>
          <w:i/>
          <w:spacing w:val="-2"/>
          <w:sz w:val="28"/>
        </w:rPr>
        <w:t>злиття</w:t>
      </w:r>
      <w:r>
        <w:rPr>
          <w:i/>
          <w:spacing w:val="-15"/>
          <w:sz w:val="28"/>
        </w:rPr>
        <w:t xml:space="preserve"> </w:t>
      </w:r>
      <w:r>
        <w:rPr>
          <w:i/>
          <w:spacing w:val="-2"/>
          <w:sz w:val="28"/>
        </w:rPr>
        <w:t>і</w:t>
      </w:r>
      <w:r>
        <w:rPr>
          <w:i/>
          <w:spacing w:val="-16"/>
          <w:sz w:val="28"/>
        </w:rPr>
        <w:t xml:space="preserve"> </w:t>
      </w:r>
      <w:r>
        <w:rPr>
          <w:i/>
          <w:spacing w:val="-2"/>
          <w:sz w:val="28"/>
        </w:rPr>
        <w:t>поглинання:</w:t>
      </w:r>
    </w:p>
    <w:p w:rsidR="00E0602F" w:rsidRDefault="007B0650" w:rsidP="00B17D15">
      <w:pPr>
        <w:pStyle w:val="a4"/>
        <w:numPr>
          <w:ilvl w:val="0"/>
          <w:numId w:val="101"/>
        </w:numPr>
        <w:tabs>
          <w:tab w:val="left" w:pos="1733"/>
        </w:tabs>
        <w:spacing w:line="312" w:lineRule="auto"/>
        <w:ind w:right="413" w:firstLine="720"/>
        <w:rPr>
          <w:sz w:val="28"/>
        </w:rPr>
      </w:pPr>
      <w:r>
        <w:rPr>
          <w:spacing w:val="-4"/>
          <w:sz w:val="28"/>
        </w:rPr>
        <w:t>технологічні</w:t>
      </w:r>
      <w:r>
        <w:rPr>
          <w:spacing w:val="-9"/>
          <w:sz w:val="28"/>
        </w:rPr>
        <w:t xml:space="preserve"> </w:t>
      </w:r>
      <w:r>
        <w:rPr>
          <w:spacing w:val="-4"/>
          <w:sz w:val="28"/>
        </w:rPr>
        <w:t>зміни</w:t>
      </w:r>
      <w:r>
        <w:rPr>
          <w:spacing w:val="-7"/>
          <w:sz w:val="28"/>
        </w:rPr>
        <w:t xml:space="preserve"> </w:t>
      </w:r>
      <w:r>
        <w:rPr>
          <w:spacing w:val="-4"/>
          <w:sz w:val="28"/>
        </w:rPr>
        <w:t>(насамперед,</w:t>
      </w:r>
      <w:r>
        <w:rPr>
          <w:spacing w:val="-9"/>
          <w:sz w:val="28"/>
        </w:rPr>
        <w:t xml:space="preserve"> </w:t>
      </w:r>
      <w:r>
        <w:rPr>
          <w:spacing w:val="-4"/>
          <w:sz w:val="28"/>
        </w:rPr>
        <w:t>нові</w:t>
      </w:r>
      <w:r>
        <w:rPr>
          <w:spacing w:val="-9"/>
          <w:sz w:val="28"/>
        </w:rPr>
        <w:t xml:space="preserve"> </w:t>
      </w:r>
      <w:r>
        <w:rPr>
          <w:spacing w:val="-4"/>
          <w:sz w:val="28"/>
        </w:rPr>
        <w:t>інформаційні</w:t>
      </w:r>
      <w:r>
        <w:rPr>
          <w:spacing w:val="-9"/>
          <w:sz w:val="28"/>
        </w:rPr>
        <w:t xml:space="preserve"> </w:t>
      </w:r>
      <w:r>
        <w:rPr>
          <w:spacing w:val="-4"/>
          <w:sz w:val="28"/>
        </w:rPr>
        <w:t>технології,</w:t>
      </w:r>
      <w:r>
        <w:rPr>
          <w:spacing w:val="-8"/>
          <w:sz w:val="28"/>
        </w:rPr>
        <w:t xml:space="preserve"> </w:t>
      </w:r>
      <w:r>
        <w:rPr>
          <w:spacing w:val="-4"/>
          <w:sz w:val="28"/>
        </w:rPr>
        <w:t>а</w:t>
      </w:r>
      <w:r>
        <w:rPr>
          <w:spacing w:val="-9"/>
          <w:sz w:val="28"/>
        </w:rPr>
        <w:t xml:space="preserve"> </w:t>
      </w:r>
      <w:r>
        <w:rPr>
          <w:spacing w:val="-4"/>
          <w:sz w:val="28"/>
        </w:rPr>
        <w:t xml:space="preserve">також </w:t>
      </w:r>
      <w:r>
        <w:rPr>
          <w:sz w:val="28"/>
        </w:rPr>
        <w:t xml:space="preserve">підвищення витрат і ризиків, сполучених з науковими і дослідно- </w:t>
      </w:r>
      <w:r>
        <w:rPr>
          <w:spacing w:val="-4"/>
          <w:sz w:val="28"/>
        </w:rPr>
        <w:t>конструкторськими</w:t>
      </w:r>
      <w:r>
        <w:rPr>
          <w:spacing w:val="-6"/>
          <w:sz w:val="28"/>
        </w:rPr>
        <w:t xml:space="preserve"> </w:t>
      </w:r>
      <w:r>
        <w:rPr>
          <w:spacing w:val="-4"/>
          <w:sz w:val="28"/>
        </w:rPr>
        <w:t>дослідженнями,</w:t>
      </w:r>
      <w:r>
        <w:rPr>
          <w:spacing w:val="-7"/>
          <w:sz w:val="28"/>
        </w:rPr>
        <w:t xml:space="preserve"> </w:t>
      </w:r>
      <w:r>
        <w:rPr>
          <w:spacing w:val="-4"/>
          <w:sz w:val="28"/>
        </w:rPr>
        <w:t>у</w:t>
      </w:r>
      <w:r>
        <w:rPr>
          <w:spacing w:val="-6"/>
          <w:sz w:val="28"/>
        </w:rPr>
        <w:t xml:space="preserve"> </w:t>
      </w:r>
      <w:r>
        <w:rPr>
          <w:spacing w:val="-4"/>
          <w:sz w:val="28"/>
        </w:rPr>
        <w:t>тому</w:t>
      </w:r>
      <w:r>
        <w:rPr>
          <w:spacing w:val="-6"/>
          <w:sz w:val="28"/>
        </w:rPr>
        <w:t xml:space="preserve"> </w:t>
      </w:r>
      <w:r>
        <w:rPr>
          <w:spacing w:val="-4"/>
          <w:sz w:val="28"/>
        </w:rPr>
        <w:t>числі</w:t>
      </w:r>
      <w:r>
        <w:rPr>
          <w:spacing w:val="-6"/>
          <w:sz w:val="28"/>
        </w:rPr>
        <w:t xml:space="preserve"> </w:t>
      </w:r>
      <w:r>
        <w:rPr>
          <w:spacing w:val="-4"/>
          <w:sz w:val="28"/>
        </w:rPr>
        <w:t>через</w:t>
      </w:r>
      <w:r>
        <w:rPr>
          <w:spacing w:val="-6"/>
          <w:sz w:val="28"/>
        </w:rPr>
        <w:t xml:space="preserve"> </w:t>
      </w:r>
      <w:r>
        <w:rPr>
          <w:spacing w:val="-4"/>
          <w:sz w:val="28"/>
        </w:rPr>
        <w:t>скорочення</w:t>
      </w:r>
      <w:r>
        <w:rPr>
          <w:spacing w:val="-8"/>
          <w:sz w:val="28"/>
        </w:rPr>
        <w:t xml:space="preserve"> </w:t>
      </w:r>
      <w:r>
        <w:rPr>
          <w:spacing w:val="-4"/>
          <w:sz w:val="28"/>
        </w:rPr>
        <w:t xml:space="preserve">життєвого </w:t>
      </w:r>
      <w:r>
        <w:rPr>
          <w:sz w:val="28"/>
        </w:rPr>
        <w:t>циклу</w:t>
      </w:r>
      <w:r>
        <w:rPr>
          <w:spacing w:val="-1"/>
          <w:sz w:val="28"/>
        </w:rPr>
        <w:t xml:space="preserve"> </w:t>
      </w:r>
      <w:r>
        <w:rPr>
          <w:sz w:val="28"/>
        </w:rPr>
        <w:t>товару);</w:t>
      </w:r>
    </w:p>
    <w:p w:rsidR="00E0602F" w:rsidRDefault="007B0650" w:rsidP="00B17D15">
      <w:pPr>
        <w:pStyle w:val="a4"/>
        <w:numPr>
          <w:ilvl w:val="0"/>
          <w:numId w:val="101"/>
        </w:numPr>
        <w:tabs>
          <w:tab w:val="left" w:pos="1750"/>
        </w:tabs>
        <w:spacing w:line="312" w:lineRule="auto"/>
        <w:ind w:right="419" w:firstLine="720"/>
        <w:rPr>
          <w:sz w:val="28"/>
        </w:rPr>
      </w:pPr>
      <w:r>
        <w:rPr>
          <w:sz w:val="28"/>
        </w:rPr>
        <w:t>зміни у галузі регулювання інвестицій (лібералізація прямих зарубіжних інвестицій, регіональна інтеграція, зменшення державного втручання і приватизаційні програми);</w:t>
      </w:r>
    </w:p>
    <w:p w:rsidR="00E0602F" w:rsidRDefault="007B0650" w:rsidP="00B17D15">
      <w:pPr>
        <w:pStyle w:val="a4"/>
        <w:numPr>
          <w:ilvl w:val="0"/>
          <w:numId w:val="101"/>
        </w:numPr>
        <w:tabs>
          <w:tab w:val="left" w:pos="1750"/>
        </w:tabs>
        <w:spacing w:line="322" w:lineRule="exact"/>
        <w:ind w:left="1750" w:hanging="209"/>
        <w:rPr>
          <w:sz w:val="28"/>
        </w:rPr>
      </w:pPr>
      <w:r>
        <w:rPr>
          <w:sz w:val="28"/>
        </w:rPr>
        <w:t>зміни</w:t>
      </w:r>
      <w:r>
        <w:rPr>
          <w:spacing w:val="-8"/>
          <w:sz w:val="28"/>
        </w:rPr>
        <w:t xml:space="preserve"> </w:t>
      </w:r>
      <w:r>
        <w:rPr>
          <w:sz w:val="28"/>
        </w:rPr>
        <w:t>на</w:t>
      </w:r>
      <w:r>
        <w:rPr>
          <w:spacing w:val="-7"/>
          <w:sz w:val="28"/>
        </w:rPr>
        <w:t xml:space="preserve"> </w:t>
      </w:r>
      <w:r>
        <w:rPr>
          <w:sz w:val="28"/>
        </w:rPr>
        <w:t>ринках</w:t>
      </w:r>
      <w:r>
        <w:rPr>
          <w:spacing w:val="-7"/>
          <w:sz w:val="28"/>
        </w:rPr>
        <w:t xml:space="preserve"> </w:t>
      </w:r>
      <w:r>
        <w:rPr>
          <w:spacing w:val="-2"/>
          <w:sz w:val="28"/>
        </w:rPr>
        <w:t>капіталу.</w:t>
      </w:r>
    </w:p>
    <w:p w:rsidR="00E0602F" w:rsidRDefault="007B0650">
      <w:pPr>
        <w:pStyle w:val="a3"/>
        <w:spacing w:before="95" w:line="312" w:lineRule="auto"/>
        <w:ind w:right="414" w:firstLine="720"/>
      </w:pPr>
      <w:r>
        <w:rPr>
          <w:spacing w:val="-2"/>
        </w:rPr>
        <w:t>Із</w:t>
      </w:r>
      <w:r>
        <w:rPr>
          <w:spacing w:val="-16"/>
        </w:rPr>
        <w:t xml:space="preserve"> </w:t>
      </w:r>
      <w:r>
        <w:rPr>
          <w:spacing w:val="-2"/>
        </w:rPr>
        <w:t>точки</w:t>
      </w:r>
      <w:r>
        <w:rPr>
          <w:spacing w:val="-15"/>
        </w:rPr>
        <w:t xml:space="preserve"> </w:t>
      </w:r>
      <w:r>
        <w:rPr>
          <w:spacing w:val="-2"/>
        </w:rPr>
        <w:t>зору</w:t>
      </w:r>
      <w:r>
        <w:rPr>
          <w:spacing w:val="3"/>
        </w:rPr>
        <w:t xml:space="preserve"> </w:t>
      </w:r>
      <w:r>
        <w:rPr>
          <w:spacing w:val="-2"/>
        </w:rPr>
        <w:t>галузевої</w:t>
      </w:r>
      <w:r>
        <w:rPr>
          <w:spacing w:val="-15"/>
        </w:rPr>
        <w:t xml:space="preserve"> </w:t>
      </w:r>
      <w:r>
        <w:rPr>
          <w:spacing w:val="-2"/>
        </w:rPr>
        <w:t>структури</w:t>
      </w:r>
      <w:r>
        <w:rPr>
          <w:spacing w:val="-16"/>
        </w:rPr>
        <w:t xml:space="preserve"> </w:t>
      </w:r>
      <w:r>
        <w:rPr>
          <w:spacing w:val="-2"/>
        </w:rPr>
        <w:t>переважна</w:t>
      </w:r>
      <w:r>
        <w:rPr>
          <w:spacing w:val="-15"/>
        </w:rPr>
        <w:t xml:space="preserve"> </w:t>
      </w:r>
      <w:r>
        <w:rPr>
          <w:spacing w:val="-2"/>
        </w:rPr>
        <w:t>кількість</w:t>
      </w:r>
      <w:r>
        <w:rPr>
          <w:spacing w:val="-16"/>
        </w:rPr>
        <w:t xml:space="preserve"> </w:t>
      </w:r>
      <w:r>
        <w:rPr>
          <w:spacing w:val="-2"/>
        </w:rPr>
        <w:t>угод</w:t>
      </w:r>
      <w:r>
        <w:rPr>
          <w:spacing w:val="-15"/>
        </w:rPr>
        <w:t xml:space="preserve"> </w:t>
      </w:r>
      <w:r>
        <w:rPr>
          <w:spacing w:val="-2"/>
        </w:rPr>
        <w:t>по</w:t>
      </w:r>
      <w:r>
        <w:rPr>
          <w:spacing w:val="-16"/>
        </w:rPr>
        <w:t xml:space="preserve"> </w:t>
      </w:r>
      <w:r>
        <w:rPr>
          <w:spacing w:val="-2"/>
        </w:rPr>
        <w:t>злиттях</w:t>
      </w:r>
      <w:r>
        <w:rPr>
          <w:spacing w:val="-15"/>
        </w:rPr>
        <w:t xml:space="preserve"> </w:t>
      </w:r>
      <w:r>
        <w:rPr>
          <w:spacing w:val="-2"/>
        </w:rPr>
        <w:t xml:space="preserve">і </w:t>
      </w:r>
      <w:r>
        <w:t>поглинаннях припадає на три галузі матеріального виробництва: електротехніку й електроніку (8,8</w:t>
      </w:r>
      <w:r>
        <w:rPr>
          <w:spacing w:val="-18"/>
        </w:rPr>
        <w:t xml:space="preserve"> </w:t>
      </w:r>
      <w:r>
        <w:t>% усіх злиттів і поглинань у 1998</w:t>
      </w:r>
      <w:r>
        <w:rPr>
          <w:spacing w:val="-18"/>
        </w:rPr>
        <w:t xml:space="preserve"> </w:t>
      </w:r>
      <w:r>
        <w:t>р.), нафтову</w:t>
      </w:r>
      <w:r>
        <w:rPr>
          <w:spacing w:val="-18"/>
        </w:rPr>
        <w:t xml:space="preserve"> </w:t>
      </w:r>
      <w:r>
        <w:t>(8,0</w:t>
      </w:r>
      <w:r>
        <w:rPr>
          <w:spacing w:val="-17"/>
        </w:rPr>
        <w:t xml:space="preserve"> </w:t>
      </w:r>
      <w:r>
        <w:t>%)</w:t>
      </w:r>
      <w:r>
        <w:rPr>
          <w:spacing w:val="-8"/>
        </w:rPr>
        <w:t xml:space="preserve"> </w:t>
      </w:r>
      <w:r>
        <w:t>і</w:t>
      </w:r>
      <w:r>
        <w:rPr>
          <w:spacing w:val="-2"/>
        </w:rPr>
        <w:t xml:space="preserve"> </w:t>
      </w:r>
      <w:r>
        <w:t>автомобільну</w:t>
      </w:r>
      <w:r>
        <w:rPr>
          <w:spacing w:val="-1"/>
        </w:rPr>
        <w:t xml:space="preserve"> </w:t>
      </w:r>
      <w:r>
        <w:t>промисловість</w:t>
      </w:r>
      <w:r>
        <w:rPr>
          <w:spacing w:val="-2"/>
        </w:rPr>
        <w:t xml:space="preserve"> </w:t>
      </w:r>
      <w:r>
        <w:t>(7,0</w:t>
      </w:r>
      <w:r>
        <w:rPr>
          <w:spacing w:val="-18"/>
        </w:rPr>
        <w:t xml:space="preserve"> </w:t>
      </w:r>
      <w:r>
        <w:t>%), а</w:t>
      </w:r>
      <w:r>
        <w:rPr>
          <w:spacing w:val="-2"/>
        </w:rPr>
        <w:t xml:space="preserve"> </w:t>
      </w:r>
      <w:r>
        <w:t>також</w:t>
      </w:r>
      <w:r>
        <w:rPr>
          <w:spacing w:val="-2"/>
        </w:rPr>
        <w:t xml:space="preserve"> </w:t>
      </w:r>
      <w:r>
        <w:t>на</w:t>
      </w:r>
      <w:r>
        <w:rPr>
          <w:spacing w:val="-2"/>
        </w:rPr>
        <w:t xml:space="preserve"> </w:t>
      </w:r>
      <w:r>
        <w:t>галузі,</w:t>
      </w:r>
      <w:r>
        <w:rPr>
          <w:spacing w:val="-2"/>
        </w:rPr>
        <w:t xml:space="preserve"> </w:t>
      </w:r>
      <w:r>
        <w:t>що займаються послугами: банківські та фінансові послуги (7,8</w:t>
      </w:r>
      <w:r>
        <w:rPr>
          <w:spacing w:val="-18"/>
        </w:rPr>
        <w:t xml:space="preserve"> </w:t>
      </w:r>
      <w:r>
        <w:t>%) і телекомунікації (5,7 %).</w:t>
      </w:r>
    </w:p>
    <w:p w:rsidR="00E0602F" w:rsidRDefault="007B0650">
      <w:pPr>
        <w:pStyle w:val="a3"/>
        <w:spacing w:before="1" w:line="312" w:lineRule="auto"/>
        <w:ind w:right="429" w:firstLine="720"/>
      </w:pPr>
      <w:r>
        <w:t>У десятці провідних ТНК за обсягами зарубіжних активів (показник, що відбиває загальний обсяг угод, укладених ТНК) лідирують автомобільна, нафтова, електротехнічна й електронна галузі</w:t>
      </w:r>
      <w:r>
        <w:rPr>
          <w:spacing w:val="40"/>
        </w:rPr>
        <w:t xml:space="preserve"> </w:t>
      </w:r>
      <w:r>
        <w:rPr>
          <w:spacing w:val="-2"/>
        </w:rPr>
        <w:t>промисловості.</w:t>
      </w:r>
    </w:p>
    <w:p w:rsidR="00E0602F" w:rsidRDefault="007B0650">
      <w:pPr>
        <w:pStyle w:val="a3"/>
        <w:spacing w:line="312" w:lineRule="auto"/>
        <w:ind w:left="822" w:right="413" w:firstLine="719"/>
      </w:pPr>
      <w:r>
        <w:rPr>
          <w:b/>
          <w:spacing w:val="-2"/>
        </w:rPr>
        <w:t>Під</w:t>
      </w:r>
      <w:r>
        <w:rPr>
          <w:b/>
          <w:spacing w:val="-8"/>
        </w:rPr>
        <w:t xml:space="preserve"> </w:t>
      </w:r>
      <w:r>
        <w:rPr>
          <w:b/>
          <w:spacing w:val="-2"/>
        </w:rPr>
        <w:t>транскордонними</w:t>
      </w:r>
      <w:r>
        <w:rPr>
          <w:b/>
          <w:spacing w:val="-8"/>
        </w:rPr>
        <w:t xml:space="preserve"> </w:t>
      </w:r>
      <w:r>
        <w:rPr>
          <w:b/>
          <w:spacing w:val="-2"/>
        </w:rPr>
        <w:t>злиттями</w:t>
      </w:r>
      <w:r>
        <w:rPr>
          <w:b/>
          <w:spacing w:val="-8"/>
        </w:rPr>
        <w:t xml:space="preserve"> </w:t>
      </w:r>
      <w:r>
        <w:rPr>
          <w:spacing w:val="-2"/>
        </w:rPr>
        <w:t>окремі</w:t>
      </w:r>
      <w:r>
        <w:rPr>
          <w:spacing w:val="-7"/>
        </w:rPr>
        <w:t xml:space="preserve"> </w:t>
      </w:r>
      <w:r>
        <w:rPr>
          <w:spacing w:val="-2"/>
        </w:rPr>
        <w:t>автори</w:t>
      </w:r>
      <w:r>
        <w:rPr>
          <w:spacing w:val="-8"/>
        </w:rPr>
        <w:t xml:space="preserve"> </w:t>
      </w:r>
      <w:r>
        <w:rPr>
          <w:spacing w:val="-2"/>
        </w:rPr>
        <w:t>пропонують</w:t>
      </w:r>
      <w:r>
        <w:rPr>
          <w:spacing w:val="-8"/>
        </w:rPr>
        <w:t xml:space="preserve"> </w:t>
      </w:r>
      <w:r>
        <w:rPr>
          <w:spacing w:val="-2"/>
        </w:rPr>
        <w:t xml:space="preserve">розуміти </w:t>
      </w:r>
      <w:r>
        <w:t>злиття активів і операцій двох фірм різних країн, щоб створити нова юридичну особу (тобто нову компанію) або об’єднатись за назвою однієї з існуючих фірм.</w:t>
      </w:r>
    </w:p>
    <w:p w:rsidR="00E0602F" w:rsidRDefault="007B0650">
      <w:pPr>
        <w:pStyle w:val="a3"/>
        <w:ind w:left="1543" w:firstLine="0"/>
      </w:pPr>
      <w:r>
        <w:t>Злиття</w:t>
      </w:r>
      <w:r>
        <w:rPr>
          <w:spacing w:val="46"/>
          <w:w w:val="150"/>
        </w:rPr>
        <w:t xml:space="preserve">  </w:t>
      </w:r>
      <w:r>
        <w:t>може</w:t>
      </w:r>
      <w:r>
        <w:rPr>
          <w:spacing w:val="47"/>
          <w:w w:val="150"/>
        </w:rPr>
        <w:t xml:space="preserve">  </w:t>
      </w:r>
      <w:r>
        <w:t>набирати</w:t>
      </w:r>
      <w:r>
        <w:rPr>
          <w:spacing w:val="45"/>
          <w:w w:val="150"/>
        </w:rPr>
        <w:t xml:space="preserve">  </w:t>
      </w:r>
      <w:r>
        <w:t>форми</w:t>
      </w:r>
      <w:r>
        <w:rPr>
          <w:spacing w:val="47"/>
          <w:w w:val="150"/>
        </w:rPr>
        <w:t xml:space="preserve">  </w:t>
      </w:r>
      <w:r>
        <w:t>консолідації</w:t>
      </w:r>
      <w:r>
        <w:rPr>
          <w:spacing w:val="46"/>
          <w:w w:val="150"/>
        </w:rPr>
        <w:t xml:space="preserve">  </w:t>
      </w:r>
      <w:r>
        <w:t>або</w:t>
      </w:r>
      <w:r>
        <w:rPr>
          <w:spacing w:val="47"/>
          <w:w w:val="150"/>
        </w:rPr>
        <w:t xml:space="preserve">  </w:t>
      </w:r>
      <w:r>
        <w:rPr>
          <w:spacing w:val="-2"/>
        </w:rPr>
        <w:t>статутного</w:t>
      </w:r>
    </w:p>
    <w:p w:rsidR="00E0602F" w:rsidRDefault="007B0650">
      <w:pPr>
        <w:pStyle w:val="a3"/>
        <w:spacing w:before="96"/>
        <w:ind w:left="824" w:firstLine="0"/>
      </w:pPr>
      <w:r>
        <w:rPr>
          <w:spacing w:val="-6"/>
        </w:rPr>
        <w:t>(установчого)</w:t>
      </w:r>
      <w:r>
        <w:t xml:space="preserve"> </w:t>
      </w:r>
      <w:r>
        <w:rPr>
          <w:spacing w:val="-2"/>
        </w:rPr>
        <w:t>злиття.</w:t>
      </w:r>
    </w:p>
    <w:p w:rsidR="00E0602F" w:rsidRDefault="00E0602F">
      <w:pPr>
        <w:sectPr w:rsidR="00E0602F">
          <w:pgSz w:w="11910" w:h="16840"/>
          <w:pgMar w:top="1060" w:right="700" w:bottom="1060" w:left="880" w:header="0" w:footer="865" w:gutter="0"/>
          <w:cols w:space="720"/>
        </w:sectPr>
      </w:pPr>
    </w:p>
    <w:p w:rsidR="00E0602F" w:rsidRDefault="007B0650">
      <w:pPr>
        <w:pStyle w:val="a3"/>
        <w:spacing w:before="70" w:line="312" w:lineRule="auto"/>
        <w:ind w:left="254" w:right="988" w:firstLine="720"/>
      </w:pPr>
      <w:r>
        <w:lastRenderedPageBreak/>
        <w:t>На думку І.</w:t>
      </w:r>
      <w:r>
        <w:rPr>
          <w:spacing w:val="-3"/>
        </w:rPr>
        <w:t xml:space="preserve"> </w:t>
      </w:r>
      <w:r>
        <w:t>О.</w:t>
      </w:r>
      <w:r>
        <w:rPr>
          <w:spacing w:val="-2"/>
        </w:rPr>
        <w:t xml:space="preserve"> </w:t>
      </w:r>
      <w:r>
        <w:t xml:space="preserve">Рогача, </w:t>
      </w:r>
      <w:r>
        <w:rPr>
          <w:b/>
        </w:rPr>
        <w:t xml:space="preserve">трансграничне поглинання </w:t>
      </w:r>
      <w:r>
        <w:t>– це перехід контролю над активами й операціями від місцевої до іноземної компанії, при якому місцева фірма трансформується у філію іноземної фірми.</w:t>
      </w:r>
    </w:p>
    <w:p w:rsidR="00E0602F" w:rsidRDefault="007B0650">
      <w:pPr>
        <w:pStyle w:val="a3"/>
        <w:spacing w:line="312" w:lineRule="auto"/>
        <w:ind w:left="253" w:right="989" w:firstLine="720"/>
      </w:pPr>
      <w:r>
        <w:t>Угодам</w:t>
      </w:r>
      <w:r>
        <w:rPr>
          <w:spacing w:val="-3"/>
        </w:rPr>
        <w:t xml:space="preserve"> </w:t>
      </w:r>
      <w:r>
        <w:t>злиттів</w:t>
      </w:r>
      <w:r>
        <w:rPr>
          <w:spacing w:val="-3"/>
        </w:rPr>
        <w:t xml:space="preserve"> </w:t>
      </w:r>
      <w:r>
        <w:t>і</w:t>
      </w:r>
      <w:r>
        <w:rPr>
          <w:spacing w:val="-3"/>
        </w:rPr>
        <w:t xml:space="preserve"> </w:t>
      </w:r>
      <w:r>
        <w:t>поглинань</w:t>
      </w:r>
      <w:r>
        <w:rPr>
          <w:spacing w:val="-3"/>
        </w:rPr>
        <w:t xml:space="preserve"> </w:t>
      </w:r>
      <w:r>
        <w:t>(ЗіП)</w:t>
      </w:r>
      <w:r>
        <w:rPr>
          <w:spacing w:val="-3"/>
        </w:rPr>
        <w:t xml:space="preserve"> </w:t>
      </w:r>
      <w:r>
        <w:t>притаманний</w:t>
      </w:r>
      <w:r>
        <w:rPr>
          <w:spacing w:val="-2"/>
        </w:rPr>
        <w:t xml:space="preserve"> </w:t>
      </w:r>
      <w:r>
        <w:t>певний</w:t>
      </w:r>
      <w:r>
        <w:rPr>
          <w:spacing w:val="-3"/>
        </w:rPr>
        <w:t xml:space="preserve"> </w:t>
      </w:r>
      <w:r>
        <w:t>набір</w:t>
      </w:r>
      <w:r>
        <w:rPr>
          <w:spacing w:val="-3"/>
        </w:rPr>
        <w:t xml:space="preserve"> </w:t>
      </w:r>
      <w:r>
        <w:t>істотних характеристик (рис.</w:t>
      </w:r>
      <w:r>
        <w:rPr>
          <w:spacing w:val="-18"/>
        </w:rPr>
        <w:t xml:space="preserve"> </w:t>
      </w:r>
      <w:r>
        <w:t xml:space="preserve">12.2), критерії класифікації яких можна виділити: по розмірах угоди можна поділити на середні, великі та надвеликі угоди </w:t>
      </w:r>
      <w:r>
        <w:rPr>
          <w:spacing w:val="-2"/>
        </w:rPr>
        <w:t>(мегаугоди).</w:t>
      </w:r>
    </w:p>
    <w:p w:rsidR="00E0602F" w:rsidRDefault="007B0650">
      <w:pPr>
        <w:pStyle w:val="a3"/>
        <w:spacing w:before="1" w:line="312" w:lineRule="auto"/>
        <w:ind w:left="253" w:right="988" w:firstLine="720"/>
      </w:pPr>
      <w:r>
        <w:rPr>
          <w:noProof/>
          <w:lang w:eastAsia="uk-UA"/>
        </w:rPr>
        <mc:AlternateContent>
          <mc:Choice Requires="wpg">
            <w:drawing>
              <wp:anchor distT="0" distB="0" distL="0" distR="0" simplePos="0" relativeHeight="482668032" behindDoc="1" locked="0" layoutInCell="1" allowOverlap="1">
                <wp:simplePos x="0" y="0"/>
                <wp:positionH relativeFrom="page">
                  <wp:posOffset>786130</wp:posOffset>
                </wp:positionH>
                <wp:positionV relativeFrom="paragraph">
                  <wp:posOffset>1118900</wp:posOffset>
                </wp:positionV>
                <wp:extent cx="5690870" cy="2149475"/>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0870" cy="2149475"/>
                          <a:chOff x="0" y="0"/>
                          <a:chExt cx="5690870" cy="2149475"/>
                        </a:xfrm>
                      </wpg:grpSpPr>
                      <wps:wsp>
                        <wps:cNvPr id="296" name="Graphic 296"/>
                        <wps:cNvSpPr/>
                        <wps:spPr>
                          <a:xfrm>
                            <a:off x="1986026" y="334771"/>
                            <a:ext cx="2037080" cy="519430"/>
                          </a:xfrm>
                          <a:custGeom>
                            <a:avLst/>
                            <a:gdLst/>
                            <a:ahLst/>
                            <a:cxnLst/>
                            <a:rect l="l" t="t" r="r" b="b"/>
                            <a:pathLst>
                              <a:path w="2037080" h="519430">
                                <a:moveTo>
                                  <a:pt x="2036826" y="517398"/>
                                </a:moveTo>
                                <a:lnTo>
                                  <a:pt x="2028507" y="506730"/>
                                </a:lnTo>
                                <a:lnTo>
                                  <a:pt x="2001774" y="472440"/>
                                </a:lnTo>
                                <a:lnTo>
                                  <a:pt x="1993455" y="489927"/>
                                </a:lnTo>
                                <a:lnTo>
                                  <a:pt x="965720" y="3390"/>
                                </a:lnTo>
                                <a:lnTo>
                                  <a:pt x="963930" y="0"/>
                                </a:lnTo>
                                <a:lnTo>
                                  <a:pt x="961402" y="1333"/>
                                </a:lnTo>
                                <a:lnTo>
                                  <a:pt x="958596" y="0"/>
                                </a:lnTo>
                                <a:lnTo>
                                  <a:pt x="956843" y="3759"/>
                                </a:lnTo>
                                <a:lnTo>
                                  <a:pt x="42418" y="487857"/>
                                </a:lnTo>
                                <a:lnTo>
                                  <a:pt x="33528" y="470916"/>
                                </a:lnTo>
                                <a:lnTo>
                                  <a:pt x="0" y="517398"/>
                                </a:lnTo>
                                <a:lnTo>
                                  <a:pt x="57150" y="515874"/>
                                </a:lnTo>
                                <a:lnTo>
                                  <a:pt x="51536" y="505206"/>
                                </a:lnTo>
                                <a:lnTo>
                                  <a:pt x="48285" y="499021"/>
                                </a:lnTo>
                                <a:lnTo>
                                  <a:pt x="962101" y="15621"/>
                                </a:lnTo>
                                <a:lnTo>
                                  <a:pt x="1988045" y="501319"/>
                                </a:lnTo>
                                <a:lnTo>
                                  <a:pt x="1979676" y="518922"/>
                                </a:lnTo>
                                <a:lnTo>
                                  <a:pt x="2036826" y="517398"/>
                                </a:lnTo>
                                <a:close/>
                              </a:path>
                            </a:pathLst>
                          </a:custGeom>
                          <a:solidFill>
                            <a:srgbClr val="000000"/>
                          </a:solidFill>
                        </wps:spPr>
                        <wps:bodyPr wrap="square" lIns="0" tIns="0" rIns="0" bIns="0" rtlCol="0">
                          <a:prstTxWarp prst="textNoShape">
                            <a:avLst/>
                          </a:prstTxWarp>
                          <a:noAutofit/>
                        </wps:bodyPr>
                      </wps:wsp>
                      <wps:wsp>
                        <wps:cNvPr id="297" name="Graphic 297"/>
                        <wps:cNvSpPr/>
                        <wps:spPr>
                          <a:xfrm>
                            <a:off x="1420622" y="1491488"/>
                            <a:ext cx="2967990" cy="651510"/>
                          </a:xfrm>
                          <a:custGeom>
                            <a:avLst/>
                            <a:gdLst/>
                            <a:ahLst/>
                            <a:cxnLst/>
                            <a:rect l="l" t="t" r="r" b="b"/>
                            <a:pathLst>
                              <a:path w="2967990" h="651510">
                                <a:moveTo>
                                  <a:pt x="1520189" y="0"/>
                                </a:moveTo>
                                <a:lnTo>
                                  <a:pt x="0" y="0"/>
                                </a:lnTo>
                                <a:lnTo>
                                  <a:pt x="0" y="308610"/>
                                </a:lnTo>
                                <a:lnTo>
                                  <a:pt x="1520189" y="308610"/>
                                </a:lnTo>
                                <a:lnTo>
                                  <a:pt x="1520189" y="0"/>
                                </a:lnTo>
                                <a:close/>
                              </a:path>
                              <a:path w="2967990" h="651510">
                                <a:moveTo>
                                  <a:pt x="2967990" y="0"/>
                                </a:moveTo>
                                <a:lnTo>
                                  <a:pt x="1866138" y="0"/>
                                </a:lnTo>
                                <a:lnTo>
                                  <a:pt x="1866138" y="651510"/>
                                </a:lnTo>
                                <a:lnTo>
                                  <a:pt x="2967990" y="651510"/>
                                </a:lnTo>
                                <a:lnTo>
                                  <a:pt x="2967990" y="0"/>
                                </a:lnTo>
                                <a:close/>
                              </a:path>
                            </a:pathLst>
                          </a:custGeom>
                          <a:ln w="12700">
                            <a:solidFill>
                              <a:srgbClr val="000000"/>
                            </a:solidFill>
                            <a:prstDash val="solid"/>
                          </a:ln>
                        </wps:spPr>
                        <wps:bodyPr wrap="square" lIns="0" tIns="0" rIns="0" bIns="0" rtlCol="0">
                          <a:prstTxWarp prst="textNoShape">
                            <a:avLst/>
                          </a:prstTxWarp>
                          <a:noAutofit/>
                        </wps:bodyPr>
                      </wps:wsp>
                      <wps:wsp>
                        <wps:cNvPr id="298" name="Graphic 298"/>
                        <wps:cNvSpPr/>
                        <wps:spPr>
                          <a:xfrm>
                            <a:off x="742442" y="1199641"/>
                            <a:ext cx="4354830" cy="349250"/>
                          </a:xfrm>
                          <a:custGeom>
                            <a:avLst/>
                            <a:gdLst/>
                            <a:ahLst/>
                            <a:cxnLst/>
                            <a:rect l="l" t="t" r="r" b="b"/>
                            <a:pathLst>
                              <a:path w="4354830" h="349250">
                                <a:moveTo>
                                  <a:pt x="1017270" y="291846"/>
                                </a:moveTo>
                                <a:lnTo>
                                  <a:pt x="1009929" y="283464"/>
                                </a:lnTo>
                                <a:lnTo>
                                  <a:pt x="979932" y="249174"/>
                                </a:lnTo>
                                <a:lnTo>
                                  <a:pt x="972616" y="266331"/>
                                </a:lnTo>
                                <a:lnTo>
                                  <a:pt x="343331" y="4127"/>
                                </a:lnTo>
                                <a:lnTo>
                                  <a:pt x="339852" y="0"/>
                                </a:lnTo>
                                <a:lnTo>
                                  <a:pt x="337718" y="1790"/>
                                </a:lnTo>
                                <a:lnTo>
                                  <a:pt x="335280" y="762"/>
                                </a:lnTo>
                                <a:lnTo>
                                  <a:pt x="333438" y="5359"/>
                                </a:lnTo>
                                <a:lnTo>
                                  <a:pt x="34937" y="254711"/>
                                </a:lnTo>
                                <a:lnTo>
                                  <a:pt x="22860" y="240030"/>
                                </a:lnTo>
                                <a:lnTo>
                                  <a:pt x="0" y="291846"/>
                                </a:lnTo>
                                <a:lnTo>
                                  <a:pt x="54864" y="278892"/>
                                </a:lnTo>
                                <a:lnTo>
                                  <a:pt x="49212" y="272034"/>
                                </a:lnTo>
                                <a:lnTo>
                                  <a:pt x="42824" y="264287"/>
                                </a:lnTo>
                                <a:lnTo>
                                  <a:pt x="340537" y="16319"/>
                                </a:lnTo>
                                <a:lnTo>
                                  <a:pt x="967409" y="278549"/>
                                </a:lnTo>
                                <a:lnTo>
                                  <a:pt x="960120" y="295656"/>
                                </a:lnTo>
                                <a:lnTo>
                                  <a:pt x="1017270" y="291846"/>
                                </a:lnTo>
                                <a:close/>
                              </a:path>
                              <a:path w="4354830" h="349250">
                                <a:moveTo>
                                  <a:pt x="4354830" y="348996"/>
                                </a:moveTo>
                                <a:lnTo>
                                  <a:pt x="4346118" y="335280"/>
                                </a:lnTo>
                                <a:lnTo>
                                  <a:pt x="4324350" y="300990"/>
                                </a:lnTo>
                                <a:lnTo>
                                  <a:pt x="4314291" y="317360"/>
                                </a:lnTo>
                                <a:lnTo>
                                  <a:pt x="3793998" y="4584"/>
                                </a:lnTo>
                                <a:lnTo>
                                  <a:pt x="3793236" y="3048"/>
                                </a:lnTo>
                                <a:lnTo>
                                  <a:pt x="3789426" y="1524"/>
                                </a:lnTo>
                                <a:lnTo>
                                  <a:pt x="3789134" y="1676"/>
                                </a:lnTo>
                                <a:lnTo>
                                  <a:pt x="3786378" y="0"/>
                                </a:lnTo>
                                <a:lnTo>
                                  <a:pt x="3784079" y="4013"/>
                                </a:lnTo>
                                <a:lnTo>
                                  <a:pt x="3152419" y="267690"/>
                                </a:lnTo>
                                <a:lnTo>
                                  <a:pt x="3192018" y="215646"/>
                                </a:lnTo>
                                <a:lnTo>
                                  <a:pt x="3193542" y="212598"/>
                                </a:lnTo>
                                <a:lnTo>
                                  <a:pt x="3193542" y="208788"/>
                                </a:lnTo>
                                <a:lnTo>
                                  <a:pt x="3190494" y="206502"/>
                                </a:lnTo>
                                <a:lnTo>
                                  <a:pt x="3187446" y="204978"/>
                                </a:lnTo>
                                <a:lnTo>
                                  <a:pt x="3183636" y="204978"/>
                                </a:lnTo>
                                <a:lnTo>
                                  <a:pt x="3129648" y="276961"/>
                                </a:lnTo>
                                <a:lnTo>
                                  <a:pt x="3128010" y="277368"/>
                                </a:lnTo>
                                <a:lnTo>
                                  <a:pt x="3126486" y="281178"/>
                                </a:lnTo>
                                <a:lnTo>
                                  <a:pt x="3121914" y="287274"/>
                                </a:lnTo>
                                <a:lnTo>
                                  <a:pt x="3129292" y="288251"/>
                                </a:lnTo>
                                <a:lnTo>
                                  <a:pt x="3132582" y="289560"/>
                                </a:lnTo>
                                <a:lnTo>
                                  <a:pt x="3133966" y="288874"/>
                                </a:lnTo>
                                <a:lnTo>
                                  <a:pt x="3220212" y="300228"/>
                                </a:lnTo>
                                <a:lnTo>
                                  <a:pt x="3223260" y="300228"/>
                                </a:lnTo>
                                <a:lnTo>
                                  <a:pt x="3227070" y="297942"/>
                                </a:lnTo>
                                <a:lnTo>
                                  <a:pt x="3227070" y="294894"/>
                                </a:lnTo>
                                <a:lnTo>
                                  <a:pt x="3227832" y="291084"/>
                                </a:lnTo>
                                <a:lnTo>
                                  <a:pt x="3225546" y="288036"/>
                                </a:lnTo>
                                <a:lnTo>
                                  <a:pt x="3221736" y="287274"/>
                                </a:lnTo>
                                <a:lnTo>
                                  <a:pt x="3157537" y="278904"/>
                                </a:lnTo>
                                <a:lnTo>
                                  <a:pt x="3788689" y="15748"/>
                                </a:lnTo>
                                <a:lnTo>
                                  <a:pt x="4307535" y="328371"/>
                                </a:lnTo>
                                <a:lnTo>
                                  <a:pt x="4297680" y="344424"/>
                                </a:lnTo>
                                <a:lnTo>
                                  <a:pt x="4354830" y="348996"/>
                                </a:lnTo>
                                <a:close/>
                              </a:path>
                            </a:pathLst>
                          </a:custGeom>
                          <a:solidFill>
                            <a:srgbClr val="000000"/>
                          </a:solidFill>
                        </wps:spPr>
                        <wps:bodyPr wrap="square" lIns="0" tIns="0" rIns="0" bIns="0" rtlCol="0">
                          <a:prstTxWarp prst="textNoShape">
                            <a:avLst/>
                          </a:prstTxWarp>
                          <a:noAutofit/>
                        </wps:bodyPr>
                      </wps:wsp>
                      <wps:wsp>
                        <wps:cNvPr id="299" name="Graphic 299"/>
                        <wps:cNvSpPr/>
                        <wps:spPr>
                          <a:xfrm>
                            <a:off x="1006094" y="0"/>
                            <a:ext cx="3939540" cy="370840"/>
                          </a:xfrm>
                          <a:custGeom>
                            <a:avLst/>
                            <a:gdLst/>
                            <a:ahLst/>
                            <a:cxnLst/>
                            <a:rect l="l" t="t" r="r" b="b"/>
                            <a:pathLst>
                              <a:path w="3939540" h="370840">
                                <a:moveTo>
                                  <a:pt x="3914394" y="24130"/>
                                </a:moveTo>
                                <a:lnTo>
                                  <a:pt x="25146" y="24130"/>
                                </a:lnTo>
                                <a:lnTo>
                                  <a:pt x="25146" y="38100"/>
                                </a:lnTo>
                                <a:lnTo>
                                  <a:pt x="25146" y="332740"/>
                                </a:lnTo>
                                <a:lnTo>
                                  <a:pt x="25146" y="345440"/>
                                </a:lnTo>
                                <a:lnTo>
                                  <a:pt x="3914394" y="345440"/>
                                </a:lnTo>
                                <a:lnTo>
                                  <a:pt x="3914394" y="332740"/>
                                </a:lnTo>
                                <a:lnTo>
                                  <a:pt x="38100" y="332740"/>
                                </a:lnTo>
                                <a:lnTo>
                                  <a:pt x="38100" y="38100"/>
                                </a:lnTo>
                                <a:lnTo>
                                  <a:pt x="3901440" y="38100"/>
                                </a:lnTo>
                                <a:lnTo>
                                  <a:pt x="3901440" y="332486"/>
                                </a:lnTo>
                                <a:lnTo>
                                  <a:pt x="3914394" y="332486"/>
                                </a:lnTo>
                                <a:lnTo>
                                  <a:pt x="3914394" y="38100"/>
                                </a:lnTo>
                                <a:lnTo>
                                  <a:pt x="3914394" y="37592"/>
                                </a:lnTo>
                                <a:lnTo>
                                  <a:pt x="3914394" y="24130"/>
                                </a:lnTo>
                                <a:close/>
                              </a:path>
                              <a:path w="3939540" h="370840">
                                <a:moveTo>
                                  <a:pt x="3939540" y="0"/>
                                </a:moveTo>
                                <a:lnTo>
                                  <a:pt x="0" y="0"/>
                                </a:lnTo>
                                <a:lnTo>
                                  <a:pt x="0" y="11430"/>
                                </a:lnTo>
                                <a:lnTo>
                                  <a:pt x="0" y="358140"/>
                                </a:lnTo>
                                <a:lnTo>
                                  <a:pt x="0" y="370840"/>
                                </a:lnTo>
                                <a:lnTo>
                                  <a:pt x="3939540" y="370840"/>
                                </a:lnTo>
                                <a:lnTo>
                                  <a:pt x="3939540" y="358394"/>
                                </a:lnTo>
                                <a:lnTo>
                                  <a:pt x="3939540" y="358140"/>
                                </a:lnTo>
                                <a:lnTo>
                                  <a:pt x="3939540" y="11684"/>
                                </a:lnTo>
                                <a:lnTo>
                                  <a:pt x="3927348" y="11684"/>
                                </a:lnTo>
                                <a:lnTo>
                                  <a:pt x="3927348" y="358140"/>
                                </a:lnTo>
                                <a:lnTo>
                                  <a:pt x="12192" y="358140"/>
                                </a:lnTo>
                                <a:lnTo>
                                  <a:pt x="12192" y="11430"/>
                                </a:lnTo>
                                <a:lnTo>
                                  <a:pt x="3939540" y="11430"/>
                                </a:lnTo>
                                <a:lnTo>
                                  <a:pt x="3939540" y="0"/>
                                </a:lnTo>
                                <a:close/>
                              </a:path>
                            </a:pathLst>
                          </a:custGeom>
                          <a:solidFill>
                            <a:srgbClr val="000000"/>
                          </a:solidFill>
                        </wps:spPr>
                        <wps:bodyPr wrap="square" lIns="0" tIns="0" rIns="0" bIns="0" rtlCol="0">
                          <a:prstTxWarp prst="textNoShape">
                            <a:avLst/>
                          </a:prstTxWarp>
                          <a:noAutofit/>
                        </wps:bodyPr>
                      </wps:wsp>
                      <wps:wsp>
                        <wps:cNvPr id="300" name="Textbox 300"/>
                        <wps:cNvSpPr txBox="1"/>
                        <wps:spPr>
                          <a:xfrm>
                            <a:off x="1031621" y="26034"/>
                            <a:ext cx="3888740" cy="319405"/>
                          </a:xfrm>
                          <a:prstGeom prst="rect">
                            <a:avLst/>
                          </a:prstGeom>
                        </wps:spPr>
                        <wps:txbx>
                          <w:txbxContent>
                            <w:p w:rsidR="007B0650" w:rsidRDefault="007B0650">
                              <w:pPr>
                                <w:spacing w:before="73"/>
                                <w:ind w:left="1090"/>
                                <w:rPr>
                                  <w:b/>
                                </w:rPr>
                              </w:pPr>
                              <w:r>
                                <w:rPr>
                                  <w:b/>
                                  <w:smallCaps/>
                                </w:rPr>
                                <w:t>Транскордонні</w:t>
                              </w:r>
                              <w:r>
                                <w:rPr>
                                  <w:b/>
                                  <w:smallCaps/>
                                  <w:spacing w:val="-5"/>
                                </w:rPr>
                                <w:t xml:space="preserve"> </w:t>
                              </w:r>
                              <w:r>
                                <w:rPr>
                                  <w:b/>
                                  <w:smallCaps/>
                                </w:rPr>
                                <w:t>злиття</w:t>
                              </w:r>
                              <w:r>
                                <w:rPr>
                                  <w:b/>
                                  <w:smallCaps/>
                                  <w:spacing w:val="-3"/>
                                </w:rPr>
                                <w:t xml:space="preserve"> </w:t>
                              </w:r>
                              <w:r>
                                <w:rPr>
                                  <w:b/>
                                  <w:smallCaps/>
                                </w:rPr>
                                <w:t>і</w:t>
                              </w:r>
                              <w:r>
                                <w:rPr>
                                  <w:b/>
                                  <w:smallCaps/>
                                  <w:spacing w:val="-3"/>
                                </w:rPr>
                                <w:t xml:space="preserve"> </w:t>
                              </w:r>
                              <w:r>
                                <w:rPr>
                                  <w:b/>
                                  <w:smallCaps/>
                                  <w:spacing w:val="-2"/>
                                </w:rPr>
                                <w:t>поглинання</w:t>
                              </w:r>
                            </w:p>
                          </w:txbxContent>
                        </wps:txbx>
                        <wps:bodyPr wrap="square" lIns="0" tIns="0" rIns="0" bIns="0" rtlCol="0">
                          <a:noAutofit/>
                        </wps:bodyPr>
                      </wps:wsp>
                      <wps:wsp>
                        <wps:cNvPr id="301" name="Textbox 301"/>
                        <wps:cNvSpPr txBox="1"/>
                        <wps:spPr>
                          <a:xfrm>
                            <a:off x="6350" y="852169"/>
                            <a:ext cx="2172970" cy="356235"/>
                          </a:xfrm>
                          <a:prstGeom prst="rect">
                            <a:avLst/>
                          </a:prstGeom>
                          <a:ln w="12700">
                            <a:solidFill>
                              <a:srgbClr val="000000"/>
                            </a:solidFill>
                            <a:prstDash val="solid"/>
                          </a:ln>
                        </wps:spPr>
                        <wps:txbx>
                          <w:txbxContent>
                            <w:p w:rsidR="007B0650" w:rsidRDefault="007B0650">
                              <w:pPr>
                                <w:spacing w:before="56"/>
                                <w:ind w:left="586"/>
                                <w:rPr>
                                  <w:b/>
                                </w:rPr>
                              </w:pPr>
                              <w:r>
                                <w:rPr>
                                  <w:b/>
                                  <w:spacing w:val="-2"/>
                                </w:rPr>
                                <w:t>Транскордонні</w:t>
                              </w:r>
                              <w:r>
                                <w:rPr>
                                  <w:b/>
                                  <w:spacing w:val="7"/>
                                </w:rPr>
                                <w:t xml:space="preserve"> </w:t>
                              </w:r>
                              <w:r>
                                <w:rPr>
                                  <w:b/>
                                  <w:spacing w:val="-2"/>
                                </w:rPr>
                                <w:t>злиття</w:t>
                              </w:r>
                            </w:p>
                          </w:txbxContent>
                        </wps:txbx>
                        <wps:bodyPr wrap="square" lIns="0" tIns="0" rIns="0" bIns="0" rtlCol="0">
                          <a:noAutofit/>
                        </wps:bodyPr>
                      </wps:wsp>
                      <wps:wsp>
                        <wps:cNvPr id="302" name="Textbox 302"/>
                        <wps:cNvSpPr txBox="1"/>
                        <wps:spPr>
                          <a:xfrm>
                            <a:off x="3570223" y="852169"/>
                            <a:ext cx="2113915" cy="356235"/>
                          </a:xfrm>
                          <a:prstGeom prst="rect">
                            <a:avLst/>
                          </a:prstGeom>
                          <a:ln w="12700">
                            <a:solidFill>
                              <a:srgbClr val="000000"/>
                            </a:solidFill>
                            <a:prstDash val="solid"/>
                          </a:ln>
                        </wps:spPr>
                        <wps:txbx>
                          <w:txbxContent>
                            <w:p w:rsidR="007B0650" w:rsidRDefault="007B0650">
                              <w:pPr>
                                <w:spacing w:before="56"/>
                                <w:ind w:left="280"/>
                                <w:rPr>
                                  <w:b/>
                                </w:rPr>
                              </w:pPr>
                              <w:r>
                                <w:rPr>
                                  <w:b/>
                                  <w:spacing w:val="-2"/>
                                </w:rPr>
                                <w:t>Транскордонні</w:t>
                              </w:r>
                              <w:r>
                                <w:rPr>
                                  <w:b/>
                                  <w:spacing w:val="8"/>
                                </w:rPr>
                                <w:t xml:space="preserve"> </w:t>
                              </w:r>
                              <w:r>
                                <w:rPr>
                                  <w:b/>
                                  <w:spacing w:val="-2"/>
                                </w:rPr>
                                <w:t>поглинання</w:t>
                              </w:r>
                            </w:p>
                          </w:txbxContent>
                        </wps:txbx>
                        <wps:bodyPr wrap="square" lIns="0" tIns="0" rIns="0" bIns="0" rtlCol="0">
                          <a:noAutofit/>
                        </wps:bodyPr>
                      </wps:wsp>
                    </wpg:wgp>
                  </a:graphicData>
                </a:graphic>
              </wp:anchor>
            </w:drawing>
          </mc:Choice>
          <mc:Fallback>
            <w:pict>
              <v:group id="Group 295" o:spid="_x0000_s1278" style="position:absolute;left:0;text-align:left;margin-left:61.9pt;margin-top:88.1pt;width:448.1pt;height:169.25pt;z-index:-20648448;mso-wrap-distance-left:0;mso-wrap-distance-right:0;mso-position-horizontal-relative:page;mso-position-vertical-relative:text" coordsize="56908,2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">
                <v:shape id="Graphic 296" o:spid="_x0000_s1279" style="position:absolute;left:19860;top:3347;width:20371;height:5195;visibility:visible;mso-wrap-style:square;v-text-anchor:top" coordsize="2037080,51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" path="m2036826,517398r-8319,-10668l2001774,472440r-8319,17487l965720,3390,963930,r-2528,1333l958596,r-1753,3759l42418,487857,33528,470916,,517398r57150,-1524l51536,505206r-3251,-6185l962101,15621,1988045,501319r-8369,17603l2036826,517398xe" fillcolor="black" stroked="f">
                  <v:path arrowok="t"/>
                </v:shape>
                <v:shape id="Graphic 297" o:spid="_x0000_s1280" style="position:absolute;left:14206;top:14914;width:29680;height:6515;visibility:visible;mso-wrap-style:square;v-text-anchor:top" coordsize="296799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" path="m1520189,l,,,308610r1520189,l1520189,xem2967990,l1866138,r,651510l2967990,651510,2967990,xe" filled="f" strokeweight="1pt">
                  <v:path arrowok="t"/>
                </v:shape>
                <v:shape id="Graphic 298" o:spid="_x0000_s1281" style="position:absolute;left:7424;top:11996;width:43548;height:3492;visibility:visible;mso-wrap-style:square;v-text-anchor:top" coordsize="435483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" path="m1017270,291846r-7341,-8382l979932,249174r-7316,17157l343331,4127,339852,r-2134,1790l335280,762r-1842,4597l34937,254711,22860,240030,,291846,54864,278892r-5652,-6858l42824,264287,340537,16319,967409,278549r-7289,17107l1017270,291846xem4354830,348996r-8712,-13716l4324350,300990r-10059,16370l3793998,4584r-762,-1536l3789426,1524r-292,152l3786378,r-2299,4013l3152419,267690r39599,-52044l3193542,212598r,-3810l3190494,206502r-3048,-1524l3183636,204978r-53988,71983l3128010,277368r-1524,3810l3121914,287274r7378,977l3132582,289560r1384,-686l3220212,300228r3048,l3227070,297942r,-3048l3227832,291084r-2286,-3048l3221736,287274r-64199,-8370l3788689,15748r518846,312623l4297680,344424r57150,4572xe" fillcolor="black" stroked="f">
                  <v:path arrowok="t"/>
                </v:shape>
                <v:shape id="Graphic 299" o:spid="_x0000_s1282" style="position:absolute;left:10060;width:39396;height:3708;visibility:visible;mso-wrap-style:square;v-text-anchor:top" coordsize="393954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" path="m3914394,24130r-3889248,l25146,38100r,294640l25146,345440r3889248,l3914394,332740r-3876294,l38100,38100r3863340,l3901440,332486r12954,l3914394,38100r,-508l3914394,24130xem3939540,l,,,11430,,358140r,12700l3939540,370840r,-12446l3939540,358140r,-346456l3927348,11684r,346456l12192,358140r,-346710l3939540,11430r,-11430xe" fillcolor="black" stroked="f">
                  <v:path arrowok="t"/>
                </v:shape>
                <v:shape id="Textbox 300" o:spid="_x0000_s1283" type="#_x0000_t202" style="position:absolute;left:10316;top:260;width:38887;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7B0650" w:rsidRDefault="007B0650">
                        <w:pPr>
                          <w:spacing w:before="73"/>
                          <w:ind w:left="1090"/>
                          <w:rPr>
                            <w:b/>
                          </w:rPr>
                        </w:pPr>
                        <w:r>
                          <w:rPr>
                            <w:b/>
                            <w:smallCaps/>
                          </w:rPr>
                          <w:t>Транскордонні</w:t>
                        </w:r>
                        <w:r>
                          <w:rPr>
                            <w:b/>
                            <w:smallCaps/>
                            <w:spacing w:val="-5"/>
                          </w:rPr>
                          <w:t xml:space="preserve"> </w:t>
                        </w:r>
                        <w:r>
                          <w:rPr>
                            <w:b/>
                            <w:smallCaps/>
                          </w:rPr>
                          <w:t>злиття</w:t>
                        </w:r>
                        <w:r>
                          <w:rPr>
                            <w:b/>
                            <w:smallCaps/>
                            <w:spacing w:val="-3"/>
                          </w:rPr>
                          <w:t xml:space="preserve"> </w:t>
                        </w:r>
                        <w:r>
                          <w:rPr>
                            <w:b/>
                            <w:smallCaps/>
                          </w:rPr>
                          <w:t>і</w:t>
                        </w:r>
                        <w:r>
                          <w:rPr>
                            <w:b/>
                            <w:smallCaps/>
                            <w:spacing w:val="-3"/>
                          </w:rPr>
                          <w:t xml:space="preserve"> </w:t>
                        </w:r>
                        <w:r>
                          <w:rPr>
                            <w:b/>
                            <w:smallCaps/>
                            <w:spacing w:val="-2"/>
                          </w:rPr>
                          <w:t>поглинання</w:t>
                        </w:r>
                      </w:p>
                    </w:txbxContent>
                  </v:textbox>
                </v:shape>
                <v:shape id="Textbox 301" o:spid="_x0000_s1284" type="#_x0000_t202" style="position:absolute;left:63;top:8521;width:21730;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" filled="f" strokeweight="1pt">
                  <v:textbox inset="0,0,0,0">
                    <w:txbxContent>
                      <w:p w:rsidR="007B0650" w:rsidRDefault="007B0650">
                        <w:pPr>
                          <w:spacing w:before="56"/>
                          <w:ind w:left="586"/>
                          <w:rPr>
                            <w:b/>
                          </w:rPr>
                        </w:pPr>
                        <w:r>
                          <w:rPr>
                            <w:b/>
                            <w:spacing w:val="-2"/>
                          </w:rPr>
                          <w:t>Транскордонні</w:t>
                        </w:r>
                        <w:r>
                          <w:rPr>
                            <w:b/>
                            <w:spacing w:val="7"/>
                          </w:rPr>
                          <w:t xml:space="preserve"> </w:t>
                        </w:r>
                        <w:r>
                          <w:rPr>
                            <w:b/>
                            <w:spacing w:val="-2"/>
                          </w:rPr>
                          <w:t>злиття</w:t>
                        </w:r>
                      </w:p>
                    </w:txbxContent>
                  </v:textbox>
                </v:shape>
                <v:shape id="Textbox 302" o:spid="_x0000_s1285" type="#_x0000_t202" style="position:absolute;left:35702;top:8521;width:21139;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" filled="f" strokeweight="1pt">
                  <v:textbox inset="0,0,0,0">
                    <w:txbxContent>
                      <w:p w:rsidR="007B0650" w:rsidRDefault="007B0650">
                        <w:pPr>
                          <w:spacing w:before="56"/>
                          <w:ind w:left="280"/>
                          <w:rPr>
                            <w:b/>
                          </w:rPr>
                        </w:pPr>
                        <w:r>
                          <w:rPr>
                            <w:b/>
                            <w:spacing w:val="-2"/>
                          </w:rPr>
                          <w:t>Транскордонні</w:t>
                        </w:r>
                        <w:r>
                          <w:rPr>
                            <w:b/>
                            <w:spacing w:val="8"/>
                          </w:rPr>
                          <w:t xml:space="preserve"> </w:t>
                        </w:r>
                        <w:r>
                          <w:rPr>
                            <w:b/>
                            <w:spacing w:val="-2"/>
                          </w:rPr>
                          <w:t>поглинання</w:t>
                        </w:r>
                      </w:p>
                    </w:txbxContent>
                  </v:textbox>
                </v:shape>
                <w10:wrap anchorx="page"/>
              </v:group>
            </w:pict>
          </mc:Fallback>
        </mc:AlternateContent>
      </w:r>
      <w:r>
        <w:rPr>
          <w:noProof/>
          <w:lang w:eastAsia="uk-UA"/>
        </w:rPr>
        <mc:AlternateContent>
          <mc:Choice Requires="wpg">
            <w:drawing>
              <wp:anchor distT="0" distB="0" distL="0" distR="0" simplePos="0" relativeHeight="482668544" behindDoc="1" locked="0" layoutInCell="1" allowOverlap="1">
                <wp:simplePos x="0" y="0"/>
                <wp:positionH relativeFrom="page">
                  <wp:posOffset>672591</wp:posOffset>
                </wp:positionH>
                <wp:positionV relativeFrom="paragraph">
                  <wp:posOffset>2661188</wp:posOffset>
                </wp:positionV>
                <wp:extent cx="1257300" cy="264160"/>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264160"/>
                          <a:chOff x="0" y="0"/>
                          <a:chExt cx="1257300" cy="264160"/>
                        </a:xfrm>
                      </wpg:grpSpPr>
                      <wps:wsp>
                        <wps:cNvPr id="304" name="Graphic 304"/>
                        <wps:cNvSpPr/>
                        <wps:spPr>
                          <a:xfrm>
                            <a:off x="6350" y="6350"/>
                            <a:ext cx="1244600" cy="251460"/>
                          </a:xfrm>
                          <a:custGeom>
                            <a:avLst/>
                            <a:gdLst/>
                            <a:ahLst/>
                            <a:cxnLst/>
                            <a:rect l="l" t="t" r="r" b="b"/>
                            <a:pathLst>
                              <a:path w="1244600" h="251460">
                                <a:moveTo>
                                  <a:pt x="1244346" y="0"/>
                                </a:moveTo>
                                <a:lnTo>
                                  <a:pt x="0" y="0"/>
                                </a:lnTo>
                                <a:lnTo>
                                  <a:pt x="0" y="251460"/>
                                </a:lnTo>
                                <a:lnTo>
                                  <a:pt x="1244346" y="251460"/>
                                </a:lnTo>
                                <a:lnTo>
                                  <a:pt x="1244346" y="0"/>
                                </a:lnTo>
                                <a:close/>
                              </a:path>
                            </a:pathLst>
                          </a:custGeom>
                          <a:ln w="12700">
                            <a:solidFill>
                              <a:srgbClr val="000000"/>
                            </a:solidFill>
                            <a:prstDash val="solid"/>
                          </a:ln>
                        </wps:spPr>
                        <wps:bodyPr wrap="square" lIns="0" tIns="0" rIns="0" bIns="0" rtlCol="0">
                          <a:prstTxWarp prst="textNoShape">
                            <a:avLst/>
                          </a:prstTxWarp>
                          <a:noAutofit/>
                        </wps:bodyPr>
                      </wps:wsp>
                      <wps:wsp>
                        <wps:cNvPr id="305" name="Textbox 305"/>
                        <wps:cNvSpPr txBox="1"/>
                        <wps:spPr>
                          <a:xfrm>
                            <a:off x="0" y="0"/>
                            <a:ext cx="1257300" cy="264160"/>
                          </a:xfrm>
                          <a:prstGeom prst="rect">
                            <a:avLst/>
                          </a:prstGeom>
                        </wps:spPr>
                        <wps:txbx>
                          <w:txbxContent>
                            <w:p w:rsidR="007B0650" w:rsidRDefault="007B0650">
                              <w:pPr>
                                <w:spacing w:before="76"/>
                                <w:ind w:left="133"/>
                                <w:rPr>
                                  <w:b/>
                                  <w:i/>
                                </w:rPr>
                              </w:pPr>
                              <w:r>
                                <w:rPr>
                                  <w:b/>
                                  <w:i/>
                                  <w:spacing w:val="-2"/>
                                </w:rPr>
                                <w:t>Консолідація</w:t>
                              </w:r>
                            </w:p>
                          </w:txbxContent>
                        </wps:txbx>
                        <wps:bodyPr wrap="square" lIns="0" tIns="0" rIns="0" bIns="0" rtlCol="0">
                          <a:noAutofit/>
                        </wps:bodyPr>
                      </wps:wsp>
                    </wpg:wgp>
                  </a:graphicData>
                </a:graphic>
              </wp:anchor>
            </w:drawing>
          </mc:Choice>
          <mc:Fallback>
            <w:pict>
              <v:group id="Group 303" o:spid="_x0000_s1286" style="position:absolute;left:0;text-align:left;margin-left:52.95pt;margin-top:209.55pt;width:99pt;height:20.8pt;z-index:-20647936;mso-wrap-distance-left:0;mso-wrap-distance-right:0;mso-position-horizontal-relative:page;mso-position-vertical-relative:text" coordsize="12573,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">
                <v:shape id="Graphic 304" o:spid="_x0000_s1287" style="position:absolute;left:63;top:63;width:12446;height:2515;visibility:visible;mso-wrap-style:square;v-text-anchor:top" coordsize="124460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" path="m1244346,l,,,251460r1244346,l1244346,xe" filled="f" strokeweight="1pt">
                  <v:path arrowok="t"/>
                </v:shape>
                <v:shape id="Textbox 305" o:spid="_x0000_s1288" type="#_x0000_t202" style="position:absolute;width:12573;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7B0650" w:rsidRDefault="007B0650">
                        <w:pPr>
                          <w:spacing w:before="76"/>
                          <w:ind w:left="133"/>
                          <w:rPr>
                            <w:b/>
                            <w:i/>
                          </w:rPr>
                        </w:pPr>
                        <w:r>
                          <w:rPr>
                            <w:b/>
                            <w:i/>
                            <w:spacing w:val="-2"/>
                          </w:rPr>
                          <w:t>Консолідація</w:t>
                        </w:r>
                      </w:p>
                    </w:txbxContent>
                  </v:textbox>
                </v:shape>
                <w10:wrap anchorx="page"/>
              </v:group>
            </w:pict>
          </mc:Fallback>
        </mc:AlternateContent>
      </w:r>
      <w:r>
        <w:rPr>
          <w:spacing w:val="-6"/>
        </w:rPr>
        <w:t xml:space="preserve">За національною приналежністю поєднуваних компаній можна виділити </w:t>
      </w:r>
      <w:r>
        <w:t xml:space="preserve">два види злиттів: національні – об’єднання компаній однієї і тієї ж країни базування; трансграничні – об’єднання компаній, що базуються в різних </w:t>
      </w:r>
      <w:r>
        <w:rPr>
          <w:spacing w:val="-2"/>
        </w:rPr>
        <w:t>країнах.</w:t>
      </w:r>
    </w:p>
    <w:p w:rsidR="00E0602F" w:rsidRDefault="00E0602F">
      <w:pPr>
        <w:pStyle w:val="a3"/>
        <w:ind w:left="0" w:firstLine="0"/>
        <w:jc w:val="left"/>
        <w:rPr>
          <w:sz w:val="20"/>
        </w:rPr>
      </w:pPr>
    </w:p>
    <w:p w:rsidR="00E0602F" w:rsidRDefault="00E0602F">
      <w:pPr>
        <w:pStyle w:val="a3"/>
        <w:ind w:left="0" w:firstLine="0"/>
        <w:jc w:val="left"/>
        <w:rPr>
          <w:sz w:val="20"/>
        </w:rPr>
      </w:pPr>
    </w:p>
    <w:p w:rsidR="00E0602F" w:rsidRDefault="00E0602F">
      <w:pPr>
        <w:pStyle w:val="a3"/>
        <w:ind w:left="0" w:firstLine="0"/>
        <w:jc w:val="left"/>
        <w:rPr>
          <w:sz w:val="20"/>
        </w:rPr>
      </w:pPr>
    </w:p>
    <w:p w:rsidR="00E0602F" w:rsidRDefault="00E0602F">
      <w:pPr>
        <w:pStyle w:val="a3"/>
        <w:ind w:left="0" w:firstLine="0"/>
        <w:jc w:val="left"/>
        <w:rPr>
          <w:sz w:val="20"/>
        </w:rPr>
      </w:pPr>
    </w:p>
    <w:p w:rsidR="00E0602F" w:rsidRDefault="00E0602F">
      <w:pPr>
        <w:pStyle w:val="a3"/>
        <w:ind w:left="0" w:firstLine="0"/>
        <w:jc w:val="left"/>
        <w:rPr>
          <w:sz w:val="20"/>
        </w:rPr>
      </w:pPr>
    </w:p>
    <w:p w:rsidR="00E0602F" w:rsidRDefault="00E0602F">
      <w:pPr>
        <w:pStyle w:val="a3"/>
        <w:ind w:left="0" w:firstLine="0"/>
        <w:jc w:val="left"/>
        <w:rPr>
          <w:sz w:val="20"/>
        </w:rPr>
      </w:pPr>
    </w:p>
    <w:p w:rsidR="00E0602F" w:rsidRDefault="00E0602F">
      <w:pPr>
        <w:pStyle w:val="a3"/>
        <w:ind w:left="0" w:firstLine="0"/>
        <w:jc w:val="left"/>
        <w:rPr>
          <w:sz w:val="20"/>
        </w:rPr>
      </w:pPr>
    </w:p>
    <w:p w:rsidR="00E0602F" w:rsidRDefault="00E0602F">
      <w:pPr>
        <w:pStyle w:val="a3"/>
        <w:ind w:left="0" w:firstLine="0"/>
        <w:jc w:val="left"/>
        <w:rPr>
          <w:sz w:val="20"/>
        </w:rPr>
      </w:pPr>
    </w:p>
    <w:p w:rsidR="00E0602F" w:rsidRDefault="00E0602F">
      <w:pPr>
        <w:pStyle w:val="a3"/>
        <w:ind w:left="0" w:firstLine="0"/>
        <w:jc w:val="left"/>
        <w:rPr>
          <w:sz w:val="20"/>
        </w:rPr>
      </w:pPr>
    </w:p>
    <w:p w:rsidR="00E0602F" w:rsidRDefault="00E0602F">
      <w:pPr>
        <w:pStyle w:val="a3"/>
        <w:spacing w:before="215"/>
        <w:ind w:left="0" w:firstLine="0"/>
        <w:jc w:val="left"/>
        <w:rPr>
          <w:sz w:val="20"/>
        </w:rPr>
      </w:pPr>
    </w:p>
    <w:tbl>
      <w:tblPr>
        <w:tblStyle w:val="TableNormal"/>
        <w:tblW w:w="0" w:type="auto"/>
        <w:tblInd w:w="1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810"/>
        <w:gridCol w:w="1050"/>
        <w:gridCol w:w="354"/>
        <w:gridCol w:w="199"/>
      </w:tblGrid>
      <w:tr w:rsidR="00E0602F">
        <w:trPr>
          <w:trHeight w:val="916"/>
        </w:trPr>
        <w:tc>
          <w:tcPr>
            <w:tcW w:w="5810" w:type="dxa"/>
            <w:tcBorders>
              <w:top w:val="nil"/>
              <w:left w:val="nil"/>
              <w:bottom w:val="nil"/>
            </w:tcBorders>
          </w:tcPr>
          <w:p w:rsidR="00E0602F" w:rsidRDefault="007B0650">
            <w:pPr>
              <w:pStyle w:val="TableParagraph"/>
              <w:tabs>
                <w:tab w:val="left" w:pos="4025"/>
              </w:tabs>
              <w:spacing w:line="219" w:lineRule="exact"/>
              <w:ind w:left="1049"/>
              <w:rPr>
                <w:b/>
                <w:i/>
              </w:rPr>
            </w:pPr>
            <w:r>
              <w:rPr>
                <w:b/>
                <w:i/>
              </w:rPr>
              <w:t>Статутне</w:t>
            </w:r>
            <w:r>
              <w:rPr>
                <w:b/>
                <w:i/>
                <w:spacing w:val="-11"/>
              </w:rPr>
              <w:t xml:space="preserve"> </w:t>
            </w:r>
            <w:r>
              <w:rPr>
                <w:b/>
                <w:i/>
                <w:spacing w:val="-2"/>
              </w:rPr>
              <w:t>злиття</w:t>
            </w:r>
            <w:r>
              <w:rPr>
                <w:b/>
                <w:i/>
              </w:rPr>
              <w:tab/>
            </w:r>
            <w:r>
              <w:rPr>
                <w:b/>
                <w:i/>
                <w:spacing w:val="-2"/>
              </w:rPr>
              <w:t>Поглинання</w:t>
            </w:r>
          </w:p>
          <w:p w:rsidR="00E0602F" w:rsidRDefault="007B0650">
            <w:pPr>
              <w:pStyle w:val="TableParagraph"/>
              <w:spacing w:before="20" w:line="259" w:lineRule="auto"/>
              <w:ind w:left="4261" w:hanging="170"/>
              <w:rPr>
                <w:b/>
                <w:i/>
              </w:rPr>
            </w:pPr>
            <w:r>
              <w:rPr>
                <w:b/>
                <w:i/>
                <w:spacing w:val="-2"/>
              </w:rPr>
              <w:t>іноземного філіалу</w:t>
            </w:r>
          </w:p>
        </w:tc>
        <w:tc>
          <w:tcPr>
            <w:tcW w:w="1603" w:type="dxa"/>
            <w:gridSpan w:val="3"/>
          </w:tcPr>
          <w:p w:rsidR="00E0602F" w:rsidRDefault="007B0650">
            <w:pPr>
              <w:pStyle w:val="TableParagraph"/>
              <w:spacing w:before="56" w:line="259" w:lineRule="auto"/>
              <w:ind w:left="209" w:right="183"/>
              <w:jc w:val="center"/>
              <w:rPr>
                <w:b/>
                <w:i/>
              </w:rPr>
            </w:pPr>
            <w:r>
              <w:rPr>
                <w:b/>
                <w:i/>
                <w:spacing w:val="-2"/>
              </w:rPr>
              <w:t>Поглинання місцевої фірми</w:t>
            </w:r>
          </w:p>
        </w:tc>
      </w:tr>
      <w:tr w:rsidR="00E0602F">
        <w:trPr>
          <w:trHeight w:val="427"/>
        </w:trPr>
        <w:tc>
          <w:tcPr>
            <w:tcW w:w="6860" w:type="dxa"/>
            <w:gridSpan w:val="2"/>
            <w:tcBorders>
              <w:top w:val="nil"/>
              <w:left w:val="nil"/>
              <w:right w:val="single" w:sz="12" w:space="0" w:color="000000"/>
            </w:tcBorders>
          </w:tcPr>
          <w:p w:rsidR="00E0602F" w:rsidRDefault="00E0602F">
            <w:pPr>
              <w:pStyle w:val="TableParagraph"/>
              <w:ind w:left="0"/>
              <w:rPr>
                <w:sz w:val="26"/>
              </w:rPr>
            </w:pPr>
          </w:p>
        </w:tc>
        <w:tc>
          <w:tcPr>
            <w:tcW w:w="354" w:type="dxa"/>
            <w:tcBorders>
              <w:left w:val="single" w:sz="12" w:space="0" w:color="000000"/>
              <w:right w:val="nil"/>
            </w:tcBorders>
          </w:tcPr>
          <w:p w:rsidR="00E0602F" w:rsidRDefault="00E0602F">
            <w:pPr>
              <w:pStyle w:val="TableParagraph"/>
              <w:ind w:left="0"/>
              <w:rPr>
                <w:sz w:val="26"/>
              </w:rPr>
            </w:pPr>
          </w:p>
        </w:tc>
        <w:tc>
          <w:tcPr>
            <w:tcW w:w="199" w:type="dxa"/>
            <w:tcBorders>
              <w:left w:val="nil"/>
              <w:bottom w:val="nil"/>
              <w:right w:val="nil"/>
            </w:tcBorders>
          </w:tcPr>
          <w:p w:rsidR="00E0602F" w:rsidRDefault="00E0602F">
            <w:pPr>
              <w:pStyle w:val="TableParagraph"/>
              <w:ind w:left="0"/>
              <w:rPr>
                <w:sz w:val="26"/>
              </w:rPr>
            </w:pPr>
          </w:p>
        </w:tc>
      </w:tr>
    </w:tbl>
    <w:p w:rsidR="00E0602F" w:rsidRDefault="00E0602F">
      <w:pPr>
        <w:pStyle w:val="a3"/>
        <w:ind w:left="0" w:firstLine="0"/>
        <w:jc w:val="left"/>
      </w:pPr>
    </w:p>
    <w:p w:rsidR="00E0602F" w:rsidRDefault="00E0602F">
      <w:pPr>
        <w:pStyle w:val="a3"/>
        <w:ind w:left="0" w:firstLine="0"/>
        <w:jc w:val="left"/>
      </w:pPr>
    </w:p>
    <w:p w:rsidR="00E0602F" w:rsidRDefault="00E0602F">
      <w:pPr>
        <w:pStyle w:val="a3"/>
        <w:spacing w:before="259"/>
        <w:ind w:left="0" w:firstLine="0"/>
        <w:jc w:val="left"/>
      </w:pPr>
    </w:p>
    <w:p w:rsidR="00E0602F" w:rsidRDefault="007B0650">
      <w:pPr>
        <w:spacing w:before="1"/>
        <w:ind w:left="1381"/>
        <w:rPr>
          <w:i/>
          <w:sz w:val="28"/>
        </w:rPr>
      </w:pPr>
      <w:r>
        <w:rPr>
          <w:noProof/>
          <w:lang w:eastAsia="uk-UA"/>
        </w:rPr>
        <mc:AlternateContent>
          <mc:Choice Requires="wpg">
            <w:drawing>
              <wp:anchor distT="0" distB="0" distL="0" distR="0" simplePos="0" relativeHeight="15752704" behindDoc="0" locked="0" layoutInCell="1" allowOverlap="1">
                <wp:simplePos x="0" y="0"/>
                <wp:positionH relativeFrom="page">
                  <wp:posOffset>2539492</wp:posOffset>
                </wp:positionH>
                <wp:positionV relativeFrom="paragraph">
                  <wp:posOffset>-790649</wp:posOffset>
                </wp:positionV>
                <wp:extent cx="4029710" cy="680720"/>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9710" cy="680720"/>
                          <a:chOff x="0" y="0"/>
                          <a:chExt cx="4029710" cy="680720"/>
                        </a:xfrm>
                      </wpg:grpSpPr>
                      <wps:wsp>
                        <wps:cNvPr id="307" name="Graphic 307"/>
                        <wps:cNvSpPr/>
                        <wps:spPr>
                          <a:xfrm>
                            <a:off x="6350" y="120395"/>
                            <a:ext cx="4017010" cy="554355"/>
                          </a:xfrm>
                          <a:custGeom>
                            <a:avLst/>
                            <a:gdLst/>
                            <a:ahLst/>
                            <a:cxnLst/>
                            <a:rect l="l" t="t" r="r" b="b"/>
                            <a:pathLst>
                              <a:path w="4017010" h="554355">
                                <a:moveTo>
                                  <a:pt x="2092452" y="0"/>
                                </a:moveTo>
                                <a:lnTo>
                                  <a:pt x="0" y="0"/>
                                </a:lnTo>
                                <a:lnTo>
                                  <a:pt x="0" y="553974"/>
                                </a:lnTo>
                                <a:lnTo>
                                  <a:pt x="2092452" y="553974"/>
                                </a:lnTo>
                                <a:lnTo>
                                  <a:pt x="2092452" y="0"/>
                                </a:lnTo>
                                <a:close/>
                              </a:path>
                              <a:path w="4017010" h="554355">
                                <a:moveTo>
                                  <a:pt x="4016502" y="55625"/>
                                </a:moveTo>
                                <a:lnTo>
                                  <a:pt x="2133600" y="55625"/>
                                </a:lnTo>
                                <a:lnTo>
                                  <a:pt x="2133600" y="553974"/>
                                </a:lnTo>
                                <a:lnTo>
                                  <a:pt x="4016502" y="553974"/>
                                </a:lnTo>
                                <a:lnTo>
                                  <a:pt x="4016502" y="55625"/>
                                </a:lnTo>
                                <a:close/>
                              </a:path>
                            </a:pathLst>
                          </a:custGeom>
                          <a:ln w="12700">
                            <a:solidFill>
                              <a:srgbClr val="000000"/>
                            </a:solidFill>
                            <a:prstDash val="solid"/>
                          </a:ln>
                        </wps:spPr>
                        <wps:bodyPr wrap="square" lIns="0" tIns="0" rIns="0" bIns="0" rtlCol="0">
                          <a:prstTxWarp prst="textNoShape">
                            <a:avLst/>
                          </a:prstTxWarp>
                          <a:noAutofit/>
                        </wps:bodyPr>
                      </wps:wsp>
                      <wps:wsp>
                        <wps:cNvPr id="308" name="Graphic 308"/>
                        <wps:cNvSpPr/>
                        <wps:spPr>
                          <a:xfrm>
                            <a:off x="942848" y="0"/>
                            <a:ext cx="2822575" cy="120650"/>
                          </a:xfrm>
                          <a:custGeom>
                            <a:avLst/>
                            <a:gdLst/>
                            <a:ahLst/>
                            <a:cxnLst/>
                            <a:rect l="l" t="t" r="r" b="b"/>
                            <a:pathLst>
                              <a:path w="2822575" h="120650">
                                <a:moveTo>
                                  <a:pt x="50292" y="69342"/>
                                </a:moveTo>
                                <a:lnTo>
                                  <a:pt x="31242" y="69342"/>
                                </a:lnTo>
                                <a:lnTo>
                                  <a:pt x="31242" y="0"/>
                                </a:lnTo>
                                <a:lnTo>
                                  <a:pt x="18288" y="0"/>
                                </a:lnTo>
                                <a:lnTo>
                                  <a:pt x="18923" y="69342"/>
                                </a:lnTo>
                                <a:lnTo>
                                  <a:pt x="0" y="69342"/>
                                </a:lnTo>
                                <a:lnTo>
                                  <a:pt x="25146" y="120396"/>
                                </a:lnTo>
                                <a:lnTo>
                                  <a:pt x="43903" y="82296"/>
                                </a:lnTo>
                                <a:lnTo>
                                  <a:pt x="50292" y="69342"/>
                                </a:lnTo>
                                <a:close/>
                              </a:path>
                              <a:path w="2822575" h="120650">
                                <a:moveTo>
                                  <a:pt x="2822448" y="69342"/>
                                </a:moveTo>
                                <a:lnTo>
                                  <a:pt x="2803271" y="69342"/>
                                </a:lnTo>
                                <a:lnTo>
                                  <a:pt x="2802636" y="0"/>
                                </a:lnTo>
                                <a:lnTo>
                                  <a:pt x="2790444" y="0"/>
                                </a:lnTo>
                                <a:lnTo>
                                  <a:pt x="2790444" y="69342"/>
                                </a:lnTo>
                                <a:lnTo>
                                  <a:pt x="2771394" y="69342"/>
                                </a:lnTo>
                                <a:lnTo>
                                  <a:pt x="2797302" y="120396"/>
                                </a:lnTo>
                                <a:lnTo>
                                  <a:pt x="2816060" y="82296"/>
                                </a:lnTo>
                                <a:lnTo>
                                  <a:pt x="2822448" y="69342"/>
                                </a:lnTo>
                                <a:close/>
                              </a:path>
                            </a:pathLst>
                          </a:custGeom>
                          <a:solidFill>
                            <a:srgbClr val="000000"/>
                          </a:solidFill>
                        </wps:spPr>
                        <wps:bodyPr wrap="square" lIns="0" tIns="0" rIns="0" bIns="0" rtlCol="0">
                          <a:prstTxWarp prst="textNoShape">
                            <a:avLst/>
                          </a:prstTxWarp>
                          <a:noAutofit/>
                        </wps:bodyPr>
                      </wps:wsp>
                      <wps:wsp>
                        <wps:cNvPr id="309" name="Textbox 309"/>
                        <wps:cNvSpPr txBox="1"/>
                        <wps:spPr>
                          <a:xfrm>
                            <a:off x="289813" y="243780"/>
                            <a:ext cx="1537335" cy="327660"/>
                          </a:xfrm>
                          <a:prstGeom prst="rect">
                            <a:avLst/>
                          </a:prstGeom>
                        </wps:spPr>
                        <wps:txbx>
                          <w:txbxContent>
                            <w:p w:rsidR="007B0650" w:rsidRDefault="007B0650">
                              <w:pPr>
                                <w:spacing w:line="259" w:lineRule="auto"/>
                                <w:ind w:left="224" w:right="18" w:hanging="225"/>
                              </w:pPr>
                              <w:r>
                                <w:t>Поглинання</w:t>
                              </w:r>
                              <w:r>
                                <w:rPr>
                                  <w:spacing w:val="-14"/>
                                </w:rPr>
                                <w:t xml:space="preserve"> </w:t>
                              </w:r>
                              <w:r>
                                <w:t>держфірми</w:t>
                              </w:r>
                              <w:r>
                                <w:rPr>
                                  <w:spacing w:val="-14"/>
                                </w:rPr>
                                <w:t xml:space="preserve"> </w:t>
                              </w:r>
                              <w:r>
                                <w:t>у процесі приватизації</w:t>
                              </w:r>
                            </w:p>
                          </w:txbxContent>
                        </wps:txbx>
                        <wps:bodyPr wrap="square" lIns="0" tIns="0" rIns="0" bIns="0" rtlCol="0">
                          <a:noAutofit/>
                        </wps:bodyPr>
                      </wps:wsp>
                      <wps:wsp>
                        <wps:cNvPr id="310" name="Textbox 310"/>
                        <wps:cNvSpPr txBox="1"/>
                        <wps:spPr>
                          <a:xfrm>
                            <a:off x="2200910" y="223204"/>
                            <a:ext cx="1773555" cy="328295"/>
                          </a:xfrm>
                          <a:prstGeom prst="rect">
                            <a:avLst/>
                          </a:prstGeom>
                        </wps:spPr>
                        <wps:txbx>
                          <w:txbxContent>
                            <w:p w:rsidR="007B0650" w:rsidRDefault="007B0650">
                              <w:pPr>
                                <w:spacing w:line="259" w:lineRule="auto"/>
                                <w:ind w:left="1100" w:right="19" w:hanging="1101"/>
                              </w:pPr>
                              <w:r>
                                <w:t>Поглинання</w:t>
                              </w:r>
                              <w:r>
                                <w:rPr>
                                  <w:spacing w:val="-14"/>
                                </w:rPr>
                                <w:t xml:space="preserve"> </w:t>
                              </w:r>
                              <w:r>
                                <w:t xml:space="preserve">націоналізованої </w:t>
                              </w:r>
                              <w:r>
                                <w:rPr>
                                  <w:spacing w:val="-2"/>
                                </w:rPr>
                                <w:t>фірми</w:t>
                              </w:r>
                            </w:p>
                          </w:txbxContent>
                        </wps:txbx>
                        <wps:bodyPr wrap="square" lIns="0" tIns="0" rIns="0" bIns="0" rtlCol="0">
                          <a:noAutofit/>
                        </wps:bodyPr>
                      </wps:wsp>
                    </wpg:wgp>
                  </a:graphicData>
                </a:graphic>
              </wp:anchor>
            </w:drawing>
          </mc:Choice>
          <mc:Fallback>
            <w:pict>
              <v:group id="Group 306" o:spid="_x0000_s1289" style="position:absolute;left:0;text-align:left;margin-left:199.95pt;margin-top:-62.25pt;width:317.3pt;height:53.6pt;z-index:15752704;mso-wrap-distance-left:0;mso-wrap-distance-right:0;mso-position-horizontal-relative:page;mso-position-vertical-relative:text" coordsize="40297,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">
                <v:shape id="Graphic 307" o:spid="_x0000_s1290" style="position:absolute;left:63;top:1203;width:40170;height:5544;visibility:visible;mso-wrap-style:square;v-text-anchor:top" coordsize="4017010,5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" path="m2092452,l,,,553974r2092452,l2092452,xem4016502,55625r-1882902,l2133600,553974r1882902,l4016502,55625xe" filled="f" strokeweight="1pt">
                  <v:path arrowok="t"/>
                </v:shape>
                <v:shape id="Graphic 308" o:spid="_x0000_s1291" style="position:absolute;left:9428;width:28226;height:1206;visibility:visible;mso-wrap-style:square;v-text-anchor:top" coordsize="282257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" path="m50292,69342r-19050,l31242,,18288,r635,69342l,69342r25146,51054l43903,82296,50292,69342xem2822448,69342r-19177,l2802636,r-12192,l2790444,69342r-19050,l2797302,120396r18758,-38100l2822448,69342xe" fillcolor="black" stroked="f">
                  <v:path arrowok="t"/>
                </v:shape>
                <v:shape id="Textbox 309" o:spid="_x0000_s1292" type="#_x0000_t202" style="position:absolute;left:2898;top:2437;width:1537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rsidR="007B0650" w:rsidRDefault="007B0650">
                        <w:pPr>
                          <w:spacing w:line="259" w:lineRule="auto"/>
                          <w:ind w:left="224" w:right="18" w:hanging="225"/>
                        </w:pPr>
                        <w:r>
                          <w:t>Поглинання</w:t>
                        </w:r>
                        <w:r>
                          <w:rPr>
                            <w:spacing w:val="-14"/>
                          </w:rPr>
                          <w:t xml:space="preserve"> </w:t>
                        </w:r>
                        <w:r>
                          <w:t>держфірми</w:t>
                        </w:r>
                        <w:r>
                          <w:rPr>
                            <w:spacing w:val="-14"/>
                          </w:rPr>
                          <w:t xml:space="preserve"> </w:t>
                        </w:r>
                        <w:r>
                          <w:t>у процесі приватизації</w:t>
                        </w:r>
                      </w:p>
                    </w:txbxContent>
                  </v:textbox>
                </v:shape>
                <v:shape id="Textbox 310" o:spid="_x0000_s1293" type="#_x0000_t202" style="position:absolute;left:22009;top:2232;width:17735;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7B0650" w:rsidRDefault="007B0650">
                        <w:pPr>
                          <w:spacing w:line="259" w:lineRule="auto"/>
                          <w:ind w:left="1100" w:right="19" w:hanging="1101"/>
                        </w:pPr>
                        <w:r>
                          <w:t>Поглинання</w:t>
                        </w:r>
                        <w:r>
                          <w:rPr>
                            <w:spacing w:val="-14"/>
                          </w:rPr>
                          <w:t xml:space="preserve"> </w:t>
                        </w:r>
                        <w:r>
                          <w:t xml:space="preserve">націоналізованої </w:t>
                        </w:r>
                        <w:r>
                          <w:rPr>
                            <w:spacing w:val="-2"/>
                          </w:rPr>
                          <w:t>фірми</w:t>
                        </w:r>
                      </w:p>
                    </w:txbxContent>
                  </v:textbox>
                </v:shape>
                <w10:wrap anchorx="page"/>
              </v:group>
            </w:pict>
          </mc:Fallback>
        </mc:AlternateContent>
      </w:r>
      <w:r>
        <w:rPr>
          <w:noProof/>
          <w:lang w:eastAsia="uk-UA"/>
        </w:rPr>
        <mc:AlternateContent>
          <mc:Choice Requires="wpg">
            <w:drawing>
              <wp:anchor distT="0" distB="0" distL="0" distR="0" simplePos="0" relativeHeight="15753216" behindDoc="0" locked="0" layoutInCell="1" allowOverlap="1">
                <wp:simplePos x="0" y="0"/>
                <wp:positionH relativeFrom="page">
                  <wp:posOffset>955294</wp:posOffset>
                </wp:positionH>
                <wp:positionV relativeFrom="paragraph">
                  <wp:posOffset>-790649</wp:posOffset>
                </wp:positionV>
                <wp:extent cx="1427480" cy="680720"/>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7480" cy="680720"/>
                          <a:chOff x="0" y="0"/>
                          <a:chExt cx="1427480" cy="680720"/>
                        </a:xfrm>
                      </wpg:grpSpPr>
                      <wps:wsp>
                        <wps:cNvPr id="312" name="Graphic 312"/>
                        <wps:cNvSpPr/>
                        <wps:spPr>
                          <a:xfrm>
                            <a:off x="717295" y="0"/>
                            <a:ext cx="50800" cy="176530"/>
                          </a:xfrm>
                          <a:custGeom>
                            <a:avLst/>
                            <a:gdLst/>
                            <a:ahLst/>
                            <a:cxnLst/>
                            <a:rect l="l" t="t" r="r" b="b"/>
                            <a:pathLst>
                              <a:path w="50800" h="176530">
                                <a:moveTo>
                                  <a:pt x="18981" y="125442"/>
                                </a:moveTo>
                                <a:lnTo>
                                  <a:pt x="0" y="125730"/>
                                </a:lnTo>
                                <a:lnTo>
                                  <a:pt x="25146" y="176022"/>
                                </a:lnTo>
                                <a:lnTo>
                                  <a:pt x="43911" y="137922"/>
                                </a:lnTo>
                                <a:lnTo>
                                  <a:pt x="19050" y="137922"/>
                                </a:lnTo>
                                <a:lnTo>
                                  <a:pt x="18981" y="125442"/>
                                </a:lnTo>
                                <a:close/>
                              </a:path>
                              <a:path w="50800" h="176530">
                                <a:moveTo>
                                  <a:pt x="31242" y="125256"/>
                                </a:moveTo>
                                <a:lnTo>
                                  <a:pt x="18981" y="125442"/>
                                </a:lnTo>
                                <a:lnTo>
                                  <a:pt x="19050" y="137922"/>
                                </a:lnTo>
                                <a:lnTo>
                                  <a:pt x="31242" y="137922"/>
                                </a:lnTo>
                                <a:lnTo>
                                  <a:pt x="31242" y="125256"/>
                                </a:lnTo>
                                <a:close/>
                              </a:path>
                              <a:path w="50800" h="176530">
                                <a:moveTo>
                                  <a:pt x="50292" y="124968"/>
                                </a:moveTo>
                                <a:lnTo>
                                  <a:pt x="31242" y="125256"/>
                                </a:lnTo>
                                <a:lnTo>
                                  <a:pt x="31242" y="137922"/>
                                </a:lnTo>
                                <a:lnTo>
                                  <a:pt x="43911" y="137922"/>
                                </a:lnTo>
                                <a:lnTo>
                                  <a:pt x="50292" y="124968"/>
                                </a:lnTo>
                                <a:close/>
                              </a:path>
                              <a:path w="50800" h="176530">
                                <a:moveTo>
                                  <a:pt x="31242" y="0"/>
                                </a:moveTo>
                                <a:lnTo>
                                  <a:pt x="18288" y="0"/>
                                </a:lnTo>
                                <a:lnTo>
                                  <a:pt x="18981" y="125442"/>
                                </a:lnTo>
                                <a:lnTo>
                                  <a:pt x="31242" y="125256"/>
                                </a:lnTo>
                                <a:lnTo>
                                  <a:pt x="31242" y="0"/>
                                </a:lnTo>
                                <a:close/>
                              </a:path>
                            </a:pathLst>
                          </a:custGeom>
                          <a:solidFill>
                            <a:srgbClr val="000000"/>
                          </a:solidFill>
                        </wps:spPr>
                        <wps:bodyPr wrap="square" lIns="0" tIns="0" rIns="0" bIns="0" rtlCol="0">
                          <a:prstTxWarp prst="textNoShape">
                            <a:avLst/>
                          </a:prstTxWarp>
                          <a:noAutofit/>
                        </wps:bodyPr>
                      </wps:wsp>
                      <wps:wsp>
                        <wps:cNvPr id="313" name="Textbox 313"/>
                        <wps:cNvSpPr txBox="1"/>
                        <wps:spPr>
                          <a:xfrm>
                            <a:off x="6350" y="176021"/>
                            <a:ext cx="1414780" cy="498475"/>
                          </a:xfrm>
                          <a:prstGeom prst="rect">
                            <a:avLst/>
                          </a:prstGeom>
                          <a:ln w="12700">
                            <a:solidFill>
                              <a:srgbClr val="000000"/>
                            </a:solidFill>
                            <a:prstDash val="solid"/>
                          </a:ln>
                        </wps:spPr>
                        <wps:txbx>
                          <w:txbxContent>
                            <w:p w:rsidR="007B0650" w:rsidRDefault="007B0650">
                              <w:pPr>
                                <w:spacing w:before="54" w:line="259" w:lineRule="auto"/>
                                <w:ind w:left="324" w:right="322" w:firstLine="210"/>
                              </w:pPr>
                              <w:r>
                                <w:rPr>
                                  <w:spacing w:val="-2"/>
                                </w:rPr>
                                <w:t xml:space="preserve">Поглинання </w:t>
                              </w:r>
                              <w:r>
                                <w:t>приватної</w:t>
                              </w:r>
                              <w:r>
                                <w:rPr>
                                  <w:spacing w:val="-14"/>
                                </w:rPr>
                                <w:t xml:space="preserve"> </w:t>
                              </w:r>
                              <w:r>
                                <w:t>фірми</w:t>
                              </w:r>
                            </w:p>
                          </w:txbxContent>
                        </wps:txbx>
                        <wps:bodyPr wrap="square" lIns="0" tIns="0" rIns="0" bIns="0" rtlCol="0">
                          <a:noAutofit/>
                        </wps:bodyPr>
                      </wps:wsp>
                    </wpg:wgp>
                  </a:graphicData>
                </a:graphic>
              </wp:anchor>
            </w:drawing>
          </mc:Choice>
          <mc:Fallback>
            <w:pict>
              <v:group id="Group 311" o:spid="_x0000_s1294" style="position:absolute;left:0;text-align:left;margin-left:75.2pt;margin-top:-62.25pt;width:112.4pt;height:53.6pt;z-index:15753216;mso-wrap-distance-left:0;mso-wrap-distance-right:0;mso-position-horizontal-relative:page;mso-position-vertical-relative:text" coordsize="14274,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">
                <v:shape id="Graphic 312" o:spid="_x0000_s1295" style="position:absolute;left:7172;width:508;height:1765;visibility:visible;mso-wrap-style:square;v-text-anchor:top" coordsize="5080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" path="m18981,125442l,125730r25146,50292l43911,137922r-24861,l18981,125442xem31242,125256r-12261,186l19050,137922r12192,l31242,125256xem50292,124968r-19050,288l31242,137922r12669,l50292,124968xem31242,l18288,r693,125442l31242,125256,31242,xe" fillcolor="black" stroked="f">
                  <v:path arrowok="t"/>
                </v:shape>
                <v:shape id="Textbox 313" o:spid="_x0000_s1296" type="#_x0000_t202" style="position:absolute;left:63;top:1760;width:14148;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" filled="f" strokeweight="1pt">
                  <v:textbox inset="0,0,0,0">
                    <w:txbxContent>
                      <w:p w:rsidR="007B0650" w:rsidRDefault="007B0650">
                        <w:pPr>
                          <w:spacing w:before="54" w:line="259" w:lineRule="auto"/>
                          <w:ind w:left="324" w:right="322" w:firstLine="210"/>
                        </w:pPr>
                        <w:r>
                          <w:rPr>
                            <w:spacing w:val="-2"/>
                          </w:rPr>
                          <w:t xml:space="preserve">Поглинання </w:t>
                        </w:r>
                        <w:r>
                          <w:t>приватної</w:t>
                        </w:r>
                        <w:r>
                          <w:rPr>
                            <w:spacing w:val="-14"/>
                          </w:rPr>
                          <w:t xml:space="preserve"> </w:t>
                        </w:r>
                        <w:r>
                          <w:t>фірми</w:t>
                        </w:r>
                      </w:p>
                    </w:txbxContent>
                  </v:textbox>
                </v:shape>
                <w10:wrap anchorx="page"/>
              </v:group>
            </w:pict>
          </mc:Fallback>
        </mc:AlternateContent>
      </w:r>
      <w:r>
        <w:rPr>
          <w:i/>
          <w:sz w:val="28"/>
        </w:rPr>
        <w:t>Рис.</w:t>
      </w:r>
      <w:r>
        <w:rPr>
          <w:i/>
          <w:spacing w:val="-10"/>
          <w:sz w:val="28"/>
        </w:rPr>
        <w:t xml:space="preserve"> </w:t>
      </w:r>
      <w:r>
        <w:rPr>
          <w:i/>
          <w:sz w:val="28"/>
        </w:rPr>
        <w:t>12.2.</w:t>
      </w:r>
      <w:r>
        <w:rPr>
          <w:i/>
          <w:spacing w:val="-8"/>
          <w:sz w:val="28"/>
        </w:rPr>
        <w:t xml:space="preserve"> </w:t>
      </w:r>
      <w:r>
        <w:rPr>
          <w:i/>
          <w:sz w:val="28"/>
        </w:rPr>
        <w:t>Типізація</w:t>
      </w:r>
      <w:r>
        <w:rPr>
          <w:i/>
          <w:spacing w:val="-11"/>
          <w:sz w:val="28"/>
        </w:rPr>
        <w:t xml:space="preserve"> </w:t>
      </w:r>
      <w:r>
        <w:rPr>
          <w:i/>
          <w:sz w:val="28"/>
        </w:rPr>
        <w:t>транскордонних</w:t>
      </w:r>
      <w:r>
        <w:rPr>
          <w:i/>
          <w:spacing w:val="-11"/>
          <w:sz w:val="28"/>
        </w:rPr>
        <w:t xml:space="preserve"> </w:t>
      </w:r>
      <w:r>
        <w:rPr>
          <w:i/>
          <w:sz w:val="28"/>
        </w:rPr>
        <w:t>злиттів</w:t>
      </w:r>
      <w:r>
        <w:rPr>
          <w:i/>
          <w:spacing w:val="-10"/>
          <w:sz w:val="28"/>
        </w:rPr>
        <w:t xml:space="preserve"> </w:t>
      </w:r>
      <w:r>
        <w:rPr>
          <w:i/>
          <w:sz w:val="28"/>
        </w:rPr>
        <w:t>і</w:t>
      </w:r>
      <w:r>
        <w:rPr>
          <w:i/>
          <w:spacing w:val="-10"/>
          <w:sz w:val="28"/>
        </w:rPr>
        <w:t xml:space="preserve"> </w:t>
      </w:r>
      <w:r>
        <w:rPr>
          <w:i/>
          <w:spacing w:val="-2"/>
          <w:sz w:val="28"/>
        </w:rPr>
        <w:t>поглинань</w:t>
      </w:r>
    </w:p>
    <w:p w:rsidR="00E0602F" w:rsidRDefault="00E0602F">
      <w:pPr>
        <w:pStyle w:val="a3"/>
        <w:spacing w:before="12"/>
        <w:ind w:left="0" w:firstLine="0"/>
        <w:jc w:val="left"/>
        <w:rPr>
          <w:i/>
        </w:rPr>
      </w:pPr>
    </w:p>
    <w:p w:rsidR="00E0602F" w:rsidRDefault="007B0650">
      <w:pPr>
        <w:pStyle w:val="a3"/>
        <w:spacing w:line="312" w:lineRule="auto"/>
        <w:ind w:left="253" w:right="987" w:firstLine="719"/>
      </w:pPr>
      <w:r>
        <w:t>За ступенем інтеграції компаній поділяють на горизонтальні, вертикальні, конгломератні, концентричні угоди й угоди по формуванню фінансових і управлінських конгломератів.</w:t>
      </w:r>
    </w:p>
    <w:p w:rsidR="00E0602F" w:rsidRDefault="007B0650">
      <w:pPr>
        <w:pStyle w:val="a3"/>
        <w:spacing w:before="1" w:line="312" w:lineRule="auto"/>
        <w:ind w:left="253" w:right="986" w:firstLine="719"/>
      </w:pPr>
      <w:r>
        <w:t>Варто зауважити, що в світовій практиці міжнародного бізнесу лише незначна частина випадків транскордонних злиттів і поглинань офіційно класифікуються як злиття. Переважна кількість транскордонних злиттів і поглинань (97</w:t>
      </w:r>
      <w:r>
        <w:rPr>
          <w:spacing w:val="-2"/>
        </w:rPr>
        <w:t xml:space="preserve"> </w:t>
      </w:r>
      <w:r>
        <w:t>%) – це поглинання. Якщо ТНК-інвестор набуває 100</w:t>
      </w:r>
      <w:r>
        <w:rPr>
          <w:spacing w:val="-3"/>
        </w:rPr>
        <w:t xml:space="preserve"> </w:t>
      </w:r>
      <w:r>
        <w:t>% контролю над капіталом іншої компанії, це називають «повним поглинанням». Угоди про ЗІП з «переважним контролем» означають перехід</w:t>
      </w:r>
      <w:r>
        <w:rPr>
          <w:spacing w:val="38"/>
        </w:rPr>
        <w:t xml:space="preserve"> </w:t>
      </w:r>
      <w:r>
        <w:t>до</w:t>
      </w:r>
      <w:r>
        <w:rPr>
          <w:spacing w:val="40"/>
        </w:rPr>
        <w:t xml:space="preserve"> </w:t>
      </w:r>
      <w:r>
        <w:t>ТНК</w:t>
      </w:r>
      <w:r>
        <w:rPr>
          <w:spacing w:val="37"/>
        </w:rPr>
        <w:t xml:space="preserve"> </w:t>
      </w:r>
      <w:r>
        <w:t>50–99</w:t>
      </w:r>
      <w:r>
        <w:rPr>
          <w:spacing w:val="-4"/>
        </w:rPr>
        <w:t xml:space="preserve"> </w:t>
      </w:r>
      <w:r>
        <w:t>%</w:t>
      </w:r>
      <w:r>
        <w:rPr>
          <w:spacing w:val="39"/>
        </w:rPr>
        <w:t xml:space="preserve"> </w:t>
      </w:r>
      <w:r>
        <w:t>акцій</w:t>
      </w:r>
      <w:r>
        <w:rPr>
          <w:spacing w:val="40"/>
        </w:rPr>
        <w:t xml:space="preserve"> </w:t>
      </w:r>
      <w:r>
        <w:t>компанії,</w:t>
      </w:r>
      <w:r>
        <w:rPr>
          <w:spacing w:val="38"/>
        </w:rPr>
        <w:t xml:space="preserve"> </w:t>
      </w:r>
      <w:r>
        <w:t>що</w:t>
      </w:r>
      <w:r>
        <w:rPr>
          <w:spacing w:val="40"/>
        </w:rPr>
        <w:t xml:space="preserve"> </w:t>
      </w:r>
      <w:r>
        <w:t>поглинається.</w:t>
      </w:r>
      <w:r>
        <w:rPr>
          <w:spacing w:val="39"/>
        </w:rPr>
        <w:t xml:space="preserve"> </w:t>
      </w:r>
      <w:r>
        <w:t>Ще</w:t>
      </w:r>
      <w:r>
        <w:rPr>
          <w:spacing w:val="38"/>
        </w:rPr>
        <w:t xml:space="preserve"> </w:t>
      </w:r>
      <w:r>
        <w:t>один</w:t>
      </w:r>
      <w:r>
        <w:rPr>
          <w:spacing w:val="38"/>
        </w:rPr>
        <w:t xml:space="preserve"> </w:t>
      </w:r>
      <w:r>
        <w:rPr>
          <w:spacing w:val="-5"/>
        </w:rPr>
        <w:t>вид</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ind w:firstLine="0"/>
      </w:pPr>
      <w:r>
        <w:lastRenderedPageBreak/>
        <w:t>угод</w:t>
      </w:r>
      <w:r>
        <w:rPr>
          <w:spacing w:val="70"/>
        </w:rPr>
        <w:t xml:space="preserve"> </w:t>
      </w:r>
      <w:r>
        <w:t>називають</w:t>
      </w:r>
      <w:r>
        <w:rPr>
          <w:spacing w:val="70"/>
        </w:rPr>
        <w:t xml:space="preserve"> </w:t>
      </w:r>
      <w:r>
        <w:t>«поглинанням</w:t>
      </w:r>
      <w:r>
        <w:rPr>
          <w:spacing w:val="69"/>
        </w:rPr>
        <w:t xml:space="preserve"> </w:t>
      </w:r>
      <w:r>
        <w:t>з</w:t>
      </w:r>
      <w:r>
        <w:rPr>
          <w:spacing w:val="71"/>
        </w:rPr>
        <w:t xml:space="preserve"> </w:t>
      </w:r>
      <w:r>
        <w:t>меншим</w:t>
      </w:r>
      <w:r>
        <w:rPr>
          <w:spacing w:val="70"/>
        </w:rPr>
        <w:t xml:space="preserve"> </w:t>
      </w:r>
      <w:r>
        <w:t>акціонерним</w:t>
      </w:r>
      <w:r>
        <w:rPr>
          <w:spacing w:val="69"/>
        </w:rPr>
        <w:t xml:space="preserve"> </w:t>
      </w:r>
      <w:r>
        <w:t>контролем»,</w:t>
      </w:r>
      <w:r>
        <w:rPr>
          <w:spacing w:val="70"/>
        </w:rPr>
        <w:t xml:space="preserve"> </w:t>
      </w:r>
      <w:r>
        <w:rPr>
          <w:spacing w:val="-5"/>
        </w:rPr>
        <w:t>або</w:t>
      </w:r>
    </w:p>
    <w:p w:rsidR="00E0602F" w:rsidRDefault="007B0650">
      <w:pPr>
        <w:pStyle w:val="a3"/>
        <w:spacing w:before="97" w:line="312" w:lineRule="auto"/>
        <w:ind w:right="420" w:firstLine="0"/>
      </w:pPr>
      <w:r>
        <w:t>«міноритарними поглинаннями». В цьому випадку до фірми-інвестора переходить менше 50 % акціонерного капіталу.</w:t>
      </w:r>
    </w:p>
    <w:p w:rsidR="00E0602F" w:rsidRDefault="007B0650">
      <w:pPr>
        <w:pStyle w:val="a3"/>
        <w:spacing w:line="312" w:lineRule="auto"/>
        <w:ind w:left="820" w:right="416" w:firstLine="720"/>
      </w:pPr>
      <w:r>
        <w:t xml:space="preserve">Слід зазначити, що в останні 5–7 років саме мегаугоди, кожна з яких </w:t>
      </w:r>
      <w:r>
        <w:rPr>
          <w:spacing w:val="-2"/>
        </w:rPr>
        <w:t>перевищувала</w:t>
      </w:r>
      <w:r>
        <w:rPr>
          <w:spacing w:val="-14"/>
        </w:rPr>
        <w:t xml:space="preserve"> </w:t>
      </w:r>
      <w:r>
        <w:rPr>
          <w:spacing w:val="-2"/>
        </w:rPr>
        <w:t>1</w:t>
      </w:r>
      <w:r>
        <w:rPr>
          <w:spacing w:val="-13"/>
        </w:rPr>
        <w:t xml:space="preserve"> </w:t>
      </w:r>
      <w:r>
        <w:rPr>
          <w:spacing w:val="-2"/>
        </w:rPr>
        <w:t>млрд</w:t>
      </w:r>
      <w:r>
        <w:rPr>
          <w:spacing w:val="-15"/>
        </w:rPr>
        <w:t xml:space="preserve"> </w:t>
      </w:r>
      <w:r>
        <w:rPr>
          <w:spacing w:val="-2"/>
        </w:rPr>
        <w:t>дол.,</w:t>
      </w:r>
      <w:r>
        <w:rPr>
          <w:spacing w:val="-15"/>
        </w:rPr>
        <w:t xml:space="preserve"> </w:t>
      </w:r>
      <w:r>
        <w:rPr>
          <w:spacing w:val="-2"/>
        </w:rPr>
        <w:t>визначали</w:t>
      </w:r>
      <w:r>
        <w:rPr>
          <w:spacing w:val="-14"/>
        </w:rPr>
        <w:t xml:space="preserve"> </w:t>
      </w:r>
      <w:r>
        <w:rPr>
          <w:spacing w:val="-2"/>
        </w:rPr>
        <w:t>основні</w:t>
      </w:r>
      <w:r>
        <w:rPr>
          <w:spacing w:val="-14"/>
        </w:rPr>
        <w:t xml:space="preserve"> </w:t>
      </w:r>
      <w:r>
        <w:rPr>
          <w:spacing w:val="-2"/>
        </w:rPr>
        <w:t>характеристики</w:t>
      </w:r>
      <w:r>
        <w:rPr>
          <w:spacing w:val="-15"/>
        </w:rPr>
        <w:t xml:space="preserve"> </w:t>
      </w:r>
      <w:r>
        <w:rPr>
          <w:spacing w:val="-2"/>
        </w:rPr>
        <w:t>і</w:t>
      </w:r>
      <w:r>
        <w:rPr>
          <w:spacing w:val="-13"/>
        </w:rPr>
        <w:t xml:space="preserve"> </w:t>
      </w:r>
      <w:r>
        <w:rPr>
          <w:spacing w:val="-2"/>
        </w:rPr>
        <w:t>зміст</w:t>
      </w:r>
      <w:r>
        <w:rPr>
          <w:spacing w:val="-14"/>
        </w:rPr>
        <w:t xml:space="preserve"> </w:t>
      </w:r>
      <w:r>
        <w:rPr>
          <w:spacing w:val="-2"/>
        </w:rPr>
        <w:t xml:space="preserve">процесу </w:t>
      </w:r>
      <w:r>
        <w:t>подальшої</w:t>
      </w:r>
      <w:r>
        <w:rPr>
          <w:spacing w:val="-18"/>
        </w:rPr>
        <w:t xml:space="preserve"> </w:t>
      </w:r>
      <w:r>
        <w:t>концентрації</w:t>
      </w:r>
      <w:r>
        <w:rPr>
          <w:spacing w:val="-17"/>
        </w:rPr>
        <w:t xml:space="preserve"> </w:t>
      </w:r>
      <w:r>
        <w:t>виробництва</w:t>
      </w:r>
      <w:r>
        <w:rPr>
          <w:spacing w:val="-17"/>
        </w:rPr>
        <w:t xml:space="preserve"> </w:t>
      </w:r>
      <w:r>
        <w:t>і</w:t>
      </w:r>
      <w:r>
        <w:rPr>
          <w:spacing w:val="-17"/>
        </w:rPr>
        <w:t xml:space="preserve"> </w:t>
      </w:r>
      <w:r>
        <w:t>капіталу.</w:t>
      </w:r>
      <w:r>
        <w:rPr>
          <w:spacing w:val="-18"/>
        </w:rPr>
        <w:t xml:space="preserve"> </w:t>
      </w:r>
      <w:r>
        <w:t>Так,</w:t>
      </w:r>
      <w:r>
        <w:rPr>
          <w:spacing w:val="-17"/>
        </w:rPr>
        <w:t xml:space="preserve"> </w:t>
      </w:r>
      <w:r>
        <w:t>за</w:t>
      </w:r>
      <w:r>
        <w:rPr>
          <w:spacing w:val="-17"/>
        </w:rPr>
        <w:t xml:space="preserve"> </w:t>
      </w:r>
      <w:r>
        <w:t>даними</w:t>
      </w:r>
      <w:r>
        <w:rPr>
          <w:spacing w:val="-16"/>
        </w:rPr>
        <w:t xml:space="preserve"> </w:t>
      </w:r>
      <w:r>
        <w:t>ЮНКТАД,</w:t>
      </w:r>
      <w:r>
        <w:rPr>
          <w:spacing w:val="-17"/>
        </w:rPr>
        <w:t xml:space="preserve"> </w:t>
      </w:r>
      <w:r>
        <w:t xml:space="preserve">у </w:t>
      </w:r>
      <w:r>
        <w:rPr>
          <w:spacing w:val="-2"/>
        </w:rPr>
        <w:t>2015</w:t>
      </w:r>
      <w:r>
        <w:rPr>
          <w:spacing w:val="-16"/>
        </w:rPr>
        <w:t xml:space="preserve"> </w:t>
      </w:r>
      <w:r>
        <w:rPr>
          <w:spacing w:val="-2"/>
        </w:rPr>
        <w:t>р.</w:t>
      </w:r>
      <w:r>
        <w:rPr>
          <w:spacing w:val="-15"/>
        </w:rPr>
        <w:t xml:space="preserve"> </w:t>
      </w:r>
      <w:r>
        <w:rPr>
          <w:spacing w:val="-2"/>
        </w:rPr>
        <w:t>угоди</w:t>
      </w:r>
      <w:r>
        <w:rPr>
          <w:spacing w:val="-16"/>
        </w:rPr>
        <w:t xml:space="preserve"> </w:t>
      </w:r>
      <w:r>
        <w:rPr>
          <w:spacing w:val="-2"/>
        </w:rPr>
        <w:t>з</w:t>
      </w:r>
      <w:r>
        <w:rPr>
          <w:spacing w:val="-15"/>
        </w:rPr>
        <w:t xml:space="preserve"> </w:t>
      </w:r>
      <w:r>
        <w:rPr>
          <w:spacing w:val="-2"/>
        </w:rPr>
        <w:t>транскордонних</w:t>
      </w:r>
      <w:r>
        <w:rPr>
          <w:spacing w:val="-16"/>
        </w:rPr>
        <w:t xml:space="preserve"> </w:t>
      </w:r>
      <w:r>
        <w:rPr>
          <w:spacing w:val="-2"/>
        </w:rPr>
        <w:t>злиттів</w:t>
      </w:r>
      <w:r>
        <w:rPr>
          <w:spacing w:val="-15"/>
        </w:rPr>
        <w:t xml:space="preserve"> </w:t>
      </w:r>
      <w:r>
        <w:rPr>
          <w:spacing w:val="-2"/>
        </w:rPr>
        <w:t>і</w:t>
      </w:r>
      <w:r>
        <w:rPr>
          <w:spacing w:val="-16"/>
        </w:rPr>
        <w:t xml:space="preserve"> </w:t>
      </w:r>
      <w:r>
        <w:rPr>
          <w:spacing w:val="-2"/>
        </w:rPr>
        <w:t>поглинань</w:t>
      </w:r>
      <w:r>
        <w:rPr>
          <w:spacing w:val="-15"/>
        </w:rPr>
        <w:t xml:space="preserve"> </w:t>
      </w:r>
      <w:r>
        <w:rPr>
          <w:spacing w:val="-2"/>
        </w:rPr>
        <w:t>в</w:t>
      </w:r>
      <w:r>
        <w:rPr>
          <w:spacing w:val="-16"/>
        </w:rPr>
        <w:t xml:space="preserve"> </w:t>
      </w:r>
      <w:r>
        <w:rPr>
          <w:spacing w:val="-2"/>
        </w:rPr>
        <w:t>обробній</w:t>
      </w:r>
      <w:r>
        <w:rPr>
          <w:spacing w:val="-15"/>
        </w:rPr>
        <w:t xml:space="preserve"> </w:t>
      </w:r>
      <w:r>
        <w:rPr>
          <w:spacing w:val="-2"/>
        </w:rPr>
        <w:t xml:space="preserve">промисловості </w:t>
      </w:r>
      <w:r>
        <w:t>досягли</w:t>
      </w:r>
      <w:r>
        <w:rPr>
          <w:spacing w:val="-6"/>
        </w:rPr>
        <w:t xml:space="preserve"> </w:t>
      </w:r>
      <w:r>
        <w:t>свого</w:t>
      </w:r>
      <w:r>
        <w:rPr>
          <w:spacing w:val="-7"/>
        </w:rPr>
        <w:t xml:space="preserve"> </w:t>
      </w:r>
      <w:r>
        <w:t>історичного</w:t>
      </w:r>
      <w:r>
        <w:rPr>
          <w:spacing w:val="-6"/>
        </w:rPr>
        <w:t xml:space="preserve"> </w:t>
      </w:r>
      <w:r>
        <w:t>максимуму</w:t>
      </w:r>
      <w:r>
        <w:rPr>
          <w:spacing w:val="-7"/>
        </w:rPr>
        <w:t xml:space="preserve"> </w:t>
      </w:r>
      <w:r>
        <w:t>в</w:t>
      </w:r>
      <w:r>
        <w:rPr>
          <w:spacing w:val="-7"/>
        </w:rPr>
        <w:t xml:space="preserve"> </w:t>
      </w:r>
      <w:r>
        <w:t>абсолютному</w:t>
      </w:r>
      <w:r>
        <w:rPr>
          <w:spacing w:val="-7"/>
        </w:rPr>
        <w:t xml:space="preserve"> </w:t>
      </w:r>
      <w:r>
        <w:t>вираженні</w:t>
      </w:r>
      <w:r>
        <w:rPr>
          <w:spacing w:val="-8"/>
        </w:rPr>
        <w:t xml:space="preserve"> </w:t>
      </w:r>
      <w:r>
        <w:t>(388</w:t>
      </w:r>
      <w:r>
        <w:rPr>
          <w:spacing w:val="-7"/>
        </w:rPr>
        <w:t xml:space="preserve"> </w:t>
      </w:r>
      <w:r>
        <w:t>млрд. дол.),</w:t>
      </w:r>
      <w:r>
        <w:rPr>
          <w:spacing w:val="-16"/>
        </w:rPr>
        <w:t xml:space="preserve"> </w:t>
      </w:r>
      <w:r>
        <w:t>перевищивши</w:t>
      </w:r>
      <w:r>
        <w:rPr>
          <w:spacing w:val="-16"/>
        </w:rPr>
        <w:t xml:space="preserve"> </w:t>
      </w:r>
      <w:r>
        <w:t>попередній</w:t>
      </w:r>
      <w:r>
        <w:rPr>
          <w:spacing w:val="-15"/>
        </w:rPr>
        <w:t xml:space="preserve"> </w:t>
      </w:r>
      <w:r>
        <w:t>рекорд,</w:t>
      </w:r>
      <w:r>
        <w:rPr>
          <w:spacing w:val="-17"/>
        </w:rPr>
        <w:t xml:space="preserve"> </w:t>
      </w:r>
      <w:r>
        <w:t>встановлений</w:t>
      </w:r>
      <w:r>
        <w:rPr>
          <w:spacing w:val="-16"/>
        </w:rPr>
        <w:t xml:space="preserve"> </w:t>
      </w:r>
      <w:r>
        <w:t>у</w:t>
      </w:r>
      <w:r>
        <w:rPr>
          <w:spacing w:val="-16"/>
        </w:rPr>
        <w:t xml:space="preserve"> </w:t>
      </w:r>
      <w:r>
        <w:t>2007</w:t>
      </w:r>
      <w:r>
        <w:rPr>
          <w:spacing w:val="-15"/>
        </w:rPr>
        <w:t xml:space="preserve"> </w:t>
      </w:r>
      <w:r>
        <w:t>році.</w:t>
      </w:r>
    </w:p>
    <w:p w:rsidR="00E0602F" w:rsidRDefault="007B0650">
      <w:pPr>
        <w:pStyle w:val="a3"/>
        <w:spacing w:line="312" w:lineRule="auto"/>
        <w:ind w:right="413" w:firstLine="719"/>
      </w:pPr>
      <w:r>
        <w:t>На</w:t>
      </w:r>
      <w:r>
        <w:rPr>
          <w:spacing w:val="-15"/>
        </w:rPr>
        <w:t xml:space="preserve"> </w:t>
      </w:r>
      <w:r>
        <w:t>глобальному</w:t>
      </w:r>
      <w:r>
        <w:rPr>
          <w:spacing w:val="-15"/>
        </w:rPr>
        <w:t xml:space="preserve"> </w:t>
      </w:r>
      <w:r>
        <w:t>рівні</w:t>
      </w:r>
      <w:r>
        <w:rPr>
          <w:spacing w:val="-15"/>
        </w:rPr>
        <w:t xml:space="preserve"> </w:t>
      </w:r>
      <w:r>
        <w:t>збільшуння</w:t>
      </w:r>
      <w:r>
        <w:rPr>
          <w:spacing w:val="-16"/>
        </w:rPr>
        <w:t xml:space="preserve"> </w:t>
      </w:r>
      <w:r>
        <w:t>транскордонних</w:t>
      </w:r>
      <w:r>
        <w:rPr>
          <w:spacing w:val="-15"/>
        </w:rPr>
        <w:t xml:space="preserve"> </w:t>
      </w:r>
      <w:r>
        <w:t>злиттів</w:t>
      </w:r>
      <w:r>
        <w:rPr>
          <w:spacing w:val="-16"/>
        </w:rPr>
        <w:t xml:space="preserve"> </w:t>
      </w:r>
      <w:r>
        <w:t>і</w:t>
      </w:r>
      <w:r>
        <w:rPr>
          <w:spacing w:val="-15"/>
        </w:rPr>
        <w:t xml:space="preserve"> </w:t>
      </w:r>
      <w:r>
        <w:t>поглинань було особливо вражаючим у фармацевтиці (до 61 млрд. дол.), виробництві неметалевих мінеральних продуктів (до 26 млрд. дол.), меблів (до 21 млрд. дол.)</w:t>
      </w:r>
      <w:r>
        <w:rPr>
          <w:spacing w:val="-15"/>
        </w:rPr>
        <w:t xml:space="preserve"> </w:t>
      </w:r>
      <w:r>
        <w:t>і</w:t>
      </w:r>
      <w:r>
        <w:rPr>
          <w:spacing w:val="-15"/>
        </w:rPr>
        <w:t xml:space="preserve"> </w:t>
      </w:r>
      <w:r>
        <w:t>хімічних</w:t>
      </w:r>
      <w:r>
        <w:rPr>
          <w:spacing w:val="-14"/>
        </w:rPr>
        <w:t xml:space="preserve"> </w:t>
      </w:r>
      <w:r>
        <w:t>речовин</w:t>
      </w:r>
      <w:r>
        <w:rPr>
          <w:spacing w:val="-15"/>
        </w:rPr>
        <w:t xml:space="preserve"> </w:t>
      </w:r>
      <w:r>
        <w:t>і</w:t>
      </w:r>
      <w:r>
        <w:rPr>
          <w:spacing w:val="-15"/>
        </w:rPr>
        <w:t xml:space="preserve"> </w:t>
      </w:r>
      <w:r>
        <w:t>хімічних</w:t>
      </w:r>
      <w:r>
        <w:rPr>
          <w:spacing w:val="-14"/>
        </w:rPr>
        <w:t xml:space="preserve"> </w:t>
      </w:r>
      <w:r>
        <w:t>продуктів</w:t>
      </w:r>
      <w:r>
        <w:rPr>
          <w:spacing w:val="-15"/>
        </w:rPr>
        <w:t xml:space="preserve"> </w:t>
      </w:r>
      <w:r>
        <w:t>(до</w:t>
      </w:r>
      <w:r>
        <w:rPr>
          <w:spacing w:val="-16"/>
        </w:rPr>
        <w:t xml:space="preserve"> </w:t>
      </w:r>
      <w:r>
        <w:t>16</w:t>
      </w:r>
      <w:r>
        <w:rPr>
          <w:spacing w:val="-15"/>
        </w:rPr>
        <w:t xml:space="preserve"> </w:t>
      </w:r>
      <w:r>
        <w:t>млрд.</w:t>
      </w:r>
      <w:r>
        <w:rPr>
          <w:spacing w:val="-15"/>
        </w:rPr>
        <w:t xml:space="preserve"> </w:t>
      </w:r>
      <w:r>
        <w:t>дол.)</w:t>
      </w:r>
      <w:r>
        <w:rPr>
          <w:spacing w:val="-15"/>
        </w:rPr>
        <w:t xml:space="preserve"> </w:t>
      </w:r>
      <w:r>
        <w:t>(рис.</w:t>
      </w:r>
      <w:r>
        <w:rPr>
          <w:spacing w:val="-16"/>
        </w:rPr>
        <w:t xml:space="preserve"> </w:t>
      </w:r>
      <w:r>
        <w:t>12.3).</w:t>
      </w:r>
    </w:p>
    <w:p w:rsidR="00E0602F" w:rsidRDefault="007B0650">
      <w:pPr>
        <w:pStyle w:val="a3"/>
        <w:spacing w:before="8"/>
        <w:ind w:left="0" w:firstLine="0"/>
        <w:jc w:val="left"/>
        <w:rPr>
          <w:sz w:val="8"/>
        </w:rPr>
      </w:pPr>
      <w:r>
        <w:rPr>
          <w:noProof/>
          <w:lang w:eastAsia="uk-UA"/>
        </w:rPr>
        <w:drawing>
          <wp:anchor distT="0" distB="0" distL="0" distR="0" simplePos="0" relativeHeight="487612928" behindDoc="1" locked="0" layoutInCell="1" allowOverlap="1">
            <wp:simplePos x="0" y="0"/>
            <wp:positionH relativeFrom="page">
              <wp:posOffset>1196339</wp:posOffset>
            </wp:positionH>
            <wp:positionV relativeFrom="paragraph">
              <wp:posOffset>78901</wp:posOffset>
            </wp:positionV>
            <wp:extent cx="5539315" cy="3558540"/>
            <wp:effectExtent l="0" t="0" r="0" b="0"/>
            <wp:wrapTopAndBottom/>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109" cstate="print"/>
                    <a:stretch>
                      <a:fillRect/>
                    </a:stretch>
                  </pic:blipFill>
                  <pic:spPr>
                    <a:xfrm>
                      <a:off x="0" y="0"/>
                      <a:ext cx="5539315" cy="3558540"/>
                    </a:xfrm>
                    <a:prstGeom prst="rect">
                      <a:avLst/>
                    </a:prstGeom>
                  </pic:spPr>
                </pic:pic>
              </a:graphicData>
            </a:graphic>
          </wp:anchor>
        </w:drawing>
      </w:r>
    </w:p>
    <w:p w:rsidR="00E0602F" w:rsidRDefault="007B0650">
      <w:pPr>
        <w:spacing w:before="97"/>
        <w:ind w:left="778" w:right="381"/>
        <w:jc w:val="center"/>
      </w:pPr>
      <w:r>
        <w:t>Джерело:</w:t>
      </w:r>
      <w:r>
        <w:rPr>
          <w:spacing w:val="-9"/>
        </w:rPr>
        <w:t xml:space="preserve"> </w:t>
      </w:r>
      <w:r>
        <w:t>©UNCTAD,</w:t>
      </w:r>
      <w:r>
        <w:rPr>
          <w:spacing w:val="-8"/>
        </w:rPr>
        <w:t xml:space="preserve"> </w:t>
      </w:r>
      <w:r>
        <w:t>транскордонна</w:t>
      </w:r>
      <w:r>
        <w:rPr>
          <w:spacing w:val="-9"/>
        </w:rPr>
        <w:t xml:space="preserve"> </w:t>
      </w:r>
      <w:r>
        <w:t>база</w:t>
      </w:r>
      <w:r>
        <w:rPr>
          <w:spacing w:val="-10"/>
        </w:rPr>
        <w:t xml:space="preserve"> </w:t>
      </w:r>
      <w:r>
        <w:t>даних</w:t>
      </w:r>
      <w:r>
        <w:rPr>
          <w:spacing w:val="-7"/>
        </w:rPr>
        <w:t xml:space="preserve"> </w:t>
      </w:r>
      <w:r>
        <w:t>ЗіП</w:t>
      </w:r>
      <w:r>
        <w:rPr>
          <w:spacing w:val="-9"/>
        </w:rPr>
        <w:t xml:space="preserve"> </w:t>
      </w:r>
      <w:hyperlink r:id="rId110">
        <w:r>
          <w:rPr>
            <w:spacing w:val="-2"/>
          </w:rPr>
          <w:t>(www.unctad.org/fdistatistics)</w:t>
        </w:r>
      </w:hyperlink>
    </w:p>
    <w:p w:rsidR="00E0602F" w:rsidRDefault="007B0650">
      <w:pPr>
        <w:spacing w:before="240" w:line="312" w:lineRule="auto"/>
        <w:ind w:left="2907" w:right="2506"/>
        <w:jc w:val="center"/>
        <w:rPr>
          <w:i/>
          <w:sz w:val="28"/>
        </w:rPr>
      </w:pPr>
      <w:r>
        <w:rPr>
          <w:i/>
          <w:sz w:val="28"/>
        </w:rPr>
        <w:t>Рис.</w:t>
      </w:r>
      <w:r>
        <w:rPr>
          <w:i/>
          <w:spacing w:val="-8"/>
          <w:sz w:val="28"/>
        </w:rPr>
        <w:t xml:space="preserve"> </w:t>
      </w:r>
      <w:r>
        <w:rPr>
          <w:i/>
          <w:sz w:val="28"/>
        </w:rPr>
        <w:t>12.3.</w:t>
      </w:r>
      <w:r>
        <w:rPr>
          <w:i/>
          <w:spacing w:val="-6"/>
          <w:sz w:val="28"/>
        </w:rPr>
        <w:t xml:space="preserve"> </w:t>
      </w:r>
      <w:r>
        <w:rPr>
          <w:i/>
          <w:sz w:val="28"/>
        </w:rPr>
        <w:t>Обсяги</w:t>
      </w:r>
      <w:r>
        <w:rPr>
          <w:i/>
          <w:spacing w:val="-7"/>
          <w:sz w:val="28"/>
        </w:rPr>
        <w:t xml:space="preserve"> </w:t>
      </w:r>
      <w:r>
        <w:rPr>
          <w:i/>
          <w:sz w:val="28"/>
        </w:rPr>
        <w:t>транскординних</w:t>
      </w:r>
      <w:r>
        <w:rPr>
          <w:i/>
          <w:spacing w:val="-9"/>
          <w:sz w:val="28"/>
        </w:rPr>
        <w:t xml:space="preserve"> </w:t>
      </w:r>
      <w:r>
        <w:rPr>
          <w:i/>
          <w:sz w:val="28"/>
        </w:rPr>
        <w:t>ЗіП</w:t>
      </w:r>
      <w:r>
        <w:rPr>
          <w:i/>
          <w:spacing w:val="-7"/>
          <w:sz w:val="28"/>
        </w:rPr>
        <w:t xml:space="preserve"> </w:t>
      </w:r>
      <w:r>
        <w:rPr>
          <w:i/>
          <w:sz w:val="28"/>
        </w:rPr>
        <w:t>за секторами економіки, 2012–2015 рр.</w:t>
      </w:r>
    </w:p>
    <w:p w:rsidR="00E0602F" w:rsidRDefault="007B0650">
      <w:pPr>
        <w:pStyle w:val="a3"/>
        <w:spacing w:before="239" w:line="312" w:lineRule="auto"/>
        <w:ind w:left="822" w:right="417" w:firstLine="719"/>
      </w:pPr>
      <w:r>
        <w:rPr>
          <w:spacing w:val="-2"/>
        </w:rPr>
        <w:t>Існують</w:t>
      </w:r>
      <w:r>
        <w:rPr>
          <w:spacing w:val="-16"/>
        </w:rPr>
        <w:t xml:space="preserve"> </w:t>
      </w:r>
      <w:r>
        <w:rPr>
          <w:spacing w:val="-2"/>
        </w:rPr>
        <w:t>відмінності</w:t>
      </w:r>
      <w:r>
        <w:rPr>
          <w:spacing w:val="-15"/>
        </w:rPr>
        <w:t xml:space="preserve"> </w:t>
      </w:r>
      <w:r>
        <w:rPr>
          <w:spacing w:val="-2"/>
        </w:rPr>
        <w:t>між</w:t>
      </w:r>
      <w:r>
        <w:rPr>
          <w:spacing w:val="-16"/>
        </w:rPr>
        <w:t xml:space="preserve"> </w:t>
      </w:r>
      <w:r>
        <w:rPr>
          <w:spacing w:val="-2"/>
        </w:rPr>
        <w:t>тенденціями</w:t>
      </w:r>
      <w:r>
        <w:rPr>
          <w:spacing w:val="-15"/>
        </w:rPr>
        <w:t xml:space="preserve"> </w:t>
      </w:r>
      <w:r>
        <w:rPr>
          <w:spacing w:val="-2"/>
        </w:rPr>
        <w:t>і</w:t>
      </w:r>
      <w:r>
        <w:rPr>
          <w:spacing w:val="-16"/>
        </w:rPr>
        <w:t xml:space="preserve"> </w:t>
      </w:r>
      <w:r>
        <w:rPr>
          <w:spacing w:val="-2"/>
        </w:rPr>
        <w:t>трендами</w:t>
      </w:r>
      <w:r>
        <w:rPr>
          <w:spacing w:val="-15"/>
        </w:rPr>
        <w:t xml:space="preserve"> </w:t>
      </w:r>
      <w:r>
        <w:rPr>
          <w:spacing w:val="-2"/>
        </w:rPr>
        <w:t>угод</w:t>
      </w:r>
      <w:r>
        <w:rPr>
          <w:spacing w:val="-16"/>
        </w:rPr>
        <w:t xml:space="preserve"> </w:t>
      </w:r>
      <w:r>
        <w:rPr>
          <w:spacing w:val="-2"/>
        </w:rPr>
        <w:t>ЗіП</w:t>
      </w:r>
      <w:r>
        <w:rPr>
          <w:spacing w:val="-15"/>
        </w:rPr>
        <w:t xml:space="preserve"> </w:t>
      </w:r>
      <w:r>
        <w:rPr>
          <w:spacing w:val="-2"/>
        </w:rPr>
        <w:t>у</w:t>
      </w:r>
      <w:r>
        <w:rPr>
          <w:spacing w:val="-16"/>
        </w:rPr>
        <w:t xml:space="preserve"> </w:t>
      </w:r>
      <w:r>
        <w:rPr>
          <w:spacing w:val="-2"/>
        </w:rPr>
        <w:t xml:space="preserve">розвинених </w:t>
      </w:r>
      <w:r>
        <w:t>країнах та країнах, що розвиваються, в секторальному розподілі транскордонних ЗіП (рис. 12.4).</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ind w:left="1203" w:firstLine="0"/>
        <w:jc w:val="left"/>
        <w:rPr>
          <w:sz w:val="20"/>
        </w:rPr>
      </w:pPr>
      <w:r>
        <w:rPr>
          <w:noProof/>
          <w:sz w:val="20"/>
          <w:lang w:eastAsia="uk-UA"/>
        </w:rPr>
        <w:lastRenderedPageBreak/>
        <w:drawing>
          <wp:inline distT="0" distB="0" distL="0" distR="0">
            <wp:extent cx="4559271" cy="2676144"/>
            <wp:effectExtent l="0" t="0" r="0" b="0"/>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111" cstate="print"/>
                    <a:stretch>
                      <a:fillRect/>
                    </a:stretch>
                  </pic:blipFill>
                  <pic:spPr>
                    <a:xfrm>
                      <a:off x="0" y="0"/>
                      <a:ext cx="4559271" cy="2676144"/>
                    </a:xfrm>
                    <a:prstGeom prst="rect">
                      <a:avLst/>
                    </a:prstGeom>
                  </pic:spPr>
                </pic:pic>
              </a:graphicData>
            </a:graphic>
          </wp:inline>
        </w:drawing>
      </w:r>
    </w:p>
    <w:p w:rsidR="00E0602F" w:rsidRDefault="007B0650">
      <w:pPr>
        <w:pStyle w:val="a3"/>
        <w:spacing w:before="180"/>
        <w:ind w:left="0" w:right="746" w:firstLine="0"/>
        <w:jc w:val="center"/>
      </w:pPr>
      <w:r>
        <w:t>а)</w:t>
      </w:r>
      <w:r>
        <w:rPr>
          <w:spacing w:val="-8"/>
        </w:rPr>
        <w:t xml:space="preserve"> </w:t>
      </w:r>
      <w:r>
        <w:t>Розвинені</w:t>
      </w:r>
      <w:r>
        <w:rPr>
          <w:spacing w:val="-9"/>
        </w:rPr>
        <w:t xml:space="preserve"> </w:t>
      </w:r>
      <w:r>
        <w:rPr>
          <w:spacing w:val="-2"/>
        </w:rPr>
        <w:t>країни</w:t>
      </w:r>
    </w:p>
    <w:p w:rsidR="00E0602F" w:rsidRDefault="007B0650">
      <w:pPr>
        <w:pStyle w:val="a3"/>
        <w:spacing w:before="6"/>
        <w:ind w:left="0" w:firstLine="0"/>
        <w:jc w:val="left"/>
        <w:rPr>
          <w:sz w:val="14"/>
        </w:rPr>
      </w:pPr>
      <w:r>
        <w:rPr>
          <w:noProof/>
          <w:lang w:eastAsia="uk-UA"/>
        </w:rPr>
        <w:drawing>
          <wp:anchor distT="0" distB="0" distL="0" distR="0" simplePos="0" relativeHeight="487613440" behindDoc="1" locked="0" layoutInCell="1" allowOverlap="1">
            <wp:simplePos x="0" y="0"/>
            <wp:positionH relativeFrom="page">
              <wp:posOffset>1310639</wp:posOffset>
            </wp:positionH>
            <wp:positionV relativeFrom="paragraph">
              <wp:posOffset>121302</wp:posOffset>
            </wp:positionV>
            <wp:extent cx="4583935" cy="2755392"/>
            <wp:effectExtent l="0" t="0" r="0" b="0"/>
            <wp:wrapTopAndBottom/>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112" cstate="print"/>
                    <a:stretch>
                      <a:fillRect/>
                    </a:stretch>
                  </pic:blipFill>
                  <pic:spPr>
                    <a:xfrm>
                      <a:off x="0" y="0"/>
                      <a:ext cx="4583935" cy="2755392"/>
                    </a:xfrm>
                    <a:prstGeom prst="rect">
                      <a:avLst/>
                    </a:prstGeom>
                  </pic:spPr>
                </pic:pic>
              </a:graphicData>
            </a:graphic>
          </wp:anchor>
        </w:drawing>
      </w:r>
    </w:p>
    <w:p w:rsidR="00E0602F" w:rsidRDefault="007B0650">
      <w:pPr>
        <w:pStyle w:val="a3"/>
        <w:spacing w:before="177"/>
        <w:ind w:left="0" w:right="744" w:firstLine="0"/>
        <w:jc w:val="center"/>
      </w:pPr>
      <w:r>
        <w:t>б)</w:t>
      </w:r>
      <w:r>
        <w:rPr>
          <w:spacing w:val="-7"/>
        </w:rPr>
        <w:t xml:space="preserve"> </w:t>
      </w:r>
      <w:r>
        <w:t>Економіки,</w:t>
      </w:r>
      <w:r>
        <w:rPr>
          <w:spacing w:val="-8"/>
        </w:rPr>
        <w:t xml:space="preserve"> </w:t>
      </w:r>
      <w:r>
        <w:t>що</w:t>
      </w:r>
      <w:r>
        <w:rPr>
          <w:spacing w:val="-7"/>
        </w:rPr>
        <w:t xml:space="preserve"> </w:t>
      </w:r>
      <w:r>
        <w:rPr>
          <w:spacing w:val="-2"/>
        </w:rPr>
        <w:t>розвиваються</w:t>
      </w:r>
    </w:p>
    <w:p w:rsidR="00E0602F" w:rsidRDefault="007B0650">
      <w:pPr>
        <w:spacing w:before="187"/>
        <w:ind w:right="735"/>
        <w:jc w:val="center"/>
      </w:pPr>
      <w:r>
        <w:t>Джерело:</w:t>
      </w:r>
      <w:r>
        <w:rPr>
          <w:spacing w:val="-9"/>
        </w:rPr>
        <w:t xml:space="preserve"> </w:t>
      </w:r>
      <w:r>
        <w:t>©UNCTAD,</w:t>
      </w:r>
      <w:r>
        <w:rPr>
          <w:spacing w:val="-8"/>
        </w:rPr>
        <w:t xml:space="preserve"> </w:t>
      </w:r>
      <w:r>
        <w:t>транскордонна</w:t>
      </w:r>
      <w:r>
        <w:rPr>
          <w:spacing w:val="-9"/>
        </w:rPr>
        <w:t xml:space="preserve"> </w:t>
      </w:r>
      <w:r>
        <w:t>база</w:t>
      </w:r>
      <w:r>
        <w:rPr>
          <w:spacing w:val="-10"/>
        </w:rPr>
        <w:t xml:space="preserve"> </w:t>
      </w:r>
      <w:r>
        <w:t>даних</w:t>
      </w:r>
      <w:r>
        <w:rPr>
          <w:spacing w:val="-7"/>
        </w:rPr>
        <w:t xml:space="preserve"> </w:t>
      </w:r>
      <w:r>
        <w:t>ЗіП</w:t>
      </w:r>
      <w:r>
        <w:rPr>
          <w:spacing w:val="-9"/>
        </w:rPr>
        <w:t xml:space="preserve"> </w:t>
      </w:r>
      <w:hyperlink r:id="rId113">
        <w:r>
          <w:rPr>
            <w:spacing w:val="-2"/>
          </w:rPr>
          <w:t>(www.unctad.org/fdistatistics)</w:t>
        </w:r>
      </w:hyperlink>
    </w:p>
    <w:p w:rsidR="00E0602F" w:rsidRDefault="007B0650">
      <w:pPr>
        <w:spacing w:before="121" w:line="312" w:lineRule="auto"/>
        <w:ind w:left="1293" w:right="2029"/>
        <w:jc w:val="center"/>
        <w:rPr>
          <w:i/>
          <w:sz w:val="28"/>
        </w:rPr>
      </w:pPr>
      <w:r>
        <w:rPr>
          <w:i/>
          <w:sz w:val="28"/>
        </w:rPr>
        <w:t>Рис.</w:t>
      </w:r>
      <w:r>
        <w:rPr>
          <w:i/>
          <w:spacing w:val="-5"/>
          <w:sz w:val="28"/>
        </w:rPr>
        <w:t xml:space="preserve"> </w:t>
      </w:r>
      <w:r>
        <w:rPr>
          <w:i/>
          <w:sz w:val="28"/>
        </w:rPr>
        <w:t>12.4.</w:t>
      </w:r>
      <w:r>
        <w:rPr>
          <w:i/>
          <w:spacing w:val="-3"/>
          <w:sz w:val="28"/>
        </w:rPr>
        <w:t xml:space="preserve"> </w:t>
      </w:r>
      <w:r>
        <w:rPr>
          <w:i/>
          <w:sz w:val="28"/>
        </w:rPr>
        <w:t>Обясги</w:t>
      </w:r>
      <w:r>
        <w:rPr>
          <w:i/>
          <w:spacing w:val="-4"/>
          <w:sz w:val="28"/>
        </w:rPr>
        <w:t xml:space="preserve"> </w:t>
      </w:r>
      <w:r>
        <w:rPr>
          <w:i/>
          <w:sz w:val="28"/>
        </w:rPr>
        <w:t>угод</w:t>
      </w:r>
      <w:r>
        <w:rPr>
          <w:i/>
          <w:spacing w:val="-5"/>
          <w:sz w:val="28"/>
        </w:rPr>
        <w:t xml:space="preserve"> </w:t>
      </w:r>
      <w:r>
        <w:rPr>
          <w:i/>
          <w:sz w:val="28"/>
        </w:rPr>
        <w:t>із</w:t>
      </w:r>
      <w:r>
        <w:rPr>
          <w:i/>
          <w:spacing w:val="-5"/>
          <w:sz w:val="28"/>
        </w:rPr>
        <w:t xml:space="preserve"> </w:t>
      </w:r>
      <w:r>
        <w:rPr>
          <w:i/>
          <w:sz w:val="28"/>
        </w:rPr>
        <w:t>ЗіП</w:t>
      </w:r>
      <w:r>
        <w:rPr>
          <w:i/>
          <w:spacing w:val="-4"/>
          <w:sz w:val="28"/>
        </w:rPr>
        <w:t xml:space="preserve"> </w:t>
      </w:r>
      <w:r>
        <w:rPr>
          <w:i/>
          <w:sz w:val="28"/>
        </w:rPr>
        <w:t>в</w:t>
      </w:r>
      <w:r>
        <w:rPr>
          <w:i/>
          <w:spacing w:val="-4"/>
          <w:sz w:val="28"/>
        </w:rPr>
        <w:t xml:space="preserve"> </w:t>
      </w:r>
      <w:r>
        <w:rPr>
          <w:i/>
          <w:sz w:val="28"/>
        </w:rPr>
        <w:t>обробній</w:t>
      </w:r>
      <w:r>
        <w:rPr>
          <w:i/>
          <w:spacing w:val="-4"/>
          <w:sz w:val="28"/>
        </w:rPr>
        <w:t xml:space="preserve"> </w:t>
      </w:r>
      <w:r>
        <w:rPr>
          <w:i/>
          <w:sz w:val="28"/>
        </w:rPr>
        <w:t>промисловості</w:t>
      </w:r>
      <w:r>
        <w:rPr>
          <w:i/>
          <w:spacing w:val="-5"/>
          <w:sz w:val="28"/>
        </w:rPr>
        <w:t xml:space="preserve"> </w:t>
      </w:r>
      <w:r>
        <w:rPr>
          <w:i/>
          <w:sz w:val="28"/>
        </w:rPr>
        <w:t>за групами країн, 2014-2015 рр.</w:t>
      </w:r>
    </w:p>
    <w:p w:rsidR="00E0602F" w:rsidRDefault="00E0602F">
      <w:pPr>
        <w:pStyle w:val="a3"/>
        <w:spacing w:before="97"/>
        <w:ind w:left="0" w:firstLine="0"/>
        <w:jc w:val="left"/>
        <w:rPr>
          <w:i/>
        </w:rPr>
      </w:pPr>
    </w:p>
    <w:p w:rsidR="00E0602F" w:rsidRDefault="007B0650" w:rsidP="00B17D15">
      <w:pPr>
        <w:pStyle w:val="4"/>
        <w:numPr>
          <w:ilvl w:val="1"/>
          <w:numId w:val="111"/>
        </w:numPr>
        <w:tabs>
          <w:tab w:val="left" w:pos="3378"/>
        </w:tabs>
        <w:ind w:left="3378" w:hanging="691"/>
        <w:jc w:val="left"/>
      </w:pPr>
      <w:r>
        <w:rPr>
          <w:spacing w:val="-4"/>
        </w:rPr>
        <w:t>Глобальні</w:t>
      </w:r>
      <w:r>
        <w:rPr>
          <w:spacing w:val="-10"/>
        </w:rPr>
        <w:t xml:space="preserve"> </w:t>
      </w:r>
      <w:r>
        <w:rPr>
          <w:spacing w:val="-4"/>
        </w:rPr>
        <w:t>стратегії</w:t>
      </w:r>
      <w:r>
        <w:rPr>
          <w:spacing w:val="-10"/>
        </w:rPr>
        <w:t xml:space="preserve"> </w:t>
      </w:r>
      <w:r>
        <w:rPr>
          <w:spacing w:val="-5"/>
        </w:rPr>
        <w:t>ТНК</w:t>
      </w:r>
    </w:p>
    <w:p w:rsidR="00E0602F" w:rsidRDefault="00E0602F">
      <w:pPr>
        <w:pStyle w:val="a3"/>
        <w:spacing w:before="158"/>
        <w:ind w:left="0" w:firstLine="0"/>
        <w:jc w:val="left"/>
        <w:rPr>
          <w:b/>
          <w:sz w:val="32"/>
        </w:rPr>
      </w:pPr>
    </w:p>
    <w:p w:rsidR="00E0602F" w:rsidRDefault="007B0650">
      <w:pPr>
        <w:pStyle w:val="a3"/>
        <w:spacing w:line="312" w:lineRule="auto"/>
        <w:ind w:left="253" w:right="996" w:firstLine="720"/>
      </w:pPr>
      <w:r>
        <w:t>Найбільш глибоко питання формування стратегії ТНК із точки зору внутрішнього та зовнішнього середовища були дослідженні в останніх роботах Дж.</w:t>
      </w:r>
      <w:r>
        <w:rPr>
          <w:spacing w:val="-15"/>
        </w:rPr>
        <w:t xml:space="preserve"> </w:t>
      </w:r>
      <w:r>
        <w:t>Даннінга. Проте його концепція не враховує процесу формування</w:t>
      </w:r>
      <w:r>
        <w:rPr>
          <w:spacing w:val="-5"/>
        </w:rPr>
        <w:t xml:space="preserve"> </w:t>
      </w:r>
      <w:r>
        <w:t>внутрішніх</w:t>
      </w:r>
      <w:r>
        <w:rPr>
          <w:spacing w:val="-5"/>
        </w:rPr>
        <w:t xml:space="preserve"> </w:t>
      </w:r>
      <w:r>
        <w:t>специфічних</w:t>
      </w:r>
      <w:r>
        <w:rPr>
          <w:spacing w:val="-5"/>
        </w:rPr>
        <w:t xml:space="preserve"> </w:t>
      </w:r>
      <w:r>
        <w:t>переваг</w:t>
      </w:r>
      <w:r>
        <w:rPr>
          <w:spacing w:val="-5"/>
        </w:rPr>
        <w:t xml:space="preserve"> </w:t>
      </w:r>
      <w:r>
        <w:t>ТНК,</w:t>
      </w:r>
      <w:r>
        <w:rPr>
          <w:spacing w:val="-5"/>
        </w:rPr>
        <w:t xml:space="preserve"> </w:t>
      </w:r>
      <w:r>
        <w:t>а</w:t>
      </w:r>
      <w:r>
        <w:rPr>
          <w:spacing w:val="-5"/>
        </w:rPr>
        <w:t xml:space="preserve"> </w:t>
      </w:r>
      <w:r>
        <w:t>також</w:t>
      </w:r>
      <w:r>
        <w:rPr>
          <w:spacing w:val="-5"/>
        </w:rPr>
        <w:t xml:space="preserve"> </w:t>
      </w:r>
      <w:r>
        <w:t>нові</w:t>
      </w:r>
      <w:r>
        <w:rPr>
          <w:spacing w:val="-5"/>
        </w:rPr>
        <w:t xml:space="preserve"> </w:t>
      </w:r>
      <w:r>
        <w:t>підходи</w:t>
      </w:r>
      <w:r>
        <w:rPr>
          <w:spacing w:val="-6"/>
        </w:rPr>
        <w:t xml:space="preserve"> </w:t>
      </w:r>
      <w:r>
        <w:t>до побудови</w:t>
      </w:r>
      <w:r>
        <w:rPr>
          <w:spacing w:val="41"/>
        </w:rPr>
        <w:t xml:space="preserve">  </w:t>
      </w:r>
      <w:r>
        <w:t>взаємовідносин</w:t>
      </w:r>
      <w:r>
        <w:rPr>
          <w:spacing w:val="41"/>
        </w:rPr>
        <w:t xml:space="preserve">  </w:t>
      </w:r>
      <w:r>
        <w:t>з</w:t>
      </w:r>
      <w:r>
        <w:rPr>
          <w:spacing w:val="43"/>
        </w:rPr>
        <w:t xml:space="preserve">  </w:t>
      </w:r>
      <w:r>
        <w:t>об’єктами</w:t>
      </w:r>
      <w:r>
        <w:rPr>
          <w:spacing w:val="42"/>
        </w:rPr>
        <w:t xml:space="preserve">  </w:t>
      </w:r>
      <w:r>
        <w:t>зовнішнього</w:t>
      </w:r>
      <w:r>
        <w:rPr>
          <w:spacing w:val="42"/>
        </w:rPr>
        <w:t xml:space="preserve">  </w:t>
      </w:r>
      <w:r>
        <w:t>середовища,</w:t>
      </w:r>
      <w:r>
        <w:rPr>
          <w:spacing w:val="42"/>
        </w:rPr>
        <w:t xml:space="preserve">  </w:t>
      </w:r>
      <w:r>
        <w:rPr>
          <w:spacing w:val="-5"/>
        </w:rPr>
        <w:t>які</w:t>
      </w:r>
    </w:p>
    <w:p w:rsidR="00E0602F" w:rsidRDefault="00E0602F">
      <w:pPr>
        <w:spacing w:line="312" w:lineRule="auto"/>
        <w:sectPr w:rsidR="00E0602F">
          <w:pgSz w:w="11910" w:h="16840"/>
          <w:pgMar w:top="1140" w:right="700" w:bottom="1060" w:left="880" w:header="0" w:footer="865" w:gutter="0"/>
          <w:cols w:space="720"/>
        </w:sectPr>
      </w:pPr>
    </w:p>
    <w:p w:rsidR="00E0602F" w:rsidRDefault="007B0650">
      <w:pPr>
        <w:pStyle w:val="a3"/>
        <w:spacing w:before="70" w:line="312" w:lineRule="auto"/>
        <w:ind w:right="426" w:firstLine="0"/>
      </w:pPr>
      <w:r>
        <w:lastRenderedPageBreak/>
        <w:t xml:space="preserve">застосовують глобальні корпорації для формування своєї гнучкості у відповідь на зростаючу невизначеність глобального економічного </w:t>
      </w:r>
      <w:r>
        <w:rPr>
          <w:spacing w:val="-2"/>
        </w:rPr>
        <w:t>середовища.</w:t>
      </w:r>
    </w:p>
    <w:p w:rsidR="00E0602F" w:rsidRDefault="007B0650">
      <w:pPr>
        <w:pStyle w:val="a3"/>
        <w:spacing w:line="312" w:lineRule="auto"/>
        <w:ind w:right="428" w:firstLine="720"/>
      </w:pPr>
      <w:r>
        <w:t xml:space="preserve">В умовах глобалізації економічної системи виникає </w:t>
      </w:r>
      <w:r>
        <w:rPr>
          <w:b/>
        </w:rPr>
        <w:t>глобальна конкуренція</w:t>
      </w:r>
      <w:r>
        <w:t>, відмінна від міжнародної, оскільки починає функціонувати глобальний ринок, який принципово відрізняється від звичайного набору самодостатніх ринків певних країн.</w:t>
      </w:r>
    </w:p>
    <w:p w:rsidR="00E0602F" w:rsidRDefault="007B0650">
      <w:pPr>
        <w:pStyle w:val="a3"/>
        <w:spacing w:before="1" w:line="312" w:lineRule="auto"/>
        <w:ind w:right="432" w:firstLine="720"/>
      </w:pPr>
      <w:r>
        <w:t>За умов глобалізації ТНК використовують нові типи стратегій, що визначаються як глобальні.</w:t>
      </w:r>
    </w:p>
    <w:p w:rsidR="00E0602F" w:rsidRDefault="007B0650">
      <w:pPr>
        <w:pStyle w:val="a3"/>
        <w:spacing w:line="312" w:lineRule="auto"/>
        <w:ind w:right="429" w:firstLine="720"/>
      </w:pPr>
      <w:r>
        <w:rPr>
          <w:b/>
          <w:i/>
        </w:rPr>
        <w:t xml:space="preserve">Глобальні стратегії </w:t>
      </w:r>
      <w:r>
        <w:t>формуються під впливом соціально- економічних умов у різних країнах та культурних особливостей, що існують</w:t>
      </w:r>
      <w:r>
        <w:rPr>
          <w:spacing w:val="-2"/>
        </w:rPr>
        <w:t xml:space="preserve"> </w:t>
      </w:r>
      <w:r>
        <w:t>на</w:t>
      </w:r>
      <w:r>
        <w:rPr>
          <w:spacing w:val="-2"/>
        </w:rPr>
        <w:t xml:space="preserve"> </w:t>
      </w:r>
      <w:r>
        <w:t>певних ринках.</w:t>
      </w:r>
      <w:r>
        <w:rPr>
          <w:spacing w:val="-2"/>
        </w:rPr>
        <w:t xml:space="preserve"> </w:t>
      </w:r>
      <w:r>
        <w:t>Для</w:t>
      </w:r>
      <w:r>
        <w:rPr>
          <w:spacing w:val="-1"/>
        </w:rPr>
        <w:t xml:space="preserve"> </w:t>
      </w:r>
      <w:r>
        <w:t>діяльності</w:t>
      </w:r>
      <w:r>
        <w:rPr>
          <w:spacing w:val="-2"/>
        </w:rPr>
        <w:t xml:space="preserve"> </w:t>
      </w:r>
      <w:r>
        <w:t>на</w:t>
      </w:r>
      <w:r>
        <w:rPr>
          <w:spacing w:val="-2"/>
        </w:rPr>
        <w:t xml:space="preserve"> </w:t>
      </w:r>
      <w:r>
        <w:t>глобальних</w:t>
      </w:r>
      <w:r>
        <w:rPr>
          <w:spacing w:val="-1"/>
        </w:rPr>
        <w:t xml:space="preserve"> </w:t>
      </w:r>
      <w:r>
        <w:t>ринках ТНК</w:t>
      </w:r>
      <w:r>
        <w:rPr>
          <w:spacing w:val="-1"/>
        </w:rPr>
        <w:t xml:space="preserve"> </w:t>
      </w:r>
      <w:r>
        <w:t xml:space="preserve">може обрати одну або низку </w:t>
      </w:r>
      <w:r>
        <w:rPr>
          <w:b/>
        </w:rPr>
        <w:t xml:space="preserve">стратегічних можливостей, </w:t>
      </w:r>
      <w:r>
        <w:t>зокрема:</w:t>
      </w:r>
    </w:p>
    <w:p w:rsidR="00E0602F" w:rsidRDefault="007B0650" w:rsidP="00B17D15">
      <w:pPr>
        <w:pStyle w:val="a4"/>
        <w:numPr>
          <w:ilvl w:val="0"/>
          <w:numId w:val="100"/>
        </w:numPr>
        <w:tabs>
          <w:tab w:val="left" w:pos="1819"/>
        </w:tabs>
        <w:spacing w:line="312" w:lineRule="auto"/>
        <w:ind w:right="428" w:firstLine="720"/>
        <w:jc w:val="both"/>
        <w:rPr>
          <w:sz w:val="28"/>
        </w:rPr>
      </w:pPr>
      <w:r>
        <w:rPr>
          <w:sz w:val="28"/>
        </w:rPr>
        <w:t>Підтримання найнижчих витрат на виробництво та збут продукції порівняно з конкурентами. У разі вибору такої стратегії компанія координує діяльність у різних країнах з метою мінімізації своїх витрат.</w:t>
      </w:r>
    </w:p>
    <w:p w:rsidR="00E0602F" w:rsidRDefault="007B0650" w:rsidP="00B17D15">
      <w:pPr>
        <w:pStyle w:val="a4"/>
        <w:numPr>
          <w:ilvl w:val="0"/>
          <w:numId w:val="100"/>
        </w:numPr>
        <w:tabs>
          <w:tab w:val="left" w:pos="1818"/>
        </w:tabs>
        <w:spacing w:line="312" w:lineRule="auto"/>
        <w:ind w:left="820" w:right="430" w:firstLine="720"/>
        <w:jc w:val="both"/>
        <w:rPr>
          <w:sz w:val="28"/>
        </w:rPr>
      </w:pPr>
      <w:r>
        <w:rPr>
          <w:sz w:val="28"/>
        </w:rPr>
        <w:t>Стратегія підтримання найнижчої ціни на продукт порівняно з конкурентами в кожній країні, де оперує компанія.</w:t>
      </w:r>
    </w:p>
    <w:p w:rsidR="00E0602F" w:rsidRDefault="007B0650" w:rsidP="00B17D15">
      <w:pPr>
        <w:pStyle w:val="a4"/>
        <w:numPr>
          <w:ilvl w:val="0"/>
          <w:numId w:val="100"/>
        </w:numPr>
        <w:tabs>
          <w:tab w:val="left" w:pos="1819"/>
        </w:tabs>
        <w:spacing w:line="312" w:lineRule="auto"/>
        <w:ind w:right="430" w:firstLine="720"/>
        <w:jc w:val="both"/>
        <w:rPr>
          <w:sz w:val="28"/>
        </w:rPr>
      </w:pPr>
      <w:r>
        <w:rPr>
          <w:sz w:val="28"/>
        </w:rPr>
        <w:t>Стратегія глобальної диференціації, за якої продукція компанії характеризується певними рисами, що відрізняють її від продукції конкурентів у різних країнах.</w:t>
      </w:r>
    </w:p>
    <w:p w:rsidR="00E0602F" w:rsidRDefault="007B0650" w:rsidP="00B17D15">
      <w:pPr>
        <w:pStyle w:val="a4"/>
        <w:numPr>
          <w:ilvl w:val="0"/>
          <w:numId w:val="100"/>
        </w:numPr>
        <w:tabs>
          <w:tab w:val="left" w:pos="1819"/>
        </w:tabs>
        <w:spacing w:line="312" w:lineRule="auto"/>
        <w:ind w:right="430" w:firstLine="720"/>
        <w:jc w:val="both"/>
        <w:rPr>
          <w:sz w:val="28"/>
        </w:rPr>
      </w:pPr>
      <w:r>
        <w:rPr>
          <w:sz w:val="28"/>
        </w:rPr>
        <w:t>Стратегія глобального фокусування, яка полягає у визначенні однієї</w:t>
      </w:r>
      <w:r>
        <w:rPr>
          <w:spacing w:val="-2"/>
          <w:sz w:val="28"/>
        </w:rPr>
        <w:t xml:space="preserve"> </w:t>
      </w:r>
      <w:r>
        <w:rPr>
          <w:sz w:val="28"/>
        </w:rPr>
        <w:t>і</w:t>
      </w:r>
      <w:r>
        <w:rPr>
          <w:spacing w:val="-2"/>
          <w:sz w:val="28"/>
        </w:rPr>
        <w:t xml:space="preserve"> </w:t>
      </w:r>
      <w:r>
        <w:rPr>
          <w:sz w:val="28"/>
        </w:rPr>
        <w:t>тієї</w:t>
      </w:r>
      <w:r>
        <w:rPr>
          <w:spacing w:val="-3"/>
          <w:sz w:val="28"/>
        </w:rPr>
        <w:t xml:space="preserve"> </w:t>
      </w:r>
      <w:r>
        <w:rPr>
          <w:sz w:val="28"/>
        </w:rPr>
        <w:t>ж</w:t>
      </w:r>
      <w:r>
        <w:rPr>
          <w:spacing w:val="-3"/>
          <w:sz w:val="28"/>
        </w:rPr>
        <w:t xml:space="preserve"> </w:t>
      </w:r>
      <w:r>
        <w:rPr>
          <w:sz w:val="28"/>
        </w:rPr>
        <w:t>ринкової</w:t>
      </w:r>
      <w:r>
        <w:rPr>
          <w:spacing w:val="-3"/>
          <w:sz w:val="28"/>
        </w:rPr>
        <w:t xml:space="preserve"> </w:t>
      </w:r>
      <w:r>
        <w:rPr>
          <w:sz w:val="28"/>
        </w:rPr>
        <w:t>ніші</w:t>
      </w:r>
      <w:r>
        <w:rPr>
          <w:spacing w:val="-2"/>
          <w:sz w:val="28"/>
        </w:rPr>
        <w:t xml:space="preserve"> </w:t>
      </w:r>
      <w:r>
        <w:rPr>
          <w:sz w:val="28"/>
        </w:rPr>
        <w:t>як</w:t>
      </w:r>
      <w:r>
        <w:rPr>
          <w:spacing w:val="-3"/>
          <w:sz w:val="28"/>
        </w:rPr>
        <w:t xml:space="preserve"> </w:t>
      </w:r>
      <w:r>
        <w:rPr>
          <w:sz w:val="28"/>
        </w:rPr>
        <w:t>фокусу діяльності</w:t>
      </w:r>
      <w:r>
        <w:rPr>
          <w:spacing w:val="-4"/>
          <w:sz w:val="28"/>
        </w:rPr>
        <w:t xml:space="preserve"> </w:t>
      </w:r>
      <w:r>
        <w:rPr>
          <w:sz w:val="28"/>
        </w:rPr>
        <w:t>компанії</w:t>
      </w:r>
      <w:r>
        <w:rPr>
          <w:spacing w:val="-2"/>
          <w:sz w:val="28"/>
        </w:rPr>
        <w:t xml:space="preserve"> </w:t>
      </w:r>
      <w:r>
        <w:rPr>
          <w:sz w:val="28"/>
        </w:rPr>
        <w:t>в</w:t>
      </w:r>
      <w:r>
        <w:rPr>
          <w:spacing w:val="-3"/>
          <w:sz w:val="28"/>
        </w:rPr>
        <w:t xml:space="preserve"> </w:t>
      </w:r>
      <w:r>
        <w:rPr>
          <w:sz w:val="28"/>
        </w:rPr>
        <w:t>різних</w:t>
      </w:r>
      <w:r>
        <w:rPr>
          <w:spacing w:val="-2"/>
          <w:sz w:val="28"/>
        </w:rPr>
        <w:t xml:space="preserve"> </w:t>
      </w:r>
      <w:r>
        <w:rPr>
          <w:sz w:val="28"/>
        </w:rPr>
        <w:t>країнах. Реалізація цієї стратегії пов’язана з підтриманням низьких витрат чи диференціації на цільовому сегменті (ніші) ринку.</w:t>
      </w:r>
    </w:p>
    <w:p w:rsidR="00E0602F" w:rsidRDefault="007B0650" w:rsidP="00B17D15">
      <w:pPr>
        <w:pStyle w:val="a4"/>
        <w:numPr>
          <w:ilvl w:val="0"/>
          <w:numId w:val="100"/>
        </w:numPr>
        <w:tabs>
          <w:tab w:val="left" w:pos="1818"/>
        </w:tabs>
        <w:spacing w:line="312" w:lineRule="auto"/>
        <w:ind w:right="429" w:firstLine="719"/>
        <w:jc w:val="both"/>
        <w:rPr>
          <w:sz w:val="28"/>
        </w:rPr>
      </w:pPr>
      <w:r>
        <w:rPr>
          <w:sz w:val="28"/>
        </w:rPr>
        <w:t>Підтримка виробництва в одній країні та експорт то-варів на інші національні ринки через власну збутову мережу або інші канали збуту.</w:t>
      </w:r>
    </w:p>
    <w:p w:rsidR="00E0602F" w:rsidRDefault="007B0650" w:rsidP="00B17D15">
      <w:pPr>
        <w:pStyle w:val="a4"/>
        <w:numPr>
          <w:ilvl w:val="0"/>
          <w:numId w:val="100"/>
        </w:numPr>
        <w:tabs>
          <w:tab w:val="left" w:pos="1818"/>
        </w:tabs>
        <w:spacing w:line="312" w:lineRule="auto"/>
        <w:ind w:left="820" w:right="429" w:firstLine="720"/>
        <w:jc w:val="both"/>
        <w:rPr>
          <w:sz w:val="28"/>
        </w:rPr>
      </w:pPr>
      <w:r>
        <w:rPr>
          <w:sz w:val="28"/>
        </w:rPr>
        <w:t xml:space="preserve">Надання ліцензій на технологію чи на виробництво та реалізацію продукції" компанії, за яких її доходи на певному ринку формуються за рахунок роялті від використання технології або торговельної марки </w:t>
      </w:r>
      <w:r>
        <w:rPr>
          <w:spacing w:val="-2"/>
          <w:sz w:val="28"/>
        </w:rPr>
        <w:t>компанії.</w:t>
      </w:r>
    </w:p>
    <w:p w:rsidR="00E0602F" w:rsidRDefault="007B0650">
      <w:pPr>
        <w:pStyle w:val="a3"/>
        <w:spacing w:line="312" w:lineRule="auto"/>
        <w:ind w:left="820" w:right="431" w:firstLine="720"/>
      </w:pPr>
      <w:r>
        <w:t>Якщо ТНК здійснює свою діяльність у багатьох країнах, умови ведення бізнесу та характер конкуренції в яких значною мірою відмінні, то вона може обрати багатонаціональну стратегію.</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6" w:firstLine="720"/>
      </w:pPr>
      <w:r>
        <w:lastRenderedPageBreak/>
        <w:t>Багатонаціональна стратегія базується на основних стратегіях конкуренції (найнижчих витрат, диференціації, фокусування), але має специфічну особливість: при її використанні ТНК вносить зміни до свого стратегічного підходу в різних країнах залежно від конкурентних умов і потреб споживачів у кожній з них. При цьому стратегічні дії компанії можуть бути неоднаковими в різних країнах, передусім з огляду на базу споживачів компанії.</w:t>
      </w:r>
    </w:p>
    <w:p w:rsidR="00E0602F" w:rsidRDefault="007B0650">
      <w:pPr>
        <w:pStyle w:val="a3"/>
        <w:spacing w:before="1" w:line="312" w:lineRule="auto"/>
        <w:ind w:left="253" w:right="996" w:firstLine="720"/>
      </w:pPr>
      <w:r>
        <w:t>Сферою застосування багатонаціональної стратегії є певні країни. Кожна конкретна бізнес-стратегія націлена на пристосування багатонаціональної стратегії компанії до ситуації в окремій країні та на вибір певного рівня координації стратегій на локальному ринку й на інших ринках, на яких оперує компанія. Виробнича стратегія у такому разі адаптується до місцевих потреб, а постачальниками є місце-ві виробники, що реалізують мету найбільшого задоволення потреб місцевого ринку.</w:t>
      </w:r>
    </w:p>
    <w:p w:rsidR="00E0602F" w:rsidRDefault="007B0650">
      <w:pPr>
        <w:pStyle w:val="a3"/>
        <w:spacing w:line="312" w:lineRule="auto"/>
        <w:ind w:left="253" w:right="995" w:firstLine="720"/>
      </w:pPr>
      <w:r>
        <w:t>Багатонаціональна стратегія потребує також внесення змін до організаційної структури ТНК. Суть таких змін полягає у вимозі формування філій у кожній країні, де оперує компанія. Філії в різних країнах більш-менш автономно управляють виробничою та збутовою політикою компанії з урахуванням умов конкретного ринку.</w:t>
      </w:r>
    </w:p>
    <w:p w:rsidR="00E0602F" w:rsidRDefault="007B0650">
      <w:pPr>
        <w:pStyle w:val="a3"/>
        <w:spacing w:line="312" w:lineRule="auto"/>
        <w:ind w:left="253" w:right="996" w:firstLine="720"/>
      </w:pPr>
      <w:r>
        <w:t>На відміну від глобальної стратегії, спрямованої на розвиток ключових компетенцій ТНК, багатонаціональна стратегія спирається на якповніше врахування умов ведення бізнесу в приймаючій країні та потреб її національного ринку.</w:t>
      </w:r>
    </w:p>
    <w:p w:rsidR="00E0602F" w:rsidRDefault="007B0650">
      <w:pPr>
        <w:pStyle w:val="a3"/>
        <w:spacing w:line="312" w:lineRule="auto"/>
        <w:ind w:left="253" w:right="997" w:firstLine="720"/>
      </w:pPr>
      <w:r>
        <w:t>Стратегія багатонаціональної диверсифікації полягає у диверсифікації видів діяльності ТНК. Рішення про впровадження такої стратегії приймається, виходячи з оцінки привабливості певного виду бізнесу компанії. При цьому аналізують привабливість кожної галузі, що входить до певного виду бізнесу. Аналіз здійснюється з точки зору (1) конкурентних умов, (2) довгострокової</w:t>
      </w:r>
      <w:r>
        <w:rPr>
          <w:spacing w:val="-2"/>
        </w:rPr>
        <w:t xml:space="preserve"> </w:t>
      </w:r>
      <w:r>
        <w:t>перспективи зростання, (3) потреби у фінансових, технологічних, людських та інших ресурсах. ТНК розглядає новий бізнес як портфель, що складається з певних галузей, і оцінює доходи та прибутки від кожної галузі та бізнесу в цілому.</w:t>
      </w:r>
    </w:p>
    <w:p w:rsidR="00E0602F" w:rsidRDefault="00E0602F">
      <w:pPr>
        <w:spacing w:line="312" w:lineRule="auto"/>
        <w:sectPr w:rsidR="00E0602F">
          <w:pgSz w:w="11910" w:h="16840"/>
          <w:pgMar w:top="1060" w:right="700" w:bottom="1060" w:left="880" w:header="0" w:footer="865" w:gutter="0"/>
          <w:cols w:space="720"/>
        </w:sectPr>
      </w:pP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pPr>
        <w:pStyle w:val="3"/>
        <w:spacing w:line="312" w:lineRule="auto"/>
        <w:ind w:left="2470" w:hanging="988"/>
      </w:pPr>
      <w:bookmarkStart w:id="48" w:name="_TOC_250026"/>
      <w:r>
        <w:lastRenderedPageBreak/>
        <w:t>ТЕМА</w:t>
      </w:r>
      <w:r>
        <w:rPr>
          <w:spacing w:val="-12"/>
        </w:rPr>
        <w:t xml:space="preserve"> </w:t>
      </w:r>
      <w:r>
        <w:t>13.</w:t>
      </w:r>
      <w:r>
        <w:rPr>
          <w:spacing w:val="-12"/>
        </w:rPr>
        <w:t xml:space="preserve"> </w:t>
      </w:r>
      <w:r>
        <w:t>МІЖНАРОДНІ</w:t>
      </w:r>
      <w:r>
        <w:rPr>
          <w:spacing w:val="-10"/>
        </w:rPr>
        <w:t xml:space="preserve"> </w:t>
      </w:r>
      <w:bookmarkEnd w:id="48"/>
      <w:r>
        <w:t>ОРГАНІЗАЦІЙНІ СТРУКТУРИ І КОНТРОЛЬ</w:t>
      </w:r>
    </w:p>
    <w:p w:rsidR="00E0602F" w:rsidRDefault="00E0602F">
      <w:pPr>
        <w:pStyle w:val="a3"/>
        <w:ind w:left="0" w:firstLine="0"/>
        <w:jc w:val="left"/>
        <w:rPr>
          <w:b/>
          <w:sz w:val="36"/>
        </w:rPr>
      </w:pPr>
    </w:p>
    <w:p w:rsidR="00E0602F" w:rsidRDefault="00E0602F">
      <w:pPr>
        <w:pStyle w:val="a3"/>
        <w:spacing w:before="9"/>
        <w:ind w:left="0" w:firstLine="0"/>
        <w:jc w:val="left"/>
        <w:rPr>
          <w:b/>
          <w:sz w:val="36"/>
        </w:rPr>
      </w:pPr>
    </w:p>
    <w:p w:rsidR="00E0602F" w:rsidRDefault="007B0650" w:rsidP="00B17D15">
      <w:pPr>
        <w:pStyle w:val="7"/>
        <w:numPr>
          <w:ilvl w:val="1"/>
          <w:numId w:val="99"/>
        </w:numPr>
        <w:tabs>
          <w:tab w:val="left" w:pos="1602"/>
        </w:tabs>
        <w:spacing w:before="1"/>
        <w:ind w:left="1602" w:hanging="628"/>
      </w:pPr>
      <w:bookmarkStart w:id="49" w:name="_TOC_250025"/>
      <w:r>
        <w:t>Організаційні</w:t>
      </w:r>
      <w:r>
        <w:rPr>
          <w:spacing w:val="-15"/>
        </w:rPr>
        <w:t xml:space="preserve"> </w:t>
      </w:r>
      <w:r>
        <w:t>функції</w:t>
      </w:r>
      <w:r>
        <w:rPr>
          <w:spacing w:val="-13"/>
        </w:rPr>
        <w:t xml:space="preserve"> </w:t>
      </w:r>
      <w:r>
        <w:t>у</w:t>
      </w:r>
      <w:r>
        <w:rPr>
          <w:spacing w:val="-13"/>
        </w:rPr>
        <w:t xml:space="preserve"> </w:t>
      </w:r>
      <w:r>
        <w:t>транснаціональному</w:t>
      </w:r>
      <w:r>
        <w:rPr>
          <w:spacing w:val="-15"/>
        </w:rPr>
        <w:t xml:space="preserve"> </w:t>
      </w:r>
      <w:bookmarkEnd w:id="49"/>
      <w:r>
        <w:rPr>
          <w:spacing w:val="-2"/>
        </w:rPr>
        <w:t>бізнесі</w:t>
      </w:r>
    </w:p>
    <w:p w:rsidR="00E0602F" w:rsidRDefault="007B0650" w:rsidP="00B17D15">
      <w:pPr>
        <w:pStyle w:val="7"/>
        <w:numPr>
          <w:ilvl w:val="1"/>
          <w:numId w:val="99"/>
        </w:numPr>
        <w:tabs>
          <w:tab w:val="left" w:pos="1602"/>
        </w:tabs>
        <w:spacing w:before="95"/>
        <w:ind w:left="1602" w:hanging="628"/>
      </w:pPr>
      <w:bookmarkStart w:id="50" w:name="_TOC_250024"/>
      <w:r>
        <w:t>Організаційні</w:t>
      </w:r>
      <w:r>
        <w:rPr>
          <w:spacing w:val="-14"/>
        </w:rPr>
        <w:t xml:space="preserve"> </w:t>
      </w:r>
      <w:r>
        <w:t>моделі</w:t>
      </w:r>
      <w:r>
        <w:rPr>
          <w:spacing w:val="-14"/>
        </w:rPr>
        <w:t xml:space="preserve"> </w:t>
      </w:r>
      <w:bookmarkEnd w:id="50"/>
      <w:r>
        <w:rPr>
          <w:spacing w:val="-5"/>
        </w:rPr>
        <w:t>ТНК</w:t>
      </w:r>
    </w:p>
    <w:p w:rsidR="00E0602F" w:rsidRDefault="007B0650" w:rsidP="00B17D15">
      <w:pPr>
        <w:pStyle w:val="a4"/>
        <w:numPr>
          <w:ilvl w:val="1"/>
          <w:numId w:val="99"/>
        </w:numPr>
        <w:tabs>
          <w:tab w:val="left" w:pos="1685"/>
        </w:tabs>
        <w:spacing w:before="97" w:line="312" w:lineRule="auto"/>
        <w:ind w:left="254" w:right="996" w:firstLine="719"/>
        <w:rPr>
          <w:b/>
          <w:i/>
          <w:sz w:val="28"/>
        </w:rPr>
      </w:pPr>
      <w:r>
        <w:rPr>
          <w:b/>
          <w:i/>
          <w:sz w:val="28"/>
        </w:rPr>
        <w:t xml:space="preserve">Еволюція форм організаційних структур ТНК в глобальному </w:t>
      </w:r>
      <w:r>
        <w:rPr>
          <w:b/>
          <w:i/>
          <w:spacing w:val="-2"/>
          <w:sz w:val="28"/>
        </w:rPr>
        <w:t>бізнес-середовищі</w:t>
      </w:r>
    </w:p>
    <w:p w:rsidR="00E0602F" w:rsidRDefault="007B0650" w:rsidP="00B17D15">
      <w:pPr>
        <w:pStyle w:val="7"/>
        <w:numPr>
          <w:ilvl w:val="1"/>
          <w:numId w:val="98"/>
        </w:numPr>
        <w:tabs>
          <w:tab w:val="left" w:pos="1602"/>
        </w:tabs>
        <w:spacing w:before="1"/>
        <w:ind w:left="1602" w:hanging="628"/>
      </w:pPr>
      <w:bookmarkStart w:id="51" w:name="_TOC_250023"/>
      <w:r>
        <w:t>Мережеві</w:t>
      </w:r>
      <w:r>
        <w:rPr>
          <w:spacing w:val="-13"/>
        </w:rPr>
        <w:t xml:space="preserve"> </w:t>
      </w:r>
      <w:r>
        <w:t>транснаціональні</w:t>
      </w:r>
      <w:r>
        <w:rPr>
          <w:spacing w:val="47"/>
        </w:rPr>
        <w:t xml:space="preserve"> </w:t>
      </w:r>
      <w:bookmarkEnd w:id="51"/>
      <w:r>
        <w:rPr>
          <w:spacing w:val="-2"/>
        </w:rPr>
        <w:t>структури</w:t>
      </w:r>
    </w:p>
    <w:p w:rsidR="00E0602F" w:rsidRDefault="00E0602F">
      <w:pPr>
        <w:pStyle w:val="a3"/>
        <w:ind w:left="0" w:firstLine="0"/>
        <w:jc w:val="left"/>
        <w:rPr>
          <w:b/>
          <w:i/>
        </w:rPr>
      </w:pPr>
    </w:p>
    <w:p w:rsidR="00E0602F" w:rsidRDefault="00E0602F">
      <w:pPr>
        <w:pStyle w:val="a3"/>
        <w:spacing w:before="287"/>
        <w:ind w:left="0" w:firstLine="0"/>
        <w:jc w:val="left"/>
        <w:rPr>
          <w:b/>
          <w:i/>
        </w:rPr>
      </w:pPr>
    </w:p>
    <w:p w:rsidR="00E0602F" w:rsidRDefault="007B0650" w:rsidP="00B17D15">
      <w:pPr>
        <w:pStyle w:val="4"/>
        <w:numPr>
          <w:ilvl w:val="1"/>
          <w:numId w:val="97"/>
        </w:numPr>
        <w:tabs>
          <w:tab w:val="left" w:pos="1365"/>
        </w:tabs>
        <w:spacing w:before="1"/>
        <w:ind w:left="1365" w:hanging="719"/>
        <w:jc w:val="left"/>
      </w:pPr>
      <w:r>
        <w:t>Організаційні</w:t>
      </w:r>
      <w:r>
        <w:rPr>
          <w:spacing w:val="-10"/>
        </w:rPr>
        <w:t xml:space="preserve"> </w:t>
      </w:r>
      <w:r>
        <w:t>функції</w:t>
      </w:r>
      <w:r>
        <w:rPr>
          <w:spacing w:val="-11"/>
        </w:rPr>
        <w:t xml:space="preserve"> </w:t>
      </w:r>
      <w:r>
        <w:t>у</w:t>
      </w:r>
      <w:r>
        <w:rPr>
          <w:spacing w:val="-9"/>
        </w:rPr>
        <w:t xml:space="preserve"> </w:t>
      </w:r>
      <w:r>
        <w:t>транснаціональному</w:t>
      </w:r>
      <w:r>
        <w:rPr>
          <w:spacing w:val="-9"/>
        </w:rPr>
        <w:t xml:space="preserve"> </w:t>
      </w:r>
      <w:r>
        <w:rPr>
          <w:spacing w:val="-2"/>
        </w:rPr>
        <w:t>бізнесі</w:t>
      </w:r>
    </w:p>
    <w:p w:rsidR="00E0602F" w:rsidRDefault="00E0602F">
      <w:pPr>
        <w:pStyle w:val="a3"/>
        <w:spacing w:before="159"/>
        <w:ind w:left="0" w:firstLine="0"/>
        <w:jc w:val="left"/>
        <w:rPr>
          <w:b/>
          <w:sz w:val="32"/>
        </w:rPr>
      </w:pPr>
    </w:p>
    <w:p w:rsidR="00E0602F" w:rsidRDefault="007B0650">
      <w:pPr>
        <w:pStyle w:val="a3"/>
        <w:spacing w:line="300" w:lineRule="auto"/>
        <w:ind w:left="254" w:right="997" w:firstLine="719"/>
      </w:pPr>
      <w:r>
        <w:rPr>
          <w:spacing w:val="-4"/>
        </w:rPr>
        <w:t>В</w:t>
      </w:r>
      <w:r>
        <w:rPr>
          <w:spacing w:val="-11"/>
        </w:rPr>
        <w:t xml:space="preserve"> </w:t>
      </w:r>
      <w:r>
        <w:rPr>
          <w:spacing w:val="-4"/>
        </w:rPr>
        <w:t>процесі</w:t>
      </w:r>
      <w:r>
        <w:rPr>
          <w:spacing w:val="-10"/>
        </w:rPr>
        <w:t xml:space="preserve"> </w:t>
      </w:r>
      <w:r>
        <w:rPr>
          <w:spacing w:val="-4"/>
        </w:rPr>
        <w:t>вивчення</w:t>
      </w:r>
      <w:r>
        <w:rPr>
          <w:spacing w:val="-10"/>
        </w:rPr>
        <w:t xml:space="preserve"> </w:t>
      </w:r>
      <w:r>
        <w:rPr>
          <w:spacing w:val="-4"/>
        </w:rPr>
        <w:t>цієї</w:t>
      </w:r>
      <w:r>
        <w:rPr>
          <w:spacing w:val="-10"/>
        </w:rPr>
        <w:t xml:space="preserve"> </w:t>
      </w:r>
      <w:r>
        <w:rPr>
          <w:spacing w:val="-4"/>
        </w:rPr>
        <w:t>теми</w:t>
      </w:r>
      <w:r>
        <w:rPr>
          <w:spacing w:val="-9"/>
        </w:rPr>
        <w:t xml:space="preserve"> </w:t>
      </w:r>
      <w:r>
        <w:rPr>
          <w:spacing w:val="-4"/>
        </w:rPr>
        <w:t>важливо,</w:t>
      </w:r>
      <w:r>
        <w:rPr>
          <w:spacing w:val="-9"/>
        </w:rPr>
        <w:t xml:space="preserve"> </w:t>
      </w:r>
      <w:r>
        <w:rPr>
          <w:spacing w:val="-4"/>
        </w:rPr>
        <w:t>насамперед,</w:t>
      </w:r>
      <w:r>
        <w:rPr>
          <w:spacing w:val="-10"/>
        </w:rPr>
        <w:t xml:space="preserve"> </w:t>
      </w:r>
      <w:r>
        <w:rPr>
          <w:spacing w:val="-4"/>
        </w:rPr>
        <w:t>усвідомити</w:t>
      </w:r>
      <w:r>
        <w:rPr>
          <w:spacing w:val="-9"/>
        </w:rPr>
        <w:t xml:space="preserve"> </w:t>
      </w:r>
      <w:r>
        <w:rPr>
          <w:spacing w:val="-4"/>
        </w:rPr>
        <w:t xml:space="preserve">сутність </w:t>
      </w:r>
      <w:r>
        <w:rPr>
          <w:spacing w:val="-8"/>
        </w:rPr>
        <w:t>трьох</w:t>
      </w:r>
      <w:r>
        <w:rPr>
          <w:spacing w:val="5"/>
        </w:rPr>
        <w:t xml:space="preserve"> </w:t>
      </w:r>
      <w:r>
        <w:rPr>
          <w:spacing w:val="-8"/>
        </w:rPr>
        <w:t>ключових</w:t>
      </w:r>
      <w:r>
        <w:rPr>
          <w:spacing w:val="5"/>
        </w:rPr>
        <w:t xml:space="preserve"> </w:t>
      </w:r>
      <w:r>
        <w:rPr>
          <w:spacing w:val="-8"/>
        </w:rPr>
        <w:t>категорій:</w:t>
      </w:r>
      <w:r>
        <w:rPr>
          <w:spacing w:val="3"/>
        </w:rPr>
        <w:t xml:space="preserve"> </w:t>
      </w:r>
      <w:r>
        <w:rPr>
          <w:spacing w:val="-8"/>
        </w:rPr>
        <w:t>«організація",</w:t>
      </w:r>
      <w:r>
        <w:rPr>
          <w:spacing w:val="5"/>
        </w:rPr>
        <w:t xml:space="preserve"> </w:t>
      </w:r>
      <w:r>
        <w:rPr>
          <w:spacing w:val="-8"/>
        </w:rPr>
        <w:t>"організаційний</w:t>
      </w:r>
      <w:r>
        <w:rPr>
          <w:spacing w:val="5"/>
        </w:rPr>
        <w:t xml:space="preserve"> </w:t>
      </w:r>
      <w:r>
        <w:rPr>
          <w:spacing w:val="-8"/>
        </w:rPr>
        <w:t>процес</w:t>
      </w:r>
      <w:r>
        <w:rPr>
          <w:spacing w:val="5"/>
        </w:rPr>
        <w:t xml:space="preserve"> </w:t>
      </w:r>
      <w:r>
        <w:rPr>
          <w:spacing w:val="-8"/>
        </w:rPr>
        <w:t>(діяльність)»,</w:t>
      </w:r>
    </w:p>
    <w:p w:rsidR="00E0602F" w:rsidRDefault="007B0650">
      <w:pPr>
        <w:pStyle w:val="a3"/>
        <w:spacing w:line="300" w:lineRule="auto"/>
        <w:ind w:left="254" w:right="992" w:hanging="1"/>
      </w:pPr>
      <w:r>
        <w:t xml:space="preserve">«організаційна структура». Всі вони тісно пов’язані між собою, але не є </w:t>
      </w:r>
      <w:r>
        <w:rPr>
          <w:spacing w:val="-2"/>
        </w:rPr>
        <w:t>синонімами.</w:t>
      </w:r>
    </w:p>
    <w:p w:rsidR="00E0602F" w:rsidRDefault="007B0650">
      <w:pPr>
        <w:pStyle w:val="a3"/>
        <w:spacing w:line="300" w:lineRule="auto"/>
        <w:ind w:left="253" w:right="995" w:firstLine="720"/>
      </w:pPr>
      <w:r>
        <w:t>Організація – це функція управління, в межах якої здійснюється розподіл робіт поміж окремими робітниками та їх групами та узгодження їх діяльності. Реалізація функції організації здійснюється у процесі організаційної діяльності. Організаційна діяльність – це процес, за допомогою якого керівник усуває невизначеність, безладдя, плутанину та конфлікти поміж людьми щодо роботи або повноважень і створює середовище придатне для їх спільної діяльності.</w:t>
      </w:r>
    </w:p>
    <w:p w:rsidR="00E0602F" w:rsidRDefault="007B0650">
      <w:pPr>
        <w:pStyle w:val="a3"/>
        <w:spacing w:line="300" w:lineRule="auto"/>
        <w:ind w:left="253" w:right="996" w:firstLine="720"/>
      </w:pPr>
      <w:r>
        <w:t>Основними складовими організаційного процесу (організаційної діяльності) є: а)</w:t>
      </w:r>
      <w:r>
        <w:rPr>
          <w:spacing w:val="-2"/>
        </w:rPr>
        <w:t xml:space="preserve"> </w:t>
      </w:r>
      <w:r>
        <w:t>розподіл праці – розподіл загальної роботи в організації на окремі складові частини, достатні для виконання окремим робітником відповідно до його кваліфікації та здібностей; б)</w:t>
      </w:r>
      <w:r>
        <w:rPr>
          <w:spacing w:val="-3"/>
        </w:rPr>
        <w:t xml:space="preserve"> </w:t>
      </w:r>
      <w:r>
        <w:t>групування робіт та видів діяльності у певні блоки (групи, відділи, сектори, цехи, виробництва тощо) – департаменталізація; в)</w:t>
      </w:r>
      <w:r>
        <w:rPr>
          <w:spacing w:val="-4"/>
        </w:rPr>
        <w:t xml:space="preserve"> </w:t>
      </w:r>
      <w:r>
        <w:t>підпорядкування кожної такої групи керівникові, який</w:t>
      </w:r>
      <w:r>
        <w:rPr>
          <w:spacing w:val="40"/>
        </w:rPr>
        <w:t xml:space="preserve">  </w:t>
      </w:r>
      <w:r>
        <w:t>отримує</w:t>
      </w:r>
      <w:r>
        <w:rPr>
          <w:spacing w:val="40"/>
        </w:rPr>
        <w:t xml:space="preserve">  </w:t>
      </w:r>
      <w:r>
        <w:t>необхідні</w:t>
      </w:r>
      <w:r>
        <w:rPr>
          <w:spacing w:val="40"/>
        </w:rPr>
        <w:t xml:space="preserve">  </w:t>
      </w:r>
      <w:r>
        <w:t>повноваження</w:t>
      </w:r>
      <w:r>
        <w:rPr>
          <w:spacing w:val="40"/>
        </w:rPr>
        <w:t xml:space="preserve">  </w:t>
      </w:r>
      <w:r>
        <w:t>(делегування</w:t>
      </w:r>
      <w:r>
        <w:rPr>
          <w:spacing w:val="40"/>
        </w:rPr>
        <w:t xml:space="preserve">  </w:t>
      </w:r>
      <w:r>
        <w:t>повноважень);</w:t>
      </w:r>
      <w:r>
        <w:rPr>
          <w:spacing w:val="40"/>
        </w:rPr>
        <w:t xml:space="preserve"> </w:t>
      </w:r>
      <w:r>
        <w:t>г)</w:t>
      </w:r>
      <w:r>
        <w:rPr>
          <w:spacing w:val="-2"/>
        </w:rPr>
        <w:t xml:space="preserve"> </w:t>
      </w:r>
      <w:r>
        <w:t>визначення кількості робітників, безпосередньо підлеглих даному менеджерові (встановлення діапазону контролю); д)</w:t>
      </w:r>
      <w:r>
        <w:rPr>
          <w:spacing w:val="-2"/>
        </w:rPr>
        <w:t xml:space="preserve"> </w:t>
      </w:r>
      <w:r>
        <w:t>забезпечення вертикальної та горизонтальної координації робіт та видів діяльності (створення механізмів координації).</w:t>
      </w:r>
    </w:p>
    <w:p w:rsidR="00E0602F" w:rsidRDefault="00E0602F">
      <w:pPr>
        <w:spacing w:line="300" w:lineRule="auto"/>
        <w:sectPr w:rsidR="00E0602F">
          <w:pgSz w:w="11910" w:h="16840"/>
          <w:pgMar w:top="1060" w:right="700" w:bottom="1060" w:left="880" w:header="0" w:footer="865" w:gutter="0"/>
          <w:cols w:space="720"/>
        </w:sectPr>
      </w:pPr>
    </w:p>
    <w:p w:rsidR="00E0602F" w:rsidRDefault="007B0650">
      <w:pPr>
        <w:pStyle w:val="a3"/>
        <w:spacing w:before="70" w:line="300" w:lineRule="auto"/>
        <w:ind w:left="819" w:right="424" w:firstLine="721"/>
      </w:pPr>
      <w:r>
        <w:rPr>
          <w:b/>
        </w:rPr>
        <w:lastRenderedPageBreak/>
        <w:t>Організаційний</w:t>
      </w:r>
      <w:r>
        <w:rPr>
          <w:b/>
          <w:spacing w:val="-18"/>
        </w:rPr>
        <w:t xml:space="preserve"> </w:t>
      </w:r>
      <w:r>
        <w:rPr>
          <w:b/>
        </w:rPr>
        <w:t>процес</w:t>
      </w:r>
      <w:r>
        <w:rPr>
          <w:b/>
          <w:spacing w:val="-17"/>
        </w:rPr>
        <w:t xml:space="preserve"> </w:t>
      </w:r>
      <w:r>
        <w:t>–</w:t>
      </w:r>
      <w:r>
        <w:rPr>
          <w:spacing w:val="-18"/>
        </w:rPr>
        <w:t xml:space="preserve"> </w:t>
      </w:r>
      <w:r>
        <w:t>це</w:t>
      </w:r>
      <w:r>
        <w:rPr>
          <w:spacing w:val="-17"/>
        </w:rPr>
        <w:t xml:space="preserve"> </w:t>
      </w:r>
      <w:r>
        <w:t>достатньо</w:t>
      </w:r>
      <w:r>
        <w:rPr>
          <w:spacing w:val="-18"/>
        </w:rPr>
        <w:t xml:space="preserve"> </w:t>
      </w:r>
      <w:r>
        <w:t>складний</w:t>
      </w:r>
      <w:r>
        <w:rPr>
          <w:spacing w:val="-17"/>
        </w:rPr>
        <w:t xml:space="preserve"> </w:t>
      </w:r>
      <w:r>
        <w:t>вид</w:t>
      </w:r>
      <w:r>
        <w:rPr>
          <w:spacing w:val="-18"/>
        </w:rPr>
        <w:t xml:space="preserve"> </w:t>
      </w:r>
      <w:r>
        <w:t>діяльності.</w:t>
      </w:r>
      <w:r>
        <w:rPr>
          <w:spacing w:val="-17"/>
        </w:rPr>
        <w:t xml:space="preserve"> </w:t>
      </w:r>
      <w:r>
        <w:t xml:space="preserve">Його </w:t>
      </w:r>
      <w:r>
        <w:rPr>
          <w:spacing w:val="-2"/>
        </w:rPr>
        <w:t>складність</w:t>
      </w:r>
      <w:r>
        <w:rPr>
          <w:spacing w:val="-16"/>
        </w:rPr>
        <w:t xml:space="preserve"> </w:t>
      </w:r>
      <w:r>
        <w:rPr>
          <w:spacing w:val="-2"/>
        </w:rPr>
        <w:t>полягає</w:t>
      </w:r>
      <w:r>
        <w:rPr>
          <w:spacing w:val="-15"/>
        </w:rPr>
        <w:t xml:space="preserve"> </w:t>
      </w:r>
      <w:r>
        <w:rPr>
          <w:spacing w:val="-2"/>
        </w:rPr>
        <w:t>у</w:t>
      </w:r>
      <w:r>
        <w:rPr>
          <w:spacing w:val="-16"/>
        </w:rPr>
        <w:t xml:space="preserve"> </w:t>
      </w:r>
      <w:r>
        <w:rPr>
          <w:spacing w:val="-2"/>
        </w:rPr>
        <w:t>необхідності</w:t>
      </w:r>
      <w:r>
        <w:rPr>
          <w:spacing w:val="-15"/>
        </w:rPr>
        <w:t xml:space="preserve"> </w:t>
      </w:r>
      <w:r>
        <w:rPr>
          <w:spacing w:val="-2"/>
        </w:rPr>
        <w:t>вибору</w:t>
      </w:r>
      <w:r>
        <w:rPr>
          <w:spacing w:val="-16"/>
        </w:rPr>
        <w:t xml:space="preserve"> </w:t>
      </w:r>
      <w:r>
        <w:rPr>
          <w:spacing w:val="-2"/>
        </w:rPr>
        <w:t>рішення</w:t>
      </w:r>
      <w:r>
        <w:rPr>
          <w:spacing w:val="-15"/>
        </w:rPr>
        <w:t xml:space="preserve"> </w:t>
      </w:r>
      <w:r>
        <w:rPr>
          <w:spacing w:val="-2"/>
        </w:rPr>
        <w:t>з</w:t>
      </w:r>
      <w:r>
        <w:rPr>
          <w:spacing w:val="-16"/>
        </w:rPr>
        <w:t xml:space="preserve"> </w:t>
      </w:r>
      <w:r>
        <w:rPr>
          <w:spacing w:val="-2"/>
        </w:rPr>
        <w:t>безлічі</w:t>
      </w:r>
      <w:r>
        <w:rPr>
          <w:spacing w:val="-15"/>
        </w:rPr>
        <w:t xml:space="preserve"> </w:t>
      </w:r>
      <w:r>
        <w:rPr>
          <w:spacing w:val="-2"/>
        </w:rPr>
        <w:t>можливих</w:t>
      </w:r>
      <w:r>
        <w:rPr>
          <w:spacing w:val="-16"/>
        </w:rPr>
        <w:t xml:space="preserve"> </w:t>
      </w:r>
      <w:r>
        <w:rPr>
          <w:spacing w:val="-2"/>
        </w:rPr>
        <w:t xml:space="preserve">альтер- </w:t>
      </w:r>
      <w:r>
        <w:t>натив,</w:t>
      </w:r>
      <w:r>
        <w:rPr>
          <w:spacing w:val="-18"/>
        </w:rPr>
        <w:t xml:space="preserve"> </w:t>
      </w:r>
      <w:r>
        <w:t>кожна</w:t>
      </w:r>
      <w:r>
        <w:rPr>
          <w:spacing w:val="-17"/>
        </w:rPr>
        <w:t xml:space="preserve"> </w:t>
      </w:r>
      <w:r>
        <w:t>з</w:t>
      </w:r>
      <w:r>
        <w:rPr>
          <w:spacing w:val="-18"/>
        </w:rPr>
        <w:t xml:space="preserve"> </w:t>
      </w:r>
      <w:r>
        <w:t>яких</w:t>
      </w:r>
      <w:r>
        <w:rPr>
          <w:spacing w:val="-17"/>
        </w:rPr>
        <w:t xml:space="preserve"> </w:t>
      </w:r>
      <w:r>
        <w:t>не</w:t>
      </w:r>
      <w:r>
        <w:rPr>
          <w:spacing w:val="-18"/>
        </w:rPr>
        <w:t xml:space="preserve"> </w:t>
      </w:r>
      <w:r>
        <w:t>поступається</w:t>
      </w:r>
      <w:r>
        <w:rPr>
          <w:spacing w:val="-17"/>
        </w:rPr>
        <w:t xml:space="preserve"> </w:t>
      </w:r>
      <w:r>
        <w:t>решті</w:t>
      </w:r>
      <w:r>
        <w:rPr>
          <w:spacing w:val="-18"/>
        </w:rPr>
        <w:t xml:space="preserve"> </w:t>
      </w:r>
      <w:r>
        <w:t>з</w:t>
      </w:r>
      <w:r>
        <w:rPr>
          <w:spacing w:val="-17"/>
        </w:rPr>
        <w:t xml:space="preserve"> </w:t>
      </w:r>
      <w:r>
        <w:t>точки</w:t>
      </w:r>
      <w:r>
        <w:rPr>
          <w:spacing w:val="-18"/>
        </w:rPr>
        <w:t xml:space="preserve"> </w:t>
      </w:r>
      <w:r>
        <w:t>зору</w:t>
      </w:r>
      <w:r>
        <w:rPr>
          <w:spacing w:val="-17"/>
        </w:rPr>
        <w:t xml:space="preserve"> </w:t>
      </w:r>
      <w:r>
        <w:t>раціональності</w:t>
      </w:r>
      <w:r>
        <w:rPr>
          <w:spacing w:val="-18"/>
        </w:rPr>
        <w:t xml:space="preserve"> </w:t>
      </w:r>
      <w:r>
        <w:t>прий- няття організаційного рішення. Це наочно підтверджує рис.</w:t>
      </w:r>
      <w:r>
        <w:rPr>
          <w:spacing w:val="-18"/>
        </w:rPr>
        <w:t xml:space="preserve"> </w:t>
      </w:r>
      <w:r>
        <w:t xml:space="preserve">13.1, на якому представлено континууми можливих рішень в межах організаційної діяль- </w:t>
      </w:r>
      <w:r>
        <w:rPr>
          <w:spacing w:val="-2"/>
        </w:rPr>
        <w:t>ності.</w:t>
      </w:r>
      <w:r>
        <w:rPr>
          <w:spacing w:val="-12"/>
        </w:rPr>
        <w:t xml:space="preserve"> </w:t>
      </w:r>
      <w:r>
        <w:rPr>
          <w:spacing w:val="-2"/>
        </w:rPr>
        <w:t>(Континуум</w:t>
      </w:r>
      <w:r>
        <w:rPr>
          <w:spacing w:val="-13"/>
        </w:rPr>
        <w:t xml:space="preserve"> </w:t>
      </w:r>
      <w:r>
        <w:rPr>
          <w:spacing w:val="-2"/>
        </w:rPr>
        <w:t>–</w:t>
      </w:r>
      <w:r>
        <w:rPr>
          <w:spacing w:val="-13"/>
        </w:rPr>
        <w:t xml:space="preserve"> </w:t>
      </w:r>
      <w:r>
        <w:rPr>
          <w:spacing w:val="-2"/>
        </w:rPr>
        <w:t>це</w:t>
      </w:r>
      <w:r>
        <w:rPr>
          <w:spacing w:val="-13"/>
        </w:rPr>
        <w:t xml:space="preserve"> </w:t>
      </w:r>
      <w:r>
        <w:rPr>
          <w:spacing w:val="-2"/>
        </w:rPr>
        <w:t>безперервна</w:t>
      </w:r>
      <w:r>
        <w:rPr>
          <w:spacing w:val="-11"/>
        </w:rPr>
        <w:t xml:space="preserve"> </w:t>
      </w:r>
      <w:r>
        <w:rPr>
          <w:spacing w:val="-2"/>
        </w:rPr>
        <w:t>сукупність,</w:t>
      </w:r>
      <w:r>
        <w:rPr>
          <w:spacing w:val="-13"/>
        </w:rPr>
        <w:t xml:space="preserve"> </w:t>
      </w:r>
      <w:r>
        <w:rPr>
          <w:spacing w:val="-2"/>
        </w:rPr>
        <w:t>наприклад,</w:t>
      </w:r>
      <w:r>
        <w:rPr>
          <w:spacing w:val="-11"/>
        </w:rPr>
        <w:t xml:space="preserve"> </w:t>
      </w:r>
      <w:r>
        <w:rPr>
          <w:spacing w:val="-2"/>
        </w:rPr>
        <w:t>в</w:t>
      </w:r>
      <w:r>
        <w:rPr>
          <w:spacing w:val="-12"/>
        </w:rPr>
        <w:t xml:space="preserve"> </w:t>
      </w:r>
      <w:r>
        <w:rPr>
          <w:spacing w:val="-2"/>
        </w:rPr>
        <w:t>математиці</w:t>
      </w:r>
      <w:r>
        <w:rPr>
          <w:spacing w:val="-12"/>
        </w:rPr>
        <w:t xml:space="preserve"> </w:t>
      </w:r>
      <w:r>
        <w:rPr>
          <w:spacing w:val="-2"/>
        </w:rPr>
        <w:t>–</w:t>
      </w:r>
      <w:r>
        <w:rPr>
          <w:spacing w:val="-11"/>
        </w:rPr>
        <w:t xml:space="preserve"> </w:t>
      </w:r>
      <w:r>
        <w:rPr>
          <w:spacing w:val="-2"/>
        </w:rPr>
        <w:t xml:space="preserve">це </w:t>
      </w:r>
      <w:r>
        <w:rPr>
          <w:spacing w:val="-4"/>
        </w:rPr>
        <w:t>сукупність</w:t>
      </w:r>
      <w:r>
        <w:rPr>
          <w:spacing w:val="-14"/>
        </w:rPr>
        <w:t xml:space="preserve"> </w:t>
      </w:r>
      <w:r>
        <w:rPr>
          <w:spacing w:val="-4"/>
        </w:rPr>
        <w:t>всіх</w:t>
      </w:r>
      <w:r>
        <w:rPr>
          <w:spacing w:val="-13"/>
        </w:rPr>
        <w:t xml:space="preserve"> </w:t>
      </w:r>
      <w:r>
        <w:rPr>
          <w:spacing w:val="-4"/>
        </w:rPr>
        <w:t>точок</w:t>
      </w:r>
      <w:r>
        <w:rPr>
          <w:spacing w:val="-14"/>
        </w:rPr>
        <w:t xml:space="preserve"> </w:t>
      </w:r>
      <w:r>
        <w:rPr>
          <w:spacing w:val="-4"/>
        </w:rPr>
        <w:t>прямої,</w:t>
      </w:r>
      <w:r>
        <w:rPr>
          <w:spacing w:val="-13"/>
        </w:rPr>
        <w:t xml:space="preserve"> </w:t>
      </w:r>
      <w:r>
        <w:rPr>
          <w:spacing w:val="-4"/>
        </w:rPr>
        <w:t>яка</w:t>
      </w:r>
      <w:r>
        <w:rPr>
          <w:spacing w:val="-12"/>
        </w:rPr>
        <w:t xml:space="preserve"> </w:t>
      </w:r>
      <w:r>
        <w:rPr>
          <w:spacing w:val="-4"/>
        </w:rPr>
        <w:t>еквівалентна</w:t>
      </w:r>
      <w:r>
        <w:rPr>
          <w:spacing w:val="-14"/>
        </w:rPr>
        <w:t xml:space="preserve"> </w:t>
      </w:r>
      <w:r>
        <w:rPr>
          <w:spacing w:val="-4"/>
        </w:rPr>
        <w:t>сукупності</w:t>
      </w:r>
      <w:r>
        <w:rPr>
          <w:spacing w:val="-13"/>
        </w:rPr>
        <w:t xml:space="preserve"> </w:t>
      </w:r>
      <w:r>
        <w:rPr>
          <w:spacing w:val="-4"/>
        </w:rPr>
        <w:t>всіх</w:t>
      </w:r>
      <w:r>
        <w:rPr>
          <w:spacing w:val="-13"/>
        </w:rPr>
        <w:t xml:space="preserve"> </w:t>
      </w:r>
      <w:r>
        <w:rPr>
          <w:spacing w:val="-4"/>
        </w:rPr>
        <w:t>дійсних</w:t>
      </w:r>
      <w:r>
        <w:rPr>
          <w:spacing w:val="-13"/>
        </w:rPr>
        <w:t xml:space="preserve"> </w:t>
      </w:r>
      <w:r>
        <w:rPr>
          <w:spacing w:val="-4"/>
        </w:rPr>
        <w:t>чисел).</w:t>
      </w:r>
    </w:p>
    <w:p w:rsidR="00E0602F" w:rsidRDefault="007B0650">
      <w:pPr>
        <w:pStyle w:val="a3"/>
        <w:spacing w:before="7"/>
        <w:ind w:left="0" w:firstLine="0"/>
        <w:jc w:val="left"/>
        <w:rPr>
          <w:sz w:val="8"/>
        </w:rPr>
      </w:pPr>
      <w:r>
        <w:rPr>
          <w:noProof/>
          <w:lang w:eastAsia="uk-UA"/>
        </w:rPr>
        <w:drawing>
          <wp:anchor distT="0" distB="0" distL="0" distR="0" simplePos="0" relativeHeight="487613952" behindDoc="1" locked="0" layoutInCell="1" allowOverlap="1">
            <wp:simplePos x="0" y="0"/>
            <wp:positionH relativeFrom="page">
              <wp:posOffset>1402841</wp:posOffset>
            </wp:positionH>
            <wp:positionV relativeFrom="paragraph">
              <wp:posOffset>78193</wp:posOffset>
            </wp:positionV>
            <wp:extent cx="5114522" cy="2486025"/>
            <wp:effectExtent l="0" t="0" r="0" b="0"/>
            <wp:wrapTopAndBottom/>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114" cstate="print"/>
                    <a:stretch>
                      <a:fillRect/>
                    </a:stretch>
                  </pic:blipFill>
                  <pic:spPr>
                    <a:xfrm>
                      <a:off x="0" y="0"/>
                      <a:ext cx="5114522" cy="2486025"/>
                    </a:xfrm>
                    <a:prstGeom prst="rect">
                      <a:avLst/>
                    </a:prstGeom>
                  </pic:spPr>
                </pic:pic>
              </a:graphicData>
            </a:graphic>
          </wp:anchor>
        </w:drawing>
      </w:r>
    </w:p>
    <w:p w:rsidR="00E0602F" w:rsidRDefault="007B0650">
      <w:pPr>
        <w:spacing w:before="200"/>
        <w:ind w:left="1541" w:hanging="707"/>
        <w:rPr>
          <w:i/>
          <w:sz w:val="28"/>
        </w:rPr>
      </w:pPr>
      <w:r>
        <w:rPr>
          <w:i/>
          <w:sz w:val="28"/>
        </w:rPr>
        <w:t>Рис.13.1</w:t>
      </w:r>
      <w:r>
        <w:rPr>
          <w:i/>
          <w:spacing w:val="-11"/>
          <w:sz w:val="28"/>
        </w:rPr>
        <w:t xml:space="preserve"> </w:t>
      </w:r>
      <w:r>
        <w:rPr>
          <w:i/>
          <w:sz w:val="28"/>
        </w:rPr>
        <w:t>Континууми</w:t>
      </w:r>
      <w:r>
        <w:rPr>
          <w:i/>
          <w:spacing w:val="-10"/>
          <w:sz w:val="28"/>
        </w:rPr>
        <w:t xml:space="preserve"> </w:t>
      </w:r>
      <w:r>
        <w:rPr>
          <w:i/>
          <w:sz w:val="28"/>
        </w:rPr>
        <w:t>можливих</w:t>
      </w:r>
      <w:r>
        <w:rPr>
          <w:i/>
          <w:spacing w:val="-13"/>
          <w:sz w:val="28"/>
        </w:rPr>
        <w:t xml:space="preserve"> </w:t>
      </w:r>
      <w:r>
        <w:rPr>
          <w:i/>
          <w:sz w:val="28"/>
        </w:rPr>
        <w:t>рішень</w:t>
      </w:r>
      <w:r>
        <w:rPr>
          <w:i/>
          <w:spacing w:val="-12"/>
          <w:sz w:val="28"/>
        </w:rPr>
        <w:t xml:space="preserve"> </w:t>
      </w:r>
      <w:r>
        <w:rPr>
          <w:i/>
          <w:sz w:val="28"/>
        </w:rPr>
        <w:t>в</w:t>
      </w:r>
      <w:r>
        <w:rPr>
          <w:i/>
          <w:spacing w:val="-12"/>
          <w:sz w:val="28"/>
        </w:rPr>
        <w:t xml:space="preserve"> </w:t>
      </w:r>
      <w:r>
        <w:rPr>
          <w:i/>
          <w:sz w:val="28"/>
        </w:rPr>
        <w:t>процесі</w:t>
      </w:r>
      <w:r>
        <w:rPr>
          <w:i/>
          <w:spacing w:val="-10"/>
          <w:sz w:val="28"/>
        </w:rPr>
        <w:t xml:space="preserve"> </w:t>
      </w:r>
      <w:r>
        <w:rPr>
          <w:i/>
          <w:sz w:val="28"/>
        </w:rPr>
        <w:t>організаційної</w:t>
      </w:r>
      <w:r>
        <w:rPr>
          <w:i/>
          <w:spacing w:val="-12"/>
          <w:sz w:val="28"/>
        </w:rPr>
        <w:t xml:space="preserve"> </w:t>
      </w:r>
      <w:r>
        <w:rPr>
          <w:i/>
          <w:spacing w:val="-2"/>
          <w:sz w:val="28"/>
        </w:rPr>
        <w:t>діяльності</w:t>
      </w:r>
    </w:p>
    <w:p w:rsidR="00E0602F" w:rsidRDefault="007B0650">
      <w:pPr>
        <w:pStyle w:val="a3"/>
        <w:spacing w:before="319" w:line="300" w:lineRule="auto"/>
        <w:ind w:right="430" w:firstLine="720"/>
      </w:pPr>
      <w:r>
        <w:t>Кінцевим результатом організаційної діяльності є вибір певної позиції на всіх континуумах складових організаційної діяльності. Такий вибір у підсумку і формує організаційну структуру.</w:t>
      </w:r>
    </w:p>
    <w:p w:rsidR="00E0602F" w:rsidRDefault="007B0650">
      <w:pPr>
        <w:pStyle w:val="a3"/>
        <w:spacing w:line="300" w:lineRule="auto"/>
        <w:ind w:left="822" w:right="426" w:firstLine="719"/>
      </w:pPr>
      <w:r>
        <w:t>Організаційна структура в теорії управління визначається як абстрактна категорія, що характеризується трьома організаційними параметрами:</w:t>
      </w:r>
      <w:r>
        <w:rPr>
          <w:spacing w:val="63"/>
        </w:rPr>
        <w:t xml:space="preserve">   </w:t>
      </w:r>
      <w:r>
        <w:t>1)</w:t>
      </w:r>
      <w:r>
        <w:rPr>
          <w:spacing w:val="-2"/>
        </w:rPr>
        <w:t xml:space="preserve"> </w:t>
      </w:r>
      <w:r>
        <w:t>ступенем</w:t>
      </w:r>
      <w:r>
        <w:rPr>
          <w:spacing w:val="63"/>
        </w:rPr>
        <w:t xml:space="preserve">   </w:t>
      </w:r>
      <w:r>
        <w:t>складності;</w:t>
      </w:r>
      <w:r>
        <w:rPr>
          <w:spacing w:val="63"/>
        </w:rPr>
        <w:t xml:space="preserve">   </w:t>
      </w:r>
      <w:r>
        <w:t>2)</w:t>
      </w:r>
      <w:r>
        <w:rPr>
          <w:spacing w:val="-1"/>
        </w:rPr>
        <w:t xml:space="preserve"> </w:t>
      </w:r>
      <w:r>
        <w:t>ступенем</w:t>
      </w:r>
      <w:r>
        <w:rPr>
          <w:spacing w:val="63"/>
        </w:rPr>
        <w:t xml:space="preserve">   </w:t>
      </w:r>
      <w:r>
        <w:rPr>
          <w:spacing w:val="-2"/>
        </w:rPr>
        <w:t>формалізації;</w:t>
      </w:r>
    </w:p>
    <w:p w:rsidR="00E0602F" w:rsidRDefault="007B0650" w:rsidP="00B17D15">
      <w:pPr>
        <w:pStyle w:val="a4"/>
        <w:numPr>
          <w:ilvl w:val="2"/>
          <w:numId w:val="97"/>
        </w:numPr>
        <w:tabs>
          <w:tab w:val="left" w:pos="1123"/>
        </w:tabs>
        <w:spacing w:line="322" w:lineRule="exact"/>
        <w:ind w:left="1123" w:hanging="302"/>
        <w:jc w:val="both"/>
        <w:rPr>
          <w:sz w:val="28"/>
        </w:rPr>
      </w:pPr>
      <w:r>
        <w:rPr>
          <w:sz w:val="28"/>
        </w:rPr>
        <w:t>ступенем</w:t>
      </w:r>
      <w:r>
        <w:rPr>
          <w:spacing w:val="-12"/>
          <w:sz w:val="28"/>
        </w:rPr>
        <w:t xml:space="preserve"> </w:t>
      </w:r>
      <w:r>
        <w:rPr>
          <w:sz w:val="28"/>
        </w:rPr>
        <w:t>централізації</w:t>
      </w:r>
      <w:r>
        <w:rPr>
          <w:spacing w:val="-12"/>
          <w:sz w:val="28"/>
        </w:rPr>
        <w:t xml:space="preserve"> </w:t>
      </w:r>
      <w:r>
        <w:rPr>
          <w:sz w:val="28"/>
        </w:rPr>
        <w:t>(рис.</w:t>
      </w:r>
      <w:r>
        <w:rPr>
          <w:spacing w:val="-12"/>
          <w:sz w:val="28"/>
        </w:rPr>
        <w:t xml:space="preserve"> </w:t>
      </w:r>
      <w:r>
        <w:rPr>
          <w:spacing w:val="-2"/>
          <w:sz w:val="28"/>
        </w:rPr>
        <w:t>13.2.).</w:t>
      </w:r>
    </w:p>
    <w:p w:rsidR="00E0602F" w:rsidRDefault="007B0650">
      <w:pPr>
        <w:pStyle w:val="a3"/>
        <w:spacing w:before="5"/>
        <w:ind w:left="0" w:firstLine="0"/>
        <w:jc w:val="left"/>
        <w:rPr>
          <w:sz w:val="6"/>
        </w:rPr>
      </w:pPr>
      <w:r>
        <w:rPr>
          <w:noProof/>
          <w:lang w:eastAsia="uk-UA"/>
        </w:rPr>
        <w:drawing>
          <wp:anchor distT="0" distB="0" distL="0" distR="0" simplePos="0" relativeHeight="487614464" behindDoc="1" locked="0" layoutInCell="1" allowOverlap="1">
            <wp:simplePos x="0" y="0"/>
            <wp:positionH relativeFrom="page">
              <wp:posOffset>1538477</wp:posOffset>
            </wp:positionH>
            <wp:positionV relativeFrom="paragraph">
              <wp:posOffset>62319</wp:posOffset>
            </wp:positionV>
            <wp:extent cx="5143127" cy="1781175"/>
            <wp:effectExtent l="0" t="0" r="0" b="0"/>
            <wp:wrapTopAndBottom/>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115" cstate="print"/>
                    <a:stretch>
                      <a:fillRect/>
                    </a:stretch>
                  </pic:blipFill>
                  <pic:spPr>
                    <a:xfrm>
                      <a:off x="0" y="0"/>
                      <a:ext cx="5143127" cy="1781175"/>
                    </a:xfrm>
                    <a:prstGeom prst="rect">
                      <a:avLst/>
                    </a:prstGeom>
                  </pic:spPr>
                </pic:pic>
              </a:graphicData>
            </a:graphic>
          </wp:anchor>
        </w:drawing>
      </w:r>
    </w:p>
    <w:p w:rsidR="00E0602F" w:rsidRDefault="007B0650">
      <w:pPr>
        <w:spacing w:before="216"/>
        <w:ind w:left="771" w:right="382"/>
        <w:jc w:val="center"/>
        <w:rPr>
          <w:i/>
          <w:sz w:val="28"/>
        </w:rPr>
      </w:pPr>
      <w:r>
        <w:rPr>
          <w:i/>
          <w:sz w:val="28"/>
        </w:rPr>
        <w:t>Рис.</w:t>
      </w:r>
      <w:r>
        <w:rPr>
          <w:i/>
          <w:spacing w:val="-11"/>
          <w:sz w:val="28"/>
        </w:rPr>
        <w:t xml:space="preserve"> </w:t>
      </w:r>
      <w:r>
        <w:rPr>
          <w:i/>
          <w:sz w:val="28"/>
        </w:rPr>
        <w:t>13.2.</w:t>
      </w:r>
      <w:r>
        <w:rPr>
          <w:i/>
          <w:spacing w:val="-10"/>
          <w:sz w:val="28"/>
        </w:rPr>
        <w:t xml:space="preserve"> </w:t>
      </w:r>
      <w:r>
        <w:rPr>
          <w:i/>
          <w:sz w:val="28"/>
        </w:rPr>
        <w:t>Основні</w:t>
      </w:r>
      <w:r>
        <w:rPr>
          <w:i/>
          <w:spacing w:val="-11"/>
          <w:sz w:val="28"/>
        </w:rPr>
        <w:t xml:space="preserve"> </w:t>
      </w:r>
      <w:r>
        <w:rPr>
          <w:i/>
          <w:sz w:val="28"/>
        </w:rPr>
        <w:t>складові</w:t>
      </w:r>
      <w:r>
        <w:rPr>
          <w:i/>
          <w:spacing w:val="-10"/>
          <w:sz w:val="28"/>
        </w:rPr>
        <w:t xml:space="preserve"> </w:t>
      </w:r>
      <w:r>
        <w:rPr>
          <w:i/>
          <w:sz w:val="28"/>
        </w:rPr>
        <w:t>категорії</w:t>
      </w:r>
      <w:r>
        <w:rPr>
          <w:i/>
          <w:spacing w:val="-11"/>
          <w:sz w:val="28"/>
        </w:rPr>
        <w:t xml:space="preserve"> </w:t>
      </w:r>
      <w:r>
        <w:rPr>
          <w:i/>
          <w:sz w:val="28"/>
        </w:rPr>
        <w:t>"організаційна</w:t>
      </w:r>
      <w:r>
        <w:rPr>
          <w:i/>
          <w:spacing w:val="-10"/>
          <w:sz w:val="28"/>
        </w:rPr>
        <w:t xml:space="preserve"> </w:t>
      </w:r>
      <w:r>
        <w:rPr>
          <w:i/>
          <w:spacing w:val="-2"/>
          <w:sz w:val="28"/>
        </w:rPr>
        <w:t>структура"</w:t>
      </w:r>
    </w:p>
    <w:p w:rsidR="00E0602F" w:rsidRDefault="00E0602F">
      <w:pPr>
        <w:jc w:val="center"/>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left="254" w:right="996" w:firstLine="719"/>
      </w:pPr>
      <w:r>
        <w:rPr>
          <w:b/>
        </w:rPr>
        <w:lastRenderedPageBreak/>
        <w:t xml:space="preserve">Організація </w:t>
      </w:r>
      <w:r>
        <w:t>– це свідомий процес, спрямований на об’єднання та впорядковану взаємодію елементів або частин у ціле, в результаті чого утворюється життєздатна, продуктивна, стійка система.</w:t>
      </w:r>
    </w:p>
    <w:p w:rsidR="00E0602F" w:rsidRDefault="007B0650">
      <w:pPr>
        <w:pStyle w:val="a3"/>
        <w:spacing w:line="312" w:lineRule="auto"/>
        <w:ind w:left="254" w:right="995" w:firstLine="719"/>
      </w:pPr>
      <w:r>
        <w:t>Організаційною функцією у міжнародному бізнесі належить</w:t>
      </w:r>
      <w:r>
        <w:rPr>
          <w:spacing w:val="40"/>
        </w:rPr>
        <w:t xml:space="preserve"> </w:t>
      </w:r>
      <w:r>
        <w:t>називати ту специфічну частину менеджерської роботи, якою виконуються таких два специфічних, але значущих для організації завдання:</w:t>
      </w:r>
    </w:p>
    <w:p w:rsidR="00E0602F" w:rsidRDefault="007B0650" w:rsidP="00B17D15">
      <w:pPr>
        <w:pStyle w:val="a4"/>
        <w:numPr>
          <w:ilvl w:val="0"/>
          <w:numId w:val="96"/>
        </w:numPr>
        <w:tabs>
          <w:tab w:val="left" w:pos="1183"/>
        </w:tabs>
        <w:spacing w:before="1" w:line="312" w:lineRule="auto"/>
        <w:ind w:right="1000" w:firstLine="720"/>
        <w:rPr>
          <w:sz w:val="28"/>
        </w:rPr>
      </w:pPr>
      <w:r>
        <w:rPr>
          <w:sz w:val="28"/>
        </w:rPr>
        <w:t>поділ організації на підрозділи (департаменти) відповідно до цілей</w:t>
      </w:r>
      <w:r>
        <w:rPr>
          <w:spacing w:val="40"/>
          <w:sz w:val="28"/>
        </w:rPr>
        <w:t xml:space="preserve"> </w:t>
      </w:r>
      <w:r>
        <w:rPr>
          <w:sz w:val="28"/>
        </w:rPr>
        <w:t>і стратегії організації;</w:t>
      </w:r>
    </w:p>
    <w:p w:rsidR="00E0602F" w:rsidRDefault="007B0650" w:rsidP="00B17D15">
      <w:pPr>
        <w:pStyle w:val="a4"/>
        <w:numPr>
          <w:ilvl w:val="0"/>
          <w:numId w:val="96"/>
        </w:numPr>
        <w:tabs>
          <w:tab w:val="left" w:pos="1182"/>
        </w:tabs>
        <w:spacing w:line="312" w:lineRule="auto"/>
        <w:ind w:right="995" w:firstLine="719"/>
        <w:rPr>
          <w:sz w:val="28"/>
        </w:rPr>
      </w:pPr>
      <w:r>
        <w:rPr>
          <w:sz w:val="28"/>
        </w:rPr>
        <w:t>установлення взаємовідносин повноважень вищих та нижчих</w:t>
      </w:r>
      <w:r>
        <w:rPr>
          <w:spacing w:val="80"/>
          <w:sz w:val="28"/>
        </w:rPr>
        <w:t xml:space="preserve"> </w:t>
      </w:r>
      <w:r>
        <w:rPr>
          <w:sz w:val="28"/>
        </w:rPr>
        <w:t xml:space="preserve">рівнів управління і забезпечення можливості розподілу і координації </w:t>
      </w:r>
      <w:r>
        <w:rPr>
          <w:spacing w:val="-2"/>
          <w:sz w:val="28"/>
        </w:rPr>
        <w:t>завдань.</w:t>
      </w:r>
    </w:p>
    <w:p w:rsidR="00E0602F" w:rsidRDefault="007B0650">
      <w:pPr>
        <w:pStyle w:val="a3"/>
        <w:spacing w:line="312" w:lineRule="auto"/>
        <w:ind w:left="254" w:right="995" w:firstLine="720"/>
      </w:pPr>
      <w:r>
        <w:t xml:space="preserve">Отже, </w:t>
      </w:r>
      <w:r>
        <w:rPr>
          <w:b/>
        </w:rPr>
        <w:t xml:space="preserve">функція організація </w:t>
      </w:r>
      <w:r>
        <w:t>– це вид менеджерської діяльності, спрямований на створення структури організації, встановлення в ній системи зв’язків та відносин, що дає змогу ефективного досягнення спільної мети.</w:t>
      </w:r>
    </w:p>
    <w:p w:rsidR="00E0602F" w:rsidRDefault="007B0650">
      <w:pPr>
        <w:pStyle w:val="a3"/>
        <w:spacing w:line="312" w:lineRule="auto"/>
        <w:ind w:left="253" w:right="997" w:firstLine="720"/>
      </w:pPr>
      <w:r>
        <w:t>З іншого боку, функція організації полягає в завчасній підготовці всього того, що необхідно для виконання плану. Необхідність в організаційній роботі виникає повсякчас, коли змінюються цілі, задачі чи правила роботи. Організація – це перший крок до реалізації плану.</w:t>
      </w:r>
    </w:p>
    <w:p w:rsidR="00E0602F" w:rsidRDefault="007B0650">
      <w:pPr>
        <w:pStyle w:val="a3"/>
        <w:spacing w:line="312" w:lineRule="auto"/>
        <w:ind w:left="253" w:right="996" w:firstLine="720"/>
      </w:pPr>
      <w:r>
        <w:t xml:space="preserve">Реалізація організаційної функції складається із взаємопов’язаних </w:t>
      </w:r>
      <w:r>
        <w:rPr>
          <w:spacing w:val="-2"/>
        </w:rPr>
        <w:t>етапів.</w:t>
      </w:r>
    </w:p>
    <w:p w:rsidR="00E0602F" w:rsidRDefault="007B0650" w:rsidP="00B17D15">
      <w:pPr>
        <w:pStyle w:val="a4"/>
        <w:numPr>
          <w:ilvl w:val="3"/>
          <w:numId w:val="97"/>
        </w:numPr>
        <w:tabs>
          <w:tab w:val="left" w:pos="1250"/>
        </w:tabs>
        <w:spacing w:line="312" w:lineRule="auto"/>
        <w:ind w:right="1654" w:firstLine="719"/>
        <w:jc w:val="both"/>
        <w:rPr>
          <w:sz w:val="28"/>
        </w:rPr>
      </w:pPr>
      <w:r>
        <w:rPr>
          <w:b/>
          <w:i/>
          <w:sz w:val="28"/>
        </w:rPr>
        <w:t>Поділ</w:t>
      </w:r>
      <w:r>
        <w:rPr>
          <w:b/>
          <w:i/>
          <w:spacing w:val="-3"/>
          <w:sz w:val="28"/>
        </w:rPr>
        <w:t xml:space="preserve"> </w:t>
      </w:r>
      <w:r>
        <w:rPr>
          <w:b/>
          <w:i/>
          <w:sz w:val="28"/>
        </w:rPr>
        <w:t>праці</w:t>
      </w:r>
      <w:r>
        <w:rPr>
          <w:b/>
          <w:i/>
          <w:spacing w:val="-4"/>
          <w:sz w:val="28"/>
        </w:rPr>
        <w:t xml:space="preserve"> </w:t>
      </w:r>
      <w:r>
        <w:rPr>
          <w:sz w:val="28"/>
        </w:rPr>
        <w:t>–</w:t>
      </w:r>
      <w:r>
        <w:rPr>
          <w:spacing w:val="-3"/>
          <w:sz w:val="28"/>
        </w:rPr>
        <w:t xml:space="preserve"> </w:t>
      </w:r>
      <w:r>
        <w:rPr>
          <w:sz w:val="28"/>
        </w:rPr>
        <w:t>процес</w:t>
      </w:r>
      <w:r>
        <w:rPr>
          <w:spacing w:val="-4"/>
          <w:sz w:val="28"/>
        </w:rPr>
        <w:t xml:space="preserve"> </w:t>
      </w:r>
      <w:r>
        <w:rPr>
          <w:sz w:val="28"/>
        </w:rPr>
        <w:t>поділу</w:t>
      </w:r>
      <w:r>
        <w:rPr>
          <w:spacing w:val="-4"/>
          <w:sz w:val="28"/>
        </w:rPr>
        <w:t xml:space="preserve"> </w:t>
      </w:r>
      <w:r>
        <w:rPr>
          <w:sz w:val="28"/>
        </w:rPr>
        <w:t>загальної</w:t>
      </w:r>
      <w:r>
        <w:rPr>
          <w:spacing w:val="-3"/>
          <w:sz w:val="28"/>
        </w:rPr>
        <w:t xml:space="preserve"> </w:t>
      </w:r>
      <w:r>
        <w:rPr>
          <w:sz w:val="28"/>
        </w:rPr>
        <w:t>роботи</w:t>
      </w:r>
      <w:r>
        <w:rPr>
          <w:spacing w:val="-3"/>
          <w:sz w:val="28"/>
        </w:rPr>
        <w:t xml:space="preserve"> </w:t>
      </w:r>
      <w:r>
        <w:rPr>
          <w:sz w:val="28"/>
        </w:rPr>
        <w:t>в</w:t>
      </w:r>
      <w:r>
        <w:rPr>
          <w:spacing w:val="-4"/>
          <w:sz w:val="28"/>
        </w:rPr>
        <w:t xml:space="preserve"> </w:t>
      </w:r>
      <w:r>
        <w:rPr>
          <w:sz w:val="28"/>
        </w:rPr>
        <w:t>організації</w:t>
      </w:r>
      <w:r>
        <w:rPr>
          <w:spacing w:val="-4"/>
          <w:sz w:val="28"/>
        </w:rPr>
        <w:t xml:space="preserve"> </w:t>
      </w:r>
      <w:r>
        <w:rPr>
          <w:sz w:val="28"/>
        </w:rPr>
        <w:t xml:space="preserve">на окремі завдання фактично є </w:t>
      </w:r>
      <w:r>
        <w:rPr>
          <w:b/>
          <w:sz w:val="28"/>
        </w:rPr>
        <w:t>спеціалізацією</w:t>
      </w:r>
      <w:r>
        <w:rPr>
          <w:sz w:val="28"/>
        </w:rPr>
        <w:t>.</w:t>
      </w:r>
    </w:p>
    <w:p w:rsidR="00E0602F" w:rsidRDefault="007B0650">
      <w:pPr>
        <w:spacing w:line="312" w:lineRule="auto"/>
        <w:ind w:left="253" w:right="987" w:firstLine="720"/>
        <w:jc w:val="both"/>
        <w:rPr>
          <w:sz w:val="28"/>
        </w:rPr>
      </w:pPr>
      <w:r>
        <w:rPr>
          <w:b/>
          <w:sz w:val="28"/>
        </w:rPr>
        <w:t xml:space="preserve">Спеціалізація </w:t>
      </w:r>
      <w:r>
        <w:rPr>
          <w:sz w:val="28"/>
        </w:rPr>
        <w:t xml:space="preserve">означає з’ясування сутності та змісту кожної роботи в </w:t>
      </w:r>
      <w:r>
        <w:rPr>
          <w:spacing w:val="-8"/>
          <w:sz w:val="28"/>
        </w:rPr>
        <w:t xml:space="preserve">організації. Цей процес називається </w:t>
      </w:r>
      <w:r>
        <w:rPr>
          <w:b/>
          <w:spacing w:val="-8"/>
          <w:sz w:val="28"/>
        </w:rPr>
        <w:t xml:space="preserve">проектуванням робіт </w:t>
      </w:r>
      <w:r>
        <w:rPr>
          <w:spacing w:val="-8"/>
          <w:sz w:val="28"/>
        </w:rPr>
        <w:t xml:space="preserve">та має такі конкретні </w:t>
      </w:r>
      <w:r>
        <w:rPr>
          <w:spacing w:val="-2"/>
          <w:sz w:val="28"/>
        </w:rPr>
        <w:t>результати:</w:t>
      </w:r>
    </w:p>
    <w:p w:rsidR="00E0602F" w:rsidRDefault="007B0650" w:rsidP="00B17D15">
      <w:pPr>
        <w:pStyle w:val="a4"/>
        <w:numPr>
          <w:ilvl w:val="4"/>
          <w:numId w:val="97"/>
        </w:numPr>
        <w:tabs>
          <w:tab w:val="left" w:pos="1246"/>
        </w:tabs>
        <w:ind w:hanging="272"/>
        <w:jc w:val="left"/>
        <w:rPr>
          <w:sz w:val="28"/>
        </w:rPr>
      </w:pPr>
      <w:r>
        <w:rPr>
          <w:sz w:val="28"/>
        </w:rPr>
        <w:t>специфікації</w:t>
      </w:r>
      <w:r>
        <w:rPr>
          <w:spacing w:val="-17"/>
          <w:sz w:val="28"/>
        </w:rPr>
        <w:t xml:space="preserve"> </w:t>
      </w:r>
      <w:r>
        <w:rPr>
          <w:spacing w:val="-2"/>
          <w:sz w:val="28"/>
        </w:rPr>
        <w:t>робіт;</w:t>
      </w:r>
    </w:p>
    <w:p w:rsidR="00E0602F" w:rsidRDefault="007B0650" w:rsidP="00B17D15">
      <w:pPr>
        <w:pStyle w:val="a4"/>
        <w:numPr>
          <w:ilvl w:val="4"/>
          <w:numId w:val="97"/>
        </w:numPr>
        <w:tabs>
          <w:tab w:val="left" w:pos="1246"/>
        </w:tabs>
        <w:spacing w:before="96"/>
        <w:ind w:hanging="272"/>
        <w:jc w:val="left"/>
        <w:rPr>
          <w:sz w:val="28"/>
        </w:rPr>
      </w:pPr>
      <w:r>
        <w:rPr>
          <w:sz w:val="28"/>
        </w:rPr>
        <w:t>посадові</w:t>
      </w:r>
      <w:r>
        <w:rPr>
          <w:spacing w:val="-12"/>
          <w:sz w:val="28"/>
        </w:rPr>
        <w:t xml:space="preserve"> </w:t>
      </w:r>
      <w:r>
        <w:rPr>
          <w:spacing w:val="-2"/>
          <w:sz w:val="28"/>
        </w:rPr>
        <w:t>інструкції;</w:t>
      </w:r>
    </w:p>
    <w:p w:rsidR="00E0602F" w:rsidRDefault="007B0650" w:rsidP="00B17D15">
      <w:pPr>
        <w:pStyle w:val="a4"/>
        <w:numPr>
          <w:ilvl w:val="4"/>
          <w:numId w:val="97"/>
        </w:numPr>
        <w:tabs>
          <w:tab w:val="left" w:pos="1246"/>
        </w:tabs>
        <w:spacing w:before="97"/>
        <w:ind w:hanging="272"/>
        <w:jc w:val="left"/>
        <w:rPr>
          <w:sz w:val="28"/>
        </w:rPr>
      </w:pPr>
      <w:r>
        <w:rPr>
          <w:spacing w:val="-2"/>
          <w:sz w:val="28"/>
        </w:rPr>
        <w:t>кваліфікаційні</w:t>
      </w:r>
      <w:r>
        <w:rPr>
          <w:spacing w:val="9"/>
          <w:sz w:val="28"/>
        </w:rPr>
        <w:t xml:space="preserve"> </w:t>
      </w:r>
      <w:r>
        <w:rPr>
          <w:spacing w:val="-2"/>
          <w:sz w:val="28"/>
        </w:rPr>
        <w:t>характеристики.</w:t>
      </w:r>
    </w:p>
    <w:p w:rsidR="00E0602F" w:rsidRDefault="007B0650" w:rsidP="00B17D15">
      <w:pPr>
        <w:pStyle w:val="a4"/>
        <w:numPr>
          <w:ilvl w:val="3"/>
          <w:numId w:val="97"/>
        </w:numPr>
        <w:tabs>
          <w:tab w:val="left" w:pos="1251"/>
        </w:tabs>
        <w:spacing w:before="96" w:line="312" w:lineRule="auto"/>
        <w:ind w:left="254" w:right="997" w:firstLine="719"/>
        <w:jc w:val="both"/>
        <w:rPr>
          <w:sz w:val="28"/>
        </w:rPr>
      </w:pPr>
      <w:r>
        <w:rPr>
          <w:b/>
          <w:i/>
          <w:sz w:val="28"/>
        </w:rPr>
        <w:t xml:space="preserve">Департаменталізація </w:t>
      </w:r>
      <w:r>
        <w:rPr>
          <w:sz w:val="28"/>
        </w:rPr>
        <w:t>–процес групування робіт і видів</w:t>
      </w:r>
      <w:r>
        <w:rPr>
          <w:spacing w:val="40"/>
          <w:sz w:val="28"/>
        </w:rPr>
        <w:t xml:space="preserve"> </w:t>
      </w:r>
      <w:r>
        <w:rPr>
          <w:sz w:val="28"/>
        </w:rPr>
        <w:t>діяльності в окремі підрозділи організації (бригади, групи, сектори,</w:t>
      </w:r>
      <w:r>
        <w:rPr>
          <w:spacing w:val="40"/>
          <w:sz w:val="28"/>
        </w:rPr>
        <w:t xml:space="preserve"> </w:t>
      </w:r>
      <w:r>
        <w:rPr>
          <w:sz w:val="28"/>
        </w:rPr>
        <w:t>відділи, цехи, виробництва тощо).</w:t>
      </w:r>
    </w:p>
    <w:p w:rsidR="00E0602F" w:rsidRDefault="007B0650">
      <w:pPr>
        <w:spacing w:line="312" w:lineRule="auto"/>
        <w:ind w:left="254" w:right="996" w:firstLine="720"/>
        <w:jc w:val="both"/>
        <w:rPr>
          <w:sz w:val="28"/>
        </w:rPr>
      </w:pPr>
      <w:r>
        <w:rPr>
          <w:sz w:val="28"/>
        </w:rPr>
        <w:t xml:space="preserve">Відповідно до принципу, який покладено в основу групування видів діяльності, розрізняють декілька </w:t>
      </w:r>
      <w:r>
        <w:rPr>
          <w:b/>
          <w:sz w:val="28"/>
        </w:rPr>
        <w:t xml:space="preserve">базових схем департаменталізації </w:t>
      </w:r>
      <w:r>
        <w:rPr>
          <w:sz w:val="28"/>
        </w:rPr>
        <w:t>:</w:t>
      </w:r>
    </w:p>
    <w:p w:rsidR="00E0602F" w:rsidRDefault="007B0650" w:rsidP="00B17D15">
      <w:pPr>
        <w:pStyle w:val="a4"/>
        <w:numPr>
          <w:ilvl w:val="4"/>
          <w:numId w:val="97"/>
        </w:numPr>
        <w:tabs>
          <w:tab w:val="left" w:pos="1246"/>
        </w:tabs>
        <w:spacing w:line="321" w:lineRule="exact"/>
        <w:ind w:hanging="272"/>
        <w:rPr>
          <w:sz w:val="28"/>
        </w:rPr>
      </w:pPr>
      <w:r>
        <w:rPr>
          <w:b/>
          <w:sz w:val="28"/>
        </w:rPr>
        <w:t>функціональна</w:t>
      </w:r>
      <w:r>
        <w:rPr>
          <w:b/>
          <w:spacing w:val="-11"/>
          <w:sz w:val="28"/>
        </w:rPr>
        <w:t xml:space="preserve"> </w:t>
      </w:r>
      <w:r>
        <w:rPr>
          <w:sz w:val="28"/>
        </w:rPr>
        <w:t>–</w:t>
      </w:r>
      <w:r>
        <w:rPr>
          <w:spacing w:val="-11"/>
          <w:sz w:val="28"/>
        </w:rPr>
        <w:t xml:space="preserve"> </w:t>
      </w:r>
      <w:r>
        <w:rPr>
          <w:sz w:val="28"/>
        </w:rPr>
        <w:t>за</w:t>
      </w:r>
      <w:r>
        <w:rPr>
          <w:spacing w:val="-11"/>
          <w:sz w:val="28"/>
        </w:rPr>
        <w:t xml:space="preserve"> </w:t>
      </w:r>
      <w:r>
        <w:rPr>
          <w:sz w:val="28"/>
        </w:rPr>
        <w:t>основними</w:t>
      </w:r>
      <w:r>
        <w:rPr>
          <w:spacing w:val="-11"/>
          <w:sz w:val="28"/>
        </w:rPr>
        <w:t xml:space="preserve"> </w:t>
      </w:r>
      <w:r>
        <w:rPr>
          <w:sz w:val="28"/>
        </w:rPr>
        <w:t>функціями</w:t>
      </w:r>
      <w:r>
        <w:rPr>
          <w:spacing w:val="-11"/>
          <w:sz w:val="28"/>
        </w:rPr>
        <w:t xml:space="preserve"> </w:t>
      </w:r>
      <w:r>
        <w:rPr>
          <w:spacing w:val="-2"/>
          <w:sz w:val="28"/>
        </w:rPr>
        <w:t>управління;</w:t>
      </w:r>
    </w:p>
    <w:p w:rsidR="00E0602F" w:rsidRDefault="00E0602F">
      <w:pPr>
        <w:spacing w:line="321" w:lineRule="exact"/>
        <w:jc w:val="both"/>
        <w:rPr>
          <w:sz w:val="28"/>
        </w:rPr>
        <w:sectPr w:rsidR="00E0602F">
          <w:pgSz w:w="11910" w:h="16840"/>
          <w:pgMar w:top="1060" w:right="700" w:bottom="1060" w:left="880" w:header="0" w:footer="865" w:gutter="0"/>
          <w:cols w:space="720"/>
        </w:sectPr>
      </w:pPr>
    </w:p>
    <w:p w:rsidR="00E0602F" w:rsidRDefault="007B0650" w:rsidP="00B17D15">
      <w:pPr>
        <w:pStyle w:val="a4"/>
        <w:numPr>
          <w:ilvl w:val="4"/>
          <w:numId w:val="97"/>
        </w:numPr>
        <w:tabs>
          <w:tab w:val="left" w:pos="1813"/>
        </w:tabs>
        <w:spacing w:before="70"/>
        <w:ind w:left="1813" w:hanging="272"/>
        <w:rPr>
          <w:sz w:val="28"/>
        </w:rPr>
      </w:pPr>
      <w:r>
        <w:rPr>
          <w:b/>
          <w:sz w:val="28"/>
        </w:rPr>
        <w:lastRenderedPageBreak/>
        <w:t>продуктова</w:t>
      </w:r>
      <w:r>
        <w:rPr>
          <w:b/>
          <w:spacing w:val="-10"/>
          <w:sz w:val="28"/>
        </w:rPr>
        <w:t xml:space="preserve"> </w:t>
      </w:r>
      <w:r>
        <w:rPr>
          <w:sz w:val="28"/>
        </w:rPr>
        <w:t>–за</w:t>
      </w:r>
      <w:r>
        <w:rPr>
          <w:spacing w:val="-11"/>
          <w:sz w:val="28"/>
        </w:rPr>
        <w:t xml:space="preserve"> </w:t>
      </w:r>
      <w:r>
        <w:rPr>
          <w:sz w:val="28"/>
        </w:rPr>
        <w:t>окремими</w:t>
      </w:r>
      <w:r>
        <w:rPr>
          <w:spacing w:val="-10"/>
          <w:sz w:val="28"/>
        </w:rPr>
        <w:t xml:space="preserve"> </w:t>
      </w:r>
      <w:r>
        <w:rPr>
          <w:sz w:val="28"/>
        </w:rPr>
        <w:t>видами</w:t>
      </w:r>
      <w:r>
        <w:rPr>
          <w:spacing w:val="-10"/>
          <w:sz w:val="28"/>
        </w:rPr>
        <w:t xml:space="preserve"> </w:t>
      </w:r>
      <w:r>
        <w:rPr>
          <w:sz w:val="28"/>
        </w:rPr>
        <w:t>продуктів,</w:t>
      </w:r>
      <w:r>
        <w:rPr>
          <w:spacing w:val="-11"/>
          <w:sz w:val="28"/>
        </w:rPr>
        <w:t xml:space="preserve"> </w:t>
      </w:r>
      <w:r>
        <w:rPr>
          <w:sz w:val="28"/>
        </w:rPr>
        <w:t>що</w:t>
      </w:r>
      <w:r>
        <w:rPr>
          <w:spacing w:val="-10"/>
          <w:sz w:val="28"/>
        </w:rPr>
        <w:t xml:space="preserve"> </w:t>
      </w:r>
      <w:r>
        <w:rPr>
          <w:spacing w:val="-2"/>
          <w:sz w:val="28"/>
        </w:rPr>
        <w:t>виробляються;</w:t>
      </w:r>
    </w:p>
    <w:p w:rsidR="00E0602F" w:rsidRDefault="007B0650" w:rsidP="00B17D15">
      <w:pPr>
        <w:pStyle w:val="a4"/>
        <w:numPr>
          <w:ilvl w:val="4"/>
          <w:numId w:val="97"/>
        </w:numPr>
        <w:tabs>
          <w:tab w:val="left" w:pos="1813"/>
        </w:tabs>
        <w:spacing w:before="97"/>
        <w:ind w:left="1813" w:hanging="272"/>
        <w:rPr>
          <w:sz w:val="28"/>
        </w:rPr>
      </w:pPr>
      <w:r>
        <w:rPr>
          <w:b/>
          <w:spacing w:val="-8"/>
          <w:sz w:val="28"/>
        </w:rPr>
        <w:t>територіальна</w:t>
      </w:r>
      <w:r>
        <w:rPr>
          <w:b/>
          <w:spacing w:val="-1"/>
          <w:sz w:val="28"/>
        </w:rPr>
        <w:t xml:space="preserve"> </w:t>
      </w:r>
      <w:r>
        <w:rPr>
          <w:spacing w:val="-8"/>
          <w:sz w:val="28"/>
        </w:rPr>
        <w:t>–</w:t>
      </w:r>
      <w:r>
        <w:rPr>
          <w:spacing w:val="-1"/>
          <w:sz w:val="28"/>
        </w:rPr>
        <w:t xml:space="preserve"> </w:t>
      </w:r>
      <w:r>
        <w:rPr>
          <w:spacing w:val="-8"/>
          <w:sz w:val="28"/>
        </w:rPr>
        <w:t>за</w:t>
      </w:r>
      <w:r>
        <w:rPr>
          <w:sz w:val="28"/>
        </w:rPr>
        <w:t xml:space="preserve"> </w:t>
      </w:r>
      <w:r>
        <w:rPr>
          <w:spacing w:val="-8"/>
          <w:sz w:val="28"/>
        </w:rPr>
        <w:t>географією</w:t>
      </w:r>
      <w:r>
        <w:rPr>
          <w:spacing w:val="-2"/>
          <w:sz w:val="28"/>
        </w:rPr>
        <w:t xml:space="preserve"> </w:t>
      </w:r>
      <w:r>
        <w:rPr>
          <w:spacing w:val="-8"/>
          <w:sz w:val="28"/>
        </w:rPr>
        <w:t>фізичного</w:t>
      </w:r>
      <w:r>
        <w:rPr>
          <w:spacing w:val="-1"/>
          <w:sz w:val="28"/>
        </w:rPr>
        <w:t xml:space="preserve"> </w:t>
      </w:r>
      <w:r>
        <w:rPr>
          <w:spacing w:val="-8"/>
          <w:sz w:val="28"/>
        </w:rPr>
        <w:t>розташування</w:t>
      </w:r>
      <w:r>
        <w:rPr>
          <w:spacing w:val="-2"/>
          <w:sz w:val="28"/>
        </w:rPr>
        <w:t xml:space="preserve"> </w:t>
      </w:r>
      <w:r>
        <w:rPr>
          <w:spacing w:val="-8"/>
          <w:sz w:val="28"/>
        </w:rPr>
        <w:t>підрозділів;</w:t>
      </w:r>
    </w:p>
    <w:p w:rsidR="00E0602F" w:rsidRDefault="007B0650" w:rsidP="00B17D15">
      <w:pPr>
        <w:pStyle w:val="a4"/>
        <w:numPr>
          <w:ilvl w:val="4"/>
          <w:numId w:val="97"/>
        </w:numPr>
        <w:tabs>
          <w:tab w:val="left" w:pos="1812"/>
        </w:tabs>
        <w:spacing w:before="97" w:line="312" w:lineRule="auto"/>
        <w:ind w:left="820" w:right="431" w:firstLine="720"/>
        <w:rPr>
          <w:sz w:val="28"/>
        </w:rPr>
      </w:pPr>
      <w:r>
        <w:rPr>
          <w:b/>
          <w:sz w:val="28"/>
        </w:rPr>
        <w:t xml:space="preserve">орієнтована на споживача </w:t>
      </w:r>
      <w:r>
        <w:rPr>
          <w:sz w:val="28"/>
        </w:rPr>
        <w:t>– за принципом задоволення потреб найбільш значущих споживачів.</w:t>
      </w:r>
    </w:p>
    <w:p w:rsidR="00E0602F" w:rsidRDefault="007B0650" w:rsidP="00B17D15">
      <w:pPr>
        <w:pStyle w:val="a4"/>
        <w:numPr>
          <w:ilvl w:val="3"/>
          <w:numId w:val="97"/>
        </w:numPr>
        <w:tabs>
          <w:tab w:val="left" w:pos="1811"/>
        </w:tabs>
        <w:spacing w:line="312" w:lineRule="auto"/>
        <w:ind w:left="821" w:right="428" w:firstLine="719"/>
        <w:jc w:val="both"/>
        <w:rPr>
          <w:sz w:val="28"/>
        </w:rPr>
      </w:pPr>
      <w:r>
        <w:rPr>
          <w:b/>
          <w:i/>
          <w:spacing w:val="-8"/>
          <w:sz w:val="28"/>
        </w:rPr>
        <w:t>Делегування</w:t>
      </w:r>
      <w:r>
        <w:rPr>
          <w:b/>
          <w:i/>
          <w:spacing w:val="-9"/>
          <w:sz w:val="28"/>
        </w:rPr>
        <w:t xml:space="preserve"> </w:t>
      </w:r>
      <w:r>
        <w:rPr>
          <w:b/>
          <w:i/>
          <w:spacing w:val="-8"/>
          <w:sz w:val="28"/>
        </w:rPr>
        <w:t>повноважень</w:t>
      </w:r>
      <w:r>
        <w:rPr>
          <w:b/>
          <w:i/>
          <w:spacing w:val="-10"/>
          <w:sz w:val="28"/>
        </w:rPr>
        <w:t xml:space="preserve"> </w:t>
      </w:r>
      <w:r>
        <w:rPr>
          <w:spacing w:val="-8"/>
          <w:sz w:val="28"/>
        </w:rPr>
        <w:t>–</w:t>
      </w:r>
      <w:r>
        <w:rPr>
          <w:spacing w:val="-9"/>
          <w:sz w:val="28"/>
        </w:rPr>
        <w:t xml:space="preserve"> </w:t>
      </w:r>
      <w:r>
        <w:rPr>
          <w:spacing w:val="-8"/>
          <w:sz w:val="28"/>
        </w:rPr>
        <w:t>процес</w:t>
      </w:r>
      <w:r>
        <w:rPr>
          <w:spacing w:val="-10"/>
          <w:sz w:val="28"/>
        </w:rPr>
        <w:t xml:space="preserve"> </w:t>
      </w:r>
      <w:r>
        <w:rPr>
          <w:spacing w:val="-8"/>
          <w:sz w:val="28"/>
        </w:rPr>
        <w:t>передачі</w:t>
      </w:r>
      <w:r>
        <w:rPr>
          <w:spacing w:val="-9"/>
          <w:sz w:val="28"/>
        </w:rPr>
        <w:t xml:space="preserve"> </w:t>
      </w:r>
      <w:r>
        <w:rPr>
          <w:spacing w:val="-8"/>
          <w:sz w:val="28"/>
        </w:rPr>
        <w:t>керівником</w:t>
      </w:r>
      <w:r>
        <w:rPr>
          <w:spacing w:val="-10"/>
          <w:sz w:val="28"/>
        </w:rPr>
        <w:t xml:space="preserve"> </w:t>
      </w:r>
      <w:r>
        <w:rPr>
          <w:spacing w:val="-8"/>
          <w:sz w:val="28"/>
        </w:rPr>
        <w:t>частини</w:t>
      </w:r>
      <w:r>
        <w:rPr>
          <w:spacing w:val="-9"/>
          <w:sz w:val="28"/>
        </w:rPr>
        <w:t xml:space="preserve"> </w:t>
      </w:r>
      <w:r>
        <w:rPr>
          <w:spacing w:val="-8"/>
          <w:sz w:val="28"/>
        </w:rPr>
        <w:t xml:space="preserve">своєї </w:t>
      </w:r>
      <w:r>
        <w:rPr>
          <w:spacing w:val="-6"/>
          <w:sz w:val="28"/>
        </w:rPr>
        <w:t>роботи</w:t>
      </w:r>
      <w:r>
        <w:rPr>
          <w:spacing w:val="-7"/>
          <w:sz w:val="28"/>
        </w:rPr>
        <w:t xml:space="preserve"> </w:t>
      </w:r>
      <w:r>
        <w:rPr>
          <w:spacing w:val="-6"/>
          <w:sz w:val="28"/>
        </w:rPr>
        <w:t>та</w:t>
      </w:r>
      <w:r>
        <w:rPr>
          <w:spacing w:val="-7"/>
          <w:sz w:val="28"/>
        </w:rPr>
        <w:t xml:space="preserve"> </w:t>
      </w:r>
      <w:r>
        <w:rPr>
          <w:spacing w:val="-6"/>
          <w:sz w:val="28"/>
        </w:rPr>
        <w:t>повноважень</w:t>
      </w:r>
      <w:r>
        <w:rPr>
          <w:spacing w:val="-7"/>
          <w:sz w:val="28"/>
        </w:rPr>
        <w:t xml:space="preserve"> </w:t>
      </w:r>
      <w:r>
        <w:rPr>
          <w:spacing w:val="-6"/>
          <w:sz w:val="28"/>
        </w:rPr>
        <w:t>підлеглому,</w:t>
      </w:r>
      <w:r>
        <w:rPr>
          <w:spacing w:val="-7"/>
          <w:sz w:val="28"/>
        </w:rPr>
        <w:t xml:space="preserve"> </w:t>
      </w:r>
      <w:r>
        <w:rPr>
          <w:spacing w:val="-6"/>
          <w:sz w:val="28"/>
        </w:rPr>
        <w:t>який</w:t>
      </w:r>
      <w:r>
        <w:rPr>
          <w:spacing w:val="-7"/>
          <w:sz w:val="28"/>
        </w:rPr>
        <w:t xml:space="preserve"> </w:t>
      </w:r>
      <w:r>
        <w:rPr>
          <w:spacing w:val="-6"/>
          <w:sz w:val="28"/>
        </w:rPr>
        <w:t>приймає на</w:t>
      </w:r>
      <w:r>
        <w:rPr>
          <w:spacing w:val="-7"/>
          <w:sz w:val="28"/>
        </w:rPr>
        <w:t xml:space="preserve"> </w:t>
      </w:r>
      <w:r>
        <w:rPr>
          <w:spacing w:val="-6"/>
          <w:sz w:val="28"/>
        </w:rPr>
        <w:t>себе</w:t>
      </w:r>
      <w:r>
        <w:rPr>
          <w:spacing w:val="-7"/>
          <w:sz w:val="28"/>
        </w:rPr>
        <w:t xml:space="preserve"> </w:t>
      </w:r>
      <w:r>
        <w:rPr>
          <w:spacing w:val="-6"/>
          <w:sz w:val="28"/>
        </w:rPr>
        <w:t>відповідальність</w:t>
      </w:r>
      <w:r>
        <w:rPr>
          <w:spacing w:val="-7"/>
          <w:sz w:val="28"/>
        </w:rPr>
        <w:t xml:space="preserve"> </w:t>
      </w:r>
      <w:r>
        <w:rPr>
          <w:spacing w:val="-6"/>
          <w:sz w:val="28"/>
        </w:rPr>
        <w:t>за</w:t>
      </w:r>
      <w:r>
        <w:rPr>
          <w:spacing w:val="-7"/>
          <w:sz w:val="28"/>
        </w:rPr>
        <w:t xml:space="preserve"> </w:t>
      </w:r>
      <w:r>
        <w:rPr>
          <w:spacing w:val="-6"/>
          <w:sz w:val="28"/>
        </w:rPr>
        <w:t xml:space="preserve">її </w:t>
      </w:r>
      <w:r>
        <w:rPr>
          <w:spacing w:val="-2"/>
          <w:sz w:val="28"/>
        </w:rPr>
        <w:t>виконання.</w:t>
      </w:r>
    </w:p>
    <w:p w:rsidR="00E0602F" w:rsidRDefault="007B0650">
      <w:pPr>
        <w:pStyle w:val="a3"/>
        <w:spacing w:line="312" w:lineRule="auto"/>
        <w:ind w:right="427" w:firstLine="719"/>
      </w:pPr>
      <w:r>
        <w:t xml:space="preserve">Необхідність делегування повноважень є наслідком обмеженості можливостей та здібностей керівника та необхідності спеціалізації в </w:t>
      </w:r>
      <w:r>
        <w:rPr>
          <w:spacing w:val="-2"/>
        </w:rPr>
        <w:t>управлінні.</w:t>
      </w:r>
    </w:p>
    <w:p w:rsidR="00E0602F" w:rsidRDefault="007B0650">
      <w:pPr>
        <w:pStyle w:val="6"/>
        <w:spacing w:line="322" w:lineRule="exact"/>
        <w:ind w:left="1541"/>
        <w:rPr>
          <w:b w:val="0"/>
        </w:rPr>
      </w:pPr>
      <w:r>
        <w:t>Елементи</w:t>
      </w:r>
      <w:r>
        <w:rPr>
          <w:spacing w:val="-15"/>
        </w:rPr>
        <w:t xml:space="preserve"> </w:t>
      </w:r>
      <w:r>
        <w:t>делегування</w:t>
      </w:r>
      <w:r>
        <w:rPr>
          <w:spacing w:val="-13"/>
        </w:rPr>
        <w:t xml:space="preserve"> </w:t>
      </w:r>
      <w:r>
        <w:rPr>
          <w:spacing w:val="-2"/>
        </w:rPr>
        <w:t>повноважень</w:t>
      </w:r>
      <w:r>
        <w:rPr>
          <w:b w:val="0"/>
          <w:spacing w:val="-2"/>
        </w:rPr>
        <w:t>:</w:t>
      </w:r>
    </w:p>
    <w:p w:rsidR="00E0602F" w:rsidRDefault="007B0650" w:rsidP="00B17D15">
      <w:pPr>
        <w:pStyle w:val="a4"/>
        <w:numPr>
          <w:ilvl w:val="4"/>
          <w:numId w:val="97"/>
        </w:numPr>
        <w:tabs>
          <w:tab w:val="left" w:pos="1813"/>
        </w:tabs>
        <w:spacing w:before="97"/>
        <w:ind w:left="1813" w:hanging="272"/>
        <w:jc w:val="left"/>
        <w:rPr>
          <w:sz w:val="28"/>
        </w:rPr>
      </w:pPr>
      <w:r>
        <w:rPr>
          <w:b/>
          <w:i/>
          <w:spacing w:val="-10"/>
          <w:sz w:val="28"/>
        </w:rPr>
        <w:t>передача</w:t>
      </w:r>
      <w:r>
        <w:rPr>
          <w:b/>
          <w:i/>
          <w:spacing w:val="-6"/>
          <w:sz w:val="28"/>
        </w:rPr>
        <w:t xml:space="preserve"> </w:t>
      </w:r>
      <w:r>
        <w:rPr>
          <w:b/>
          <w:i/>
          <w:spacing w:val="-10"/>
          <w:sz w:val="28"/>
        </w:rPr>
        <w:t>повноважень</w:t>
      </w:r>
      <w:r>
        <w:rPr>
          <w:b/>
          <w:i/>
          <w:spacing w:val="-9"/>
          <w:sz w:val="28"/>
        </w:rPr>
        <w:t xml:space="preserve"> </w:t>
      </w:r>
      <w:r>
        <w:rPr>
          <w:spacing w:val="-10"/>
          <w:sz w:val="28"/>
        </w:rPr>
        <w:t>(надання</w:t>
      </w:r>
      <w:r>
        <w:rPr>
          <w:spacing w:val="-8"/>
          <w:sz w:val="28"/>
        </w:rPr>
        <w:t xml:space="preserve"> </w:t>
      </w:r>
      <w:r>
        <w:rPr>
          <w:spacing w:val="-10"/>
          <w:sz w:val="28"/>
        </w:rPr>
        <w:t>підлеглому</w:t>
      </w:r>
      <w:r>
        <w:rPr>
          <w:spacing w:val="-6"/>
          <w:sz w:val="28"/>
        </w:rPr>
        <w:t xml:space="preserve"> </w:t>
      </w:r>
      <w:r>
        <w:rPr>
          <w:spacing w:val="-10"/>
          <w:sz w:val="28"/>
        </w:rPr>
        <w:t>права</w:t>
      </w:r>
      <w:r>
        <w:rPr>
          <w:spacing w:val="-7"/>
          <w:sz w:val="28"/>
        </w:rPr>
        <w:t xml:space="preserve"> </w:t>
      </w:r>
      <w:r>
        <w:rPr>
          <w:spacing w:val="-10"/>
          <w:sz w:val="28"/>
        </w:rPr>
        <w:t>приймати</w:t>
      </w:r>
      <w:r>
        <w:rPr>
          <w:spacing w:val="-5"/>
          <w:sz w:val="28"/>
        </w:rPr>
        <w:t xml:space="preserve"> </w:t>
      </w:r>
      <w:r>
        <w:rPr>
          <w:spacing w:val="-10"/>
          <w:sz w:val="28"/>
        </w:rPr>
        <w:t>рішення);</w:t>
      </w:r>
    </w:p>
    <w:p w:rsidR="00E0602F" w:rsidRDefault="007B0650" w:rsidP="00B17D15">
      <w:pPr>
        <w:pStyle w:val="a4"/>
        <w:numPr>
          <w:ilvl w:val="4"/>
          <w:numId w:val="97"/>
        </w:numPr>
        <w:tabs>
          <w:tab w:val="left" w:pos="1813"/>
        </w:tabs>
        <w:spacing w:before="96" w:line="312" w:lineRule="auto"/>
        <w:ind w:left="821" w:right="431" w:firstLine="720"/>
        <w:jc w:val="left"/>
        <w:rPr>
          <w:sz w:val="28"/>
        </w:rPr>
      </w:pPr>
      <w:r>
        <w:rPr>
          <w:b/>
          <w:i/>
          <w:sz w:val="28"/>
        </w:rPr>
        <w:t>прийняття</w:t>
      </w:r>
      <w:r>
        <w:rPr>
          <w:b/>
          <w:i/>
          <w:spacing w:val="40"/>
          <w:sz w:val="28"/>
        </w:rPr>
        <w:t xml:space="preserve"> </w:t>
      </w:r>
      <w:r>
        <w:rPr>
          <w:b/>
          <w:i/>
          <w:sz w:val="28"/>
        </w:rPr>
        <w:t>відповідальності</w:t>
      </w:r>
      <w:r>
        <w:rPr>
          <w:b/>
          <w:i/>
          <w:spacing w:val="40"/>
          <w:sz w:val="28"/>
        </w:rPr>
        <w:t xml:space="preserve"> </w:t>
      </w:r>
      <w:r>
        <w:rPr>
          <w:sz w:val="28"/>
        </w:rPr>
        <w:t>(прийняття</w:t>
      </w:r>
      <w:r>
        <w:rPr>
          <w:spacing w:val="40"/>
          <w:sz w:val="28"/>
        </w:rPr>
        <w:t xml:space="preserve"> </w:t>
      </w:r>
      <w:r>
        <w:rPr>
          <w:sz w:val="28"/>
        </w:rPr>
        <w:t>підлеглим</w:t>
      </w:r>
      <w:r>
        <w:rPr>
          <w:spacing w:val="40"/>
          <w:sz w:val="28"/>
        </w:rPr>
        <w:t xml:space="preserve"> </w:t>
      </w:r>
      <w:r>
        <w:rPr>
          <w:sz w:val="28"/>
        </w:rPr>
        <w:t>зобов’язань виконувати певну роботу);</w:t>
      </w:r>
    </w:p>
    <w:p w:rsidR="00E0602F" w:rsidRDefault="007B0650" w:rsidP="00B17D15">
      <w:pPr>
        <w:pStyle w:val="a4"/>
        <w:numPr>
          <w:ilvl w:val="4"/>
          <w:numId w:val="97"/>
        </w:numPr>
        <w:tabs>
          <w:tab w:val="left" w:pos="1812"/>
        </w:tabs>
        <w:spacing w:line="312" w:lineRule="auto"/>
        <w:ind w:left="821" w:right="431" w:firstLine="719"/>
        <w:jc w:val="left"/>
        <w:rPr>
          <w:sz w:val="28"/>
        </w:rPr>
      </w:pPr>
      <w:r>
        <w:rPr>
          <w:b/>
          <w:i/>
          <w:sz w:val="28"/>
        </w:rPr>
        <w:t>підзвітність</w:t>
      </w:r>
      <w:r>
        <w:rPr>
          <w:b/>
          <w:i/>
          <w:spacing w:val="40"/>
          <w:sz w:val="28"/>
        </w:rPr>
        <w:t xml:space="preserve"> </w:t>
      </w:r>
      <w:r>
        <w:rPr>
          <w:sz w:val="28"/>
        </w:rPr>
        <w:t>(вимога</w:t>
      </w:r>
      <w:r>
        <w:rPr>
          <w:spacing w:val="40"/>
          <w:sz w:val="28"/>
        </w:rPr>
        <w:t xml:space="preserve"> </w:t>
      </w:r>
      <w:r>
        <w:rPr>
          <w:sz w:val="28"/>
        </w:rPr>
        <w:t>до</w:t>
      </w:r>
      <w:r>
        <w:rPr>
          <w:spacing w:val="40"/>
          <w:sz w:val="28"/>
        </w:rPr>
        <w:t xml:space="preserve"> </w:t>
      </w:r>
      <w:r>
        <w:rPr>
          <w:sz w:val="28"/>
        </w:rPr>
        <w:t>підлеглого</w:t>
      </w:r>
      <w:r>
        <w:rPr>
          <w:spacing w:val="40"/>
          <w:sz w:val="28"/>
        </w:rPr>
        <w:t xml:space="preserve"> </w:t>
      </w:r>
      <w:r>
        <w:rPr>
          <w:sz w:val="28"/>
        </w:rPr>
        <w:t>повідомляти</w:t>
      </w:r>
      <w:r>
        <w:rPr>
          <w:spacing w:val="40"/>
          <w:sz w:val="28"/>
        </w:rPr>
        <w:t xml:space="preserve"> </w:t>
      </w:r>
      <w:r>
        <w:rPr>
          <w:sz w:val="28"/>
        </w:rPr>
        <w:t>про</w:t>
      </w:r>
      <w:r>
        <w:rPr>
          <w:spacing w:val="40"/>
          <w:sz w:val="28"/>
        </w:rPr>
        <w:t xml:space="preserve"> </w:t>
      </w:r>
      <w:r>
        <w:rPr>
          <w:sz w:val="28"/>
        </w:rPr>
        <w:t>наслідки</w:t>
      </w:r>
      <w:r>
        <w:rPr>
          <w:spacing w:val="80"/>
          <w:w w:val="150"/>
          <w:sz w:val="28"/>
        </w:rPr>
        <w:t xml:space="preserve"> </w:t>
      </w:r>
      <w:r>
        <w:rPr>
          <w:sz w:val="28"/>
        </w:rPr>
        <w:t>своїх дій безпосередньому начальнику).</w:t>
      </w:r>
    </w:p>
    <w:p w:rsidR="00E0602F" w:rsidRDefault="007B0650">
      <w:pPr>
        <w:tabs>
          <w:tab w:val="left" w:pos="2309"/>
          <w:tab w:val="left" w:pos="3849"/>
          <w:tab w:val="left" w:pos="4426"/>
          <w:tab w:val="left" w:pos="5836"/>
          <w:tab w:val="left" w:pos="6850"/>
          <w:tab w:val="left" w:pos="7350"/>
          <w:tab w:val="left" w:pos="8098"/>
          <w:tab w:val="left" w:pos="9099"/>
        </w:tabs>
        <w:spacing w:line="312" w:lineRule="auto"/>
        <w:ind w:left="821" w:right="428" w:firstLine="719"/>
        <w:rPr>
          <w:sz w:val="28"/>
        </w:rPr>
      </w:pPr>
      <w:r>
        <w:rPr>
          <w:spacing w:val="-4"/>
          <w:sz w:val="28"/>
        </w:rPr>
        <w:t>Слід</w:t>
      </w:r>
      <w:r>
        <w:rPr>
          <w:sz w:val="28"/>
        </w:rPr>
        <w:tab/>
      </w:r>
      <w:r>
        <w:rPr>
          <w:spacing w:val="-2"/>
          <w:sz w:val="28"/>
        </w:rPr>
        <w:t>зауважити,</w:t>
      </w:r>
      <w:r>
        <w:rPr>
          <w:sz w:val="28"/>
        </w:rPr>
        <w:tab/>
      </w:r>
      <w:r>
        <w:rPr>
          <w:spacing w:val="-6"/>
          <w:sz w:val="28"/>
        </w:rPr>
        <w:t>що</w:t>
      </w:r>
      <w:r>
        <w:rPr>
          <w:sz w:val="28"/>
        </w:rPr>
        <w:tab/>
      </w:r>
      <w:r>
        <w:rPr>
          <w:spacing w:val="-2"/>
          <w:sz w:val="28"/>
        </w:rPr>
        <w:t>підлеглий</w:t>
      </w:r>
      <w:r>
        <w:rPr>
          <w:sz w:val="28"/>
        </w:rPr>
        <w:tab/>
      </w:r>
      <w:r>
        <w:rPr>
          <w:spacing w:val="-2"/>
          <w:sz w:val="28"/>
        </w:rPr>
        <w:t>ніколи</w:t>
      </w:r>
      <w:r>
        <w:rPr>
          <w:sz w:val="28"/>
        </w:rPr>
        <w:tab/>
      </w:r>
      <w:r>
        <w:rPr>
          <w:b/>
          <w:i/>
          <w:spacing w:val="-6"/>
          <w:sz w:val="28"/>
        </w:rPr>
        <w:t>не</w:t>
      </w:r>
      <w:r>
        <w:rPr>
          <w:b/>
          <w:i/>
          <w:sz w:val="28"/>
        </w:rPr>
        <w:tab/>
      </w:r>
      <w:r>
        <w:rPr>
          <w:b/>
          <w:i/>
          <w:spacing w:val="-4"/>
          <w:sz w:val="28"/>
        </w:rPr>
        <w:t>буде</w:t>
      </w:r>
      <w:r>
        <w:rPr>
          <w:b/>
          <w:i/>
          <w:sz w:val="28"/>
        </w:rPr>
        <w:tab/>
      </w:r>
      <w:r>
        <w:rPr>
          <w:b/>
          <w:i/>
          <w:spacing w:val="-2"/>
          <w:sz w:val="28"/>
        </w:rPr>
        <w:t>нести</w:t>
      </w:r>
      <w:r>
        <w:rPr>
          <w:b/>
          <w:i/>
          <w:sz w:val="28"/>
        </w:rPr>
        <w:tab/>
      </w:r>
      <w:r>
        <w:rPr>
          <w:b/>
          <w:i/>
          <w:spacing w:val="-2"/>
          <w:sz w:val="28"/>
        </w:rPr>
        <w:t xml:space="preserve">повної </w:t>
      </w:r>
      <w:r>
        <w:rPr>
          <w:b/>
          <w:i/>
          <w:sz w:val="28"/>
        </w:rPr>
        <w:t>відповідальності</w:t>
      </w:r>
      <w:r>
        <w:rPr>
          <w:sz w:val="28"/>
        </w:rPr>
        <w:t>, оскільки її несе той, хто передає свої повноваження.</w:t>
      </w:r>
    </w:p>
    <w:p w:rsidR="00E0602F" w:rsidRDefault="007B0650">
      <w:pPr>
        <w:spacing w:line="321" w:lineRule="exact"/>
        <w:ind w:left="1541"/>
        <w:rPr>
          <w:sz w:val="28"/>
        </w:rPr>
      </w:pPr>
      <w:r>
        <w:rPr>
          <w:sz w:val="28"/>
        </w:rPr>
        <w:t>Існують</w:t>
      </w:r>
      <w:r>
        <w:rPr>
          <w:spacing w:val="-10"/>
          <w:sz w:val="28"/>
        </w:rPr>
        <w:t xml:space="preserve"> </w:t>
      </w:r>
      <w:r>
        <w:rPr>
          <w:b/>
          <w:i/>
          <w:sz w:val="28"/>
        </w:rPr>
        <w:t>три</w:t>
      </w:r>
      <w:r>
        <w:rPr>
          <w:b/>
          <w:i/>
          <w:spacing w:val="-10"/>
          <w:sz w:val="28"/>
        </w:rPr>
        <w:t xml:space="preserve"> </w:t>
      </w:r>
      <w:r>
        <w:rPr>
          <w:b/>
          <w:i/>
          <w:sz w:val="28"/>
        </w:rPr>
        <w:t>типи</w:t>
      </w:r>
      <w:r>
        <w:rPr>
          <w:b/>
          <w:i/>
          <w:spacing w:val="-10"/>
          <w:sz w:val="28"/>
        </w:rPr>
        <w:t xml:space="preserve"> </w:t>
      </w:r>
      <w:r>
        <w:rPr>
          <w:b/>
          <w:i/>
          <w:sz w:val="28"/>
        </w:rPr>
        <w:t>повноваження</w:t>
      </w:r>
      <w:r>
        <w:rPr>
          <w:sz w:val="28"/>
        </w:rPr>
        <w:t>,</w:t>
      </w:r>
      <w:r>
        <w:rPr>
          <w:spacing w:val="-10"/>
          <w:sz w:val="28"/>
        </w:rPr>
        <w:t xml:space="preserve"> </w:t>
      </w:r>
      <w:r>
        <w:rPr>
          <w:sz w:val="28"/>
        </w:rPr>
        <w:t>що</w:t>
      </w:r>
      <w:r>
        <w:rPr>
          <w:spacing w:val="-10"/>
          <w:sz w:val="28"/>
        </w:rPr>
        <w:t xml:space="preserve"> </w:t>
      </w:r>
      <w:r>
        <w:rPr>
          <w:sz w:val="28"/>
        </w:rPr>
        <w:t>передаються</w:t>
      </w:r>
      <w:r>
        <w:rPr>
          <w:spacing w:val="-10"/>
          <w:sz w:val="28"/>
        </w:rPr>
        <w:t xml:space="preserve"> </w:t>
      </w:r>
      <w:r>
        <w:rPr>
          <w:spacing w:val="-2"/>
          <w:sz w:val="28"/>
        </w:rPr>
        <w:t>підлеглим:</w:t>
      </w:r>
    </w:p>
    <w:p w:rsidR="00E0602F" w:rsidRDefault="007B0650" w:rsidP="00B17D15">
      <w:pPr>
        <w:pStyle w:val="a4"/>
        <w:numPr>
          <w:ilvl w:val="4"/>
          <w:numId w:val="97"/>
        </w:numPr>
        <w:tabs>
          <w:tab w:val="left" w:pos="1813"/>
        </w:tabs>
        <w:spacing w:before="97"/>
        <w:ind w:left="1813" w:hanging="272"/>
        <w:jc w:val="left"/>
        <w:rPr>
          <w:sz w:val="28"/>
        </w:rPr>
      </w:pPr>
      <w:r>
        <w:rPr>
          <w:spacing w:val="-2"/>
          <w:sz w:val="28"/>
        </w:rPr>
        <w:t>лінійні;</w:t>
      </w:r>
    </w:p>
    <w:p w:rsidR="00E0602F" w:rsidRDefault="007B0650" w:rsidP="00B17D15">
      <w:pPr>
        <w:pStyle w:val="a4"/>
        <w:numPr>
          <w:ilvl w:val="4"/>
          <w:numId w:val="97"/>
        </w:numPr>
        <w:tabs>
          <w:tab w:val="left" w:pos="1813"/>
        </w:tabs>
        <w:spacing w:before="97"/>
        <w:ind w:left="1813" w:hanging="272"/>
        <w:jc w:val="left"/>
        <w:rPr>
          <w:sz w:val="28"/>
        </w:rPr>
      </w:pPr>
      <w:r>
        <w:rPr>
          <w:spacing w:val="-2"/>
          <w:sz w:val="28"/>
        </w:rPr>
        <w:t>штабні;</w:t>
      </w:r>
    </w:p>
    <w:p w:rsidR="00E0602F" w:rsidRDefault="007B0650" w:rsidP="00B17D15">
      <w:pPr>
        <w:pStyle w:val="a4"/>
        <w:numPr>
          <w:ilvl w:val="4"/>
          <w:numId w:val="97"/>
        </w:numPr>
        <w:tabs>
          <w:tab w:val="left" w:pos="1813"/>
        </w:tabs>
        <w:spacing w:before="96"/>
        <w:ind w:left="1813" w:hanging="272"/>
        <w:jc w:val="left"/>
        <w:rPr>
          <w:sz w:val="28"/>
        </w:rPr>
      </w:pPr>
      <w:r>
        <w:rPr>
          <w:spacing w:val="-2"/>
          <w:sz w:val="28"/>
        </w:rPr>
        <w:t>функціональні.</w:t>
      </w:r>
    </w:p>
    <w:p w:rsidR="00E0602F" w:rsidRDefault="007B0650">
      <w:pPr>
        <w:pStyle w:val="a3"/>
        <w:spacing w:before="97" w:line="312" w:lineRule="auto"/>
        <w:ind w:left="820" w:right="428" w:firstLine="720"/>
      </w:pPr>
      <w:r>
        <w:rPr>
          <w:b/>
          <w:i/>
        </w:rPr>
        <w:t xml:space="preserve">Лінійні </w:t>
      </w:r>
      <w:r>
        <w:t>– повноваження, які передаються вищим керівником безпосередньо його підлеглому і далі іншим підлеглим. Делегування лінійних повноважень утворює ієрархію рівнів управління в організації.</w:t>
      </w:r>
    </w:p>
    <w:p w:rsidR="00E0602F" w:rsidRDefault="007B0650">
      <w:pPr>
        <w:pStyle w:val="a3"/>
        <w:spacing w:line="312" w:lineRule="auto"/>
        <w:ind w:left="820" w:right="430" w:firstLine="719"/>
      </w:pPr>
      <w:r>
        <w:t xml:space="preserve">Штабні (апаратні, адміністративні) – повноваження, що передаються особам, які здійснюють консультативні, обслуговуючі функції щодо лінійних керівників. Сутність штабних повноважень полягає у їх </w:t>
      </w:r>
      <w:r>
        <w:rPr>
          <w:b/>
        </w:rPr>
        <w:t>дорадчому характері</w:t>
      </w:r>
      <w:r>
        <w:t>.</w:t>
      </w:r>
    </w:p>
    <w:p w:rsidR="00E0602F" w:rsidRDefault="007B0650">
      <w:pPr>
        <w:pStyle w:val="a3"/>
        <w:spacing w:line="312" w:lineRule="auto"/>
        <w:ind w:right="426" w:firstLine="719"/>
      </w:pPr>
      <w:r>
        <w:rPr>
          <w:b/>
          <w:i/>
        </w:rPr>
        <w:t xml:space="preserve">Функціональні </w:t>
      </w:r>
      <w:r>
        <w:t>– повноваження, що дозволяють особі, якій вони передаються, в межах її компетенції пропонувати або забороняти певні дії підлеглим лінійних керівників. Функціональні повноваження дають право контролю за окремими видами діяльності інших підрозділів і є обмеженою формою повноважень. Разом з тим, вони порушують принцип єдинона- чальності:</w:t>
      </w:r>
      <w:r>
        <w:rPr>
          <w:spacing w:val="45"/>
        </w:rPr>
        <w:t xml:space="preserve"> </w:t>
      </w:r>
      <w:r>
        <w:t>підлеглий</w:t>
      </w:r>
      <w:r>
        <w:rPr>
          <w:spacing w:val="46"/>
        </w:rPr>
        <w:t xml:space="preserve"> </w:t>
      </w:r>
      <w:r>
        <w:t>може</w:t>
      </w:r>
      <w:r>
        <w:rPr>
          <w:spacing w:val="45"/>
        </w:rPr>
        <w:t xml:space="preserve"> </w:t>
      </w:r>
      <w:r>
        <w:t>мати</w:t>
      </w:r>
      <w:r>
        <w:rPr>
          <w:spacing w:val="46"/>
        </w:rPr>
        <w:t xml:space="preserve"> </w:t>
      </w:r>
      <w:r>
        <w:t>одразу</w:t>
      </w:r>
      <w:r>
        <w:rPr>
          <w:spacing w:val="46"/>
        </w:rPr>
        <w:t xml:space="preserve"> </w:t>
      </w:r>
      <w:r>
        <w:t>двох</w:t>
      </w:r>
      <w:r>
        <w:rPr>
          <w:spacing w:val="46"/>
        </w:rPr>
        <w:t xml:space="preserve"> </w:t>
      </w:r>
      <w:r>
        <w:t>начальників</w:t>
      </w:r>
      <w:r>
        <w:rPr>
          <w:spacing w:val="47"/>
        </w:rPr>
        <w:t xml:space="preserve"> </w:t>
      </w:r>
      <w:r>
        <w:t>–</w:t>
      </w:r>
      <w:r>
        <w:rPr>
          <w:spacing w:val="46"/>
        </w:rPr>
        <w:t xml:space="preserve"> </w:t>
      </w:r>
      <w:r>
        <w:t>лінійного</w:t>
      </w:r>
      <w:r>
        <w:rPr>
          <w:spacing w:val="45"/>
        </w:rPr>
        <w:t xml:space="preserve"> </w:t>
      </w:r>
      <w:r>
        <w:rPr>
          <w:spacing w:val="-5"/>
        </w:rPr>
        <w:t>та</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4" w:right="997" w:hanging="1"/>
      </w:pPr>
      <w:r>
        <w:lastRenderedPageBreak/>
        <w:t>функціонального, що часто спричиняє конфлікти між центральним апаратом управління компанією та керівниками лінійних підрозділів.</w:t>
      </w:r>
    </w:p>
    <w:p w:rsidR="00E0602F" w:rsidRDefault="007B0650" w:rsidP="00B17D15">
      <w:pPr>
        <w:pStyle w:val="a4"/>
        <w:numPr>
          <w:ilvl w:val="3"/>
          <w:numId w:val="97"/>
        </w:numPr>
        <w:tabs>
          <w:tab w:val="left" w:pos="1267"/>
        </w:tabs>
        <w:spacing w:before="1" w:line="312" w:lineRule="auto"/>
        <w:ind w:right="992" w:firstLine="720"/>
        <w:jc w:val="both"/>
        <w:rPr>
          <w:sz w:val="28"/>
        </w:rPr>
      </w:pPr>
      <w:r>
        <w:rPr>
          <w:b/>
          <w:i/>
          <w:sz w:val="28"/>
        </w:rPr>
        <w:t>Встановлення</w:t>
      </w:r>
      <w:r>
        <w:rPr>
          <w:b/>
          <w:i/>
          <w:spacing w:val="-18"/>
          <w:sz w:val="28"/>
        </w:rPr>
        <w:t xml:space="preserve"> </w:t>
      </w:r>
      <w:r>
        <w:rPr>
          <w:b/>
          <w:i/>
          <w:sz w:val="28"/>
        </w:rPr>
        <w:t>діапазону</w:t>
      </w:r>
      <w:r>
        <w:rPr>
          <w:b/>
          <w:i/>
          <w:spacing w:val="-17"/>
          <w:sz w:val="28"/>
        </w:rPr>
        <w:t xml:space="preserve"> </w:t>
      </w:r>
      <w:r>
        <w:rPr>
          <w:b/>
          <w:i/>
          <w:sz w:val="28"/>
        </w:rPr>
        <w:t>контролю</w:t>
      </w:r>
      <w:r>
        <w:rPr>
          <w:b/>
          <w:i/>
          <w:spacing w:val="-18"/>
          <w:sz w:val="28"/>
        </w:rPr>
        <w:t xml:space="preserve"> </w:t>
      </w:r>
      <w:r>
        <w:rPr>
          <w:sz w:val="28"/>
        </w:rPr>
        <w:t>–</w:t>
      </w:r>
      <w:r>
        <w:rPr>
          <w:spacing w:val="-17"/>
          <w:sz w:val="28"/>
        </w:rPr>
        <w:t xml:space="preserve"> </w:t>
      </w:r>
      <w:r>
        <w:rPr>
          <w:sz w:val="28"/>
        </w:rPr>
        <w:t>визначення</w:t>
      </w:r>
      <w:r>
        <w:rPr>
          <w:spacing w:val="-18"/>
          <w:sz w:val="28"/>
        </w:rPr>
        <w:t xml:space="preserve"> </w:t>
      </w:r>
      <w:r>
        <w:rPr>
          <w:sz w:val="28"/>
        </w:rPr>
        <w:t>кількості</w:t>
      </w:r>
      <w:r>
        <w:rPr>
          <w:spacing w:val="-17"/>
          <w:sz w:val="28"/>
        </w:rPr>
        <w:t xml:space="preserve"> </w:t>
      </w:r>
      <w:r>
        <w:rPr>
          <w:sz w:val="28"/>
        </w:rPr>
        <w:t xml:space="preserve">праців- </w:t>
      </w:r>
      <w:r>
        <w:rPr>
          <w:spacing w:val="-2"/>
          <w:sz w:val="28"/>
        </w:rPr>
        <w:t>ників,</w:t>
      </w:r>
      <w:r>
        <w:rPr>
          <w:spacing w:val="-7"/>
          <w:sz w:val="28"/>
        </w:rPr>
        <w:t xml:space="preserve"> </w:t>
      </w:r>
      <w:r>
        <w:rPr>
          <w:spacing w:val="-2"/>
          <w:sz w:val="28"/>
        </w:rPr>
        <w:t>безпосередньо</w:t>
      </w:r>
      <w:r>
        <w:rPr>
          <w:spacing w:val="-6"/>
          <w:sz w:val="28"/>
        </w:rPr>
        <w:t xml:space="preserve"> </w:t>
      </w:r>
      <w:r>
        <w:rPr>
          <w:spacing w:val="-2"/>
          <w:sz w:val="28"/>
        </w:rPr>
        <w:t>підлеглих</w:t>
      </w:r>
      <w:r>
        <w:rPr>
          <w:spacing w:val="-8"/>
          <w:sz w:val="28"/>
        </w:rPr>
        <w:t xml:space="preserve"> </w:t>
      </w:r>
      <w:r>
        <w:rPr>
          <w:spacing w:val="-2"/>
          <w:sz w:val="28"/>
        </w:rPr>
        <w:t>даному</w:t>
      </w:r>
      <w:r>
        <w:rPr>
          <w:spacing w:val="-7"/>
          <w:sz w:val="28"/>
        </w:rPr>
        <w:t xml:space="preserve"> </w:t>
      </w:r>
      <w:r>
        <w:rPr>
          <w:spacing w:val="-2"/>
          <w:sz w:val="28"/>
        </w:rPr>
        <w:t>менеджерові.</w:t>
      </w:r>
      <w:r>
        <w:rPr>
          <w:spacing w:val="-7"/>
          <w:sz w:val="28"/>
        </w:rPr>
        <w:t xml:space="preserve"> </w:t>
      </w:r>
      <w:r>
        <w:rPr>
          <w:spacing w:val="-2"/>
          <w:sz w:val="28"/>
        </w:rPr>
        <w:t>Внаслідок</w:t>
      </w:r>
      <w:r>
        <w:rPr>
          <w:spacing w:val="-8"/>
          <w:sz w:val="28"/>
        </w:rPr>
        <w:t xml:space="preserve"> </w:t>
      </w:r>
      <w:r>
        <w:rPr>
          <w:spacing w:val="-2"/>
          <w:sz w:val="28"/>
        </w:rPr>
        <w:t xml:space="preserve">делегування </w:t>
      </w:r>
      <w:r>
        <w:rPr>
          <w:sz w:val="28"/>
        </w:rPr>
        <w:t>повноважень</w:t>
      </w:r>
      <w:r>
        <w:rPr>
          <w:spacing w:val="-7"/>
          <w:sz w:val="28"/>
        </w:rPr>
        <w:t xml:space="preserve"> </w:t>
      </w:r>
      <w:r>
        <w:rPr>
          <w:sz w:val="28"/>
        </w:rPr>
        <w:t>в</w:t>
      </w:r>
      <w:r>
        <w:rPr>
          <w:spacing w:val="-7"/>
          <w:sz w:val="28"/>
        </w:rPr>
        <w:t xml:space="preserve"> </w:t>
      </w:r>
      <w:r>
        <w:rPr>
          <w:sz w:val="28"/>
        </w:rPr>
        <w:t>організації</w:t>
      </w:r>
      <w:r>
        <w:rPr>
          <w:spacing w:val="-6"/>
          <w:sz w:val="28"/>
        </w:rPr>
        <w:t xml:space="preserve"> </w:t>
      </w:r>
      <w:r>
        <w:rPr>
          <w:sz w:val="28"/>
        </w:rPr>
        <w:t>виникає</w:t>
      </w:r>
      <w:r>
        <w:rPr>
          <w:spacing w:val="-6"/>
          <w:sz w:val="28"/>
        </w:rPr>
        <w:t xml:space="preserve"> </w:t>
      </w:r>
      <w:r>
        <w:rPr>
          <w:sz w:val="28"/>
        </w:rPr>
        <w:t>кілька</w:t>
      </w:r>
      <w:r>
        <w:rPr>
          <w:spacing w:val="-7"/>
          <w:sz w:val="28"/>
        </w:rPr>
        <w:t xml:space="preserve"> </w:t>
      </w:r>
      <w:r>
        <w:rPr>
          <w:sz w:val="28"/>
        </w:rPr>
        <w:t>організаційних</w:t>
      </w:r>
      <w:r>
        <w:rPr>
          <w:spacing w:val="-6"/>
          <w:sz w:val="28"/>
        </w:rPr>
        <w:t xml:space="preserve"> </w:t>
      </w:r>
      <w:r>
        <w:rPr>
          <w:sz w:val="28"/>
        </w:rPr>
        <w:t>рівнів</w:t>
      </w:r>
      <w:r>
        <w:rPr>
          <w:spacing w:val="-7"/>
          <w:sz w:val="28"/>
        </w:rPr>
        <w:t xml:space="preserve"> </w:t>
      </w:r>
      <w:r>
        <w:rPr>
          <w:sz w:val="28"/>
        </w:rPr>
        <w:t>управління. Кількість</w:t>
      </w:r>
      <w:r>
        <w:rPr>
          <w:spacing w:val="-18"/>
          <w:sz w:val="28"/>
        </w:rPr>
        <w:t xml:space="preserve"> </w:t>
      </w:r>
      <w:r>
        <w:rPr>
          <w:sz w:val="28"/>
        </w:rPr>
        <w:t>організаційних</w:t>
      </w:r>
      <w:r>
        <w:rPr>
          <w:spacing w:val="-17"/>
          <w:sz w:val="28"/>
        </w:rPr>
        <w:t xml:space="preserve"> </w:t>
      </w:r>
      <w:r>
        <w:rPr>
          <w:sz w:val="28"/>
        </w:rPr>
        <w:t>рівнів</w:t>
      </w:r>
      <w:r>
        <w:rPr>
          <w:spacing w:val="-18"/>
          <w:sz w:val="28"/>
        </w:rPr>
        <w:t xml:space="preserve"> </w:t>
      </w:r>
      <w:r>
        <w:rPr>
          <w:sz w:val="28"/>
        </w:rPr>
        <w:t>визначається</w:t>
      </w:r>
      <w:r>
        <w:rPr>
          <w:spacing w:val="-17"/>
          <w:sz w:val="28"/>
        </w:rPr>
        <w:t xml:space="preserve"> </w:t>
      </w:r>
      <w:r>
        <w:rPr>
          <w:sz w:val="28"/>
        </w:rPr>
        <w:t>діапазоном</w:t>
      </w:r>
      <w:r>
        <w:rPr>
          <w:spacing w:val="-18"/>
          <w:sz w:val="28"/>
        </w:rPr>
        <w:t xml:space="preserve"> </w:t>
      </w:r>
      <w:r>
        <w:rPr>
          <w:sz w:val="28"/>
        </w:rPr>
        <w:t>контролю</w:t>
      </w:r>
      <w:r>
        <w:rPr>
          <w:spacing w:val="-17"/>
          <w:sz w:val="28"/>
        </w:rPr>
        <w:t xml:space="preserve"> </w:t>
      </w:r>
      <w:r>
        <w:rPr>
          <w:sz w:val="28"/>
        </w:rPr>
        <w:t xml:space="preserve">(нормою </w:t>
      </w:r>
      <w:r>
        <w:rPr>
          <w:spacing w:val="-2"/>
          <w:sz w:val="28"/>
        </w:rPr>
        <w:t>керованості).</w:t>
      </w:r>
    </w:p>
    <w:p w:rsidR="00E0602F" w:rsidRDefault="007B0650">
      <w:pPr>
        <w:spacing w:line="312" w:lineRule="auto"/>
        <w:ind w:left="253" w:right="996" w:firstLine="719"/>
        <w:jc w:val="both"/>
        <w:rPr>
          <w:sz w:val="28"/>
        </w:rPr>
      </w:pPr>
      <w:r>
        <w:rPr>
          <w:b/>
          <w:i/>
          <w:sz w:val="28"/>
        </w:rPr>
        <w:t xml:space="preserve">Збільшення кількості рівнів управління </w:t>
      </w:r>
      <w:r>
        <w:rPr>
          <w:sz w:val="28"/>
        </w:rPr>
        <w:t>суттєво впливає на ефективність діяльності організації внаслідок:</w:t>
      </w:r>
    </w:p>
    <w:p w:rsidR="00E0602F" w:rsidRDefault="007B0650" w:rsidP="00B17D15">
      <w:pPr>
        <w:pStyle w:val="a4"/>
        <w:numPr>
          <w:ilvl w:val="0"/>
          <w:numId w:val="95"/>
        </w:numPr>
        <w:tabs>
          <w:tab w:val="left" w:pos="1244"/>
        </w:tabs>
        <w:spacing w:line="321" w:lineRule="exact"/>
        <w:ind w:left="1244" w:hanging="271"/>
        <w:rPr>
          <w:sz w:val="28"/>
        </w:rPr>
      </w:pPr>
      <w:r>
        <w:rPr>
          <w:sz w:val="28"/>
        </w:rPr>
        <w:t>зростання</w:t>
      </w:r>
      <w:r>
        <w:rPr>
          <w:spacing w:val="-8"/>
          <w:sz w:val="28"/>
        </w:rPr>
        <w:t xml:space="preserve"> </w:t>
      </w:r>
      <w:r>
        <w:rPr>
          <w:sz w:val="28"/>
        </w:rPr>
        <w:t>витрат</w:t>
      </w:r>
      <w:r>
        <w:rPr>
          <w:spacing w:val="-8"/>
          <w:sz w:val="28"/>
        </w:rPr>
        <w:t xml:space="preserve"> </w:t>
      </w:r>
      <w:r>
        <w:rPr>
          <w:sz w:val="28"/>
        </w:rPr>
        <w:t>на</w:t>
      </w:r>
      <w:r>
        <w:rPr>
          <w:spacing w:val="-7"/>
          <w:sz w:val="28"/>
        </w:rPr>
        <w:t xml:space="preserve"> </w:t>
      </w:r>
      <w:r>
        <w:rPr>
          <w:spacing w:val="-2"/>
          <w:sz w:val="28"/>
        </w:rPr>
        <w:t>управління;</w:t>
      </w:r>
    </w:p>
    <w:p w:rsidR="00E0602F" w:rsidRDefault="007B0650" w:rsidP="00B17D15">
      <w:pPr>
        <w:pStyle w:val="a4"/>
        <w:numPr>
          <w:ilvl w:val="0"/>
          <w:numId w:val="95"/>
        </w:numPr>
        <w:tabs>
          <w:tab w:val="left" w:pos="1244"/>
        </w:tabs>
        <w:spacing w:before="97"/>
        <w:ind w:left="1244" w:hanging="271"/>
        <w:rPr>
          <w:sz w:val="28"/>
        </w:rPr>
      </w:pPr>
      <w:r>
        <w:rPr>
          <w:sz w:val="28"/>
        </w:rPr>
        <w:t>ускладнення</w:t>
      </w:r>
      <w:r>
        <w:rPr>
          <w:spacing w:val="-14"/>
          <w:sz w:val="28"/>
        </w:rPr>
        <w:t xml:space="preserve"> </w:t>
      </w:r>
      <w:r>
        <w:rPr>
          <w:sz w:val="28"/>
        </w:rPr>
        <w:t>зв’язків</w:t>
      </w:r>
      <w:r>
        <w:rPr>
          <w:spacing w:val="-13"/>
          <w:sz w:val="28"/>
        </w:rPr>
        <w:t xml:space="preserve"> </w:t>
      </w:r>
      <w:r>
        <w:rPr>
          <w:sz w:val="28"/>
        </w:rPr>
        <w:t>між</w:t>
      </w:r>
      <w:r>
        <w:rPr>
          <w:spacing w:val="-13"/>
          <w:sz w:val="28"/>
        </w:rPr>
        <w:t xml:space="preserve"> </w:t>
      </w:r>
      <w:r>
        <w:rPr>
          <w:sz w:val="28"/>
        </w:rPr>
        <w:t>підрозділами,</w:t>
      </w:r>
      <w:r>
        <w:rPr>
          <w:spacing w:val="-14"/>
          <w:sz w:val="28"/>
        </w:rPr>
        <w:t xml:space="preserve"> </w:t>
      </w:r>
      <w:r>
        <w:rPr>
          <w:sz w:val="28"/>
        </w:rPr>
        <w:t>викривлення</w:t>
      </w:r>
      <w:r>
        <w:rPr>
          <w:spacing w:val="-13"/>
          <w:sz w:val="28"/>
        </w:rPr>
        <w:t xml:space="preserve"> </w:t>
      </w:r>
      <w:r>
        <w:rPr>
          <w:spacing w:val="-2"/>
          <w:sz w:val="28"/>
        </w:rPr>
        <w:t>інформації;</w:t>
      </w:r>
    </w:p>
    <w:p w:rsidR="00E0602F" w:rsidRDefault="007B0650" w:rsidP="00B17D15">
      <w:pPr>
        <w:pStyle w:val="a4"/>
        <w:numPr>
          <w:ilvl w:val="0"/>
          <w:numId w:val="95"/>
        </w:numPr>
        <w:tabs>
          <w:tab w:val="left" w:pos="1244"/>
        </w:tabs>
        <w:spacing w:before="97"/>
        <w:ind w:left="1244" w:hanging="271"/>
        <w:rPr>
          <w:sz w:val="28"/>
        </w:rPr>
      </w:pPr>
      <w:r>
        <w:rPr>
          <w:sz w:val="28"/>
        </w:rPr>
        <w:t>ускладнення</w:t>
      </w:r>
      <w:r>
        <w:rPr>
          <w:spacing w:val="-11"/>
          <w:sz w:val="28"/>
        </w:rPr>
        <w:t xml:space="preserve"> </w:t>
      </w:r>
      <w:r>
        <w:rPr>
          <w:sz w:val="28"/>
        </w:rPr>
        <w:t>процесів</w:t>
      </w:r>
      <w:r>
        <w:rPr>
          <w:spacing w:val="-11"/>
          <w:sz w:val="28"/>
        </w:rPr>
        <w:t xml:space="preserve"> </w:t>
      </w:r>
      <w:r>
        <w:rPr>
          <w:sz w:val="28"/>
        </w:rPr>
        <w:t>планування</w:t>
      </w:r>
      <w:r>
        <w:rPr>
          <w:spacing w:val="-11"/>
          <w:sz w:val="28"/>
        </w:rPr>
        <w:t xml:space="preserve"> </w:t>
      </w:r>
      <w:r>
        <w:rPr>
          <w:sz w:val="28"/>
        </w:rPr>
        <w:t>і</w:t>
      </w:r>
      <w:r>
        <w:rPr>
          <w:spacing w:val="-10"/>
          <w:sz w:val="28"/>
        </w:rPr>
        <w:t xml:space="preserve"> </w:t>
      </w:r>
      <w:r>
        <w:rPr>
          <w:spacing w:val="-2"/>
          <w:sz w:val="28"/>
        </w:rPr>
        <w:t>контролю.</w:t>
      </w:r>
    </w:p>
    <w:p w:rsidR="00E0602F" w:rsidRDefault="007B0650">
      <w:pPr>
        <w:pStyle w:val="a3"/>
        <w:tabs>
          <w:tab w:val="left" w:pos="1589"/>
          <w:tab w:val="left" w:pos="2805"/>
          <w:tab w:val="left" w:pos="3864"/>
          <w:tab w:val="left" w:pos="5487"/>
          <w:tab w:val="left" w:pos="6509"/>
          <w:tab w:val="left" w:pos="8212"/>
        </w:tabs>
        <w:spacing w:before="96" w:line="312" w:lineRule="auto"/>
        <w:ind w:left="253" w:right="997" w:firstLine="720"/>
        <w:jc w:val="left"/>
      </w:pPr>
      <w:r>
        <w:rPr>
          <w:spacing w:val="-6"/>
        </w:rPr>
        <w:t>На</w:t>
      </w:r>
      <w:r>
        <w:tab/>
      </w:r>
      <w:r>
        <w:rPr>
          <w:spacing w:val="-2"/>
        </w:rPr>
        <w:t>нижчих</w:t>
      </w:r>
      <w:r>
        <w:tab/>
      </w:r>
      <w:r>
        <w:rPr>
          <w:spacing w:val="-2"/>
        </w:rPr>
        <w:t>рівнях</w:t>
      </w:r>
      <w:r>
        <w:tab/>
      </w:r>
      <w:r>
        <w:rPr>
          <w:spacing w:val="-2"/>
        </w:rPr>
        <w:t>управління</w:t>
      </w:r>
      <w:r>
        <w:tab/>
      </w:r>
      <w:r>
        <w:rPr>
          <w:spacing w:val="-2"/>
        </w:rPr>
        <w:t>норма</w:t>
      </w:r>
      <w:r>
        <w:tab/>
      </w:r>
      <w:r>
        <w:rPr>
          <w:spacing w:val="-2"/>
        </w:rPr>
        <w:t>керованості</w:t>
      </w:r>
      <w:r>
        <w:tab/>
      </w:r>
      <w:r>
        <w:rPr>
          <w:spacing w:val="-2"/>
        </w:rPr>
        <w:t xml:space="preserve">(діапазон </w:t>
      </w:r>
      <w:r>
        <w:t xml:space="preserve">контролю) може сягати </w:t>
      </w:r>
      <w:r>
        <w:rPr>
          <w:b/>
        </w:rPr>
        <w:t>30</w:t>
      </w:r>
      <w:r>
        <w:t xml:space="preserve">, на вищих – обмежується </w:t>
      </w:r>
      <w:r>
        <w:rPr>
          <w:b/>
        </w:rPr>
        <w:t xml:space="preserve">3 </w:t>
      </w:r>
      <w:r>
        <w:t xml:space="preserve">– </w:t>
      </w:r>
      <w:r>
        <w:rPr>
          <w:b/>
        </w:rPr>
        <w:t>7</w:t>
      </w:r>
      <w:r>
        <w:t>.</w:t>
      </w:r>
    </w:p>
    <w:p w:rsidR="00E0602F" w:rsidRDefault="007B0650">
      <w:pPr>
        <w:spacing w:line="321" w:lineRule="exact"/>
        <w:ind w:left="973"/>
        <w:rPr>
          <w:b/>
          <w:sz w:val="28"/>
        </w:rPr>
      </w:pPr>
      <w:r>
        <w:rPr>
          <w:sz w:val="28"/>
        </w:rPr>
        <w:t>Діапазон</w:t>
      </w:r>
      <w:r>
        <w:rPr>
          <w:spacing w:val="61"/>
          <w:sz w:val="28"/>
        </w:rPr>
        <w:t xml:space="preserve"> </w:t>
      </w:r>
      <w:r>
        <w:rPr>
          <w:sz w:val="28"/>
        </w:rPr>
        <w:t>контролю</w:t>
      </w:r>
      <w:r>
        <w:rPr>
          <w:spacing w:val="61"/>
          <w:sz w:val="28"/>
        </w:rPr>
        <w:t xml:space="preserve"> </w:t>
      </w:r>
      <w:r>
        <w:rPr>
          <w:sz w:val="28"/>
        </w:rPr>
        <w:t>–</w:t>
      </w:r>
      <w:r>
        <w:rPr>
          <w:spacing w:val="62"/>
          <w:sz w:val="28"/>
        </w:rPr>
        <w:t xml:space="preserve"> </w:t>
      </w:r>
      <w:r>
        <w:rPr>
          <w:sz w:val="28"/>
        </w:rPr>
        <w:t>параметр,</w:t>
      </w:r>
      <w:r>
        <w:rPr>
          <w:spacing w:val="60"/>
          <w:sz w:val="28"/>
        </w:rPr>
        <w:t xml:space="preserve"> </w:t>
      </w:r>
      <w:r>
        <w:rPr>
          <w:sz w:val="28"/>
        </w:rPr>
        <w:t>який</w:t>
      </w:r>
      <w:r>
        <w:rPr>
          <w:spacing w:val="62"/>
          <w:sz w:val="28"/>
        </w:rPr>
        <w:t xml:space="preserve"> </w:t>
      </w:r>
      <w:r>
        <w:rPr>
          <w:sz w:val="28"/>
        </w:rPr>
        <w:t>визначає</w:t>
      </w:r>
      <w:r>
        <w:rPr>
          <w:spacing w:val="63"/>
          <w:sz w:val="28"/>
        </w:rPr>
        <w:t xml:space="preserve"> </w:t>
      </w:r>
      <w:r>
        <w:rPr>
          <w:b/>
          <w:sz w:val="28"/>
        </w:rPr>
        <w:t>високу</w:t>
      </w:r>
      <w:r>
        <w:rPr>
          <w:b/>
          <w:spacing w:val="62"/>
          <w:sz w:val="28"/>
        </w:rPr>
        <w:t xml:space="preserve"> </w:t>
      </w:r>
      <w:r>
        <w:rPr>
          <w:sz w:val="28"/>
        </w:rPr>
        <w:t>чи</w:t>
      </w:r>
      <w:r>
        <w:rPr>
          <w:spacing w:val="61"/>
          <w:sz w:val="28"/>
        </w:rPr>
        <w:t xml:space="preserve"> </w:t>
      </w:r>
      <w:r>
        <w:rPr>
          <w:b/>
          <w:spacing w:val="-2"/>
          <w:sz w:val="28"/>
        </w:rPr>
        <w:t>пласку</w:t>
      </w:r>
    </w:p>
    <w:p w:rsidR="00E0602F" w:rsidRDefault="007B0650">
      <w:pPr>
        <w:pStyle w:val="a3"/>
        <w:spacing w:before="97"/>
        <w:ind w:left="253" w:firstLine="0"/>
        <w:jc w:val="left"/>
      </w:pPr>
      <w:r>
        <w:t>побудову</w:t>
      </w:r>
      <w:r>
        <w:rPr>
          <w:spacing w:val="-9"/>
        </w:rPr>
        <w:t xml:space="preserve"> </w:t>
      </w:r>
      <w:r>
        <w:t>організації.</w:t>
      </w:r>
      <w:r>
        <w:rPr>
          <w:spacing w:val="-8"/>
        </w:rPr>
        <w:t xml:space="preserve"> </w:t>
      </w:r>
      <w:r>
        <w:t>Кожна</w:t>
      </w:r>
      <w:r>
        <w:rPr>
          <w:spacing w:val="-7"/>
        </w:rPr>
        <w:t xml:space="preserve"> </w:t>
      </w:r>
      <w:r>
        <w:t>з</w:t>
      </w:r>
      <w:r>
        <w:rPr>
          <w:spacing w:val="-8"/>
        </w:rPr>
        <w:t xml:space="preserve"> </w:t>
      </w:r>
      <w:r>
        <w:t>них</w:t>
      </w:r>
      <w:r>
        <w:rPr>
          <w:spacing w:val="-7"/>
        </w:rPr>
        <w:t xml:space="preserve"> </w:t>
      </w:r>
      <w:r>
        <w:t>має</w:t>
      </w:r>
      <w:r>
        <w:rPr>
          <w:spacing w:val="-7"/>
        </w:rPr>
        <w:t xml:space="preserve"> </w:t>
      </w:r>
      <w:r>
        <w:t>свої</w:t>
      </w:r>
      <w:r>
        <w:rPr>
          <w:spacing w:val="-9"/>
        </w:rPr>
        <w:t xml:space="preserve"> </w:t>
      </w:r>
      <w:r>
        <w:t>переваги</w:t>
      </w:r>
      <w:r>
        <w:rPr>
          <w:spacing w:val="-8"/>
        </w:rPr>
        <w:t xml:space="preserve"> </w:t>
      </w:r>
      <w:r>
        <w:t>та</w:t>
      </w:r>
      <w:r>
        <w:rPr>
          <w:spacing w:val="-8"/>
        </w:rPr>
        <w:t xml:space="preserve"> </w:t>
      </w:r>
      <w:r>
        <w:t>недоліки</w:t>
      </w:r>
      <w:r>
        <w:rPr>
          <w:spacing w:val="-8"/>
        </w:rPr>
        <w:t xml:space="preserve"> </w:t>
      </w:r>
      <w:r>
        <w:rPr>
          <w:spacing w:val="-2"/>
        </w:rPr>
        <w:t>(рис.13.3).</w:t>
      </w:r>
    </w:p>
    <w:p w:rsidR="00E0602F" w:rsidRDefault="007B0650">
      <w:pPr>
        <w:pStyle w:val="a3"/>
        <w:spacing w:before="7"/>
        <w:ind w:left="0" w:firstLine="0"/>
        <w:jc w:val="left"/>
        <w:rPr>
          <w:sz w:val="6"/>
        </w:rPr>
      </w:pPr>
      <w:r>
        <w:rPr>
          <w:noProof/>
          <w:lang w:eastAsia="uk-UA"/>
        </w:rPr>
        <w:drawing>
          <wp:anchor distT="0" distB="0" distL="0" distR="0" simplePos="0" relativeHeight="487614976" behindDoc="1" locked="0" layoutInCell="1" allowOverlap="1">
            <wp:simplePos x="0" y="0"/>
            <wp:positionH relativeFrom="page">
              <wp:posOffset>1767077</wp:posOffset>
            </wp:positionH>
            <wp:positionV relativeFrom="paragraph">
              <wp:posOffset>63898</wp:posOffset>
            </wp:positionV>
            <wp:extent cx="3645608" cy="4550568"/>
            <wp:effectExtent l="0" t="0" r="0" b="0"/>
            <wp:wrapTopAndBottom/>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116" cstate="print"/>
                    <a:stretch>
                      <a:fillRect/>
                    </a:stretch>
                  </pic:blipFill>
                  <pic:spPr>
                    <a:xfrm>
                      <a:off x="0" y="0"/>
                      <a:ext cx="3645608" cy="4550568"/>
                    </a:xfrm>
                    <a:prstGeom prst="rect">
                      <a:avLst/>
                    </a:prstGeom>
                  </pic:spPr>
                </pic:pic>
              </a:graphicData>
            </a:graphic>
          </wp:anchor>
        </w:drawing>
      </w:r>
    </w:p>
    <w:p w:rsidR="00E0602F" w:rsidRDefault="007B0650">
      <w:pPr>
        <w:spacing w:before="133"/>
        <w:ind w:left="280"/>
        <w:rPr>
          <w:i/>
          <w:sz w:val="28"/>
        </w:rPr>
      </w:pPr>
      <w:r>
        <w:rPr>
          <w:i/>
          <w:spacing w:val="-10"/>
          <w:sz w:val="28"/>
        </w:rPr>
        <w:t>Рис.</w:t>
      </w:r>
      <w:r>
        <w:rPr>
          <w:i/>
          <w:spacing w:val="-7"/>
          <w:sz w:val="28"/>
        </w:rPr>
        <w:t xml:space="preserve"> </w:t>
      </w:r>
      <w:r>
        <w:rPr>
          <w:i/>
          <w:spacing w:val="-10"/>
          <w:sz w:val="28"/>
        </w:rPr>
        <w:t>13.3</w:t>
      </w:r>
      <w:r>
        <w:rPr>
          <w:i/>
          <w:spacing w:val="-5"/>
          <w:sz w:val="28"/>
        </w:rPr>
        <w:t xml:space="preserve"> </w:t>
      </w:r>
      <w:r>
        <w:rPr>
          <w:i/>
          <w:spacing w:val="-10"/>
          <w:sz w:val="28"/>
        </w:rPr>
        <w:t>Порівняльна</w:t>
      </w:r>
      <w:r>
        <w:rPr>
          <w:i/>
          <w:spacing w:val="-5"/>
          <w:sz w:val="28"/>
        </w:rPr>
        <w:t xml:space="preserve"> </w:t>
      </w:r>
      <w:r>
        <w:rPr>
          <w:i/>
          <w:spacing w:val="-10"/>
          <w:sz w:val="28"/>
        </w:rPr>
        <w:t>характеристика</w:t>
      </w:r>
      <w:r>
        <w:rPr>
          <w:i/>
          <w:spacing w:val="-4"/>
          <w:sz w:val="28"/>
        </w:rPr>
        <w:t xml:space="preserve"> </w:t>
      </w:r>
      <w:r>
        <w:rPr>
          <w:i/>
          <w:spacing w:val="-10"/>
          <w:sz w:val="28"/>
        </w:rPr>
        <w:t>високої</w:t>
      </w:r>
      <w:r>
        <w:rPr>
          <w:i/>
          <w:spacing w:val="-4"/>
          <w:sz w:val="28"/>
        </w:rPr>
        <w:t xml:space="preserve"> </w:t>
      </w:r>
      <w:r>
        <w:rPr>
          <w:i/>
          <w:spacing w:val="-10"/>
          <w:sz w:val="28"/>
        </w:rPr>
        <w:t>та</w:t>
      </w:r>
      <w:r>
        <w:rPr>
          <w:i/>
          <w:spacing w:val="-5"/>
          <w:sz w:val="28"/>
        </w:rPr>
        <w:t xml:space="preserve"> </w:t>
      </w:r>
      <w:r>
        <w:rPr>
          <w:i/>
          <w:spacing w:val="-10"/>
          <w:sz w:val="28"/>
        </w:rPr>
        <w:t>плоскої</w:t>
      </w:r>
      <w:r>
        <w:rPr>
          <w:i/>
          <w:spacing w:val="-4"/>
          <w:sz w:val="28"/>
        </w:rPr>
        <w:t xml:space="preserve"> </w:t>
      </w:r>
      <w:r>
        <w:rPr>
          <w:i/>
          <w:spacing w:val="-10"/>
          <w:sz w:val="28"/>
        </w:rPr>
        <w:t>структур</w:t>
      </w:r>
      <w:r>
        <w:rPr>
          <w:i/>
          <w:spacing w:val="-4"/>
          <w:sz w:val="28"/>
        </w:rPr>
        <w:t xml:space="preserve"> </w:t>
      </w:r>
      <w:r>
        <w:rPr>
          <w:i/>
          <w:spacing w:val="-10"/>
          <w:sz w:val="28"/>
        </w:rPr>
        <w:t>організації</w:t>
      </w:r>
    </w:p>
    <w:p w:rsidR="00E0602F" w:rsidRDefault="00E0602F">
      <w:pPr>
        <w:rPr>
          <w:sz w:val="28"/>
        </w:rPr>
        <w:sectPr w:rsidR="00E0602F">
          <w:pgSz w:w="11910" w:h="16840"/>
          <w:pgMar w:top="1060" w:right="700" w:bottom="1060" w:left="880" w:header="0" w:footer="865" w:gutter="0"/>
          <w:cols w:space="720"/>
        </w:sectPr>
      </w:pPr>
    </w:p>
    <w:p w:rsidR="00E0602F" w:rsidRDefault="007B0650" w:rsidP="00B17D15">
      <w:pPr>
        <w:pStyle w:val="a4"/>
        <w:numPr>
          <w:ilvl w:val="0"/>
          <w:numId w:val="102"/>
        </w:numPr>
        <w:tabs>
          <w:tab w:val="left" w:pos="1819"/>
        </w:tabs>
        <w:spacing w:before="70" w:line="312" w:lineRule="auto"/>
        <w:ind w:left="822" w:right="427" w:firstLine="719"/>
        <w:jc w:val="both"/>
        <w:rPr>
          <w:b/>
          <w:sz w:val="28"/>
        </w:rPr>
      </w:pPr>
      <w:r>
        <w:rPr>
          <w:b/>
          <w:i/>
          <w:sz w:val="28"/>
        </w:rPr>
        <w:lastRenderedPageBreak/>
        <w:t>Створення механізмів координації</w:t>
      </w:r>
      <w:r>
        <w:rPr>
          <w:sz w:val="28"/>
        </w:rPr>
        <w:t>. Налагодження взаємодії між підрозділами та окремими виконавцями досягається шляхом створення механізмів координації.</w:t>
      </w:r>
    </w:p>
    <w:p w:rsidR="00E0602F" w:rsidRDefault="007B0650">
      <w:pPr>
        <w:pStyle w:val="a3"/>
        <w:spacing w:line="312" w:lineRule="auto"/>
        <w:ind w:right="428" w:firstLine="720"/>
      </w:pPr>
      <w:r>
        <w:rPr>
          <w:b/>
          <w:i/>
        </w:rPr>
        <w:t xml:space="preserve">Координація робіт </w:t>
      </w:r>
      <w:r>
        <w:t>– процес узгодження дій усіх підсистем організації для досягнення її цілей.</w:t>
      </w:r>
    </w:p>
    <w:p w:rsidR="00E0602F" w:rsidRDefault="007B0650">
      <w:pPr>
        <w:pStyle w:val="a3"/>
        <w:spacing w:before="1"/>
        <w:ind w:left="1541" w:firstLine="0"/>
      </w:pPr>
      <w:r>
        <w:t>Координація</w:t>
      </w:r>
      <w:r>
        <w:rPr>
          <w:spacing w:val="-14"/>
        </w:rPr>
        <w:t xml:space="preserve"> </w:t>
      </w:r>
      <w:r>
        <w:t>роботи</w:t>
      </w:r>
      <w:r>
        <w:rPr>
          <w:spacing w:val="-14"/>
        </w:rPr>
        <w:t xml:space="preserve"> </w:t>
      </w:r>
      <w:r>
        <w:t>здійснюється</w:t>
      </w:r>
      <w:r>
        <w:rPr>
          <w:spacing w:val="-12"/>
        </w:rPr>
        <w:t xml:space="preserve"> </w:t>
      </w:r>
      <w:r>
        <w:t>(рис.</w:t>
      </w:r>
      <w:r>
        <w:rPr>
          <w:spacing w:val="-14"/>
        </w:rPr>
        <w:t xml:space="preserve"> </w:t>
      </w:r>
      <w:r>
        <w:rPr>
          <w:spacing w:val="-2"/>
        </w:rPr>
        <w:t>13.4):</w:t>
      </w:r>
    </w:p>
    <w:p w:rsidR="00E0602F" w:rsidRDefault="007B0650" w:rsidP="00B17D15">
      <w:pPr>
        <w:pStyle w:val="a4"/>
        <w:numPr>
          <w:ilvl w:val="0"/>
          <w:numId w:val="94"/>
        </w:numPr>
        <w:tabs>
          <w:tab w:val="left" w:pos="1812"/>
        </w:tabs>
        <w:spacing w:before="96"/>
        <w:ind w:left="1812" w:hanging="271"/>
        <w:jc w:val="both"/>
        <w:rPr>
          <w:sz w:val="28"/>
        </w:rPr>
      </w:pPr>
      <w:r>
        <w:rPr>
          <w:sz w:val="28"/>
        </w:rPr>
        <w:t>шляхом</w:t>
      </w:r>
      <w:r>
        <w:rPr>
          <w:spacing w:val="-17"/>
          <w:sz w:val="28"/>
        </w:rPr>
        <w:t xml:space="preserve"> </w:t>
      </w:r>
      <w:r>
        <w:rPr>
          <w:sz w:val="28"/>
        </w:rPr>
        <w:t>підпорядкування</w:t>
      </w:r>
      <w:r>
        <w:rPr>
          <w:spacing w:val="-18"/>
          <w:sz w:val="28"/>
        </w:rPr>
        <w:t xml:space="preserve"> </w:t>
      </w:r>
      <w:r>
        <w:rPr>
          <w:sz w:val="28"/>
        </w:rPr>
        <w:t>(</w:t>
      </w:r>
      <w:r>
        <w:rPr>
          <w:b/>
          <w:i/>
          <w:sz w:val="28"/>
        </w:rPr>
        <w:t>вертикальна</w:t>
      </w:r>
      <w:r>
        <w:rPr>
          <w:b/>
          <w:i/>
          <w:spacing w:val="-16"/>
          <w:sz w:val="28"/>
        </w:rPr>
        <w:t xml:space="preserve"> </w:t>
      </w:r>
      <w:r>
        <w:rPr>
          <w:b/>
          <w:i/>
          <w:spacing w:val="-2"/>
          <w:sz w:val="28"/>
        </w:rPr>
        <w:t>координація</w:t>
      </w:r>
      <w:r>
        <w:rPr>
          <w:spacing w:val="-2"/>
          <w:sz w:val="28"/>
        </w:rPr>
        <w:t>);</w:t>
      </w:r>
    </w:p>
    <w:p w:rsidR="00E0602F" w:rsidRDefault="007B0650" w:rsidP="00B17D15">
      <w:pPr>
        <w:pStyle w:val="a4"/>
        <w:numPr>
          <w:ilvl w:val="0"/>
          <w:numId w:val="94"/>
        </w:numPr>
        <w:tabs>
          <w:tab w:val="left" w:pos="1811"/>
        </w:tabs>
        <w:spacing w:before="97" w:line="312" w:lineRule="auto"/>
        <w:ind w:left="821" w:right="430" w:firstLine="719"/>
        <w:jc w:val="both"/>
        <w:rPr>
          <w:sz w:val="28"/>
        </w:rPr>
      </w:pPr>
      <w:r>
        <w:rPr>
          <w:sz w:val="28"/>
        </w:rPr>
        <w:t>шляхом встановлення зв’язків між підрозділами одного організаційного рівня (</w:t>
      </w:r>
      <w:r>
        <w:rPr>
          <w:b/>
          <w:i/>
          <w:sz w:val="28"/>
        </w:rPr>
        <w:t>горизонтальна координація</w:t>
      </w:r>
      <w:r>
        <w:rPr>
          <w:sz w:val="28"/>
        </w:rPr>
        <w:t>).</w:t>
      </w:r>
    </w:p>
    <w:p w:rsidR="00E0602F" w:rsidRDefault="007B0650">
      <w:pPr>
        <w:pStyle w:val="a3"/>
        <w:spacing w:before="5"/>
        <w:ind w:left="0" w:firstLine="0"/>
        <w:jc w:val="left"/>
        <w:rPr>
          <w:sz w:val="12"/>
        </w:rPr>
      </w:pPr>
      <w:r>
        <w:rPr>
          <w:noProof/>
          <w:lang w:eastAsia="uk-UA"/>
        </w:rPr>
        <w:drawing>
          <wp:anchor distT="0" distB="0" distL="0" distR="0" simplePos="0" relativeHeight="487615488" behindDoc="1" locked="0" layoutInCell="1" allowOverlap="1">
            <wp:simplePos x="0" y="0"/>
            <wp:positionH relativeFrom="page">
              <wp:posOffset>1979295</wp:posOffset>
            </wp:positionH>
            <wp:positionV relativeFrom="paragraph">
              <wp:posOffset>106618</wp:posOffset>
            </wp:positionV>
            <wp:extent cx="4057650" cy="4124325"/>
            <wp:effectExtent l="0" t="0" r="0" b="0"/>
            <wp:wrapTopAndBottom/>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117" cstate="print"/>
                    <a:stretch>
                      <a:fillRect/>
                    </a:stretch>
                  </pic:blipFill>
                  <pic:spPr>
                    <a:xfrm>
                      <a:off x="0" y="0"/>
                      <a:ext cx="4057650" cy="4124325"/>
                    </a:xfrm>
                    <a:prstGeom prst="rect">
                      <a:avLst/>
                    </a:prstGeom>
                  </pic:spPr>
                </pic:pic>
              </a:graphicData>
            </a:graphic>
          </wp:anchor>
        </w:drawing>
      </w:r>
    </w:p>
    <w:p w:rsidR="00E0602F" w:rsidRDefault="00E0602F">
      <w:pPr>
        <w:pStyle w:val="a3"/>
        <w:spacing w:before="193"/>
        <w:ind w:left="0" w:firstLine="0"/>
        <w:jc w:val="left"/>
      </w:pPr>
    </w:p>
    <w:p w:rsidR="00E0602F" w:rsidRDefault="007B0650">
      <w:pPr>
        <w:ind w:left="390"/>
        <w:jc w:val="center"/>
        <w:rPr>
          <w:i/>
          <w:sz w:val="28"/>
        </w:rPr>
      </w:pPr>
      <w:r>
        <w:rPr>
          <w:i/>
          <w:sz w:val="28"/>
        </w:rPr>
        <w:t>Рис.</w:t>
      </w:r>
      <w:r>
        <w:rPr>
          <w:i/>
          <w:spacing w:val="-11"/>
          <w:sz w:val="28"/>
        </w:rPr>
        <w:t xml:space="preserve"> </w:t>
      </w:r>
      <w:r>
        <w:rPr>
          <w:i/>
          <w:sz w:val="28"/>
        </w:rPr>
        <w:t>13.4.</w:t>
      </w:r>
      <w:r>
        <w:rPr>
          <w:i/>
          <w:spacing w:val="-11"/>
          <w:sz w:val="28"/>
        </w:rPr>
        <w:t xml:space="preserve"> </w:t>
      </w:r>
      <w:r>
        <w:rPr>
          <w:i/>
          <w:sz w:val="28"/>
        </w:rPr>
        <w:t>Механізми</w:t>
      </w:r>
      <w:r>
        <w:rPr>
          <w:i/>
          <w:spacing w:val="-10"/>
          <w:sz w:val="28"/>
        </w:rPr>
        <w:t xml:space="preserve"> </w:t>
      </w:r>
      <w:r>
        <w:rPr>
          <w:i/>
          <w:sz w:val="28"/>
        </w:rPr>
        <w:t>координації</w:t>
      </w:r>
      <w:r>
        <w:rPr>
          <w:i/>
          <w:spacing w:val="-11"/>
          <w:sz w:val="28"/>
        </w:rPr>
        <w:t xml:space="preserve"> </w:t>
      </w:r>
      <w:r>
        <w:rPr>
          <w:i/>
          <w:sz w:val="28"/>
        </w:rPr>
        <w:t>діяльності</w:t>
      </w:r>
      <w:r>
        <w:rPr>
          <w:i/>
          <w:spacing w:val="-11"/>
          <w:sz w:val="28"/>
        </w:rPr>
        <w:t xml:space="preserve"> </w:t>
      </w:r>
      <w:r>
        <w:rPr>
          <w:i/>
          <w:spacing w:val="-2"/>
          <w:sz w:val="28"/>
        </w:rPr>
        <w:t>організації</w:t>
      </w:r>
    </w:p>
    <w:p w:rsidR="00E0602F" w:rsidRDefault="00E0602F">
      <w:pPr>
        <w:pStyle w:val="a3"/>
        <w:spacing w:before="190"/>
        <w:ind w:left="0" w:firstLine="0"/>
        <w:jc w:val="left"/>
        <w:rPr>
          <w:i/>
        </w:rPr>
      </w:pPr>
    </w:p>
    <w:p w:rsidR="00E0602F" w:rsidRDefault="007B0650">
      <w:pPr>
        <w:pStyle w:val="a3"/>
        <w:spacing w:line="312" w:lineRule="auto"/>
        <w:ind w:right="429" w:firstLine="720"/>
      </w:pPr>
      <w:r>
        <w:t xml:space="preserve">Засіб, за допомогою якого фірма розгортає свої конкурентні чи то специфічні переваги, і структура її організації, яка вимагається для досяг- нення цієї цілі, враховуючи глобальне політичне й економічне оточення, в якому вона працює, залежатиме від </w:t>
      </w:r>
      <w:r>
        <w:rPr>
          <w:b/>
          <w:i/>
        </w:rPr>
        <w:t>шести головних факторів</w:t>
      </w:r>
      <w:r>
        <w:t>:</w:t>
      </w:r>
    </w:p>
    <w:p w:rsidR="00E0602F" w:rsidRDefault="007B0650" w:rsidP="00B17D15">
      <w:pPr>
        <w:pStyle w:val="a4"/>
        <w:numPr>
          <w:ilvl w:val="0"/>
          <w:numId w:val="93"/>
        </w:numPr>
        <w:tabs>
          <w:tab w:val="left" w:pos="1819"/>
        </w:tabs>
        <w:spacing w:line="322" w:lineRule="exact"/>
        <w:ind w:left="1819" w:hanging="278"/>
        <w:jc w:val="both"/>
        <w:rPr>
          <w:sz w:val="28"/>
        </w:rPr>
      </w:pPr>
      <w:r>
        <w:rPr>
          <w:sz w:val="28"/>
        </w:rPr>
        <w:t>структура</w:t>
      </w:r>
      <w:r>
        <w:rPr>
          <w:spacing w:val="-11"/>
          <w:sz w:val="28"/>
        </w:rPr>
        <w:t xml:space="preserve"> </w:t>
      </w:r>
      <w:r>
        <w:rPr>
          <w:sz w:val="28"/>
        </w:rPr>
        <w:t>власності</w:t>
      </w:r>
      <w:r>
        <w:rPr>
          <w:spacing w:val="-10"/>
          <w:sz w:val="28"/>
        </w:rPr>
        <w:t xml:space="preserve"> </w:t>
      </w:r>
      <w:r>
        <w:rPr>
          <w:sz w:val="28"/>
        </w:rPr>
        <w:t>та</w:t>
      </w:r>
      <w:r>
        <w:rPr>
          <w:spacing w:val="-9"/>
          <w:sz w:val="28"/>
        </w:rPr>
        <w:t xml:space="preserve"> </w:t>
      </w:r>
      <w:r>
        <w:rPr>
          <w:sz w:val="28"/>
        </w:rPr>
        <w:t>правовий</w:t>
      </w:r>
      <w:r>
        <w:rPr>
          <w:spacing w:val="-9"/>
          <w:sz w:val="28"/>
        </w:rPr>
        <w:t xml:space="preserve"> </w:t>
      </w:r>
      <w:r>
        <w:rPr>
          <w:sz w:val="28"/>
        </w:rPr>
        <w:t>статус</w:t>
      </w:r>
      <w:r>
        <w:rPr>
          <w:spacing w:val="-11"/>
          <w:sz w:val="28"/>
        </w:rPr>
        <w:t xml:space="preserve"> </w:t>
      </w:r>
      <w:r>
        <w:rPr>
          <w:spacing w:val="-2"/>
          <w:sz w:val="28"/>
        </w:rPr>
        <w:t>підприємства;</w:t>
      </w:r>
    </w:p>
    <w:p w:rsidR="00E0602F" w:rsidRDefault="007B0650" w:rsidP="00B17D15">
      <w:pPr>
        <w:pStyle w:val="a4"/>
        <w:numPr>
          <w:ilvl w:val="0"/>
          <w:numId w:val="93"/>
        </w:numPr>
        <w:tabs>
          <w:tab w:val="left" w:pos="1819"/>
        </w:tabs>
        <w:spacing w:before="97"/>
        <w:ind w:left="1819" w:hanging="278"/>
        <w:jc w:val="both"/>
        <w:rPr>
          <w:sz w:val="28"/>
        </w:rPr>
      </w:pPr>
      <w:r>
        <w:rPr>
          <w:sz w:val="28"/>
        </w:rPr>
        <w:t>його</w:t>
      </w:r>
      <w:r>
        <w:rPr>
          <w:spacing w:val="-4"/>
          <w:sz w:val="28"/>
        </w:rPr>
        <w:t xml:space="preserve"> </w:t>
      </w:r>
      <w:r>
        <w:rPr>
          <w:sz w:val="28"/>
        </w:rPr>
        <w:t>вік</w:t>
      </w:r>
      <w:r>
        <w:rPr>
          <w:spacing w:val="-5"/>
          <w:sz w:val="28"/>
        </w:rPr>
        <w:t xml:space="preserve"> </w:t>
      </w:r>
      <w:r>
        <w:rPr>
          <w:sz w:val="28"/>
        </w:rPr>
        <w:t>та</w:t>
      </w:r>
      <w:r>
        <w:rPr>
          <w:spacing w:val="-4"/>
          <w:sz w:val="28"/>
        </w:rPr>
        <w:t xml:space="preserve"> </w:t>
      </w:r>
      <w:r>
        <w:rPr>
          <w:spacing w:val="-2"/>
          <w:sz w:val="28"/>
        </w:rPr>
        <w:t>розмір;</w:t>
      </w:r>
    </w:p>
    <w:p w:rsidR="00E0602F" w:rsidRDefault="00E0602F">
      <w:pPr>
        <w:jc w:val="both"/>
        <w:rPr>
          <w:sz w:val="28"/>
        </w:rPr>
        <w:sectPr w:rsidR="00E0602F">
          <w:pgSz w:w="11910" w:h="16840"/>
          <w:pgMar w:top="1060" w:right="700" w:bottom="1060" w:left="880" w:header="0" w:footer="865" w:gutter="0"/>
          <w:cols w:space="720"/>
        </w:sectPr>
      </w:pPr>
    </w:p>
    <w:p w:rsidR="00E0602F" w:rsidRDefault="007B0650" w:rsidP="00B17D15">
      <w:pPr>
        <w:pStyle w:val="a4"/>
        <w:numPr>
          <w:ilvl w:val="0"/>
          <w:numId w:val="93"/>
        </w:numPr>
        <w:tabs>
          <w:tab w:val="left" w:pos="1251"/>
        </w:tabs>
        <w:spacing w:before="70" w:line="312" w:lineRule="auto"/>
        <w:ind w:left="253" w:right="998" w:firstLine="720"/>
        <w:jc w:val="both"/>
        <w:rPr>
          <w:sz w:val="28"/>
        </w:rPr>
      </w:pPr>
      <w:r>
        <w:rPr>
          <w:sz w:val="28"/>
        </w:rPr>
        <w:lastRenderedPageBreak/>
        <w:t>число та характер занять із доданою вартістю та транзакції, пов’язані із цими діями;</w:t>
      </w:r>
    </w:p>
    <w:p w:rsidR="00E0602F" w:rsidRDefault="007B0650" w:rsidP="00B17D15">
      <w:pPr>
        <w:pStyle w:val="a4"/>
        <w:numPr>
          <w:ilvl w:val="0"/>
          <w:numId w:val="93"/>
        </w:numPr>
        <w:tabs>
          <w:tab w:val="left" w:pos="1251"/>
        </w:tabs>
        <w:spacing w:before="1" w:line="312" w:lineRule="auto"/>
        <w:ind w:left="253" w:right="998" w:firstLine="720"/>
        <w:jc w:val="both"/>
        <w:rPr>
          <w:sz w:val="28"/>
        </w:rPr>
      </w:pPr>
      <w:r>
        <w:rPr>
          <w:sz w:val="28"/>
        </w:rPr>
        <w:t>ступінь і форма його відносин з іншими фірмами (наприклад, конкурентні, постачальники, клієнти) та</w:t>
      </w:r>
      <w:r>
        <w:rPr>
          <w:spacing w:val="40"/>
          <w:sz w:val="28"/>
        </w:rPr>
        <w:t xml:space="preserve"> </w:t>
      </w:r>
      <w:r>
        <w:rPr>
          <w:sz w:val="28"/>
        </w:rPr>
        <w:t>неринкові гравці (наприклад, регулятори, неурядові організації);</w:t>
      </w:r>
    </w:p>
    <w:p w:rsidR="00E0602F" w:rsidRDefault="007B0650" w:rsidP="00B17D15">
      <w:pPr>
        <w:pStyle w:val="a4"/>
        <w:numPr>
          <w:ilvl w:val="0"/>
          <w:numId w:val="93"/>
        </w:numPr>
        <w:tabs>
          <w:tab w:val="left" w:pos="1251"/>
        </w:tabs>
        <w:spacing w:line="322" w:lineRule="exact"/>
        <w:ind w:left="1251" w:hanging="278"/>
        <w:jc w:val="both"/>
        <w:rPr>
          <w:sz w:val="28"/>
        </w:rPr>
      </w:pPr>
      <w:r>
        <w:rPr>
          <w:sz w:val="28"/>
        </w:rPr>
        <w:t>географічне</w:t>
      </w:r>
      <w:r>
        <w:rPr>
          <w:spacing w:val="-16"/>
          <w:sz w:val="28"/>
        </w:rPr>
        <w:t xml:space="preserve"> </w:t>
      </w:r>
      <w:r>
        <w:rPr>
          <w:sz w:val="28"/>
        </w:rPr>
        <w:t>розповсюдження</w:t>
      </w:r>
      <w:r>
        <w:rPr>
          <w:spacing w:val="-14"/>
          <w:sz w:val="28"/>
        </w:rPr>
        <w:t xml:space="preserve"> </w:t>
      </w:r>
      <w:r>
        <w:rPr>
          <w:sz w:val="28"/>
        </w:rPr>
        <w:t>його</w:t>
      </w:r>
      <w:r>
        <w:rPr>
          <w:spacing w:val="-14"/>
          <w:sz w:val="28"/>
        </w:rPr>
        <w:t xml:space="preserve"> </w:t>
      </w:r>
      <w:r>
        <w:rPr>
          <w:spacing w:val="-4"/>
          <w:sz w:val="28"/>
        </w:rPr>
        <w:t>дій;</w:t>
      </w:r>
    </w:p>
    <w:p w:rsidR="00E0602F" w:rsidRDefault="007B0650" w:rsidP="00B17D15">
      <w:pPr>
        <w:pStyle w:val="a4"/>
        <w:numPr>
          <w:ilvl w:val="0"/>
          <w:numId w:val="93"/>
        </w:numPr>
        <w:tabs>
          <w:tab w:val="left" w:pos="1251"/>
        </w:tabs>
        <w:spacing w:before="97"/>
        <w:ind w:left="1251" w:hanging="278"/>
        <w:jc w:val="both"/>
        <w:rPr>
          <w:sz w:val="28"/>
        </w:rPr>
      </w:pPr>
      <w:r>
        <w:rPr>
          <w:sz w:val="28"/>
        </w:rPr>
        <w:t>його</w:t>
      </w:r>
      <w:r>
        <w:rPr>
          <w:spacing w:val="-11"/>
          <w:sz w:val="28"/>
        </w:rPr>
        <w:t xml:space="preserve"> </w:t>
      </w:r>
      <w:r>
        <w:rPr>
          <w:sz w:val="28"/>
        </w:rPr>
        <w:t>міжнародний</w:t>
      </w:r>
      <w:r>
        <w:rPr>
          <w:spacing w:val="-11"/>
          <w:sz w:val="28"/>
        </w:rPr>
        <w:t xml:space="preserve"> </w:t>
      </w:r>
      <w:r>
        <w:rPr>
          <w:sz w:val="28"/>
        </w:rPr>
        <w:t>продукт</w:t>
      </w:r>
      <w:r>
        <w:rPr>
          <w:spacing w:val="-13"/>
          <w:sz w:val="28"/>
        </w:rPr>
        <w:t xml:space="preserve"> </w:t>
      </w:r>
      <w:r>
        <w:rPr>
          <w:sz w:val="28"/>
        </w:rPr>
        <w:t>і/або</w:t>
      </w:r>
      <w:r>
        <w:rPr>
          <w:spacing w:val="-10"/>
          <w:sz w:val="28"/>
        </w:rPr>
        <w:t xml:space="preserve"> </w:t>
      </w:r>
      <w:r>
        <w:rPr>
          <w:sz w:val="28"/>
        </w:rPr>
        <w:t>маркетингові</w:t>
      </w:r>
      <w:r>
        <w:rPr>
          <w:spacing w:val="-12"/>
          <w:sz w:val="28"/>
        </w:rPr>
        <w:t xml:space="preserve"> </w:t>
      </w:r>
      <w:r>
        <w:rPr>
          <w:spacing w:val="-2"/>
          <w:sz w:val="28"/>
        </w:rPr>
        <w:t>стратегії.</w:t>
      </w:r>
    </w:p>
    <w:p w:rsidR="00E0602F" w:rsidRDefault="007B0650">
      <w:pPr>
        <w:pStyle w:val="a3"/>
        <w:spacing w:before="96" w:line="312" w:lineRule="auto"/>
        <w:ind w:left="253" w:right="988" w:firstLine="719"/>
      </w:pPr>
      <w:r>
        <w:rPr>
          <w:spacing w:val="-4"/>
        </w:rPr>
        <w:t>Розглянемо,</w:t>
      </w:r>
      <w:r>
        <w:rPr>
          <w:spacing w:val="-5"/>
        </w:rPr>
        <w:t xml:space="preserve"> </w:t>
      </w:r>
      <w:r>
        <w:rPr>
          <w:spacing w:val="-4"/>
        </w:rPr>
        <w:t>наприклад,</w:t>
      </w:r>
      <w:r>
        <w:rPr>
          <w:spacing w:val="-5"/>
        </w:rPr>
        <w:t xml:space="preserve"> </w:t>
      </w:r>
      <w:r>
        <w:rPr>
          <w:spacing w:val="-4"/>
        </w:rPr>
        <w:t>два</w:t>
      </w:r>
      <w:r>
        <w:rPr>
          <w:spacing w:val="-5"/>
        </w:rPr>
        <w:t xml:space="preserve"> </w:t>
      </w:r>
      <w:r>
        <w:rPr>
          <w:spacing w:val="-4"/>
        </w:rPr>
        <w:t>протилежні типи фірм. По-перше,</w:t>
      </w:r>
      <w:r>
        <w:rPr>
          <w:spacing w:val="-5"/>
        </w:rPr>
        <w:t xml:space="preserve"> </w:t>
      </w:r>
      <w:r>
        <w:rPr>
          <w:spacing w:val="-4"/>
        </w:rPr>
        <w:t xml:space="preserve">візьмемо </w:t>
      </w:r>
      <w:r>
        <w:rPr>
          <w:spacing w:val="-6"/>
        </w:rPr>
        <w:t>випадок</w:t>
      </w:r>
      <w:r>
        <w:rPr>
          <w:spacing w:val="-11"/>
        </w:rPr>
        <w:t xml:space="preserve"> </w:t>
      </w:r>
      <w:r>
        <w:rPr>
          <w:spacing w:val="-6"/>
        </w:rPr>
        <w:t>малої</w:t>
      </w:r>
      <w:r>
        <w:rPr>
          <w:spacing w:val="-12"/>
        </w:rPr>
        <w:t xml:space="preserve"> </w:t>
      </w:r>
      <w:r>
        <w:rPr>
          <w:spacing w:val="-6"/>
        </w:rPr>
        <w:t>приватної</w:t>
      </w:r>
      <w:r>
        <w:rPr>
          <w:spacing w:val="-10"/>
        </w:rPr>
        <w:t xml:space="preserve"> </w:t>
      </w:r>
      <w:r>
        <w:rPr>
          <w:spacing w:val="-6"/>
        </w:rPr>
        <w:t>фірми,</w:t>
      </w:r>
      <w:r>
        <w:rPr>
          <w:spacing w:val="-11"/>
        </w:rPr>
        <w:t xml:space="preserve"> </w:t>
      </w:r>
      <w:r>
        <w:rPr>
          <w:spacing w:val="-6"/>
        </w:rPr>
        <w:t>що</w:t>
      </w:r>
      <w:r>
        <w:rPr>
          <w:spacing w:val="-10"/>
        </w:rPr>
        <w:t xml:space="preserve"> </w:t>
      </w:r>
      <w:r>
        <w:rPr>
          <w:spacing w:val="-6"/>
        </w:rPr>
        <w:t>постачає</w:t>
      </w:r>
      <w:r>
        <w:rPr>
          <w:spacing w:val="-10"/>
        </w:rPr>
        <w:t xml:space="preserve"> </w:t>
      </w:r>
      <w:r>
        <w:rPr>
          <w:spacing w:val="-6"/>
        </w:rPr>
        <w:t>єдиний</w:t>
      </w:r>
      <w:r>
        <w:rPr>
          <w:spacing w:val="-11"/>
        </w:rPr>
        <w:t xml:space="preserve"> </w:t>
      </w:r>
      <w:r>
        <w:rPr>
          <w:spacing w:val="-6"/>
        </w:rPr>
        <w:t>продукт</w:t>
      </w:r>
      <w:r>
        <w:rPr>
          <w:spacing w:val="-10"/>
        </w:rPr>
        <w:t xml:space="preserve"> </w:t>
      </w:r>
      <w:r>
        <w:rPr>
          <w:spacing w:val="-6"/>
        </w:rPr>
        <w:t>з</w:t>
      </w:r>
      <w:r>
        <w:rPr>
          <w:spacing w:val="-12"/>
        </w:rPr>
        <w:t xml:space="preserve"> </w:t>
      </w:r>
      <w:r>
        <w:rPr>
          <w:spacing w:val="-6"/>
        </w:rPr>
        <w:t>однієї</w:t>
      </w:r>
      <w:r>
        <w:rPr>
          <w:spacing w:val="-10"/>
        </w:rPr>
        <w:t xml:space="preserve"> </w:t>
      </w:r>
      <w:r>
        <w:rPr>
          <w:spacing w:val="-6"/>
        </w:rPr>
        <w:t>локації</w:t>
      </w:r>
      <w:r>
        <w:rPr>
          <w:spacing w:val="-10"/>
        </w:rPr>
        <w:t xml:space="preserve"> </w:t>
      </w:r>
      <w:r>
        <w:rPr>
          <w:spacing w:val="-6"/>
        </w:rPr>
        <w:t>на ринок</w:t>
      </w:r>
      <w:r>
        <w:rPr>
          <w:spacing w:val="-14"/>
        </w:rPr>
        <w:t xml:space="preserve"> </w:t>
      </w:r>
      <w:r>
        <w:rPr>
          <w:spacing w:val="-6"/>
        </w:rPr>
        <w:t>довершеної</w:t>
      </w:r>
      <w:r>
        <w:rPr>
          <w:spacing w:val="-11"/>
        </w:rPr>
        <w:t xml:space="preserve"> </w:t>
      </w:r>
      <w:r>
        <w:rPr>
          <w:spacing w:val="-6"/>
        </w:rPr>
        <w:t>конкуренції.</w:t>
      </w:r>
      <w:r>
        <w:rPr>
          <w:spacing w:val="-12"/>
        </w:rPr>
        <w:t xml:space="preserve"> </w:t>
      </w:r>
      <w:r>
        <w:rPr>
          <w:spacing w:val="-6"/>
        </w:rPr>
        <w:t>Тут</w:t>
      </w:r>
      <w:r>
        <w:rPr>
          <w:spacing w:val="-11"/>
        </w:rPr>
        <w:t xml:space="preserve"> </w:t>
      </w:r>
      <w:r>
        <w:rPr>
          <w:spacing w:val="-6"/>
        </w:rPr>
        <w:t>організаційна</w:t>
      </w:r>
      <w:r>
        <w:rPr>
          <w:spacing w:val="-12"/>
        </w:rPr>
        <w:t xml:space="preserve"> </w:t>
      </w:r>
      <w:r>
        <w:rPr>
          <w:spacing w:val="-6"/>
        </w:rPr>
        <w:t>функція</w:t>
      </w:r>
      <w:r>
        <w:rPr>
          <w:spacing w:val="-11"/>
        </w:rPr>
        <w:t xml:space="preserve"> </w:t>
      </w:r>
      <w:r>
        <w:rPr>
          <w:spacing w:val="-6"/>
        </w:rPr>
        <w:t>зведена</w:t>
      </w:r>
      <w:r>
        <w:rPr>
          <w:spacing w:val="-12"/>
        </w:rPr>
        <w:t xml:space="preserve"> </w:t>
      </w:r>
      <w:r>
        <w:rPr>
          <w:spacing w:val="-6"/>
        </w:rPr>
        <w:t>до</w:t>
      </w:r>
      <w:r>
        <w:rPr>
          <w:spacing w:val="-11"/>
        </w:rPr>
        <w:t xml:space="preserve"> </w:t>
      </w:r>
      <w:r>
        <w:rPr>
          <w:spacing w:val="-6"/>
        </w:rPr>
        <w:t xml:space="preserve">мінімуму. </w:t>
      </w:r>
      <w:r>
        <w:t>За</w:t>
      </w:r>
      <w:r>
        <w:rPr>
          <w:spacing w:val="-16"/>
        </w:rPr>
        <w:t xml:space="preserve"> </w:t>
      </w:r>
      <w:r>
        <w:t>таких</w:t>
      </w:r>
      <w:r>
        <w:rPr>
          <w:spacing w:val="-16"/>
        </w:rPr>
        <w:t xml:space="preserve"> </w:t>
      </w:r>
      <w:r>
        <w:t>обставин</w:t>
      </w:r>
      <w:r>
        <w:rPr>
          <w:spacing w:val="-15"/>
        </w:rPr>
        <w:t xml:space="preserve"> </w:t>
      </w:r>
      <w:r>
        <w:t>у</w:t>
      </w:r>
      <w:r>
        <w:rPr>
          <w:spacing w:val="-16"/>
        </w:rPr>
        <w:t xml:space="preserve"> </w:t>
      </w:r>
      <w:r>
        <w:t>фірми</w:t>
      </w:r>
      <w:r>
        <w:rPr>
          <w:spacing w:val="-15"/>
        </w:rPr>
        <w:t xml:space="preserve"> </w:t>
      </w:r>
      <w:r>
        <w:t>є</w:t>
      </w:r>
      <w:r>
        <w:rPr>
          <w:spacing w:val="-16"/>
        </w:rPr>
        <w:t xml:space="preserve"> </w:t>
      </w:r>
      <w:r>
        <w:t>небагато</w:t>
      </w:r>
      <w:r>
        <w:rPr>
          <w:spacing w:val="-15"/>
        </w:rPr>
        <w:t xml:space="preserve"> </w:t>
      </w:r>
      <w:r>
        <w:t>місця</w:t>
      </w:r>
      <w:r>
        <w:rPr>
          <w:spacing w:val="-16"/>
        </w:rPr>
        <w:t xml:space="preserve"> </w:t>
      </w:r>
      <w:r>
        <w:t>для</w:t>
      </w:r>
      <w:r>
        <w:rPr>
          <w:spacing w:val="-16"/>
        </w:rPr>
        <w:t xml:space="preserve"> </w:t>
      </w:r>
      <w:r>
        <w:t>стратегічного</w:t>
      </w:r>
      <w:r>
        <w:rPr>
          <w:spacing w:val="-16"/>
        </w:rPr>
        <w:t xml:space="preserve"> </w:t>
      </w:r>
      <w:r>
        <w:t xml:space="preserve">маневрування. </w:t>
      </w:r>
      <w:r>
        <w:rPr>
          <w:spacing w:val="-6"/>
        </w:rPr>
        <w:t>Вона</w:t>
      </w:r>
      <w:r>
        <w:rPr>
          <w:spacing w:val="-7"/>
        </w:rPr>
        <w:t xml:space="preserve"> </w:t>
      </w:r>
      <w:r>
        <w:rPr>
          <w:spacing w:val="-6"/>
        </w:rPr>
        <w:t>виконує</w:t>
      </w:r>
      <w:r>
        <w:rPr>
          <w:spacing w:val="-7"/>
        </w:rPr>
        <w:t xml:space="preserve"> </w:t>
      </w:r>
      <w:r>
        <w:rPr>
          <w:spacing w:val="-6"/>
        </w:rPr>
        <w:t>декілька</w:t>
      </w:r>
      <w:r>
        <w:rPr>
          <w:spacing w:val="-8"/>
        </w:rPr>
        <w:t xml:space="preserve"> </w:t>
      </w:r>
      <w:r>
        <w:rPr>
          <w:spacing w:val="-6"/>
        </w:rPr>
        <w:t>внутрішніх транзакцій,</w:t>
      </w:r>
      <w:r>
        <w:rPr>
          <w:spacing w:val="-7"/>
        </w:rPr>
        <w:t xml:space="preserve"> </w:t>
      </w:r>
      <w:r>
        <w:rPr>
          <w:spacing w:val="-6"/>
        </w:rPr>
        <w:t>у той час</w:t>
      </w:r>
      <w:r>
        <w:rPr>
          <w:spacing w:val="-7"/>
        </w:rPr>
        <w:t xml:space="preserve"> </w:t>
      </w:r>
      <w:r>
        <w:rPr>
          <w:spacing w:val="-6"/>
        </w:rPr>
        <w:t>коли наслідки всіх</w:t>
      </w:r>
      <w:r>
        <w:rPr>
          <w:spacing w:val="-7"/>
        </w:rPr>
        <w:t xml:space="preserve"> </w:t>
      </w:r>
      <w:r>
        <w:rPr>
          <w:spacing w:val="-6"/>
        </w:rPr>
        <w:t xml:space="preserve">цих </w:t>
      </w:r>
      <w:r>
        <w:t>дій добре відомі.</w:t>
      </w:r>
    </w:p>
    <w:p w:rsidR="00E0602F" w:rsidRDefault="007B0650">
      <w:pPr>
        <w:pStyle w:val="a3"/>
        <w:spacing w:line="312" w:lineRule="auto"/>
        <w:ind w:left="253" w:right="993" w:firstLine="720"/>
      </w:pPr>
      <w:r>
        <w:rPr>
          <w:spacing w:val="-2"/>
        </w:rPr>
        <w:t>Тепер,</w:t>
      </w:r>
      <w:r>
        <w:rPr>
          <w:spacing w:val="-16"/>
        </w:rPr>
        <w:t xml:space="preserve"> </w:t>
      </w:r>
      <w:r>
        <w:rPr>
          <w:spacing w:val="-2"/>
        </w:rPr>
        <w:t>розглянемо</w:t>
      </w:r>
      <w:r>
        <w:rPr>
          <w:spacing w:val="-15"/>
        </w:rPr>
        <w:t xml:space="preserve"> </w:t>
      </w:r>
      <w:r>
        <w:rPr>
          <w:spacing w:val="-2"/>
        </w:rPr>
        <w:t>деякі</w:t>
      </w:r>
      <w:r>
        <w:rPr>
          <w:spacing w:val="-16"/>
        </w:rPr>
        <w:t xml:space="preserve"> </w:t>
      </w:r>
      <w:r>
        <w:rPr>
          <w:spacing w:val="-2"/>
        </w:rPr>
        <w:t>можливі</w:t>
      </w:r>
      <w:r>
        <w:rPr>
          <w:spacing w:val="-15"/>
        </w:rPr>
        <w:t xml:space="preserve"> </w:t>
      </w:r>
      <w:r>
        <w:rPr>
          <w:spacing w:val="-2"/>
        </w:rPr>
        <w:t>наслідки</w:t>
      </w:r>
      <w:r>
        <w:rPr>
          <w:spacing w:val="-16"/>
        </w:rPr>
        <w:t xml:space="preserve"> </w:t>
      </w:r>
      <w:r>
        <w:rPr>
          <w:spacing w:val="-2"/>
        </w:rPr>
        <w:t>в</w:t>
      </w:r>
      <w:r>
        <w:rPr>
          <w:spacing w:val="-15"/>
        </w:rPr>
        <w:t xml:space="preserve"> </w:t>
      </w:r>
      <w:r>
        <w:rPr>
          <w:spacing w:val="-2"/>
        </w:rPr>
        <w:t>зростанні</w:t>
      </w:r>
      <w:r>
        <w:rPr>
          <w:spacing w:val="-16"/>
        </w:rPr>
        <w:t xml:space="preserve"> </w:t>
      </w:r>
      <w:r>
        <w:rPr>
          <w:spacing w:val="-2"/>
        </w:rPr>
        <w:t>виробництва</w:t>
      </w:r>
      <w:r>
        <w:rPr>
          <w:spacing w:val="-15"/>
        </w:rPr>
        <w:t xml:space="preserve"> </w:t>
      </w:r>
      <w:r>
        <w:rPr>
          <w:spacing w:val="-2"/>
        </w:rPr>
        <w:t>цієї фірми.</w:t>
      </w:r>
      <w:r>
        <w:rPr>
          <w:spacing w:val="-16"/>
        </w:rPr>
        <w:t xml:space="preserve"> </w:t>
      </w:r>
      <w:r>
        <w:rPr>
          <w:spacing w:val="-2"/>
        </w:rPr>
        <w:t>Це</w:t>
      </w:r>
      <w:r>
        <w:rPr>
          <w:spacing w:val="-15"/>
        </w:rPr>
        <w:t xml:space="preserve"> </w:t>
      </w:r>
      <w:r>
        <w:rPr>
          <w:spacing w:val="-2"/>
        </w:rPr>
        <w:t>може</w:t>
      </w:r>
      <w:r>
        <w:rPr>
          <w:spacing w:val="-16"/>
        </w:rPr>
        <w:t xml:space="preserve"> </w:t>
      </w:r>
      <w:r>
        <w:rPr>
          <w:spacing w:val="-2"/>
        </w:rPr>
        <w:t>бути</w:t>
      </w:r>
      <w:r>
        <w:rPr>
          <w:spacing w:val="-15"/>
        </w:rPr>
        <w:t xml:space="preserve"> </w:t>
      </w:r>
      <w:r>
        <w:rPr>
          <w:spacing w:val="-2"/>
        </w:rPr>
        <w:t>виконано</w:t>
      </w:r>
      <w:r>
        <w:rPr>
          <w:spacing w:val="-16"/>
        </w:rPr>
        <w:t xml:space="preserve"> </w:t>
      </w:r>
      <w:r>
        <w:rPr>
          <w:spacing w:val="-2"/>
        </w:rPr>
        <w:t>в</w:t>
      </w:r>
      <w:r>
        <w:rPr>
          <w:spacing w:val="-15"/>
        </w:rPr>
        <w:t xml:space="preserve"> </w:t>
      </w:r>
      <w:r>
        <w:rPr>
          <w:spacing w:val="-2"/>
        </w:rPr>
        <w:t>різних</w:t>
      </w:r>
      <w:r>
        <w:rPr>
          <w:spacing w:val="-16"/>
        </w:rPr>
        <w:t xml:space="preserve"> </w:t>
      </w:r>
      <w:r>
        <w:rPr>
          <w:spacing w:val="-2"/>
        </w:rPr>
        <w:t>напрямках.</w:t>
      </w:r>
      <w:r>
        <w:rPr>
          <w:spacing w:val="-15"/>
        </w:rPr>
        <w:t xml:space="preserve"> </w:t>
      </w:r>
      <w:r>
        <w:rPr>
          <w:spacing w:val="-2"/>
        </w:rPr>
        <w:t>Наприклад,</w:t>
      </w:r>
      <w:r>
        <w:rPr>
          <w:spacing w:val="-16"/>
        </w:rPr>
        <w:t xml:space="preserve"> </w:t>
      </w:r>
      <w:r>
        <w:rPr>
          <w:spacing w:val="-2"/>
        </w:rPr>
        <w:t>фірма</w:t>
      </w:r>
      <w:r>
        <w:rPr>
          <w:spacing w:val="-15"/>
        </w:rPr>
        <w:t xml:space="preserve"> </w:t>
      </w:r>
      <w:r>
        <w:rPr>
          <w:spacing w:val="-2"/>
        </w:rPr>
        <w:t>могла</w:t>
      </w:r>
      <w:r>
        <w:rPr>
          <w:spacing w:val="-16"/>
        </w:rPr>
        <w:t xml:space="preserve"> </w:t>
      </w:r>
      <w:r>
        <w:rPr>
          <w:spacing w:val="-2"/>
        </w:rPr>
        <w:t xml:space="preserve">б </w:t>
      </w:r>
      <w:r>
        <w:t>просто</w:t>
      </w:r>
      <w:r>
        <w:rPr>
          <w:spacing w:val="-10"/>
        </w:rPr>
        <w:t xml:space="preserve"> </w:t>
      </w:r>
      <w:r>
        <w:t>збільшити</w:t>
      </w:r>
      <w:r>
        <w:rPr>
          <w:spacing w:val="-11"/>
        </w:rPr>
        <w:t xml:space="preserve"> </w:t>
      </w:r>
      <w:r>
        <w:t>випуск</w:t>
      </w:r>
      <w:r>
        <w:rPr>
          <w:spacing w:val="-11"/>
        </w:rPr>
        <w:t xml:space="preserve"> </w:t>
      </w:r>
      <w:r>
        <w:t>продукції</w:t>
      </w:r>
      <w:r>
        <w:rPr>
          <w:spacing w:val="-11"/>
        </w:rPr>
        <w:t xml:space="preserve"> </w:t>
      </w:r>
      <w:r>
        <w:t>існуючого</w:t>
      </w:r>
      <w:r>
        <w:rPr>
          <w:spacing w:val="-11"/>
        </w:rPr>
        <w:t xml:space="preserve"> </w:t>
      </w:r>
      <w:r>
        <w:t>продукту.</w:t>
      </w:r>
      <w:r>
        <w:rPr>
          <w:spacing w:val="-11"/>
        </w:rPr>
        <w:t xml:space="preserve"> </w:t>
      </w:r>
      <w:r>
        <w:t>В</w:t>
      </w:r>
      <w:r>
        <w:rPr>
          <w:spacing w:val="-11"/>
        </w:rPr>
        <w:t xml:space="preserve"> </w:t>
      </w:r>
      <w:r>
        <w:t>результаті</w:t>
      </w:r>
      <w:r>
        <w:rPr>
          <w:spacing w:val="-11"/>
        </w:rPr>
        <w:t xml:space="preserve"> </w:t>
      </w:r>
      <w:r>
        <w:t xml:space="preserve">число </w:t>
      </w:r>
      <w:r>
        <w:rPr>
          <w:spacing w:val="-2"/>
        </w:rPr>
        <w:t>його</w:t>
      </w:r>
      <w:r>
        <w:rPr>
          <w:spacing w:val="-16"/>
        </w:rPr>
        <w:t xml:space="preserve"> </w:t>
      </w:r>
      <w:r>
        <w:rPr>
          <w:spacing w:val="-2"/>
        </w:rPr>
        <w:t>внутрішніх</w:t>
      </w:r>
      <w:r>
        <w:rPr>
          <w:spacing w:val="-15"/>
        </w:rPr>
        <w:t xml:space="preserve"> </w:t>
      </w:r>
      <w:r>
        <w:rPr>
          <w:spacing w:val="-2"/>
        </w:rPr>
        <w:t>і</w:t>
      </w:r>
      <w:r>
        <w:rPr>
          <w:spacing w:val="-16"/>
        </w:rPr>
        <w:t xml:space="preserve"> </w:t>
      </w:r>
      <w:r>
        <w:rPr>
          <w:spacing w:val="-2"/>
        </w:rPr>
        <w:t>зовнішніх</w:t>
      </w:r>
      <w:r>
        <w:rPr>
          <w:spacing w:val="-15"/>
        </w:rPr>
        <w:t xml:space="preserve"> </w:t>
      </w:r>
      <w:r>
        <w:rPr>
          <w:spacing w:val="-2"/>
        </w:rPr>
        <w:t>транзакцій</w:t>
      </w:r>
      <w:r>
        <w:rPr>
          <w:spacing w:val="-16"/>
        </w:rPr>
        <w:t xml:space="preserve"> </w:t>
      </w:r>
      <w:r>
        <w:rPr>
          <w:spacing w:val="-2"/>
        </w:rPr>
        <w:t>збільшиться</w:t>
      </w:r>
      <w:r>
        <w:rPr>
          <w:spacing w:val="-15"/>
        </w:rPr>
        <w:t xml:space="preserve"> </w:t>
      </w:r>
      <w:r>
        <w:rPr>
          <w:spacing w:val="-2"/>
        </w:rPr>
        <w:t>і</w:t>
      </w:r>
      <w:r>
        <w:rPr>
          <w:spacing w:val="-16"/>
        </w:rPr>
        <w:t xml:space="preserve"> </w:t>
      </w:r>
      <w:r>
        <w:rPr>
          <w:spacing w:val="-2"/>
        </w:rPr>
        <w:t>вони</w:t>
      </w:r>
      <w:r>
        <w:rPr>
          <w:spacing w:val="8"/>
        </w:rPr>
        <w:t xml:space="preserve"> </w:t>
      </w:r>
      <w:r>
        <w:rPr>
          <w:spacing w:val="-2"/>
        </w:rPr>
        <w:t>розмістять</w:t>
      </w:r>
      <w:r>
        <w:rPr>
          <w:spacing w:val="-15"/>
        </w:rPr>
        <w:t xml:space="preserve"> </w:t>
      </w:r>
      <w:r>
        <w:rPr>
          <w:spacing w:val="-2"/>
        </w:rPr>
        <w:t xml:space="preserve">більше </w:t>
      </w:r>
      <w:r>
        <w:t>вимог на їх організацію і її інституційні можливості. Це може вимагати делегації обовязків та / або спеціалізації відповідальності за прийняття рішень, функцій, наприклад, закупівлі, виробництво, фінанси, управління персоналом, маркетинг і так далі. Якщо розширення здійснюється у формі поглинання або часткового</w:t>
      </w:r>
      <w:r>
        <w:rPr>
          <w:spacing w:val="40"/>
        </w:rPr>
        <w:t xml:space="preserve"> </w:t>
      </w:r>
      <w:r>
        <w:t>поглинання іншої компанії, наслідки для організаційних</w:t>
      </w:r>
      <w:r>
        <w:rPr>
          <w:spacing w:val="-12"/>
        </w:rPr>
        <w:t xml:space="preserve"> </w:t>
      </w:r>
      <w:r>
        <w:t>підрозділів</w:t>
      </w:r>
      <w:r>
        <w:rPr>
          <w:spacing w:val="-11"/>
        </w:rPr>
        <w:t xml:space="preserve"> </w:t>
      </w:r>
      <w:r>
        <w:t>праці</w:t>
      </w:r>
      <w:r>
        <w:rPr>
          <w:spacing w:val="-11"/>
        </w:rPr>
        <w:t xml:space="preserve"> </w:t>
      </w:r>
      <w:r>
        <w:t>є</w:t>
      </w:r>
      <w:r>
        <w:rPr>
          <w:spacing w:val="-12"/>
        </w:rPr>
        <w:t xml:space="preserve"> </w:t>
      </w:r>
      <w:r>
        <w:t>більш</w:t>
      </w:r>
      <w:r>
        <w:rPr>
          <w:spacing w:val="-11"/>
        </w:rPr>
        <w:t xml:space="preserve"> </w:t>
      </w:r>
      <w:r>
        <w:t>очевидними.</w:t>
      </w:r>
    </w:p>
    <w:p w:rsidR="00E0602F" w:rsidRDefault="007B0650">
      <w:pPr>
        <w:pStyle w:val="a3"/>
        <w:spacing w:line="312" w:lineRule="auto"/>
        <w:ind w:left="253" w:right="992" w:firstLine="720"/>
      </w:pPr>
      <w:r>
        <w:t>У той же час або, навпаки, фірма може спробувати розширити свій асортимент продукції з високою доданою вартістю. Це можна зробити шляхом вертикальної інтеграції або горизонтальної диверсифікації.</w:t>
      </w:r>
      <w:r>
        <w:rPr>
          <w:spacing w:val="40"/>
        </w:rPr>
        <w:t xml:space="preserve"> </w:t>
      </w:r>
      <w:r>
        <w:t xml:space="preserve">Ціль в </w:t>
      </w:r>
      <w:r>
        <w:rPr>
          <w:spacing w:val="-2"/>
        </w:rPr>
        <w:t>кожному</w:t>
      </w:r>
      <w:r>
        <w:rPr>
          <w:spacing w:val="-10"/>
        </w:rPr>
        <w:t xml:space="preserve"> </w:t>
      </w:r>
      <w:r>
        <w:rPr>
          <w:spacing w:val="-2"/>
        </w:rPr>
        <w:t>конкретному</w:t>
      </w:r>
      <w:r>
        <w:rPr>
          <w:spacing w:val="-9"/>
        </w:rPr>
        <w:t xml:space="preserve"> </w:t>
      </w:r>
      <w:r>
        <w:rPr>
          <w:spacing w:val="-2"/>
        </w:rPr>
        <w:t>випадку,</w:t>
      </w:r>
      <w:r>
        <w:rPr>
          <w:spacing w:val="-10"/>
        </w:rPr>
        <w:t xml:space="preserve"> </w:t>
      </w:r>
      <w:r>
        <w:rPr>
          <w:spacing w:val="-2"/>
        </w:rPr>
        <w:t>як</w:t>
      </w:r>
      <w:r>
        <w:rPr>
          <w:spacing w:val="-10"/>
        </w:rPr>
        <w:t xml:space="preserve"> </w:t>
      </w:r>
      <w:r>
        <w:rPr>
          <w:spacing w:val="-2"/>
        </w:rPr>
        <w:t>правило,-збільшення</w:t>
      </w:r>
      <w:r>
        <w:rPr>
          <w:spacing w:val="-10"/>
        </w:rPr>
        <w:t xml:space="preserve"> </w:t>
      </w:r>
      <w:r>
        <w:rPr>
          <w:spacing w:val="-2"/>
        </w:rPr>
        <w:t>обсягу</w:t>
      </w:r>
      <w:r>
        <w:rPr>
          <w:spacing w:val="-9"/>
        </w:rPr>
        <w:t xml:space="preserve"> </w:t>
      </w:r>
      <w:r>
        <w:rPr>
          <w:spacing w:val="-2"/>
        </w:rPr>
        <w:t>продажів</w:t>
      </w:r>
      <w:r>
        <w:rPr>
          <w:spacing w:val="-10"/>
        </w:rPr>
        <w:t xml:space="preserve"> </w:t>
      </w:r>
      <w:r>
        <w:rPr>
          <w:spacing w:val="-2"/>
        </w:rPr>
        <w:t>або скорочення</w:t>
      </w:r>
      <w:r>
        <w:rPr>
          <w:spacing w:val="-6"/>
        </w:rPr>
        <w:t xml:space="preserve"> </w:t>
      </w:r>
      <w:r>
        <w:rPr>
          <w:spacing w:val="-2"/>
        </w:rPr>
        <w:t>виробничих</w:t>
      </w:r>
      <w:r>
        <w:rPr>
          <w:spacing w:val="-6"/>
        </w:rPr>
        <w:t xml:space="preserve"> </w:t>
      </w:r>
      <w:r>
        <w:rPr>
          <w:spacing w:val="-2"/>
        </w:rPr>
        <w:t>та</w:t>
      </w:r>
      <w:r>
        <w:rPr>
          <w:spacing w:val="-7"/>
        </w:rPr>
        <w:t xml:space="preserve"> </w:t>
      </w:r>
      <w:r>
        <w:rPr>
          <w:spacing w:val="-2"/>
        </w:rPr>
        <w:t>/</w:t>
      </w:r>
      <w:r>
        <w:rPr>
          <w:spacing w:val="-6"/>
        </w:rPr>
        <w:t xml:space="preserve"> </w:t>
      </w:r>
      <w:r>
        <w:rPr>
          <w:spacing w:val="-2"/>
        </w:rPr>
        <w:t>або</w:t>
      </w:r>
      <w:r>
        <w:rPr>
          <w:spacing w:val="-6"/>
        </w:rPr>
        <w:t xml:space="preserve"> </w:t>
      </w:r>
      <w:r>
        <w:rPr>
          <w:spacing w:val="-2"/>
        </w:rPr>
        <w:t>трансакційних</w:t>
      </w:r>
      <w:r>
        <w:rPr>
          <w:spacing w:val="-6"/>
        </w:rPr>
        <w:t xml:space="preserve"> </w:t>
      </w:r>
      <w:r>
        <w:rPr>
          <w:spacing w:val="-2"/>
        </w:rPr>
        <w:t>витрат</w:t>
      </w:r>
      <w:r>
        <w:rPr>
          <w:spacing w:val="-6"/>
        </w:rPr>
        <w:t xml:space="preserve"> </w:t>
      </w:r>
      <w:r>
        <w:rPr>
          <w:spacing w:val="-2"/>
        </w:rPr>
        <w:t>шляхом</w:t>
      </w:r>
      <w:r>
        <w:rPr>
          <w:spacing w:val="-8"/>
        </w:rPr>
        <w:t xml:space="preserve"> </w:t>
      </w:r>
      <w:r>
        <w:rPr>
          <w:spacing w:val="-2"/>
        </w:rPr>
        <w:t xml:space="preserve">використання </w:t>
      </w:r>
      <w:r>
        <w:t>економіїї загальноприйнятого управління. Однак це саме по собі може вимагати створення нових або зміни структури стимулів і організаційних форм. По-третє, фірма може вибрати розширити свої горизонти шляхом диверсифікації своїх ринків та / або місць виробництва. Це також може вимагати переоцінки своїх організаційних структур. У кожному з цих прикладів,</w:t>
      </w:r>
      <w:r>
        <w:rPr>
          <w:spacing w:val="57"/>
        </w:rPr>
        <w:t xml:space="preserve"> </w:t>
      </w:r>
      <w:r>
        <w:t>вибір</w:t>
      </w:r>
      <w:r>
        <w:rPr>
          <w:spacing w:val="59"/>
        </w:rPr>
        <w:t xml:space="preserve"> </w:t>
      </w:r>
      <w:r>
        <w:t>фірми</w:t>
      </w:r>
      <w:r>
        <w:rPr>
          <w:spacing w:val="58"/>
        </w:rPr>
        <w:t xml:space="preserve"> </w:t>
      </w:r>
      <w:r>
        <w:t>в</w:t>
      </w:r>
      <w:r>
        <w:rPr>
          <w:spacing w:val="58"/>
        </w:rPr>
        <w:t xml:space="preserve"> </w:t>
      </w:r>
      <w:r>
        <w:t>умовах</w:t>
      </w:r>
      <w:r>
        <w:rPr>
          <w:spacing w:val="58"/>
        </w:rPr>
        <w:t xml:space="preserve"> </w:t>
      </w:r>
      <w:r>
        <w:t>невизначеності</w:t>
      </w:r>
      <w:r>
        <w:rPr>
          <w:spacing w:val="58"/>
        </w:rPr>
        <w:t xml:space="preserve"> </w:t>
      </w:r>
      <w:r>
        <w:t>середи</w:t>
      </w:r>
      <w:r>
        <w:rPr>
          <w:spacing w:val="58"/>
        </w:rPr>
        <w:t xml:space="preserve"> </w:t>
      </w:r>
      <w:r>
        <w:t>ймовірно</w:t>
      </w:r>
      <w:r>
        <w:rPr>
          <w:spacing w:val="57"/>
        </w:rPr>
        <w:t xml:space="preserve"> </w:t>
      </w:r>
      <w:r>
        <w:rPr>
          <w:spacing w:val="-4"/>
        </w:rPr>
        <w:t>може</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9" w:hanging="1"/>
      </w:pPr>
      <w:r>
        <w:lastRenderedPageBreak/>
        <w:t>розширити</w:t>
      </w:r>
      <w:r>
        <w:rPr>
          <w:spacing w:val="40"/>
        </w:rPr>
        <w:t xml:space="preserve"> </w:t>
      </w:r>
      <w:r>
        <w:t>стратегічні варіанти, і збільшити організаційні функції, що включають</w:t>
      </w:r>
      <w:r>
        <w:rPr>
          <w:spacing w:val="-6"/>
        </w:rPr>
        <w:t xml:space="preserve"> </w:t>
      </w:r>
      <w:r>
        <w:t>управління</w:t>
      </w:r>
      <w:r>
        <w:rPr>
          <w:spacing w:val="-7"/>
        </w:rPr>
        <w:t xml:space="preserve"> </w:t>
      </w:r>
      <w:r>
        <w:t>невизначеністю</w:t>
      </w:r>
      <w:r>
        <w:rPr>
          <w:spacing w:val="-9"/>
        </w:rPr>
        <w:t xml:space="preserve"> </w:t>
      </w:r>
      <w:r>
        <w:t>як</w:t>
      </w:r>
      <w:r>
        <w:rPr>
          <w:spacing w:val="-6"/>
        </w:rPr>
        <w:t xml:space="preserve"> </w:t>
      </w:r>
      <w:r>
        <w:t>таке.</w:t>
      </w:r>
    </w:p>
    <w:p w:rsidR="00E0602F" w:rsidRDefault="007B0650">
      <w:pPr>
        <w:pStyle w:val="a3"/>
        <w:spacing w:before="1" w:line="312" w:lineRule="auto"/>
        <w:ind w:right="428" w:firstLine="720"/>
      </w:pPr>
      <w:r>
        <w:t>Тепер розглянемо фірму, яка виробляє великий спектр продуктів, кожен з яких вимагає різних факторів виробництва і проміжних продуктів, яка продає свою продукцію на національному (або, по суті, регіональних або субнаціональних) ринках. На додаток до володіння багатьма іноземними філіями, бере участь у численних транскордонних</w:t>
      </w:r>
      <w:r>
        <w:rPr>
          <w:spacing w:val="40"/>
        </w:rPr>
        <w:t xml:space="preserve"> </w:t>
      </w:r>
      <w:r>
        <w:t>стратегічних альянсах. Припустимо також, що фірма конкурує і на олігополістичних ринках з високими ризиками, і що її О-специфічні переваги полягають у своїй здатності до новаторства і керування різними групами активів, розташованих в декількох країнах. Давайте, нарешті, припустимо, що фірма має складну структуру власності.. Її акції котируються на всіх провідних біржах. У випадку таких фірм, інституційні та інші витрати на розробку і підтримку ефективної організаційної структури і механізму для придбання, впровадження та моніторингу факторів послуг, напівфабрикатів і ринків, імовірно, будуть значними.</w:t>
      </w:r>
      <w:r>
        <w:rPr>
          <w:spacing w:val="40"/>
        </w:rPr>
        <w:t xml:space="preserve"> </w:t>
      </w:r>
      <w:r>
        <w:t>З іншого боку, витрати на використання інших (наприклад, зовнішній) способів організації цілком можуть бути ще більшими.</w:t>
      </w:r>
    </w:p>
    <w:p w:rsidR="00E0602F" w:rsidRDefault="007B0650">
      <w:pPr>
        <w:pStyle w:val="a3"/>
        <w:spacing w:line="312" w:lineRule="auto"/>
        <w:ind w:right="428" w:firstLine="789"/>
      </w:pPr>
      <w:r>
        <w:t>Більшість багатонаціональних ієрархій знаходяться десь між цими крайніми прототипами, хоча той факт, що, на відміну від однонаціо- нальних фірм, вони працюють у різних країнах, ймовірно розкриває нові організаційні аспекти, зокрема, через відмінності в трансграничній культурі, політичної та</w:t>
      </w:r>
      <w:r>
        <w:rPr>
          <w:spacing w:val="-1"/>
        </w:rPr>
        <w:t xml:space="preserve"> </w:t>
      </w:r>
      <w:r>
        <w:t>економічної систем, мові й ідеології і інституційній структурі. Крім того, організація певних функцій може варіюватися з урахуванням як характеру, так і мети ПІІ, а також країн, в яких вона виготовлена. Таким чином, наукоємні товари фірм виробників можуть</w:t>
      </w:r>
      <w:r>
        <w:rPr>
          <w:spacing w:val="40"/>
        </w:rPr>
        <w:t xml:space="preserve"> </w:t>
      </w:r>
      <w:r>
        <w:t>мати різні організаційні потреби з ресурсномісткими споживчими</w:t>
      </w:r>
      <w:r>
        <w:rPr>
          <w:spacing w:val="40"/>
        </w:rPr>
        <w:t xml:space="preserve"> </w:t>
      </w:r>
      <w:r>
        <w:t>товарами фірми. Крім того, іноземні дочірні виробництва в країнах, що розвиваються, можливо, необхідно буде організовувати іншим чином ніж фірми, що виробляють такий самий продукт в розвинених країнах. Структура внутрішньокорпоративних відносин у глобально інтегрованої МНП виконує цілі геоцентричного пошуку ресурсів і сировини та маркетингову стратегію, що ймовірно, дуже відрізняється від ситуації з мультинаціональними МНП практикуючих «every tub on its own bottom 5 strategy»</w:t>
      </w:r>
      <w:r>
        <w:rPr>
          <w:spacing w:val="44"/>
        </w:rPr>
        <w:t xml:space="preserve">  </w:t>
      </w:r>
      <w:r>
        <w:t>Нарешті,</w:t>
      </w:r>
      <w:r>
        <w:rPr>
          <w:spacing w:val="45"/>
        </w:rPr>
        <w:t xml:space="preserve"> </w:t>
      </w:r>
      <w:r>
        <w:t>організаційні</w:t>
      </w:r>
      <w:r>
        <w:rPr>
          <w:spacing w:val="44"/>
        </w:rPr>
        <w:t xml:space="preserve"> </w:t>
      </w:r>
      <w:r>
        <w:t>потреби</w:t>
      </w:r>
      <w:r>
        <w:rPr>
          <w:spacing w:val="45"/>
        </w:rPr>
        <w:t xml:space="preserve"> </w:t>
      </w:r>
      <w:r>
        <w:t>можуть</w:t>
      </w:r>
      <w:r>
        <w:rPr>
          <w:spacing w:val="44"/>
        </w:rPr>
        <w:t xml:space="preserve"> </w:t>
      </w:r>
      <w:r>
        <w:t>змінюватися</w:t>
      </w:r>
      <w:r>
        <w:rPr>
          <w:spacing w:val="45"/>
        </w:rPr>
        <w:t xml:space="preserve"> </w:t>
      </w:r>
      <w:r>
        <w:t>з</w:t>
      </w:r>
      <w:r>
        <w:rPr>
          <w:spacing w:val="45"/>
        </w:rPr>
        <w:t xml:space="preserve"> </w:t>
      </w:r>
      <w:r>
        <w:rPr>
          <w:spacing w:val="-2"/>
        </w:rPr>
        <w:t>плином</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firstLine="0"/>
        <w:jc w:val="left"/>
      </w:pPr>
      <w:r>
        <w:lastRenderedPageBreak/>
        <w:t>часу,</w:t>
      </w:r>
      <w:r>
        <w:rPr>
          <w:spacing w:val="80"/>
        </w:rPr>
        <w:t xml:space="preserve"> </w:t>
      </w:r>
      <w:r>
        <w:t>зі</w:t>
      </w:r>
      <w:r>
        <w:rPr>
          <w:spacing w:val="80"/>
        </w:rPr>
        <w:t xml:space="preserve"> </w:t>
      </w:r>
      <w:r>
        <w:t>змінами</w:t>
      </w:r>
      <w:r>
        <w:rPr>
          <w:spacing w:val="80"/>
        </w:rPr>
        <w:t xml:space="preserve"> </w:t>
      </w:r>
      <w:r>
        <w:t>у</w:t>
      </w:r>
      <w:r>
        <w:rPr>
          <w:spacing w:val="80"/>
        </w:rPr>
        <w:t xml:space="preserve"> </w:t>
      </w:r>
      <w:r>
        <w:t>характері</w:t>
      </w:r>
      <w:r>
        <w:rPr>
          <w:spacing w:val="80"/>
        </w:rPr>
        <w:t xml:space="preserve"> </w:t>
      </w:r>
      <w:r>
        <w:t>їхньої</w:t>
      </w:r>
      <w:r>
        <w:rPr>
          <w:spacing w:val="80"/>
        </w:rPr>
        <w:t xml:space="preserve"> </w:t>
      </w:r>
      <w:r>
        <w:t>діяльності,</w:t>
      </w:r>
      <w:r>
        <w:rPr>
          <w:spacing w:val="80"/>
        </w:rPr>
        <w:t xml:space="preserve"> </w:t>
      </w:r>
      <w:r>
        <w:t>в</w:t>
      </w:r>
      <w:r>
        <w:rPr>
          <w:spacing w:val="80"/>
        </w:rPr>
        <w:t xml:space="preserve"> </w:t>
      </w:r>
      <w:r>
        <w:t>галузі</w:t>
      </w:r>
      <w:r>
        <w:rPr>
          <w:spacing w:val="80"/>
        </w:rPr>
        <w:t xml:space="preserve"> </w:t>
      </w:r>
      <w:r>
        <w:t>технології</w:t>
      </w:r>
      <w:r>
        <w:rPr>
          <w:spacing w:val="80"/>
        </w:rPr>
        <w:t xml:space="preserve"> </w:t>
      </w:r>
      <w:r>
        <w:t>та навколишнього середовища.</w:t>
      </w:r>
    </w:p>
    <w:p w:rsidR="00E0602F" w:rsidRDefault="007B0650">
      <w:pPr>
        <w:spacing w:before="3"/>
        <w:ind w:left="973"/>
        <w:rPr>
          <w:i/>
          <w:sz w:val="28"/>
        </w:rPr>
      </w:pPr>
      <w:r>
        <w:rPr>
          <w:i/>
          <w:sz w:val="28"/>
        </w:rPr>
        <w:t>В</w:t>
      </w:r>
      <w:r>
        <w:rPr>
          <w:i/>
          <w:spacing w:val="-13"/>
          <w:sz w:val="28"/>
        </w:rPr>
        <w:t xml:space="preserve"> </w:t>
      </w:r>
      <w:r>
        <w:rPr>
          <w:i/>
          <w:sz w:val="28"/>
        </w:rPr>
        <w:t>результаті</w:t>
      </w:r>
      <w:r>
        <w:rPr>
          <w:i/>
          <w:spacing w:val="-12"/>
          <w:sz w:val="28"/>
        </w:rPr>
        <w:t xml:space="preserve"> </w:t>
      </w:r>
      <w:r>
        <w:rPr>
          <w:i/>
          <w:sz w:val="28"/>
        </w:rPr>
        <w:t>виконання</w:t>
      </w:r>
      <w:r>
        <w:rPr>
          <w:i/>
          <w:spacing w:val="-13"/>
          <w:sz w:val="28"/>
        </w:rPr>
        <w:t xml:space="preserve"> </w:t>
      </w:r>
      <w:r>
        <w:rPr>
          <w:i/>
          <w:sz w:val="28"/>
        </w:rPr>
        <w:t>організаційної</w:t>
      </w:r>
      <w:r>
        <w:rPr>
          <w:i/>
          <w:spacing w:val="-14"/>
          <w:sz w:val="28"/>
        </w:rPr>
        <w:t xml:space="preserve"> </w:t>
      </w:r>
      <w:r>
        <w:rPr>
          <w:i/>
          <w:spacing w:val="-2"/>
          <w:sz w:val="28"/>
        </w:rPr>
        <w:t>функції:</w:t>
      </w:r>
    </w:p>
    <w:p w:rsidR="00E0602F" w:rsidRDefault="007B0650" w:rsidP="00B17D15">
      <w:pPr>
        <w:pStyle w:val="a4"/>
        <w:numPr>
          <w:ilvl w:val="0"/>
          <w:numId w:val="92"/>
        </w:numPr>
        <w:tabs>
          <w:tab w:val="left" w:pos="1541"/>
        </w:tabs>
        <w:spacing w:before="93" w:line="312" w:lineRule="auto"/>
        <w:ind w:right="995"/>
        <w:jc w:val="left"/>
        <w:rPr>
          <w:sz w:val="28"/>
        </w:rPr>
      </w:pPr>
      <w:r>
        <w:rPr>
          <w:sz w:val="28"/>
        </w:rPr>
        <w:t>затверджується</w:t>
      </w:r>
      <w:r>
        <w:rPr>
          <w:spacing w:val="60"/>
          <w:sz w:val="28"/>
        </w:rPr>
        <w:t xml:space="preserve"> </w:t>
      </w:r>
      <w:r>
        <w:rPr>
          <w:sz w:val="28"/>
        </w:rPr>
        <w:t>структура</w:t>
      </w:r>
      <w:r>
        <w:rPr>
          <w:spacing w:val="59"/>
          <w:sz w:val="28"/>
        </w:rPr>
        <w:t xml:space="preserve"> </w:t>
      </w:r>
      <w:r>
        <w:rPr>
          <w:sz w:val="28"/>
        </w:rPr>
        <w:t>виробництва,</w:t>
      </w:r>
      <w:r>
        <w:rPr>
          <w:spacing w:val="59"/>
          <w:sz w:val="28"/>
        </w:rPr>
        <w:t xml:space="preserve"> </w:t>
      </w:r>
      <w:r>
        <w:rPr>
          <w:sz w:val="28"/>
        </w:rPr>
        <w:t>органів</w:t>
      </w:r>
      <w:r>
        <w:rPr>
          <w:spacing w:val="60"/>
          <w:sz w:val="28"/>
        </w:rPr>
        <w:t xml:space="preserve"> </w:t>
      </w:r>
      <w:r>
        <w:rPr>
          <w:sz w:val="28"/>
        </w:rPr>
        <w:t>управління</w:t>
      </w:r>
      <w:r>
        <w:rPr>
          <w:spacing w:val="59"/>
          <w:sz w:val="28"/>
        </w:rPr>
        <w:t xml:space="preserve"> </w:t>
      </w:r>
      <w:r>
        <w:rPr>
          <w:sz w:val="28"/>
        </w:rPr>
        <w:t xml:space="preserve">та </w:t>
      </w:r>
      <w:r>
        <w:rPr>
          <w:spacing w:val="-2"/>
          <w:sz w:val="28"/>
        </w:rPr>
        <w:t>зв’язку;</w:t>
      </w:r>
    </w:p>
    <w:p w:rsidR="00E0602F" w:rsidRDefault="007B0650" w:rsidP="00B17D15">
      <w:pPr>
        <w:pStyle w:val="a4"/>
        <w:numPr>
          <w:ilvl w:val="0"/>
          <w:numId w:val="92"/>
        </w:numPr>
        <w:tabs>
          <w:tab w:val="left" w:pos="1541"/>
        </w:tabs>
        <w:spacing w:before="1"/>
        <w:jc w:val="left"/>
        <w:rPr>
          <w:sz w:val="28"/>
        </w:rPr>
      </w:pPr>
      <w:r>
        <w:rPr>
          <w:spacing w:val="-2"/>
          <w:sz w:val="28"/>
        </w:rPr>
        <w:t>регламентація</w:t>
      </w:r>
      <w:r>
        <w:rPr>
          <w:spacing w:val="8"/>
          <w:sz w:val="28"/>
        </w:rPr>
        <w:t xml:space="preserve"> </w:t>
      </w:r>
      <w:r>
        <w:rPr>
          <w:spacing w:val="-2"/>
          <w:sz w:val="28"/>
        </w:rPr>
        <w:t>функцій;</w:t>
      </w:r>
    </w:p>
    <w:p w:rsidR="00E0602F" w:rsidRDefault="007B0650" w:rsidP="00B17D15">
      <w:pPr>
        <w:pStyle w:val="a4"/>
        <w:numPr>
          <w:ilvl w:val="0"/>
          <w:numId w:val="92"/>
        </w:numPr>
        <w:tabs>
          <w:tab w:val="left" w:pos="1541"/>
        </w:tabs>
        <w:spacing w:before="97"/>
        <w:jc w:val="left"/>
        <w:rPr>
          <w:sz w:val="28"/>
        </w:rPr>
      </w:pPr>
      <w:r>
        <w:rPr>
          <w:sz w:val="28"/>
        </w:rPr>
        <w:t>утвердження</w:t>
      </w:r>
      <w:r>
        <w:rPr>
          <w:spacing w:val="-16"/>
          <w:sz w:val="28"/>
        </w:rPr>
        <w:t xml:space="preserve"> </w:t>
      </w:r>
      <w:r>
        <w:rPr>
          <w:sz w:val="28"/>
        </w:rPr>
        <w:t>положень,</w:t>
      </w:r>
      <w:r>
        <w:rPr>
          <w:spacing w:val="-14"/>
          <w:sz w:val="28"/>
        </w:rPr>
        <w:t xml:space="preserve"> </w:t>
      </w:r>
      <w:r>
        <w:rPr>
          <w:spacing w:val="-2"/>
          <w:sz w:val="28"/>
        </w:rPr>
        <w:t>інструкцій;</w:t>
      </w:r>
    </w:p>
    <w:p w:rsidR="00E0602F" w:rsidRDefault="007B0650" w:rsidP="00B17D15">
      <w:pPr>
        <w:pStyle w:val="a4"/>
        <w:numPr>
          <w:ilvl w:val="0"/>
          <w:numId w:val="92"/>
        </w:numPr>
        <w:tabs>
          <w:tab w:val="left" w:pos="1541"/>
        </w:tabs>
        <w:spacing w:before="97"/>
        <w:jc w:val="left"/>
        <w:rPr>
          <w:sz w:val="28"/>
        </w:rPr>
      </w:pPr>
      <w:r>
        <w:rPr>
          <w:sz w:val="28"/>
        </w:rPr>
        <w:t>добір</w:t>
      </w:r>
      <w:r>
        <w:rPr>
          <w:spacing w:val="-8"/>
          <w:sz w:val="28"/>
        </w:rPr>
        <w:t xml:space="preserve"> </w:t>
      </w:r>
      <w:r>
        <w:rPr>
          <w:sz w:val="28"/>
        </w:rPr>
        <w:t>,</w:t>
      </w:r>
      <w:r>
        <w:rPr>
          <w:spacing w:val="-9"/>
          <w:sz w:val="28"/>
        </w:rPr>
        <w:t xml:space="preserve"> </w:t>
      </w:r>
      <w:r>
        <w:rPr>
          <w:sz w:val="28"/>
        </w:rPr>
        <w:t>розміщення</w:t>
      </w:r>
      <w:r>
        <w:rPr>
          <w:spacing w:val="-7"/>
          <w:sz w:val="28"/>
        </w:rPr>
        <w:t xml:space="preserve"> </w:t>
      </w:r>
      <w:r>
        <w:rPr>
          <w:sz w:val="28"/>
        </w:rPr>
        <w:t>кадрів</w:t>
      </w:r>
      <w:r>
        <w:rPr>
          <w:spacing w:val="-9"/>
          <w:sz w:val="28"/>
        </w:rPr>
        <w:t xml:space="preserve"> </w:t>
      </w:r>
      <w:r>
        <w:rPr>
          <w:sz w:val="28"/>
        </w:rPr>
        <w:t>та</w:t>
      </w:r>
      <w:r>
        <w:rPr>
          <w:spacing w:val="-8"/>
          <w:sz w:val="28"/>
        </w:rPr>
        <w:t xml:space="preserve"> </w:t>
      </w:r>
      <w:r>
        <w:rPr>
          <w:sz w:val="28"/>
        </w:rPr>
        <w:t>формування</w:t>
      </w:r>
      <w:r>
        <w:rPr>
          <w:spacing w:val="-8"/>
          <w:sz w:val="28"/>
        </w:rPr>
        <w:t xml:space="preserve"> </w:t>
      </w:r>
      <w:r>
        <w:rPr>
          <w:spacing w:val="-2"/>
          <w:sz w:val="28"/>
        </w:rPr>
        <w:t>штатів.</w:t>
      </w:r>
    </w:p>
    <w:p w:rsidR="00E0602F" w:rsidRDefault="007B0650">
      <w:pPr>
        <w:pStyle w:val="a3"/>
        <w:tabs>
          <w:tab w:val="left" w:pos="2489"/>
          <w:tab w:val="left" w:pos="7276"/>
          <w:tab w:val="left" w:pos="7853"/>
        </w:tabs>
        <w:spacing w:before="95" w:line="312" w:lineRule="auto"/>
        <w:ind w:left="253" w:right="998" w:firstLine="720"/>
        <w:jc w:val="left"/>
      </w:pPr>
      <w:r>
        <w:rPr>
          <w:spacing w:val="-2"/>
        </w:rPr>
        <w:t>Виконання</w:t>
      </w:r>
      <w:r>
        <w:tab/>
        <w:t>організаційної</w:t>
      </w:r>
      <w:r>
        <w:rPr>
          <w:spacing w:val="80"/>
        </w:rPr>
        <w:t xml:space="preserve"> </w:t>
      </w:r>
      <w:r>
        <w:t>функції</w:t>
      </w:r>
      <w:r>
        <w:rPr>
          <w:spacing w:val="80"/>
        </w:rPr>
        <w:t xml:space="preserve"> </w:t>
      </w:r>
      <w:r>
        <w:t>не</w:t>
      </w:r>
      <w:r>
        <w:rPr>
          <w:spacing w:val="80"/>
        </w:rPr>
        <w:t xml:space="preserve"> </w:t>
      </w:r>
      <w:r>
        <w:t>можливо</w:t>
      </w:r>
      <w:r>
        <w:tab/>
      </w:r>
      <w:r>
        <w:rPr>
          <w:spacing w:val="-4"/>
        </w:rPr>
        <w:t>без</w:t>
      </w:r>
      <w:r>
        <w:tab/>
      </w:r>
      <w:r>
        <w:rPr>
          <w:spacing w:val="-2"/>
        </w:rPr>
        <w:t>делегування повноважень.</w:t>
      </w:r>
    </w:p>
    <w:p w:rsidR="00E0602F" w:rsidRDefault="00E0602F">
      <w:pPr>
        <w:pStyle w:val="a3"/>
        <w:spacing w:before="100"/>
        <w:ind w:left="0" w:firstLine="0"/>
        <w:jc w:val="left"/>
      </w:pPr>
    </w:p>
    <w:p w:rsidR="00E0602F" w:rsidRDefault="007B0650" w:rsidP="00B17D15">
      <w:pPr>
        <w:pStyle w:val="4"/>
        <w:numPr>
          <w:ilvl w:val="1"/>
          <w:numId w:val="97"/>
        </w:numPr>
        <w:tabs>
          <w:tab w:val="left" w:pos="3233"/>
        </w:tabs>
        <w:ind w:left="3233" w:hanging="719"/>
        <w:jc w:val="left"/>
      </w:pPr>
      <w:r>
        <w:t>Організаційні</w:t>
      </w:r>
      <w:r>
        <w:rPr>
          <w:spacing w:val="-9"/>
        </w:rPr>
        <w:t xml:space="preserve"> </w:t>
      </w:r>
      <w:r>
        <w:t>моделі</w:t>
      </w:r>
      <w:r>
        <w:rPr>
          <w:spacing w:val="-9"/>
        </w:rPr>
        <w:t xml:space="preserve"> </w:t>
      </w:r>
      <w:r>
        <w:rPr>
          <w:spacing w:val="-5"/>
        </w:rPr>
        <w:t>ТНК</w:t>
      </w:r>
    </w:p>
    <w:p w:rsidR="00E0602F" w:rsidRDefault="00E0602F">
      <w:pPr>
        <w:pStyle w:val="a3"/>
        <w:spacing w:before="158"/>
        <w:ind w:left="0" w:firstLine="0"/>
        <w:jc w:val="left"/>
        <w:rPr>
          <w:b/>
          <w:sz w:val="32"/>
        </w:rPr>
      </w:pPr>
    </w:p>
    <w:p w:rsidR="00E0602F" w:rsidRDefault="007B0650">
      <w:pPr>
        <w:pStyle w:val="a3"/>
        <w:spacing w:line="312" w:lineRule="auto"/>
        <w:ind w:left="253" w:right="997" w:firstLine="720"/>
      </w:pPr>
      <w:r>
        <w:t>В організаційному відношенні ТНК поділяються на головну компанію</w:t>
      </w:r>
      <w:r>
        <w:rPr>
          <w:spacing w:val="40"/>
        </w:rPr>
        <w:t xml:space="preserve"> </w:t>
      </w:r>
      <w:r>
        <w:t xml:space="preserve">(материнську компанію) і закордонні підрозділи. </w:t>
      </w:r>
      <w:r>
        <w:rPr>
          <w:b/>
          <w:i/>
        </w:rPr>
        <w:t xml:space="preserve">Головна компанія </w:t>
      </w:r>
      <w:r>
        <w:t>є центром, який контролює всю діяльність включених в транснаціональну корпорацію підрозділів в країні і за кордоном. У ній розробляється стратегія розвитку, визначається міра фінансової самостійності, юридична відповідальність підрозділів і т.д. У штаб- квартирах головних компаній вирішуються кардинальні проблеми ТНК,</w:t>
      </w:r>
      <w:r>
        <w:rPr>
          <w:spacing w:val="40"/>
        </w:rPr>
        <w:t xml:space="preserve"> </w:t>
      </w:r>
      <w:r>
        <w:t>що стосуються придбань і злиттів з іншими фірмами, ліквідації неефективних підрозділів, перебазування підрозділів з однієї країни в</w:t>
      </w:r>
      <w:r>
        <w:rPr>
          <w:spacing w:val="40"/>
        </w:rPr>
        <w:t xml:space="preserve"> </w:t>
      </w:r>
      <w:r>
        <w:t>іншу, міжфірмової і внутріфірмової</w:t>
      </w:r>
      <w:r>
        <w:rPr>
          <w:spacing w:val="40"/>
        </w:rPr>
        <w:t xml:space="preserve"> </w:t>
      </w:r>
      <w:r>
        <w:t>кооперації; формується науково- дослідна політика; контролюється діяльність підрозділів.</w:t>
      </w:r>
    </w:p>
    <w:p w:rsidR="00E0602F" w:rsidRDefault="007B0650">
      <w:pPr>
        <w:pStyle w:val="a3"/>
        <w:spacing w:line="312" w:lineRule="auto"/>
        <w:ind w:left="254" w:right="996" w:firstLine="720"/>
      </w:pPr>
      <w:r>
        <w:t xml:space="preserve">У літературі немає загальноприйнятої класифікації закордонних підрозділів. Залежно від розміру капіталу, яким вони володіють, Спілка міжнародних асоціацій розділяє їх на </w:t>
      </w:r>
      <w:r>
        <w:rPr>
          <w:b/>
          <w:i/>
        </w:rPr>
        <w:t xml:space="preserve">відділення </w:t>
      </w:r>
      <w:r>
        <w:t>(branch offices), що мають 100</w:t>
      </w:r>
      <w:r>
        <w:rPr>
          <w:spacing w:val="-3"/>
        </w:rPr>
        <w:t xml:space="preserve"> </w:t>
      </w:r>
      <w:r>
        <w:t xml:space="preserve">% володіння; </w:t>
      </w:r>
      <w:r>
        <w:rPr>
          <w:b/>
          <w:i/>
        </w:rPr>
        <w:t xml:space="preserve">дочірні компанії </w:t>
      </w:r>
      <w:r>
        <w:t>(subsidiaries) – з 50</w:t>
      </w:r>
      <w:r>
        <w:rPr>
          <w:spacing w:val="-4"/>
        </w:rPr>
        <w:t xml:space="preserve"> </w:t>
      </w:r>
      <w:r>
        <w:t xml:space="preserve">% і більш, </w:t>
      </w:r>
      <w:r>
        <w:rPr>
          <w:b/>
          <w:i/>
        </w:rPr>
        <w:t xml:space="preserve">філії </w:t>
      </w:r>
      <w:r>
        <w:t>(afilitates) – менше 50% і спільні компанії (joint companies) – з паритетною участю засновників. Незалежно від відмінностей, організаційні форми закордонних підрозділів, що склалися, включають:</w:t>
      </w:r>
    </w:p>
    <w:p w:rsidR="00E0602F" w:rsidRDefault="007B0650" w:rsidP="00B17D15">
      <w:pPr>
        <w:pStyle w:val="a4"/>
        <w:numPr>
          <w:ilvl w:val="0"/>
          <w:numId w:val="91"/>
        </w:numPr>
        <w:tabs>
          <w:tab w:val="left" w:pos="1183"/>
        </w:tabs>
        <w:spacing w:before="1" w:line="312" w:lineRule="auto"/>
        <w:ind w:right="997" w:firstLine="720"/>
        <w:rPr>
          <w:b/>
          <w:sz w:val="28"/>
        </w:rPr>
      </w:pPr>
      <w:r>
        <w:rPr>
          <w:b/>
          <w:sz w:val="28"/>
        </w:rPr>
        <w:t xml:space="preserve">відділення (branchеs) </w:t>
      </w:r>
      <w:r>
        <w:rPr>
          <w:sz w:val="28"/>
        </w:rPr>
        <w:t>– невід’ємна частина ТНК, з повним стовідсотковим володінням з боку головної компанії. Воно може набувати форми</w:t>
      </w:r>
      <w:r>
        <w:rPr>
          <w:spacing w:val="52"/>
          <w:w w:val="150"/>
          <w:sz w:val="28"/>
        </w:rPr>
        <w:t xml:space="preserve"> </w:t>
      </w:r>
      <w:r>
        <w:rPr>
          <w:sz w:val="28"/>
        </w:rPr>
        <w:t>представництва,</w:t>
      </w:r>
      <w:r>
        <w:rPr>
          <w:spacing w:val="51"/>
          <w:w w:val="150"/>
          <w:sz w:val="28"/>
        </w:rPr>
        <w:t xml:space="preserve"> </w:t>
      </w:r>
      <w:r>
        <w:rPr>
          <w:sz w:val="28"/>
        </w:rPr>
        <w:t>партнерства,</w:t>
      </w:r>
      <w:r>
        <w:rPr>
          <w:spacing w:val="52"/>
          <w:w w:val="150"/>
          <w:sz w:val="28"/>
        </w:rPr>
        <w:t xml:space="preserve"> </w:t>
      </w:r>
      <w:r>
        <w:rPr>
          <w:sz w:val="28"/>
        </w:rPr>
        <w:t>майна</w:t>
      </w:r>
      <w:r>
        <w:rPr>
          <w:spacing w:val="50"/>
          <w:w w:val="150"/>
          <w:sz w:val="28"/>
        </w:rPr>
        <w:t xml:space="preserve"> </w:t>
      </w:r>
      <w:r>
        <w:rPr>
          <w:sz w:val="28"/>
        </w:rPr>
        <w:t>(кораблі,</w:t>
      </w:r>
      <w:r>
        <w:rPr>
          <w:spacing w:val="52"/>
          <w:w w:val="150"/>
          <w:sz w:val="28"/>
        </w:rPr>
        <w:t xml:space="preserve"> </w:t>
      </w:r>
      <w:r>
        <w:rPr>
          <w:sz w:val="28"/>
        </w:rPr>
        <w:t>літаки</w:t>
      </w:r>
      <w:r>
        <w:rPr>
          <w:spacing w:val="52"/>
          <w:w w:val="150"/>
          <w:sz w:val="28"/>
        </w:rPr>
        <w:t xml:space="preserve"> </w:t>
      </w:r>
      <w:r>
        <w:rPr>
          <w:sz w:val="28"/>
        </w:rPr>
        <w:t>і</w:t>
      </w:r>
      <w:r>
        <w:rPr>
          <w:spacing w:val="53"/>
          <w:w w:val="150"/>
          <w:sz w:val="28"/>
        </w:rPr>
        <w:t xml:space="preserve"> </w:t>
      </w:r>
      <w:r>
        <w:rPr>
          <w:sz w:val="28"/>
        </w:rPr>
        <w:t>ін.),</w:t>
      </w:r>
      <w:r>
        <w:rPr>
          <w:spacing w:val="51"/>
          <w:w w:val="150"/>
          <w:sz w:val="28"/>
        </w:rPr>
        <w:t xml:space="preserve"> </w:t>
      </w:r>
      <w:r>
        <w:rPr>
          <w:spacing w:val="-5"/>
          <w:sz w:val="28"/>
        </w:rPr>
        <w:t>яке</w:t>
      </w: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right="431" w:hanging="1"/>
      </w:pPr>
      <w:r>
        <w:lastRenderedPageBreak/>
        <w:t>функціонує за кордоном понад рік. Не має самостійного статусу і включається в баланс компанії-матері;</w:t>
      </w:r>
    </w:p>
    <w:p w:rsidR="00E0602F" w:rsidRDefault="007B0650" w:rsidP="00B17D15">
      <w:pPr>
        <w:pStyle w:val="a4"/>
        <w:numPr>
          <w:ilvl w:val="1"/>
          <w:numId w:val="91"/>
        </w:numPr>
        <w:tabs>
          <w:tab w:val="left" w:pos="1750"/>
        </w:tabs>
        <w:spacing w:before="1" w:line="312" w:lineRule="auto"/>
        <w:ind w:right="429" w:firstLine="720"/>
        <w:rPr>
          <w:sz w:val="28"/>
        </w:rPr>
      </w:pPr>
      <w:r>
        <w:rPr>
          <w:b/>
          <w:sz w:val="28"/>
        </w:rPr>
        <w:t xml:space="preserve">дочірні компанії (subsidiaries) </w:t>
      </w:r>
      <w:r>
        <w:rPr>
          <w:sz w:val="28"/>
        </w:rPr>
        <w:t>– в яких головна компанія володіє мажоритарною часткою, більше 50% акцій, і має вирішальний голос при визначенні керівництва підрозділу;</w:t>
      </w:r>
    </w:p>
    <w:p w:rsidR="00E0602F" w:rsidRDefault="007B0650" w:rsidP="00B17D15">
      <w:pPr>
        <w:pStyle w:val="a4"/>
        <w:numPr>
          <w:ilvl w:val="1"/>
          <w:numId w:val="91"/>
        </w:numPr>
        <w:tabs>
          <w:tab w:val="left" w:pos="1749"/>
        </w:tabs>
        <w:spacing w:line="312" w:lineRule="auto"/>
        <w:ind w:left="820" w:right="429" w:firstLine="720"/>
        <w:rPr>
          <w:sz w:val="28"/>
        </w:rPr>
      </w:pPr>
      <w:r>
        <w:rPr>
          <w:b/>
          <w:sz w:val="28"/>
        </w:rPr>
        <w:t xml:space="preserve">асоційовані компанії (associate companies) </w:t>
      </w:r>
      <w:r>
        <w:rPr>
          <w:sz w:val="28"/>
        </w:rPr>
        <w:t>– в цьому випадку головна компанія володіє не менше 10</w:t>
      </w:r>
      <w:r>
        <w:rPr>
          <w:spacing w:val="-2"/>
          <w:sz w:val="28"/>
        </w:rPr>
        <w:t xml:space="preserve"> </w:t>
      </w:r>
      <w:r>
        <w:rPr>
          <w:sz w:val="28"/>
        </w:rPr>
        <w:t>% і не більше 50</w:t>
      </w:r>
      <w:r>
        <w:rPr>
          <w:spacing w:val="-3"/>
          <w:sz w:val="28"/>
        </w:rPr>
        <w:t xml:space="preserve"> </w:t>
      </w:r>
      <w:r>
        <w:rPr>
          <w:sz w:val="28"/>
        </w:rPr>
        <w:t xml:space="preserve">% акцій і бере участь в контролі над підрозділом. Деякі автори ділять асоційовані компанії на </w:t>
      </w:r>
      <w:r>
        <w:rPr>
          <w:b/>
          <w:sz w:val="28"/>
        </w:rPr>
        <w:t xml:space="preserve">філії </w:t>
      </w:r>
      <w:r>
        <w:rPr>
          <w:sz w:val="28"/>
        </w:rPr>
        <w:t>з часткою акцій головної компанії з 25 до 50</w:t>
      </w:r>
      <w:r>
        <w:rPr>
          <w:spacing w:val="-2"/>
          <w:sz w:val="28"/>
        </w:rPr>
        <w:t xml:space="preserve"> </w:t>
      </w:r>
      <w:r>
        <w:rPr>
          <w:sz w:val="28"/>
        </w:rPr>
        <w:t xml:space="preserve">% і на </w:t>
      </w:r>
      <w:r>
        <w:rPr>
          <w:b/>
          <w:sz w:val="28"/>
        </w:rPr>
        <w:t xml:space="preserve">асоційовані зарубіжні підприємства </w:t>
      </w:r>
      <w:r>
        <w:rPr>
          <w:sz w:val="28"/>
        </w:rPr>
        <w:t>(з часткою капіталу з 10 до 25 %).</w:t>
      </w:r>
    </w:p>
    <w:p w:rsidR="00E0602F" w:rsidRDefault="007B0650">
      <w:pPr>
        <w:pStyle w:val="a3"/>
        <w:spacing w:line="312" w:lineRule="auto"/>
        <w:ind w:left="820" w:right="428" w:firstLine="721"/>
      </w:pPr>
      <w:r>
        <w:t>Таке розділення дуже умовне, тому що окрім частки капіталу компанії-матері в капіталі підрозділів, юридичні фірми розмежовуються між собою залежно від характеру відповідальності підрозділів щодо заборгованості кредиторам і постачальникам; залежно від числа</w:t>
      </w:r>
      <w:r>
        <w:rPr>
          <w:spacing w:val="40"/>
        </w:rPr>
        <w:t xml:space="preserve"> </w:t>
      </w:r>
      <w:r>
        <w:t>акціонерів; від можливості перекласти права власності; від числа</w:t>
      </w:r>
      <w:r>
        <w:rPr>
          <w:spacing w:val="40"/>
        </w:rPr>
        <w:t xml:space="preserve"> </w:t>
      </w:r>
      <w:r>
        <w:t>іноземців, які можуть брати участь в Раді директорів; від об’єму обов’язково опублікованої інформації; від припустимих видів дій, які можуть здійснювати і т.</w:t>
      </w:r>
      <w:r>
        <w:rPr>
          <w:spacing w:val="-2"/>
        </w:rPr>
        <w:t xml:space="preserve"> </w:t>
      </w:r>
      <w:r>
        <w:t>д. Слід враховувати і обставину, що розосередження</w:t>
      </w:r>
      <w:r>
        <w:rPr>
          <w:spacing w:val="40"/>
        </w:rPr>
        <w:t xml:space="preserve"> </w:t>
      </w:r>
      <w:r>
        <w:t>акціонерних паїв серед мільйонів акціонерів призводить до значного зменшення частки акцій, що забезпечують контрольний пакет або кількості акцій, яка забезпечує більшість голосів в загальних зборах і при виборах органів управління і дає можливість здійснювати контроль</w:t>
      </w:r>
      <w:r>
        <w:rPr>
          <w:spacing w:val="40"/>
        </w:rPr>
        <w:t xml:space="preserve"> </w:t>
      </w:r>
      <w:r>
        <w:t>над діяльністю товариства. Теоретично вона дорівнює 50% плюс один голос, але ще на початку 60-х років у 79 серед найкрупніших, "зріліших", корпорацій США ця частка була нижча 10%. Крім того, за способом вживання адміністративних заходів капітал можна розподілити на акції,</w:t>
      </w:r>
      <w:r>
        <w:rPr>
          <w:spacing w:val="80"/>
        </w:rPr>
        <w:t xml:space="preserve"> </w:t>
      </w:r>
      <w:r>
        <w:t>що дають право голосу і на</w:t>
      </w:r>
      <w:r>
        <w:rPr>
          <w:spacing w:val="-1"/>
        </w:rPr>
        <w:t xml:space="preserve"> </w:t>
      </w:r>
      <w:r>
        <w:t>акції,</w:t>
      </w:r>
      <w:r>
        <w:rPr>
          <w:spacing w:val="-1"/>
        </w:rPr>
        <w:t xml:space="preserve"> </w:t>
      </w:r>
      <w:r>
        <w:t>що не</w:t>
      </w:r>
      <w:r>
        <w:rPr>
          <w:spacing w:val="-1"/>
        </w:rPr>
        <w:t xml:space="preserve"> </w:t>
      </w:r>
      <w:r>
        <w:t>дають</w:t>
      </w:r>
      <w:r>
        <w:rPr>
          <w:spacing w:val="-1"/>
        </w:rPr>
        <w:t xml:space="preserve"> </w:t>
      </w:r>
      <w:r>
        <w:t>права</w:t>
      </w:r>
      <w:r>
        <w:rPr>
          <w:spacing w:val="-1"/>
        </w:rPr>
        <w:t xml:space="preserve"> </w:t>
      </w:r>
      <w:r>
        <w:t>голосу і,</w:t>
      </w:r>
      <w:r>
        <w:rPr>
          <w:spacing w:val="-1"/>
        </w:rPr>
        <w:t xml:space="preserve"> </w:t>
      </w:r>
      <w:r>
        <w:t>таким</w:t>
      </w:r>
      <w:r>
        <w:rPr>
          <w:spacing w:val="-1"/>
        </w:rPr>
        <w:t xml:space="preserve"> </w:t>
      </w:r>
      <w:r>
        <w:t>чином, материнська компанія, не володіючи більшістю акцій, може бути утримувачем більшої частини «голосуючих» акцій; можливо також укладання додаткових угод між материнською компанією і утримувачами контрольного пакету про створення оперативних комітетів, в яких головна компанія</w:t>
      </w:r>
      <w:r>
        <w:rPr>
          <w:spacing w:val="40"/>
        </w:rPr>
        <w:t xml:space="preserve"> </w:t>
      </w:r>
      <w:r>
        <w:t>і без володіння контрольним пакетом матиме більшість членів комітету. При цьому в сучасних умовах контроль може здійснюватися не лише капіталом, акціонерними формами, наприклад, часткою власності капіталу,</w:t>
      </w:r>
      <w:r>
        <w:rPr>
          <w:spacing w:val="37"/>
        </w:rPr>
        <w:t xml:space="preserve"> </w:t>
      </w:r>
      <w:r>
        <w:t>але</w:t>
      </w:r>
      <w:r>
        <w:rPr>
          <w:spacing w:val="38"/>
        </w:rPr>
        <w:t xml:space="preserve"> </w:t>
      </w:r>
      <w:r>
        <w:t>й</w:t>
      </w:r>
      <w:r>
        <w:rPr>
          <w:spacing w:val="37"/>
        </w:rPr>
        <w:t xml:space="preserve"> </w:t>
      </w:r>
      <w:r>
        <w:t>іншими</w:t>
      </w:r>
      <w:r>
        <w:rPr>
          <w:spacing w:val="40"/>
        </w:rPr>
        <w:t xml:space="preserve"> </w:t>
      </w:r>
      <w:r>
        <w:t>некапітальними</w:t>
      </w:r>
      <w:r>
        <w:rPr>
          <w:spacing w:val="38"/>
        </w:rPr>
        <w:t xml:space="preserve"> </w:t>
      </w:r>
      <w:r>
        <w:t>способами,</w:t>
      </w:r>
      <w:r>
        <w:rPr>
          <w:spacing w:val="38"/>
        </w:rPr>
        <w:t xml:space="preserve"> </w:t>
      </w:r>
      <w:r>
        <w:t>такими</w:t>
      </w:r>
      <w:r>
        <w:rPr>
          <w:spacing w:val="37"/>
        </w:rPr>
        <w:t xml:space="preserve"> </w:t>
      </w:r>
      <w:r>
        <w:t>як</w:t>
      </w:r>
      <w:r>
        <w:rPr>
          <w:spacing w:val="38"/>
        </w:rPr>
        <w:t xml:space="preserve"> </w:t>
      </w:r>
      <w:r>
        <w:t>доступ</w:t>
      </w:r>
      <w:r>
        <w:rPr>
          <w:spacing w:val="37"/>
        </w:rPr>
        <w:t xml:space="preserve"> </w:t>
      </w:r>
      <w:r>
        <w:rPr>
          <w:spacing w:val="-5"/>
        </w:rPr>
        <w:t>до</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7" w:firstLine="0"/>
      </w:pPr>
      <w:r>
        <w:lastRenderedPageBreak/>
        <w:t>важливих для діяльності підрозділів активів, про що складаються окремі лізингові, ліцензійні, франшизні, управлінські контракти, контракти про надання послуг і ін. У подальшому викладі під терміном «філії» будемо розуміти всі види закордонних підрозділів.</w:t>
      </w:r>
    </w:p>
    <w:p w:rsidR="00E0602F" w:rsidRDefault="007B0650">
      <w:pPr>
        <w:pStyle w:val="a3"/>
        <w:spacing w:line="312" w:lineRule="auto"/>
        <w:ind w:left="253" w:right="996" w:firstLine="720"/>
      </w:pPr>
      <w:r>
        <w:t>В організаційному відношенні перед ТНК постає завдання постійно удосконалювати свою структуру, пристосовувати її до змінного середовища у власній і приймаючій країні, координувати і управляти діяльністю підрозділів так, щоб консолідувати її при досягненні загальнокорпоративних цілей. Організаційна структура, що виникла таким чином, є результатом виду і особливостей вироблюваної продукції (характеру деятельності), міри розподілу праці і спеціалізації виробництва, кооперації між окремими ланками, кадрового і інформаційного забезпечення, ступеня диверсифікації тощо. Ці чинники характерні і для власне національних фірм, а менеджмент ТНК до того ж повинен враховувати і безліч специфічних чинників, такі як:</w:t>
      </w:r>
    </w:p>
    <w:p w:rsidR="00E0602F" w:rsidRDefault="007B0650" w:rsidP="00B17D15">
      <w:pPr>
        <w:pStyle w:val="a4"/>
        <w:numPr>
          <w:ilvl w:val="0"/>
          <w:numId w:val="91"/>
        </w:numPr>
        <w:tabs>
          <w:tab w:val="left" w:pos="1182"/>
        </w:tabs>
        <w:spacing w:line="312" w:lineRule="auto"/>
        <w:ind w:left="253" w:right="997" w:firstLine="720"/>
        <w:rPr>
          <w:sz w:val="28"/>
        </w:rPr>
      </w:pPr>
      <w:r>
        <w:rPr>
          <w:sz w:val="28"/>
        </w:rPr>
        <w:t>географічна</w:t>
      </w:r>
      <w:r>
        <w:rPr>
          <w:spacing w:val="-2"/>
          <w:sz w:val="28"/>
        </w:rPr>
        <w:t xml:space="preserve"> </w:t>
      </w:r>
      <w:r>
        <w:rPr>
          <w:sz w:val="28"/>
        </w:rPr>
        <w:t>віддаленість, яка</w:t>
      </w:r>
      <w:r>
        <w:rPr>
          <w:spacing w:val="-2"/>
          <w:sz w:val="28"/>
        </w:rPr>
        <w:t xml:space="preserve"> </w:t>
      </w:r>
      <w:r>
        <w:rPr>
          <w:sz w:val="28"/>
        </w:rPr>
        <w:t>збільшує</w:t>
      </w:r>
      <w:r>
        <w:rPr>
          <w:spacing w:val="-1"/>
          <w:sz w:val="28"/>
        </w:rPr>
        <w:t xml:space="preserve"> </w:t>
      </w:r>
      <w:r>
        <w:rPr>
          <w:sz w:val="28"/>
        </w:rPr>
        <w:t>час</w:t>
      </w:r>
      <w:r>
        <w:rPr>
          <w:spacing w:val="-2"/>
          <w:sz w:val="28"/>
        </w:rPr>
        <w:t xml:space="preserve"> </w:t>
      </w:r>
      <w:r>
        <w:rPr>
          <w:sz w:val="28"/>
        </w:rPr>
        <w:t>для обміну</w:t>
      </w:r>
      <w:r>
        <w:rPr>
          <w:spacing w:val="-1"/>
          <w:sz w:val="28"/>
        </w:rPr>
        <w:t xml:space="preserve"> </w:t>
      </w:r>
      <w:r>
        <w:rPr>
          <w:sz w:val="28"/>
        </w:rPr>
        <w:t>інформацією між окремими філіями і підвищує його вартість та вірогідність допущення помилок, уповільнює реалізацію прийнятих рішень і т.д.;</w:t>
      </w:r>
    </w:p>
    <w:p w:rsidR="00E0602F" w:rsidRDefault="007B0650" w:rsidP="00B17D15">
      <w:pPr>
        <w:pStyle w:val="a4"/>
        <w:numPr>
          <w:ilvl w:val="0"/>
          <w:numId w:val="91"/>
        </w:numPr>
        <w:tabs>
          <w:tab w:val="left" w:pos="1181"/>
        </w:tabs>
        <w:spacing w:line="312" w:lineRule="auto"/>
        <w:ind w:left="253" w:right="998" w:firstLine="719"/>
        <w:rPr>
          <w:sz w:val="28"/>
        </w:rPr>
      </w:pPr>
      <w:r>
        <w:rPr>
          <w:sz w:val="28"/>
        </w:rPr>
        <w:t>виробничі відмінності між окремими країнами, включаючу наявність або відсутність робочої сили, її ціну, кваліфікацію і др; наявність сировини і капіталових ресурсів, вартість земельних ділянок тощо;</w:t>
      </w:r>
    </w:p>
    <w:p w:rsidR="00E0602F" w:rsidRDefault="007B0650" w:rsidP="00B17D15">
      <w:pPr>
        <w:pStyle w:val="a4"/>
        <w:numPr>
          <w:ilvl w:val="0"/>
          <w:numId w:val="91"/>
        </w:numPr>
        <w:tabs>
          <w:tab w:val="left" w:pos="1182"/>
        </w:tabs>
        <w:spacing w:line="312" w:lineRule="auto"/>
        <w:ind w:left="253" w:right="999" w:firstLine="720"/>
        <w:rPr>
          <w:sz w:val="28"/>
        </w:rPr>
      </w:pPr>
      <w:r>
        <w:rPr>
          <w:sz w:val="28"/>
        </w:rPr>
        <w:t>ринкові особливості окремих країн: місткість ринку, характер конкурентної боротьби, кон’юнктурні коливання і ін.;</w:t>
      </w:r>
    </w:p>
    <w:p w:rsidR="00E0602F" w:rsidRDefault="007B0650" w:rsidP="00B17D15">
      <w:pPr>
        <w:pStyle w:val="a4"/>
        <w:numPr>
          <w:ilvl w:val="0"/>
          <w:numId w:val="91"/>
        </w:numPr>
        <w:tabs>
          <w:tab w:val="left" w:pos="1182"/>
        </w:tabs>
        <w:spacing w:line="312" w:lineRule="auto"/>
        <w:ind w:left="253" w:right="997" w:firstLine="720"/>
        <w:rPr>
          <w:sz w:val="28"/>
        </w:rPr>
      </w:pPr>
      <w:r>
        <w:rPr>
          <w:sz w:val="28"/>
        </w:rPr>
        <w:t>державна</w:t>
      </w:r>
      <w:r>
        <w:rPr>
          <w:spacing w:val="-3"/>
          <w:sz w:val="28"/>
        </w:rPr>
        <w:t xml:space="preserve"> </w:t>
      </w:r>
      <w:r>
        <w:rPr>
          <w:sz w:val="28"/>
        </w:rPr>
        <w:t>політика</w:t>
      </w:r>
      <w:r>
        <w:rPr>
          <w:spacing w:val="-2"/>
          <w:sz w:val="28"/>
        </w:rPr>
        <w:t xml:space="preserve"> </w:t>
      </w:r>
      <w:r>
        <w:rPr>
          <w:sz w:val="28"/>
        </w:rPr>
        <w:t>приймаючих</w:t>
      </w:r>
      <w:r>
        <w:rPr>
          <w:spacing w:val="-1"/>
          <w:sz w:val="28"/>
        </w:rPr>
        <w:t xml:space="preserve"> </w:t>
      </w:r>
      <w:r>
        <w:rPr>
          <w:sz w:val="28"/>
        </w:rPr>
        <w:t>країн по відношенню</w:t>
      </w:r>
      <w:r>
        <w:rPr>
          <w:spacing w:val="-1"/>
          <w:sz w:val="28"/>
        </w:rPr>
        <w:t xml:space="preserve"> </w:t>
      </w:r>
      <w:r>
        <w:rPr>
          <w:sz w:val="28"/>
        </w:rPr>
        <w:t>до діяльності іноземних</w:t>
      </w:r>
      <w:r>
        <w:rPr>
          <w:spacing w:val="-3"/>
          <w:sz w:val="28"/>
        </w:rPr>
        <w:t xml:space="preserve"> </w:t>
      </w:r>
      <w:r>
        <w:rPr>
          <w:sz w:val="28"/>
        </w:rPr>
        <w:t>фірм,</w:t>
      </w:r>
      <w:r>
        <w:rPr>
          <w:spacing w:val="-4"/>
          <w:sz w:val="28"/>
        </w:rPr>
        <w:t xml:space="preserve"> </w:t>
      </w:r>
      <w:r>
        <w:rPr>
          <w:sz w:val="28"/>
        </w:rPr>
        <w:t>державні</w:t>
      </w:r>
      <w:r>
        <w:rPr>
          <w:spacing w:val="-4"/>
          <w:sz w:val="28"/>
        </w:rPr>
        <w:t xml:space="preserve"> </w:t>
      </w:r>
      <w:r>
        <w:rPr>
          <w:sz w:val="28"/>
        </w:rPr>
        <w:t>програми</w:t>
      </w:r>
      <w:r>
        <w:rPr>
          <w:spacing w:val="-2"/>
          <w:sz w:val="28"/>
        </w:rPr>
        <w:t xml:space="preserve"> </w:t>
      </w:r>
      <w:r>
        <w:rPr>
          <w:sz w:val="28"/>
        </w:rPr>
        <w:t>розвитку</w:t>
      </w:r>
      <w:r>
        <w:rPr>
          <w:spacing w:val="-3"/>
          <w:sz w:val="28"/>
        </w:rPr>
        <w:t xml:space="preserve"> </w:t>
      </w:r>
      <w:r>
        <w:rPr>
          <w:sz w:val="28"/>
        </w:rPr>
        <w:t>і</w:t>
      </w:r>
      <w:r>
        <w:rPr>
          <w:spacing w:val="-3"/>
          <w:sz w:val="28"/>
        </w:rPr>
        <w:t xml:space="preserve"> </w:t>
      </w:r>
      <w:r>
        <w:rPr>
          <w:sz w:val="28"/>
        </w:rPr>
        <w:t>заходи</w:t>
      </w:r>
      <w:r>
        <w:rPr>
          <w:spacing w:val="-3"/>
          <w:sz w:val="28"/>
        </w:rPr>
        <w:t xml:space="preserve"> </w:t>
      </w:r>
      <w:r>
        <w:rPr>
          <w:sz w:val="28"/>
        </w:rPr>
        <w:t>для</w:t>
      </w:r>
      <w:r>
        <w:rPr>
          <w:spacing w:val="-4"/>
          <w:sz w:val="28"/>
        </w:rPr>
        <w:t xml:space="preserve"> </w:t>
      </w:r>
      <w:r>
        <w:rPr>
          <w:sz w:val="28"/>
        </w:rPr>
        <w:t>регулювання,</w:t>
      </w:r>
      <w:r>
        <w:rPr>
          <w:spacing w:val="-4"/>
          <w:sz w:val="28"/>
        </w:rPr>
        <w:t xml:space="preserve"> </w:t>
      </w:r>
      <w:r>
        <w:rPr>
          <w:sz w:val="28"/>
        </w:rPr>
        <w:t>що приймаються окремими країнами, які не залежать від ТНК і які вони повинні враховувати;</w:t>
      </w:r>
    </w:p>
    <w:p w:rsidR="00E0602F" w:rsidRDefault="007B0650" w:rsidP="00B17D15">
      <w:pPr>
        <w:pStyle w:val="a4"/>
        <w:numPr>
          <w:ilvl w:val="0"/>
          <w:numId w:val="91"/>
        </w:numPr>
        <w:tabs>
          <w:tab w:val="left" w:pos="1183"/>
        </w:tabs>
        <w:spacing w:before="1" w:line="312" w:lineRule="auto"/>
        <w:ind w:right="998" w:firstLine="720"/>
        <w:rPr>
          <w:sz w:val="28"/>
        </w:rPr>
      </w:pPr>
      <w:r>
        <w:rPr>
          <w:sz w:val="28"/>
        </w:rPr>
        <w:t>вищу міру ризику, витікаючу з швидко змінних політичних, економічних, військових і ін. умов в окремих нестійких регіонах і країнах, які могли б утруднити досягнення довгострокових цілей ТНК;</w:t>
      </w:r>
    </w:p>
    <w:p w:rsidR="00E0602F" w:rsidRDefault="007B0650" w:rsidP="00B17D15">
      <w:pPr>
        <w:pStyle w:val="a4"/>
        <w:numPr>
          <w:ilvl w:val="0"/>
          <w:numId w:val="91"/>
        </w:numPr>
        <w:tabs>
          <w:tab w:val="left" w:pos="1182"/>
        </w:tabs>
        <w:spacing w:line="312" w:lineRule="auto"/>
        <w:ind w:left="253" w:right="997" w:firstLine="720"/>
        <w:rPr>
          <w:sz w:val="28"/>
        </w:rPr>
      </w:pPr>
      <w:r>
        <w:rPr>
          <w:sz w:val="28"/>
        </w:rPr>
        <w:t>місце розташування і вигляд закордонних підрозділів, характер їх впливу на загальну ефективність діяльності фірми;</w:t>
      </w:r>
    </w:p>
    <w:p w:rsidR="00E0602F" w:rsidRDefault="007B0650" w:rsidP="00B17D15">
      <w:pPr>
        <w:pStyle w:val="a4"/>
        <w:numPr>
          <w:ilvl w:val="0"/>
          <w:numId w:val="91"/>
        </w:numPr>
        <w:tabs>
          <w:tab w:val="left" w:pos="1182"/>
        </w:tabs>
        <w:spacing w:line="312" w:lineRule="auto"/>
        <w:ind w:right="997" w:firstLine="719"/>
        <w:rPr>
          <w:sz w:val="28"/>
        </w:rPr>
      </w:pPr>
      <w:r>
        <w:rPr>
          <w:sz w:val="28"/>
        </w:rPr>
        <w:t>розмір і характер використання активів в приймаючих країнах, число зайнятих за кордоном, реалізований оборот, наукові дослідження,</w:t>
      </w:r>
      <w:r>
        <w:rPr>
          <w:spacing w:val="40"/>
          <w:sz w:val="28"/>
        </w:rPr>
        <w:t xml:space="preserve"> </w:t>
      </w:r>
      <w:r>
        <w:rPr>
          <w:sz w:val="28"/>
        </w:rPr>
        <w:t>що проводяться, розробки і т.д.;</w:t>
      </w: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rsidP="00B17D15">
      <w:pPr>
        <w:pStyle w:val="a4"/>
        <w:numPr>
          <w:ilvl w:val="0"/>
          <w:numId w:val="91"/>
        </w:numPr>
        <w:tabs>
          <w:tab w:val="left" w:pos="1750"/>
        </w:tabs>
        <w:spacing w:before="70" w:line="312" w:lineRule="auto"/>
        <w:ind w:left="821" w:right="430" w:firstLine="720"/>
        <w:rPr>
          <w:sz w:val="28"/>
        </w:rPr>
      </w:pPr>
      <w:r>
        <w:rPr>
          <w:sz w:val="28"/>
        </w:rPr>
        <w:lastRenderedPageBreak/>
        <w:t>можливе виникнення розбіжностей між</w:t>
      </w:r>
      <w:r>
        <w:rPr>
          <w:spacing w:val="40"/>
          <w:sz w:val="28"/>
        </w:rPr>
        <w:t xml:space="preserve"> </w:t>
      </w:r>
      <w:r>
        <w:rPr>
          <w:sz w:val="28"/>
        </w:rPr>
        <w:t>цілями зовнішніх акціонерів і цілями акціонерів головної компанії і т.д.</w:t>
      </w:r>
    </w:p>
    <w:p w:rsidR="00E0602F" w:rsidRDefault="007B0650">
      <w:pPr>
        <w:pStyle w:val="a3"/>
        <w:spacing w:before="1" w:line="312" w:lineRule="auto"/>
        <w:ind w:left="820" w:right="428" w:firstLine="721"/>
      </w:pPr>
      <w:r>
        <w:t>Не дивлячись на умовність, яка витікає з обставини, що немає двох компаній, маючих ідентичні структури, можна виділити декілька основних типів організаційної структури управління ТНК, які групуються за однорідністю виконуваних функцій, концентрацією в одному місці всієї закордонної діяльності, по видах вироблюваної продукції, по регіонах (за географічною ознакою), за матричним принципом.</w:t>
      </w:r>
    </w:p>
    <w:p w:rsidR="00E0602F" w:rsidRDefault="007B0650">
      <w:pPr>
        <w:pStyle w:val="a3"/>
        <w:spacing w:line="312" w:lineRule="auto"/>
        <w:ind w:right="427" w:firstLine="720"/>
      </w:pPr>
      <w:r>
        <w:rPr>
          <w:noProof/>
          <w:lang w:eastAsia="uk-UA"/>
        </w:rPr>
        <mc:AlternateContent>
          <mc:Choice Requires="wpg">
            <w:drawing>
              <wp:anchor distT="0" distB="0" distL="0" distR="0" simplePos="0" relativeHeight="482673664" behindDoc="1" locked="0" layoutInCell="1" allowOverlap="1">
                <wp:simplePos x="0" y="0"/>
                <wp:positionH relativeFrom="page">
                  <wp:posOffset>1132141</wp:posOffset>
                </wp:positionH>
                <wp:positionV relativeFrom="paragraph">
                  <wp:posOffset>1846887</wp:posOffset>
                </wp:positionV>
                <wp:extent cx="5708015" cy="207772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8015" cy="2077720"/>
                          <a:chOff x="0" y="0"/>
                          <a:chExt cx="5708015" cy="2077720"/>
                        </a:xfrm>
                      </wpg:grpSpPr>
                      <wps:wsp>
                        <wps:cNvPr id="322" name="Graphic 322"/>
                        <wps:cNvSpPr/>
                        <wps:spPr>
                          <a:xfrm>
                            <a:off x="1934908" y="0"/>
                            <a:ext cx="2141220" cy="403860"/>
                          </a:xfrm>
                          <a:custGeom>
                            <a:avLst/>
                            <a:gdLst/>
                            <a:ahLst/>
                            <a:cxnLst/>
                            <a:rect l="l" t="t" r="r" b="b"/>
                            <a:pathLst>
                              <a:path w="2141220" h="403860">
                                <a:moveTo>
                                  <a:pt x="2116074" y="26670"/>
                                </a:moveTo>
                                <a:lnTo>
                                  <a:pt x="25146" y="26670"/>
                                </a:lnTo>
                                <a:lnTo>
                                  <a:pt x="25146" y="38100"/>
                                </a:lnTo>
                                <a:lnTo>
                                  <a:pt x="25146" y="365760"/>
                                </a:lnTo>
                                <a:lnTo>
                                  <a:pt x="25146" y="378460"/>
                                </a:lnTo>
                                <a:lnTo>
                                  <a:pt x="2116074" y="378460"/>
                                </a:lnTo>
                                <a:lnTo>
                                  <a:pt x="2116074" y="366014"/>
                                </a:lnTo>
                                <a:lnTo>
                                  <a:pt x="2116074" y="365760"/>
                                </a:lnTo>
                                <a:lnTo>
                                  <a:pt x="2116074" y="38354"/>
                                </a:lnTo>
                                <a:lnTo>
                                  <a:pt x="2103120" y="38354"/>
                                </a:lnTo>
                                <a:lnTo>
                                  <a:pt x="2103120" y="365760"/>
                                </a:lnTo>
                                <a:lnTo>
                                  <a:pt x="38100" y="365760"/>
                                </a:lnTo>
                                <a:lnTo>
                                  <a:pt x="38100" y="38100"/>
                                </a:lnTo>
                                <a:lnTo>
                                  <a:pt x="2116074" y="38100"/>
                                </a:lnTo>
                                <a:lnTo>
                                  <a:pt x="2116074" y="26670"/>
                                </a:lnTo>
                                <a:close/>
                              </a:path>
                              <a:path w="2141220" h="403860">
                                <a:moveTo>
                                  <a:pt x="2141220" y="13208"/>
                                </a:moveTo>
                                <a:lnTo>
                                  <a:pt x="2128266" y="13208"/>
                                </a:lnTo>
                                <a:lnTo>
                                  <a:pt x="2128266" y="391922"/>
                                </a:lnTo>
                                <a:lnTo>
                                  <a:pt x="2141220" y="391922"/>
                                </a:lnTo>
                                <a:lnTo>
                                  <a:pt x="2141220" y="13208"/>
                                </a:lnTo>
                                <a:close/>
                              </a:path>
                              <a:path w="2141220" h="403860">
                                <a:moveTo>
                                  <a:pt x="2141220" y="0"/>
                                </a:moveTo>
                                <a:lnTo>
                                  <a:pt x="0" y="0"/>
                                </a:lnTo>
                                <a:lnTo>
                                  <a:pt x="0" y="12700"/>
                                </a:lnTo>
                                <a:lnTo>
                                  <a:pt x="0" y="392430"/>
                                </a:lnTo>
                                <a:lnTo>
                                  <a:pt x="0" y="403860"/>
                                </a:lnTo>
                                <a:lnTo>
                                  <a:pt x="2141220" y="403860"/>
                                </a:lnTo>
                                <a:lnTo>
                                  <a:pt x="2141220" y="392430"/>
                                </a:lnTo>
                                <a:lnTo>
                                  <a:pt x="12941" y="392430"/>
                                </a:lnTo>
                                <a:lnTo>
                                  <a:pt x="12941" y="12700"/>
                                </a:lnTo>
                                <a:lnTo>
                                  <a:pt x="2141220" y="12700"/>
                                </a:lnTo>
                                <a:lnTo>
                                  <a:pt x="2141220" y="0"/>
                                </a:lnTo>
                                <a:close/>
                              </a:path>
                            </a:pathLst>
                          </a:custGeom>
                          <a:solidFill>
                            <a:srgbClr val="000000"/>
                          </a:solidFill>
                        </wps:spPr>
                        <wps:bodyPr wrap="square" lIns="0" tIns="0" rIns="0" bIns="0" rtlCol="0">
                          <a:prstTxWarp prst="textNoShape">
                            <a:avLst/>
                          </a:prstTxWarp>
                          <a:noAutofit/>
                        </wps:bodyPr>
                      </wps:wsp>
                      <wps:wsp>
                        <wps:cNvPr id="323" name="Graphic 323"/>
                        <wps:cNvSpPr/>
                        <wps:spPr>
                          <a:xfrm>
                            <a:off x="1006030" y="661669"/>
                            <a:ext cx="3931920" cy="1270"/>
                          </a:xfrm>
                          <a:custGeom>
                            <a:avLst/>
                            <a:gdLst/>
                            <a:ahLst/>
                            <a:cxnLst/>
                            <a:rect l="l" t="t" r="r" b="b"/>
                            <a:pathLst>
                              <a:path w="3931920">
                                <a:moveTo>
                                  <a:pt x="2011680" y="0"/>
                                </a:moveTo>
                                <a:lnTo>
                                  <a:pt x="0" y="0"/>
                                </a:lnTo>
                              </a:path>
                              <a:path w="3931920">
                                <a:moveTo>
                                  <a:pt x="2011680" y="0"/>
                                </a:moveTo>
                                <a:lnTo>
                                  <a:pt x="3931920" y="0"/>
                                </a:lnTo>
                              </a:path>
                            </a:pathLst>
                          </a:custGeom>
                          <a:ln w="12700">
                            <a:solidFill>
                              <a:srgbClr val="000000"/>
                            </a:solidFill>
                            <a:prstDash val="solid"/>
                          </a:ln>
                        </wps:spPr>
                        <wps:bodyPr wrap="square" lIns="0" tIns="0" rIns="0" bIns="0" rtlCol="0">
                          <a:prstTxWarp prst="textNoShape">
                            <a:avLst/>
                          </a:prstTxWarp>
                          <a:noAutofit/>
                        </wps:bodyPr>
                      </wps:wsp>
                      <wps:wsp>
                        <wps:cNvPr id="324" name="Graphic 324"/>
                        <wps:cNvSpPr/>
                        <wps:spPr>
                          <a:xfrm>
                            <a:off x="1006030" y="661669"/>
                            <a:ext cx="1270" cy="91440"/>
                          </a:xfrm>
                          <a:custGeom>
                            <a:avLst/>
                            <a:gdLst/>
                            <a:ahLst/>
                            <a:cxnLst/>
                            <a:rect l="l" t="t" r="r" b="b"/>
                            <a:pathLst>
                              <a:path h="91440">
                                <a:moveTo>
                                  <a:pt x="0" y="0"/>
                                </a:moveTo>
                                <a:lnTo>
                                  <a:pt x="0" y="91440"/>
                                </a:lnTo>
                              </a:path>
                            </a:pathLst>
                          </a:custGeom>
                          <a:ln w="12700">
                            <a:solidFill>
                              <a:srgbClr val="000000"/>
                            </a:solidFill>
                            <a:prstDash val="solid"/>
                          </a:ln>
                        </wps:spPr>
                        <wps:bodyPr wrap="square" lIns="0" tIns="0" rIns="0" bIns="0" rtlCol="0">
                          <a:prstTxWarp prst="textNoShape">
                            <a:avLst/>
                          </a:prstTxWarp>
                          <a:noAutofit/>
                        </wps:bodyPr>
                      </wps:wsp>
                      <wps:wsp>
                        <wps:cNvPr id="325" name="Graphic 325"/>
                        <wps:cNvSpPr/>
                        <wps:spPr>
                          <a:xfrm>
                            <a:off x="3019996" y="391922"/>
                            <a:ext cx="1270" cy="275590"/>
                          </a:xfrm>
                          <a:custGeom>
                            <a:avLst/>
                            <a:gdLst/>
                            <a:ahLst/>
                            <a:cxnLst/>
                            <a:rect l="l" t="t" r="r" b="b"/>
                            <a:pathLst>
                              <a:path h="275590">
                                <a:moveTo>
                                  <a:pt x="0" y="0"/>
                                </a:moveTo>
                                <a:lnTo>
                                  <a:pt x="0" y="275082"/>
                                </a:lnTo>
                              </a:path>
                            </a:pathLst>
                          </a:custGeom>
                          <a:ln w="12700">
                            <a:solidFill>
                              <a:srgbClr val="000000"/>
                            </a:solidFill>
                            <a:prstDash val="solid"/>
                          </a:ln>
                        </wps:spPr>
                        <wps:bodyPr wrap="square" lIns="0" tIns="0" rIns="0" bIns="0" rtlCol="0">
                          <a:prstTxWarp prst="textNoShape">
                            <a:avLst/>
                          </a:prstTxWarp>
                          <a:noAutofit/>
                        </wps:bodyPr>
                      </wps:wsp>
                      <wps:wsp>
                        <wps:cNvPr id="326" name="Graphic 326"/>
                        <wps:cNvSpPr/>
                        <wps:spPr>
                          <a:xfrm>
                            <a:off x="4937950" y="661669"/>
                            <a:ext cx="1270" cy="91440"/>
                          </a:xfrm>
                          <a:custGeom>
                            <a:avLst/>
                            <a:gdLst/>
                            <a:ahLst/>
                            <a:cxnLst/>
                            <a:rect l="l" t="t" r="r" b="b"/>
                            <a:pathLst>
                              <a:path h="91440">
                                <a:moveTo>
                                  <a:pt x="0" y="0"/>
                                </a:moveTo>
                                <a:lnTo>
                                  <a:pt x="0" y="91440"/>
                                </a:lnTo>
                              </a:path>
                            </a:pathLst>
                          </a:custGeom>
                          <a:ln w="12700">
                            <a:solidFill>
                              <a:srgbClr val="000000"/>
                            </a:solidFill>
                            <a:prstDash val="solid"/>
                          </a:ln>
                        </wps:spPr>
                        <wps:bodyPr wrap="square" lIns="0" tIns="0" rIns="0" bIns="0" rtlCol="0">
                          <a:prstTxWarp prst="textNoShape">
                            <a:avLst/>
                          </a:prstTxWarp>
                          <a:noAutofit/>
                        </wps:bodyPr>
                      </wps:wsp>
                      <wps:wsp>
                        <wps:cNvPr id="327" name="Graphic 327"/>
                        <wps:cNvSpPr/>
                        <wps:spPr>
                          <a:xfrm>
                            <a:off x="1063942" y="1151636"/>
                            <a:ext cx="1270" cy="182880"/>
                          </a:xfrm>
                          <a:custGeom>
                            <a:avLst/>
                            <a:gdLst/>
                            <a:ahLst/>
                            <a:cxnLst/>
                            <a:rect l="l" t="t" r="r" b="b"/>
                            <a:pathLst>
                              <a:path h="182880">
                                <a:moveTo>
                                  <a:pt x="0" y="0"/>
                                </a:moveTo>
                                <a:lnTo>
                                  <a:pt x="0" y="182880"/>
                                </a:lnTo>
                              </a:path>
                            </a:pathLst>
                          </a:custGeom>
                          <a:ln w="9525">
                            <a:solidFill>
                              <a:srgbClr val="000000"/>
                            </a:solidFill>
                            <a:prstDash val="solid"/>
                          </a:ln>
                        </wps:spPr>
                        <wps:bodyPr wrap="square" lIns="0" tIns="0" rIns="0" bIns="0" rtlCol="0">
                          <a:prstTxWarp prst="textNoShape">
                            <a:avLst/>
                          </a:prstTxWarp>
                          <a:noAutofit/>
                        </wps:bodyPr>
                      </wps:wsp>
                      <wps:wsp>
                        <wps:cNvPr id="328" name="Graphic 328"/>
                        <wps:cNvSpPr/>
                        <wps:spPr>
                          <a:xfrm>
                            <a:off x="583882" y="1337563"/>
                            <a:ext cx="1005840" cy="182880"/>
                          </a:xfrm>
                          <a:custGeom>
                            <a:avLst/>
                            <a:gdLst/>
                            <a:ahLst/>
                            <a:cxnLst/>
                            <a:rect l="l" t="t" r="r" b="b"/>
                            <a:pathLst>
                              <a:path w="1005840" h="182880">
                                <a:moveTo>
                                  <a:pt x="0" y="0"/>
                                </a:moveTo>
                                <a:lnTo>
                                  <a:pt x="1005840" y="0"/>
                                </a:lnTo>
                              </a:path>
                              <a:path w="1005840" h="182880">
                                <a:moveTo>
                                  <a:pt x="0" y="0"/>
                                </a:moveTo>
                                <a:lnTo>
                                  <a:pt x="0" y="182880"/>
                                </a:lnTo>
                              </a:path>
                            </a:pathLst>
                          </a:custGeom>
                          <a:ln w="9525">
                            <a:solidFill>
                              <a:srgbClr val="000000"/>
                            </a:solidFill>
                            <a:prstDash val="solid"/>
                          </a:ln>
                        </wps:spPr>
                        <wps:bodyPr wrap="square" lIns="0" tIns="0" rIns="0" bIns="0" rtlCol="0">
                          <a:prstTxWarp prst="textNoShape">
                            <a:avLst/>
                          </a:prstTxWarp>
                          <a:noAutofit/>
                        </wps:bodyPr>
                      </wps:wsp>
                      <wps:wsp>
                        <wps:cNvPr id="329" name="Graphic 329"/>
                        <wps:cNvSpPr/>
                        <wps:spPr>
                          <a:xfrm>
                            <a:off x="1589722" y="1337563"/>
                            <a:ext cx="1270" cy="182880"/>
                          </a:xfrm>
                          <a:custGeom>
                            <a:avLst/>
                            <a:gdLst/>
                            <a:ahLst/>
                            <a:cxnLst/>
                            <a:rect l="l" t="t" r="r" b="b"/>
                            <a:pathLst>
                              <a:path h="182880">
                                <a:moveTo>
                                  <a:pt x="0" y="0"/>
                                </a:moveTo>
                                <a:lnTo>
                                  <a:pt x="0" y="182880"/>
                                </a:lnTo>
                              </a:path>
                            </a:pathLst>
                          </a:custGeom>
                          <a:ln w="9525">
                            <a:solidFill>
                              <a:srgbClr val="000000"/>
                            </a:solidFill>
                            <a:prstDash val="solid"/>
                          </a:ln>
                        </wps:spPr>
                        <wps:bodyPr wrap="square" lIns="0" tIns="0" rIns="0" bIns="0" rtlCol="0">
                          <a:prstTxWarp prst="textNoShape">
                            <a:avLst/>
                          </a:prstTxWarp>
                          <a:noAutofit/>
                        </wps:bodyPr>
                      </wps:wsp>
                      <wps:wsp>
                        <wps:cNvPr id="330" name="Graphic 330"/>
                        <wps:cNvSpPr/>
                        <wps:spPr>
                          <a:xfrm>
                            <a:off x="4820602" y="1160017"/>
                            <a:ext cx="1270" cy="182880"/>
                          </a:xfrm>
                          <a:custGeom>
                            <a:avLst/>
                            <a:gdLst/>
                            <a:ahLst/>
                            <a:cxnLst/>
                            <a:rect l="l" t="t" r="r" b="b"/>
                            <a:pathLst>
                              <a:path h="182880">
                                <a:moveTo>
                                  <a:pt x="0" y="0"/>
                                </a:moveTo>
                                <a:lnTo>
                                  <a:pt x="0" y="182880"/>
                                </a:lnTo>
                              </a:path>
                            </a:pathLst>
                          </a:custGeom>
                          <a:ln w="9525">
                            <a:solidFill>
                              <a:srgbClr val="000000"/>
                            </a:solidFill>
                            <a:prstDash val="solid"/>
                          </a:ln>
                        </wps:spPr>
                        <wps:bodyPr wrap="square" lIns="0" tIns="0" rIns="0" bIns="0" rtlCol="0">
                          <a:prstTxWarp prst="textNoShape">
                            <a:avLst/>
                          </a:prstTxWarp>
                          <a:noAutofit/>
                        </wps:bodyPr>
                      </wps:wsp>
                      <wps:wsp>
                        <wps:cNvPr id="331" name="Graphic 331"/>
                        <wps:cNvSpPr/>
                        <wps:spPr>
                          <a:xfrm>
                            <a:off x="4340542" y="1345946"/>
                            <a:ext cx="1005840" cy="182880"/>
                          </a:xfrm>
                          <a:custGeom>
                            <a:avLst/>
                            <a:gdLst/>
                            <a:ahLst/>
                            <a:cxnLst/>
                            <a:rect l="l" t="t" r="r" b="b"/>
                            <a:pathLst>
                              <a:path w="1005840" h="182880">
                                <a:moveTo>
                                  <a:pt x="0" y="0"/>
                                </a:moveTo>
                                <a:lnTo>
                                  <a:pt x="1005840" y="0"/>
                                </a:lnTo>
                              </a:path>
                              <a:path w="1005840" h="182880">
                                <a:moveTo>
                                  <a:pt x="0" y="0"/>
                                </a:moveTo>
                                <a:lnTo>
                                  <a:pt x="0" y="182880"/>
                                </a:lnTo>
                              </a:path>
                            </a:pathLst>
                          </a:custGeom>
                          <a:ln w="9525">
                            <a:solidFill>
                              <a:srgbClr val="000000"/>
                            </a:solidFill>
                            <a:prstDash val="solid"/>
                          </a:ln>
                        </wps:spPr>
                        <wps:bodyPr wrap="square" lIns="0" tIns="0" rIns="0" bIns="0" rtlCol="0">
                          <a:prstTxWarp prst="textNoShape">
                            <a:avLst/>
                          </a:prstTxWarp>
                          <a:noAutofit/>
                        </wps:bodyPr>
                      </wps:wsp>
                      <wps:wsp>
                        <wps:cNvPr id="332" name="Graphic 332"/>
                        <wps:cNvSpPr/>
                        <wps:spPr>
                          <a:xfrm>
                            <a:off x="5346382" y="1345946"/>
                            <a:ext cx="1270" cy="182880"/>
                          </a:xfrm>
                          <a:custGeom>
                            <a:avLst/>
                            <a:gdLst/>
                            <a:ahLst/>
                            <a:cxnLst/>
                            <a:rect l="l" t="t" r="r" b="b"/>
                            <a:pathLst>
                              <a:path h="182880">
                                <a:moveTo>
                                  <a:pt x="0" y="0"/>
                                </a:moveTo>
                                <a:lnTo>
                                  <a:pt x="0" y="182880"/>
                                </a:lnTo>
                              </a:path>
                            </a:pathLst>
                          </a:custGeom>
                          <a:ln w="9525">
                            <a:solidFill>
                              <a:srgbClr val="000000"/>
                            </a:solidFill>
                            <a:prstDash val="solid"/>
                          </a:ln>
                        </wps:spPr>
                        <wps:bodyPr wrap="square" lIns="0" tIns="0" rIns="0" bIns="0" rtlCol="0">
                          <a:prstTxWarp prst="textNoShape">
                            <a:avLst/>
                          </a:prstTxWarp>
                          <a:noAutofit/>
                        </wps:bodyPr>
                      </wps:wsp>
                      <wps:wsp>
                        <wps:cNvPr id="333" name="Textbox 333"/>
                        <wps:cNvSpPr txBox="1"/>
                        <wps:spPr>
                          <a:xfrm>
                            <a:off x="1960435" y="25400"/>
                            <a:ext cx="2094864" cy="353060"/>
                          </a:xfrm>
                          <a:prstGeom prst="rect">
                            <a:avLst/>
                          </a:prstGeom>
                        </wps:spPr>
                        <wps:txbx>
                          <w:txbxContent>
                            <w:p w:rsidR="007B0650" w:rsidRDefault="007B0650">
                              <w:pPr>
                                <w:spacing w:before="98"/>
                                <w:ind w:left="1040"/>
                                <w:rPr>
                                  <w:b/>
                                  <w:sz w:val="24"/>
                                </w:rPr>
                              </w:pPr>
                              <w:r>
                                <w:rPr>
                                  <w:b/>
                                  <w:smallCaps/>
                                  <w:spacing w:val="-2"/>
                                  <w:sz w:val="24"/>
                                </w:rPr>
                                <w:t>Президент</w:t>
                              </w:r>
                            </w:p>
                          </w:txbxContent>
                        </wps:txbx>
                        <wps:bodyPr wrap="square" lIns="0" tIns="0" rIns="0" bIns="0" rtlCol="0">
                          <a:noAutofit/>
                        </wps:bodyPr>
                      </wps:wsp>
                      <wps:wsp>
                        <wps:cNvPr id="334" name="Textbox 334"/>
                        <wps:cNvSpPr txBox="1"/>
                        <wps:spPr>
                          <a:xfrm>
                            <a:off x="1130998" y="1530111"/>
                            <a:ext cx="914400" cy="452755"/>
                          </a:xfrm>
                          <a:prstGeom prst="rect">
                            <a:avLst/>
                          </a:prstGeom>
                          <a:ln w="9525">
                            <a:solidFill>
                              <a:srgbClr val="000000"/>
                            </a:solidFill>
                            <a:prstDash val="solid"/>
                          </a:ln>
                        </wps:spPr>
                        <wps:txbx>
                          <w:txbxContent>
                            <w:p w:rsidR="007B0650" w:rsidRDefault="007B0650">
                              <w:pPr>
                                <w:spacing w:before="59" w:line="259" w:lineRule="auto"/>
                                <w:ind w:left="190" w:right="185" w:firstLine="57"/>
                                <w:rPr>
                                  <w:sz w:val="20"/>
                                </w:rPr>
                              </w:pPr>
                              <w:r>
                                <w:rPr>
                                  <w:spacing w:val="-2"/>
                                  <w:sz w:val="20"/>
                                </w:rPr>
                                <w:t>Виробниц- тво</w:t>
                              </w:r>
                              <w:r>
                                <w:rPr>
                                  <w:spacing w:val="-11"/>
                                  <w:sz w:val="20"/>
                                </w:rPr>
                                <w:t xml:space="preserve"> </w:t>
                              </w:r>
                              <w:r>
                                <w:rPr>
                                  <w:spacing w:val="-2"/>
                                  <w:sz w:val="20"/>
                                </w:rPr>
                                <w:t>в</w:t>
                              </w:r>
                              <w:r>
                                <w:rPr>
                                  <w:spacing w:val="-11"/>
                                  <w:sz w:val="20"/>
                                </w:rPr>
                                <w:t xml:space="preserve"> </w:t>
                              </w:r>
                              <w:r>
                                <w:rPr>
                                  <w:spacing w:val="-2"/>
                                  <w:sz w:val="20"/>
                                </w:rPr>
                                <w:t>Європі</w:t>
                              </w:r>
                            </w:p>
                          </w:txbxContent>
                        </wps:txbx>
                        <wps:bodyPr wrap="square" lIns="0" tIns="0" rIns="0" bIns="0" rtlCol="0">
                          <a:noAutofit/>
                        </wps:bodyPr>
                      </wps:wsp>
                      <wps:wsp>
                        <wps:cNvPr id="335" name="Textbox 335"/>
                        <wps:cNvSpPr txBox="1"/>
                        <wps:spPr>
                          <a:xfrm>
                            <a:off x="4762" y="1530111"/>
                            <a:ext cx="1031875" cy="542925"/>
                          </a:xfrm>
                          <a:prstGeom prst="rect">
                            <a:avLst/>
                          </a:prstGeom>
                          <a:ln w="9525">
                            <a:solidFill>
                              <a:srgbClr val="000000"/>
                            </a:solidFill>
                            <a:prstDash val="solid"/>
                          </a:ln>
                        </wps:spPr>
                        <wps:txbx>
                          <w:txbxContent>
                            <w:p w:rsidR="007B0650" w:rsidRDefault="007B0650">
                              <w:pPr>
                                <w:spacing w:before="65"/>
                                <w:ind w:left="216" w:right="210"/>
                                <w:jc w:val="center"/>
                                <w:rPr>
                                  <w:sz w:val="20"/>
                                </w:rPr>
                              </w:pPr>
                              <w:r>
                                <w:rPr>
                                  <w:spacing w:val="-2"/>
                                  <w:sz w:val="20"/>
                                </w:rPr>
                                <w:t xml:space="preserve">Виробництво </w:t>
                              </w:r>
                              <w:r>
                                <w:rPr>
                                  <w:sz w:val="20"/>
                                </w:rPr>
                                <w:t>у Півн.</w:t>
                              </w:r>
                            </w:p>
                            <w:p w:rsidR="007B0650" w:rsidRDefault="007B0650">
                              <w:pPr>
                                <w:spacing w:before="6"/>
                                <w:ind w:left="216" w:right="212"/>
                                <w:jc w:val="center"/>
                                <w:rPr>
                                  <w:sz w:val="20"/>
                                </w:rPr>
                              </w:pPr>
                              <w:r>
                                <w:rPr>
                                  <w:spacing w:val="-2"/>
                                  <w:sz w:val="20"/>
                                </w:rPr>
                                <w:t>Америці</w:t>
                              </w:r>
                            </w:p>
                          </w:txbxContent>
                        </wps:txbx>
                        <wps:bodyPr wrap="square" lIns="0" tIns="0" rIns="0" bIns="0" rtlCol="0">
                          <a:noAutofit/>
                        </wps:bodyPr>
                      </wps:wsp>
                      <wps:wsp>
                        <wps:cNvPr id="336" name="Textbox 336"/>
                        <wps:cNvSpPr txBox="1"/>
                        <wps:spPr>
                          <a:xfrm>
                            <a:off x="317182" y="750823"/>
                            <a:ext cx="1554480" cy="411480"/>
                          </a:xfrm>
                          <a:prstGeom prst="rect">
                            <a:avLst/>
                          </a:prstGeom>
                          <a:ln w="12700">
                            <a:solidFill>
                              <a:srgbClr val="000000"/>
                            </a:solidFill>
                            <a:prstDash val="solid"/>
                          </a:ln>
                        </wps:spPr>
                        <wps:txbx>
                          <w:txbxContent>
                            <w:p w:rsidR="007B0650" w:rsidRDefault="007B0650">
                              <w:pPr>
                                <w:spacing w:before="124"/>
                                <w:ind w:left="27"/>
                                <w:rPr>
                                  <w:b/>
                                  <w:sz w:val="24"/>
                                </w:rPr>
                              </w:pPr>
                              <w:r>
                                <w:rPr>
                                  <w:b/>
                                  <w:sz w:val="24"/>
                                </w:rPr>
                                <w:t>Відділ</w:t>
                              </w:r>
                              <w:r>
                                <w:rPr>
                                  <w:b/>
                                  <w:spacing w:val="-1"/>
                                  <w:sz w:val="24"/>
                                </w:rPr>
                                <w:t xml:space="preserve"> </w:t>
                              </w:r>
                              <w:r>
                                <w:rPr>
                                  <w:b/>
                                  <w:spacing w:val="-2"/>
                                  <w:sz w:val="24"/>
                                </w:rPr>
                                <w:t>виробництва</w:t>
                              </w:r>
                            </w:p>
                          </w:txbxContent>
                        </wps:txbx>
                        <wps:bodyPr wrap="square" lIns="0" tIns="0" rIns="0" bIns="0" rtlCol="0">
                          <a:noAutofit/>
                        </wps:bodyPr>
                      </wps:wsp>
                      <wps:wsp>
                        <wps:cNvPr id="337" name="Textbox 337"/>
                        <wps:cNvSpPr txBox="1"/>
                        <wps:spPr>
                          <a:xfrm>
                            <a:off x="4937442" y="1530111"/>
                            <a:ext cx="765810" cy="452755"/>
                          </a:xfrm>
                          <a:prstGeom prst="rect">
                            <a:avLst/>
                          </a:prstGeom>
                          <a:ln w="9525">
                            <a:solidFill>
                              <a:srgbClr val="000000"/>
                            </a:solidFill>
                            <a:prstDash val="solid"/>
                          </a:ln>
                        </wps:spPr>
                        <wps:txbx>
                          <w:txbxContent>
                            <w:p w:rsidR="007B0650" w:rsidRDefault="007B0650">
                              <w:pPr>
                                <w:spacing w:before="64"/>
                                <w:ind w:left="290"/>
                                <w:rPr>
                                  <w:sz w:val="20"/>
                                </w:rPr>
                              </w:pPr>
                              <w:r>
                                <w:rPr>
                                  <w:spacing w:val="-2"/>
                                  <w:sz w:val="20"/>
                                </w:rPr>
                                <w:t>НДДКР</w:t>
                              </w:r>
                            </w:p>
                            <w:p w:rsidR="007B0650" w:rsidRDefault="007B0650">
                              <w:pPr>
                                <w:spacing w:before="21"/>
                                <w:ind w:left="256"/>
                                <w:rPr>
                                  <w:sz w:val="20"/>
                                </w:rPr>
                              </w:pPr>
                              <w:r>
                                <w:rPr>
                                  <w:sz w:val="20"/>
                                </w:rPr>
                                <w:t xml:space="preserve">в </w:t>
                              </w:r>
                              <w:r>
                                <w:rPr>
                                  <w:spacing w:val="-2"/>
                                  <w:sz w:val="20"/>
                                </w:rPr>
                                <w:t>Європі</w:t>
                              </w:r>
                            </w:p>
                          </w:txbxContent>
                        </wps:txbx>
                        <wps:bodyPr wrap="square" lIns="0" tIns="0" rIns="0" bIns="0" rtlCol="0">
                          <a:noAutofit/>
                        </wps:bodyPr>
                      </wps:wsp>
                      <wps:wsp>
                        <wps:cNvPr id="338" name="Textbox 338"/>
                        <wps:cNvSpPr txBox="1"/>
                        <wps:spPr>
                          <a:xfrm>
                            <a:off x="3988498" y="1530111"/>
                            <a:ext cx="949325" cy="542925"/>
                          </a:xfrm>
                          <a:prstGeom prst="rect">
                            <a:avLst/>
                          </a:prstGeom>
                          <a:ln w="9525">
                            <a:solidFill>
                              <a:srgbClr val="000000"/>
                            </a:solidFill>
                            <a:prstDash val="solid"/>
                          </a:ln>
                        </wps:spPr>
                        <wps:txbx>
                          <w:txbxContent>
                            <w:p w:rsidR="007B0650" w:rsidRDefault="007B0650">
                              <w:pPr>
                                <w:spacing w:before="79"/>
                                <w:ind w:right="48"/>
                                <w:jc w:val="center"/>
                                <w:rPr>
                                  <w:sz w:val="20"/>
                                </w:rPr>
                              </w:pPr>
                              <w:r>
                                <w:rPr>
                                  <w:sz w:val="20"/>
                                </w:rPr>
                                <w:t>НДДКР</w:t>
                              </w:r>
                              <w:r>
                                <w:rPr>
                                  <w:spacing w:val="-1"/>
                                  <w:sz w:val="20"/>
                                </w:rPr>
                                <w:t xml:space="preserve"> </w:t>
                              </w:r>
                              <w:r>
                                <w:rPr>
                                  <w:spacing w:val="-10"/>
                                  <w:sz w:val="20"/>
                                </w:rPr>
                                <w:t>в</w:t>
                              </w:r>
                            </w:p>
                            <w:p w:rsidR="007B0650" w:rsidRDefault="007B0650">
                              <w:pPr>
                                <w:spacing w:before="19" w:line="259" w:lineRule="auto"/>
                                <w:ind w:left="348" w:right="398" w:hanging="2"/>
                                <w:jc w:val="center"/>
                                <w:rPr>
                                  <w:sz w:val="20"/>
                                </w:rPr>
                              </w:pPr>
                              <w:r>
                                <w:rPr>
                                  <w:spacing w:val="-2"/>
                                  <w:sz w:val="20"/>
                                </w:rPr>
                                <w:t>Півн. Америці</w:t>
                              </w:r>
                            </w:p>
                          </w:txbxContent>
                        </wps:txbx>
                        <wps:bodyPr wrap="square" lIns="0" tIns="0" rIns="0" bIns="0" rtlCol="0">
                          <a:noAutofit/>
                        </wps:bodyPr>
                      </wps:wsp>
                      <wps:wsp>
                        <wps:cNvPr id="339" name="Textbox 339"/>
                        <wps:cNvSpPr txBox="1"/>
                        <wps:spPr>
                          <a:xfrm>
                            <a:off x="4061650" y="750823"/>
                            <a:ext cx="1559560" cy="411480"/>
                          </a:xfrm>
                          <a:prstGeom prst="rect">
                            <a:avLst/>
                          </a:prstGeom>
                          <a:ln w="12700">
                            <a:solidFill>
                              <a:srgbClr val="000000"/>
                            </a:solidFill>
                            <a:prstDash val="solid"/>
                          </a:ln>
                        </wps:spPr>
                        <wps:txbx>
                          <w:txbxContent>
                            <w:p w:rsidR="007B0650" w:rsidRDefault="007B0650">
                              <w:pPr>
                                <w:spacing w:before="124"/>
                                <w:ind w:left="436"/>
                                <w:rPr>
                                  <w:b/>
                                  <w:sz w:val="24"/>
                                </w:rPr>
                              </w:pPr>
                              <w:r>
                                <w:rPr>
                                  <w:b/>
                                  <w:sz w:val="24"/>
                                </w:rPr>
                                <w:t>Відділ</w:t>
                              </w:r>
                              <w:r>
                                <w:rPr>
                                  <w:b/>
                                  <w:spacing w:val="-1"/>
                                  <w:sz w:val="24"/>
                                </w:rPr>
                                <w:t xml:space="preserve"> </w:t>
                              </w:r>
                              <w:r>
                                <w:rPr>
                                  <w:b/>
                                  <w:spacing w:val="-2"/>
                                  <w:sz w:val="24"/>
                                </w:rPr>
                                <w:t>НДДКР</w:t>
                              </w:r>
                            </w:p>
                          </w:txbxContent>
                        </wps:txbx>
                        <wps:bodyPr wrap="square" lIns="0" tIns="0" rIns="0" bIns="0" rtlCol="0">
                          <a:noAutofit/>
                        </wps:bodyPr>
                      </wps:wsp>
                    </wpg:wgp>
                  </a:graphicData>
                </a:graphic>
              </wp:anchor>
            </w:drawing>
          </mc:Choice>
          <mc:Fallback>
            <w:pict>
              <v:group id="Group 321" o:spid="_x0000_s1297" style="position:absolute;left:0;text-align:left;margin-left:89.15pt;margin-top:145.4pt;width:449.45pt;height:163.6pt;z-index:-20642816;mso-wrap-distance-left:0;mso-wrap-distance-right:0;mso-position-horizontal-relative:page;mso-position-vertical-relative:text" coordsize="57080,20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">
                <v:shape id="Graphic 322" o:spid="_x0000_s1298" style="position:absolute;left:19349;width:21412;height:4038;visibility:visible;mso-wrap-style:square;v-text-anchor:top" coordsize="214122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" path="m2116074,26670r-2090928,l25146,38100r,327660l25146,378460r2090928,l2116074,366014r,-254l2116074,38354r-12954,l2103120,365760r-2065020,l38100,38100r2077974,l2116074,26670xem2141220,13208r-12954,l2128266,391922r12954,l2141220,13208xem2141220,l,,,12700,,392430r,11430l2141220,403860r,-11430l12941,392430r,-379730l2141220,12700r,-12700xe" fillcolor="black" stroked="f">
                  <v:path arrowok="t"/>
                </v:shape>
                <v:shape id="Graphic 323" o:spid="_x0000_s1299" style="position:absolute;left:10060;top:6616;width:39319;height:13;visibility:visible;mso-wrap-style:square;v-text-anchor:top" coordsize="3931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" path="m2011680,l,em2011680,l3931920,e" filled="f" strokeweight="1pt">
                  <v:path arrowok="t"/>
                </v:shape>
                <v:shape id="Graphic 324" o:spid="_x0000_s1300" style="position:absolute;left:10060;top:6616;width:13;height:915;visibility:visible;mso-wrap-style:square;v-text-anchor:top" coordsize="127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" path="m,l,91440e" filled="f" strokeweight="1pt">
                  <v:path arrowok="t"/>
                </v:shape>
                <v:shape id="Graphic 325" o:spid="_x0000_s1301" style="position:absolute;left:30199;top:3919;width:13;height:2756;visibility:visible;mso-wrap-style:square;v-text-anchor:top" coordsize="127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" path="m,l,275082e" filled="f" strokeweight="1pt">
                  <v:path arrowok="t"/>
                </v:shape>
                <v:shape id="Graphic 326" o:spid="_x0000_s1302" style="position:absolute;left:49379;top:6616;width:13;height:915;visibility:visible;mso-wrap-style:square;v-text-anchor:top" coordsize="127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" path="m,l,91440e" filled="f" strokeweight="1pt">
                  <v:path arrowok="t"/>
                </v:shape>
                <v:shape id="Graphic 327" o:spid="_x0000_s1303" style="position:absolute;left:10639;top:11516;width:13;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" path="m,l,182880e" filled="f">
                  <v:path arrowok="t"/>
                </v:shape>
                <v:shape id="Graphic 328" o:spid="_x0000_s1304" style="position:absolute;left:5838;top:13375;width:10059;height:1829;visibility:visible;mso-wrap-style:square;v-text-anchor:top" coordsize="100584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" path="m,l1005840,em,l,182880e" filled="f">
                  <v:path arrowok="t"/>
                </v:shape>
                <v:shape id="Graphic 329" o:spid="_x0000_s1305" style="position:absolute;left:15897;top:13375;width:12;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" path="m,l,182880e" filled="f">
                  <v:path arrowok="t"/>
                </v:shape>
                <v:shape id="Graphic 330" o:spid="_x0000_s1306" style="position:absolute;left:48206;top:11600;width:12;height:1828;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" path="m,l,182880e" filled="f">
                  <v:path arrowok="t"/>
                </v:shape>
                <v:shape id="Graphic 331" o:spid="_x0000_s1307" style="position:absolute;left:43405;top:13459;width:10058;height:1829;visibility:visible;mso-wrap-style:square;v-text-anchor:top" coordsize="100584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" path="m,l1005840,em,l,182880e" filled="f">
                  <v:path arrowok="t"/>
                </v:shape>
                <v:shape id="Graphic 332" o:spid="_x0000_s1308" style="position:absolute;left:53463;top:13459;width:13;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" path="m,l,182880e" filled="f">
                  <v:path arrowok="t"/>
                </v:shape>
                <v:shape id="Textbox 333" o:spid="_x0000_s1309" type="#_x0000_t202" style="position:absolute;left:19604;top:254;width:20948;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7B0650" w:rsidRDefault="007B0650">
                        <w:pPr>
                          <w:spacing w:before="98"/>
                          <w:ind w:left="1040"/>
                          <w:rPr>
                            <w:b/>
                            <w:sz w:val="24"/>
                          </w:rPr>
                        </w:pPr>
                        <w:r>
                          <w:rPr>
                            <w:b/>
                            <w:smallCaps/>
                            <w:spacing w:val="-2"/>
                            <w:sz w:val="24"/>
                          </w:rPr>
                          <w:t>Президент</w:t>
                        </w:r>
                      </w:p>
                    </w:txbxContent>
                  </v:textbox>
                </v:shape>
                <v:shape id="Textbox 334" o:spid="_x0000_s1310" type="#_x0000_t202" style="position:absolute;left:11309;top:15301;width:9144;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" filled="f">
                  <v:textbox inset="0,0,0,0">
                    <w:txbxContent>
                      <w:p w:rsidR="007B0650" w:rsidRDefault="007B0650">
                        <w:pPr>
                          <w:spacing w:before="59" w:line="259" w:lineRule="auto"/>
                          <w:ind w:left="190" w:right="185" w:firstLine="57"/>
                          <w:rPr>
                            <w:sz w:val="20"/>
                          </w:rPr>
                        </w:pPr>
                        <w:r>
                          <w:rPr>
                            <w:spacing w:val="-2"/>
                            <w:sz w:val="20"/>
                          </w:rPr>
                          <w:t>Виробниц- тво</w:t>
                        </w:r>
                        <w:r>
                          <w:rPr>
                            <w:spacing w:val="-11"/>
                            <w:sz w:val="20"/>
                          </w:rPr>
                          <w:t xml:space="preserve"> </w:t>
                        </w:r>
                        <w:r>
                          <w:rPr>
                            <w:spacing w:val="-2"/>
                            <w:sz w:val="20"/>
                          </w:rPr>
                          <w:t>в</w:t>
                        </w:r>
                        <w:r>
                          <w:rPr>
                            <w:spacing w:val="-11"/>
                            <w:sz w:val="20"/>
                          </w:rPr>
                          <w:t xml:space="preserve"> </w:t>
                        </w:r>
                        <w:r>
                          <w:rPr>
                            <w:spacing w:val="-2"/>
                            <w:sz w:val="20"/>
                          </w:rPr>
                          <w:t>Європі</w:t>
                        </w:r>
                      </w:p>
                    </w:txbxContent>
                  </v:textbox>
                </v:shape>
                <v:shape id="Textbox 335" o:spid="_x0000_s1311" type="#_x0000_t202" style="position:absolute;left:47;top:15301;width:1031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" filled="f">
                  <v:textbox inset="0,0,0,0">
                    <w:txbxContent>
                      <w:p w:rsidR="007B0650" w:rsidRDefault="007B0650">
                        <w:pPr>
                          <w:spacing w:before="65"/>
                          <w:ind w:left="216" w:right="210"/>
                          <w:jc w:val="center"/>
                          <w:rPr>
                            <w:sz w:val="20"/>
                          </w:rPr>
                        </w:pPr>
                        <w:r>
                          <w:rPr>
                            <w:spacing w:val="-2"/>
                            <w:sz w:val="20"/>
                          </w:rPr>
                          <w:t xml:space="preserve">Виробництво </w:t>
                        </w:r>
                        <w:r>
                          <w:rPr>
                            <w:sz w:val="20"/>
                          </w:rPr>
                          <w:t>у Півн.</w:t>
                        </w:r>
                      </w:p>
                      <w:p w:rsidR="007B0650" w:rsidRDefault="007B0650">
                        <w:pPr>
                          <w:spacing w:before="6"/>
                          <w:ind w:left="216" w:right="212"/>
                          <w:jc w:val="center"/>
                          <w:rPr>
                            <w:sz w:val="20"/>
                          </w:rPr>
                        </w:pPr>
                        <w:r>
                          <w:rPr>
                            <w:spacing w:val="-2"/>
                            <w:sz w:val="20"/>
                          </w:rPr>
                          <w:t>Америці</w:t>
                        </w:r>
                      </w:p>
                    </w:txbxContent>
                  </v:textbox>
                </v:shape>
                <v:shape id="Textbox 336" o:spid="_x0000_s1312" type="#_x0000_t202" style="position:absolute;left:3171;top:7508;width:15545;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" filled="f" strokeweight="1pt">
                  <v:textbox inset="0,0,0,0">
                    <w:txbxContent>
                      <w:p w:rsidR="007B0650" w:rsidRDefault="007B0650">
                        <w:pPr>
                          <w:spacing w:before="124"/>
                          <w:ind w:left="27"/>
                          <w:rPr>
                            <w:b/>
                            <w:sz w:val="24"/>
                          </w:rPr>
                        </w:pPr>
                        <w:r>
                          <w:rPr>
                            <w:b/>
                            <w:sz w:val="24"/>
                          </w:rPr>
                          <w:t>Відділ</w:t>
                        </w:r>
                        <w:r>
                          <w:rPr>
                            <w:b/>
                            <w:spacing w:val="-1"/>
                            <w:sz w:val="24"/>
                          </w:rPr>
                          <w:t xml:space="preserve"> </w:t>
                        </w:r>
                        <w:r>
                          <w:rPr>
                            <w:b/>
                            <w:spacing w:val="-2"/>
                            <w:sz w:val="24"/>
                          </w:rPr>
                          <w:t>виробництва</w:t>
                        </w:r>
                      </w:p>
                    </w:txbxContent>
                  </v:textbox>
                </v:shape>
                <v:shape id="Textbox 337" o:spid="_x0000_s1313" type="#_x0000_t202" style="position:absolute;left:49374;top:15301;width:7658;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" filled="f">
                  <v:textbox inset="0,0,0,0">
                    <w:txbxContent>
                      <w:p w:rsidR="007B0650" w:rsidRDefault="007B0650">
                        <w:pPr>
                          <w:spacing w:before="64"/>
                          <w:ind w:left="290"/>
                          <w:rPr>
                            <w:sz w:val="20"/>
                          </w:rPr>
                        </w:pPr>
                        <w:r>
                          <w:rPr>
                            <w:spacing w:val="-2"/>
                            <w:sz w:val="20"/>
                          </w:rPr>
                          <w:t>НДДКР</w:t>
                        </w:r>
                      </w:p>
                      <w:p w:rsidR="007B0650" w:rsidRDefault="007B0650">
                        <w:pPr>
                          <w:spacing w:before="21"/>
                          <w:ind w:left="256"/>
                          <w:rPr>
                            <w:sz w:val="20"/>
                          </w:rPr>
                        </w:pPr>
                        <w:r>
                          <w:rPr>
                            <w:sz w:val="20"/>
                          </w:rPr>
                          <w:t xml:space="preserve">в </w:t>
                        </w:r>
                        <w:r>
                          <w:rPr>
                            <w:spacing w:val="-2"/>
                            <w:sz w:val="20"/>
                          </w:rPr>
                          <w:t>Європі</w:t>
                        </w:r>
                      </w:p>
                    </w:txbxContent>
                  </v:textbox>
                </v:shape>
                <v:shape id="Textbox 338" o:spid="_x0000_s1314" type="#_x0000_t202" style="position:absolute;left:39884;top:15301;width:9494;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" filled="f">
                  <v:textbox inset="0,0,0,0">
                    <w:txbxContent>
                      <w:p w:rsidR="007B0650" w:rsidRDefault="007B0650">
                        <w:pPr>
                          <w:spacing w:before="79"/>
                          <w:ind w:right="48"/>
                          <w:jc w:val="center"/>
                          <w:rPr>
                            <w:sz w:val="20"/>
                          </w:rPr>
                        </w:pPr>
                        <w:r>
                          <w:rPr>
                            <w:sz w:val="20"/>
                          </w:rPr>
                          <w:t>НДДКР</w:t>
                        </w:r>
                        <w:r>
                          <w:rPr>
                            <w:spacing w:val="-1"/>
                            <w:sz w:val="20"/>
                          </w:rPr>
                          <w:t xml:space="preserve"> </w:t>
                        </w:r>
                        <w:r>
                          <w:rPr>
                            <w:spacing w:val="-10"/>
                            <w:sz w:val="20"/>
                          </w:rPr>
                          <w:t>в</w:t>
                        </w:r>
                      </w:p>
                      <w:p w:rsidR="007B0650" w:rsidRDefault="007B0650">
                        <w:pPr>
                          <w:spacing w:before="19" w:line="259" w:lineRule="auto"/>
                          <w:ind w:left="348" w:right="398" w:hanging="2"/>
                          <w:jc w:val="center"/>
                          <w:rPr>
                            <w:sz w:val="20"/>
                          </w:rPr>
                        </w:pPr>
                        <w:r>
                          <w:rPr>
                            <w:spacing w:val="-2"/>
                            <w:sz w:val="20"/>
                          </w:rPr>
                          <w:t>Півн. Америці</w:t>
                        </w:r>
                      </w:p>
                    </w:txbxContent>
                  </v:textbox>
                </v:shape>
                <v:shape id="Textbox 339" o:spid="_x0000_s1315" type="#_x0000_t202" style="position:absolute;left:40616;top:7508;width:15596;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" filled="f" strokeweight="1pt">
                  <v:textbox inset="0,0,0,0">
                    <w:txbxContent>
                      <w:p w:rsidR="007B0650" w:rsidRDefault="007B0650">
                        <w:pPr>
                          <w:spacing w:before="124"/>
                          <w:ind w:left="436"/>
                          <w:rPr>
                            <w:b/>
                            <w:sz w:val="24"/>
                          </w:rPr>
                        </w:pPr>
                        <w:r>
                          <w:rPr>
                            <w:b/>
                            <w:sz w:val="24"/>
                          </w:rPr>
                          <w:t>Відділ</w:t>
                        </w:r>
                        <w:r>
                          <w:rPr>
                            <w:b/>
                            <w:spacing w:val="-1"/>
                            <w:sz w:val="24"/>
                          </w:rPr>
                          <w:t xml:space="preserve"> </w:t>
                        </w:r>
                        <w:r>
                          <w:rPr>
                            <w:b/>
                            <w:spacing w:val="-2"/>
                            <w:sz w:val="24"/>
                          </w:rPr>
                          <w:t>НДДКР</w:t>
                        </w:r>
                      </w:p>
                    </w:txbxContent>
                  </v:textbox>
                </v:shape>
                <w10:wrap anchorx="page"/>
              </v:group>
            </w:pict>
          </mc:Fallback>
        </mc:AlternateContent>
      </w:r>
      <w:r>
        <w:rPr>
          <w:b/>
        </w:rPr>
        <w:t xml:space="preserve">Функціональна структура. </w:t>
      </w:r>
      <w:r>
        <w:t>Вона характерна для початкових етапів в міжнародному плані, коли міра транснаціоналізації – низька. Діяльність фірми в основному орієнтована на національні ринки. Основні функціональні відділи – виробничий, реалізація, НДДКР, маркетинг, фінанси і ін. прямо підкоряються президентові фірми. Схематично функціональну організаційну структуру можна представити таким чином (рис. 13.5):</w:t>
      </w:r>
    </w:p>
    <w:p w:rsidR="00E0602F" w:rsidRDefault="00E0602F">
      <w:pPr>
        <w:pStyle w:val="a3"/>
        <w:ind w:left="0" w:firstLine="0"/>
        <w:jc w:val="left"/>
        <w:rPr>
          <w:sz w:val="20"/>
        </w:rPr>
      </w:pPr>
    </w:p>
    <w:p w:rsidR="00E0602F" w:rsidRDefault="00E0602F">
      <w:pPr>
        <w:pStyle w:val="a3"/>
        <w:ind w:left="0" w:firstLine="0"/>
        <w:jc w:val="left"/>
        <w:rPr>
          <w:sz w:val="20"/>
        </w:rPr>
      </w:pPr>
    </w:p>
    <w:p w:rsidR="00E0602F" w:rsidRDefault="00E0602F">
      <w:pPr>
        <w:pStyle w:val="a3"/>
        <w:ind w:left="0" w:firstLine="0"/>
        <w:jc w:val="left"/>
        <w:rPr>
          <w:sz w:val="20"/>
        </w:rPr>
      </w:pPr>
    </w:p>
    <w:p w:rsidR="00E0602F" w:rsidRDefault="007B0650">
      <w:pPr>
        <w:pStyle w:val="a3"/>
        <w:spacing w:before="207"/>
        <w:ind w:left="0" w:firstLine="0"/>
        <w:jc w:val="left"/>
        <w:rPr>
          <w:sz w:val="20"/>
        </w:rPr>
      </w:pPr>
      <w:r>
        <w:rPr>
          <w:noProof/>
          <w:lang w:eastAsia="uk-UA"/>
        </w:rPr>
        <mc:AlternateContent>
          <mc:Choice Requires="wpg">
            <w:drawing>
              <wp:anchor distT="0" distB="0" distL="0" distR="0" simplePos="0" relativeHeight="487616000" behindDoc="1" locked="0" layoutInCell="1" allowOverlap="1">
                <wp:simplePos x="0" y="0"/>
                <wp:positionH relativeFrom="page">
                  <wp:posOffset>3235261</wp:posOffset>
                </wp:positionH>
                <wp:positionV relativeFrom="paragraph">
                  <wp:posOffset>292729</wp:posOffset>
                </wp:positionV>
                <wp:extent cx="1798955" cy="1333500"/>
                <wp:effectExtent l="0" t="0" r="0" b="0"/>
                <wp:wrapTopAndBottom/>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8955" cy="1333500"/>
                          <a:chOff x="0" y="0"/>
                          <a:chExt cx="1798955" cy="1333500"/>
                        </a:xfrm>
                      </wpg:grpSpPr>
                      <wps:wsp>
                        <wps:cNvPr id="341" name="Graphic 341"/>
                        <wps:cNvSpPr/>
                        <wps:spPr>
                          <a:xfrm>
                            <a:off x="856678" y="407162"/>
                            <a:ext cx="1270" cy="182880"/>
                          </a:xfrm>
                          <a:custGeom>
                            <a:avLst/>
                            <a:gdLst/>
                            <a:ahLst/>
                            <a:cxnLst/>
                            <a:rect l="l" t="t" r="r" b="b"/>
                            <a:pathLst>
                              <a:path h="182880">
                                <a:moveTo>
                                  <a:pt x="0" y="0"/>
                                </a:moveTo>
                                <a:lnTo>
                                  <a:pt x="0" y="182880"/>
                                </a:lnTo>
                              </a:path>
                            </a:pathLst>
                          </a:custGeom>
                          <a:ln w="9525">
                            <a:solidFill>
                              <a:srgbClr val="000000"/>
                            </a:solidFill>
                            <a:prstDash val="solid"/>
                          </a:ln>
                        </wps:spPr>
                        <wps:bodyPr wrap="square" lIns="0" tIns="0" rIns="0" bIns="0" rtlCol="0">
                          <a:prstTxWarp prst="textNoShape">
                            <a:avLst/>
                          </a:prstTxWarp>
                          <a:noAutofit/>
                        </wps:bodyPr>
                      </wps:wsp>
                      <wps:wsp>
                        <wps:cNvPr id="342" name="Graphic 342"/>
                        <wps:cNvSpPr/>
                        <wps:spPr>
                          <a:xfrm>
                            <a:off x="366712" y="596137"/>
                            <a:ext cx="1005840" cy="182880"/>
                          </a:xfrm>
                          <a:custGeom>
                            <a:avLst/>
                            <a:gdLst/>
                            <a:ahLst/>
                            <a:cxnLst/>
                            <a:rect l="l" t="t" r="r" b="b"/>
                            <a:pathLst>
                              <a:path w="1005840" h="182880">
                                <a:moveTo>
                                  <a:pt x="0" y="0"/>
                                </a:moveTo>
                                <a:lnTo>
                                  <a:pt x="1005840" y="0"/>
                                </a:lnTo>
                              </a:path>
                              <a:path w="1005840" h="182880">
                                <a:moveTo>
                                  <a:pt x="0" y="0"/>
                                </a:moveTo>
                                <a:lnTo>
                                  <a:pt x="0" y="182880"/>
                                </a:lnTo>
                              </a:path>
                            </a:pathLst>
                          </a:custGeom>
                          <a:ln w="9525">
                            <a:solidFill>
                              <a:srgbClr val="000000"/>
                            </a:solidFill>
                            <a:prstDash val="solid"/>
                          </a:ln>
                        </wps:spPr>
                        <wps:bodyPr wrap="square" lIns="0" tIns="0" rIns="0" bIns="0" rtlCol="0">
                          <a:prstTxWarp prst="textNoShape">
                            <a:avLst/>
                          </a:prstTxWarp>
                          <a:noAutofit/>
                        </wps:bodyPr>
                      </wps:wsp>
                      <wps:wsp>
                        <wps:cNvPr id="343" name="Graphic 343"/>
                        <wps:cNvSpPr/>
                        <wps:spPr>
                          <a:xfrm>
                            <a:off x="1372552" y="596137"/>
                            <a:ext cx="1270" cy="161925"/>
                          </a:xfrm>
                          <a:custGeom>
                            <a:avLst/>
                            <a:gdLst/>
                            <a:ahLst/>
                            <a:cxnLst/>
                            <a:rect l="l" t="t" r="r" b="b"/>
                            <a:pathLst>
                              <a:path h="161925">
                                <a:moveTo>
                                  <a:pt x="0" y="0"/>
                                </a:moveTo>
                                <a:lnTo>
                                  <a:pt x="0" y="161544"/>
                                </a:lnTo>
                              </a:path>
                            </a:pathLst>
                          </a:custGeom>
                          <a:ln w="9525">
                            <a:solidFill>
                              <a:srgbClr val="000000"/>
                            </a:solidFill>
                            <a:prstDash val="solid"/>
                          </a:ln>
                        </wps:spPr>
                        <wps:bodyPr wrap="square" lIns="0" tIns="0" rIns="0" bIns="0" rtlCol="0">
                          <a:prstTxWarp prst="textNoShape">
                            <a:avLst/>
                          </a:prstTxWarp>
                          <a:noAutofit/>
                        </wps:bodyPr>
                      </wps:wsp>
                      <wps:wsp>
                        <wps:cNvPr id="344" name="Graphic 344"/>
                        <wps:cNvSpPr/>
                        <wps:spPr>
                          <a:xfrm>
                            <a:off x="4762" y="779780"/>
                            <a:ext cx="822960" cy="548640"/>
                          </a:xfrm>
                          <a:custGeom>
                            <a:avLst/>
                            <a:gdLst/>
                            <a:ahLst/>
                            <a:cxnLst/>
                            <a:rect l="l" t="t" r="r" b="b"/>
                            <a:pathLst>
                              <a:path w="822960" h="548640">
                                <a:moveTo>
                                  <a:pt x="822960" y="0"/>
                                </a:moveTo>
                                <a:lnTo>
                                  <a:pt x="0" y="0"/>
                                </a:lnTo>
                                <a:lnTo>
                                  <a:pt x="0" y="548639"/>
                                </a:lnTo>
                                <a:lnTo>
                                  <a:pt x="822960" y="548639"/>
                                </a:lnTo>
                                <a:lnTo>
                                  <a:pt x="822960" y="0"/>
                                </a:lnTo>
                                <a:close/>
                              </a:path>
                            </a:pathLst>
                          </a:custGeom>
                          <a:ln w="9525">
                            <a:solidFill>
                              <a:srgbClr val="000000"/>
                            </a:solidFill>
                            <a:prstDash val="solid"/>
                          </a:ln>
                        </wps:spPr>
                        <wps:bodyPr wrap="square" lIns="0" tIns="0" rIns="0" bIns="0" rtlCol="0">
                          <a:prstTxWarp prst="textNoShape">
                            <a:avLst/>
                          </a:prstTxWarp>
                          <a:noAutofit/>
                        </wps:bodyPr>
                      </wps:wsp>
                      <wps:wsp>
                        <wps:cNvPr id="345" name="Textbox 345"/>
                        <wps:cNvSpPr txBox="1"/>
                        <wps:spPr>
                          <a:xfrm>
                            <a:off x="0" y="407162"/>
                            <a:ext cx="1377315" cy="926465"/>
                          </a:xfrm>
                          <a:prstGeom prst="rect">
                            <a:avLst/>
                          </a:prstGeom>
                        </wps:spPr>
                        <wps:txbx>
                          <w:txbxContent>
                            <w:p w:rsidR="007B0650" w:rsidRDefault="007B0650">
                              <w:pPr>
                                <w:rPr>
                                  <w:sz w:val="20"/>
                                </w:rPr>
                              </w:pPr>
                            </w:p>
                            <w:p w:rsidR="007B0650" w:rsidRDefault="007B0650">
                              <w:pPr>
                                <w:spacing w:before="204"/>
                                <w:rPr>
                                  <w:sz w:val="20"/>
                                </w:rPr>
                              </w:pPr>
                            </w:p>
                            <w:p w:rsidR="007B0650" w:rsidRDefault="007B0650">
                              <w:pPr>
                                <w:spacing w:line="259" w:lineRule="auto"/>
                                <w:ind w:right="855"/>
                                <w:jc w:val="center"/>
                                <w:rPr>
                                  <w:sz w:val="20"/>
                                </w:rPr>
                              </w:pPr>
                              <w:r>
                                <w:rPr>
                                  <w:sz w:val="20"/>
                                </w:rPr>
                                <w:t>Маркетинг</w:t>
                              </w:r>
                              <w:r>
                                <w:rPr>
                                  <w:spacing w:val="-13"/>
                                  <w:sz w:val="20"/>
                                </w:rPr>
                                <w:t xml:space="preserve"> </w:t>
                              </w:r>
                              <w:r>
                                <w:rPr>
                                  <w:sz w:val="20"/>
                                </w:rPr>
                                <w:t xml:space="preserve">в </w:t>
                              </w:r>
                              <w:r>
                                <w:rPr>
                                  <w:spacing w:val="-2"/>
                                  <w:sz w:val="20"/>
                                </w:rPr>
                                <w:t>Півн.</w:t>
                              </w:r>
                            </w:p>
                            <w:p w:rsidR="007B0650" w:rsidRDefault="007B0650">
                              <w:pPr>
                                <w:ind w:right="855"/>
                                <w:jc w:val="center"/>
                                <w:rPr>
                                  <w:sz w:val="20"/>
                                </w:rPr>
                              </w:pPr>
                              <w:r>
                                <w:rPr>
                                  <w:spacing w:val="-2"/>
                                  <w:sz w:val="20"/>
                                </w:rPr>
                                <w:t>Америці</w:t>
                              </w:r>
                            </w:p>
                          </w:txbxContent>
                        </wps:txbx>
                        <wps:bodyPr wrap="square" lIns="0" tIns="0" rIns="0" bIns="0" rtlCol="0">
                          <a:noAutofit/>
                        </wps:bodyPr>
                      </wps:wsp>
                      <wps:wsp>
                        <wps:cNvPr id="346" name="Textbox 346"/>
                        <wps:cNvSpPr txBox="1"/>
                        <wps:spPr>
                          <a:xfrm>
                            <a:off x="970978" y="785637"/>
                            <a:ext cx="822960" cy="452755"/>
                          </a:xfrm>
                          <a:prstGeom prst="rect">
                            <a:avLst/>
                          </a:prstGeom>
                          <a:ln w="9525">
                            <a:solidFill>
                              <a:srgbClr val="000000"/>
                            </a:solidFill>
                            <a:prstDash val="solid"/>
                          </a:ln>
                        </wps:spPr>
                        <wps:txbx>
                          <w:txbxContent>
                            <w:p w:rsidR="007B0650" w:rsidRDefault="007B0650">
                              <w:pPr>
                                <w:spacing w:before="24" w:line="264" w:lineRule="auto"/>
                                <w:ind w:left="274" w:right="170" w:hanging="102"/>
                                <w:rPr>
                                  <w:sz w:val="20"/>
                                </w:rPr>
                              </w:pPr>
                              <w:r>
                                <w:rPr>
                                  <w:spacing w:val="-2"/>
                                  <w:sz w:val="20"/>
                                </w:rPr>
                                <w:t xml:space="preserve">Маркетинг </w:t>
                              </w:r>
                              <w:r>
                                <w:rPr>
                                  <w:sz w:val="20"/>
                                </w:rPr>
                                <w:t>в Європі</w:t>
                              </w:r>
                            </w:p>
                          </w:txbxContent>
                        </wps:txbx>
                        <wps:bodyPr wrap="square" lIns="0" tIns="0" rIns="0" bIns="0" rtlCol="0">
                          <a:noAutofit/>
                        </wps:bodyPr>
                      </wps:wsp>
                      <wps:wsp>
                        <wps:cNvPr id="347" name="Textbox 347"/>
                        <wps:cNvSpPr txBox="1"/>
                        <wps:spPr>
                          <a:xfrm>
                            <a:off x="134302" y="6350"/>
                            <a:ext cx="1554480" cy="411480"/>
                          </a:xfrm>
                          <a:prstGeom prst="rect">
                            <a:avLst/>
                          </a:prstGeom>
                          <a:ln w="12700">
                            <a:solidFill>
                              <a:srgbClr val="000000"/>
                            </a:solidFill>
                            <a:prstDash val="solid"/>
                          </a:ln>
                        </wps:spPr>
                        <wps:txbx>
                          <w:txbxContent>
                            <w:p w:rsidR="007B0650" w:rsidRDefault="007B0650">
                              <w:pPr>
                                <w:spacing w:before="124"/>
                                <w:ind w:left="143"/>
                                <w:rPr>
                                  <w:b/>
                                  <w:sz w:val="24"/>
                                </w:rPr>
                              </w:pPr>
                              <w:r>
                                <w:rPr>
                                  <w:b/>
                                  <w:sz w:val="24"/>
                                </w:rPr>
                                <w:t>Відділ</w:t>
                              </w:r>
                              <w:r>
                                <w:rPr>
                                  <w:b/>
                                  <w:spacing w:val="-1"/>
                                  <w:sz w:val="24"/>
                                </w:rPr>
                                <w:t xml:space="preserve"> </w:t>
                              </w:r>
                              <w:r>
                                <w:rPr>
                                  <w:b/>
                                  <w:spacing w:val="-2"/>
                                  <w:sz w:val="24"/>
                                </w:rPr>
                                <w:t>маркетингу</w:t>
                              </w:r>
                            </w:p>
                          </w:txbxContent>
                        </wps:txbx>
                        <wps:bodyPr wrap="square" lIns="0" tIns="0" rIns="0" bIns="0" rtlCol="0">
                          <a:noAutofit/>
                        </wps:bodyPr>
                      </wps:wsp>
                    </wpg:wgp>
                  </a:graphicData>
                </a:graphic>
              </wp:anchor>
            </w:drawing>
          </mc:Choice>
          <mc:Fallback>
            <w:pict>
              <v:group id="Group 340" o:spid="_x0000_s1316" style="position:absolute;margin-left:254.75pt;margin-top:23.05pt;width:141.65pt;height:105pt;z-index:-15700480;mso-wrap-distance-left:0;mso-wrap-distance-right:0;mso-position-horizontal-relative:page;mso-position-vertical-relative:text" coordsize="17989,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">
                <v:shape id="Graphic 341" o:spid="_x0000_s1317" style="position:absolute;left:8566;top:4071;width:13;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" path="m,l,182880e" filled="f">
                  <v:path arrowok="t"/>
                </v:shape>
                <v:shape id="Graphic 342" o:spid="_x0000_s1318" style="position:absolute;left:3667;top:5961;width:10058;height:1829;visibility:visible;mso-wrap-style:square;v-text-anchor:top" coordsize="100584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" path="m,l1005840,em,l,182880e" filled="f">
                  <v:path arrowok="t"/>
                </v:shape>
                <v:shape id="Graphic 343" o:spid="_x0000_s1319" style="position:absolute;left:13725;top:5961;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" path="m,l,161544e" filled="f">
                  <v:path arrowok="t"/>
                </v:shape>
                <v:shape id="Graphic 344" o:spid="_x0000_s1320" style="position:absolute;left:47;top:7797;width:8230;height:5487;visibility:visible;mso-wrap-style:square;v-text-anchor:top" coordsize="82296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" path="m822960,l,,,548639r822960,l822960,xe" filled="f">
                  <v:path arrowok="t"/>
                </v:shape>
                <v:shape id="Textbox 345" o:spid="_x0000_s1321" type="#_x0000_t202" style="position:absolute;top:4071;width:13773;height:9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rsidR="007B0650" w:rsidRDefault="007B0650">
                        <w:pPr>
                          <w:rPr>
                            <w:sz w:val="20"/>
                          </w:rPr>
                        </w:pPr>
                      </w:p>
                      <w:p w:rsidR="007B0650" w:rsidRDefault="007B0650">
                        <w:pPr>
                          <w:spacing w:before="204"/>
                          <w:rPr>
                            <w:sz w:val="20"/>
                          </w:rPr>
                        </w:pPr>
                      </w:p>
                      <w:p w:rsidR="007B0650" w:rsidRDefault="007B0650">
                        <w:pPr>
                          <w:spacing w:line="259" w:lineRule="auto"/>
                          <w:ind w:right="855"/>
                          <w:jc w:val="center"/>
                          <w:rPr>
                            <w:sz w:val="20"/>
                          </w:rPr>
                        </w:pPr>
                        <w:r>
                          <w:rPr>
                            <w:sz w:val="20"/>
                          </w:rPr>
                          <w:t>Маркетинг</w:t>
                        </w:r>
                        <w:r>
                          <w:rPr>
                            <w:spacing w:val="-13"/>
                            <w:sz w:val="20"/>
                          </w:rPr>
                          <w:t xml:space="preserve"> </w:t>
                        </w:r>
                        <w:r>
                          <w:rPr>
                            <w:sz w:val="20"/>
                          </w:rPr>
                          <w:t xml:space="preserve">в </w:t>
                        </w:r>
                        <w:r>
                          <w:rPr>
                            <w:spacing w:val="-2"/>
                            <w:sz w:val="20"/>
                          </w:rPr>
                          <w:t>Півн.</w:t>
                        </w:r>
                      </w:p>
                      <w:p w:rsidR="007B0650" w:rsidRDefault="007B0650">
                        <w:pPr>
                          <w:ind w:right="855"/>
                          <w:jc w:val="center"/>
                          <w:rPr>
                            <w:sz w:val="20"/>
                          </w:rPr>
                        </w:pPr>
                        <w:r>
                          <w:rPr>
                            <w:spacing w:val="-2"/>
                            <w:sz w:val="20"/>
                          </w:rPr>
                          <w:t>Америці</w:t>
                        </w:r>
                      </w:p>
                    </w:txbxContent>
                  </v:textbox>
                </v:shape>
                <v:shape id="Textbox 346" o:spid="_x0000_s1322" type="#_x0000_t202" style="position:absolute;left:9709;top:7856;width:8230;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" filled="f">
                  <v:textbox inset="0,0,0,0">
                    <w:txbxContent>
                      <w:p w:rsidR="007B0650" w:rsidRDefault="007B0650">
                        <w:pPr>
                          <w:spacing w:before="24" w:line="264" w:lineRule="auto"/>
                          <w:ind w:left="274" w:right="170" w:hanging="102"/>
                          <w:rPr>
                            <w:sz w:val="20"/>
                          </w:rPr>
                        </w:pPr>
                        <w:r>
                          <w:rPr>
                            <w:spacing w:val="-2"/>
                            <w:sz w:val="20"/>
                          </w:rPr>
                          <w:t xml:space="preserve">Маркетинг </w:t>
                        </w:r>
                        <w:r>
                          <w:rPr>
                            <w:sz w:val="20"/>
                          </w:rPr>
                          <w:t>в Європі</w:t>
                        </w:r>
                      </w:p>
                    </w:txbxContent>
                  </v:textbox>
                </v:shape>
                <v:shape id="Textbox 347" o:spid="_x0000_s1323" type="#_x0000_t202" style="position:absolute;left:1343;top:63;width:15544;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" filled="f" strokeweight="1pt">
                  <v:textbox inset="0,0,0,0">
                    <w:txbxContent>
                      <w:p w:rsidR="007B0650" w:rsidRDefault="007B0650">
                        <w:pPr>
                          <w:spacing w:before="124"/>
                          <w:ind w:left="143"/>
                          <w:rPr>
                            <w:b/>
                            <w:sz w:val="24"/>
                          </w:rPr>
                        </w:pPr>
                        <w:r>
                          <w:rPr>
                            <w:b/>
                            <w:sz w:val="24"/>
                          </w:rPr>
                          <w:t>Відділ</w:t>
                        </w:r>
                        <w:r>
                          <w:rPr>
                            <w:b/>
                            <w:spacing w:val="-1"/>
                            <w:sz w:val="24"/>
                          </w:rPr>
                          <w:t xml:space="preserve"> </w:t>
                        </w:r>
                        <w:r>
                          <w:rPr>
                            <w:b/>
                            <w:spacing w:val="-2"/>
                            <w:sz w:val="24"/>
                          </w:rPr>
                          <w:t>маркетингу</w:t>
                        </w:r>
                      </w:p>
                    </w:txbxContent>
                  </v:textbox>
                </v:shape>
                <w10:wrap type="topAndBottom" anchorx="page"/>
              </v:group>
            </w:pict>
          </mc:Fallback>
        </mc:AlternateContent>
      </w:r>
    </w:p>
    <w:p w:rsidR="00E0602F" w:rsidRDefault="007B0650">
      <w:pPr>
        <w:spacing w:before="219"/>
        <w:ind w:left="387"/>
        <w:jc w:val="center"/>
        <w:rPr>
          <w:i/>
          <w:sz w:val="28"/>
        </w:rPr>
      </w:pPr>
      <w:r>
        <w:rPr>
          <w:i/>
          <w:sz w:val="28"/>
        </w:rPr>
        <w:t>Рис.</w:t>
      </w:r>
      <w:r>
        <w:rPr>
          <w:i/>
          <w:spacing w:val="-11"/>
          <w:sz w:val="28"/>
        </w:rPr>
        <w:t xml:space="preserve"> </w:t>
      </w:r>
      <w:r>
        <w:rPr>
          <w:i/>
          <w:sz w:val="28"/>
        </w:rPr>
        <w:t>13.5.</w:t>
      </w:r>
      <w:r>
        <w:rPr>
          <w:i/>
          <w:spacing w:val="-9"/>
          <w:sz w:val="28"/>
        </w:rPr>
        <w:t xml:space="preserve"> </w:t>
      </w:r>
      <w:r>
        <w:rPr>
          <w:i/>
          <w:sz w:val="28"/>
        </w:rPr>
        <w:t>Функціональна</w:t>
      </w:r>
      <w:r>
        <w:rPr>
          <w:i/>
          <w:spacing w:val="-10"/>
          <w:sz w:val="28"/>
        </w:rPr>
        <w:t xml:space="preserve"> </w:t>
      </w:r>
      <w:r>
        <w:rPr>
          <w:i/>
          <w:spacing w:val="-2"/>
          <w:sz w:val="28"/>
        </w:rPr>
        <w:t>структура</w:t>
      </w:r>
    </w:p>
    <w:p w:rsidR="00E0602F" w:rsidRDefault="00E0602F">
      <w:pPr>
        <w:pStyle w:val="a3"/>
        <w:spacing w:before="191"/>
        <w:ind w:left="0" w:firstLine="0"/>
        <w:jc w:val="left"/>
        <w:rPr>
          <w:i/>
        </w:rPr>
      </w:pPr>
    </w:p>
    <w:p w:rsidR="00E0602F" w:rsidRDefault="007B0650">
      <w:pPr>
        <w:pStyle w:val="a3"/>
        <w:spacing w:before="1" w:line="312" w:lineRule="auto"/>
        <w:ind w:right="429" w:firstLine="719"/>
      </w:pPr>
      <w:r>
        <w:t>Як недоліки функціональної структури можна відзначити</w:t>
      </w:r>
      <w:r>
        <w:rPr>
          <w:spacing w:val="40"/>
        </w:rPr>
        <w:t xml:space="preserve"> </w:t>
      </w:r>
      <w:r>
        <w:t>утруднення при координації діяльності підрозділів, труднощі при</w:t>
      </w:r>
      <w:r>
        <w:rPr>
          <w:spacing w:val="40"/>
        </w:rPr>
        <w:t xml:space="preserve"> </w:t>
      </w:r>
      <w:r>
        <w:t>інтеграції всіх фаз процесу відтворення, обмежені можливості створити загальнофірмову</w:t>
      </w:r>
      <w:r>
        <w:rPr>
          <w:spacing w:val="69"/>
        </w:rPr>
        <w:t xml:space="preserve"> </w:t>
      </w:r>
      <w:r>
        <w:t>довгострокову</w:t>
      </w:r>
      <w:r>
        <w:rPr>
          <w:spacing w:val="69"/>
        </w:rPr>
        <w:t xml:space="preserve"> </w:t>
      </w:r>
      <w:r>
        <w:t>стратегію</w:t>
      </w:r>
      <w:r>
        <w:rPr>
          <w:spacing w:val="69"/>
        </w:rPr>
        <w:t xml:space="preserve"> </w:t>
      </w:r>
      <w:r>
        <w:t>і</w:t>
      </w:r>
      <w:r>
        <w:rPr>
          <w:spacing w:val="70"/>
        </w:rPr>
        <w:t xml:space="preserve"> </w:t>
      </w:r>
      <w:r>
        <w:t>ін.</w:t>
      </w:r>
      <w:r>
        <w:rPr>
          <w:spacing w:val="71"/>
        </w:rPr>
        <w:t xml:space="preserve"> </w:t>
      </w:r>
      <w:r>
        <w:t>Відділи</w:t>
      </w:r>
      <w:r>
        <w:rPr>
          <w:spacing w:val="72"/>
        </w:rPr>
        <w:t xml:space="preserve"> </w:t>
      </w:r>
      <w:r>
        <w:t>збуту</w:t>
      </w:r>
      <w:r>
        <w:rPr>
          <w:spacing w:val="70"/>
        </w:rPr>
        <w:t xml:space="preserve"> </w:t>
      </w:r>
      <w:r>
        <w:rPr>
          <w:spacing w:val="-2"/>
        </w:rPr>
        <w:t>займають</w:t>
      </w:r>
    </w:p>
    <w:p w:rsidR="00E0602F" w:rsidRDefault="007B0650">
      <w:pPr>
        <w:pStyle w:val="a3"/>
        <w:spacing w:line="312" w:lineRule="auto"/>
        <w:ind w:right="431" w:firstLine="0"/>
      </w:pPr>
      <w:r>
        <w:t>«низькі» поверхи управлінської ієрархії, оскільки їх діяльність зводиться до експортно-імпортних операцій. Їх можливості орієнтувати стратегію і визначати цілі фірми, координувати діяльність або виконувати функції управління – обмежені.</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253" w:right="996" w:firstLine="720"/>
      </w:pPr>
      <w:r>
        <w:lastRenderedPageBreak/>
        <w:t>Функціональна структура була характерною 40-50 років тому назад. У дослідженні Гарвардьскої бізнес-школи, яке охоплює 500 найкрупніших транснаціональних корпорацій США, відзначається, що частка фірм, организованих за функціональною ознакою зменшилась за період 1949– 1969</w:t>
      </w:r>
      <w:r>
        <w:rPr>
          <w:spacing w:val="-1"/>
        </w:rPr>
        <w:t xml:space="preserve"> </w:t>
      </w:r>
      <w:r>
        <w:t>рр.</w:t>
      </w:r>
      <w:r>
        <w:rPr>
          <w:spacing w:val="40"/>
        </w:rPr>
        <w:t xml:space="preserve"> </w:t>
      </w:r>
      <w:r>
        <w:t>з</w:t>
      </w:r>
      <w:r>
        <w:rPr>
          <w:spacing w:val="40"/>
        </w:rPr>
        <w:t xml:space="preserve"> </w:t>
      </w:r>
      <w:r>
        <w:t>76</w:t>
      </w:r>
      <w:r>
        <w:rPr>
          <w:spacing w:val="40"/>
        </w:rPr>
        <w:t xml:space="preserve"> </w:t>
      </w:r>
      <w:r>
        <w:t>на</w:t>
      </w:r>
      <w:r>
        <w:rPr>
          <w:spacing w:val="40"/>
        </w:rPr>
        <w:t xml:space="preserve"> </w:t>
      </w:r>
      <w:r>
        <w:t>20</w:t>
      </w:r>
      <w:r>
        <w:rPr>
          <w:spacing w:val="-1"/>
        </w:rPr>
        <w:t xml:space="preserve"> </w:t>
      </w:r>
      <w:r>
        <w:t>%</w:t>
      </w:r>
      <w:r>
        <w:rPr>
          <w:vertAlign w:val="superscript"/>
        </w:rPr>
        <w:t>1</w:t>
      </w:r>
      <w:r>
        <w:t>.</w:t>
      </w:r>
      <w:r>
        <w:rPr>
          <w:spacing w:val="40"/>
        </w:rPr>
        <w:t xml:space="preserve"> </w:t>
      </w:r>
      <w:r>
        <w:t>Дж.</w:t>
      </w:r>
      <w:r>
        <w:rPr>
          <w:spacing w:val="-1"/>
        </w:rPr>
        <w:t xml:space="preserve"> </w:t>
      </w:r>
      <w:r>
        <w:t>Стопфорд</w:t>
      </w:r>
      <w:r>
        <w:rPr>
          <w:spacing w:val="40"/>
        </w:rPr>
        <w:t xml:space="preserve"> </w:t>
      </w:r>
      <w:r>
        <w:t>і</w:t>
      </w:r>
      <w:r>
        <w:rPr>
          <w:spacing w:val="40"/>
        </w:rPr>
        <w:t xml:space="preserve"> </w:t>
      </w:r>
      <w:r>
        <w:t>Л.</w:t>
      </w:r>
      <w:r>
        <w:rPr>
          <w:spacing w:val="-2"/>
        </w:rPr>
        <w:t xml:space="preserve"> </w:t>
      </w:r>
      <w:r>
        <w:t>Уельс</w:t>
      </w:r>
      <w:r>
        <w:rPr>
          <w:spacing w:val="40"/>
        </w:rPr>
        <w:t xml:space="preserve"> </w:t>
      </w:r>
      <w:r>
        <w:t>після</w:t>
      </w:r>
      <w:r>
        <w:rPr>
          <w:spacing w:val="40"/>
        </w:rPr>
        <w:t xml:space="preserve"> </w:t>
      </w:r>
      <w:r>
        <w:t>аналізу організаційної структури 170 американських мультинаціональних фірм в 1968</w:t>
      </w:r>
      <w:r>
        <w:rPr>
          <w:spacing w:val="-2"/>
        </w:rPr>
        <w:t xml:space="preserve"> </w:t>
      </w:r>
      <w:r>
        <w:t>р. не відмічають жодної, яка</w:t>
      </w:r>
      <w:r>
        <w:rPr>
          <w:spacing w:val="40"/>
        </w:rPr>
        <w:t xml:space="preserve"> </w:t>
      </w:r>
      <w:r>
        <w:t>б застосовувала функціональну структуру управління</w:t>
      </w:r>
      <w:r>
        <w:rPr>
          <w:vertAlign w:val="superscript"/>
        </w:rPr>
        <w:t>2</w:t>
      </w:r>
      <w:r>
        <w:t>.</w:t>
      </w:r>
    </w:p>
    <w:p w:rsidR="00E0602F" w:rsidRDefault="007B0650">
      <w:pPr>
        <w:pStyle w:val="a3"/>
        <w:spacing w:line="312" w:lineRule="auto"/>
        <w:ind w:left="253" w:right="996" w:firstLine="720"/>
      </w:pPr>
      <w:r>
        <w:t>Сьогодні функціональна організаційна структура частіше всього застосовується в ТНК первинного сектору (добувна промисловість), оскільки їх</w:t>
      </w:r>
      <w:r>
        <w:rPr>
          <w:spacing w:val="40"/>
        </w:rPr>
        <w:t xml:space="preserve"> </w:t>
      </w:r>
      <w:r>
        <w:t xml:space="preserve">продукція характеризується великим ступенем однорідності, а їх методи виробництва, маркетингу і т.д. в різних країнах практично </w:t>
      </w:r>
      <w:r>
        <w:rPr>
          <w:spacing w:val="-2"/>
        </w:rPr>
        <w:t>однакові</w:t>
      </w:r>
      <w:r>
        <w:rPr>
          <w:spacing w:val="-2"/>
          <w:vertAlign w:val="superscript"/>
        </w:rPr>
        <w:t>3</w:t>
      </w:r>
      <w:r>
        <w:rPr>
          <w:spacing w:val="-2"/>
        </w:rPr>
        <w:t>.</w:t>
      </w:r>
    </w:p>
    <w:p w:rsidR="00E0602F" w:rsidRDefault="007B0650">
      <w:pPr>
        <w:pStyle w:val="a3"/>
        <w:spacing w:line="312" w:lineRule="auto"/>
        <w:ind w:left="253" w:right="995" w:firstLine="720"/>
      </w:pPr>
      <w:r>
        <w:rPr>
          <w:b/>
        </w:rPr>
        <w:t xml:space="preserve">Міжнародний відділ в структурі фірми (Відділова структура). </w:t>
      </w:r>
      <w:r>
        <w:t>Із зростанням виробничих можливостей і масштабів виробництва</w:t>
      </w:r>
      <w:r>
        <w:rPr>
          <w:spacing w:val="80"/>
        </w:rPr>
        <w:t xml:space="preserve"> </w:t>
      </w:r>
      <w:r>
        <w:t>національні фірми звертають свій «погляд» і до зовнішніх ринків. Виникає необхідність розкрити ланку, яка займається експортом і імпортом продукції.</w:t>
      </w:r>
      <w:r>
        <w:rPr>
          <w:spacing w:val="-4"/>
        </w:rPr>
        <w:t xml:space="preserve"> </w:t>
      </w:r>
      <w:r>
        <w:t>Виробничі</w:t>
      </w:r>
      <w:r>
        <w:rPr>
          <w:spacing w:val="-3"/>
        </w:rPr>
        <w:t xml:space="preserve"> </w:t>
      </w:r>
      <w:r>
        <w:t>відділи</w:t>
      </w:r>
      <w:r>
        <w:rPr>
          <w:spacing w:val="-3"/>
        </w:rPr>
        <w:t xml:space="preserve"> </w:t>
      </w:r>
      <w:r>
        <w:t>відповідають</w:t>
      </w:r>
      <w:r>
        <w:rPr>
          <w:spacing w:val="-4"/>
        </w:rPr>
        <w:t xml:space="preserve"> </w:t>
      </w:r>
      <w:r>
        <w:t>лише</w:t>
      </w:r>
      <w:r>
        <w:rPr>
          <w:spacing w:val="-3"/>
        </w:rPr>
        <w:t xml:space="preserve"> </w:t>
      </w:r>
      <w:r>
        <w:t>за</w:t>
      </w:r>
      <w:r>
        <w:rPr>
          <w:spacing w:val="-4"/>
        </w:rPr>
        <w:t xml:space="preserve"> </w:t>
      </w:r>
      <w:r>
        <w:t>виробничу</w:t>
      </w:r>
      <w:r>
        <w:rPr>
          <w:spacing w:val="-3"/>
        </w:rPr>
        <w:t xml:space="preserve"> </w:t>
      </w:r>
      <w:r>
        <w:t>діяльність,</w:t>
      </w:r>
      <w:r>
        <w:rPr>
          <w:spacing w:val="-2"/>
        </w:rPr>
        <w:t xml:space="preserve"> </w:t>
      </w:r>
      <w:r>
        <w:t xml:space="preserve">а реалізація на зовнішніх ринках та імпорт здійснюються зазвичай відділом збуту. Він існує поряд з іншими функціональними відділами, як виробничий, фінансовий, науково-дослідний і т.д. Кожен відділ відповідає за ту діяльність, для якої він створений. Відділи збуту справляються зі своїми функціями, тоді як зовнішньоекономічна діяльність і, зокрема, експортно-імпортна діяльність, – обмежена. З розширенням закордонного підприємництва виникає необхідність створити спочатку в рамках відділу збуту структуру, яка займається міжнародною діяльністю, що сильно розрослася. Пізніше на її основі конструюються </w:t>
      </w:r>
      <w:r>
        <w:rPr>
          <w:b/>
        </w:rPr>
        <w:t xml:space="preserve">міжнародні відділення </w:t>
      </w:r>
      <w:r>
        <w:t>(департаменти міжнародної діяльності, зовнішньоекономічних зв’язків),</w:t>
      </w:r>
      <w:r>
        <w:rPr>
          <w:spacing w:val="40"/>
        </w:rPr>
        <w:t xml:space="preserve"> </w:t>
      </w:r>
      <w:r>
        <w:t>які концентрують в своїх руках всю зовнішньоекономічну діяльність. Відділення закордонних операцій в самостійно відособлену ланку можна ілюструвати таким чином: (рис. 13.6).</w:t>
      </w:r>
    </w:p>
    <w:p w:rsidR="00E0602F" w:rsidRDefault="007B0650">
      <w:pPr>
        <w:pStyle w:val="a3"/>
        <w:spacing w:before="10"/>
        <w:ind w:left="0" w:firstLine="0"/>
        <w:jc w:val="left"/>
        <w:rPr>
          <w:sz w:val="16"/>
        </w:rPr>
      </w:pPr>
      <w:r>
        <w:rPr>
          <w:noProof/>
          <w:lang w:eastAsia="uk-UA"/>
        </w:rPr>
        <mc:AlternateContent>
          <mc:Choice Requires="wps">
            <w:drawing>
              <wp:anchor distT="0" distB="0" distL="0" distR="0" simplePos="0" relativeHeight="487617024" behindDoc="1" locked="0" layoutInCell="1" allowOverlap="1">
                <wp:simplePos x="0" y="0"/>
                <wp:positionH relativeFrom="page">
                  <wp:posOffset>720090</wp:posOffset>
                </wp:positionH>
                <wp:positionV relativeFrom="paragraph">
                  <wp:posOffset>139002</wp:posOffset>
                </wp:positionV>
                <wp:extent cx="1828800" cy="9525"/>
                <wp:effectExtent l="0" t="0" r="0" b="0"/>
                <wp:wrapTopAndBottom/>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4AA826" id="Graphic 348" o:spid="_x0000_s1026" style="position:absolute;margin-left:56.7pt;margin-top:10.95pt;width:2in;height:.75pt;z-index:-1569945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" path="m1828800,l,,,9143r1828800,l1828800,xe" fillcolor="black" stroked="f">
                <v:path arrowok="t"/>
                <w10:wrap type="topAndBottom" anchorx="page"/>
              </v:shape>
            </w:pict>
          </mc:Fallback>
        </mc:AlternateContent>
      </w:r>
    </w:p>
    <w:p w:rsidR="00E0602F" w:rsidRDefault="007B0650">
      <w:pPr>
        <w:spacing w:before="98"/>
        <w:ind w:left="253" w:right="1037"/>
      </w:pPr>
      <w:r>
        <w:rPr>
          <w:vertAlign w:val="superscript"/>
        </w:rPr>
        <w:t>1</w:t>
      </w:r>
      <w:r>
        <w:rPr>
          <w:spacing w:val="40"/>
        </w:rPr>
        <w:t xml:space="preserve"> </w:t>
      </w:r>
      <w:r>
        <w:t>Цит.</w:t>
      </w:r>
      <w:r>
        <w:rPr>
          <w:spacing w:val="40"/>
        </w:rPr>
        <w:t xml:space="preserve"> </w:t>
      </w:r>
      <w:r>
        <w:t>за:</w:t>
      </w:r>
      <w:r>
        <w:rPr>
          <w:spacing w:val="40"/>
        </w:rPr>
        <w:t xml:space="preserve"> </w:t>
      </w:r>
      <w:r>
        <w:t>Васильев</w:t>
      </w:r>
      <w:r>
        <w:rPr>
          <w:spacing w:val="40"/>
        </w:rPr>
        <w:t xml:space="preserve"> </w:t>
      </w:r>
      <w:r>
        <w:t>Ю.Н.</w:t>
      </w:r>
      <w:r>
        <w:rPr>
          <w:spacing w:val="40"/>
        </w:rPr>
        <w:t xml:space="preserve"> </w:t>
      </w:r>
      <w:r>
        <w:t>Управление</w:t>
      </w:r>
      <w:r>
        <w:rPr>
          <w:spacing w:val="40"/>
        </w:rPr>
        <w:t xml:space="preserve"> </w:t>
      </w:r>
      <w:r>
        <w:t>развитием</w:t>
      </w:r>
      <w:r>
        <w:rPr>
          <w:spacing w:val="40"/>
        </w:rPr>
        <w:t xml:space="preserve"> </w:t>
      </w:r>
      <w:r>
        <w:t>производства</w:t>
      </w:r>
      <w:r>
        <w:rPr>
          <w:spacing w:val="40"/>
        </w:rPr>
        <w:t xml:space="preserve"> </w:t>
      </w:r>
      <w:r>
        <w:t>в</w:t>
      </w:r>
      <w:r>
        <w:rPr>
          <w:spacing w:val="40"/>
        </w:rPr>
        <w:t xml:space="preserve"> </w:t>
      </w:r>
      <w:r>
        <w:t>промышленых</w:t>
      </w:r>
      <w:r>
        <w:rPr>
          <w:spacing w:val="40"/>
        </w:rPr>
        <w:t xml:space="preserve"> </w:t>
      </w:r>
      <w:r>
        <w:t>концернах США. – М., 1977. – С.8.</w:t>
      </w:r>
    </w:p>
    <w:p w:rsidR="00E0602F" w:rsidRDefault="007B0650">
      <w:pPr>
        <w:spacing w:line="252" w:lineRule="exact"/>
        <w:ind w:left="254"/>
      </w:pPr>
      <w:r>
        <w:rPr>
          <w:vertAlign w:val="superscript"/>
        </w:rPr>
        <w:t>2</w:t>
      </w:r>
      <w:r>
        <w:rPr>
          <w:spacing w:val="-6"/>
        </w:rPr>
        <w:t xml:space="preserve"> </w:t>
      </w:r>
      <w:r>
        <w:t>Stopford,</w:t>
      </w:r>
      <w:r>
        <w:rPr>
          <w:spacing w:val="-6"/>
        </w:rPr>
        <w:t xml:space="preserve"> </w:t>
      </w:r>
      <w:r>
        <w:t>J.Z.</w:t>
      </w:r>
      <w:r>
        <w:rPr>
          <w:spacing w:val="-6"/>
        </w:rPr>
        <w:t xml:space="preserve"> </w:t>
      </w:r>
      <w:r>
        <w:t>Wells,</w:t>
      </w:r>
      <w:r>
        <w:rPr>
          <w:spacing w:val="-5"/>
        </w:rPr>
        <w:t xml:space="preserve"> </w:t>
      </w:r>
      <w:r>
        <w:t>Mamaging</w:t>
      </w:r>
      <w:r>
        <w:rPr>
          <w:spacing w:val="-6"/>
        </w:rPr>
        <w:t xml:space="preserve"> </w:t>
      </w:r>
      <w:r>
        <w:t>the</w:t>
      </w:r>
      <w:r>
        <w:rPr>
          <w:spacing w:val="-6"/>
        </w:rPr>
        <w:t xml:space="preserve"> </w:t>
      </w:r>
      <w:r>
        <w:t>multinational</w:t>
      </w:r>
      <w:r>
        <w:rPr>
          <w:spacing w:val="-6"/>
        </w:rPr>
        <w:t xml:space="preserve"> </w:t>
      </w:r>
      <w:r>
        <w:t>enterprise.</w:t>
      </w:r>
      <w:r>
        <w:rPr>
          <w:spacing w:val="-6"/>
        </w:rPr>
        <w:t xml:space="preserve"> </w:t>
      </w:r>
      <w:r>
        <w:t>–</w:t>
      </w:r>
      <w:r>
        <w:rPr>
          <w:spacing w:val="-6"/>
        </w:rPr>
        <w:t xml:space="preserve"> </w:t>
      </w:r>
      <w:r>
        <w:t>N.Y.:</w:t>
      </w:r>
      <w:r>
        <w:rPr>
          <w:spacing w:val="-5"/>
        </w:rPr>
        <w:t xml:space="preserve"> </w:t>
      </w:r>
      <w:r>
        <w:t>Basic</w:t>
      </w:r>
      <w:r>
        <w:rPr>
          <w:spacing w:val="-6"/>
        </w:rPr>
        <w:t xml:space="preserve"> </w:t>
      </w:r>
      <w:r>
        <w:t>Books,</w:t>
      </w:r>
      <w:r>
        <w:rPr>
          <w:spacing w:val="-6"/>
        </w:rPr>
        <w:t xml:space="preserve"> </w:t>
      </w:r>
      <w:r>
        <w:t>1972.</w:t>
      </w:r>
      <w:r>
        <w:rPr>
          <w:spacing w:val="-6"/>
        </w:rPr>
        <w:t xml:space="preserve"> </w:t>
      </w:r>
      <w:r>
        <w:t>–</w:t>
      </w:r>
      <w:r>
        <w:rPr>
          <w:spacing w:val="-7"/>
        </w:rPr>
        <w:t xml:space="preserve"> </w:t>
      </w:r>
      <w:r>
        <w:rPr>
          <w:spacing w:val="-2"/>
        </w:rPr>
        <w:t>P.28.</w:t>
      </w:r>
    </w:p>
    <w:p w:rsidR="00E0602F" w:rsidRDefault="007B0650">
      <w:pPr>
        <w:ind w:left="254" w:right="1037" w:hanging="1"/>
      </w:pPr>
      <w:r>
        <w:rPr>
          <w:position w:val="7"/>
          <w:sz w:val="13"/>
        </w:rPr>
        <w:t>3</w:t>
      </w:r>
      <w:r>
        <w:rPr>
          <w:spacing w:val="14"/>
          <w:position w:val="7"/>
          <w:sz w:val="13"/>
        </w:rPr>
        <w:t xml:space="preserve"> </w:t>
      </w:r>
      <w:r>
        <w:t>Дэниелс</w:t>
      </w:r>
      <w:r>
        <w:rPr>
          <w:spacing w:val="-3"/>
        </w:rPr>
        <w:t xml:space="preserve"> </w:t>
      </w:r>
      <w:r>
        <w:t>Дж.,</w:t>
      </w:r>
      <w:r>
        <w:rPr>
          <w:spacing w:val="-3"/>
        </w:rPr>
        <w:t xml:space="preserve"> </w:t>
      </w:r>
      <w:r>
        <w:t>Л.</w:t>
      </w:r>
      <w:r>
        <w:rPr>
          <w:spacing w:val="-3"/>
        </w:rPr>
        <w:t xml:space="preserve"> </w:t>
      </w:r>
      <w:r>
        <w:t>Радеба.</w:t>
      </w:r>
      <w:r>
        <w:rPr>
          <w:spacing w:val="-2"/>
        </w:rPr>
        <w:t xml:space="preserve"> </w:t>
      </w:r>
      <w:r>
        <w:t>Международный</w:t>
      </w:r>
      <w:r>
        <w:rPr>
          <w:spacing w:val="-3"/>
        </w:rPr>
        <w:t xml:space="preserve"> </w:t>
      </w:r>
      <w:r>
        <w:t>бизнес.</w:t>
      </w:r>
      <w:r>
        <w:rPr>
          <w:spacing w:val="-2"/>
        </w:rPr>
        <w:t xml:space="preserve"> </w:t>
      </w:r>
      <w:r>
        <w:t>Внешняя</w:t>
      </w:r>
      <w:r>
        <w:rPr>
          <w:spacing w:val="-4"/>
        </w:rPr>
        <w:t xml:space="preserve"> </w:t>
      </w:r>
      <w:r>
        <w:t>среда</w:t>
      </w:r>
      <w:r>
        <w:rPr>
          <w:spacing w:val="-4"/>
        </w:rPr>
        <w:t xml:space="preserve"> </w:t>
      </w:r>
      <w:r>
        <w:t>и</w:t>
      </w:r>
      <w:r>
        <w:rPr>
          <w:spacing w:val="-3"/>
        </w:rPr>
        <w:t xml:space="preserve"> </w:t>
      </w:r>
      <w:r>
        <w:t>деловые</w:t>
      </w:r>
      <w:r>
        <w:rPr>
          <w:spacing w:val="-3"/>
        </w:rPr>
        <w:t xml:space="preserve"> </w:t>
      </w:r>
      <w:r>
        <w:t>операции.</w:t>
      </w:r>
      <w:r>
        <w:rPr>
          <w:spacing w:val="-3"/>
        </w:rPr>
        <w:t xml:space="preserve"> </w:t>
      </w:r>
      <w:r>
        <w:t>–</w:t>
      </w:r>
      <w:r>
        <w:rPr>
          <w:spacing w:val="-4"/>
        </w:rPr>
        <w:t xml:space="preserve"> </w:t>
      </w:r>
      <w:r>
        <w:t>М.: Дело Л т Д, 1994. – С. 553.</w:t>
      </w:r>
    </w:p>
    <w:p w:rsidR="00E0602F" w:rsidRDefault="00E0602F">
      <w:pPr>
        <w:sectPr w:rsidR="00E0602F">
          <w:pgSz w:w="11910" w:h="16840"/>
          <w:pgMar w:top="1060" w:right="700" w:bottom="1040" w:left="880" w:header="0" w:footer="865" w:gutter="0"/>
          <w:cols w:space="720"/>
        </w:sectPr>
      </w:pPr>
    </w:p>
    <w:p w:rsidR="00E0602F" w:rsidRDefault="007B0650">
      <w:pPr>
        <w:pStyle w:val="a3"/>
        <w:ind w:left="1042" w:firstLine="0"/>
        <w:jc w:val="left"/>
        <w:rPr>
          <w:sz w:val="20"/>
        </w:rPr>
      </w:pPr>
      <w:r>
        <w:rPr>
          <w:noProof/>
          <w:sz w:val="20"/>
          <w:lang w:eastAsia="uk-UA"/>
        </w:rPr>
        <w:lastRenderedPageBreak/>
        <mc:AlternateContent>
          <mc:Choice Requires="wpg">
            <w:drawing>
              <wp:inline distT="0" distB="0" distL="0" distR="0">
                <wp:extent cx="5110480" cy="2376170"/>
                <wp:effectExtent l="0" t="0" r="0" b="5080"/>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0480" cy="2376170"/>
                          <a:chOff x="0" y="0"/>
                          <a:chExt cx="5110480" cy="2376170"/>
                        </a:xfrm>
                      </wpg:grpSpPr>
                      <wps:wsp>
                        <wps:cNvPr id="350" name="Graphic 350"/>
                        <wps:cNvSpPr/>
                        <wps:spPr>
                          <a:xfrm>
                            <a:off x="4553203" y="567436"/>
                            <a:ext cx="1270" cy="161290"/>
                          </a:xfrm>
                          <a:custGeom>
                            <a:avLst/>
                            <a:gdLst/>
                            <a:ahLst/>
                            <a:cxnLst/>
                            <a:rect l="l" t="t" r="r" b="b"/>
                            <a:pathLst>
                              <a:path h="161290">
                                <a:moveTo>
                                  <a:pt x="0" y="0"/>
                                </a:moveTo>
                                <a:lnTo>
                                  <a:pt x="0" y="160781"/>
                                </a:lnTo>
                              </a:path>
                            </a:pathLst>
                          </a:custGeom>
                          <a:ln w="12700">
                            <a:solidFill>
                              <a:srgbClr val="000000"/>
                            </a:solidFill>
                            <a:prstDash val="solid"/>
                          </a:ln>
                        </wps:spPr>
                        <wps:bodyPr wrap="square" lIns="0" tIns="0" rIns="0" bIns="0" rtlCol="0">
                          <a:prstTxWarp prst="textNoShape">
                            <a:avLst/>
                          </a:prstTxWarp>
                          <a:noAutofit/>
                        </wps:bodyPr>
                      </wps:wsp>
                      <wps:wsp>
                        <wps:cNvPr id="351" name="Graphic 351"/>
                        <wps:cNvSpPr/>
                        <wps:spPr>
                          <a:xfrm>
                            <a:off x="721105" y="575818"/>
                            <a:ext cx="3840479" cy="1270"/>
                          </a:xfrm>
                          <a:custGeom>
                            <a:avLst/>
                            <a:gdLst/>
                            <a:ahLst/>
                            <a:cxnLst/>
                            <a:rect l="l" t="t" r="r" b="b"/>
                            <a:pathLst>
                              <a:path w="3840479">
                                <a:moveTo>
                                  <a:pt x="0" y="0"/>
                                </a:moveTo>
                                <a:lnTo>
                                  <a:pt x="3840479" y="0"/>
                                </a:lnTo>
                              </a:path>
                            </a:pathLst>
                          </a:custGeom>
                          <a:ln w="12700">
                            <a:solidFill>
                              <a:srgbClr val="000000"/>
                            </a:solidFill>
                            <a:prstDash val="solid"/>
                          </a:ln>
                        </wps:spPr>
                        <wps:bodyPr wrap="square" lIns="0" tIns="0" rIns="0" bIns="0" rtlCol="0">
                          <a:prstTxWarp prst="textNoShape">
                            <a:avLst/>
                          </a:prstTxWarp>
                          <a:noAutofit/>
                        </wps:bodyPr>
                      </wps:wsp>
                      <wps:wsp>
                        <wps:cNvPr id="352" name="Graphic 352"/>
                        <wps:cNvSpPr/>
                        <wps:spPr>
                          <a:xfrm>
                            <a:off x="721105" y="363981"/>
                            <a:ext cx="1937385" cy="349250"/>
                          </a:xfrm>
                          <a:custGeom>
                            <a:avLst/>
                            <a:gdLst/>
                            <a:ahLst/>
                            <a:cxnLst/>
                            <a:rect l="l" t="t" r="r" b="b"/>
                            <a:pathLst>
                              <a:path w="1937385" h="349250">
                                <a:moveTo>
                                  <a:pt x="0" y="211836"/>
                                </a:moveTo>
                                <a:lnTo>
                                  <a:pt x="0" y="348996"/>
                                </a:lnTo>
                              </a:path>
                              <a:path w="1937385" h="349250">
                                <a:moveTo>
                                  <a:pt x="1937003" y="0"/>
                                </a:moveTo>
                                <a:lnTo>
                                  <a:pt x="1937003" y="348996"/>
                                </a:lnTo>
                              </a:path>
                            </a:pathLst>
                          </a:custGeom>
                          <a:ln w="12700">
                            <a:solidFill>
                              <a:srgbClr val="000000"/>
                            </a:solidFill>
                            <a:prstDash val="solid"/>
                          </a:ln>
                        </wps:spPr>
                        <wps:bodyPr wrap="square" lIns="0" tIns="0" rIns="0" bIns="0" rtlCol="0">
                          <a:prstTxWarp prst="textNoShape">
                            <a:avLst/>
                          </a:prstTxWarp>
                          <a:noAutofit/>
                        </wps:bodyPr>
                      </wps:wsp>
                      <wps:wsp>
                        <wps:cNvPr id="353" name="Graphic 353"/>
                        <wps:cNvSpPr/>
                        <wps:spPr>
                          <a:xfrm>
                            <a:off x="4631690" y="1455166"/>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354" name="Graphic 354"/>
                        <wps:cNvSpPr/>
                        <wps:spPr>
                          <a:xfrm>
                            <a:off x="804926" y="1462786"/>
                            <a:ext cx="3840479" cy="182880"/>
                          </a:xfrm>
                          <a:custGeom>
                            <a:avLst/>
                            <a:gdLst/>
                            <a:ahLst/>
                            <a:cxnLst/>
                            <a:rect l="l" t="t" r="r" b="b"/>
                            <a:pathLst>
                              <a:path w="3840479" h="182880">
                                <a:moveTo>
                                  <a:pt x="0" y="0"/>
                                </a:moveTo>
                                <a:lnTo>
                                  <a:pt x="3840479" y="0"/>
                                </a:lnTo>
                              </a:path>
                              <a:path w="3840479"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355" name="Graphic 355"/>
                        <wps:cNvSpPr/>
                        <wps:spPr>
                          <a:xfrm>
                            <a:off x="2802889" y="1455166"/>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356" name="Graphic 356"/>
                        <wps:cNvSpPr/>
                        <wps:spPr>
                          <a:xfrm>
                            <a:off x="4477003" y="1270000"/>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357" name="Textbox 357"/>
                        <wps:cNvSpPr txBox="1"/>
                        <wps:spPr>
                          <a:xfrm>
                            <a:off x="3823970" y="716787"/>
                            <a:ext cx="1280160" cy="548640"/>
                          </a:xfrm>
                          <a:prstGeom prst="rect">
                            <a:avLst/>
                          </a:prstGeom>
                          <a:ln w="12700">
                            <a:solidFill>
                              <a:srgbClr val="000000"/>
                            </a:solidFill>
                            <a:prstDash val="solid"/>
                          </a:ln>
                        </wps:spPr>
                        <wps:txbx>
                          <w:txbxContent>
                            <w:p w:rsidR="007B0650" w:rsidRDefault="007B0650">
                              <w:pPr>
                                <w:spacing w:before="89" w:line="259" w:lineRule="auto"/>
                                <w:ind w:left="695" w:hanging="401"/>
                                <w:rPr>
                                  <w:b/>
                                </w:rPr>
                              </w:pPr>
                              <w:r>
                                <w:rPr>
                                  <w:b/>
                                  <w:spacing w:val="-2"/>
                                </w:rPr>
                                <w:t>Міжнародний відділ</w:t>
                              </w:r>
                            </w:p>
                          </w:txbxContent>
                        </wps:txbx>
                        <wps:bodyPr wrap="square" lIns="0" tIns="0" rIns="0" bIns="0" rtlCol="0">
                          <a:noAutofit/>
                        </wps:bodyPr>
                      </wps:wsp>
                      <wps:wsp>
                        <wps:cNvPr id="358" name="Textbox 358"/>
                        <wps:cNvSpPr txBox="1"/>
                        <wps:spPr>
                          <a:xfrm>
                            <a:off x="1915541" y="716787"/>
                            <a:ext cx="1461135" cy="548640"/>
                          </a:xfrm>
                          <a:prstGeom prst="rect">
                            <a:avLst/>
                          </a:prstGeom>
                          <a:ln w="12700">
                            <a:solidFill>
                              <a:srgbClr val="000000"/>
                            </a:solidFill>
                            <a:prstDash val="solid"/>
                          </a:ln>
                        </wps:spPr>
                        <wps:txbx>
                          <w:txbxContent>
                            <w:p w:rsidR="007B0650" w:rsidRDefault="007B0650">
                              <w:pPr>
                                <w:spacing w:before="64" w:line="259" w:lineRule="auto"/>
                                <w:ind w:left="546" w:right="129" w:hanging="376"/>
                                <w:rPr>
                                  <w:b/>
                                </w:rPr>
                              </w:pPr>
                              <w:r>
                                <w:rPr>
                                  <w:b/>
                                </w:rPr>
                                <w:t>Відділ</w:t>
                              </w:r>
                              <w:r>
                                <w:rPr>
                                  <w:b/>
                                  <w:spacing w:val="-14"/>
                                </w:rPr>
                                <w:t xml:space="preserve"> </w:t>
                              </w:r>
                              <w:r>
                                <w:rPr>
                                  <w:b/>
                                </w:rPr>
                                <w:t xml:space="preserve">виробництва </w:t>
                              </w:r>
                              <w:r>
                                <w:rPr>
                                  <w:b/>
                                  <w:spacing w:val="-2"/>
                                </w:rPr>
                                <w:t>автомобілей</w:t>
                              </w:r>
                            </w:p>
                          </w:txbxContent>
                        </wps:txbx>
                        <wps:bodyPr wrap="square" lIns="0" tIns="0" rIns="0" bIns="0" rtlCol="0">
                          <a:noAutofit/>
                        </wps:bodyPr>
                      </wps:wsp>
                      <wps:wsp>
                        <wps:cNvPr id="359" name="Textbox 359"/>
                        <wps:cNvSpPr txBox="1"/>
                        <wps:spPr>
                          <a:xfrm>
                            <a:off x="6350" y="716787"/>
                            <a:ext cx="1280160" cy="548640"/>
                          </a:xfrm>
                          <a:prstGeom prst="rect">
                            <a:avLst/>
                          </a:prstGeom>
                          <a:ln w="12700">
                            <a:solidFill>
                              <a:srgbClr val="000000"/>
                            </a:solidFill>
                            <a:prstDash val="solid"/>
                          </a:ln>
                        </wps:spPr>
                        <wps:txbx>
                          <w:txbxContent>
                            <w:p w:rsidR="007B0650" w:rsidRDefault="007B0650">
                              <w:pPr>
                                <w:spacing w:before="10" w:line="259" w:lineRule="auto"/>
                                <w:ind w:left="343" w:right="344" w:firstLine="1"/>
                                <w:jc w:val="center"/>
                                <w:rPr>
                                  <w:b/>
                                </w:rPr>
                              </w:pPr>
                              <w:r>
                                <w:rPr>
                                  <w:b/>
                                  <w:spacing w:val="-2"/>
                                </w:rPr>
                                <w:t>Відділ виробництва електроніки</w:t>
                              </w:r>
                            </w:p>
                          </w:txbxContent>
                        </wps:txbx>
                        <wps:bodyPr wrap="square" lIns="0" tIns="0" rIns="0" bIns="0" rtlCol="0">
                          <a:noAutofit/>
                        </wps:bodyPr>
                      </wps:wsp>
                      <wps:wsp>
                        <wps:cNvPr id="360" name="Textbox 360"/>
                        <wps:cNvSpPr txBox="1"/>
                        <wps:spPr>
                          <a:xfrm>
                            <a:off x="1915541" y="19050"/>
                            <a:ext cx="1461135" cy="342900"/>
                          </a:xfrm>
                          <a:prstGeom prst="rect">
                            <a:avLst/>
                          </a:prstGeom>
                          <a:ln w="38100" cmpd="dbl">
                            <a:solidFill>
                              <a:srgbClr val="000000"/>
                            </a:solidFill>
                            <a:prstDash val="solid"/>
                          </a:ln>
                        </wps:spPr>
                        <wps:txbx>
                          <w:txbxContent>
                            <w:p w:rsidR="007B0650" w:rsidRDefault="007B0650">
                              <w:pPr>
                                <w:spacing w:before="75"/>
                                <w:ind w:left="499"/>
                                <w:rPr>
                                  <w:b/>
                                  <w:sz w:val="24"/>
                                </w:rPr>
                              </w:pPr>
                              <w:r>
                                <w:rPr>
                                  <w:b/>
                                  <w:smallCaps/>
                                  <w:spacing w:val="-2"/>
                                  <w:sz w:val="24"/>
                                </w:rPr>
                                <w:t>Президент</w:t>
                              </w:r>
                            </w:p>
                          </w:txbxContent>
                        </wps:txbx>
                        <wps:bodyPr wrap="square" lIns="0" tIns="0" rIns="0" bIns="0" rtlCol="0">
                          <a:noAutofit/>
                        </wps:bodyPr>
                      </wps:wsp>
                      <wps:wsp>
                        <wps:cNvPr id="361" name="Textbox 361"/>
                        <wps:cNvSpPr txBox="1"/>
                        <wps:spPr>
                          <a:xfrm>
                            <a:off x="3823970" y="1635188"/>
                            <a:ext cx="1280160" cy="734695"/>
                          </a:xfrm>
                          <a:prstGeom prst="rect">
                            <a:avLst/>
                          </a:prstGeom>
                          <a:ln w="12700">
                            <a:solidFill>
                              <a:srgbClr val="000000"/>
                            </a:solidFill>
                            <a:prstDash val="solid"/>
                          </a:ln>
                        </wps:spPr>
                        <wps:txbx>
                          <w:txbxContent>
                            <w:p w:rsidR="007B0650" w:rsidRDefault="007B0650">
                              <w:pPr>
                                <w:spacing w:before="74" w:line="259" w:lineRule="auto"/>
                                <w:ind w:left="189" w:right="167"/>
                                <w:jc w:val="center"/>
                              </w:pPr>
                              <w:r>
                                <w:rPr>
                                  <w:spacing w:val="-2"/>
                                </w:rPr>
                                <w:t>Філія виробництва двигунів</w:t>
                              </w:r>
                            </w:p>
                          </w:txbxContent>
                        </wps:txbx>
                        <wps:bodyPr wrap="square" lIns="0" tIns="0" rIns="0" bIns="0" rtlCol="0">
                          <a:noAutofit/>
                        </wps:bodyPr>
                      </wps:wsp>
                      <wps:wsp>
                        <wps:cNvPr id="362" name="Textbox 362"/>
                        <wps:cNvSpPr txBox="1"/>
                        <wps:spPr>
                          <a:xfrm>
                            <a:off x="2092705" y="1635188"/>
                            <a:ext cx="1283970" cy="734695"/>
                          </a:xfrm>
                          <a:prstGeom prst="rect">
                            <a:avLst/>
                          </a:prstGeom>
                          <a:ln w="12700">
                            <a:solidFill>
                              <a:srgbClr val="000000"/>
                            </a:solidFill>
                            <a:prstDash val="solid"/>
                          </a:ln>
                        </wps:spPr>
                        <wps:txbx>
                          <w:txbxContent>
                            <w:p w:rsidR="007B0650" w:rsidRDefault="007B0650">
                              <w:pPr>
                                <w:spacing w:before="68" w:line="259" w:lineRule="auto"/>
                                <w:ind w:left="179" w:right="183"/>
                                <w:jc w:val="center"/>
                              </w:pPr>
                              <w:r>
                                <w:rPr>
                                  <w:spacing w:val="-2"/>
                                </w:rPr>
                                <w:t>Філія виробництва електроніки</w:t>
                              </w:r>
                            </w:p>
                          </w:txbxContent>
                        </wps:txbx>
                        <wps:bodyPr wrap="square" lIns="0" tIns="0" rIns="0" bIns="0" rtlCol="0">
                          <a:noAutofit/>
                        </wps:bodyPr>
                      </wps:wsp>
                      <wps:wsp>
                        <wps:cNvPr id="363" name="Textbox 363"/>
                        <wps:cNvSpPr txBox="1"/>
                        <wps:spPr>
                          <a:xfrm>
                            <a:off x="446786" y="1635188"/>
                            <a:ext cx="1188720" cy="734695"/>
                          </a:xfrm>
                          <a:prstGeom prst="rect">
                            <a:avLst/>
                          </a:prstGeom>
                          <a:ln w="12700">
                            <a:solidFill>
                              <a:srgbClr val="000000"/>
                            </a:solidFill>
                            <a:prstDash val="solid"/>
                          </a:ln>
                        </wps:spPr>
                        <wps:txbx>
                          <w:txbxContent>
                            <w:p w:rsidR="007B0650" w:rsidRDefault="007B0650">
                              <w:pPr>
                                <w:spacing w:before="68"/>
                                <w:ind w:left="265" w:right="264" w:firstLine="1"/>
                                <w:jc w:val="center"/>
                              </w:pPr>
                              <w:r>
                                <w:rPr>
                                  <w:spacing w:val="-2"/>
                                </w:rPr>
                                <w:t xml:space="preserve">Філія виробництва </w:t>
                              </w:r>
                              <w:r>
                                <w:t>автомобілей</w:t>
                              </w:r>
                              <w:r>
                                <w:rPr>
                                  <w:spacing w:val="-14"/>
                                </w:rPr>
                                <w:t xml:space="preserve"> </w:t>
                              </w:r>
                              <w:r>
                                <w:t xml:space="preserve">у </w:t>
                              </w:r>
                              <w:r>
                                <w:rPr>
                                  <w:spacing w:val="-2"/>
                                </w:rPr>
                                <w:t>Франції</w:t>
                              </w:r>
                            </w:p>
                          </w:txbxContent>
                        </wps:txbx>
                        <wps:bodyPr wrap="square" lIns="0" tIns="0" rIns="0" bIns="0" rtlCol="0">
                          <a:noAutofit/>
                        </wps:bodyPr>
                      </wps:wsp>
                    </wpg:wgp>
                  </a:graphicData>
                </a:graphic>
              </wp:inline>
            </w:drawing>
          </mc:Choice>
          <mc:Fallback>
            <w:pict>
              <v:group id="Group 349" o:spid="_x0000_s1324" style="width:402.4pt;height:187.1pt;mso-position-horizontal-relative:char;mso-position-vertical-relative:line" coordsize="51104,2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">
                <v:shape id="Graphic 350" o:spid="_x0000_s1325" style="position:absolute;left:45532;top:5674;width:12;height:1613;visibility:visible;mso-wrap-style:square;v-text-anchor:top" coordsize="127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" path="m,l,160781e" filled="f" strokeweight="1pt">
                  <v:path arrowok="t"/>
                </v:shape>
                <v:shape id="Graphic 351" o:spid="_x0000_s1326" style="position:absolute;left:7211;top:5758;width:38404;height:12;visibility:visible;mso-wrap-style:square;v-text-anchor:top" coordsize="38404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" path="m,l3840479,e" filled="f" strokeweight="1pt">
                  <v:path arrowok="t"/>
                </v:shape>
                <v:shape id="Graphic 352" o:spid="_x0000_s1327" style="position:absolute;left:7211;top:3639;width:19373;height:3493;visibility:visible;mso-wrap-style:square;v-text-anchor:top" coordsize="193738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" path="m,211836l,348996em1937003,r,348996e" filled="f" strokeweight="1pt">
                  <v:path arrowok="t"/>
                </v:shape>
                <v:shape id="Graphic 353" o:spid="_x0000_s1328" style="position:absolute;left:46316;top:14551;width:13;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" path="m,l,182880e" filled="f" strokeweight="1pt">
                  <v:path arrowok="t"/>
                </v:shape>
                <v:shape id="Graphic 354" o:spid="_x0000_s1329" style="position:absolute;left:8049;top:14627;width:38405;height:1829;visibility:visible;mso-wrap-style:square;v-text-anchor:top" coordsize="3840479,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" path="m,l3840479,em,l,182880e" filled="f" strokeweight="1pt">
                  <v:path arrowok="t"/>
                </v:shape>
                <v:shape id="Graphic 355" o:spid="_x0000_s1330" style="position:absolute;left:28028;top:14551;width:13;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" path="m,l,182880e" filled="f" strokeweight="1pt">
                  <v:path arrowok="t"/>
                </v:shape>
                <v:shape id="Graphic 356" o:spid="_x0000_s1331" style="position:absolute;left:44770;top:12700;width:12;height:1828;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" path="m,l,182880e" filled="f" strokeweight="1pt">
                  <v:path arrowok="t"/>
                </v:shape>
                <v:shape id="Textbox 357" o:spid="_x0000_s1332" type="#_x0000_t202" style="position:absolute;left:38239;top:7167;width:12802;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" filled="f" strokeweight="1pt">
                  <v:textbox inset="0,0,0,0">
                    <w:txbxContent>
                      <w:p w:rsidR="007B0650" w:rsidRDefault="007B0650">
                        <w:pPr>
                          <w:spacing w:before="89" w:line="259" w:lineRule="auto"/>
                          <w:ind w:left="695" w:hanging="401"/>
                          <w:rPr>
                            <w:b/>
                          </w:rPr>
                        </w:pPr>
                        <w:r>
                          <w:rPr>
                            <w:b/>
                            <w:spacing w:val="-2"/>
                          </w:rPr>
                          <w:t>Міжнародний відділ</w:t>
                        </w:r>
                      </w:p>
                    </w:txbxContent>
                  </v:textbox>
                </v:shape>
                <v:shape id="Textbox 358" o:spid="_x0000_s1333" type="#_x0000_t202" style="position:absolute;left:19155;top:7167;width:14611;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" filled="f" strokeweight="1pt">
                  <v:textbox inset="0,0,0,0">
                    <w:txbxContent>
                      <w:p w:rsidR="007B0650" w:rsidRDefault="007B0650">
                        <w:pPr>
                          <w:spacing w:before="64" w:line="259" w:lineRule="auto"/>
                          <w:ind w:left="546" w:right="129" w:hanging="376"/>
                          <w:rPr>
                            <w:b/>
                          </w:rPr>
                        </w:pPr>
                        <w:r>
                          <w:rPr>
                            <w:b/>
                          </w:rPr>
                          <w:t>Відділ</w:t>
                        </w:r>
                        <w:r>
                          <w:rPr>
                            <w:b/>
                            <w:spacing w:val="-14"/>
                          </w:rPr>
                          <w:t xml:space="preserve"> </w:t>
                        </w:r>
                        <w:r>
                          <w:rPr>
                            <w:b/>
                          </w:rPr>
                          <w:t xml:space="preserve">виробництва </w:t>
                        </w:r>
                        <w:r>
                          <w:rPr>
                            <w:b/>
                            <w:spacing w:val="-2"/>
                          </w:rPr>
                          <w:t>автомобілей</w:t>
                        </w:r>
                      </w:p>
                    </w:txbxContent>
                  </v:textbox>
                </v:shape>
                <v:shape id="Textbox 359" o:spid="_x0000_s1334" type="#_x0000_t202" style="position:absolute;left:63;top:7167;width:12802;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" filled="f" strokeweight="1pt">
                  <v:textbox inset="0,0,0,0">
                    <w:txbxContent>
                      <w:p w:rsidR="007B0650" w:rsidRDefault="007B0650">
                        <w:pPr>
                          <w:spacing w:before="10" w:line="259" w:lineRule="auto"/>
                          <w:ind w:left="343" w:right="344" w:firstLine="1"/>
                          <w:jc w:val="center"/>
                          <w:rPr>
                            <w:b/>
                          </w:rPr>
                        </w:pPr>
                        <w:r>
                          <w:rPr>
                            <w:b/>
                            <w:spacing w:val="-2"/>
                          </w:rPr>
                          <w:t>Відділ виробництва електроніки</w:t>
                        </w:r>
                      </w:p>
                    </w:txbxContent>
                  </v:textbox>
                </v:shape>
                <v:shape id="Textbox 360" o:spid="_x0000_s1335" type="#_x0000_t202" style="position:absolute;left:19155;top:190;width:1461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" filled="f" strokeweight="3pt">
                  <v:stroke linestyle="thinThin"/>
                  <v:textbox inset="0,0,0,0">
                    <w:txbxContent>
                      <w:p w:rsidR="007B0650" w:rsidRDefault="007B0650">
                        <w:pPr>
                          <w:spacing w:before="75"/>
                          <w:ind w:left="499"/>
                          <w:rPr>
                            <w:b/>
                            <w:sz w:val="24"/>
                          </w:rPr>
                        </w:pPr>
                        <w:r>
                          <w:rPr>
                            <w:b/>
                            <w:smallCaps/>
                            <w:spacing w:val="-2"/>
                            <w:sz w:val="24"/>
                          </w:rPr>
                          <w:t>Президент</w:t>
                        </w:r>
                      </w:p>
                    </w:txbxContent>
                  </v:textbox>
                </v:shape>
                <v:shape id="Textbox 361" o:spid="_x0000_s1336" type="#_x0000_t202" style="position:absolute;left:38239;top:16351;width:12802;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" filled="f" strokeweight="1pt">
                  <v:textbox inset="0,0,0,0">
                    <w:txbxContent>
                      <w:p w:rsidR="007B0650" w:rsidRDefault="007B0650">
                        <w:pPr>
                          <w:spacing w:before="74" w:line="259" w:lineRule="auto"/>
                          <w:ind w:left="189" w:right="167"/>
                          <w:jc w:val="center"/>
                        </w:pPr>
                        <w:r>
                          <w:rPr>
                            <w:spacing w:val="-2"/>
                          </w:rPr>
                          <w:t>Філія виробництва двигунів</w:t>
                        </w:r>
                      </w:p>
                    </w:txbxContent>
                  </v:textbox>
                </v:shape>
                <v:shape id="Textbox 362" o:spid="_x0000_s1337" type="#_x0000_t202" style="position:absolute;left:20927;top:16351;width:12839;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" filled="f" strokeweight="1pt">
                  <v:textbox inset="0,0,0,0">
                    <w:txbxContent>
                      <w:p w:rsidR="007B0650" w:rsidRDefault="007B0650">
                        <w:pPr>
                          <w:spacing w:before="68" w:line="259" w:lineRule="auto"/>
                          <w:ind w:left="179" w:right="183"/>
                          <w:jc w:val="center"/>
                        </w:pPr>
                        <w:r>
                          <w:rPr>
                            <w:spacing w:val="-2"/>
                          </w:rPr>
                          <w:t>Філія виробництва електроніки</w:t>
                        </w:r>
                      </w:p>
                    </w:txbxContent>
                  </v:textbox>
                </v:shape>
                <v:shape id="Textbox 363" o:spid="_x0000_s1338" type="#_x0000_t202" style="position:absolute;left:4467;top:16351;width:11888;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" filled="f" strokeweight="1pt">
                  <v:textbox inset="0,0,0,0">
                    <w:txbxContent>
                      <w:p w:rsidR="007B0650" w:rsidRDefault="007B0650">
                        <w:pPr>
                          <w:spacing w:before="68"/>
                          <w:ind w:left="265" w:right="264" w:firstLine="1"/>
                          <w:jc w:val="center"/>
                        </w:pPr>
                        <w:r>
                          <w:rPr>
                            <w:spacing w:val="-2"/>
                          </w:rPr>
                          <w:t xml:space="preserve">Філія виробництва </w:t>
                        </w:r>
                        <w:r>
                          <w:t>автомобілей</w:t>
                        </w:r>
                        <w:r>
                          <w:rPr>
                            <w:spacing w:val="-14"/>
                          </w:rPr>
                          <w:t xml:space="preserve"> </w:t>
                        </w:r>
                        <w:r>
                          <w:t xml:space="preserve">у </w:t>
                        </w:r>
                        <w:r>
                          <w:rPr>
                            <w:spacing w:val="-2"/>
                          </w:rPr>
                          <w:t>Франції</w:t>
                        </w:r>
                      </w:p>
                    </w:txbxContent>
                  </v:textbox>
                </v:shape>
                <w10:anchorlock/>
              </v:group>
            </w:pict>
          </mc:Fallback>
        </mc:AlternateContent>
      </w:r>
    </w:p>
    <w:p w:rsidR="00E0602F" w:rsidRDefault="007B0650">
      <w:pPr>
        <w:spacing w:before="115"/>
        <w:ind w:left="387"/>
        <w:jc w:val="center"/>
        <w:rPr>
          <w:i/>
          <w:sz w:val="28"/>
        </w:rPr>
      </w:pPr>
      <w:r>
        <w:rPr>
          <w:i/>
          <w:sz w:val="28"/>
        </w:rPr>
        <w:t>Рис.</w:t>
      </w:r>
      <w:r>
        <w:rPr>
          <w:i/>
          <w:spacing w:val="-9"/>
          <w:sz w:val="28"/>
        </w:rPr>
        <w:t xml:space="preserve"> </w:t>
      </w:r>
      <w:r>
        <w:rPr>
          <w:i/>
          <w:sz w:val="28"/>
        </w:rPr>
        <w:t>13.6.</w:t>
      </w:r>
      <w:r>
        <w:rPr>
          <w:i/>
          <w:spacing w:val="-7"/>
          <w:sz w:val="28"/>
        </w:rPr>
        <w:t xml:space="preserve"> </w:t>
      </w:r>
      <w:r>
        <w:rPr>
          <w:i/>
          <w:sz w:val="28"/>
        </w:rPr>
        <w:t>Відділова</w:t>
      </w:r>
      <w:r>
        <w:rPr>
          <w:i/>
          <w:spacing w:val="-7"/>
          <w:sz w:val="28"/>
        </w:rPr>
        <w:t xml:space="preserve"> </w:t>
      </w:r>
      <w:r>
        <w:rPr>
          <w:i/>
          <w:spacing w:val="-2"/>
          <w:sz w:val="28"/>
        </w:rPr>
        <w:t>структура</w:t>
      </w:r>
    </w:p>
    <w:p w:rsidR="00E0602F" w:rsidRDefault="00E0602F">
      <w:pPr>
        <w:pStyle w:val="a3"/>
        <w:spacing w:before="191"/>
        <w:ind w:left="0" w:firstLine="0"/>
        <w:jc w:val="left"/>
        <w:rPr>
          <w:i/>
        </w:rPr>
      </w:pPr>
    </w:p>
    <w:p w:rsidR="00E0602F" w:rsidRDefault="007B0650">
      <w:pPr>
        <w:pStyle w:val="a3"/>
        <w:spacing w:line="312" w:lineRule="auto"/>
        <w:ind w:right="430" w:firstLine="720"/>
      </w:pPr>
      <w:r>
        <w:t>Цитовані</w:t>
      </w:r>
      <w:r>
        <w:rPr>
          <w:spacing w:val="80"/>
          <w:w w:val="150"/>
        </w:rPr>
        <w:t xml:space="preserve"> </w:t>
      </w:r>
      <w:r>
        <w:t>вище</w:t>
      </w:r>
      <w:r>
        <w:rPr>
          <w:spacing w:val="80"/>
          <w:w w:val="150"/>
        </w:rPr>
        <w:t xml:space="preserve"> </w:t>
      </w:r>
      <w:r>
        <w:t>фахівці</w:t>
      </w:r>
      <w:r>
        <w:rPr>
          <w:spacing w:val="80"/>
          <w:w w:val="150"/>
        </w:rPr>
        <w:t xml:space="preserve"> </w:t>
      </w:r>
      <w:r>
        <w:t>з</w:t>
      </w:r>
      <w:r>
        <w:rPr>
          <w:spacing w:val="80"/>
          <w:w w:val="150"/>
        </w:rPr>
        <w:t xml:space="preserve"> </w:t>
      </w:r>
      <w:r>
        <w:t>управління</w:t>
      </w:r>
      <w:r>
        <w:rPr>
          <w:spacing w:val="80"/>
          <w:w w:val="150"/>
        </w:rPr>
        <w:t xml:space="preserve"> </w:t>
      </w:r>
      <w:r>
        <w:t>фірмою</w:t>
      </w:r>
      <w:r>
        <w:rPr>
          <w:spacing w:val="80"/>
          <w:w w:val="150"/>
        </w:rPr>
        <w:t xml:space="preserve"> </w:t>
      </w:r>
      <w:r>
        <w:t>Дж.</w:t>
      </w:r>
      <w:r>
        <w:rPr>
          <w:spacing w:val="-2"/>
        </w:rPr>
        <w:t xml:space="preserve"> </w:t>
      </w:r>
      <w:r>
        <w:t>Стопфорд</w:t>
      </w:r>
      <w:r>
        <w:rPr>
          <w:spacing w:val="80"/>
          <w:w w:val="150"/>
        </w:rPr>
        <w:t xml:space="preserve"> </w:t>
      </w:r>
      <w:r>
        <w:t>і Л.</w:t>
      </w:r>
      <w:r>
        <w:rPr>
          <w:spacing w:val="-3"/>
        </w:rPr>
        <w:t xml:space="preserve"> </w:t>
      </w:r>
      <w:r>
        <w:t>Уельс відзначають, що серед досліджених ними 170 американських мультінаціональних фірм 60</w:t>
      </w:r>
      <w:r>
        <w:rPr>
          <w:spacing w:val="-3"/>
        </w:rPr>
        <w:t xml:space="preserve"> </w:t>
      </w:r>
      <w:r>
        <w:t>% створили міжнародні відділення до придбання п’ятої філії за кордоном</w:t>
      </w:r>
      <w:r>
        <w:rPr>
          <w:vertAlign w:val="superscript"/>
        </w:rPr>
        <w:t>4</w:t>
      </w:r>
      <w:r>
        <w:t>.</w:t>
      </w:r>
    </w:p>
    <w:p w:rsidR="00E0602F" w:rsidRDefault="007B0650">
      <w:pPr>
        <w:pStyle w:val="a3"/>
        <w:spacing w:line="312" w:lineRule="auto"/>
        <w:ind w:left="819" w:right="429" w:firstLine="722"/>
      </w:pPr>
      <w:r>
        <w:t>Міжнародні відділення займаються не лише ввезенням і вивозом продукції в країну, де знаходиться материнська компанія, і з неї, але й встановленням стосунків із закордонними контрагентами та представництвами інших країн; виробництвом і реалізацією товарів і наданням послуг підрозділами за кордоном, оформленням експортної та імпортної документації, проведенням валютних операцій, кооперацією і спеціалізацією закордонних філій, контролем і координацією їх діяльності</w:t>
      </w:r>
      <w:r>
        <w:rPr>
          <w:spacing w:val="40"/>
        </w:rPr>
        <w:t xml:space="preserve"> </w:t>
      </w:r>
      <w:r>
        <w:t>і т.</w:t>
      </w:r>
      <w:r>
        <w:rPr>
          <w:spacing w:val="-3"/>
        </w:rPr>
        <w:t xml:space="preserve"> </w:t>
      </w:r>
      <w:r>
        <w:t>д. Об’єднання всіх видів закордонної діяльності в одному місці в міжнародних відділеннях дозволяє накопичити там досить «критичної маси» для підняття в ієрархії і підвищення значення цих структурних</w:t>
      </w:r>
      <w:r>
        <w:rPr>
          <w:spacing w:val="40"/>
        </w:rPr>
        <w:t xml:space="preserve"> </w:t>
      </w:r>
      <w:r>
        <w:t>ланок управління фірмою в цілому.</w:t>
      </w:r>
    </w:p>
    <w:p w:rsidR="00E0602F" w:rsidRDefault="007B0650">
      <w:pPr>
        <w:pStyle w:val="a3"/>
        <w:spacing w:line="312" w:lineRule="auto"/>
        <w:ind w:right="428" w:firstLine="719"/>
      </w:pPr>
      <w:r>
        <w:t>Можливо, що міжнародні відділення можуть викликати напругу в стосунках з іншими зовнішніми відділами, які займаються технологіями, виробництвом, кадрами та ін. відносно доступу до ресурсів, що знаходяться в їх розпорядженні, оскільки оцінка діяльності окремих відділів ґрунтується на досягнутих результатах. Американські ТНК віддавали</w:t>
      </w:r>
      <w:r>
        <w:rPr>
          <w:spacing w:val="-6"/>
        </w:rPr>
        <w:t xml:space="preserve"> </w:t>
      </w:r>
      <w:r>
        <w:t>перевагу</w:t>
      </w:r>
      <w:r>
        <w:rPr>
          <w:spacing w:val="-7"/>
        </w:rPr>
        <w:t xml:space="preserve"> </w:t>
      </w:r>
      <w:r>
        <w:t>відділовій</w:t>
      </w:r>
      <w:r>
        <w:rPr>
          <w:spacing w:val="-8"/>
        </w:rPr>
        <w:t xml:space="preserve"> </w:t>
      </w:r>
      <w:r>
        <w:t>структурі</w:t>
      </w:r>
      <w:r>
        <w:rPr>
          <w:spacing w:val="-9"/>
        </w:rPr>
        <w:t xml:space="preserve"> </w:t>
      </w:r>
      <w:r>
        <w:t>в</w:t>
      </w:r>
      <w:r>
        <w:rPr>
          <w:spacing w:val="-7"/>
        </w:rPr>
        <w:t xml:space="preserve"> </w:t>
      </w:r>
      <w:r>
        <w:t>п’ятидесятих</w:t>
      </w:r>
      <w:r>
        <w:rPr>
          <w:spacing w:val="-7"/>
        </w:rPr>
        <w:t xml:space="preserve"> </w:t>
      </w:r>
      <w:r>
        <w:t>і</w:t>
      </w:r>
      <w:r>
        <w:rPr>
          <w:spacing w:val="-7"/>
        </w:rPr>
        <w:t xml:space="preserve"> </w:t>
      </w:r>
      <w:r>
        <w:t>в</w:t>
      </w:r>
      <w:r>
        <w:rPr>
          <w:spacing w:val="-7"/>
        </w:rPr>
        <w:t xml:space="preserve"> </w:t>
      </w:r>
      <w:r>
        <w:t>першій</w:t>
      </w:r>
      <w:r>
        <w:rPr>
          <w:spacing w:val="-7"/>
        </w:rPr>
        <w:t xml:space="preserve"> </w:t>
      </w:r>
      <w:r>
        <w:rPr>
          <w:spacing w:val="-2"/>
        </w:rPr>
        <w:t>половині</w:t>
      </w:r>
    </w:p>
    <w:p w:rsidR="00E0602F" w:rsidRDefault="00E0602F">
      <w:pPr>
        <w:pStyle w:val="a3"/>
        <w:ind w:left="0" w:firstLine="0"/>
        <w:jc w:val="left"/>
        <w:rPr>
          <w:sz w:val="20"/>
        </w:rPr>
      </w:pPr>
    </w:p>
    <w:p w:rsidR="00E0602F" w:rsidRDefault="007B0650">
      <w:pPr>
        <w:pStyle w:val="a3"/>
        <w:spacing w:before="207"/>
        <w:ind w:left="0" w:firstLine="0"/>
        <w:jc w:val="left"/>
        <w:rPr>
          <w:sz w:val="20"/>
        </w:rPr>
      </w:pPr>
      <w:r>
        <w:rPr>
          <w:noProof/>
          <w:lang w:eastAsia="uk-UA"/>
        </w:rPr>
        <mc:AlternateContent>
          <mc:Choice Requires="wps">
            <w:drawing>
              <wp:anchor distT="0" distB="0" distL="0" distR="0" simplePos="0" relativeHeight="487618048" behindDoc="1" locked="0" layoutInCell="1" allowOverlap="1">
                <wp:simplePos x="0" y="0"/>
                <wp:positionH relativeFrom="page">
                  <wp:posOffset>1080516</wp:posOffset>
                </wp:positionH>
                <wp:positionV relativeFrom="paragraph">
                  <wp:posOffset>292875</wp:posOffset>
                </wp:positionV>
                <wp:extent cx="1828800" cy="9525"/>
                <wp:effectExtent l="0" t="0" r="0" b="0"/>
                <wp:wrapTopAndBottom/>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935396" id="Graphic 364" o:spid="_x0000_s1026" style="position:absolute;margin-left:85.1pt;margin-top:23.05pt;width:2in;height:.75pt;z-index:-1569843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" path="m1828800,l,,,9144r1828800,l1828800,xe" fillcolor="black" stroked="f">
                <v:path arrowok="t"/>
                <w10:wrap type="topAndBottom" anchorx="page"/>
              </v:shape>
            </w:pict>
          </mc:Fallback>
        </mc:AlternateContent>
      </w:r>
    </w:p>
    <w:p w:rsidR="00E0602F" w:rsidRDefault="007B0650">
      <w:pPr>
        <w:spacing w:before="98"/>
        <w:ind w:left="821"/>
      </w:pPr>
      <w:r>
        <w:rPr>
          <w:vertAlign w:val="superscript"/>
        </w:rPr>
        <w:t>4</w:t>
      </w:r>
      <w:r>
        <w:rPr>
          <w:spacing w:val="-6"/>
        </w:rPr>
        <w:t xml:space="preserve"> </w:t>
      </w:r>
      <w:r>
        <w:t>Stopford,</w:t>
      </w:r>
      <w:r>
        <w:rPr>
          <w:spacing w:val="-5"/>
        </w:rPr>
        <w:t xml:space="preserve"> </w:t>
      </w:r>
      <w:r>
        <w:t>J.Z.,</w:t>
      </w:r>
      <w:r>
        <w:rPr>
          <w:spacing w:val="-5"/>
        </w:rPr>
        <w:t xml:space="preserve"> </w:t>
      </w:r>
      <w:r>
        <w:t>Wells,</w:t>
      </w:r>
      <w:r>
        <w:rPr>
          <w:spacing w:val="-7"/>
        </w:rPr>
        <w:t xml:space="preserve"> </w:t>
      </w:r>
      <w:r>
        <w:t>цит.</w:t>
      </w:r>
      <w:r>
        <w:rPr>
          <w:spacing w:val="-5"/>
        </w:rPr>
        <w:t xml:space="preserve"> </w:t>
      </w:r>
      <w:r>
        <w:t>изд.,</w:t>
      </w:r>
      <w:r>
        <w:rPr>
          <w:spacing w:val="-5"/>
        </w:rPr>
        <w:t xml:space="preserve"> </w:t>
      </w:r>
      <w:r>
        <w:rPr>
          <w:spacing w:val="-2"/>
        </w:rPr>
        <w:t>с.21.</w:t>
      </w:r>
    </w:p>
    <w:p w:rsidR="00E0602F" w:rsidRDefault="00E0602F">
      <w:pPr>
        <w:sectPr w:rsidR="00E0602F">
          <w:pgSz w:w="11910" w:h="16840"/>
          <w:pgMar w:top="1140" w:right="700" w:bottom="1040" w:left="880" w:header="0" w:footer="865" w:gutter="0"/>
          <w:cols w:space="720"/>
        </w:sectPr>
      </w:pPr>
    </w:p>
    <w:p w:rsidR="00E0602F" w:rsidRDefault="007B0650">
      <w:pPr>
        <w:pStyle w:val="a3"/>
        <w:spacing w:before="70" w:line="312" w:lineRule="auto"/>
        <w:ind w:left="254" w:right="997" w:hanging="1"/>
      </w:pPr>
      <w:r>
        <w:lastRenderedPageBreak/>
        <w:t>шостидесятих років, але вона не була особливо популярною серед європейських ТНК.</w:t>
      </w:r>
    </w:p>
    <w:p w:rsidR="00E0602F" w:rsidRDefault="007B0650">
      <w:pPr>
        <w:pStyle w:val="a3"/>
        <w:spacing w:before="1" w:line="312" w:lineRule="auto"/>
        <w:ind w:left="253" w:right="995" w:firstLine="720"/>
      </w:pPr>
      <w:r>
        <w:rPr>
          <w:noProof/>
          <w:lang w:eastAsia="uk-UA"/>
        </w:rPr>
        <mc:AlternateContent>
          <mc:Choice Requires="wpg">
            <w:drawing>
              <wp:anchor distT="0" distB="0" distL="0" distR="0" simplePos="0" relativeHeight="15759360" behindDoc="0" locked="0" layoutInCell="1" allowOverlap="1">
                <wp:simplePos x="0" y="0"/>
                <wp:positionH relativeFrom="page">
                  <wp:posOffset>808990</wp:posOffset>
                </wp:positionH>
                <wp:positionV relativeFrom="paragraph">
                  <wp:posOffset>1255313</wp:posOffset>
                </wp:positionV>
                <wp:extent cx="5590540" cy="2190115"/>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0540" cy="2190115"/>
                          <a:chOff x="0" y="0"/>
                          <a:chExt cx="5590540" cy="2190115"/>
                        </a:xfrm>
                      </wpg:grpSpPr>
                      <wps:wsp>
                        <wps:cNvPr id="366" name="Graphic 366"/>
                        <wps:cNvSpPr/>
                        <wps:spPr>
                          <a:xfrm>
                            <a:off x="2181860" y="0"/>
                            <a:ext cx="1592580" cy="381000"/>
                          </a:xfrm>
                          <a:custGeom>
                            <a:avLst/>
                            <a:gdLst/>
                            <a:ahLst/>
                            <a:cxnLst/>
                            <a:rect l="l" t="t" r="r" b="b"/>
                            <a:pathLst>
                              <a:path w="1592580" h="381000">
                                <a:moveTo>
                                  <a:pt x="1567421" y="26670"/>
                                </a:moveTo>
                                <a:lnTo>
                                  <a:pt x="25146" y="26670"/>
                                </a:lnTo>
                                <a:lnTo>
                                  <a:pt x="25146" y="38100"/>
                                </a:lnTo>
                                <a:lnTo>
                                  <a:pt x="25146" y="342900"/>
                                </a:lnTo>
                                <a:lnTo>
                                  <a:pt x="25146" y="355600"/>
                                </a:lnTo>
                                <a:lnTo>
                                  <a:pt x="1567421" y="355600"/>
                                </a:lnTo>
                                <a:lnTo>
                                  <a:pt x="1567421" y="343154"/>
                                </a:lnTo>
                                <a:lnTo>
                                  <a:pt x="1567421" y="342900"/>
                                </a:lnTo>
                                <a:lnTo>
                                  <a:pt x="1567421" y="38354"/>
                                </a:lnTo>
                                <a:lnTo>
                                  <a:pt x="1554480" y="38354"/>
                                </a:lnTo>
                                <a:lnTo>
                                  <a:pt x="1554480" y="342900"/>
                                </a:lnTo>
                                <a:lnTo>
                                  <a:pt x="38087" y="342900"/>
                                </a:lnTo>
                                <a:lnTo>
                                  <a:pt x="38087" y="38100"/>
                                </a:lnTo>
                                <a:lnTo>
                                  <a:pt x="1567421" y="38100"/>
                                </a:lnTo>
                                <a:lnTo>
                                  <a:pt x="1567421" y="26670"/>
                                </a:lnTo>
                                <a:close/>
                              </a:path>
                              <a:path w="1592580" h="381000">
                                <a:moveTo>
                                  <a:pt x="1592580" y="13208"/>
                                </a:moveTo>
                                <a:lnTo>
                                  <a:pt x="1579626" y="13208"/>
                                </a:lnTo>
                                <a:lnTo>
                                  <a:pt x="1579626" y="369062"/>
                                </a:lnTo>
                                <a:lnTo>
                                  <a:pt x="1592580" y="369062"/>
                                </a:lnTo>
                                <a:lnTo>
                                  <a:pt x="1592580" y="13208"/>
                                </a:lnTo>
                                <a:close/>
                              </a:path>
                              <a:path w="1592580" h="381000">
                                <a:moveTo>
                                  <a:pt x="1592580" y="0"/>
                                </a:moveTo>
                                <a:lnTo>
                                  <a:pt x="0" y="0"/>
                                </a:lnTo>
                                <a:lnTo>
                                  <a:pt x="0" y="12700"/>
                                </a:lnTo>
                                <a:lnTo>
                                  <a:pt x="0" y="369570"/>
                                </a:lnTo>
                                <a:lnTo>
                                  <a:pt x="0" y="381000"/>
                                </a:lnTo>
                                <a:lnTo>
                                  <a:pt x="1592580" y="381000"/>
                                </a:lnTo>
                                <a:lnTo>
                                  <a:pt x="1592580" y="369570"/>
                                </a:lnTo>
                                <a:lnTo>
                                  <a:pt x="12941" y="369570"/>
                                </a:lnTo>
                                <a:lnTo>
                                  <a:pt x="12941" y="12700"/>
                                </a:lnTo>
                                <a:lnTo>
                                  <a:pt x="1592580" y="12700"/>
                                </a:lnTo>
                                <a:lnTo>
                                  <a:pt x="1592580" y="0"/>
                                </a:lnTo>
                                <a:close/>
                              </a:path>
                            </a:pathLst>
                          </a:custGeom>
                          <a:solidFill>
                            <a:srgbClr val="000000"/>
                          </a:solidFill>
                        </wps:spPr>
                        <wps:bodyPr wrap="square" lIns="0" tIns="0" rIns="0" bIns="0" rtlCol="0">
                          <a:prstTxWarp prst="textNoShape">
                            <a:avLst/>
                          </a:prstTxWarp>
                          <a:noAutofit/>
                        </wps:bodyPr>
                      </wps:wsp>
                      <wps:wsp>
                        <wps:cNvPr id="367" name="Graphic 367"/>
                        <wps:cNvSpPr/>
                        <wps:spPr>
                          <a:xfrm>
                            <a:off x="1003046" y="549655"/>
                            <a:ext cx="3840479" cy="182880"/>
                          </a:xfrm>
                          <a:custGeom>
                            <a:avLst/>
                            <a:gdLst/>
                            <a:ahLst/>
                            <a:cxnLst/>
                            <a:rect l="l" t="t" r="r" b="b"/>
                            <a:pathLst>
                              <a:path w="3840479" h="182880">
                                <a:moveTo>
                                  <a:pt x="0" y="0"/>
                                </a:moveTo>
                                <a:lnTo>
                                  <a:pt x="3840479" y="0"/>
                                </a:lnTo>
                              </a:path>
                              <a:path w="3840479"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368" name="Graphic 368"/>
                        <wps:cNvSpPr/>
                        <wps:spPr>
                          <a:xfrm>
                            <a:off x="4843526" y="549655"/>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369" name="Graphic 369"/>
                        <wps:cNvSpPr/>
                        <wps:spPr>
                          <a:xfrm>
                            <a:off x="2973577" y="369824"/>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370" name="Graphic 370"/>
                        <wps:cNvSpPr/>
                        <wps:spPr>
                          <a:xfrm>
                            <a:off x="1286510" y="1268983"/>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371" name="Graphic 371"/>
                        <wps:cNvSpPr/>
                        <wps:spPr>
                          <a:xfrm>
                            <a:off x="280670" y="1451863"/>
                            <a:ext cx="2011680" cy="182880"/>
                          </a:xfrm>
                          <a:custGeom>
                            <a:avLst/>
                            <a:gdLst/>
                            <a:ahLst/>
                            <a:cxnLst/>
                            <a:rect l="l" t="t" r="r" b="b"/>
                            <a:pathLst>
                              <a:path w="2011680" h="182880">
                                <a:moveTo>
                                  <a:pt x="0" y="0"/>
                                </a:moveTo>
                                <a:lnTo>
                                  <a:pt x="2011680" y="0"/>
                                </a:lnTo>
                              </a:path>
                              <a:path w="2011680"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372" name="Graphic 372"/>
                        <wps:cNvSpPr/>
                        <wps:spPr>
                          <a:xfrm>
                            <a:off x="1286510" y="1451863"/>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373" name="Graphic 373"/>
                        <wps:cNvSpPr/>
                        <wps:spPr>
                          <a:xfrm>
                            <a:off x="2292350" y="1451863"/>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374" name="Graphic 374"/>
                        <wps:cNvSpPr/>
                        <wps:spPr>
                          <a:xfrm>
                            <a:off x="4212590" y="1268983"/>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375" name="Graphic 375"/>
                        <wps:cNvSpPr/>
                        <wps:spPr>
                          <a:xfrm>
                            <a:off x="3115310" y="1451863"/>
                            <a:ext cx="2103120" cy="182880"/>
                          </a:xfrm>
                          <a:custGeom>
                            <a:avLst/>
                            <a:gdLst/>
                            <a:ahLst/>
                            <a:cxnLst/>
                            <a:rect l="l" t="t" r="r" b="b"/>
                            <a:pathLst>
                              <a:path w="2103120" h="182880">
                                <a:moveTo>
                                  <a:pt x="0" y="0"/>
                                </a:moveTo>
                                <a:lnTo>
                                  <a:pt x="2103120" y="0"/>
                                </a:lnTo>
                              </a:path>
                              <a:path w="2103120"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376" name="Graphic 376"/>
                        <wps:cNvSpPr/>
                        <wps:spPr>
                          <a:xfrm>
                            <a:off x="4212590" y="1451863"/>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377" name="Graphic 377"/>
                        <wps:cNvSpPr/>
                        <wps:spPr>
                          <a:xfrm>
                            <a:off x="5218429" y="1451863"/>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378" name="Textbox 378"/>
                        <wps:cNvSpPr txBox="1"/>
                        <wps:spPr>
                          <a:xfrm>
                            <a:off x="2207386" y="25400"/>
                            <a:ext cx="1541780" cy="330200"/>
                          </a:xfrm>
                          <a:prstGeom prst="rect">
                            <a:avLst/>
                          </a:prstGeom>
                        </wps:spPr>
                        <wps:txbx>
                          <w:txbxContent>
                            <w:p w:rsidR="007B0650" w:rsidRDefault="007B0650">
                              <w:pPr>
                                <w:spacing w:before="97"/>
                                <w:ind w:left="555"/>
                                <w:rPr>
                                  <w:b/>
                                  <w:i/>
                                  <w:sz w:val="26"/>
                                </w:rPr>
                              </w:pPr>
                              <w:r>
                                <w:rPr>
                                  <w:b/>
                                  <w:i/>
                                  <w:smallCaps/>
                                  <w:spacing w:val="-2"/>
                                  <w:sz w:val="26"/>
                                </w:rPr>
                                <w:t>Президент</w:t>
                              </w:r>
                            </w:p>
                          </w:txbxContent>
                        </wps:txbx>
                        <wps:bodyPr wrap="square" lIns="0" tIns="0" rIns="0" bIns="0" rtlCol="0">
                          <a:noAutofit/>
                        </wps:bodyPr>
                      </wps:wsp>
                      <wps:wsp>
                        <wps:cNvPr id="379" name="Textbox 379"/>
                        <wps:cNvSpPr txBox="1"/>
                        <wps:spPr>
                          <a:xfrm>
                            <a:off x="1835150" y="1634744"/>
                            <a:ext cx="1005840" cy="548640"/>
                          </a:xfrm>
                          <a:prstGeom prst="rect">
                            <a:avLst/>
                          </a:prstGeom>
                          <a:ln w="12700">
                            <a:solidFill>
                              <a:srgbClr val="000000"/>
                            </a:solidFill>
                            <a:prstDash val="solid"/>
                          </a:ln>
                        </wps:spPr>
                        <wps:txbx>
                          <w:txbxContent>
                            <w:p w:rsidR="007B0650" w:rsidRDefault="007B0650">
                              <w:pPr>
                                <w:spacing w:before="190"/>
                                <w:ind w:left="353" w:right="90" w:hanging="261"/>
                                <w:rPr>
                                  <w:b/>
                                  <w:i/>
                                </w:rPr>
                              </w:pPr>
                              <w:r>
                                <w:rPr>
                                  <w:b/>
                                  <w:i/>
                                </w:rPr>
                                <w:t>Алжир,</w:t>
                              </w:r>
                              <w:r>
                                <w:rPr>
                                  <w:b/>
                                  <w:i/>
                                  <w:spacing w:val="-14"/>
                                </w:rPr>
                                <w:t xml:space="preserve"> </w:t>
                              </w:r>
                              <w:r>
                                <w:rPr>
                                  <w:b/>
                                  <w:i/>
                                </w:rPr>
                                <w:t xml:space="preserve">Туніс, </w:t>
                              </w:r>
                              <w:r>
                                <w:rPr>
                                  <w:b/>
                                  <w:i/>
                                  <w:spacing w:val="-2"/>
                                </w:rPr>
                                <w:t>Марокко</w:t>
                              </w:r>
                            </w:p>
                          </w:txbxContent>
                        </wps:txbx>
                        <wps:bodyPr wrap="square" lIns="0" tIns="0" rIns="0" bIns="0" rtlCol="0">
                          <a:noAutofit/>
                        </wps:bodyPr>
                      </wps:wsp>
                      <wps:wsp>
                        <wps:cNvPr id="380" name="Textbox 380"/>
                        <wps:cNvSpPr txBox="1"/>
                        <wps:spPr>
                          <a:xfrm>
                            <a:off x="920750" y="1634744"/>
                            <a:ext cx="822960" cy="548640"/>
                          </a:xfrm>
                          <a:prstGeom prst="rect">
                            <a:avLst/>
                          </a:prstGeom>
                          <a:ln w="12700">
                            <a:solidFill>
                              <a:srgbClr val="000000"/>
                            </a:solidFill>
                            <a:prstDash val="solid"/>
                          </a:ln>
                        </wps:spPr>
                        <wps:txbx>
                          <w:txbxContent>
                            <w:p w:rsidR="007B0650" w:rsidRDefault="007B0650">
                              <w:pPr>
                                <w:spacing w:before="74"/>
                              </w:pPr>
                            </w:p>
                            <w:p w:rsidR="007B0650" w:rsidRDefault="007B0650">
                              <w:pPr>
                                <w:ind w:left="225"/>
                                <w:rPr>
                                  <w:b/>
                                  <w:i/>
                                </w:rPr>
                              </w:pPr>
                              <w:r>
                                <w:rPr>
                                  <w:b/>
                                  <w:i/>
                                  <w:spacing w:val="-2"/>
                                </w:rPr>
                                <w:t>Франція</w:t>
                              </w:r>
                            </w:p>
                          </w:txbxContent>
                        </wps:txbx>
                        <wps:bodyPr wrap="square" lIns="0" tIns="0" rIns="0" bIns="0" rtlCol="0">
                          <a:noAutofit/>
                        </wps:bodyPr>
                      </wps:wsp>
                      <wps:wsp>
                        <wps:cNvPr id="381" name="Textbox 381"/>
                        <wps:cNvSpPr txBox="1"/>
                        <wps:spPr>
                          <a:xfrm>
                            <a:off x="6350" y="1634744"/>
                            <a:ext cx="822960" cy="548640"/>
                          </a:xfrm>
                          <a:prstGeom prst="rect">
                            <a:avLst/>
                          </a:prstGeom>
                          <a:ln w="12700">
                            <a:solidFill>
                              <a:srgbClr val="000000"/>
                            </a:solidFill>
                            <a:prstDash val="solid"/>
                          </a:ln>
                        </wps:spPr>
                        <wps:txbx>
                          <w:txbxContent>
                            <w:p w:rsidR="007B0650" w:rsidRDefault="007B0650">
                              <w:pPr>
                                <w:spacing w:before="70"/>
                              </w:pPr>
                            </w:p>
                            <w:p w:rsidR="007B0650" w:rsidRDefault="007B0650">
                              <w:pPr>
                                <w:ind w:left="105"/>
                                <w:rPr>
                                  <w:b/>
                                  <w:i/>
                                </w:rPr>
                              </w:pPr>
                              <w:r>
                                <w:rPr>
                                  <w:b/>
                                  <w:i/>
                                  <w:spacing w:val="-2"/>
                                </w:rPr>
                                <w:t>Німеччина</w:t>
                              </w:r>
                            </w:p>
                          </w:txbxContent>
                        </wps:txbx>
                        <wps:bodyPr wrap="square" lIns="0" tIns="0" rIns="0" bIns="0" rtlCol="0">
                          <a:noAutofit/>
                        </wps:bodyPr>
                      </wps:wsp>
                      <wps:wsp>
                        <wps:cNvPr id="382" name="Textbox 382"/>
                        <wps:cNvSpPr txBox="1"/>
                        <wps:spPr>
                          <a:xfrm>
                            <a:off x="2840989" y="727201"/>
                            <a:ext cx="2468880" cy="548640"/>
                          </a:xfrm>
                          <a:prstGeom prst="rect">
                            <a:avLst/>
                          </a:prstGeom>
                          <a:ln w="12700">
                            <a:solidFill>
                              <a:srgbClr val="000000"/>
                            </a:solidFill>
                            <a:prstDash val="solid"/>
                          </a:ln>
                        </wps:spPr>
                        <wps:txbx>
                          <w:txbxContent>
                            <w:p w:rsidR="007B0650" w:rsidRDefault="007B0650">
                              <w:pPr>
                                <w:spacing w:before="70" w:line="259" w:lineRule="auto"/>
                                <w:ind w:left="898" w:right="555" w:hanging="344"/>
                                <w:rPr>
                                  <w:b/>
                                </w:rPr>
                              </w:pPr>
                              <w:r>
                                <w:rPr>
                                  <w:b/>
                                </w:rPr>
                                <w:t>Відділ</w:t>
                              </w:r>
                              <w:r>
                                <w:rPr>
                                  <w:b/>
                                  <w:spacing w:val="-13"/>
                                </w:rPr>
                                <w:t xml:space="preserve"> </w:t>
                              </w:r>
                              <w:r>
                                <w:rPr>
                                  <w:b/>
                                </w:rPr>
                                <w:t>"Північна</w:t>
                              </w:r>
                              <w:r>
                                <w:rPr>
                                  <w:b/>
                                  <w:spacing w:val="-12"/>
                                </w:rPr>
                                <w:t xml:space="preserve"> </w:t>
                              </w:r>
                              <w:r>
                                <w:rPr>
                                  <w:b/>
                                </w:rPr>
                                <w:t>Америка</w:t>
                              </w:r>
                              <w:r>
                                <w:rPr>
                                  <w:b/>
                                  <w:spacing w:val="-12"/>
                                </w:rPr>
                                <w:t xml:space="preserve"> </w:t>
                              </w:r>
                              <w:r>
                                <w:rPr>
                                  <w:b/>
                                </w:rPr>
                                <w:t>і Карибський басейн"</w:t>
                              </w:r>
                            </w:p>
                          </w:txbxContent>
                        </wps:txbx>
                        <wps:bodyPr wrap="square" lIns="0" tIns="0" rIns="0" bIns="0" rtlCol="0">
                          <a:noAutofit/>
                        </wps:bodyPr>
                      </wps:wsp>
                      <wps:wsp>
                        <wps:cNvPr id="383" name="Textbox 383"/>
                        <wps:cNvSpPr txBox="1"/>
                        <wps:spPr>
                          <a:xfrm>
                            <a:off x="554990" y="727201"/>
                            <a:ext cx="2011680" cy="548640"/>
                          </a:xfrm>
                          <a:prstGeom prst="rect">
                            <a:avLst/>
                          </a:prstGeom>
                          <a:ln w="12700">
                            <a:solidFill>
                              <a:srgbClr val="000000"/>
                            </a:solidFill>
                            <a:prstDash val="solid"/>
                          </a:ln>
                        </wps:spPr>
                        <wps:txbx>
                          <w:txbxContent>
                            <w:p w:rsidR="007B0650" w:rsidRDefault="007B0650">
                              <w:pPr>
                                <w:spacing w:before="70" w:line="259" w:lineRule="auto"/>
                                <w:ind w:left="1113" w:right="274" w:hanging="841"/>
                                <w:rPr>
                                  <w:b/>
                                </w:rPr>
                              </w:pPr>
                              <w:r>
                                <w:rPr>
                                  <w:b/>
                                </w:rPr>
                                <w:t>Відділ</w:t>
                              </w:r>
                              <w:r>
                                <w:rPr>
                                  <w:b/>
                                  <w:spacing w:val="-14"/>
                                </w:rPr>
                                <w:t xml:space="preserve"> </w:t>
                              </w:r>
                              <w:r>
                                <w:rPr>
                                  <w:b/>
                                </w:rPr>
                                <w:t>"Європа</w:t>
                              </w:r>
                              <w:r>
                                <w:rPr>
                                  <w:b/>
                                  <w:spacing w:val="-13"/>
                                </w:rPr>
                                <w:t xml:space="preserve"> </w:t>
                              </w:r>
                              <w:r>
                                <w:rPr>
                                  <w:b/>
                                </w:rPr>
                                <w:t>і</w:t>
                              </w:r>
                              <w:r>
                                <w:rPr>
                                  <w:b/>
                                  <w:spacing w:val="-14"/>
                                </w:rPr>
                                <w:t xml:space="preserve"> </w:t>
                              </w:r>
                              <w:r>
                                <w:rPr>
                                  <w:b/>
                                </w:rPr>
                                <w:t xml:space="preserve">Північна </w:t>
                              </w:r>
                              <w:r>
                                <w:rPr>
                                  <w:b/>
                                  <w:spacing w:val="-2"/>
                                </w:rPr>
                                <w:t>Африка"</w:t>
                              </w:r>
                            </w:p>
                          </w:txbxContent>
                        </wps:txbx>
                        <wps:bodyPr wrap="square" lIns="0" tIns="0" rIns="0" bIns="0" rtlCol="0">
                          <a:noAutofit/>
                        </wps:bodyPr>
                      </wps:wsp>
                      <wps:wsp>
                        <wps:cNvPr id="384" name="Textbox 384"/>
                        <wps:cNvSpPr txBox="1"/>
                        <wps:spPr>
                          <a:xfrm>
                            <a:off x="4761229" y="1634744"/>
                            <a:ext cx="822960" cy="548640"/>
                          </a:xfrm>
                          <a:prstGeom prst="rect">
                            <a:avLst/>
                          </a:prstGeom>
                          <a:ln w="12700">
                            <a:solidFill>
                              <a:srgbClr val="000000"/>
                            </a:solidFill>
                            <a:prstDash val="solid"/>
                          </a:ln>
                        </wps:spPr>
                        <wps:txbx>
                          <w:txbxContent>
                            <w:p w:rsidR="007B0650" w:rsidRDefault="007B0650">
                              <w:pPr>
                                <w:spacing w:before="70"/>
                              </w:pPr>
                            </w:p>
                            <w:p w:rsidR="007B0650" w:rsidRDefault="007B0650">
                              <w:pPr>
                                <w:ind w:left="215"/>
                                <w:rPr>
                                  <w:b/>
                                  <w:i/>
                                </w:rPr>
                              </w:pPr>
                              <w:r>
                                <w:rPr>
                                  <w:b/>
                                  <w:i/>
                                  <w:spacing w:val="-2"/>
                                </w:rPr>
                                <w:t>Мексика</w:t>
                              </w:r>
                            </w:p>
                          </w:txbxContent>
                        </wps:txbx>
                        <wps:bodyPr wrap="square" lIns="0" tIns="0" rIns="0" bIns="0" rtlCol="0">
                          <a:noAutofit/>
                        </wps:bodyPr>
                      </wps:wsp>
                      <wps:wsp>
                        <wps:cNvPr id="385" name="Textbox 385"/>
                        <wps:cNvSpPr txBox="1"/>
                        <wps:spPr>
                          <a:xfrm>
                            <a:off x="3846829" y="1634744"/>
                            <a:ext cx="822960" cy="548640"/>
                          </a:xfrm>
                          <a:prstGeom prst="rect">
                            <a:avLst/>
                          </a:prstGeom>
                          <a:ln w="12700">
                            <a:solidFill>
                              <a:srgbClr val="000000"/>
                            </a:solidFill>
                            <a:prstDash val="solid"/>
                          </a:ln>
                        </wps:spPr>
                        <wps:txbx>
                          <w:txbxContent>
                            <w:p w:rsidR="007B0650" w:rsidRDefault="007B0650">
                              <w:pPr>
                                <w:spacing w:before="70"/>
                              </w:pPr>
                            </w:p>
                            <w:p w:rsidR="007B0650" w:rsidRDefault="007B0650">
                              <w:pPr>
                                <w:ind w:left="282"/>
                                <w:rPr>
                                  <w:b/>
                                  <w:i/>
                                </w:rPr>
                              </w:pPr>
                              <w:r>
                                <w:rPr>
                                  <w:b/>
                                  <w:i/>
                                  <w:spacing w:val="-2"/>
                                </w:rPr>
                                <w:t>Канада</w:t>
                              </w:r>
                            </w:p>
                          </w:txbxContent>
                        </wps:txbx>
                        <wps:bodyPr wrap="square" lIns="0" tIns="0" rIns="0" bIns="0" rtlCol="0">
                          <a:noAutofit/>
                        </wps:bodyPr>
                      </wps:wsp>
                      <wps:wsp>
                        <wps:cNvPr id="386" name="Textbox 386"/>
                        <wps:cNvSpPr txBox="1"/>
                        <wps:spPr>
                          <a:xfrm>
                            <a:off x="2953004" y="1634744"/>
                            <a:ext cx="802640" cy="548640"/>
                          </a:xfrm>
                          <a:prstGeom prst="rect">
                            <a:avLst/>
                          </a:prstGeom>
                          <a:ln w="12700">
                            <a:solidFill>
                              <a:srgbClr val="000000"/>
                            </a:solidFill>
                            <a:prstDash val="solid"/>
                          </a:ln>
                        </wps:spPr>
                        <wps:txbx>
                          <w:txbxContent>
                            <w:p w:rsidR="007B0650" w:rsidRDefault="007B0650">
                              <w:pPr>
                                <w:spacing w:before="70"/>
                              </w:pPr>
                            </w:p>
                            <w:p w:rsidR="007B0650" w:rsidRDefault="007B0650">
                              <w:pPr>
                                <w:ind w:left="335"/>
                                <w:rPr>
                                  <w:b/>
                                  <w:i/>
                                </w:rPr>
                              </w:pPr>
                              <w:r>
                                <w:rPr>
                                  <w:b/>
                                  <w:i/>
                                  <w:spacing w:val="-5"/>
                                </w:rPr>
                                <w:t>США</w:t>
                              </w:r>
                            </w:p>
                          </w:txbxContent>
                        </wps:txbx>
                        <wps:bodyPr wrap="square" lIns="0" tIns="0" rIns="0" bIns="0" rtlCol="0">
                          <a:noAutofit/>
                        </wps:bodyPr>
                      </wps:wsp>
                    </wpg:wgp>
                  </a:graphicData>
                </a:graphic>
              </wp:anchor>
            </w:drawing>
          </mc:Choice>
          <mc:Fallback>
            <w:pict>
              <v:group id="Group 365" o:spid="_x0000_s1339" style="position:absolute;left:0;text-align:left;margin-left:63.7pt;margin-top:98.85pt;width:440.2pt;height:172.45pt;z-index:15759360;mso-wrap-distance-left:0;mso-wrap-distance-right:0;mso-position-horizontal-relative:page;mso-position-vertical-relative:text" coordsize="55905,2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">
                <v:shape id="Graphic 366" o:spid="_x0000_s1340" style="position:absolute;left:21818;width:15926;height:3810;visibility:visible;mso-wrap-style:square;v-text-anchor:top" coordsize="159258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" path="m1567421,26670r-1542275,l25146,38100r,304800l25146,355600r1542275,l1567421,343154r,-254l1567421,38354r-12941,l1554480,342900r-1516393,l38087,38100r1529334,l1567421,26670xem1592580,13208r-12954,l1579626,369062r12954,l1592580,13208xem1592580,l,,,12700,,369570r,11430l1592580,381000r,-11430l12941,369570r,-356870l1592580,12700r,-12700xe" fillcolor="black" stroked="f">
                  <v:path arrowok="t"/>
                </v:shape>
                <v:shape id="Graphic 367" o:spid="_x0000_s1341" style="position:absolute;left:10030;top:5496;width:38405;height:1829;visibility:visible;mso-wrap-style:square;v-text-anchor:top" coordsize="3840479,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" path="m,l3840479,em,l,182880e" filled="f" strokeweight="1pt">
                  <v:path arrowok="t"/>
                </v:shape>
                <v:shape id="Graphic 368" o:spid="_x0000_s1342" style="position:absolute;left:48435;top:5496;width:12;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" path="m,l,182880e" filled="f" strokeweight="1pt">
                  <v:path arrowok="t"/>
                </v:shape>
                <v:shape id="Graphic 369" o:spid="_x0000_s1343" style="position:absolute;left:29735;top:3698;width:13;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" path="m,l,182880e" filled="f" strokeweight="1pt">
                  <v:path arrowok="t"/>
                </v:shape>
                <v:shape id="Graphic 370" o:spid="_x0000_s1344" style="position:absolute;left:12865;top:12689;width:12;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" path="m,l,182880e" filled="f" strokeweight="1pt">
                  <v:path arrowok="t"/>
                </v:shape>
                <v:shape id="Graphic 371" o:spid="_x0000_s1345" style="position:absolute;left:2806;top:14518;width:20117;height:1829;visibility:visible;mso-wrap-style:square;v-text-anchor:top" coordsize="20116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" path="m,l2011680,em,l,182880e" filled="f" strokeweight="1pt">
                  <v:path arrowok="t"/>
                </v:shape>
                <v:shape id="Graphic 372" o:spid="_x0000_s1346" style="position:absolute;left:12865;top:14518;width:12;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" path="m,l,182880e" filled="f" strokeweight="1pt">
                  <v:path arrowok="t"/>
                </v:shape>
                <v:shape id="Graphic 373" o:spid="_x0000_s1347" style="position:absolute;left:22923;top:14518;width:13;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" path="m,l,182880e" filled="f" strokeweight="1pt">
                  <v:path arrowok="t"/>
                </v:shape>
                <v:shape id="Graphic 374" o:spid="_x0000_s1348" style="position:absolute;left:42125;top:12689;width:13;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" path="m,l,182880e" filled="f" strokeweight="1pt">
                  <v:path arrowok="t"/>
                </v:shape>
                <v:shape id="Graphic 375" o:spid="_x0000_s1349" style="position:absolute;left:31153;top:14518;width:21031;height:1829;visibility:visible;mso-wrap-style:square;v-text-anchor:top" coordsize="210312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" path="m,l2103120,em,l,182880e" filled="f" strokeweight="1pt">
                  <v:path arrowok="t"/>
                </v:shape>
                <v:shape id="Graphic 376" o:spid="_x0000_s1350" style="position:absolute;left:42125;top:14518;width:13;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" path="m,l,182880e" filled="f" strokeweight="1pt">
                  <v:path arrowok="t"/>
                </v:shape>
                <v:shape id="Graphic 377" o:spid="_x0000_s1351" style="position:absolute;left:52184;top:14518;width:12;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" path="m,l,182880e" filled="f" strokeweight="1pt">
                  <v:path arrowok="t"/>
                </v:shape>
                <v:shape id="Textbox 378" o:spid="_x0000_s1352" type="#_x0000_t202" style="position:absolute;left:22073;top:254;width:15418;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7B0650" w:rsidRDefault="007B0650">
                        <w:pPr>
                          <w:spacing w:before="97"/>
                          <w:ind w:left="555"/>
                          <w:rPr>
                            <w:b/>
                            <w:i/>
                            <w:sz w:val="26"/>
                          </w:rPr>
                        </w:pPr>
                        <w:r>
                          <w:rPr>
                            <w:b/>
                            <w:i/>
                            <w:smallCaps/>
                            <w:spacing w:val="-2"/>
                            <w:sz w:val="26"/>
                          </w:rPr>
                          <w:t>Президент</w:t>
                        </w:r>
                      </w:p>
                    </w:txbxContent>
                  </v:textbox>
                </v:shape>
                <v:shape id="Textbox 379" o:spid="_x0000_s1353" type="#_x0000_t202" style="position:absolute;left:18351;top:16347;width:10058;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" filled="f" strokeweight="1pt">
                  <v:textbox inset="0,0,0,0">
                    <w:txbxContent>
                      <w:p w:rsidR="007B0650" w:rsidRDefault="007B0650">
                        <w:pPr>
                          <w:spacing w:before="190"/>
                          <w:ind w:left="353" w:right="90" w:hanging="261"/>
                          <w:rPr>
                            <w:b/>
                            <w:i/>
                          </w:rPr>
                        </w:pPr>
                        <w:r>
                          <w:rPr>
                            <w:b/>
                            <w:i/>
                          </w:rPr>
                          <w:t>Алжир,</w:t>
                        </w:r>
                        <w:r>
                          <w:rPr>
                            <w:b/>
                            <w:i/>
                            <w:spacing w:val="-14"/>
                          </w:rPr>
                          <w:t xml:space="preserve"> </w:t>
                        </w:r>
                        <w:r>
                          <w:rPr>
                            <w:b/>
                            <w:i/>
                          </w:rPr>
                          <w:t xml:space="preserve">Туніс, </w:t>
                        </w:r>
                        <w:r>
                          <w:rPr>
                            <w:b/>
                            <w:i/>
                            <w:spacing w:val="-2"/>
                          </w:rPr>
                          <w:t>Марокко</w:t>
                        </w:r>
                      </w:p>
                    </w:txbxContent>
                  </v:textbox>
                </v:shape>
                <v:shape id="Textbox 380" o:spid="_x0000_s1354" type="#_x0000_t202" style="position:absolute;left:9207;top:16347;width:8230;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" filled="f" strokeweight="1pt">
                  <v:textbox inset="0,0,0,0">
                    <w:txbxContent>
                      <w:p w:rsidR="007B0650" w:rsidRDefault="007B0650">
                        <w:pPr>
                          <w:spacing w:before="74"/>
                        </w:pPr>
                      </w:p>
                      <w:p w:rsidR="007B0650" w:rsidRDefault="007B0650">
                        <w:pPr>
                          <w:ind w:left="225"/>
                          <w:rPr>
                            <w:b/>
                            <w:i/>
                          </w:rPr>
                        </w:pPr>
                        <w:r>
                          <w:rPr>
                            <w:b/>
                            <w:i/>
                            <w:spacing w:val="-2"/>
                          </w:rPr>
                          <w:t>Франція</w:t>
                        </w:r>
                      </w:p>
                    </w:txbxContent>
                  </v:textbox>
                </v:shape>
                <v:shape id="Textbox 381" o:spid="_x0000_s1355" type="#_x0000_t202" style="position:absolute;left:63;top:16347;width:8230;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" filled="f" strokeweight="1pt">
                  <v:textbox inset="0,0,0,0">
                    <w:txbxContent>
                      <w:p w:rsidR="007B0650" w:rsidRDefault="007B0650">
                        <w:pPr>
                          <w:spacing w:before="70"/>
                        </w:pPr>
                      </w:p>
                      <w:p w:rsidR="007B0650" w:rsidRDefault="007B0650">
                        <w:pPr>
                          <w:ind w:left="105"/>
                          <w:rPr>
                            <w:b/>
                            <w:i/>
                          </w:rPr>
                        </w:pPr>
                        <w:r>
                          <w:rPr>
                            <w:b/>
                            <w:i/>
                            <w:spacing w:val="-2"/>
                          </w:rPr>
                          <w:t>Німеччина</w:t>
                        </w:r>
                      </w:p>
                    </w:txbxContent>
                  </v:textbox>
                </v:shape>
                <v:shape id="Textbox 382" o:spid="_x0000_s1356" type="#_x0000_t202" style="position:absolute;left:28409;top:7272;width:24689;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" filled="f" strokeweight="1pt">
                  <v:textbox inset="0,0,0,0">
                    <w:txbxContent>
                      <w:p w:rsidR="007B0650" w:rsidRDefault="007B0650">
                        <w:pPr>
                          <w:spacing w:before="70" w:line="259" w:lineRule="auto"/>
                          <w:ind w:left="898" w:right="555" w:hanging="344"/>
                          <w:rPr>
                            <w:b/>
                          </w:rPr>
                        </w:pPr>
                        <w:r>
                          <w:rPr>
                            <w:b/>
                          </w:rPr>
                          <w:t>Відділ</w:t>
                        </w:r>
                        <w:r>
                          <w:rPr>
                            <w:b/>
                            <w:spacing w:val="-13"/>
                          </w:rPr>
                          <w:t xml:space="preserve"> </w:t>
                        </w:r>
                        <w:r>
                          <w:rPr>
                            <w:b/>
                          </w:rPr>
                          <w:t>"Північна</w:t>
                        </w:r>
                        <w:r>
                          <w:rPr>
                            <w:b/>
                            <w:spacing w:val="-12"/>
                          </w:rPr>
                          <w:t xml:space="preserve"> </w:t>
                        </w:r>
                        <w:r>
                          <w:rPr>
                            <w:b/>
                          </w:rPr>
                          <w:t>Америка</w:t>
                        </w:r>
                        <w:r>
                          <w:rPr>
                            <w:b/>
                            <w:spacing w:val="-12"/>
                          </w:rPr>
                          <w:t xml:space="preserve"> </w:t>
                        </w:r>
                        <w:r>
                          <w:rPr>
                            <w:b/>
                          </w:rPr>
                          <w:t>і Карибський басейн"</w:t>
                        </w:r>
                      </w:p>
                    </w:txbxContent>
                  </v:textbox>
                </v:shape>
                <v:shape id="Textbox 383" o:spid="_x0000_s1357" type="#_x0000_t202" style="position:absolute;left:5549;top:7272;width:20117;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" filled="f" strokeweight="1pt">
                  <v:textbox inset="0,0,0,0">
                    <w:txbxContent>
                      <w:p w:rsidR="007B0650" w:rsidRDefault="007B0650">
                        <w:pPr>
                          <w:spacing w:before="70" w:line="259" w:lineRule="auto"/>
                          <w:ind w:left="1113" w:right="274" w:hanging="841"/>
                          <w:rPr>
                            <w:b/>
                          </w:rPr>
                        </w:pPr>
                        <w:r>
                          <w:rPr>
                            <w:b/>
                          </w:rPr>
                          <w:t>Відділ</w:t>
                        </w:r>
                        <w:r>
                          <w:rPr>
                            <w:b/>
                            <w:spacing w:val="-14"/>
                          </w:rPr>
                          <w:t xml:space="preserve"> </w:t>
                        </w:r>
                        <w:r>
                          <w:rPr>
                            <w:b/>
                          </w:rPr>
                          <w:t>"Європа</w:t>
                        </w:r>
                        <w:r>
                          <w:rPr>
                            <w:b/>
                            <w:spacing w:val="-13"/>
                          </w:rPr>
                          <w:t xml:space="preserve"> </w:t>
                        </w:r>
                        <w:r>
                          <w:rPr>
                            <w:b/>
                          </w:rPr>
                          <w:t>і</w:t>
                        </w:r>
                        <w:r>
                          <w:rPr>
                            <w:b/>
                            <w:spacing w:val="-14"/>
                          </w:rPr>
                          <w:t xml:space="preserve"> </w:t>
                        </w:r>
                        <w:r>
                          <w:rPr>
                            <w:b/>
                          </w:rPr>
                          <w:t xml:space="preserve">Північна </w:t>
                        </w:r>
                        <w:r>
                          <w:rPr>
                            <w:b/>
                            <w:spacing w:val="-2"/>
                          </w:rPr>
                          <w:t>Африка"</w:t>
                        </w:r>
                      </w:p>
                    </w:txbxContent>
                  </v:textbox>
                </v:shape>
                <v:shape id="Textbox 384" o:spid="_x0000_s1358" type="#_x0000_t202" style="position:absolute;left:47612;top:16347;width:8229;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" filled="f" strokeweight="1pt">
                  <v:textbox inset="0,0,0,0">
                    <w:txbxContent>
                      <w:p w:rsidR="007B0650" w:rsidRDefault="007B0650">
                        <w:pPr>
                          <w:spacing w:before="70"/>
                        </w:pPr>
                      </w:p>
                      <w:p w:rsidR="007B0650" w:rsidRDefault="007B0650">
                        <w:pPr>
                          <w:ind w:left="215"/>
                          <w:rPr>
                            <w:b/>
                            <w:i/>
                          </w:rPr>
                        </w:pPr>
                        <w:r>
                          <w:rPr>
                            <w:b/>
                            <w:i/>
                            <w:spacing w:val="-2"/>
                          </w:rPr>
                          <w:t>Мексика</w:t>
                        </w:r>
                      </w:p>
                    </w:txbxContent>
                  </v:textbox>
                </v:shape>
                <v:shape id="Textbox 385" o:spid="_x0000_s1359" type="#_x0000_t202" style="position:absolute;left:38468;top:16347;width:8229;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" filled="f" strokeweight="1pt">
                  <v:textbox inset="0,0,0,0">
                    <w:txbxContent>
                      <w:p w:rsidR="007B0650" w:rsidRDefault="007B0650">
                        <w:pPr>
                          <w:spacing w:before="70"/>
                        </w:pPr>
                      </w:p>
                      <w:p w:rsidR="007B0650" w:rsidRDefault="007B0650">
                        <w:pPr>
                          <w:ind w:left="282"/>
                          <w:rPr>
                            <w:b/>
                            <w:i/>
                          </w:rPr>
                        </w:pPr>
                        <w:r>
                          <w:rPr>
                            <w:b/>
                            <w:i/>
                            <w:spacing w:val="-2"/>
                          </w:rPr>
                          <w:t>Канада</w:t>
                        </w:r>
                      </w:p>
                    </w:txbxContent>
                  </v:textbox>
                </v:shape>
                <v:shape id="Textbox 386" o:spid="_x0000_s1360" type="#_x0000_t202" style="position:absolute;left:29530;top:16347;width:802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" filled="f" strokeweight="1pt">
                  <v:textbox inset="0,0,0,0">
                    <w:txbxContent>
                      <w:p w:rsidR="007B0650" w:rsidRDefault="007B0650">
                        <w:pPr>
                          <w:spacing w:before="70"/>
                        </w:pPr>
                      </w:p>
                      <w:p w:rsidR="007B0650" w:rsidRDefault="007B0650">
                        <w:pPr>
                          <w:ind w:left="335"/>
                          <w:rPr>
                            <w:b/>
                            <w:i/>
                          </w:rPr>
                        </w:pPr>
                        <w:r>
                          <w:rPr>
                            <w:b/>
                            <w:i/>
                            <w:spacing w:val="-5"/>
                          </w:rPr>
                          <w:t>США</w:t>
                        </w:r>
                      </w:p>
                    </w:txbxContent>
                  </v:textbox>
                </v:shape>
                <w10:wrap anchorx="page"/>
              </v:group>
            </w:pict>
          </mc:Fallback>
        </mc:AlternateContent>
      </w:r>
      <w:r>
        <w:rPr>
          <w:b/>
        </w:rPr>
        <w:t>Регіональна</w:t>
      </w:r>
      <w:r>
        <w:rPr>
          <w:b/>
          <w:spacing w:val="80"/>
        </w:rPr>
        <w:t xml:space="preserve"> </w:t>
      </w:r>
      <w:r>
        <w:rPr>
          <w:b/>
        </w:rPr>
        <w:t>/географічна/</w:t>
      </w:r>
      <w:r>
        <w:rPr>
          <w:b/>
          <w:spacing w:val="80"/>
        </w:rPr>
        <w:t xml:space="preserve"> </w:t>
      </w:r>
      <w:r>
        <w:rPr>
          <w:b/>
        </w:rPr>
        <w:t>структура.</w:t>
      </w:r>
      <w:r>
        <w:rPr>
          <w:b/>
          <w:spacing w:val="80"/>
        </w:rPr>
        <w:t xml:space="preserve"> </w:t>
      </w:r>
      <w:r>
        <w:t>Вона</w:t>
      </w:r>
      <w:r>
        <w:rPr>
          <w:spacing w:val="80"/>
        </w:rPr>
        <w:t xml:space="preserve"> </w:t>
      </w:r>
      <w:r>
        <w:t>представлена</w:t>
      </w:r>
      <w:r>
        <w:rPr>
          <w:spacing w:val="80"/>
        </w:rPr>
        <w:t xml:space="preserve"> </w:t>
      </w:r>
      <w:r>
        <w:t>на</w:t>
      </w:r>
      <w:r>
        <w:rPr>
          <w:spacing w:val="40"/>
        </w:rPr>
        <w:t xml:space="preserve"> </w:t>
      </w:r>
      <w:r>
        <w:t>рис.</w:t>
      </w:r>
      <w:r>
        <w:rPr>
          <w:spacing w:val="-3"/>
        </w:rPr>
        <w:t xml:space="preserve"> </w:t>
      </w:r>
      <w:r>
        <w:t>13.7 і популярна серед ТНК з сильно розвиненими міжнародними операціями, в яких немає домінуючих галузей, а також у ТНК з невеликою місткістю національних ринків, у компаніях з недиверсифікованим асортиментом послуг і ін.</w:t>
      </w: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ind w:left="0" w:firstLine="0"/>
        <w:jc w:val="left"/>
      </w:pPr>
    </w:p>
    <w:p w:rsidR="00E0602F" w:rsidRDefault="00E0602F">
      <w:pPr>
        <w:pStyle w:val="a3"/>
        <w:spacing w:before="250"/>
        <w:ind w:left="0" w:firstLine="0"/>
        <w:jc w:val="left"/>
      </w:pPr>
    </w:p>
    <w:p w:rsidR="00E0602F" w:rsidRDefault="007B0650">
      <w:pPr>
        <w:ind w:left="1918"/>
        <w:rPr>
          <w:i/>
          <w:sz w:val="28"/>
        </w:rPr>
      </w:pPr>
      <w:r>
        <w:rPr>
          <w:i/>
          <w:sz w:val="28"/>
        </w:rPr>
        <w:t>Рис.</w:t>
      </w:r>
      <w:r>
        <w:rPr>
          <w:i/>
          <w:spacing w:val="-12"/>
          <w:sz w:val="28"/>
        </w:rPr>
        <w:t xml:space="preserve"> </w:t>
      </w:r>
      <w:r>
        <w:rPr>
          <w:i/>
          <w:sz w:val="28"/>
        </w:rPr>
        <w:t>13.7.</w:t>
      </w:r>
      <w:r>
        <w:rPr>
          <w:i/>
          <w:spacing w:val="-11"/>
          <w:sz w:val="28"/>
        </w:rPr>
        <w:t xml:space="preserve"> </w:t>
      </w:r>
      <w:r>
        <w:rPr>
          <w:i/>
          <w:sz w:val="28"/>
        </w:rPr>
        <w:t>Регіональна</w:t>
      </w:r>
      <w:r>
        <w:rPr>
          <w:i/>
          <w:spacing w:val="-11"/>
          <w:sz w:val="28"/>
        </w:rPr>
        <w:t xml:space="preserve"> </w:t>
      </w:r>
      <w:r>
        <w:rPr>
          <w:i/>
          <w:sz w:val="28"/>
        </w:rPr>
        <w:t>(географічна)</w:t>
      </w:r>
      <w:r>
        <w:rPr>
          <w:i/>
          <w:spacing w:val="-11"/>
          <w:sz w:val="28"/>
        </w:rPr>
        <w:t xml:space="preserve"> </w:t>
      </w:r>
      <w:r>
        <w:rPr>
          <w:i/>
          <w:spacing w:val="-2"/>
          <w:sz w:val="28"/>
        </w:rPr>
        <w:t>структура</w:t>
      </w:r>
    </w:p>
    <w:p w:rsidR="00E0602F" w:rsidRDefault="00E0602F">
      <w:pPr>
        <w:pStyle w:val="a3"/>
        <w:spacing w:before="192"/>
        <w:ind w:left="0" w:firstLine="0"/>
        <w:jc w:val="left"/>
        <w:rPr>
          <w:i/>
        </w:rPr>
      </w:pPr>
    </w:p>
    <w:p w:rsidR="00E0602F" w:rsidRDefault="007B0650">
      <w:pPr>
        <w:pStyle w:val="a3"/>
        <w:spacing w:line="312" w:lineRule="auto"/>
        <w:ind w:left="253" w:right="996" w:firstLine="720"/>
      </w:pPr>
      <w:r>
        <w:t>Ця структура надає можливість більше координувати діяльність закордонних підрозділів, усунути конкуренцію між ними на регіональному рівні,</w:t>
      </w:r>
      <w:r>
        <w:rPr>
          <w:spacing w:val="40"/>
        </w:rPr>
        <w:t xml:space="preserve"> </w:t>
      </w:r>
      <w:r>
        <w:t>оптимізувати операції</w:t>
      </w:r>
      <w:r>
        <w:rPr>
          <w:spacing w:val="40"/>
        </w:rPr>
        <w:t xml:space="preserve"> </w:t>
      </w:r>
      <w:r>
        <w:t>і поліпшити обслуговування на регіональних ринках, оскільки відповідальність за діяльність зосереджується в руках керівників, що відмінно знають регіон; з її допомогою можливо проводити єдину технічну політику з врахуванням національних особливостей ринків і ін. Регіональні керівники нагромаджують багатий досвід, який може послужити основою для піднімання на вищі поверхи влади у фірмі.</w:t>
      </w:r>
    </w:p>
    <w:p w:rsidR="00E0602F" w:rsidRDefault="007B0650">
      <w:pPr>
        <w:pStyle w:val="a3"/>
        <w:spacing w:line="312" w:lineRule="auto"/>
        <w:ind w:left="253" w:right="996" w:firstLine="720"/>
      </w:pPr>
      <w:r>
        <w:t>Як</w:t>
      </w:r>
      <w:r>
        <w:rPr>
          <w:spacing w:val="-4"/>
        </w:rPr>
        <w:t xml:space="preserve"> </w:t>
      </w:r>
      <w:r>
        <w:t>недоліки</w:t>
      </w:r>
      <w:r>
        <w:rPr>
          <w:spacing w:val="-2"/>
        </w:rPr>
        <w:t xml:space="preserve"> </w:t>
      </w:r>
      <w:r>
        <w:t>можна</w:t>
      </w:r>
      <w:r>
        <w:rPr>
          <w:spacing w:val="-3"/>
        </w:rPr>
        <w:t xml:space="preserve"> </w:t>
      </w:r>
      <w:r>
        <w:t>відзначити,</w:t>
      </w:r>
      <w:r>
        <w:rPr>
          <w:spacing w:val="-3"/>
        </w:rPr>
        <w:t xml:space="preserve"> </w:t>
      </w:r>
      <w:r>
        <w:t>що</w:t>
      </w:r>
      <w:r>
        <w:rPr>
          <w:spacing w:val="-2"/>
        </w:rPr>
        <w:t xml:space="preserve"> </w:t>
      </w:r>
      <w:r>
        <w:t>необхідна</w:t>
      </w:r>
      <w:r>
        <w:rPr>
          <w:spacing w:val="-4"/>
        </w:rPr>
        <w:t xml:space="preserve"> </w:t>
      </w:r>
      <w:r>
        <w:t>велика</w:t>
      </w:r>
      <w:r>
        <w:rPr>
          <w:spacing w:val="-3"/>
        </w:rPr>
        <w:t xml:space="preserve"> </w:t>
      </w:r>
      <w:r>
        <w:t>кількість</w:t>
      </w:r>
      <w:r>
        <w:rPr>
          <w:spacing w:val="-2"/>
        </w:rPr>
        <w:t xml:space="preserve"> </w:t>
      </w:r>
      <w:r>
        <w:t>високо кваліфікованих менеджерів, які знають як виробництво, так і реалізацію, маркетинг, фінанси тощо. Створюються передумови для виникнення протиріч</w:t>
      </w:r>
      <w:r>
        <w:rPr>
          <w:spacing w:val="-12"/>
        </w:rPr>
        <w:t xml:space="preserve"> </w:t>
      </w:r>
      <w:r>
        <w:t>між</w:t>
      </w:r>
      <w:r>
        <w:rPr>
          <w:spacing w:val="-12"/>
        </w:rPr>
        <w:t xml:space="preserve"> </w:t>
      </w:r>
      <w:r>
        <w:t>керівниками</w:t>
      </w:r>
      <w:r>
        <w:rPr>
          <w:spacing w:val="-11"/>
        </w:rPr>
        <w:t xml:space="preserve"> </w:t>
      </w:r>
      <w:r>
        <w:t>в</w:t>
      </w:r>
      <w:r>
        <w:rPr>
          <w:spacing w:val="-11"/>
        </w:rPr>
        <w:t xml:space="preserve"> </w:t>
      </w:r>
      <w:r>
        <w:t>різних</w:t>
      </w:r>
      <w:r>
        <w:rPr>
          <w:spacing w:val="-12"/>
        </w:rPr>
        <w:t xml:space="preserve"> </w:t>
      </w:r>
      <w:r>
        <w:t>регіонах</w:t>
      </w:r>
      <w:r>
        <w:rPr>
          <w:spacing w:val="-11"/>
        </w:rPr>
        <w:t xml:space="preserve"> </w:t>
      </w:r>
      <w:r>
        <w:t>у</w:t>
      </w:r>
      <w:r>
        <w:rPr>
          <w:spacing w:val="-12"/>
        </w:rPr>
        <w:t xml:space="preserve"> </w:t>
      </w:r>
      <w:r>
        <w:t>зв’язку</w:t>
      </w:r>
      <w:r>
        <w:rPr>
          <w:spacing w:val="-11"/>
        </w:rPr>
        <w:t xml:space="preserve"> </w:t>
      </w:r>
      <w:r>
        <w:t>з</w:t>
      </w:r>
      <w:r>
        <w:rPr>
          <w:spacing w:val="-12"/>
        </w:rPr>
        <w:t xml:space="preserve"> </w:t>
      </w:r>
      <w:r>
        <w:t>розподілом</w:t>
      </w:r>
      <w:r>
        <w:rPr>
          <w:spacing w:val="-12"/>
        </w:rPr>
        <w:t xml:space="preserve"> </w:t>
      </w:r>
      <w:r>
        <w:t>ресурсів, оскільки їх інтереси обмежені до регіонального рівня, обмежується загальнофірмова координація виробництва і продажів, можлива поява напруги</w:t>
      </w:r>
      <w:r>
        <w:rPr>
          <w:spacing w:val="-2"/>
        </w:rPr>
        <w:t xml:space="preserve"> </w:t>
      </w:r>
      <w:r>
        <w:t>між</w:t>
      </w:r>
      <w:r>
        <w:rPr>
          <w:spacing w:val="-4"/>
        </w:rPr>
        <w:t xml:space="preserve"> </w:t>
      </w:r>
      <w:r>
        <w:t>регіональними</w:t>
      </w:r>
      <w:r>
        <w:rPr>
          <w:spacing w:val="-2"/>
        </w:rPr>
        <w:t xml:space="preserve"> </w:t>
      </w:r>
      <w:r>
        <w:t>відділами</w:t>
      </w:r>
      <w:r>
        <w:rPr>
          <w:spacing w:val="-1"/>
        </w:rPr>
        <w:t xml:space="preserve"> </w:t>
      </w:r>
      <w:r>
        <w:t>з</w:t>
      </w:r>
      <w:r>
        <w:rPr>
          <w:spacing w:val="-1"/>
        </w:rPr>
        <w:t xml:space="preserve"> </w:t>
      </w:r>
      <w:r>
        <w:t>приводу</w:t>
      </w:r>
      <w:r>
        <w:rPr>
          <w:spacing w:val="-2"/>
        </w:rPr>
        <w:t xml:space="preserve"> </w:t>
      </w:r>
      <w:r>
        <w:t>розподілу</w:t>
      </w:r>
      <w:r>
        <w:rPr>
          <w:spacing w:val="-2"/>
        </w:rPr>
        <w:t xml:space="preserve"> </w:t>
      </w:r>
      <w:r>
        <w:t>ресурсів</w:t>
      </w:r>
      <w:r>
        <w:rPr>
          <w:spacing w:val="-2"/>
        </w:rPr>
        <w:t xml:space="preserve"> </w:t>
      </w:r>
      <w:r>
        <w:t>та</w:t>
      </w:r>
      <w:r>
        <w:rPr>
          <w:spacing w:val="-3"/>
        </w:rPr>
        <w:t xml:space="preserve"> </w:t>
      </w:r>
      <w:r>
        <w:t>ін.</w:t>
      </w:r>
    </w:p>
    <w:p w:rsidR="00E0602F" w:rsidRDefault="007B0650">
      <w:pPr>
        <w:spacing w:line="312" w:lineRule="auto"/>
        <w:ind w:left="253" w:right="997" w:firstLine="720"/>
        <w:jc w:val="both"/>
        <w:rPr>
          <w:sz w:val="28"/>
        </w:rPr>
      </w:pPr>
      <w:r>
        <w:rPr>
          <w:b/>
          <w:sz w:val="28"/>
        </w:rPr>
        <w:t xml:space="preserve">Продуктова (товарна) структура. </w:t>
      </w:r>
      <w:r>
        <w:rPr>
          <w:sz w:val="28"/>
        </w:rPr>
        <w:t>Деякі ТНК, особливо ті, в яких широко</w:t>
      </w:r>
      <w:r>
        <w:rPr>
          <w:spacing w:val="60"/>
          <w:sz w:val="28"/>
        </w:rPr>
        <w:t xml:space="preserve">   </w:t>
      </w:r>
      <w:r>
        <w:rPr>
          <w:sz w:val="28"/>
        </w:rPr>
        <w:t>диференційований</w:t>
      </w:r>
      <w:r>
        <w:rPr>
          <w:spacing w:val="61"/>
          <w:sz w:val="28"/>
        </w:rPr>
        <w:t xml:space="preserve">   </w:t>
      </w:r>
      <w:r>
        <w:rPr>
          <w:sz w:val="28"/>
        </w:rPr>
        <w:t>асортимент</w:t>
      </w:r>
      <w:r>
        <w:rPr>
          <w:spacing w:val="61"/>
          <w:sz w:val="28"/>
        </w:rPr>
        <w:t xml:space="preserve">   </w:t>
      </w:r>
      <w:r>
        <w:rPr>
          <w:sz w:val="28"/>
        </w:rPr>
        <w:t>вироблюваної</w:t>
      </w:r>
      <w:r>
        <w:rPr>
          <w:spacing w:val="61"/>
          <w:sz w:val="28"/>
        </w:rPr>
        <w:t xml:space="preserve">   </w:t>
      </w:r>
      <w:r>
        <w:rPr>
          <w:spacing w:val="-2"/>
          <w:sz w:val="28"/>
        </w:rPr>
        <w:t>продукції,</w:t>
      </w: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left="819" w:right="428" w:firstLine="1"/>
      </w:pPr>
      <w:r>
        <w:lastRenderedPageBreak/>
        <w:t>організовані за характерною для національно орієнтованих фірм продуктовою (товарною) ознакою. При продуктовій структурі</w:t>
      </w:r>
      <w:r>
        <w:rPr>
          <w:spacing w:val="40"/>
        </w:rPr>
        <w:t xml:space="preserve"> </w:t>
      </w:r>
      <w:r>
        <w:t>президентові фірми підпорядковані продуктові напрями, які охоплюють весь виробничий процес даного товару або окремих груп товарів. Їй віддають перевагу ТНК з диференційованими групами товарів. Продук- тову організаційну можно ілюструвати таким чином (рис.13.8):</w:t>
      </w:r>
    </w:p>
    <w:p w:rsidR="00E0602F" w:rsidRDefault="007B0650">
      <w:pPr>
        <w:pStyle w:val="a3"/>
        <w:spacing w:before="11"/>
        <w:ind w:left="0" w:firstLine="0"/>
        <w:jc w:val="left"/>
        <w:rPr>
          <w:sz w:val="9"/>
        </w:rPr>
      </w:pPr>
      <w:r>
        <w:rPr>
          <w:noProof/>
          <w:lang w:eastAsia="uk-UA"/>
        </w:rPr>
        <mc:AlternateContent>
          <mc:Choice Requires="wpg">
            <w:drawing>
              <wp:anchor distT="0" distB="0" distL="0" distR="0" simplePos="0" relativeHeight="487619072" behindDoc="1" locked="0" layoutInCell="1" allowOverlap="1">
                <wp:simplePos x="0" y="0"/>
                <wp:positionH relativeFrom="page">
                  <wp:posOffset>1138936</wp:posOffset>
                </wp:positionH>
                <wp:positionV relativeFrom="paragraph">
                  <wp:posOffset>88019</wp:posOffset>
                </wp:positionV>
                <wp:extent cx="5681980" cy="2101215"/>
                <wp:effectExtent l="0" t="0" r="0" b="0"/>
                <wp:wrapTopAndBottom/>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1980" cy="2101215"/>
                          <a:chOff x="0" y="0"/>
                          <a:chExt cx="5681980" cy="2101215"/>
                        </a:xfrm>
                      </wpg:grpSpPr>
                      <wps:wsp>
                        <wps:cNvPr id="390" name="Graphic 390"/>
                        <wps:cNvSpPr/>
                        <wps:spPr>
                          <a:xfrm>
                            <a:off x="1998980" y="0"/>
                            <a:ext cx="1775460" cy="393700"/>
                          </a:xfrm>
                          <a:custGeom>
                            <a:avLst/>
                            <a:gdLst/>
                            <a:ahLst/>
                            <a:cxnLst/>
                            <a:rect l="l" t="t" r="r" b="b"/>
                            <a:pathLst>
                              <a:path w="1775460" h="393700">
                                <a:moveTo>
                                  <a:pt x="1750314" y="25400"/>
                                </a:moveTo>
                                <a:lnTo>
                                  <a:pt x="25908" y="25400"/>
                                </a:lnTo>
                                <a:lnTo>
                                  <a:pt x="25908" y="38100"/>
                                </a:lnTo>
                                <a:lnTo>
                                  <a:pt x="25908" y="355600"/>
                                </a:lnTo>
                                <a:lnTo>
                                  <a:pt x="25908" y="367030"/>
                                </a:lnTo>
                                <a:lnTo>
                                  <a:pt x="1750314" y="367030"/>
                                </a:lnTo>
                                <a:lnTo>
                                  <a:pt x="1750314" y="355600"/>
                                </a:lnTo>
                                <a:lnTo>
                                  <a:pt x="38087" y="355600"/>
                                </a:lnTo>
                                <a:lnTo>
                                  <a:pt x="38087" y="38100"/>
                                </a:lnTo>
                                <a:lnTo>
                                  <a:pt x="1737360" y="38100"/>
                                </a:lnTo>
                                <a:lnTo>
                                  <a:pt x="1737360" y="355092"/>
                                </a:lnTo>
                                <a:lnTo>
                                  <a:pt x="1750314" y="355092"/>
                                </a:lnTo>
                                <a:lnTo>
                                  <a:pt x="1750314" y="38100"/>
                                </a:lnTo>
                                <a:lnTo>
                                  <a:pt x="1750314" y="25400"/>
                                </a:lnTo>
                                <a:close/>
                              </a:path>
                              <a:path w="1775460" h="393700">
                                <a:moveTo>
                                  <a:pt x="1775460" y="0"/>
                                </a:moveTo>
                                <a:lnTo>
                                  <a:pt x="0" y="0"/>
                                </a:lnTo>
                                <a:lnTo>
                                  <a:pt x="0" y="12700"/>
                                </a:lnTo>
                                <a:lnTo>
                                  <a:pt x="0" y="379730"/>
                                </a:lnTo>
                                <a:lnTo>
                                  <a:pt x="0" y="393700"/>
                                </a:lnTo>
                                <a:lnTo>
                                  <a:pt x="1775460" y="393700"/>
                                </a:lnTo>
                                <a:lnTo>
                                  <a:pt x="1775460" y="380238"/>
                                </a:lnTo>
                                <a:lnTo>
                                  <a:pt x="1775460" y="379730"/>
                                </a:lnTo>
                                <a:lnTo>
                                  <a:pt x="1775460" y="12954"/>
                                </a:lnTo>
                                <a:lnTo>
                                  <a:pt x="1763268" y="12954"/>
                                </a:lnTo>
                                <a:lnTo>
                                  <a:pt x="1763268" y="379730"/>
                                </a:lnTo>
                                <a:lnTo>
                                  <a:pt x="12954" y="379730"/>
                                </a:lnTo>
                                <a:lnTo>
                                  <a:pt x="12954" y="12700"/>
                                </a:lnTo>
                                <a:lnTo>
                                  <a:pt x="1775460" y="12700"/>
                                </a:lnTo>
                                <a:lnTo>
                                  <a:pt x="1775460" y="0"/>
                                </a:lnTo>
                                <a:close/>
                              </a:path>
                            </a:pathLst>
                          </a:custGeom>
                          <a:solidFill>
                            <a:srgbClr val="000000"/>
                          </a:solidFill>
                        </wps:spPr>
                        <wps:bodyPr wrap="square" lIns="0" tIns="0" rIns="0" bIns="0" rtlCol="0">
                          <a:prstTxWarp prst="textNoShape">
                            <a:avLst/>
                          </a:prstTxWarp>
                          <a:noAutofit/>
                        </wps:bodyPr>
                      </wps:wsp>
                      <wps:wsp>
                        <wps:cNvPr id="391" name="Graphic 391"/>
                        <wps:cNvSpPr/>
                        <wps:spPr>
                          <a:xfrm>
                            <a:off x="2840989" y="374141"/>
                            <a:ext cx="1270" cy="151765"/>
                          </a:xfrm>
                          <a:custGeom>
                            <a:avLst/>
                            <a:gdLst/>
                            <a:ahLst/>
                            <a:cxnLst/>
                            <a:rect l="l" t="t" r="r" b="b"/>
                            <a:pathLst>
                              <a:path h="151765">
                                <a:moveTo>
                                  <a:pt x="0" y="0"/>
                                </a:moveTo>
                                <a:lnTo>
                                  <a:pt x="0" y="151638"/>
                                </a:lnTo>
                              </a:path>
                            </a:pathLst>
                          </a:custGeom>
                          <a:ln w="12700">
                            <a:solidFill>
                              <a:srgbClr val="000000"/>
                            </a:solidFill>
                            <a:prstDash val="solid"/>
                          </a:ln>
                        </wps:spPr>
                        <wps:bodyPr wrap="square" lIns="0" tIns="0" rIns="0" bIns="0" rtlCol="0">
                          <a:prstTxWarp prst="textNoShape">
                            <a:avLst/>
                          </a:prstTxWarp>
                          <a:noAutofit/>
                        </wps:bodyPr>
                      </wps:wsp>
                      <wps:wsp>
                        <wps:cNvPr id="392" name="Graphic 392"/>
                        <wps:cNvSpPr/>
                        <wps:spPr>
                          <a:xfrm>
                            <a:off x="1286510" y="525780"/>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393" name="Graphic 393"/>
                        <wps:cNvSpPr/>
                        <wps:spPr>
                          <a:xfrm>
                            <a:off x="4486909" y="525780"/>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394" name="Graphic 394"/>
                        <wps:cNvSpPr/>
                        <wps:spPr>
                          <a:xfrm>
                            <a:off x="1286510" y="525780"/>
                            <a:ext cx="3200400" cy="1270"/>
                          </a:xfrm>
                          <a:custGeom>
                            <a:avLst/>
                            <a:gdLst/>
                            <a:ahLst/>
                            <a:cxnLst/>
                            <a:rect l="l" t="t" r="r" b="b"/>
                            <a:pathLst>
                              <a:path w="3200400">
                                <a:moveTo>
                                  <a:pt x="0" y="0"/>
                                </a:moveTo>
                                <a:lnTo>
                                  <a:pt x="3200400" y="0"/>
                                </a:lnTo>
                              </a:path>
                            </a:pathLst>
                          </a:custGeom>
                          <a:ln w="12700">
                            <a:solidFill>
                              <a:srgbClr val="000000"/>
                            </a:solidFill>
                            <a:prstDash val="solid"/>
                          </a:ln>
                        </wps:spPr>
                        <wps:bodyPr wrap="square" lIns="0" tIns="0" rIns="0" bIns="0" rtlCol="0">
                          <a:prstTxWarp prst="textNoShape">
                            <a:avLst/>
                          </a:prstTxWarp>
                          <a:noAutofit/>
                        </wps:bodyPr>
                      </wps:wsp>
                      <wps:wsp>
                        <wps:cNvPr id="395" name="Graphic 395"/>
                        <wps:cNvSpPr/>
                        <wps:spPr>
                          <a:xfrm>
                            <a:off x="1286510" y="1074419"/>
                            <a:ext cx="1270" cy="100330"/>
                          </a:xfrm>
                          <a:custGeom>
                            <a:avLst/>
                            <a:gdLst/>
                            <a:ahLst/>
                            <a:cxnLst/>
                            <a:rect l="l" t="t" r="r" b="b"/>
                            <a:pathLst>
                              <a:path h="100330">
                                <a:moveTo>
                                  <a:pt x="0" y="0"/>
                                </a:moveTo>
                                <a:lnTo>
                                  <a:pt x="0" y="99822"/>
                                </a:lnTo>
                              </a:path>
                            </a:pathLst>
                          </a:custGeom>
                          <a:ln w="12700">
                            <a:solidFill>
                              <a:srgbClr val="000000"/>
                            </a:solidFill>
                            <a:prstDash val="solid"/>
                          </a:ln>
                        </wps:spPr>
                        <wps:bodyPr wrap="square" lIns="0" tIns="0" rIns="0" bIns="0" rtlCol="0">
                          <a:prstTxWarp prst="textNoShape">
                            <a:avLst/>
                          </a:prstTxWarp>
                          <a:noAutofit/>
                        </wps:bodyPr>
                      </wps:wsp>
                      <wps:wsp>
                        <wps:cNvPr id="396" name="Graphic 396"/>
                        <wps:cNvSpPr/>
                        <wps:spPr>
                          <a:xfrm>
                            <a:off x="463550" y="1174241"/>
                            <a:ext cx="1645920" cy="182880"/>
                          </a:xfrm>
                          <a:custGeom>
                            <a:avLst/>
                            <a:gdLst/>
                            <a:ahLst/>
                            <a:cxnLst/>
                            <a:rect l="l" t="t" r="r" b="b"/>
                            <a:pathLst>
                              <a:path w="1645920" h="182880">
                                <a:moveTo>
                                  <a:pt x="0" y="0"/>
                                </a:moveTo>
                                <a:lnTo>
                                  <a:pt x="1645920" y="0"/>
                                </a:lnTo>
                              </a:path>
                              <a:path w="1645920"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397" name="Graphic 397"/>
                        <wps:cNvSpPr/>
                        <wps:spPr>
                          <a:xfrm>
                            <a:off x="2109470" y="1174241"/>
                            <a:ext cx="1270" cy="182880"/>
                          </a:xfrm>
                          <a:custGeom>
                            <a:avLst/>
                            <a:gdLst/>
                            <a:ahLst/>
                            <a:cxnLst/>
                            <a:rect l="l" t="t" r="r" b="b"/>
                            <a:pathLst>
                              <a:path h="182880">
                                <a:moveTo>
                                  <a:pt x="0" y="0"/>
                                </a:moveTo>
                                <a:lnTo>
                                  <a:pt x="0" y="182880"/>
                                </a:lnTo>
                              </a:path>
                            </a:pathLst>
                          </a:custGeom>
                          <a:ln w="12699">
                            <a:solidFill>
                              <a:srgbClr val="000000"/>
                            </a:solidFill>
                            <a:prstDash val="solid"/>
                          </a:ln>
                        </wps:spPr>
                        <wps:bodyPr wrap="square" lIns="0" tIns="0" rIns="0" bIns="0" rtlCol="0">
                          <a:prstTxWarp prst="textNoShape">
                            <a:avLst/>
                          </a:prstTxWarp>
                          <a:noAutofit/>
                        </wps:bodyPr>
                      </wps:wsp>
                      <wps:wsp>
                        <wps:cNvPr id="398" name="Graphic 398"/>
                        <wps:cNvSpPr/>
                        <wps:spPr>
                          <a:xfrm>
                            <a:off x="4486909" y="1074419"/>
                            <a:ext cx="1270" cy="100330"/>
                          </a:xfrm>
                          <a:custGeom>
                            <a:avLst/>
                            <a:gdLst/>
                            <a:ahLst/>
                            <a:cxnLst/>
                            <a:rect l="l" t="t" r="r" b="b"/>
                            <a:pathLst>
                              <a:path h="100330">
                                <a:moveTo>
                                  <a:pt x="0" y="0"/>
                                </a:moveTo>
                                <a:lnTo>
                                  <a:pt x="0" y="99822"/>
                                </a:lnTo>
                              </a:path>
                            </a:pathLst>
                          </a:custGeom>
                          <a:ln w="12700">
                            <a:solidFill>
                              <a:srgbClr val="000000"/>
                            </a:solidFill>
                            <a:prstDash val="solid"/>
                          </a:ln>
                        </wps:spPr>
                        <wps:bodyPr wrap="square" lIns="0" tIns="0" rIns="0" bIns="0" rtlCol="0">
                          <a:prstTxWarp prst="textNoShape">
                            <a:avLst/>
                          </a:prstTxWarp>
                          <a:noAutofit/>
                        </wps:bodyPr>
                      </wps:wsp>
                      <wps:wsp>
                        <wps:cNvPr id="399" name="Graphic 399"/>
                        <wps:cNvSpPr/>
                        <wps:spPr>
                          <a:xfrm>
                            <a:off x="3389629" y="1174241"/>
                            <a:ext cx="1920239" cy="182880"/>
                          </a:xfrm>
                          <a:custGeom>
                            <a:avLst/>
                            <a:gdLst/>
                            <a:ahLst/>
                            <a:cxnLst/>
                            <a:rect l="l" t="t" r="r" b="b"/>
                            <a:pathLst>
                              <a:path w="1920239" h="182880">
                                <a:moveTo>
                                  <a:pt x="0" y="0"/>
                                </a:moveTo>
                                <a:lnTo>
                                  <a:pt x="1920239" y="0"/>
                                </a:lnTo>
                              </a:path>
                              <a:path w="1920239"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400" name="Graphic 400"/>
                        <wps:cNvSpPr/>
                        <wps:spPr>
                          <a:xfrm>
                            <a:off x="5309870" y="1174241"/>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401" name="Textbox 401"/>
                        <wps:cNvSpPr txBox="1"/>
                        <wps:spPr>
                          <a:xfrm>
                            <a:off x="2024507" y="25400"/>
                            <a:ext cx="1724660" cy="342265"/>
                          </a:xfrm>
                          <a:prstGeom prst="rect">
                            <a:avLst/>
                          </a:prstGeom>
                        </wps:spPr>
                        <wps:txbx>
                          <w:txbxContent>
                            <w:p w:rsidR="007B0650" w:rsidRDefault="007B0650">
                              <w:pPr>
                                <w:spacing w:before="94"/>
                                <w:ind w:left="760"/>
                                <w:rPr>
                                  <w:b/>
                                  <w:i/>
                                  <w:sz w:val="24"/>
                                </w:rPr>
                              </w:pPr>
                              <w:r>
                                <w:rPr>
                                  <w:b/>
                                  <w:i/>
                                  <w:smallCaps/>
                                  <w:spacing w:val="-2"/>
                                  <w:sz w:val="24"/>
                                </w:rPr>
                                <w:t>Президент</w:t>
                              </w:r>
                            </w:p>
                          </w:txbxContent>
                        </wps:txbx>
                        <wps:bodyPr wrap="square" lIns="0" tIns="0" rIns="0" bIns="0" rtlCol="0">
                          <a:noAutofit/>
                        </wps:bodyPr>
                      </wps:wsp>
                      <wps:wsp>
                        <wps:cNvPr id="402" name="Textbox 402"/>
                        <wps:cNvSpPr txBox="1"/>
                        <wps:spPr>
                          <a:xfrm>
                            <a:off x="1286510" y="1357122"/>
                            <a:ext cx="1188720" cy="731520"/>
                          </a:xfrm>
                          <a:prstGeom prst="rect">
                            <a:avLst/>
                          </a:prstGeom>
                          <a:ln w="12700">
                            <a:solidFill>
                              <a:srgbClr val="000000"/>
                            </a:solidFill>
                            <a:prstDash val="solid"/>
                          </a:ln>
                        </wps:spPr>
                        <wps:txbx>
                          <w:txbxContent>
                            <w:p w:rsidR="007B0650" w:rsidRDefault="007B0650">
                              <w:pPr>
                                <w:spacing w:before="69"/>
                                <w:ind w:left="279" w:right="277"/>
                                <w:jc w:val="center"/>
                              </w:pPr>
                              <w:r>
                                <w:rPr>
                                  <w:spacing w:val="-2"/>
                                </w:rPr>
                                <w:t xml:space="preserve">Виробництво товарної </w:t>
                              </w:r>
                              <w:r>
                                <w:t xml:space="preserve">групи А в </w:t>
                              </w:r>
                              <w:r>
                                <w:rPr>
                                  <w:spacing w:val="-2"/>
                                </w:rPr>
                                <w:t>Німеччині</w:t>
                              </w:r>
                            </w:p>
                          </w:txbxContent>
                        </wps:txbx>
                        <wps:bodyPr wrap="square" lIns="0" tIns="0" rIns="0" bIns="0" rtlCol="0">
                          <a:noAutofit/>
                        </wps:bodyPr>
                      </wps:wsp>
                      <wps:wsp>
                        <wps:cNvPr id="403" name="Textbox 403"/>
                        <wps:cNvSpPr txBox="1"/>
                        <wps:spPr>
                          <a:xfrm>
                            <a:off x="6350" y="1357122"/>
                            <a:ext cx="1188720" cy="731520"/>
                          </a:xfrm>
                          <a:prstGeom prst="rect">
                            <a:avLst/>
                          </a:prstGeom>
                          <a:ln w="12700">
                            <a:solidFill>
                              <a:srgbClr val="000000"/>
                            </a:solidFill>
                            <a:prstDash val="solid"/>
                          </a:ln>
                        </wps:spPr>
                        <wps:txbx>
                          <w:txbxContent>
                            <w:p w:rsidR="007B0650" w:rsidRDefault="007B0650">
                              <w:pPr>
                                <w:spacing w:before="69" w:line="259" w:lineRule="auto"/>
                                <w:ind w:left="278" w:right="277"/>
                                <w:jc w:val="center"/>
                              </w:pPr>
                              <w:r>
                                <w:rPr>
                                  <w:spacing w:val="-2"/>
                                </w:rPr>
                                <w:t>Виробництво товарної</w:t>
                              </w:r>
                            </w:p>
                            <w:p w:rsidR="007B0650" w:rsidRDefault="007B0650">
                              <w:pPr>
                                <w:spacing w:before="1"/>
                                <w:jc w:val="center"/>
                              </w:pPr>
                              <w:r>
                                <w:t>групи</w:t>
                              </w:r>
                              <w:r>
                                <w:rPr>
                                  <w:spacing w:val="-3"/>
                                </w:rPr>
                                <w:t xml:space="preserve"> </w:t>
                              </w:r>
                              <w:r>
                                <w:t>А</w:t>
                              </w:r>
                              <w:r>
                                <w:rPr>
                                  <w:spacing w:val="-3"/>
                                </w:rPr>
                                <w:t xml:space="preserve"> </w:t>
                              </w:r>
                              <w:r>
                                <w:t>в</w:t>
                              </w:r>
                              <w:r>
                                <w:rPr>
                                  <w:spacing w:val="-4"/>
                                </w:rPr>
                                <w:t xml:space="preserve"> </w:t>
                              </w:r>
                              <w:r>
                                <w:rPr>
                                  <w:spacing w:val="-5"/>
                                </w:rPr>
                                <w:t>США</w:t>
                              </w:r>
                            </w:p>
                          </w:txbxContent>
                        </wps:txbx>
                        <wps:bodyPr wrap="square" lIns="0" tIns="0" rIns="0" bIns="0" rtlCol="0">
                          <a:noAutofit/>
                        </wps:bodyPr>
                      </wps:wsp>
                      <wps:wsp>
                        <wps:cNvPr id="404" name="Textbox 404"/>
                        <wps:cNvSpPr txBox="1"/>
                        <wps:spPr>
                          <a:xfrm>
                            <a:off x="280670" y="708659"/>
                            <a:ext cx="2194560" cy="365760"/>
                          </a:xfrm>
                          <a:prstGeom prst="rect">
                            <a:avLst/>
                          </a:prstGeom>
                          <a:ln w="12700">
                            <a:solidFill>
                              <a:srgbClr val="000000"/>
                            </a:solidFill>
                            <a:prstDash val="solid"/>
                          </a:ln>
                        </wps:spPr>
                        <wps:txbx>
                          <w:txbxContent>
                            <w:p w:rsidR="007B0650" w:rsidRDefault="007B0650">
                              <w:pPr>
                                <w:spacing w:before="75"/>
                                <w:ind w:left="800"/>
                                <w:rPr>
                                  <w:b/>
                                  <w:sz w:val="24"/>
                                </w:rPr>
                              </w:pPr>
                              <w:r>
                                <w:rPr>
                                  <w:b/>
                                  <w:sz w:val="24"/>
                                </w:rPr>
                                <w:t>Товарна</w:t>
                              </w:r>
                              <w:r>
                                <w:rPr>
                                  <w:b/>
                                  <w:spacing w:val="-3"/>
                                  <w:sz w:val="24"/>
                                </w:rPr>
                                <w:t xml:space="preserve"> </w:t>
                              </w:r>
                              <w:r>
                                <w:rPr>
                                  <w:b/>
                                  <w:sz w:val="24"/>
                                </w:rPr>
                                <w:t>група</w:t>
                              </w:r>
                              <w:r>
                                <w:rPr>
                                  <w:b/>
                                  <w:spacing w:val="-3"/>
                                  <w:sz w:val="24"/>
                                </w:rPr>
                                <w:t xml:space="preserve"> </w:t>
                              </w:r>
                              <w:r>
                                <w:rPr>
                                  <w:b/>
                                  <w:spacing w:val="-10"/>
                                  <w:sz w:val="24"/>
                                </w:rPr>
                                <w:t>А</w:t>
                              </w:r>
                            </w:p>
                          </w:txbxContent>
                        </wps:txbx>
                        <wps:bodyPr wrap="square" lIns="0" tIns="0" rIns="0" bIns="0" rtlCol="0">
                          <a:noAutofit/>
                        </wps:bodyPr>
                      </wps:wsp>
                      <wps:wsp>
                        <wps:cNvPr id="405" name="Textbox 405"/>
                        <wps:cNvSpPr txBox="1"/>
                        <wps:spPr>
                          <a:xfrm>
                            <a:off x="4486909" y="1357122"/>
                            <a:ext cx="1188720" cy="737870"/>
                          </a:xfrm>
                          <a:prstGeom prst="rect">
                            <a:avLst/>
                          </a:prstGeom>
                          <a:ln w="12700">
                            <a:solidFill>
                              <a:srgbClr val="000000"/>
                            </a:solidFill>
                            <a:prstDash val="solid"/>
                          </a:ln>
                        </wps:spPr>
                        <wps:txbx>
                          <w:txbxContent>
                            <w:p w:rsidR="007B0650" w:rsidRDefault="007B0650">
                              <w:pPr>
                                <w:spacing w:before="69"/>
                                <w:ind w:left="278" w:right="277"/>
                                <w:jc w:val="center"/>
                              </w:pPr>
                              <w:r>
                                <w:rPr>
                                  <w:spacing w:val="-2"/>
                                </w:rPr>
                                <w:t xml:space="preserve">Виробництво товарної </w:t>
                              </w:r>
                              <w:r>
                                <w:t xml:space="preserve">групи Б в </w:t>
                              </w:r>
                              <w:r>
                                <w:rPr>
                                  <w:spacing w:val="-2"/>
                                </w:rPr>
                                <w:t>Україні</w:t>
                              </w:r>
                            </w:p>
                          </w:txbxContent>
                        </wps:txbx>
                        <wps:bodyPr wrap="square" lIns="0" tIns="0" rIns="0" bIns="0" rtlCol="0">
                          <a:noAutofit/>
                        </wps:bodyPr>
                      </wps:wsp>
                      <wps:wsp>
                        <wps:cNvPr id="406" name="Textbox 406"/>
                        <wps:cNvSpPr txBox="1"/>
                        <wps:spPr>
                          <a:xfrm>
                            <a:off x="3115310" y="1357122"/>
                            <a:ext cx="1280160" cy="737870"/>
                          </a:xfrm>
                          <a:prstGeom prst="rect">
                            <a:avLst/>
                          </a:prstGeom>
                          <a:ln w="12700">
                            <a:solidFill>
                              <a:srgbClr val="000000"/>
                            </a:solidFill>
                            <a:prstDash val="solid"/>
                          </a:ln>
                        </wps:spPr>
                        <wps:txbx>
                          <w:txbxContent>
                            <w:p w:rsidR="007B0650" w:rsidRDefault="007B0650">
                              <w:pPr>
                                <w:spacing w:before="69" w:line="259" w:lineRule="auto"/>
                                <w:ind w:left="154" w:right="152"/>
                                <w:jc w:val="center"/>
                              </w:pPr>
                              <w:r>
                                <w:rPr>
                                  <w:spacing w:val="-2"/>
                                </w:rPr>
                                <w:t xml:space="preserve">Виробництво </w:t>
                              </w:r>
                              <w:r>
                                <w:t>товарної групи Б в</w:t>
                              </w:r>
                              <w:r>
                                <w:rPr>
                                  <w:spacing w:val="-7"/>
                                </w:rPr>
                                <w:t xml:space="preserve"> </w:t>
                              </w:r>
                              <w:r>
                                <w:t>Південній</w:t>
                              </w:r>
                              <w:r>
                                <w:rPr>
                                  <w:spacing w:val="-4"/>
                                </w:rPr>
                                <w:t xml:space="preserve"> </w:t>
                              </w:r>
                              <w:r>
                                <w:rPr>
                                  <w:spacing w:val="-2"/>
                                </w:rPr>
                                <w:t>Кореї</w:t>
                              </w:r>
                            </w:p>
                          </w:txbxContent>
                        </wps:txbx>
                        <wps:bodyPr wrap="square" lIns="0" tIns="0" rIns="0" bIns="0" rtlCol="0">
                          <a:noAutofit/>
                        </wps:bodyPr>
                      </wps:wsp>
                      <wps:wsp>
                        <wps:cNvPr id="407" name="Textbox 407"/>
                        <wps:cNvSpPr txBox="1"/>
                        <wps:spPr>
                          <a:xfrm>
                            <a:off x="3206750" y="708659"/>
                            <a:ext cx="2286000" cy="365760"/>
                          </a:xfrm>
                          <a:prstGeom prst="rect">
                            <a:avLst/>
                          </a:prstGeom>
                          <a:ln w="12700">
                            <a:solidFill>
                              <a:srgbClr val="000000"/>
                            </a:solidFill>
                            <a:prstDash val="solid"/>
                          </a:ln>
                        </wps:spPr>
                        <wps:txbx>
                          <w:txbxContent>
                            <w:p w:rsidR="007B0650" w:rsidRDefault="007B0650">
                              <w:pPr>
                                <w:spacing w:before="75"/>
                                <w:ind w:left="880"/>
                                <w:rPr>
                                  <w:b/>
                                  <w:sz w:val="24"/>
                                </w:rPr>
                              </w:pPr>
                              <w:r>
                                <w:rPr>
                                  <w:b/>
                                  <w:sz w:val="24"/>
                                </w:rPr>
                                <w:t>Товарна</w:t>
                              </w:r>
                              <w:r>
                                <w:rPr>
                                  <w:b/>
                                  <w:spacing w:val="-3"/>
                                  <w:sz w:val="24"/>
                                </w:rPr>
                                <w:t xml:space="preserve"> </w:t>
                              </w:r>
                              <w:r>
                                <w:rPr>
                                  <w:b/>
                                  <w:sz w:val="24"/>
                                </w:rPr>
                                <w:t>група</w:t>
                              </w:r>
                              <w:r>
                                <w:rPr>
                                  <w:b/>
                                  <w:spacing w:val="-3"/>
                                  <w:sz w:val="24"/>
                                </w:rPr>
                                <w:t xml:space="preserve"> </w:t>
                              </w:r>
                              <w:r>
                                <w:rPr>
                                  <w:b/>
                                  <w:spacing w:val="-10"/>
                                  <w:sz w:val="24"/>
                                </w:rPr>
                                <w:t>Б</w:t>
                              </w:r>
                            </w:p>
                          </w:txbxContent>
                        </wps:txbx>
                        <wps:bodyPr wrap="square" lIns="0" tIns="0" rIns="0" bIns="0" rtlCol="0">
                          <a:noAutofit/>
                        </wps:bodyPr>
                      </wps:wsp>
                    </wpg:wgp>
                  </a:graphicData>
                </a:graphic>
              </wp:anchor>
            </w:drawing>
          </mc:Choice>
          <mc:Fallback>
            <w:pict>
              <v:group id="Group 389" o:spid="_x0000_s1361" style="position:absolute;margin-left:89.7pt;margin-top:6.95pt;width:447.4pt;height:165.45pt;z-index:-15697408;mso-wrap-distance-left:0;mso-wrap-distance-right:0;mso-position-horizontal-relative:page;mso-position-vertical-relative:text" coordsize="56819,2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">
                <v:shape id="Graphic 390" o:spid="_x0000_s1362" style="position:absolute;left:19989;width:17755;height:3937;visibility:visible;mso-wrap-style:square;v-text-anchor:top" coordsize="177546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" path="m1750314,25400r-1724406,l25908,38100r,317500l25908,367030r1724406,l1750314,355600r-1712227,l38087,38100r1699273,l1737360,355092r12954,l1750314,38100r,-12700xem1775460,l,,,12700,,379730r,13970l1775460,393700r,-13462l1775460,379730r,-366776l1763268,12954r,366776l12954,379730r,-367030l1775460,12700r,-12700xe" fillcolor="black" stroked="f">
                  <v:path arrowok="t"/>
                </v:shape>
                <v:shape id="Graphic 391" o:spid="_x0000_s1363" style="position:absolute;left:28409;top:3741;width:13;height:1518;visibility:visible;mso-wrap-style:square;v-text-anchor:top" coordsize="127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" path="m,l,151638e" filled="f" strokeweight="1pt">
                  <v:path arrowok="t"/>
                </v:shape>
                <v:shape id="Graphic 392" o:spid="_x0000_s1364" style="position:absolute;left:12865;top:5257;width:12;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" path="m,l,182880e" filled="f" strokeweight="1pt">
                  <v:path arrowok="t"/>
                </v:shape>
                <v:shape id="Graphic 393" o:spid="_x0000_s1365" style="position:absolute;left:44869;top:5257;width:12;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" path="m,l,182880e" filled="f" strokeweight="1pt">
                  <v:path arrowok="t"/>
                </v:shape>
                <v:shape id="Graphic 394" o:spid="_x0000_s1366" style="position:absolute;left:12865;top:5257;width:32004;height:13;visibility:visible;mso-wrap-style:square;v-text-anchor:top" coordsize="3200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" path="m,l3200400,e" filled="f" strokeweight="1pt">
                  <v:path arrowok="t"/>
                </v:shape>
                <v:shape id="Graphic 395" o:spid="_x0000_s1367" style="position:absolute;left:12865;top:10744;width:12;height:1003;visibility:visible;mso-wrap-style:square;v-text-anchor:top" coordsize="127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" path="m,l,99822e" filled="f" strokeweight="1pt">
                  <v:path arrowok="t"/>
                </v:shape>
                <v:shape id="Graphic 396" o:spid="_x0000_s1368" style="position:absolute;left:4635;top:11742;width:16459;height:1829;visibility:visible;mso-wrap-style:square;v-text-anchor:top" coordsize="164592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" path="m,l1645920,em,l,182880e" filled="f" strokeweight="1pt">
                  <v:path arrowok="t"/>
                </v:shape>
                <v:shape id="Graphic 397" o:spid="_x0000_s1369" style="position:absolute;left:21094;top:11742;width:13;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" path="m,l,182880e" filled="f" strokeweight=".35275mm">
                  <v:path arrowok="t"/>
                </v:shape>
                <v:shape id="Graphic 398" o:spid="_x0000_s1370" style="position:absolute;left:44869;top:10744;width:12;height:1003;visibility:visible;mso-wrap-style:square;v-text-anchor:top" coordsize="127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" path="m,l,99822e" filled="f" strokeweight="1pt">
                  <v:path arrowok="t"/>
                </v:shape>
                <v:shape id="Graphic 399" o:spid="_x0000_s1371" style="position:absolute;left:33896;top:11742;width:19202;height:1829;visibility:visible;mso-wrap-style:square;v-text-anchor:top" coordsize="1920239,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" path="m,l1920239,em,l,182880e" filled="f" strokeweight="1pt">
                  <v:path arrowok="t"/>
                </v:shape>
                <v:shape id="Graphic 400" o:spid="_x0000_s1372" style="position:absolute;left:53098;top:11742;width:13;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" path="m,l,182880e" filled="f" strokeweight="1pt">
                  <v:path arrowok="t"/>
                </v:shape>
                <v:shape id="Textbox 401" o:spid="_x0000_s1373" type="#_x0000_t202" style="position:absolute;left:20245;top:254;width:17246;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7B0650" w:rsidRDefault="007B0650">
                        <w:pPr>
                          <w:spacing w:before="94"/>
                          <w:ind w:left="760"/>
                          <w:rPr>
                            <w:b/>
                            <w:i/>
                            <w:sz w:val="24"/>
                          </w:rPr>
                        </w:pPr>
                        <w:r>
                          <w:rPr>
                            <w:b/>
                            <w:i/>
                            <w:smallCaps/>
                            <w:spacing w:val="-2"/>
                            <w:sz w:val="24"/>
                          </w:rPr>
                          <w:t>Президент</w:t>
                        </w:r>
                      </w:p>
                    </w:txbxContent>
                  </v:textbox>
                </v:shape>
                <v:shape id="Textbox 402" o:spid="_x0000_s1374" type="#_x0000_t202" style="position:absolute;left:12865;top:13571;width:11887;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" filled="f" strokeweight="1pt">
                  <v:textbox inset="0,0,0,0">
                    <w:txbxContent>
                      <w:p w:rsidR="007B0650" w:rsidRDefault="007B0650">
                        <w:pPr>
                          <w:spacing w:before="69"/>
                          <w:ind w:left="279" w:right="277"/>
                          <w:jc w:val="center"/>
                        </w:pPr>
                        <w:r>
                          <w:rPr>
                            <w:spacing w:val="-2"/>
                          </w:rPr>
                          <w:t xml:space="preserve">Виробництво товарної </w:t>
                        </w:r>
                        <w:r>
                          <w:t xml:space="preserve">групи А в </w:t>
                        </w:r>
                        <w:r>
                          <w:rPr>
                            <w:spacing w:val="-2"/>
                          </w:rPr>
                          <w:t>Німеччині</w:t>
                        </w:r>
                      </w:p>
                    </w:txbxContent>
                  </v:textbox>
                </v:shape>
                <v:shape id="Textbox 403" o:spid="_x0000_s1375" type="#_x0000_t202" style="position:absolute;left:63;top:13571;width:11887;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" filled="f" strokeweight="1pt">
                  <v:textbox inset="0,0,0,0">
                    <w:txbxContent>
                      <w:p w:rsidR="007B0650" w:rsidRDefault="007B0650">
                        <w:pPr>
                          <w:spacing w:before="69" w:line="259" w:lineRule="auto"/>
                          <w:ind w:left="278" w:right="277"/>
                          <w:jc w:val="center"/>
                        </w:pPr>
                        <w:r>
                          <w:rPr>
                            <w:spacing w:val="-2"/>
                          </w:rPr>
                          <w:t>Виробництво товарної</w:t>
                        </w:r>
                      </w:p>
                      <w:p w:rsidR="007B0650" w:rsidRDefault="007B0650">
                        <w:pPr>
                          <w:spacing w:before="1"/>
                          <w:jc w:val="center"/>
                        </w:pPr>
                        <w:r>
                          <w:t>групи</w:t>
                        </w:r>
                        <w:r>
                          <w:rPr>
                            <w:spacing w:val="-3"/>
                          </w:rPr>
                          <w:t xml:space="preserve"> </w:t>
                        </w:r>
                        <w:r>
                          <w:t>А</w:t>
                        </w:r>
                        <w:r>
                          <w:rPr>
                            <w:spacing w:val="-3"/>
                          </w:rPr>
                          <w:t xml:space="preserve"> </w:t>
                        </w:r>
                        <w:r>
                          <w:t>в</w:t>
                        </w:r>
                        <w:r>
                          <w:rPr>
                            <w:spacing w:val="-4"/>
                          </w:rPr>
                          <w:t xml:space="preserve"> </w:t>
                        </w:r>
                        <w:r>
                          <w:rPr>
                            <w:spacing w:val="-5"/>
                          </w:rPr>
                          <w:t>США</w:t>
                        </w:r>
                      </w:p>
                    </w:txbxContent>
                  </v:textbox>
                </v:shape>
                <v:shape id="Textbox 404" o:spid="_x0000_s1376" type="#_x0000_t202" style="position:absolute;left:2806;top:7086;width:21946;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" filled="f" strokeweight="1pt">
                  <v:textbox inset="0,0,0,0">
                    <w:txbxContent>
                      <w:p w:rsidR="007B0650" w:rsidRDefault="007B0650">
                        <w:pPr>
                          <w:spacing w:before="75"/>
                          <w:ind w:left="800"/>
                          <w:rPr>
                            <w:b/>
                            <w:sz w:val="24"/>
                          </w:rPr>
                        </w:pPr>
                        <w:r>
                          <w:rPr>
                            <w:b/>
                            <w:sz w:val="24"/>
                          </w:rPr>
                          <w:t>Товарна</w:t>
                        </w:r>
                        <w:r>
                          <w:rPr>
                            <w:b/>
                            <w:spacing w:val="-3"/>
                            <w:sz w:val="24"/>
                          </w:rPr>
                          <w:t xml:space="preserve"> </w:t>
                        </w:r>
                        <w:r>
                          <w:rPr>
                            <w:b/>
                            <w:sz w:val="24"/>
                          </w:rPr>
                          <w:t>група</w:t>
                        </w:r>
                        <w:r>
                          <w:rPr>
                            <w:b/>
                            <w:spacing w:val="-3"/>
                            <w:sz w:val="24"/>
                          </w:rPr>
                          <w:t xml:space="preserve"> </w:t>
                        </w:r>
                        <w:r>
                          <w:rPr>
                            <w:b/>
                            <w:spacing w:val="-10"/>
                            <w:sz w:val="24"/>
                          </w:rPr>
                          <w:t>А</w:t>
                        </w:r>
                      </w:p>
                    </w:txbxContent>
                  </v:textbox>
                </v:shape>
                <v:shape id="Textbox 405" o:spid="_x0000_s1377" type="#_x0000_t202" style="position:absolute;left:44869;top:13571;width:11887;height:7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" filled="f" strokeweight="1pt">
                  <v:textbox inset="0,0,0,0">
                    <w:txbxContent>
                      <w:p w:rsidR="007B0650" w:rsidRDefault="007B0650">
                        <w:pPr>
                          <w:spacing w:before="69"/>
                          <w:ind w:left="278" w:right="277"/>
                          <w:jc w:val="center"/>
                        </w:pPr>
                        <w:r>
                          <w:rPr>
                            <w:spacing w:val="-2"/>
                          </w:rPr>
                          <w:t xml:space="preserve">Виробництво товарної </w:t>
                        </w:r>
                        <w:r>
                          <w:t xml:space="preserve">групи Б в </w:t>
                        </w:r>
                        <w:r>
                          <w:rPr>
                            <w:spacing w:val="-2"/>
                          </w:rPr>
                          <w:t>Україні</w:t>
                        </w:r>
                      </w:p>
                    </w:txbxContent>
                  </v:textbox>
                </v:shape>
                <v:shape id="Textbox 406" o:spid="_x0000_s1378" type="#_x0000_t202" style="position:absolute;left:31153;top:13571;width:12801;height:7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" filled="f" strokeweight="1pt">
                  <v:textbox inset="0,0,0,0">
                    <w:txbxContent>
                      <w:p w:rsidR="007B0650" w:rsidRDefault="007B0650">
                        <w:pPr>
                          <w:spacing w:before="69" w:line="259" w:lineRule="auto"/>
                          <w:ind w:left="154" w:right="152"/>
                          <w:jc w:val="center"/>
                        </w:pPr>
                        <w:r>
                          <w:rPr>
                            <w:spacing w:val="-2"/>
                          </w:rPr>
                          <w:t xml:space="preserve">Виробництво </w:t>
                        </w:r>
                        <w:r>
                          <w:t>товарної групи Б в</w:t>
                        </w:r>
                        <w:r>
                          <w:rPr>
                            <w:spacing w:val="-7"/>
                          </w:rPr>
                          <w:t xml:space="preserve"> </w:t>
                        </w:r>
                        <w:r>
                          <w:t>Південній</w:t>
                        </w:r>
                        <w:r>
                          <w:rPr>
                            <w:spacing w:val="-4"/>
                          </w:rPr>
                          <w:t xml:space="preserve"> </w:t>
                        </w:r>
                        <w:r>
                          <w:rPr>
                            <w:spacing w:val="-2"/>
                          </w:rPr>
                          <w:t>Кореї</w:t>
                        </w:r>
                      </w:p>
                    </w:txbxContent>
                  </v:textbox>
                </v:shape>
                <v:shape id="Textbox 407" o:spid="_x0000_s1379" type="#_x0000_t202" style="position:absolute;left:32067;top:7086;width:2286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" filled="f" strokeweight="1pt">
                  <v:textbox inset="0,0,0,0">
                    <w:txbxContent>
                      <w:p w:rsidR="007B0650" w:rsidRDefault="007B0650">
                        <w:pPr>
                          <w:spacing w:before="75"/>
                          <w:ind w:left="880"/>
                          <w:rPr>
                            <w:b/>
                            <w:sz w:val="24"/>
                          </w:rPr>
                        </w:pPr>
                        <w:r>
                          <w:rPr>
                            <w:b/>
                            <w:sz w:val="24"/>
                          </w:rPr>
                          <w:t>Товарна</w:t>
                        </w:r>
                        <w:r>
                          <w:rPr>
                            <w:b/>
                            <w:spacing w:val="-3"/>
                            <w:sz w:val="24"/>
                          </w:rPr>
                          <w:t xml:space="preserve"> </w:t>
                        </w:r>
                        <w:r>
                          <w:rPr>
                            <w:b/>
                            <w:sz w:val="24"/>
                          </w:rPr>
                          <w:t>група</w:t>
                        </w:r>
                        <w:r>
                          <w:rPr>
                            <w:b/>
                            <w:spacing w:val="-3"/>
                            <w:sz w:val="24"/>
                          </w:rPr>
                          <w:t xml:space="preserve"> </w:t>
                        </w:r>
                        <w:r>
                          <w:rPr>
                            <w:b/>
                            <w:spacing w:val="-10"/>
                            <w:sz w:val="24"/>
                          </w:rPr>
                          <w:t>Б</w:t>
                        </w:r>
                      </w:p>
                    </w:txbxContent>
                  </v:textbox>
                </v:shape>
                <w10:wrap type="topAndBottom" anchorx="page"/>
              </v:group>
            </w:pict>
          </mc:Fallback>
        </mc:AlternateContent>
      </w:r>
    </w:p>
    <w:p w:rsidR="00E0602F" w:rsidRDefault="007B0650">
      <w:pPr>
        <w:spacing w:before="144"/>
        <w:ind w:left="385"/>
        <w:jc w:val="center"/>
        <w:rPr>
          <w:i/>
          <w:sz w:val="28"/>
        </w:rPr>
      </w:pPr>
      <w:r>
        <w:rPr>
          <w:i/>
          <w:sz w:val="28"/>
        </w:rPr>
        <w:t>Рис.</w:t>
      </w:r>
      <w:r>
        <w:rPr>
          <w:i/>
          <w:spacing w:val="-11"/>
          <w:sz w:val="28"/>
        </w:rPr>
        <w:t xml:space="preserve"> </w:t>
      </w:r>
      <w:r>
        <w:rPr>
          <w:i/>
          <w:sz w:val="28"/>
        </w:rPr>
        <w:t>13.8.</w:t>
      </w:r>
      <w:r>
        <w:rPr>
          <w:i/>
          <w:spacing w:val="-10"/>
          <w:sz w:val="28"/>
        </w:rPr>
        <w:t xml:space="preserve"> </w:t>
      </w:r>
      <w:r>
        <w:rPr>
          <w:i/>
          <w:sz w:val="28"/>
        </w:rPr>
        <w:t>Продуктова</w:t>
      </w:r>
      <w:r>
        <w:rPr>
          <w:i/>
          <w:spacing w:val="-9"/>
          <w:sz w:val="28"/>
        </w:rPr>
        <w:t xml:space="preserve"> </w:t>
      </w:r>
      <w:r>
        <w:rPr>
          <w:i/>
          <w:sz w:val="28"/>
        </w:rPr>
        <w:t>(товарна)</w:t>
      </w:r>
      <w:r>
        <w:rPr>
          <w:i/>
          <w:spacing w:val="-10"/>
          <w:sz w:val="28"/>
        </w:rPr>
        <w:t xml:space="preserve"> </w:t>
      </w:r>
      <w:r>
        <w:rPr>
          <w:i/>
          <w:spacing w:val="-2"/>
          <w:sz w:val="28"/>
        </w:rPr>
        <w:t>структура</w:t>
      </w:r>
    </w:p>
    <w:p w:rsidR="00E0602F" w:rsidRDefault="00E0602F">
      <w:pPr>
        <w:pStyle w:val="a3"/>
        <w:spacing w:before="191"/>
        <w:ind w:left="0" w:firstLine="0"/>
        <w:jc w:val="left"/>
        <w:rPr>
          <w:i/>
        </w:rPr>
      </w:pPr>
    </w:p>
    <w:p w:rsidR="00E0602F" w:rsidRDefault="007B0650">
      <w:pPr>
        <w:pStyle w:val="a3"/>
        <w:spacing w:line="312" w:lineRule="auto"/>
        <w:ind w:right="429" w:firstLine="718"/>
      </w:pPr>
      <w:r>
        <w:t>Позитивні сторони товарної структури виражені в можливості спрямувати зусилля на нові товари і на модифікацію вже засвоєних, у накопиченні досвіду при реалізації продукції, в</w:t>
      </w:r>
      <w:r>
        <w:rPr>
          <w:spacing w:val="-1"/>
        </w:rPr>
        <w:t xml:space="preserve"> </w:t>
      </w:r>
      <w:r>
        <w:t>кращому вивченні окремих сегментів</w:t>
      </w:r>
      <w:r>
        <w:rPr>
          <w:spacing w:val="-2"/>
        </w:rPr>
        <w:t xml:space="preserve"> </w:t>
      </w:r>
      <w:r>
        <w:t>ринку,</w:t>
      </w:r>
      <w:r>
        <w:rPr>
          <w:spacing w:val="-4"/>
        </w:rPr>
        <w:t xml:space="preserve"> </w:t>
      </w:r>
      <w:r>
        <w:t>в</w:t>
      </w:r>
      <w:r>
        <w:rPr>
          <w:spacing w:val="-3"/>
        </w:rPr>
        <w:t xml:space="preserve"> </w:t>
      </w:r>
      <w:r>
        <w:t>полегшенні</w:t>
      </w:r>
      <w:r>
        <w:rPr>
          <w:spacing w:val="-4"/>
        </w:rPr>
        <w:t xml:space="preserve"> </w:t>
      </w:r>
      <w:r>
        <w:t>диверсифікації</w:t>
      </w:r>
      <w:r>
        <w:rPr>
          <w:spacing w:val="-4"/>
        </w:rPr>
        <w:t xml:space="preserve"> </w:t>
      </w:r>
      <w:r>
        <w:t>виробництва,</w:t>
      </w:r>
      <w:r>
        <w:rPr>
          <w:spacing w:val="-4"/>
        </w:rPr>
        <w:t xml:space="preserve"> </w:t>
      </w:r>
      <w:r>
        <w:t>у</w:t>
      </w:r>
      <w:r>
        <w:rPr>
          <w:spacing w:val="-3"/>
        </w:rPr>
        <w:t xml:space="preserve"> </w:t>
      </w:r>
      <w:r>
        <w:t>можливостях порівнювати об’єм продажів і рентабельність окремих товарів або</w:t>
      </w:r>
      <w:r>
        <w:rPr>
          <w:spacing w:val="40"/>
        </w:rPr>
        <w:t xml:space="preserve"> </w:t>
      </w:r>
      <w:r>
        <w:t>товарних груп. Серед недоліків можна відзначити велике дублювання зайнятих; небезпека спрямувати зусилля на одні ринки і пропустити хороші перспективи на інших і т.д.</w:t>
      </w:r>
      <w:r>
        <w:rPr>
          <w:vertAlign w:val="superscript"/>
        </w:rPr>
        <w:t>5</w:t>
      </w:r>
      <w:r>
        <w:t>.</w:t>
      </w:r>
    </w:p>
    <w:p w:rsidR="00E0602F" w:rsidRDefault="007B0650">
      <w:pPr>
        <w:pStyle w:val="a3"/>
        <w:spacing w:line="312" w:lineRule="auto"/>
        <w:ind w:left="820" w:right="423" w:firstLine="720"/>
      </w:pPr>
      <w:r>
        <w:rPr>
          <w:b/>
          <w:spacing w:val="-2"/>
        </w:rPr>
        <w:t>Матрична</w:t>
      </w:r>
      <w:r>
        <w:rPr>
          <w:b/>
          <w:spacing w:val="-16"/>
        </w:rPr>
        <w:t xml:space="preserve"> </w:t>
      </w:r>
      <w:r>
        <w:rPr>
          <w:b/>
          <w:spacing w:val="-2"/>
        </w:rPr>
        <w:t>структура.</w:t>
      </w:r>
      <w:r>
        <w:rPr>
          <w:b/>
          <w:spacing w:val="-15"/>
        </w:rPr>
        <w:t xml:space="preserve"> </w:t>
      </w:r>
      <w:r>
        <w:rPr>
          <w:spacing w:val="-2"/>
        </w:rPr>
        <w:t>При</w:t>
      </w:r>
      <w:r>
        <w:rPr>
          <w:spacing w:val="-16"/>
        </w:rPr>
        <w:t xml:space="preserve"> </w:t>
      </w:r>
      <w:r>
        <w:rPr>
          <w:spacing w:val="-2"/>
        </w:rPr>
        <w:t>функціональній</w:t>
      </w:r>
      <w:r>
        <w:rPr>
          <w:spacing w:val="-15"/>
        </w:rPr>
        <w:t xml:space="preserve"> </w:t>
      </w:r>
      <w:r>
        <w:rPr>
          <w:spacing w:val="-2"/>
        </w:rPr>
        <w:t>структурі</w:t>
      </w:r>
      <w:r>
        <w:rPr>
          <w:spacing w:val="-16"/>
        </w:rPr>
        <w:t xml:space="preserve"> </w:t>
      </w:r>
      <w:r>
        <w:rPr>
          <w:spacing w:val="-2"/>
        </w:rPr>
        <w:t xml:space="preserve">відповідальність </w:t>
      </w:r>
      <w:r>
        <w:t>розподіляється</w:t>
      </w:r>
      <w:r>
        <w:rPr>
          <w:spacing w:val="-7"/>
        </w:rPr>
        <w:t xml:space="preserve"> </w:t>
      </w:r>
      <w:r>
        <w:t>за</w:t>
      </w:r>
      <w:r>
        <w:rPr>
          <w:spacing w:val="-8"/>
        </w:rPr>
        <w:t xml:space="preserve"> </w:t>
      </w:r>
      <w:r>
        <w:t>окремими</w:t>
      </w:r>
      <w:r>
        <w:rPr>
          <w:spacing w:val="-7"/>
        </w:rPr>
        <w:t xml:space="preserve"> </w:t>
      </w:r>
      <w:r>
        <w:t>функціями</w:t>
      </w:r>
      <w:r>
        <w:rPr>
          <w:spacing w:val="-8"/>
        </w:rPr>
        <w:t xml:space="preserve"> </w:t>
      </w:r>
      <w:r>
        <w:t>–</w:t>
      </w:r>
      <w:r>
        <w:rPr>
          <w:spacing w:val="-7"/>
        </w:rPr>
        <w:t xml:space="preserve"> </w:t>
      </w:r>
      <w:r>
        <w:t>виробництво,</w:t>
      </w:r>
      <w:r>
        <w:rPr>
          <w:spacing w:val="-8"/>
        </w:rPr>
        <w:t xml:space="preserve"> </w:t>
      </w:r>
      <w:r>
        <w:t>маркетинг,</w:t>
      </w:r>
      <w:r>
        <w:rPr>
          <w:spacing w:val="-8"/>
        </w:rPr>
        <w:t xml:space="preserve"> </w:t>
      </w:r>
      <w:r>
        <w:t>фінанси, науково-дослідна</w:t>
      </w:r>
      <w:r>
        <w:rPr>
          <w:spacing w:val="-18"/>
        </w:rPr>
        <w:t xml:space="preserve"> </w:t>
      </w:r>
      <w:r>
        <w:t>діяльність</w:t>
      </w:r>
      <w:r>
        <w:rPr>
          <w:spacing w:val="-17"/>
        </w:rPr>
        <w:t xml:space="preserve"> </w:t>
      </w:r>
      <w:r>
        <w:t>і</w:t>
      </w:r>
      <w:r>
        <w:rPr>
          <w:spacing w:val="-18"/>
        </w:rPr>
        <w:t xml:space="preserve"> </w:t>
      </w:r>
      <w:r>
        <w:t>т.д.;</w:t>
      </w:r>
      <w:r>
        <w:rPr>
          <w:spacing w:val="-17"/>
        </w:rPr>
        <w:t xml:space="preserve"> </w:t>
      </w:r>
      <w:r>
        <w:t>при</w:t>
      </w:r>
      <w:r>
        <w:rPr>
          <w:spacing w:val="-18"/>
        </w:rPr>
        <w:t xml:space="preserve"> </w:t>
      </w:r>
      <w:r>
        <w:t>регіональній</w:t>
      </w:r>
      <w:r>
        <w:rPr>
          <w:spacing w:val="-17"/>
        </w:rPr>
        <w:t xml:space="preserve"> </w:t>
      </w:r>
      <w:r>
        <w:t>(географічній)</w:t>
      </w:r>
      <w:r>
        <w:rPr>
          <w:spacing w:val="-18"/>
        </w:rPr>
        <w:t xml:space="preserve"> </w:t>
      </w:r>
      <w:r>
        <w:t>структурі один</w:t>
      </w:r>
      <w:r>
        <w:rPr>
          <w:spacing w:val="-13"/>
        </w:rPr>
        <w:t xml:space="preserve"> </w:t>
      </w:r>
      <w:r>
        <w:t>керівник</w:t>
      </w:r>
      <w:r>
        <w:rPr>
          <w:spacing w:val="-14"/>
        </w:rPr>
        <w:t xml:space="preserve"> </w:t>
      </w:r>
      <w:r>
        <w:t>у</w:t>
      </w:r>
      <w:r>
        <w:rPr>
          <w:spacing w:val="-13"/>
        </w:rPr>
        <w:t xml:space="preserve"> </w:t>
      </w:r>
      <w:r>
        <w:t>відповідному</w:t>
      </w:r>
      <w:r>
        <w:rPr>
          <w:spacing w:val="-14"/>
        </w:rPr>
        <w:t xml:space="preserve"> </w:t>
      </w:r>
      <w:r>
        <w:t>районі</w:t>
      </w:r>
      <w:r>
        <w:rPr>
          <w:spacing w:val="-14"/>
        </w:rPr>
        <w:t xml:space="preserve"> </w:t>
      </w:r>
      <w:r>
        <w:t>відповідає</w:t>
      </w:r>
      <w:r>
        <w:rPr>
          <w:spacing w:val="-14"/>
        </w:rPr>
        <w:t xml:space="preserve"> </w:t>
      </w:r>
      <w:r>
        <w:t>за</w:t>
      </w:r>
      <w:r>
        <w:rPr>
          <w:spacing w:val="-14"/>
        </w:rPr>
        <w:t xml:space="preserve"> </w:t>
      </w:r>
      <w:r>
        <w:t>виробництво,</w:t>
      </w:r>
      <w:r>
        <w:rPr>
          <w:spacing w:val="-14"/>
        </w:rPr>
        <w:t xml:space="preserve"> </w:t>
      </w:r>
      <w:r>
        <w:t>реалізацію, маркетинг і т.д., а при продуктовій – відповідає за весь виробничий процес даного продукту або групи товарів. Безліч ТНК останніх поколінь – як багатонаціональні,</w:t>
      </w:r>
      <w:r>
        <w:rPr>
          <w:spacing w:val="-16"/>
        </w:rPr>
        <w:t xml:space="preserve"> </w:t>
      </w:r>
      <w:r>
        <w:t>так</w:t>
      </w:r>
      <w:r>
        <w:rPr>
          <w:spacing w:val="-16"/>
        </w:rPr>
        <w:t xml:space="preserve"> </w:t>
      </w:r>
      <w:r>
        <w:t>і</w:t>
      </w:r>
      <w:r>
        <w:rPr>
          <w:spacing w:val="-15"/>
        </w:rPr>
        <w:t xml:space="preserve"> </w:t>
      </w:r>
      <w:r>
        <w:t>і</w:t>
      </w:r>
      <w:r>
        <w:rPr>
          <w:spacing w:val="-15"/>
        </w:rPr>
        <w:t xml:space="preserve"> </w:t>
      </w:r>
      <w:r>
        <w:t>глобальні,</w:t>
      </w:r>
      <w:r>
        <w:rPr>
          <w:spacing w:val="-16"/>
        </w:rPr>
        <w:t xml:space="preserve"> </w:t>
      </w:r>
      <w:r>
        <w:t>чиє</w:t>
      </w:r>
      <w:r>
        <w:rPr>
          <w:spacing w:val="-17"/>
        </w:rPr>
        <w:t xml:space="preserve"> </w:t>
      </w:r>
      <w:r>
        <w:t>закордонне</w:t>
      </w:r>
      <w:r>
        <w:rPr>
          <w:spacing w:val="-17"/>
        </w:rPr>
        <w:t xml:space="preserve"> </w:t>
      </w:r>
      <w:r>
        <w:t>виробництво</w:t>
      </w:r>
      <w:r>
        <w:rPr>
          <w:spacing w:val="-15"/>
        </w:rPr>
        <w:t xml:space="preserve"> </w:t>
      </w:r>
      <w:r>
        <w:t>за</w:t>
      </w:r>
      <w:r>
        <w:rPr>
          <w:spacing w:val="-16"/>
        </w:rPr>
        <w:t xml:space="preserve"> </w:t>
      </w:r>
      <w:r>
        <w:t>об’ємом своїх операцій перевищує національне виробництво, орієнтуються на так звану</w:t>
      </w:r>
      <w:r>
        <w:rPr>
          <w:spacing w:val="38"/>
        </w:rPr>
        <w:t xml:space="preserve">  </w:t>
      </w:r>
      <w:r>
        <w:rPr>
          <w:b/>
        </w:rPr>
        <w:t>матричну</w:t>
      </w:r>
      <w:r>
        <w:rPr>
          <w:b/>
          <w:spacing w:val="38"/>
        </w:rPr>
        <w:t xml:space="preserve">  </w:t>
      </w:r>
      <w:r>
        <w:t>структуру</w:t>
      </w:r>
      <w:r>
        <w:rPr>
          <w:spacing w:val="38"/>
        </w:rPr>
        <w:t xml:space="preserve">  </w:t>
      </w:r>
      <w:r>
        <w:t>управління.</w:t>
      </w:r>
      <w:r>
        <w:rPr>
          <w:spacing w:val="39"/>
        </w:rPr>
        <w:t xml:space="preserve">  </w:t>
      </w:r>
      <w:r>
        <w:t>Вона</w:t>
      </w:r>
      <w:r>
        <w:rPr>
          <w:spacing w:val="38"/>
        </w:rPr>
        <w:t xml:space="preserve">  </w:t>
      </w:r>
      <w:r>
        <w:t>відзначає</w:t>
      </w:r>
      <w:r>
        <w:rPr>
          <w:spacing w:val="39"/>
        </w:rPr>
        <w:t xml:space="preserve">  </w:t>
      </w:r>
      <w:r>
        <w:t>перехід</w:t>
      </w:r>
      <w:r>
        <w:rPr>
          <w:spacing w:val="38"/>
        </w:rPr>
        <w:t xml:space="preserve">  </w:t>
      </w:r>
      <w:r>
        <w:rPr>
          <w:spacing w:val="-5"/>
        </w:rPr>
        <w:t>від</w:t>
      </w:r>
    </w:p>
    <w:p w:rsidR="00E0602F" w:rsidRDefault="007B0650">
      <w:pPr>
        <w:pStyle w:val="a3"/>
        <w:spacing w:before="2"/>
        <w:ind w:left="0" w:firstLine="0"/>
        <w:jc w:val="left"/>
        <w:rPr>
          <w:sz w:val="11"/>
        </w:rPr>
      </w:pPr>
      <w:r>
        <w:rPr>
          <w:noProof/>
          <w:lang w:eastAsia="uk-UA"/>
        </w:rPr>
        <mc:AlternateContent>
          <mc:Choice Requires="wps">
            <w:drawing>
              <wp:anchor distT="0" distB="0" distL="0" distR="0" simplePos="0" relativeHeight="487619584" behindDoc="1" locked="0" layoutInCell="1" allowOverlap="1">
                <wp:simplePos x="0" y="0"/>
                <wp:positionH relativeFrom="page">
                  <wp:posOffset>1080516</wp:posOffset>
                </wp:positionH>
                <wp:positionV relativeFrom="paragraph">
                  <wp:posOffset>96938</wp:posOffset>
                </wp:positionV>
                <wp:extent cx="1828800" cy="9525"/>
                <wp:effectExtent l="0" t="0" r="0" b="0"/>
                <wp:wrapTopAndBottom/>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09632C" id="Graphic 408" o:spid="_x0000_s1026" style="position:absolute;margin-left:85.1pt;margin-top:7.65pt;width:2in;height:.75pt;z-index:-1569689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" path="m1828800,l,,,9144r1828800,l1828800,xe" fillcolor="black" stroked="f">
                <v:path arrowok="t"/>
                <w10:wrap type="topAndBottom" anchorx="page"/>
              </v:shape>
            </w:pict>
          </mc:Fallback>
        </mc:AlternateContent>
      </w:r>
    </w:p>
    <w:p w:rsidR="00E0602F" w:rsidRDefault="007B0650">
      <w:pPr>
        <w:spacing w:before="98"/>
        <w:ind w:left="821"/>
      </w:pPr>
      <w:r>
        <w:rPr>
          <w:spacing w:val="-8"/>
          <w:position w:val="7"/>
          <w:sz w:val="13"/>
        </w:rPr>
        <w:t>5</w:t>
      </w:r>
      <w:r>
        <w:rPr>
          <w:spacing w:val="11"/>
          <w:position w:val="7"/>
          <w:sz w:val="13"/>
        </w:rPr>
        <w:t xml:space="preserve"> </w:t>
      </w:r>
      <w:r>
        <w:rPr>
          <w:spacing w:val="-8"/>
        </w:rPr>
        <w:t>Див.</w:t>
      </w:r>
      <w:r>
        <w:rPr>
          <w:spacing w:val="-14"/>
        </w:rPr>
        <w:t xml:space="preserve"> </w:t>
      </w:r>
      <w:r>
        <w:rPr>
          <w:spacing w:val="-8"/>
        </w:rPr>
        <w:t>Кириченко</w:t>
      </w:r>
      <w:r>
        <w:rPr>
          <w:spacing w:val="-14"/>
        </w:rPr>
        <w:t xml:space="preserve"> </w:t>
      </w:r>
      <w:r>
        <w:rPr>
          <w:spacing w:val="-8"/>
        </w:rPr>
        <w:t>Э.В.</w:t>
      </w:r>
      <w:r>
        <w:rPr>
          <w:spacing w:val="-14"/>
        </w:rPr>
        <w:t xml:space="preserve"> </w:t>
      </w:r>
      <w:r>
        <w:rPr>
          <w:spacing w:val="-8"/>
        </w:rPr>
        <w:t>Корпорации</w:t>
      </w:r>
      <w:r>
        <w:rPr>
          <w:spacing w:val="-14"/>
        </w:rPr>
        <w:t xml:space="preserve"> </w:t>
      </w:r>
      <w:r>
        <w:rPr>
          <w:spacing w:val="-8"/>
        </w:rPr>
        <w:t>США</w:t>
      </w:r>
      <w:r>
        <w:rPr>
          <w:spacing w:val="-14"/>
        </w:rPr>
        <w:t xml:space="preserve"> </w:t>
      </w:r>
      <w:r>
        <w:rPr>
          <w:spacing w:val="-8"/>
        </w:rPr>
        <w:t>в</w:t>
      </w:r>
      <w:r>
        <w:rPr>
          <w:spacing w:val="-14"/>
        </w:rPr>
        <w:t xml:space="preserve"> </w:t>
      </w:r>
      <w:r>
        <w:rPr>
          <w:spacing w:val="-8"/>
        </w:rPr>
        <w:t>борьбе</w:t>
      </w:r>
      <w:r>
        <w:rPr>
          <w:spacing w:val="-14"/>
        </w:rPr>
        <w:t xml:space="preserve"> </w:t>
      </w:r>
      <w:r>
        <w:rPr>
          <w:spacing w:val="-8"/>
        </w:rPr>
        <w:t>за</w:t>
      </w:r>
      <w:r>
        <w:rPr>
          <w:spacing w:val="-14"/>
        </w:rPr>
        <w:t xml:space="preserve"> </w:t>
      </w:r>
      <w:r>
        <w:rPr>
          <w:spacing w:val="-8"/>
        </w:rPr>
        <w:t>внешние</w:t>
      </w:r>
      <w:r>
        <w:rPr>
          <w:spacing w:val="-16"/>
        </w:rPr>
        <w:t xml:space="preserve"> </w:t>
      </w:r>
      <w:r>
        <w:rPr>
          <w:spacing w:val="-8"/>
        </w:rPr>
        <w:t>рынки</w:t>
      </w:r>
      <w:r>
        <w:rPr>
          <w:spacing w:val="-14"/>
        </w:rPr>
        <w:t xml:space="preserve"> </w:t>
      </w:r>
      <w:r>
        <w:rPr>
          <w:spacing w:val="-8"/>
        </w:rPr>
        <w:t>сбыта.</w:t>
      </w:r>
      <w:r>
        <w:rPr>
          <w:spacing w:val="-15"/>
        </w:rPr>
        <w:t xml:space="preserve"> </w:t>
      </w:r>
      <w:r>
        <w:rPr>
          <w:spacing w:val="-8"/>
        </w:rPr>
        <w:t>–</w:t>
      </w:r>
      <w:r>
        <w:rPr>
          <w:spacing w:val="-14"/>
        </w:rPr>
        <w:t xml:space="preserve"> </w:t>
      </w:r>
      <w:r>
        <w:rPr>
          <w:spacing w:val="-8"/>
        </w:rPr>
        <w:t>М.:</w:t>
      </w:r>
      <w:r>
        <w:rPr>
          <w:spacing w:val="-14"/>
        </w:rPr>
        <w:t xml:space="preserve"> </w:t>
      </w:r>
      <w:r>
        <w:rPr>
          <w:spacing w:val="-8"/>
        </w:rPr>
        <w:t>Наука,</w:t>
      </w:r>
      <w:r>
        <w:rPr>
          <w:spacing w:val="-14"/>
        </w:rPr>
        <w:t xml:space="preserve"> </w:t>
      </w:r>
      <w:r>
        <w:rPr>
          <w:spacing w:val="-8"/>
        </w:rPr>
        <w:t>1981.</w:t>
      </w:r>
      <w:r>
        <w:rPr>
          <w:spacing w:val="-13"/>
        </w:rPr>
        <w:t xml:space="preserve"> </w:t>
      </w:r>
      <w:r>
        <w:rPr>
          <w:spacing w:val="-8"/>
        </w:rPr>
        <w:t>–</w:t>
      </w:r>
      <w:r>
        <w:rPr>
          <w:spacing w:val="-15"/>
        </w:rPr>
        <w:t xml:space="preserve"> </w:t>
      </w:r>
      <w:r>
        <w:rPr>
          <w:spacing w:val="-8"/>
        </w:rPr>
        <w:t>С.</w:t>
      </w:r>
      <w:r>
        <w:rPr>
          <w:spacing w:val="-15"/>
        </w:rPr>
        <w:t xml:space="preserve"> </w:t>
      </w:r>
      <w:r>
        <w:rPr>
          <w:spacing w:val="-8"/>
        </w:rPr>
        <w:t>67.</w:t>
      </w:r>
    </w:p>
    <w:p w:rsidR="00E0602F" w:rsidRDefault="00E0602F">
      <w:pPr>
        <w:sectPr w:rsidR="00E0602F">
          <w:pgSz w:w="11910" w:h="16840"/>
          <w:pgMar w:top="1060" w:right="700" w:bottom="1040" w:left="880" w:header="0" w:footer="859" w:gutter="0"/>
          <w:pgNumType w:start="265"/>
          <w:cols w:space="720"/>
        </w:sectPr>
      </w:pPr>
    </w:p>
    <w:p w:rsidR="00E0602F" w:rsidRDefault="007B0650">
      <w:pPr>
        <w:pStyle w:val="a3"/>
        <w:spacing w:before="70" w:line="312" w:lineRule="auto"/>
        <w:ind w:left="253" w:right="993" w:firstLine="0"/>
      </w:pPr>
      <w:r>
        <w:lastRenderedPageBreak/>
        <w:t>зовнішньоекономічної орієнтації до глобалізації. В цьому випадку відповідальність закордонних підрозділів визначається по декількох критеріях, а не по одному. Організація управління має неформальний характер; кожен нижче розташований менеджер закордонних філій звітує двом і більш інстанціям більш високого рангу – за регіональною, продуктовою</w:t>
      </w:r>
      <w:r>
        <w:rPr>
          <w:spacing w:val="-12"/>
        </w:rPr>
        <w:t xml:space="preserve"> </w:t>
      </w:r>
      <w:r>
        <w:t>або</w:t>
      </w:r>
      <w:r>
        <w:rPr>
          <w:spacing w:val="-11"/>
        </w:rPr>
        <w:t xml:space="preserve"> </w:t>
      </w:r>
      <w:r>
        <w:t>функціональною</w:t>
      </w:r>
      <w:r>
        <w:rPr>
          <w:spacing w:val="-14"/>
        </w:rPr>
        <w:t xml:space="preserve"> </w:t>
      </w:r>
      <w:r>
        <w:t>ознакою</w:t>
      </w:r>
      <w:r>
        <w:rPr>
          <w:spacing w:val="-12"/>
        </w:rPr>
        <w:t xml:space="preserve"> </w:t>
      </w:r>
      <w:r>
        <w:t>(рис.</w:t>
      </w:r>
      <w:r>
        <w:rPr>
          <w:spacing w:val="-14"/>
        </w:rPr>
        <w:t xml:space="preserve"> </w:t>
      </w:r>
      <w:r>
        <w:t>13.9).</w:t>
      </w:r>
    </w:p>
    <w:p w:rsidR="00E0602F" w:rsidRDefault="007B0650">
      <w:pPr>
        <w:pStyle w:val="a3"/>
        <w:spacing w:before="10"/>
        <w:ind w:left="0" w:firstLine="0"/>
        <w:jc w:val="left"/>
        <w:rPr>
          <w:sz w:val="8"/>
        </w:rPr>
      </w:pPr>
      <w:r>
        <w:rPr>
          <w:noProof/>
          <w:lang w:eastAsia="uk-UA"/>
        </w:rPr>
        <mc:AlternateContent>
          <mc:Choice Requires="wpg">
            <w:drawing>
              <wp:anchor distT="0" distB="0" distL="0" distR="0" simplePos="0" relativeHeight="487620096" behindDoc="1" locked="0" layoutInCell="1" allowOverlap="1">
                <wp:simplePos x="0" y="0"/>
                <wp:positionH relativeFrom="page">
                  <wp:posOffset>842517</wp:posOffset>
                </wp:positionH>
                <wp:positionV relativeFrom="paragraph">
                  <wp:posOffset>80399</wp:posOffset>
                </wp:positionV>
                <wp:extent cx="5531485" cy="1852930"/>
                <wp:effectExtent l="0" t="0" r="0" b="0"/>
                <wp:wrapTopAndBottom/>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1485" cy="1852930"/>
                          <a:chOff x="0" y="0"/>
                          <a:chExt cx="5531485" cy="1852930"/>
                        </a:xfrm>
                      </wpg:grpSpPr>
                      <wps:wsp>
                        <wps:cNvPr id="411" name="Graphic 410"/>
                        <wps:cNvSpPr/>
                        <wps:spPr>
                          <a:xfrm>
                            <a:off x="554990" y="518159"/>
                            <a:ext cx="4297680" cy="1270"/>
                          </a:xfrm>
                          <a:custGeom>
                            <a:avLst/>
                            <a:gdLst/>
                            <a:ahLst/>
                            <a:cxnLst/>
                            <a:rect l="l" t="t" r="r" b="b"/>
                            <a:pathLst>
                              <a:path w="4297680">
                                <a:moveTo>
                                  <a:pt x="0" y="0"/>
                                </a:moveTo>
                                <a:lnTo>
                                  <a:pt x="4297680" y="0"/>
                                </a:lnTo>
                              </a:path>
                            </a:pathLst>
                          </a:custGeom>
                          <a:ln w="12700">
                            <a:solidFill>
                              <a:srgbClr val="000000"/>
                            </a:solidFill>
                            <a:prstDash val="solid"/>
                          </a:ln>
                        </wps:spPr>
                        <wps:bodyPr wrap="square" lIns="0" tIns="0" rIns="0" bIns="0" rtlCol="0">
                          <a:prstTxWarp prst="textNoShape">
                            <a:avLst/>
                          </a:prstTxWarp>
                          <a:noAutofit/>
                        </wps:bodyPr>
                      </wps:wsp>
                      <wps:wsp>
                        <wps:cNvPr id="412" name="Graphic 411"/>
                        <wps:cNvSpPr/>
                        <wps:spPr>
                          <a:xfrm>
                            <a:off x="2658110" y="335279"/>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413" name="Graphic 412"/>
                        <wps:cNvSpPr/>
                        <wps:spPr>
                          <a:xfrm>
                            <a:off x="554990" y="518159"/>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414" name="Graphic 413"/>
                        <wps:cNvSpPr/>
                        <wps:spPr>
                          <a:xfrm>
                            <a:off x="2200910" y="518159"/>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415" name="Graphic 414"/>
                        <wps:cNvSpPr/>
                        <wps:spPr>
                          <a:xfrm>
                            <a:off x="3572509" y="518159"/>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416" name="Graphic 415"/>
                        <wps:cNvSpPr/>
                        <wps:spPr>
                          <a:xfrm>
                            <a:off x="4761229" y="518159"/>
                            <a:ext cx="182880" cy="1270"/>
                          </a:xfrm>
                          <a:custGeom>
                            <a:avLst/>
                            <a:gdLst/>
                            <a:ahLst/>
                            <a:cxnLst/>
                            <a:rect l="l" t="t" r="r" b="b"/>
                            <a:pathLst>
                              <a:path w="182880">
                                <a:moveTo>
                                  <a:pt x="0" y="0"/>
                                </a:moveTo>
                                <a:lnTo>
                                  <a:pt x="182880" y="0"/>
                                </a:lnTo>
                              </a:path>
                            </a:pathLst>
                          </a:custGeom>
                          <a:ln w="12700">
                            <a:solidFill>
                              <a:srgbClr val="000000"/>
                            </a:solidFill>
                            <a:prstDash val="solid"/>
                          </a:ln>
                        </wps:spPr>
                        <wps:bodyPr wrap="square" lIns="0" tIns="0" rIns="0" bIns="0" rtlCol="0">
                          <a:prstTxWarp prst="textNoShape">
                            <a:avLst/>
                          </a:prstTxWarp>
                          <a:noAutofit/>
                        </wps:bodyPr>
                      </wps:wsp>
                      <wps:wsp>
                        <wps:cNvPr id="417" name="Graphic 416"/>
                        <wps:cNvSpPr/>
                        <wps:spPr>
                          <a:xfrm>
                            <a:off x="4944109" y="518159"/>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418" name="Graphic 417"/>
                        <wps:cNvSpPr/>
                        <wps:spPr>
                          <a:xfrm>
                            <a:off x="554990" y="1183386"/>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419" name="Graphic 418"/>
                        <wps:cNvSpPr/>
                        <wps:spPr>
                          <a:xfrm>
                            <a:off x="4944109" y="1183386"/>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420" name="Graphic 419"/>
                        <wps:cNvSpPr/>
                        <wps:spPr>
                          <a:xfrm>
                            <a:off x="554990" y="1366266"/>
                            <a:ext cx="4389120" cy="1270"/>
                          </a:xfrm>
                          <a:custGeom>
                            <a:avLst/>
                            <a:gdLst/>
                            <a:ahLst/>
                            <a:cxnLst/>
                            <a:rect l="l" t="t" r="r" b="b"/>
                            <a:pathLst>
                              <a:path w="4389120">
                                <a:moveTo>
                                  <a:pt x="0" y="0"/>
                                </a:moveTo>
                                <a:lnTo>
                                  <a:pt x="4389120" y="0"/>
                                </a:lnTo>
                              </a:path>
                            </a:pathLst>
                          </a:custGeom>
                          <a:ln w="12700">
                            <a:solidFill>
                              <a:srgbClr val="000000"/>
                            </a:solidFill>
                            <a:prstDash val="solid"/>
                          </a:ln>
                        </wps:spPr>
                        <wps:bodyPr wrap="square" lIns="0" tIns="0" rIns="0" bIns="0" rtlCol="0">
                          <a:prstTxWarp prst="textNoShape">
                            <a:avLst/>
                          </a:prstTxWarp>
                          <a:noAutofit/>
                        </wps:bodyPr>
                      </wps:wsp>
                      <wps:wsp>
                        <wps:cNvPr id="421" name="Graphic 420"/>
                        <wps:cNvSpPr/>
                        <wps:spPr>
                          <a:xfrm>
                            <a:off x="2200910" y="1183386"/>
                            <a:ext cx="1270" cy="182880"/>
                          </a:xfrm>
                          <a:custGeom>
                            <a:avLst/>
                            <a:gdLst/>
                            <a:ahLst/>
                            <a:cxnLst/>
                            <a:rect l="l" t="t" r="r" b="b"/>
                            <a:pathLst>
                              <a:path h="182880">
                                <a:moveTo>
                                  <a:pt x="0" y="0"/>
                                </a:moveTo>
                                <a:lnTo>
                                  <a:pt x="0" y="182880"/>
                                </a:lnTo>
                              </a:path>
                            </a:pathLst>
                          </a:custGeom>
                          <a:ln w="12700">
                            <a:solidFill>
                              <a:srgbClr val="000000"/>
                            </a:solidFill>
                            <a:prstDash val="solid"/>
                          </a:ln>
                        </wps:spPr>
                        <wps:bodyPr wrap="square" lIns="0" tIns="0" rIns="0" bIns="0" rtlCol="0">
                          <a:prstTxWarp prst="textNoShape">
                            <a:avLst/>
                          </a:prstTxWarp>
                          <a:noAutofit/>
                        </wps:bodyPr>
                      </wps:wsp>
                      <wps:wsp>
                        <wps:cNvPr id="422" name="Graphic 421"/>
                        <wps:cNvSpPr/>
                        <wps:spPr>
                          <a:xfrm>
                            <a:off x="4304029" y="1366266"/>
                            <a:ext cx="1270" cy="91440"/>
                          </a:xfrm>
                          <a:custGeom>
                            <a:avLst/>
                            <a:gdLst/>
                            <a:ahLst/>
                            <a:cxnLst/>
                            <a:rect l="l" t="t" r="r" b="b"/>
                            <a:pathLst>
                              <a:path h="91440">
                                <a:moveTo>
                                  <a:pt x="0" y="0"/>
                                </a:moveTo>
                                <a:lnTo>
                                  <a:pt x="0" y="91440"/>
                                </a:lnTo>
                              </a:path>
                            </a:pathLst>
                          </a:custGeom>
                          <a:ln w="12700">
                            <a:solidFill>
                              <a:srgbClr val="000000"/>
                            </a:solidFill>
                            <a:prstDash val="solid"/>
                          </a:ln>
                        </wps:spPr>
                        <wps:bodyPr wrap="square" lIns="0" tIns="0" rIns="0" bIns="0" rtlCol="0">
                          <a:prstTxWarp prst="textNoShape">
                            <a:avLst/>
                          </a:prstTxWarp>
                          <a:noAutofit/>
                        </wps:bodyPr>
                      </wps:wsp>
                      <wps:wsp>
                        <wps:cNvPr id="423" name="Graphic 422"/>
                        <wps:cNvSpPr/>
                        <wps:spPr>
                          <a:xfrm>
                            <a:off x="463550" y="1183386"/>
                            <a:ext cx="1270" cy="274320"/>
                          </a:xfrm>
                          <a:custGeom>
                            <a:avLst/>
                            <a:gdLst/>
                            <a:ahLst/>
                            <a:cxnLst/>
                            <a:rect l="l" t="t" r="r" b="b"/>
                            <a:pathLst>
                              <a:path h="274320">
                                <a:moveTo>
                                  <a:pt x="0" y="0"/>
                                </a:moveTo>
                                <a:lnTo>
                                  <a:pt x="0" y="274320"/>
                                </a:lnTo>
                              </a:path>
                            </a:pathLst>
                          </a:custGeom>
                          <a:ln w="12700">
                            <a:solidFill>
                              <a:srgbClr val="000000"/>
                            </a:solidFill>
                            <a:prstDash val="solid"/>
                          </a:ln>
                        </wps:spPr>
                        <wps:bodyPr wrap="square" lIns="0" tIns="0" rIns="0" bIns="0" rtlCol="0">
                          <a:prstTxWarp prst="textNoShape">
                            <a:avLst/>
                          </a:prstTxWarp>
                          <a:noAutofit/>
                        </wps:bodyPr>
                      </wps:wsp>
                      <wps:wsp>
                        <wps:cNvPr id="424" name="Graphic 423"/>
                        <wps:cNvSpPr/>
                        <wps:spPr>
                          <a:xfrm>
                            <a:off x="2018029" y="1183386"/>
                            <a:ext cx="1270" cy="274320"/>
                          </a:xfrm>
                          <a:custGeom>
                            <a:avLst/>
                            <a:gdLst/>
                            <a:ahLst/>
                            <a:cxnLst/>
                            <a:rect l="l" t="t" r="r" b="b"/>
                            <a:pathLst>
                              <a:path h="274320">
                                <a:moveTo>
                                  <a:pt x="0" y="0"/>
                                </a:moveTo>
                                <a:lnTo>
                                  <a:pt x="0" y="274320"/>
                                </a:lnTo>
                              </a:path>
                            </a:pathLst>
                          </a:custGeom>
                          <a:ln w="12700">
                            <a:solidFill>
                              <a:srgbClr val="000000"/>
                            </a:solidFill>
                            <a:prstDash val="solid"/>
                          </a:ln>
                        </wps:spPr>
                        <wps:bodyPr wrap="square" lIns="0" tIns="0" rIns="0" bIns="0" rtlCol="0">
                          <a:prstTxWarp prst="textNoShape">
                            <a:avLst/>
                          </a:prstTxWarp>
                          <a:noAutofit/>
                        </wps:bodyPr>
                      </wps:wsp>
                      <wps:wsp>
                        <wps:cNvPr id="425" name="Graphic 424"/>
                        <wps:cNvSpPr/>
                        <wps:spPr>
                          <a:xfrm>
                            <a:off x="3481070" y="1183386"/>
                            <a:ext cx="1270" cy="274320"/>
                          </a:xfrm>
                          <a:custGeom>
                            <a:avLst/>
                            <a:gdLst/>
                            <a:ahLst/>
                            <a:cxnLst/>
                            <a:rect l="l" t="t" r="r" b="b"/>
                            <a:pathLst>
                              <a:path h="274320">
                                <a:moveTo>
                                  <a:pt x="0" y="0"/>
                                </a:moveTo>
                                <a:lnTo>
                                  <a:pt x="0" y="274320"/>
                                </a:lnTo>
                              </a:path>
                            </a:pathLst>
                          </a:custGeom>
                          <a:ln w="12700">
                            <a:solidFill>
                              <a:srgbClr val="000000"/>
                            </a:solidFill>
                            <a:prstDash val="solid"/>
                          </a:ln>
                        </wps:spPr>
                        <wps:bodyPr wrap="square" lIns="0" tIns="0" rIns="0" bIns="0" rtlCol="0">
                          <a:prstTxWarp prst="textNoShape">
                            <a:avLst/>
                          </a:prstTxWarp>
                          <a:noAutofit/>
                        </wps:bodyPr>
                      </wps:wsp>
                      <wps:wsp>
                        <wps:cNvPr id="426" name="Graphic 425"/>
                        <wps:cNvSpPr/>
                        <wps:spPr>
                          <a:xfrm>
                            <a:off x="463550" y="1457705"/>
                            <a:ext cx="3017520" cy="1270"/>
                          </a:xfrm>
                          <a:custGeom>
                            <a:avLst/>
                            <a:gdLst/>
                            <a:ahLst/>
                            <a:cxnLst/>
                            <a:rect l="l" t="t" r="r" b="b"/>
                            <a:pathLst>
                              <a:path w="3017520">
                                <a:moveTo>
                                  <a:pt x="0" y="0"/>
                                </a:moveTo>
                                <a:lnTo>
                                  <a:pt x="3017520" y="0"/>
                                </a:lnTo>
                              </a:path>
                            </a:pathLst>
                          </a:custGeom>
                          <a:ln w="12700">
                            <a:solidFill>
                              <a:srgbClr val="000000"/>
                            </a:solidFill>
                            <a:prstDash val="solid"/>
                          </a:ln>
                        </wps:spPr>
                        <wps:bodyPr wrap="square" lIns="0" tIns="0" rIns="0" bIns="0" rtlCol="0">
                          <a:prstTxWarp prst="textNoShape">
                            <a:avLst/>
                          </a:prstTxWarp>
                          <a:noAutofit/>
                        </wps:bodyPr>
                      </wps:wsp>
                      <wps:wsp>
                        <wps:cNvPr id="427" name="Graphic 426"/>
                        <wps:cNvSpPr/>
                        <wps:spPr>
                          <a:xfrm>
                            <a:off x="1377950" y="1457705"/>
                            <a:ext cx="1270" cy="91440"/>
                          </a:xfrm>
                          <a:custGeom>
                            <a:avLst/>
                            <a:gdLst/>
                            <a:ahLst/>
                            <a:cxnLst/>
                            <a:rect l="l" t="t" r="r" b="b"/>
                            <a:pathLst>
                              <a:path h="91440">
                                <a:moveTo>
                                  <a:pt x="0" y="0"/>
                                </a:moveTo>
                                <a:lnTo>
                                  <a:pt x="0" y="91440"/>
                                </a:lnTo>
                              </a:path>
                            </a:pathLst>
                          </a:custGeom>
                          <a:ln w="12700">
                            <a:solidFill>
                              <a:srgbClr val="000000"/>
                            </a:solidFill>
                            <a:prstDash val="solid"/>
                          </a:ln>
                        </wps:spPr>
                        <wps:bodyPr wrap="square" lIns="0" tIns="0" rIns="0" bIns="0" rtlCol="0">
                          <a:prstTxWarp prst="textNoShape">
                            <a:avLst/>
                          </a:prstTxWarp>
                          <a:noAutofit/>
                        </wps:bodyPr>
                      </wps:wsp>
                      <wps:wsp>
                        <wps:cNvPr id="428" name="Textbox 427"/>
                        <wps:cNvSpPr txBox="1"/>
                        <wps:spPr>
                          <a:xfrm>
                            <a:off x="2932429" y="701040"/>
                            <a:ext cx="1221105" cy="478155"/>
                          </a:xfrm>
                          <a:prstGeom prst="rect">
                            <a:avLst/>
                          </a:prstGeom>
                          <a:ln w="12700">
                            <a:solidFill>
                              <a:srgbClr val="000000"/>
                            </a:solidFill>
                            <a:prstDash val="solid"/>
                          </a:ln>
                        </wps:spPr>
                        <wps:txbx>
                          <w:txbxContent>
                            <w:p w:rsidR="007B0650" w:rsidRDefault="007B0650">
                              <w:pPr>
                                <w:spacing w:before="69"/>
                                <w:ind w:left="1" w:right="1"/>
                                <w:jc w:val="center"/>
                              </w:pPr>
                              <w:r>
                                <w:rPr>
                                  <w:spacing w:val="-4"/>
                                </w:rPr>
                                <w:t>Група</w:t>
                              </w:r>
                            </w:p>
                            <w:p w:rsidR="007B0650" w:rsidRDefault="007B0650">
                              <w:pPr>
                                <w:spacing w:before="1"/>
                                <w:ind w:right="1"/>
                                <w:jc w:val="center"/>
                              </w:pPr>
                              <w:r>
                                <w:rPr>
                                  <w:spacing w:val="-2"/>
                                </w:rPr>
                                <w:t>«Європа»</w:t>
                              </w:r>
                            </w:p>
                          </w:txbxContent>
                        </wps:txbx>
                        <wps:bodyPr wrap="square" lIns="0" tIns="0" rIns="0" bIns="0" rtlCol="0">
                          <a:noAutofit/>
                        </wps:bodyPr>
                      </wps:wsp>
                      <wps:wsp>
                        <wps:cNvPr id="429" name="Textbox 428"/>
                        <wps:cNvSpPr txBox="1"/>
                        <wps:spPr>
                          <a:xfrm>
                            <a:off x="1469389" y="701040"/>
                            <a:ext cx="1280160" cy="478155"/>
                          </a:xfrm>
                          <a:prstGeom prst="rect">
                            <a:avLst/>
                          </a:prstGeom>
                          <a:ln w="12700">
                            <a:solidFill>
                              <a:srgbClr val="000000"/>
                            </a:solidFill>
                            <a:prstDash val="solid"/>
                          </a:ln>
                        </wps:spPr>
                        <wps:txbx>
                          <w:txbxContent>
                            <w:p w:rsidR="007B0650" w:rsidRDefault="007B0650">
                              <w:pPr>
                                <w:spacing w:before="69"/>
                                <w:ind w:left="189" w:right="188"/>
                                <w:jc w:val="center"/>
                              </w:pPr>
                              <w:r>
                                <w:rPr>
                                  <w:spacing w:val="-4"/>
                                </w:rPr>
                                <w:t>Група</w:t>
                              </w:r>
                            </w:p>
                            <w:p w:rsidR="007B0650" w:rsidRDefault="007B0650">
                              <w:pPr>
                                <w:spacing w:before="1"/>
                                <w:ind w:left="189" w:right="189"/>
                                <w:jc w:val="center"/>
                              </w:pPr>
                              <w:r>
                                <w:rPr>
                                  <w:spacing w:val="-2"/>
                                </w:rPr>
                                <w:t>«електроніка»</w:t>
                              </w:r>
                            </w:p>
                          </w:txbxContent>
                        </wps:txbx>
                        <wps:bodyPr wrap="square" lIns="0" tIns="0" rIns="0" bIns="0" rtlCol="0">
                          <a:noAutofit/>
                        </wps:bodyPr>
                      </wps:wsp>
                      <wps:wsp>
                        <wps:cNvPr id="430" name="Textbox 429"/>
                        <wps:cNvSpPr txBox="1"/>
                        <wps:spPr>
                          <a:xfrm>
                            <a:off x="6350" y="701040"/>
                            <a:ext cx="1371600" cy="478155"/>
                          </a:xfrm>
                          <a:prstGeom prst="rect">
                            <a:avLst/>
                          </a:prstGeom>
                          <a:ln w="12700">
                            <a:solidFill>
                              <a:srgbClr val="000000"/>
                            </a:solidFill>
                            <a:prstDash val="solid"/>
                          </a:ln>
                        </wps:spPr>
                        <wps:txbx>
                          <w:txbxContent>
                            <w:p w:rsidR="007B0650" w:rsidRDefault="007B0650">
                              <w:pPr>
                                <w:spacing w:before="69"/>
                                <w:ind w:left="1"/>
                                <w:jc w:val="center"/>
                              </w:pPr>
                              <w:r>
                                <w:rPr>
                                  <w:spacing w:val="-4"/>
                                </w:rPr>
                                <w:t>Група</w:t>
                              </w:r>
                            </w:p>
                            <w:p w:rsidR="007B0650" w:rsidRDefault="007B0650">
                              <w:pPr>
                                <w:spacing w:before="1"/>
                                <w:ind w:left="1" w:right="1"/>
                                <w:jc w:val="center"/>
                              </w:pPr>
                              <w:r>
                                <w:rPr>
                                  <w:spacing w:val="-2"/>
                                </w:rPr>
                                <w:t>«автомобілі“</w:t>
                              </w:r>
                            </w:p>
                          </w:txbxContent>
                        </wps:txbx>
                        <wps:bodyPr wrap="square" lIns="0" tIns="0" rIns="0" bIns="0" rtlCol="0">
                          <a:noAutofit/>
                        </wps:bodyPr>
                      </wps:wsp>
                      <wps:wsp>
                        <wps:cNvPr id="431" name="Textbox 430"/>
                        <wps:cNvSpPr txBox="1"/>
                        <wps:spPr>
                          <a:xfrm>
                            <a:off x="2028698" y="19050"/>
                            <a:ext cx="1210310" cy="294640"/>
                          </a:xfrm>
                          <a:prstGeom prst="rect">
                            <a:avLst/>
                          </a:prstGeom>
                          <a:ln w="38100" cmpd="dbl">
                            <a:solidFill>
                              <a:srgbClr val="000000"/>
                            </a:solidFill>
                            <a:prstDash val="solid"/>
                          </a:ln>
                        </wps:spPr>
                        <wps:txbx>
                          <w:txbxContent>
                            <w:p w:rsidR="007B0650" w:rsidRDefault="007B0650">
                              <w:pPr>
                                <w:spacing w:before="75"/>
                                <w:ind w:left="369"/>
                                <w:rPr>
                                  <w:b/>
                                </w:rPr>
                              </w:pPr>
                              <w:r>
                                <w:rPr>
                                  <w:b/>
                                  <w:smallCaps/>
                                  <w:spacing w:val="-2"/>
                                </w:rPr>
                                <w:t>Президент</w:t>
                              </w:r>
                            </w:p>
                          </w:txbxContent>
                        </wps:txbx>
                        <wps:bodyPr wrap="square" lIns="0" tIns="0" rIns="0" bIns="0" rtlCol="0">
                          <a:noAutofit/>
                        </wps:bodyPr>
                      </wps:wsp>
                      <wps:wsp>
                        <wps:cNvPr id="432" name="Textbox 431"/>
                        <wps:cNvSpPr txBox="1"/>
                        <wps:spPr>
                          <a:xfrm>
                            <a:off x="4304029" y="701040"/>
                            <a:ext cx="1221105" cy="478155"/>
                          </a:xfrm>
                          <a:prstGeom prst="rect">
                            <a:avLst/>
                          </a:prstGeom>
                          <a:ln w="12700">
                            <a:solidFill>
                              <a:srgbClr val="000000"/>
                            </a:solidFill>
                            <a:prstDash val="solid"/>
                          </a:ln>
                        </wps:spPr>
                        <wps:txbx>
                          <w:txbxContent>
                            <w:p w:rsidR="007B0650" w:rsidRDefault="007B0650">
                              <w:pPr>
                                <w:spacing w:before="69"/>
                                <w:ind w:left="481" w:right="93" w:hanging="386"/>
                              </w:pPr>
                              <w:r>
                                <w:t>Група</w:t>
                              </w:r>
                              <w:r>
                                <w:rPr>
                                  <w:spacing w:val="-14"/>
                                </w:rPr>
                                <w:t xml:space="preserve"> </w:t>
                              </w:r>
                              <w:r>
                                <w:t xml:space="preserve">«Латинська </w:t>
                              </w:r>
                              <w:r>
                                <w:rPr>
                                  <w:spacing w:val="-2"/>
                                </w:rPr>
                                <w:t>Америка»</w:t>
                              </w:r>
                            </w:p>
                          </w:txbxContent>
                        </wps:txbx>
                        <wps:bodyPr wrap="square" lIns="0" tIns="0" rIns="0" bIns="0" rtlCol="0">
                          <a:noAutofit/>
                        </wps:bodyPr>
                      </wps:wsp>
                      <wps:wsp>
                        <wps:cNvPr id="433" name="Textbox 432"/>
                        <wps:cNvSpPr txBox="1"/>
                        <wps:spPr>
                          <a:xfrm>
                            <a:off x="737869" y="1549146"/>
                            <a:ext cx="1290955" cy="297180"/>
                          </a:xfrm>
                          <a:prstGeom prst="rect">
                            <a:avLst/>
                          </a:prstGeom>
                          <a:ln w="12700">
                            <a:solidFill>
                              <a:srgbClr val="000000"/>
                            </a:solidFill>
                            <a:prstDash val="solid"/>
                          </a:ln>
                        </wps:spPr>
                        <wps:txbx>
                          <w:txbxContent>
                            <w:p w:rsidR="007B0650" w:rsidRDefault="007B0650">
                              <w:pPr>
                                <w:spacing w:before="70"/>
                                <w:ind w:left="491"/>
                              </w:pPr>
                              <w:r>
                                <w:rPr>
                                  <w:spacing w:val="-2"/>
                                </w:rPr>
                                <w:t>Німеччина</w:t>
                              </w:r>
                            </w:p>
                          </w:txbxContent>
                        </wps:txbx>
                        <wps:bodyPr wrap="square" lIns="0" tIns="0" rIns="0" bIns="0" rtlCol="0">
                          <a:noAutofit/>
                        </wps:bodyPr>
                      </wps:wsp>
                      <wps:wsp>
                        <wps:cNvPr id="434" name="Textbox 433"/>
                        <wps:cNvSpPr txBox="1"/>
                        <wps:spPr>
                          <a:xfrm>
                            <a:off x="3663950" y="1457705"/>
                            <a:ext cx="1280160" cy="274320"/>
                          </a:xfrm>
                          <a:prstGeom prst="rect">
                            <a:avLst/>
                          </a:prstGeom>
                          <a:ln w="12700">
                            <a:solidFill>
                              <a:srgbClr val="000000"/>
                            </a:solidFill>
                            <a:prstDash val="solid"/>
                          </a:ln>
                        </wps:spPr>
                        <wps:txbx>
                          <w:txbxContent>
                            <w:p w:rsidR="007B0650" w:rsidRDefault="007B0650">
                              <w:pPr>
                                <w:spacing w:before="70"/>
                                <w:ind w:left="592"/>
                              </w:pPr>
                              <w:r>
                                <w:rPr>
                                  <w:spacing w:val="-2"/>
                                </w:rPr>
                                <w:t>Бразилія</w:t>
                              </w:r>
                            </w:p>
                          </w:txbxContent>
                        </wps:txbx>
                        <wps:bodyPr wrap="square" lIns="0" tIns="0" rIns="0" bIns="0" rtlCol="0">
                          <a:noAutofit/>
                        </wps:bodyPr>
                      </wps:wsp>
                    </wpg:wgp>
                  </a:graphicData>
                </a:graphic>
              </wp:anchor>
            </w:drawing>
          </mc:Choice>
          <mc:Fallback>
            <w:pict>
              <v:group id="Group 409" o:spid="_x0000_s1380" style="position:absolute;margin-left:66.35pt;margin-top:6.35pt;width:435.55pt;height:145.9pt;z-index:-15696384;mso-wrap-distance-left:0;mso-wrap-distance-right:0;mso-position-horizontal-relative:page;mso-position-vertical-relative:text" coordsize="55314,18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">
                <v:shape id="Graphic 410" o:spid="_x0000_s1381" style="position:absolute;left:5549;top:5181;width:42977;height:13;visibility:visible;mso-wrap-style:square;v-text-anchor:top" coordsize="4297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" path="m,l4297680,e" filled="f" strokeweight="1pt">
                  <v:path arrowok="t"/>
                </v:shape>
                <v:shape id="Graphic 411" o:spid="_x0000_s1382" style="position:absolute;left:26581;top:3352;width:12;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" path="m,l,182880e" filled="f" strokeweight="1pt">
                  <v:path arrowok="t"/>
                </v:shape>
                <v:shape id="Graphic 412" o:spid="_x0000_s1383" style="position:absolute;left:5549;top:5181;width:13;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" path="m,l,182880e" filled="f" strokeweight="1pt">
                  <v:path arrowok="t"/>
                </v:shape>
                <v:shape id="Graphic 413" o:spid="_x0000_s1384" style="position:absolute;left:22009;top:5181;width:12;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" path="m,l,182880e" filled="f" strokeweight="1pt">
                  <v:path arrowok="t"/>
                </v:shape>
                <v:shape id="Graphic 414" o:spid="_x0000_s1385" style="position:absolute;left:35725;top:5181;width:12;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" path="m,l,182880e" filled="f" strokeweight="1pt">
                  <v:path arrowok="t"/>
                </v:shape>
                <v:shape id="Graphic 415" o:spid="_x0000_s1386" style="position:absolute;left:47612;top:5181;width:1829;height:13;visibility:visible;mso-wrap-style:square;v-text-anchor:top" coordsize="18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" path="m,l182880,e" filled="f" strokeweight="1pt">
                  <v:path arrowok="t"/>
                </v:shape>
                <v:shape id="Graphic 416" o:spid="_x0000_s1387" style="position:absolute;left:49441;top:5181;width:12;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" path="m,l,182880e" filled="f" strokeweight="1pt">
                  <v:path arrowok="t"/>
                </v:shape>
                <v:shape id="Graphic 417" o:spid="_x0000_s1388" style="position:absolute;left:5549;top:11833;width:13;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" path="m,l,182880e" filled="f" strokeweight="1pt">
                  <v:path arrowok="t"/>
                </v:shape>
                <v:shape id="Graphic 418" o:spid="_x0000_s1389" style="position:absolute;left:49441;top:11833;width:12;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" path="m,l,182880e" filled="f" strokeweight="1pt">
                  <v:path arrowok="t"/>
                </v:shape>
                <v:shape id="Graphic 419" o:spid="_x0000_s1390" style="position:absolute;left:5549;top:13662;width:43892;height:13;visibility:visible;mso-wrap-style:square;v-text-anchor:top" coordsize="4389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" path="m,l4389120,e" filled="f" strokeweight="1pt">
                  <v:path arrowok="t"/>
                </v:shape>
                <v:shape id="Graphic 420" o:spid="_x0000_s1391" style="position:absolute;left:22009;top:11833;width:12;height:1829;visibility:visible;mso-wrap-style:square;v-text-anchor:top" coordsize="127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" path="m,l,182880e" filled="f" strokeweight="1pt">
                  <v:path arrowok="t"/>
                </v:shape>
                <v:shape id="Graphic 421" o:spid="_x0000_s1392" style="position:absolute;left:43040;top:13662;width:12;height:915;visibility:visible;mso-wrap-style:square;v-text-anchor:top" coordsize="127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" path="m,l,91440e" filled="f" strokeweight="1pt">
                  <v:path arrowok="t"/>
                </v:shape>
                <v:shape id="Graphic 422" o:spid="_x0000_s1393" style="position:absolute;left:4635;top:11833;width:13;height:2744;visibility:visible;mso-wrap-style:square;v-text-anchor:top" coordsize="127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" path="m,l,274320e" filled="f" strokeweight="1pt">
                  <v:path arrowok="t"/>
                </v:shape>
                <v:shape id="Graphic 423" o:spid="_x0000_s1394" style="position:absolute;left:20180;top:11833;width:12;height:2744;visibility:visible;mso-wrap-style:square;v-text-anchor:top" coordsize="127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" path="m,l,274320e" filled="f" strokeweight="1pt">
                  <v:path arrowok="t"/>
                </v:shape>
                <v:shape id="Graphic 424" o:spid="_x0000_s1395" style="position:absolute;left:34810;top:11833;width:13;height:2744;visibility:visible;mso-wrap-style:square;v-text-anchor:top" coordsize="127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" path="m,l,274320e" filled="f" strokeweight="1pt">
                  <v:path arrowok="t"/>
                </v:shape>
                <v:shape id="Graphic 425" o:spid="_x0000_s1396" style="position:absolute;left:4635;top:14577;width:30175;height:12;visibility:visible;mso-wrap-style:square;v-text-anchor:top" coordsize="3017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" path="m,l3017520,e" filled="f" strokeweight="1pt">
                  <v:path arrowok="t"/>
                </v:shape>
                <v:shape id="Graphic 426" o:spid="_x0000_s1397" style="position:absolute;left:13779;top:14577;width:13;height:914;visibility:visible;mso-wrap-style:square;v-text-anchor:top" coordsize="127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" path="m,l,91440e" filled="f" strokeweight="1pt">
                  <v:path arrowok="t"/>
                </v:shape>
                <v:shape id="Textbox 427" o:spid="_x0000_s1398" type="#_x0000_t202" style="position:absolute;left:29324;top:7010;width:12211;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" filled="f" strokeweight="1pt">
                  <v:textbox inset="0,0,0,0">
                    <w:txbxContent>
                      <w:p w:rsidR="007B0650" w:rsidRDefault="007B0650">
                        <w:pPr>
                          <w:spacing w:before="69"/>
                          <w:ind w:left="1" w:right="1"/>
                          <w:jc w:val="center"/>
                        </w:pPr>
                        <w:r>
                          <w:rPr>
                            <w:spacing w:val="-4"/>
                          </w:rPr>
                          <w:t>Група</w:t>
                        </w:r>
                      </w:p>
                      <w:p w:rsidR="007B0650" w:rsidRDefault="007B0650">
                        <w:pPr>
                          <w:spacing w:before="1"/>
                          <w:ind w:right="1"/>
                          <w:jc w:val="center"/>
                        </w:pPr>
                        <w:r>
                          <w:rPr>
                            <w:spacing w:val="-2"/>
                          </w:rPr>
                          <w:t>«Європа»</w:t>
                        </w:r>
                      </w:p>
                    </w:txbxContent>
                  </v:textbox>
                </v:shape>
                <v:shape id="Textbox 428" o:spid="_x0000_s1399" type="#_x0000_t202" style="position:absolute;left:14693;top:7010;width:12802;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" filled="f" strokeweight="1pt">
                  <v:textbox inset="0,0,0,0">
                    <w:txbxContent>
                      <w:p w:rsidR="007B0650" w:rsidRDefault="007B0650">
                        <w:pPr>
                          <w:spacing w:before="69"/>
                          <w:ind w:left="189" w:right="188"/>
                          <w:jc w:val="center"/>
                        </w:pPr>
                        <w:r>
                          <w:rPr>
                            <w:spacing w:val="-4"/>
                          </w:rPr>
                          <w:t>Група</w:t>
                        </w:r>
                      </w:p>
                      <w:p w:rsidR="007B0650" w:rsidRDefault="007B0650">
                        <w:pPr>
                          <w:spacing w:before="1"/>
                          <w:ind w:left="189" w:right="189"/>
                          <w:jc w:val="center"/>
                        </w:pPr>
                        <w:r>
                          <w:rPr>
                            <w:spacing w:val="-2"/>
                          </w:rPr>
                          <w:t>«електроніка»</w:t>
                        </w:r>
                      </w:p>
                    </w:txbxContent>
                  </v:textbox>
                </v:shape>
                <v:shape id="Textbox 429" o:spid="_x0000_s1400" type="#_x0000_t202" style="position:absolute;left:63;top:7010;width:13716;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" filled="f" strokeweight="1pt">
                  <v:textbox inset="0,0,0,0">
                    <w:txbxContent>
                      <w:p w:rsidR="007B0650" w:rsidRDefault="007B0650">
                        <w:pPr>
                          <w:spacing w:before="69"/>
                          <w:ind w:left="1"/>
                          <w:jc w:val="center"/>
                        </w:pPr>
                        <w:r>
                          <w:rPr>
                            <w:spacing w:val="-4"/>
                          </w:rPr>
                          <w:t>Група</w:t>
                        </w:r>
                      </w:p>
                      <w:p w:rsidR="007B0650" w:rsidRDefault="007B0650">
                        <w:pPr>
                          <w:spacing w:before="1"/>
                          <w:ind w:left="1" w:right="1"/>
                          <w:jc w:val="center"/>
                        </w:pPr>
                        <w:r>
                          <w:rPr>
                            <w:spacing w:val="-2"/>
                          </w:rPr>
                          <w:t>«автомобілі“</w:t>
                        </w:r>
                      </w:p>
                    </w:txbxContent>
                  </v:textbox>
                </v:shape>
                <v:shape id="Textbox 430" o:spid="_x0000_s1401" type="#_x0000_t202" style="position:absolute;left:20286;top:190;width:1210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" filled="f" strokeweight="3pt">
                  <v:stroke linestyle="thinThin"/>
                  <v:textbox inset="0,0,0,0">
                    <w:txbxContent>
                      <w:p w:rsidR="007B0650" w:rsidRDefault="007B0650">
                        <w:pPr>
                          <w:spacing w:before="75"/>
                          <w:ind w:left="369"/>
                          <w:rPr>
                            <w:b/>
                          </w:rPr>
                        </w:pPr>
                        <w:r>
                          <w:rPr>
                            <w:b/>
                            <w:smallCaps/>
                            <w:spacing w:val="-2"/>
                          </w:rPr>
                          <w:t>Президент</w:t>
                        </w:r>
                      </w:p>
                    </w:txbxContent>
                  </v:textbox>
                </v:shape>
                <v:shape id="Textbox 431" o:spid="_x0000_s1402" type="#_x0000_t202" style="position:absolute;left:43040;top:7010;width:12211;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" filled="f" strokeweight="1pt">
                  <v:textbox inset="0,0,0,0">
                    <w:txbxContent>
                      <w:p w:rsidR="007B0650" w:rsidRDefault="007B0650">
                        <w:pPr>
                          <w:spacing w:before="69"/>
                          <w:ind w:left="481" w:right="93" w:hanging="386"/>
                        </w:pPr>
                        <w:r>
                          <w:t>Група</w:t>
                        </w:r>
                        <w:r>
                          <w:rPr>
                            <w:spacing w:val="-14"/>
                          </w:rPr>
                          <w:t xml:space="preserve"> </w:t>
                        </w:r>
                        <w:r>
                          <w:t xml:space="preserve">«Латинська </w:t>
                        </w:r>
                        <w:r>
                          <w:rPr>
                            <w:spacing w:val="-2"/>
                          </w:rPr>
                          <w:t>Америка»</w:t>
                        </w:r>
                      </w:p>
                    </w:txbxContent>
                  </v:textbox>
                </v:shape>
                <v:shape id="Textbox 432" o:spid="_x0000_s1403" type="#_x0000_t202" style="position:absolute;left:7378;top:15491;width:129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" filled="f" strokeweight="1pt">
                  <v:textbox inset="0,0,0,0">
                    <w:txbxContent>
                      <w:p w:rsidR="007B0650" w:rsidRDefault="007B0650">
                        <w:pPr>
                          <w:spacing w:before="70"/>
                          <w:ind w:left="491"/>
                        </w:pPr>
                        <w:r>
                          <w:rPr>
                            <w:spacing w:val="-2"/>
                          </w:rPr>
                          <w:t>Німеччина</w:t>
                        </w:r>
                      </w:p>
                    </w:txbxContent>
                  </v:textbox>
                </v:shape>
                <v:shape id="Textbox 433" o:spid="_x0000_s1404" type="#_x0000_t202" style="position:absolute;left:36639;top:14577;width:1280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" filled="f" strokeweight="1pt">
                  <v:textbox inset="0,0,0,0">
                    <w:txbxContent>
                      <w:p w:rsidR="007B0650" w:rsidRDefault="007B0650">
                        <w:pPr>
                          <w:spacing w:before="70"/>
                          <w:ind w:left="592"/>
                        </w:pPr>
                        <w:r>
                          <w:rPr>
                            <w:spacing w:val="-2"/>
                          </w:rPr>
                          <w:t>Бразилія</w:t>
                        </w:r>
                      </w:p>
                    </w:txbxContent>
                  </v:textbox>
                </v:shape>
                <w10:wrap type="topAndBottom" anchorx="page"/>
              </v:group>
            </w:pict>
          </mc:Fallback>
        </mc:AlternateContent>
      </w:r>
    </w:p>
    <w:p w:rsidR="00E0602F" w:rsidRDefault="007B0650">
      <w:pPr>
        <w:spacing w:before="307"/>
        <w:ind w:left="2853"/>
        <w:rPr>
          <w:i/>
          <w:sz w:val="28"/>
        </w:rPr>
      </w:pPr>
      <w:r>
        <w:rPr>
          <w:i/>
          <w:sz w:val="28"/>
        </w:rPr>
        <w:t>Рис.</w:t>
      </w:r>
      <w:r>
        <w:rPr>
          <w:i/>
          <w:spacing w:val="-10"/>
          <w:sz w:val="28"/>
        </w:rPr>
        <w:t xml:space="preserve"> </w:t>
      </w:r>
      <w:r>
        <w:rPr>
          <w:i/>
          <w:sz w:val="28"/>
        </w:rPr>
        <w:t>13.9.</w:t>
      </w:r>
      <w:r>
        <w:rPr>
          <w:i/>
          <w:spacing w:val="-7"/>
          <w:sz w:val="28"/>
        </w:rPr>
        <w:t xml:space="preserve"> </w:t>
      </w:r>
      <w:r>
        <w:rPr>
          <w:i/>
          <w:sz w:val="28"/>
        </w:rPr>
        <w:t>Матрична</w:t>
      </w:r>
      <w:r>
        <w:rPr>
          <w:i/>
          <w:spacing w:val="-9"/>
          <w:sz w:val="28"/>
        </w:rPr>
        <w:t xml:space="preserve"> </w:t>
      </w:r>
      <w:r>
        <w:rPr>
          <w:i/>
          <w:spacing w:val="-2"/>
          <w:sz w:val="28"/>
        </w:rPr>
        <w:t>структура</w:t>
      </w:r>
    </w:p>
    <w:p w:rsidR="00E0602F" w:rsidRDefault="00E0602F">
      <w:pPr>
        <w:pStyle w:val="a3"/>
        <w:spacing w:before="12"/>
        <w:ind w:left="0" w:firstLine="0"/>
        <w:jc w:val="left"/>
        <w:rPr>
          <w:i/>
        </w:rPr>
      </w:pPr>
    </w:p>
    <w:p w:rsidR="00E0602F" w:rsidRDefault="007B0650">
      <w:pPr>
        <w:pStyle w:val="a3"/>
        <w:spacing w:line="312" w:lineRule="auto"/>
        <w:ind w:left="253" w:right="992" w:firstLine="720"/>
      </w:pPr>
      <w:r>
        <w:t>При матричній структурі «внутрішній» і «зовнішній» менеджмент тісно переплітаються, підрозділи – взаємно зв’язані, кожен бере участь в розробці глобальних стратегічних рішень, а відповідальність</w:t>
      </w:r>
      <w:r>
        <w:rPr>
          <w:spacing w:val="40"/>
        </w:rPr>
        <w:t xml:space="preserve"> </w:t>
      </w:r>
      <w:r>
        <w:t xml:space="preserve">за діяльність доходить до вершини ієрархічних сходів. Існують і деякі недоліки: послабляється влада головної компанії; сповільнюється процес ухвалення </w:t>
      </w:r>
      <w:r>
        <w:rPr>
          <w:spacing w:val="-2"/>
        </w:rPr>
        <w:t>рішень;</w:t>
      </w:r>
      <w:r>
        <w:rPr>
          <w:spacing w:val="-16"/>
        </w:rPr>
        <w:t xml:space="preserve"> </w:t>
      </w:r>
      <w:r>
        <w:rPr>
          <w:spacing w:val="-2"/>
        </w:rPr>
        <w:t>розростається</w:t>
      </w:r>
      <w:r>
        <w:rPr>
          <w:spacing w:val="-15"/>
        </w:rPr>
        <w:t xml:space="preserve"> </w:t>
      </w:r>
      <w:r>
        <w:rPr>
          <w:spacing w:val="-2"/>
        </w:rPr>
        <w:t>управлінський</w:t>
      </w:r>
      <w:r>
        <w:rPr>
          <w:spacing w:val="-16"/>
        </w:rPr>
        <w:t xml:space="preserve"> </w:t>
      </w:r>
      <w:r>
        <w:rPr>
          <w:spacing w:val="-2"/>
        </w:rPr>
        <w:t>апарат</w:t>
      </w:r>
      <w:r>
        <w:rPr>
          <w:spacing w:val="-15"/>
        </w:rPr>
        <w:t xml:space="preserve"> </w:t>
      </w:r>
      <w:r>
        <w:rPr>
          <w:spacing w:val="-2"/>
        </w:rPr>
        <w:t>за</w:t>
      </w:r>
      <w:r>
        <w:rPr>
          <w:spacing w:val="-16"/>
        </w:rPr>
        <w:t xml:space="preserve"> </w:t>
      </w:r>
      <w:r>
        <w:rPr>
          <w:spacing w:val="-2"/>
        </w:rPr>
        <w:t>рахунок</w:t>
      </w:r>
      <w:r>
        <w:rPr>
          <w:spacing w:val="-15"/>
        </w:rPr>
        <w:t xml:space="preserve"> </w:t>
      </w:r>
      <w:r>
        <w:rPr>
          <w:spacing w:val="-2"/>
        </w:rPr>
        <w:t>координаційних</w:t>
      </w:r>
      <w:r>
        <w:rPr>
          <w:spacing w:val="-15"/>
        </w:rPr>
        <w:t xml:space="preserve"> </w:t>
      </w:r>
      <w:r>
        <w:rPr>
          <w:spacing w:val="-2"/>
        </w:rPr>
        <w:t xml:space="preserve">груп </w:t>
      </w:r>
      <w:r>
        <w:t xml:space="preserve">і комітетів. Формується належність до одного або іншого групування, оскільки в боротьбі за дефіцитні ресурси і за відсутності узгодженості на нижчих управлінських рівнях рішення приймаються на вищому, де </w:t>
      </w:r>
      <w:r>
        <w:rPr>
          <w:spacing w:val="-2"/>
        </w:rPr>
        <w:t>відданість</w:t>
      </w:r>
      <w:r>
        <w:rPr>
          <w:spacing w:val="-12"/>
        </w:rPr>
        <w:t xml:space="preserve"> </w:t>
      </w:r>
      <w:r>
        <w:rPr>
          <w:spacing w:val="-2"/>
        </w:rPr>
        <w:t>певному</w:t>
      </w:r>
      <w:r>
        <w:rPr>
          <w:spacing w:val="-12"/>
        </w:rPr>
        <w:t xml:space="preserve"> </w:t>
      </w:r>
      <w:r>
        <w:rPr>
          <w:spacing w:val="-2"/>
        </w:rPr>
        <w:t>керівнику</w:t>
      </w:r>
      <w:r>
        <w:rPr>
          <w:spacing w:val="-12"/>
        </w:rPr>
        <w:t xml:space="preserve"> </w:t>
      </w:r>
      <w:r>
        <w:rPr>
          <w:spacing w:val="-2"/>
        </w:rPr>
        <w:t>або</w:t>
      </w:r>
      <w:r>
        <w:rPr>
          <w:spacing w:val="-10"/>
        </w:rPr>
        <w:t xml:space="preserve"> </w:t>
      </w:r>
      <w:r>
        <w:rPr>
          <w:spacing w:val="-2"/>
        </w:rPr>
        <w:t>групі</w:t>
      </w:r>
      <w:r>
        <w:rPr>
          <w:spacing w:val="-12"/>
        </w:rPr>
        <w:t xml:space="preserve"> </w:t>
      </w:r>
      <w:r>
        <w:rPr>
          <w:spacing w:val="-2"/>
        </w:rPr>
        <w:t>можуть</w:t>
      </w:r>
      <w:r>
        <w:rPr>
          <w:spacing w:val="-11"/>
        </w:rPr>
        <w:t xml:space="preserve"> </w:t>
      </w:r>
      <w:r>
        <w:rPr>
          <w:spacing w:val="-2"/>
        </w:rPr>
        <w:t>виявитися</w:t>
      </w:r>
      <w:r>
        <w:rPr>
          <w:spacing w:val="-11"/>
        </w:rPr>
        <w:t xml:space="preserve"> </w:t>
      </w:r>
      <w:r>
        <w:rPr>
          <w:spacing w:val="-2"/>
        </w:rPr>
        <w:t>вирішальними.</w:t>
      </w:r>
      <w:r>
        <w:rPr>
          <w:spacing w:val="-11"/>
        </w:rPr>
        <w:t xml:space="preserve"> </w:t>
      </w:r>
      <w:r>
        <w:rPr>
          <w:spacing w:val="-2"/>
        </w:rPr>
        <w:t>Це може</w:t>
      </w:r>
      <w:r>
        <w:rPr>
          <w:spacing w:val="-18"/>
        </w:rPr>
        <w:t xml:space="preserve"> </w:t>
      </w:r>
      <w:r>
        <w:rPr>
          <w:spacing w:val="-2"/>
        </w:rPr>
        <w:t>спрямувати</w:t>
      </w:r>
      <w:r>
        <w:rPr>
          <w:spacing w:val="-15"/>
        </w:rPr>
        <w:t xml:space="preserve"> </w:t>
      </w:r>
      <w:r>
        <w:rPr>
          <w:spacing w:val="-2"/>
        </w:rPr>
        <w:t>зусилля</w:t>
      </w:r>
      <w:r>
        <w:rPr>
          <w:spacing w:val="-16"/>
        </w:rPr>
        <w:t xml:space="preserve"> </w:t>
      </w:r>
      <w:r>
        <w:rPr>
          <w:spacing w:val="-2"/>
        </w:rPr>
        <w:t>нижче</w:t>
      </w:r>
      <w:r>
        <w:rPr>
          <w:spacing w:val="-15"/>
        </w:rPr>
        <w:t xml:space="preserve"> </w:t>
      </w:r>
      <w:r>
        <w:rPr>
          <w:spacing w:val="-2"/>
        </w:rPr>
        <w:t>розташованих</w:t>
      </w:r>
      <w:r>
        <w:rPr>
          <w:spacing w:val="-16"/>
        </w:rPr>
        <w:t xml:space="preserve"> </w:t>
      </w:r>
      <w:r>
        <w:rPr>
          <w:spacing w:val="-2"/>
        </w:rPr>
        <w:t>керівників</w:t>
      </w:r>
      <w:r>
        <w:rPr>
          <w:spacing w:val="-15"/>
        </w:rPr>
        <w:t xml:space="preserve"> </w:t>
      </w:r>
      <w:r>
        <w:rPr>
          <w:spacing w:val="-2"/>
        </w:rPr>
        <w:t>на</w:t>
      </w:r>
      <w:r>
        <w:rPr>
          <w:spacing w:val="-16"/>
        </w:rPr>
        <w:t xml:space="preserve"> </w:t>
      </w:r>
      <w:r>
        <w:rPr>
          <w:spacing w:val="-2"/>
        </w:rPr>
        <w:t>доведення</w:t>
      </w:r>
      <w:r>
        <w:rPr>
          <w:spacing w:val="-15"/>
        </w:rPr>
        <w:t xml:space="preserve"> </w:t>
      </w:r>
      <w:r>
        <w:rPr>
          <w:spacing w:val="-2"/>
        </w:rPr>
        <w:t xml:space="preserve">своєї </w:t>
      </w:r>
      <w:r>
        <w:t>"відданості"</w:t>
      </w:r>
      <w:r>
        <w:rPr>
          <w:spacing w:val="-14"/>
        </w:rPr>
        <w:t xml:space="preserve"> </w:t>
      </w:r>
      <w:r>
        <w:t>даному</w:t>
      </w:r>
      <w:r>
        <w:rPr>
          <w:spacing w:val="-14"/>
        </w:rPr>
        <w:t xml:space="preserve"> </w:t>
      </w:r>
      <w:r>
        <w:t>конкретному</w:t>
      </w:r>
      <w:r>
        <w:rPr>
          <w:spacing w:val="-13"/>
        </w:rPr>
        <w:t xml:space="preserve"> </w:t>
      </w:r>
      <w:r>
        <w:t>керівнику</w:t>
      </w:r>
      <w:r>
        <w:rPr>
          <w:spacing w:val="-13"/>
        </w:rPr>
        <w:t xml:space="preserve"> </w:t>
      </w:r>
      <w:r>
        <w:t>або</w:t>
      </w:r>
      <w:r>
        <w:rPr>
          <w:spacing w:val="-12"/>
        </w:rPr>
        <w:t xml:space="preserve"> </w:t>
      </w:r>
      <w:r>
        <w:t>групі.</w:t>
      </w:r>
    </w:p>
    <w:p w:rsidR="00E0602F" w:rsidRDefault="007B0650">
      <w:pPr>
        <w:pStyle w:val="a3"/>
        <w:spacing w:before="1" w:line="312" w:lineRule="auto"/>
        <w:ind w:left="254" w:right="993" w:firstLine="720"/>
      </w:pPr>
      <w:r>
        <w:t>У 90-х роках ХХ</w:t>
      </w:r>
      <w:r>
        <w:rPr>
          <w:spacing w:val="-14"/>
        </w:rPr>
        <w:t xml:space="preserve"> </w:t>
      </w:r>
      <w:r>
        <w:t xml:space="preserve">ст. формується тенденція до підвищення самостійності закордонних філій. Запроваджуються нові організаційні структури, що отримали свою конкретизацію в створенні за кордоном </w:t>
      </w:r>
      <w:r>
        <w:rPr>
          <w:b/>
          <w:spacing w:val="-2"/>
        </w:rPr>
        <w:t>стратегічних</w:t>
      </w:r>
      <w:r>
        <w:rPr>
          <w:b/>
          <w:spacing w:val="-18"/>
        </w:rPr>
        <w:t xml:space="preserve"> </w:t>
      </w:r>
      <w:r>
        <w:rPr>
          <w:b/>
          <w:spacing w:val="-2"/>
        </w:rPr>
        <w:t>бізнес-одиниць,</w:t>
      </w:r>
      <w:r>
        <w:rPr>
          <w:b/>
          <w:spacing w:val="-15"/>
        </w:rPr>
        <w:t xml:space="preserve"> </w:t>
      </w:r>
      <w:r>
        <w:rPr>
          <w:spacing w:val="-2"/>
        </w:rPr>
        <w:t>чий</w:t>
      </w:r>
      <w:r>
        <w:rPr>
          <w:spacing w:val="-16"/>
        </w:rPr>
        <w:t xml:space="preserve"> </w:t>
      </w:r>
      <w:r>
        <w:rPr>
          <w:spacing w:val="-2"/>
        </w:rPr>
        <w:t>ринок</w:t>
      </w:r>
      <w:r>
        <w:rPr>
          <w:spacing w:val="-15"/>
        </w:rPr>
        <w:t xml:space="preserve"> </w:t>
      </w:r>
      <w:r>
        <w:rPr>
          <w:spacing w:val="-2"/>
        </w:rPr>
        <w:t>–</w:t>
      </w:r>
      <w:r>
        <w:rPr>
          <w:spacing w:val="-16"/>
        </w:rPr>
        <w:t xml:space="preserve"> </w:t>
      </w:r>
      <w:r>
        <w:rPr>
          <w:spacing w:val="-2"/>
        </w:rPr>
        <w:t>весь</w:t>
      </w:r>
      <w:r>
        <w:rPr>
          <w:spacing w:val="-15"/>
        </w:rPr>
        <w:t xml:space="preserve"> </w:t>
      </w:r>
      <w:r>
        <w:rPr>
          <w:spacing w:val="-2"/>
        </w:rPr>
        <w:t>планетарний</w:t>
      </w:r>
      <w:r>
        <w:rPr>
          <w:spacing w:val="-16"/>
        </w:rPr>
        <w:t xml:space="preserve"> </w:t>
      </w:r>
      <w:r>
        <w:rPr>
          <w:spacing w:val="-2"/>
        </w:rPr>
        <w:t>простір.</w:t>
      </w:r>
      <w:r>
        <w:rPr>
          <w:spacing w:val="-15"/>
        </w:rPr>
        <w:t xml:space="preserve"> </w:t>
      </w:r>
      <w:r>
        <w:rPr>
          <w:spacing w:val="-2"/>
        </w:rPr>
        <w:t>Бізнес- одиниці</w:t>
      </w:r>
      <w:r>
        <w:rPr>
          <w:spacing w:val="-14"/>
        </w:rPr>
        <w:t xml:space="preserve"> </w:t>
      </w:r>
      <w:r>
        <w:rPr>
          <w:spacing w:val="-2"/>
        </w:rPr>
        <w:t>відрізняються</w:t>
      </w:r>
      <w:r>
        <w:rPr>
          <w:spacing w:val="-14"/>
        </w:rPr>
        <w:t xml:space="preserve"> </w:t>
      </w:r>
      <w:r>
        <w:rPr>
          <w:spacing w:val="-2"/>
        </w:rPr>
        <w:t>повною</w:t>
      </w:r>
      <w:r>
        <w:rPr>
          <w:spacing w:val="-14"/>
        </w:rPr>
        <w:t xml:space="preserve"> </w:t>
      </w:r>
      <w:r>
        <w:rPr>
          <w:spacing w:val="-2"/>
        </w:rPr>
        <w:t>відповідальністю</w:t>
      </w:r>
      <w:r>
        <w:rPr>
          <w:spacing w:val="-14"/>
        </w:rPr>
        <w:t xml:space="preserve"> </w:t>
      </w:r>
      <w:r>
        <w:rPr>
          <w:spacing w:val="-2"/>
        </w:rPr>
        <w:t>за</w:t>
      </w:r>
      <w:r>
        <w:rPr>
          <w:spacing w:val="-14"/>
        </w:rPr>
        <w:t xml:space="preserve"> </w:t>
      </w:r>
      <w:r>
        <w:rPr>
          <w:spacing w:val="-2"/>
        </w:rPr>
        <w:t>свою</w:t>
      </w:r>
      <w:r>
        <w:rPr>
          <w:spacing w:val="-16"/>
        </w:rPr>
        <w:t xml:space="preserve"> </w:t>
      </w:r>
      <w:r>
        <w:rPr>
          <w:spacing w:val="-2"/>
        </w:rPr>
        <w:t>діяльність,</w:t>
      </w:r>
      <w:r>
        <w:rPr>
          <w:spacing w:val="-14"/>
        </w:rPr>
        <w:t xml:space="preserve"> </w:t>
      </w:r>
      <w:r>
        <w:rPr>
          <w:spacing w:val="-2"/>
        </w:rPr>
        <w:t>великою свободою</w:t>
      </w:r>
      <w:r>
        <w:rPr>
          <w:spacing w:val="-16"/>
        </w:rPr>
        <w:t xml:space="preserve"> </w:t>
      </w:r>
      <w:r>
        <w:rPr>
          <w:spacing w:val="-2"/>
        </w:rPr>
        <w:t>та</w:t>
      </w:r>
      <w:r>
        <w:rPr>
          <w:spacing w:val="-15"/>
        </w:rPr>
        <w:t xml:space="preserve"> </w:t>
      </w:r>
      <w:r>
        <w:rPr>
          <w:spacing w:val="-2"/>
        </w:rPr>
        <w:t>ініціативністю</w:t>
      </w:r>
      <w:r>
        <w:rPr>
          <w:spacing w:val="-16"/>
        </w:rPr>
        <w:t xml:space="preserve"> </w:t>
      </w:r>
      <w:r>
        <w:rPr>
          <w:spacing w:val="-2"/>
        </w:rPr>
        <w:t>унаслідок</w:t>
      </w:r>
      <w:r>
        <w:rPr>
          <w:spacing w:val="-15"/>
        </w:rPr>
        <w:t xml:space="preserve"> </w:t>
      </w:r>
      <w:r>
        <w:rPr>
          <w:spacing w:val="-2"/>
        </w:rPr>
        <w:t>відмови</w:t>
      </w:r>
      <w:r>
        <w:rPr>
          <w:spacing w:val="-16"/>
        </w:rPr>
        <w:t xml:space="preserve"> </w:t>
      </w:r>
      <w:r>
        <w:rPr>
          <w:spacing w:val="-2"/>
        </w:rPr>
        <w:t>від</w:t>
      </w:r>
      <w:r>
        <w:rPr>
          <w:spacing w:val="-15"/>
        </w:rPr>
        <w:t xml:space="preserve"> </w:t>
      </w:r>
      <w:r>
        <w:rPr>
          <w:spacing w:val="-2"/>
        </w:rPr>
        <w:t>сильного</w:t>
      </w:r>
      <w:r>
        <w:rPr>
          <w:spacing w:val="-16"/>
        </w:rPr>
        <w:t xml:space="preserve"> </w:t>
      </w:r>
      <w:r>
        <w:rPr>
          <w:spacing w:val="-2"/>
        </w:rPr>
        <w:t xml:space="preserve">централізованого </w:t>
      </w:r>
      <w:r>
        <w:rPr>
          <w:spacing w:val="-4"/>
        </w:rPr>
        <w:t>управління.</w:t>
      </w:r>
      <w:r>
        <w:rPr>
          <w:spacing w:val="-5"/>
        </w:rPr>
        <w:t xml:space="preserve"> </w:t>
      </w:r>
      <w:r>
        <w:rPr>
          <w:spacing w:val="-4"/>
        </w:rPr>
        <w:t>Такий підхід введений в</w:t>
      </w:r>
      <w:r>
        <w:rPr>
          <w:spacing w:val="-6"/>
        </w:rPr>
        <w:t xml:space="preserve"> </w:t>
      </w:r>
      <w:r>
        <w:rPr>
          <w:spacing w:val="-4"/>
        </w:rPr>
        <w:t>«Вестінггауз</w:t>
      </w:r>
      <w:r>
        <w:rPr>
          <w:spacing w:val="-6"/>
        </w:rPr>
        <w:t xml:space="preserve"> </w:t>
      </w:r>
      <w:r>
        <w:rPr>
          <w:spacing w:val="-4"/>
        </w:rPr>
        <w:t>електрик»,</w:t>
      </w:r>
      <w:r>
        <w:rPr>
          <w:spacing w:val="-3"/>
        </w:rPr>
        <w:t xml:space="preserve"> </w:t>
      </w:r>
      <w:r>
        <w:rPr>
          <w:spacing w:val="-4"/>
        </w:rPr>
        <w:t>де</w:t>
      </w:r>
      <w:r>
        <w:rPr>
          <w:spacing w:val="-5"/>
        </w:rPr>
        <w:t xml:space="preserve"> </w:t>
      </w:r>
      <w:r>
        <w:rPr>
          <w:spacing w:val="-4"/>
        </w:rPr>
        <w:t>виробництво</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5" w:firstLine="0"/>
      </w:pPr>
      <w:r>
        <w:rPr>
          <w:spacing w:val="-2"/>
        </w:rPr>
        <w:lastRenderedPageBreak/>
        <w:t>і</w:t>
      </w:r>
      <w:r>
        <w:rPr>
          <w:spacing w:val="-9"/>
        </w:rPr>
        <w:t xml:space="preserve"> </w:t>
      </w:r>
      <w:r>
        <w:rPr>
          <w:spacing w:val="-2"/>
        </w:rPr>
        <w:t>реалізація</w:t>
      </w:r>
      <w:r>
        <w:rPr>
          <w:spacing w:val="-5"/>
        </w:rPr>
        <w:t xml:space="preserve"> </w:t>
      </w:r>
      <w:r>
        <w:rPr>
          <w:spacing w:val="-2"/>
        </w:rPr>
        <w:t>продукції</w:t>
      </w:r>
      <w:r>
        <w:rPr>
          <w:spacing w:val="-5"/>
        </w:rPr>
        <w:t xml:space="preserve"> </w:t>
      </w:r>
      <w:r>
        <w:rPr>
          <w:spacing w:val="-2"/>
        </w:rPr>
        <w:t>розподілені</w:t>
      </w:r>
      <w:r>
        <w:rPr>
          <w:spacing w:val="-5"/>
        </w:rPr>
        <w:t xml:space="preserve"> </w:t>
      </w:r>
      <w:r>
        <w:rPr>
          <w:spacing w:val="-2"/>
        </w:rPr>
        <w:t>між</w:t>
      </w:r>
      <w:r>
        <w:rPr>
          <w:spacing w:val="-5"/>
        </w:rPr>
        <w:t xml:space="preserve"> </w:t>
      </w:r>
      <w:r>
        <w:rPr>
          <w:spacing w:val="-2"/>
        </w:rPr>
        <w:t>18</w:t>
      </w:r>
      <w:r>
        <w:rPr>
          <w:spacing w:val="-16"/>
        </w:rPr>
        <w:t xml:space="preserve"> </w:t>
      </w:r>
      <w:r>
        <w:rPr>
          <w:spacing w:val="-2"/>
        </w:rPr>
        <w:t>бізнес-одиницями.</w:t>
      </w:r>
      <w:r>
        <w:rPr>
          <w:spacing w:val="-4"/>
        </w:rPr>
        <w:t xml:space="preserve"> </w:t>
      </w:r>
      <w:r>
        <w:rPr>
          <w:spacing w:val="-2"/>
        </w:rPr>
        <w:t>Для</w:t>
      </w:r>
      <w:r>
        <w:rPr>
          <w:spacing w:val="-5"/>
        </w:rPr>
        <w:t xml:space="preserve"> </w:t>
      </w:r>
      <w:r>
        <w:rPr>
          <w:spacing w:val="-2"/>
        </w:rPr>
        <w:t xml:space="preserve">координації </w:t>
      </w:r>
      <w:r>
        <w:t>діяльності створено Управління світовими ресурсами і технологіями, яке сприяє</w:t>
      </w:r>
      <w:r>
        <w:rPr>
          <w:spacing w:val="-15"/>
        </w:rPr>
        <w:t xml:space="preserve"> </w:t>
      </w:r>
      <w:r>
        <w:t>бізнес-одиницям</w:t>
      </w:r>
      <w:r>
        <w:rPr>
          <w:spacing w:val="-15"/>
        </w:rPr>
        <w:t xml:space="preserve"> </w:t>
      </w:r>
      <w:r>
        <w:t>у</w:t>
      </w:r>
      <w:r>
        <w:rPr>
          <w:spacing w:val="-15"/>
        </w:rPr>
        <w:t xml:space="preserve"> </w:t>
      </w:r>
      <w:r>
        <w:t>сфері</w:t>
      </w:r>
      <w:r>
        <w:rPr>
          <w:spacing w:val="-15"/>
        </w:rPr>
        <w:t xml:space="preserve"> </w:t>
      </w:r>
      <w:r>
        <w:t>юриспруденції,</w:t>
      </w:r>
      <w:r>
        <w:rPr>
          <w:spacing w:val="-15"/>
        </w:rPr>
        <w:t xml:space="preserve"> </w:t>
      </w:r>
      <w:r>
        <w:t>податкового</w:t>
      </w:r>
      <w:r>
        <w:rPr>
          <w:spacing w:val="-14"/>
        </w:rPr>
        <w:t xml:space="preserve"> </w:t>
      </w:r>
      <w:r>
        <w:t xml:space="preserve">законодавства, </w:t>
      </w:r>
      <w:r>
        <w:rPr>
          <w:spacing w:val="-2"/>
        </w:rPr>
        <w:t>фінансування,</w:t>
      </w:r>
      <w:r>
        <w:rPr>
          <w:spacing w:val="-18"/>
        </w:rPr>
        <w:t xml:space="preserve"> </w:t>
      </w:r>
      <w:r>
        <w:rPr>
          <w:spacing w:val="-2"/>
        </w:rPr>
        <w:t>інформаційних</w:t>
      </w:r>
      <w:r>
        <w:rPr>
          <w:spacing w:val="-15"/>
        </w:rPr>
        <w:t xml:space="preserve"> </w:t>
      </w:r>
      <w:r>
        <w:rPr>
          <w:spacing w:val="-2"/>
        </w:rPr>
        <w:t>систем,</w:t>
      </w:r>
      <w:r>
        <w:rPr>
          <w:spacing w:val="-16"/>
        </w:rPr>
        <w:t xml:space="preserve"> </w:t>
      </w:r>
      <w:r>
        <w:rPr>
          <w:spacing w:val="-2"/>
        </w:rPr>
        <w:t>наукових</w:t>
      </w:r>
      <w:r>
        <w:rPr>
          <w:spacing w:val="-15"/>
        </w:rPr>
        <w:t xml:space="preserve"> </w:t>
      </w:r>
      <w:r>
        <w:rPr>
          <w:spacing w:val="-2"/>
        </w:rPr>
        <w:t>досліджень,</w:t>
      </w:r>
      <w:r>
        <w:rPr>
          <w:spacing w:val="-16"/>
        </w:rPr>
        <w:t xml:space="preserve"> </w:t>
      </w:r>
      <w:r>
        <w:rPr>
          <w:spacing w:val="-2"/>
        </w:rPr>
        <w:t>контролю</w:t>
      </w:r>
      <w:r>
        <w:rPr>
          <w:spacing w:val="-15"/>
        </w:rPr>
        <w:t xml:space="preserve"> </w:t>
      </w:r>
      <w:r>
        <w:rPr>
          <w:spacing w:val="-2"/>
        </w:rPr>
        <w:t xml:space="preserve">якості </w:t>
      </w:r>
      <w:r>
        <w:t>продукції,</w:t>
      </w:r>
      <w:r>
        <w:rPr>
          <w:spacing w:val="-17"/>
        </w:rPr>
        <w:t xml:space="preserve"> </w:t>
      </w:r>
      <w:r>
        <w:t>охорони</w:t>
      </w:r>
      <w:r>
        <w:rPr>
          <w:spacing w:val="-16"/>
        </w:rPr>
        <w:t xml:space="preserve"> </w:t>
      </w:r>
      <w:r>
        <w:t>природного</w:t>
      </w:r>
      <w:r>
        <w:rPr>
          <w:spacing w:val="-15"/>
        </w:rPr>
        <w:t xml:space="preserve"> </w:t>
      </w:r>
      <w:r>
        <w:t>середовища</w:t>
      </w:r>
      <w:r>
        <w:rPr>
          <w:spacing w:val="-16"/>
        </w:rPr>
        <w:t xml:space="preserve"> </w:t>
      </w:r>
      <w:r>
        <w:t>і</w:t>
      </w:r>
      <w:r>
        <w:rPr>
          <w:spacing w:val="-15"/>
        </w:rPr>
        <w:t xml:space="preserve"> </w:t>
      </w:r>
      <w:r>
        <w:t>ін.</w:t>
      </w:r>
      <w:r>
        <w:rPr>
          <w:vertAlign w:val="superscript"/>
        </w:rPr>
        <w:t>1</w:t>
      </w:r>
      <w:r>
        <w:rPr>
          <w:spacing w:val="-15"/>
        </w:rPr>
        <w:t xml:space="preserve"> </w:t>
      </w:r>
      <w:r>
        <w:t>Глобалізація</w:t>
      </w:r>
      <w:r>
        <w:rPr>
          <w:spacing w:val="-16"/>
        </w:rPr>
        <w:t xml:space="preserve"> </w:t>
      </w:r>
      <w:r>
        <w:t xml:space="preserve">економічного життя призводить до ускладнення організаційних структур і зумовлює перехід до глобальних форм управління, при яких обов’язково слід </w:t>
      </w:r>
      <w:r>
        <w:rPr>
          <w:spacing w:val="-4"/>
        </w:rPr>
        <w:t>враховувати</w:t>
      </w:r>
      <w:r>
        <w:rPr>
          <w:spacing w:val="-5"/>
        </w:rPr>
        <w:t xml:space="preserve"> </w:t>
      </w:r>
      <w:r>
        <w:rPr>
          <w:spacing w:val="-4"/>
        </w:rPr>
        <w:t>присутність</w:t>
      </w:r>
      <w:r>
        <w:rPr>
          <w:spacing w:val="-7"/>
        </w:rPr>
        <w:t xml:space="preserve"> </w:t>
      </w:r>
      <w:r>
        <w:rPr>
          <w:spacing w:val="-4"/>
        </w:rPr>
        <w:t>на</w:t>
      </w:r>
      <w:r>
        <w:rPr>
          <w:spacing w:val="-6"/>
        </w:rPr>
        <w:t xml:space="preserve"> </w:t>
      </w:r>
      <w:r>
        <w:rPr>
          <w:spacing w:val="-4"/>
        </w:rPr>
        <w:t>ринках</w:t>
      </w:r>
      <w:r>
        <w:rPr>
          <w:spacing w:val="-6"/>
        </w:rPr>
        <w:t xml:space="preserve"> </w:t>
      </w:r>
      <w:r>
        <w:rPr>
          <w:spacing w:val="-4"/>
        </w:rPr>
        <w:t>«тріади»:</w:t>
      </w:r>
      <w:r>
        <w:rPr>
          <w:spacing w:val="-5"/>
        </w:rPr>
        <w:t xml:space="preserve"> </w:t>
      </w:r>
      <w:r>
        <w:rPr>
          <w:spacing w:val="-4"/>
        </w:rPr>
        <w:t>США,</w:t>
      </w:r>
      <w:r>
        <w:rPr>
          <w:spacing w:val="-6"/>
        </w:rPr>
        <w:t xml:space="preserve"> </w:t>
      </w:r>
      <w:r>
        <w:rPr>
          <w:spacing w:val="-4"/>
        </w:rPr>
        <w:t>Європа,</w:t>
      </w:r>
      <w:r>
        <w:rPr>
          <w:spacing w:val="-6"/>
        </w:rPr>
        <w:t xml:space="preserve"> </w:t>
      </w:r>
      <w:r>
        <w:rPr>
          <w:spacing w:val="-4"/>
        </w:rPr>
        <w:t>Азія;</w:t>
      </w:r>
      <w:r>
        <w:rPr>
          <w:spacing w:val="-7"/>
        </w:rPr>
        <w:t xml:space="preserve"> </w:t>
      </w:r>
      <w:r>
        <w:rPr>
          <w:spacing w:val="-4"/>
        </w:rPr>
        <w:t xml:space="preserve">розрахунки </w:t>
      </w:r>
      <w:r>
        <w:t>споживання у всьому світі; розташування виробництва в країнах з найнижчими витратами; планетарну конкуренцію, широке застосування системи субпідряду</w:t>
      </w:r>
      <w:r>
        <w:rPr>
          <w:spacing w:val="-1"/>
        </w:rPr>
        <w:t xml:space="preserve"> </w:t>
      </w:r>
      <w:r>
        <w:t>і</w:t>
      </w:r>
      <w:r>
        <w:rPr>
          <w:spacing w:val="-1"/>
        </w:rPr>
        <w:t xml:space="preserve"> </w:t>
      </w:r>
      <w:r>
        <w:t>партнерства</w:t>
      </w:r>
      <w:r>
        <w:rPr>
          <w:spacing w:val="-2"/>
        </w:rPr>
        <w:t xml:space="preserve"> </w:t>
      </w:r>
      <w:r>
        <w:t>і</w:t>
      </w:r>
      <w:r>
        <w:rPr>
          <w:spacing w:val="-1"/>
        </w:rPr>
        <w:t xml:space="preserve"> </w:t>
      </w:r>
      <w:r>
        <w:t>т.д.</w:t>
      </w:r>
    </w:p>
    <w:p w:rsidR="00E0602F" w:rsidRDefault="007B0650">
      <w:pPr>
        <w:pStyle w:val="a3"/>
        <w:spacing w:before="1" w:line="312" w:lineRule="auto"/>
        <w:ind w:left="820" w:right="425" w:firstLine="722"/>
      </w:pPr>
      <w:r>
        <w:t xml:space="preserve">Вищевикладені аргументи дають підставу зробити висновок, що організаційні структури не є застиглими, незмінними. Їх динамічність – наслідок розширення діяльності і міжнародних операцій фірм. Коли фірми займаються лише експортом, достатній лише експортний відділ, який підпорядкований функціональній службі або продуктовому відділенню. З розвитком і доповненням міжнародної діяльності закордонним вироб- </w:t>
      </w:r>
      <w:r>
        <w:rPr>
          <w:spacing w:val="-2"/>
        </w:rPr>
        <w:t>ництвом</w:t>
      </w:r>
      <w:r>
        <w:rPr>
          <w:spacing w:val="30"/>
        </w:rPr>
        <w:t xml:space="preserve"> </w:t>
      </w:r>
      <w:r>
        <w:rPr>
          <w:spacing w:val="-2"/>
        </w:rPr>
        <w:t>виникає</w:t>
      </w:r>
      <w:r>
        <w:rPr>
          <w:spacing w:val="31"/>
        </w:rPr>
        <w:t xml:space="preserve"> </w:t>
      </w:r>
      <w:r>
        <w:rPr>
          <w:spacing w:val="-2"/>
        </w:rPr>
        <w:t>необхідність</w:t>
      </w:r>
      <w:r>
        <w:rPr>
          <w:spacing w:val="30"/>
        </w:rPr>
        <w:t xml:space="preserve"> </w:t>
      </w:r>
      <w:r>
        <w:rPr>
          <w:spacing w:val="-2"/>
        </w:rPr>
        <w:t>заснувати</w:t>
      </w:r>
      <w:r>
        <w:rPr>
          <w:spacing w:val="32"/>
        </w:rPr>
        <w:t xml:space="preserve"> </w:t>
      </w:r>
      <w:r>
        <w:rPr>
          <w:spacing w:val="-2"/>
        </w:rPr>
        <w:t>автономні</w:t>
      </w:r>
      <w:r>
        <w:rPr>
          <w:spacing w:val="32"/>
        </w:rPr>
        <w:t xml:space="preserve"> </w:t>
      </w:r>
      <w:r>
        <w:rPr>
          <w:spacing w:val="-2"/>
        </w:rPr>
        <w:t>міжнародні</w:t>
      </w:r>
      <w:r>
        <w:rPr>
          <w:spacing w:val="31"/>
        </w:rPr>
        <w:t xml:space="preserve"> </w:t>
      </w:r>
      <w:r>
        <w:rPr>
          <w:spacing w:val="-2"/>
        </w:rPr>
        <w:t>відділення</w:t>
      </w:r>
    </w:p>
    <w:p w:rsidR="00E0602F" w:rsidRDefault="007B0650">
      <w:pPr>
        <w:pStyle w:val="a3"/>
        <w:spacing w:line="312" w:lineRule="auto"/>
        <w:ind w:right="423" w:hanging="2"/>
      </w:pPr>
      <w:r>
        <w:t>/департаменти/. Глобально орієнтовані ТНК розростаються не лише поза цією</w:t>
      </w:r>
      <w:r>
        <w:rPr>
          <w:spacing w:val="-2"/>
        </w:rPr>
        <w:t xml:space="preserve"> </w:t>
      </w:r>
      <w:r>
        <w:t>структурою</w:t>
      </w:r>
      <w:r>
        <w:rPr>
          <w:vertAlign w:val="superscript"/>
        </w:rPr>
        <w:t>6</w:t>
      </w:r>
      <w:r>
        <w:t>,</w:t>
      </w:r>
      <w:r>
        <w:rPr>
          <w:spacing w:val="-3"/>
        </w:rPr>
        <w:t xml:space="preserve"> </w:t>
      </w:r>
      <w:r>
        <w:t>але</w:t>
      </w:r>
      <w:r>
        <w:rPr>
          <w:spacing w:val="-3"/>
        </w:rPr>
        <w:t xml:space="preserve"> </w:t>
      </w:r>
      <w:r>
        <w:t>й</w:t>
      </w:r>
      <w:r>
        <w:rPr>
          <w:spacing w:val="-2"/>
        </w:rPr>
        <w:t xml:space="preserve"> </w:t>
      </w:r>
      <w:r>
        <w:t>поза</w:t>
      </w:r>
      <w:r>
        <w:rPr>
          <w:spacing w:val="-3"/>
        </w:rPr>
        <w:t xml:space="preserve"> </w:t>
      </w:r>
      <w:r>
        <w:t>регіональною</w:t>
      </w:r>
      <w:r>
        <w:rPr>
          <w:spacing w:val="-3"/>
        </w:rPr>
        <w:t xml:space="preserve"> </w:t>
      </w:r>
      <w:r>
        <w:t>і</w:t>
      </w:r>
      <w:r>
        <w:rPr>
          <w:spacing w:val="-3"/>
        </w:rPr>
        <w:t xml:space="preserve"> </w:t>
      </w:r>
      <w:r>
        <w:t>продуктовою</w:t>
      </w:r>
      <w:r>
        <w:rPr>
          <w:spacing w:val="-3"/>
        </w:rPr>
        <w:t xml:space="preserve"> </w:t>
      </w:r>
      <w:r>
        <w:t>та</w:t>
      </w:r>
      <w:r>
        <w:rPr>
          <w:spacing w:val="-3"/>
        </w:rPr>
        <w:t xml:space="preserve"> </w:t>
      </w:r>
      <w:r>
        <w:t>переходять</w:t>
      </w:r>
      <w:r>
        <w:rPr>
          <w:spacing w:val="-5"/>
        </w:rPr>
        <w:t xml:space="preserve"> </w:t>
      </w:r>
      <w:r>
        <w:t xml:space="preserve">до формування матричних структур, до стратегічних бізнес-одиниць і до глобальних форм управління. Крім того, реальність далеко не збігається з "моделями", що розглядаються вище, і "ідеальними типами" організаційної </w:t>
      </w:r>
      <w:r>
        <w:rPr>
          <w:spacing w:val="-2"/>
        </w:rPr>
        <w:t>структури,</w:t>
      </w:r>
      <w:r>
        <w:rPr>
          <w:spacing w:val="-16"/>
        </w:rPr>
        <w:t xml:space="preserve"> </w:t>
      </w:r>
      <w:r>
        <w:rPr>
          <w:spacing w:val="-2"/>
        </w:rPr>
        <w:t>оскільки</w:t>
      </w:r>
      <w:r>
        <w:rPr>
          <w:spacing w:val="-15"/>
        </w:rPr>
        <w:t xml:space="preserve"> </w:t>
      </w:r>
      <w:r>
        <w:rPr>
          <w:spacing w:val="-2"/>
        </w:rPr>
        <w:t>найчастіше</w:t>
      </w:r>
      <w:r>
        <w:rPr>
          <w:spacing w:val="-16"/>
        </w:rPr>
        <w:t xml:space="preserve"> </w:t>
      </w:r>
      <w:r>
        <w:rPr>
          <w:spacing w:val="-2"/>
        </w:rPr>
        <w:t>будь-яка</w:t>
      </w:r>
      <w:r>
        <w:rPr>
          <w:spacing w:val="-15"/>
        </w:rPr>
        <w:t xml:space="preserve"> </w:t>
      </w:r>
      <w:r>
        <w:rPr>
          <w:spacing w:val="-2"/>
        </w:rPr>
        <w:t>структура</w:t>
      </w:r>
      <w:r>
        <w:rPr>
          <w:spacing w:val="-16"/>
        </w:rPr>
        <w:t xml:space="preserve"> </w:t>
      </w:r>
      <w:r>
        <w:rPr>
          <w:spacing w:val="-2"/>
        </w:rPr>
        <w:t>є</w:t>
      </w:r>
      <w:r>
        <w:rPr>
          <w:spacing w:val="-15"/>
        </w:rPr>
        <w:t xml:space="preserve"> </w:t>
      </w:r>
      <w:r>
        <w:rPr>
          <w:spacing w:val="-2"/>
        </w:rPr>
        <w:t>змішаною.</w:t>
      </w:r>
      <w:r>
        <w:rPr>
          <w:spacing w:val="-16"/>
        </w:rPr>
        <w:t xml:space="preserve"> </w:t>
      </w:r>
      <w:r>
        <w:rPr>
          <w:spacing w:val="-2"/>
        </w:rPr>
        <w:t>В</w:t>
      </w:r>
      <w:r>
        <w:rPr>
          <w:spacing w:val="-15"/>
        </w:rPr>
        <w:t xml:space="preserve"> </w:t>
      </w:r>
      <w:r>
        <w:rPr>
          <w:spacing w:val="-2"/>
        </w:rPr>
        <w:t>ній</w:t>
      </w:r>
      <w:r>
        <w:rPr>
          <w:spacing w:val="-16"/>
        </w:rPr>
        <w:t xml:space="preserve"> </w:t>
      </w:r>
      <w:r>
        <w:rPr>
          <w:spacing w:val="-2"/>
        </w:rPr>
        <w:t xml:space="preserve">істотне </w:t>
      </w:r>
      <w:r>
        <w:t>значення</w:t>
      </w:r>
      <w:r>
        <w:rPr>
          <w:spacing w:val="-17"/>
        </w:rPr>
        <w:t xml:space="preserve"> </w:t>
      </w:r>
      <w:r>
        <w:t>має</w:t>
      </w:r>
      <w:r>
        <w:rPr>
          <w:spacing w:val="-15"/>
        </w:rPr>
        <w:t xml:space="preserve"> </w:t>
      </w:r>
      <w:r>
        <w:t>вибір</w:t>
      </w:r>
      <w:r>
        <w:rPr>
          <w:spacing w:val="-16"/>
        </w:rPr>
        <w:t xml:space="preserve"> </w:t>
      </w:r>
      <w:r>
        <w:t>місця,</w:t>
      </w:r>
      <w:r>
        <w:rPr>
          <w:spacing w:val="-15"/>
        </w:rPr>
        <w:t xml:space="preserve"> </w:t>
      </w:r>
      <w:r>
        <w:t>де</w:t>
      </w:r>
      <w:r>
        <w:rPr>
          <w:spacing w:val="-17"/>
        </w:rPr>
        <w:t xml:space="preserve"> </w:t>
      </w:r>
      <w:r>
        <w:t>приймаються</w:t>
      </w:r>
      <w:r>
        <w:rPr>
          <w:spacing w:val="-15"/>
        </w:rPr>
        <w:t xml:space="preserve"> </w:t>
      </w:r>
      <w:r>
        <w:t>управлінські</w:t>
      </w:r>
      <w:r>
        <w:rPr>
          <w:spacing w:val="-17"/>
        </w:rPr>
        <w:t xml:space="preserve"> </w:t>
      </w:r>
      <w:r>
        <w:t>рішення.</w:t>
      </w:r>
    </w:p>
    <w:p w:rsidR="00E0602F" w:rsidRDefault="00E0602F">
      <w:pPr>
        <w:pStyle w:val="a3"/>
        <w:ind w:left="0" w:firstLine="0"/>
        <w:jc w:val="left"/>
      </w:pPr>
    </w:p>
    <w:p w:rsidR="00E0602F" w:rsidRDefault="00E0602F">
      <w:pPr>
        <w:pStyle w:val="a3"/>
        <w:spacing w:before="195"/>
        <w:ind w:left="0" w:firstLine="0"/>
        <w:jc w:val="left"/>
      </w:pPr>
    </w:p>
    <w:p w:rsidR="00E0602F" w:rsidRDefault="007B0650" w:rsidP="00B17D15">
      <w:pPr>
        <w:pStyle w:val="4"/>
        <w:numPr>
          <w:ilvl w:val="1"/>
          <w:numId w:val="97"/>
        </w:numPr>
        <w:tabs>
          <w:tab w:val="left" w:pos="2231"/>
          <w:tab w:val="left" w:pos="3081"/>
        </w:tabs>
        <w:spacing w:line="312" w:lineRule="auto"/>
        <w:ind w:left="3081" w:right="1120" w:hanging="1570"/>
        <w:jc w:val="left"/>
      </w:pPr>
      <w:r>
        <w:t>Еволюція</w:t>
      </w:r>
      <w:r>
        <w:rPr>
          <w:spacing w:val="-7"/>
        </w:rPr>
        <w:t xml:space="preserve"> </w:t>
      </w:r>
      <w:r>
        <w:t>форм</w:t>
      </w:r>
      <w:r>
        <w:rPr>
          <w:spacing w:val="-6"/>
        </w:rPr>
        <w:t xml:space="preserve"> </w:t>
      </w:r>
      <w:r>
        <w:t>організаційних</w:t>
      </w:r>
      <w:r>
        <w:rPr>
          <w:spacing w:val="-7"/>
        </w:rPr>
        <w:t xml:space="preserve"> </w:t>
      </w:r>
      <w:r>
        <w:t>структур</w:t>
      </w:r>
      <w:r>
        <w:rPr>
          <w:spacing w:val="-8"/>
        </w:rPr>
        <w:t xml:space="preserve"> </w:t>
      </w:r>
      <w:r>
        <w:t>ТНК</w:t>
      </w:r>
      <w:r>
        <w:rPr>
          <w:spacing w:val="-7"/>
        </w:rPr>
        <w:t xml:space="preserve"> </w:t>
      </w:r>
      <w:r>
        <w:t>в глобальному бізнес-середовищі</w:t>
      </w:r>
    </w:p>
    <w:p w:rsidR="00E0602F" w:rsidRDefault="00E0602F">
      <w:pPr>
        <w:pStyle w:val="a3"/>
        <w:spacing w:before="48"/>
        <w:ind w:left="0" w:firstLine="0"/>
        <w:jc w:val="left"/>
        <w:rPr>
          <w:b/>
          <w:sz w:val="32"/>
        </w:rPr>
      </w:pPr>
    </w:p>
    <w:p w:rsidR="00E0602F" w:rsidRDefault="007B0650">
      <w:pPr>
        <w:pStyle w:val="a3"/>
        <w:spacing w:line="312" w:lineRule="auto"/>
        <w:ind w:left="822" w:right="427" w:firstLine="719"/>
      </w:pPr>
      <w:r>
        <w:t>Формування і розвиток самого процесу глобалізації, характерна для нього</w:t>
      </w:r>
      <w:r>
        <w:rPr>
          <w:spacing w:val="30"/>
        </w:rPr>
        <w:t xml:space="preserve"> </w:t>
      </w:r>
      <w:r>
        <w:t>глобальна</w:t>
      </w:r>
      <w:r>
        <w:rPr>
          <w:spacing w:val="31"/>
        </w:rPr>
        <w:t xml:space="preserve"> </w:t>
      </w:r>
      <w:r>
        <w:t>волатильність</w:t>
      </w:r>
      <w:r>
        <w:rPr>
          <w:spacing w:val="31"/>
        </w:rPr>
        <w:t xml:space="preserve"> </w:t>
      </w:r>
      <w:r>
        <w:t>ринків</w:t>
      </w:r>
      <w:r>
        <w:rPr>
          <w:spacing w:val="30"/>
        </w:rPr>
        <w:t xml:space="preserve"> </w:t>
      </w:r>
      <w:r>
        <w:t>та</w:t>
      </w:r>
      <w:r>
        <w:rPr>
          <w:spacing w:val="31"/>
        </w:rPr>
        <w:t xml:space="preserve"> </w:t>
      </w:r>
      <w:r>
        <w:t>необхідність</w:t>
      </w:r>
      <w:r>
        <w:rPr>
          <w:spacing w:val="30"/>
        </w:rPr>
        <w:t xml:space="preserve"> </w:t>
      </w:r>
      <w:r>
        <w:t>побудови</w:t>
      </w:r>
      <w:r>
        <w:rPr>
          <w:spacing w:val="31"/>
        </w:rPr>
        <w:t xml:space="preserve"> </w:t>
      </w:r>
      <w:r>
        <w:rPr>
          <w:spacing w:val="-2"/>
        </w:rPr>
        <w:t>гнучкого</w:t>
      </w:r>
    </w:p>
    <w:p w:rsidR="00E0602F" w:rsidRDefault="007B0650">
      <w:pPr>
        <w:pStyle w:val="a3"/>
        <w:spacing w:before="8"/>
        <w:ind w:left="0" w:firstLine="0"/>
        <w:jc w:val="left"/>
        <w:rPr>
          <w:sz w:val="12"/>
        </w:rPr>
      </w:pPr>
      <w:r>
        <w:rPr>
          <w:noProof/>
          <w:lang w:eastAsia="uk-UA"/>
        </w:rPr>
        <mc:AlternateContent>
          <mc:Choice Requires="wps">
            <w:drawing>
              <wp:anchor distT="0" distB="0" distL="0" distR="0" simplePos="0" relativeHeight="487620608" behindDoc="1" locked="0" layoutInCell="1" allowOverlap="1">
                <wp:simplePos x="0" y="0"/>
                <wp:positionH relativeFrom="page">
                  <wp:posOffset>1080516</wp:posOffset>
                </wp:positionH>
                <wp:positionV relativeFrom="paragraph">
                  <wp:posOffset>108030</wp:posOffset>
                </wp:positionV>
                <wp:extent cx="1828800" cy="9525"/>
                <wp:effectExtent l="0" t="0" r="0" b="0"/>
                <wp:wrapTopAndBottom/>
                <wp:docPr id="1"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DF6305" id="Graphic 434" o:spid="_x0000_s1026" style="position:absolute;margin-left:85.1pt;margin-top:8.5pt;width:2in;height:.75pt;z-index:-1569587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" path="m1828800,l,,,9143r1828800,l1828800,xe" fillcolor="black" stroked="f">
                <v:path arrowok="t"/>
                <w10:wrap type="topAndBottom" anchorx="page"/>
              </v:shape>
            </w:pict>
          </mc:Fallback>
        </mc:AlternateContent>
      </w:r>
    </w:p>
    <w:p w:rsidR="00E0602F" w:rsidRDefault="007B0650">
      <w:pPr>
        <w:spacing w:before="100" w:line="268" w:lineRule="exact"/>
        <w:ind w:left="821"/>
        <w:rPr>
          <w:rFonts w:ascii="Calibri" w:hAnsi="Calibri"/>
        </w:rPr>
      </w:pPr>
      <w:r>
        <w:rPr>
          <w:rFonts w:ascii="Calibri" w:hAnsi="Calibri"/>
          <w:vertAlign w:val="superscript"/>
        </w:rPr>
        <w:t>1</w:t>
      </w:r>
      <w:r>
        <w:rPr>
          <w:rFonts w:ascii="Calibri" w:hAnsi="Calibri"/>
          <w:spacing w:val="-8"/>
        </w:rPr>
        <w:t xml:space="preserve"> </w:t>
      </w:r>
      <w:r>
        <w:rPr>
          <w:rFonts w:ascii="Calibri" w:hAnsi="Calibri"/>
        </w:rPr>
        <w:t>Белорусов</w:t>
      </w:r>
      <w:r>
        <w:rPr>
          <w:rFonts w:ascii="Calibri" w:hAnsi="Calibri"/>
          <w:spacing w:val="-7"/>
        </w:rPr>
        <w:t xml:space="preserve"> </w:t>
      </w:r>
      <w:r>
        <w:rPr>
          <w:rFonts w:ascii="Calibri" w:hAnsi="Calibri"/>
        </w:rPr>
        <w:t>А.С.</w:t>
      </w:r>
      <w:r>
        <w:rPr>
          <w:rFonts w:ascii="Calibri" w:hAnsi="Calibri"/>
          <w:spacing w:val="-8"/>
        </w:rPr>
        <w:t xml:space="preserve"> </w:t>
      </w:r>
      <w:r>
        <w:rPr>
          <w:rFonts w:ascii="Calibri" w:hAnsi="Calibri"/>
        </w:rPr>
        <w:t>Международный</w:t>
      </w:r>
      <w:r>
        <w:rPr>
          <w:rFonts w:ascii="Calibri" w:hAnsi="Calibri"/>
          <w:spacing w:val="-7"/>
        </w:rPr>
        <w:t xml:space="preserve"> </w:t>
      </w:r>
      <w:r>
        <w:rPr>
          <w:rFonts w:ascii="Calibri" w:hAnsi="Calibri"/>
        </w:rPr>
        <w:t>менеджмент.</w:t>
      </w:r>
      <w:r>
        <w:rPr>
          <w:rFonts w:ascii="Calibri" w:hAnsi="Calibri"/>
          <w:spacing w:val="-8"/>
        </w:rPr>
        <w:t xml:space="preserve"> </w:t>
      </w:r>
      <w:r>
        <w:rPr>
          <w:rFonts w:ascii="Calibri" w:hAnsi="Calibri"/>
        </w:rPr>
        <w:t>–</w:t>
      </w:r>
      <w:r>
        <w:rPr>
          <w:rFonts w:ascii="Calibri" w:hAnsi="Calibri"/>
          <w:spacing w:val="-6"/>
        </w:rPr>
        <w:t xml:space="preserve"> </w:t>
      </w:r>
      <w:r>
        <w:rPr>
          <w:rFonts w:ascii="Calibri" w:hAnsi="Calibri"/>
        </w:rPr>
        <w:t>М.:</w:t>
      </w:r>
      <w:r>
        <w:rPr>
          <w:rFonts w:ascii="Calibri" w:hAnsi="Calibri"/>
          <w:spacing w:val="-7"/>
        </w:rPr>
        <w:t xml:space="preserve"> </w:t>
      </w:r>
      <w:r>
        <w:rPr>
          <w:rFonts w:ascii="Calibri" w:hAnsi="Calibri"/>
        </w:rPr>
        <w:t>Юрист,</w:t>
      </w:r>
      <w:r>
        <w:rPr>
          <w:rFonts w:ascii="Calibri" w:hAnsi="Calibri"/>
          <w:spacing w:val="-8"/>
        </w:rPr>
        <w:t xml:space="preserve"> </w:t>
      </w:r>
      <w:r>
        <w:rPr>
          <w:rFonts w:ascii="Calibri" w:hAnsi="Calibri"/>
        </w:rPr>
        <w:t>2000,</w:t>
      </w:r>
      <w:r>
        <w:rPr>
          <w:rFonts w:ascii="Calibri" w:hAnsi="Calibri"/>
          <w:spacing w:val="-8"/>
        </w:rPr>
        <w:t xml:space="preserve"> </w:t>
      </w:r>
      <w:r>
        <w:rPr>
          <w:rFonts w:ascii="Calibri" w:hAnsi="Calibri"/>
          <w:spacing w:val="-2"/>
        </w:rPr>
        <w:t>с.65.</w:t>
      </w:r>
    </w:p>
    <w:p w:rsidR="00E0602F" w:rsidRDefault="007B0650">
      <w:pPr>
        <w:ind w:left="820"/>
      </w:pPr>
      <w:r>
        <w:rPr>
          <w:vertAlign w:val="superscript"/>
        </w:rPr>
        <w:t>6</w:t>
      </w:r>
      <w:r>
        <w:rPr>
          <w:spacing w:val="-3"/>
        </w:rPr>
        <w:t xml:space="preserve"> </w:t>
      </w:r>
      <w:r>
        <w:t>Важко</w:t>
      </w:r>
      <w:r>
        <w:rPr>
          <w:spacing w:val="-3"/>
        </w:rPr>
        <w:t xml:space="preserve"> </w:t>
      </w:r>
      <w:r>
        <w:t>уявити</w:t>
      </w:r>
      <w:r>
        <w:rPr>
          <w:spacing w:val="-3"/>
        </w:rPr>
        <w:t xml:space="preserve"> </w:t>
      </w:r>
      <w:r>
        <w:t>собі</w:t>
      </w:r>
      <w:r>
        <w:rPr>
          <w:spacing w:val="-3"/>
        </w:rPr>
        <w:t xml:space="preserve"> </w:t>
      </w:r>
      <w:r>
        <w:t>одне</w:t>
      </w:r>
      <w:r>
        <w:rPr>
          <w:spacing w:val="-4"/>
        </w:rPr>
        <w:t xml:space="preserve"> </w:t>
      </w:r>
      <w:r>
        <w:t>міжнародне</w:t>
      </w:r>
      <w:r>
        <w:rPr>
          <w:spacing w:val="-3"/>
        </w:rPr>
        <w:t xml:space="preserve"> </w:t>
      </w:r>
      <w:r>
        <w:t>відділення</w:t>
      </w:r>
      <w:r>
        <w:rPr>
          <w:spacing w:val="-4"/>
        </w:rPr>
        <w:t xml:space="preserve"> </w:t>
      </w:r>
      <w:r>
        <w:t>"Нестле"</w:t>
      </w:r>
      <w:r>
        <w:rPr>
          <w:spacing w:val="-3"/>
        </w:rPr>
        <w:t xml:space="preserve"> </w:t>
      </w:r>
      <w:r>
        <w:t>/Швейцарія/,</w:t>
      </w:r>
      <w:r>
        <w:rPr>
          <w:spacing w:val="-3"/>
        </w:rPr>
        <w:t xml:space="preserve"> </w:t>
      </w:r>
      <w:r>
        <w:t>тому</w:t>
      </w:r>
      <w:r>
        <w:rPr>
          <w:spacing w:val="-3"/>
        </w:rPr>
        <w:t xml:space="preserve"> </w:t>
      </w:r>
      <w:r>
        <w:t>що</w:t>
      </w:r>
      <w:r>
        <w:rPr>
          <w:spacing w:val="-3"/>
        </w:rPr>
        <w:t xml:space="preserve"> </w:t>
      </w:r>
      <w:r>
        <w:t>через</w:t>
      </w:r>
      <w:r>
        <w:rPr>
          <w:spacing w:val="-4"/>
        </w:rPr>
        <w:t xml:space="preserve"> </w:t>
      </w:r>
      <w:r>
        <w:t>нього проходили би 98% /за 1996 р../ обороту фірми.</w:t>
      </w:r>
    </w:p>
    <w:p w:rsidR="00E0602F" w:rsidRDefault="00E0602F">
      <w:pPr>
        <w:sectPr w:rsidR="00E0602F">
          <w:pgSz w:w="11910" w:h="16840"/>
          <w:pgMar w:top="1060" w:right="700" w:bottom="1040" w:left="880" w:header="0" w:footer="859" w:gutter="0"/>
          <w:cols w:space="720"/>
        </w:sectPr>
      </w:pPr>
    </w:p>
    <w:p w:rsidR="00E0602F" w:rsidRDefault="007B0650">
      <w:pPr>
        <w:pStyle w:val="a3"/>
        <w:spacing w:before="70" w:line="312" w:lineRule="auto"/>
        <w:ind w:left="254" w:right="993" w:hanging="1"/>
      </w:pPr>
      <w:r>
        <w:lastRenderedPageBreak/>
        <w:t xml:space="preserve">менеджменту компаній (про що було зазначено у другому розділі) </w:t>
      </w:r>
      <w:r>
        <w:rPr>
          <w:spacing w:val="-2"/>
        </w:rPr>
        <w:t>визначають</w:t>
      </w:r>
      <w:r>
        <w:rPr>
          <w:spacing w:val="-18"/>
        </w:rPr>
        <w:t xml:space="preserve"> </w:t>
      </w:r>
      <w:r>
        <w:rPr>
          <w:spacing w:val="-2"/>
        </w:rPr>
        <w:t>форми</w:t>
      </w:r>
      <w:r>
        <w:rPr>
          <w:spacing w:val="-15"/>
        </w:rPr>
        <w:t xml:space="preserve"> </w:t>
      </w:r>
      <w:r>
        <w:rPr>
          <w:spacing w:val="-2"/>
        </w:rPr>
        <w:t>еволюції</w:t>
      </w:r>
      <w:r>
        <w:rPr>
          <w:spacing w:val="-16"/>
        </w:rPr>
        <w:t xml:space="preserve"> </w:t>
      </w:r>
      <w:r>
        <w:rPr>
          <w:spacing w:val="-2"/>
        </w:rPr>
        <w:t>організаційних</w:t>
      </w:r>
      <w:r>
        <w:rPr>
          <w:spacing w:val="-15"/>
        </w:rPr>
        <w:t xml:space="preserve"> </w:t>
      </w:r>
      <w:r>
        <w:rPr>
          <w:spacing w:val="-2"/>
        </w:rPr>
        <w:t>структур</w:t>
      </w:r>
      <w:r>
        <w:rPr>
          <w:spacing w:val="-16"/>
        </w:rPr>
        <w:t xml:space="preserve"> </w:t>
      </w:r>
      <w:r>
        <w:rPr>
          <w:spacing w:val="-2"/>
        </w:rPr>
        <w:t>ТНК,</w:t>
      </w:r>
      <w:r>
        <w:rPr>
          <w:spacing w:val="-15"/>
        </w:rPr>
        <w:t xml:space="preserve"> </w:t>
      </w:r>
      <w:r>
        <w:rPr>
          <w:spacing w:val="-2"/>
        </w:rPr>
        <w:t xml:space="preserve">трансформування </w:t>
      </w:r>
      <w:r>
        <w:t>окремих із них у компанії нового типу – глобальні корпорації. Взаємодію еволюції процесів глобалізації світової економіки і транснаціоналізації бізнесу подано на рис. 13.10.</w:t>
      </w:r>
    </w:p>
    <w:p w:rsidR="00E0602F" w:rsidRDefault="007B0650">
      <w:pPr>
        <w:pStyle w:val="a3"/>
        <w:spacing w:before="11"/>
        <w:ind w:left="0" w:firstLine="0"/>
        <w:jc w:val="left"/>
        <w:rPr>
          <w:sz w:val="4"/>
        </w:rPr>
      </w:pPr>
      <w:r>
        <w:rPr>
          <w:noProof/>
          <w:lang w:eastAsia="uk-UA"/>
        </w:rPr>
        <mc:AlternateContent>
          <mc:Choice Requires="wpg">
            <w:drawing>
              <wp:anchor distT="0" distB="0" distL="0" distR="0" simplePos="0" relativeHeight="487621120" behindDoc="1" locked="0" layoutInCell="1" allowOverlap="1">
                <wp:simplePos x="0" y="0"/>
                <wp:positionH relativeFrom="page">
                  <wp:posOffset>809815</wp:posOffset>
                </wp:positionH>
                <wp:positionV relativeFrom="paragraph">
                  <wp:posOffset>51865</wp:posOffset>
                </wp:positionV>
                <wp:extent cx="5761355" cy="2416810"/>
                <wp:effectExtent l="0" t="0" r="0" b="0"/>
                <wp:wrapTopAndBottom/>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355" cy="2416810"/>
                          <a:chOff x="0" y="0"/>
                          <a:chExt cx="5761355" cy="2416810"/>
                        </a:xfrm>
                      </wpg:grpSpPr>
                      <wps:wsp>
                        <wps:cNvPr id="437" name="Graphic 436"/>
                        <wps:cNvSpPr/>
                        <wps:spPr>
                          <a:xfrm>
                            <a:off x="4762" y="4762"/>
                            <a:ext cx="5751830" cy="2407285"/>
                          </a:xfrm>
                          <a:custGeom>
                            <a:avLst/>
                            <a:gdLst/>
                            <a:ahLst/>
                            <a:cxnLst/>
                            <a:rect l="l" t="t" r="r" b="b"/>
                            <a:pathLst>
                              <a:path w="5751830" h="2407285">
                                <a:moveTo>
                                  <a:pt x="5751576" y="0"/>
                                </a:moveTo>
                                <a:lnTo>
                                  <a:pt x="4228338" y="0"/>
                                </a:lnTo>
                                <a:lnTo>
                                  <a:pt x="4228338" y="2407157"/>
                                </a:lnTo>
                                <a:lnTo>
                                  <a:pt x="5751576" y="2407157"/>
                                </a:lnTo>
                                <a:lnTo>
                                  <a:pt x="5751576" y="0"/>
                                </a:lnTo>
                                <a:close/>
                              </a:path>
                              <a:path w="5751830" h="2407285">
                                <a:moveTo>
                                  <a:pt x="4141470" y="0"/>
                                </a:moveTo>
                                <a:lnTo>
                                  <a:pt x="2049018" y="0"/>
                                </a:lnTo>
                                <a:lnTo>
                                  <a:pt x="2049018" y="2407157"/>
                                </a:lnTo>
                                <a:lnTo>
                                  <a:pt x="4141470" y="2407157"/>
                                </a:lnTo>
                                <a:lnTo>
                                  <a:pt x="4141470" y="0"/>
                                </a:lnTo>
                                <a:close/>
                              </a:path>
                              <a:path w="5751830" h="2407285">
                                <a:moveTo>
                                  <a:pt x="1934718" y="5333"/>
                                </a:moveTo>
                                <a:lnTo>
                                  <a:pt x="0" y="5333"/>
                                </a:lnTo>
                                <a:lnTo>
                                  <a:pt x="0" y="2379726"/>
                                </a:lnTo>
                                <a:lnTo>
                                  <a:pt x="1934718" y="2379726"/>
                                </a:lnTo>
                                <a:lnTo>
                                  <a:pt x="1934718" y="5333"/>
                                </a:lnTo>
                                <a:close/>
                              </a:path>
                            </a:pathLst>
                          </a:custGeom>
                          <a:ln w="9525">
                            <a:solidFill>
                              <a:srgbClr val="000000"/>
                            </a:solidFill>
                            <a:prstDash val="solid"/>
                          </a:ln>
                        </wps:spPr>
                        <wps:bodyPr wrap="square" lIns="0" tIns="0" rIns="0" bIns="0" rtlCol="0">
                          <a:prstTxWarp prst="textNoShape">
                            <a:avLst/>
                          </a:prstTxWarp>
                          <a:noAutofit/>
                        </wps:bodyPr>
                      </wps:wsp>
                      <wps:wsp>
                        <wps:cNvPr id="438" name="Graphic 437"/>
                        <wps:cNvSpPr/>
                        <wps:spPr>
                          <a:xfrm>
                            <a:off x="1802320" y="322516"/>
                            <a:ext cx="432434" cy="1617980"/>
                          </a:xfrm>
                          <a:custGeom>
                            <a:avLst/>
                            <a:gdLst/>
                            <a:ahLst/>
                            <a:cxnLst/>
                            <a:rect l="l" t="t" r="r" b="b"/>
                            <a:pathLst>
                              <a:path w="432434" h="1617980">
                                <a:moveTo>
                                  <a:pt x="311658" y="38100"/>
                                </a:moveTo>
                                <a:lnTo>
                                  <a:pt x="300990" y="32766"/>
                                </a:lnTo>
                                <a:lnTo>
                                  <a:pt x="235458" y="0"/>
                                </a:lnTo>
                                <a:lnTo>
                                  <a:pt x="235458" y="32766"/>
                                </a:lnTo>
                                <a:lnTo>
                                  <a:pt x="22860" y="32766"/>
                                </a:lnTo>
                                <a:lnTo>
                                  <a:pt x="22860" y="42672"/>
                                </a:lnTo>
                                <a:lnTo>
                                  <a:pt x="235458" y="42672"/>
                                </a:lnTo>
                                <a:lnTo>
                                  <a:pt x="235458" y="76200"/>
                                </a:lnTo>
                                <a:lnTo>
                                  <a:pt x="302514" y="42672"/>
                                </a:lnTo>
                                <a:lnTo>
                                  <a:pt x="311658" y="38100"/>
                                </a:lnTo>
                                <a:close/>
                              </a:path>
                              <a:path w="432434" h="1617980">
                                <a:moveTo>
                                  <a:pt x="419100" y="746760"/>
                                </a:moveTo>
                                <a:lnTo>
                                  <a:pt x="408432" y="741426"/>
                                </a:lnTo>
                                <a:lnTo>
                                  <a:pt x="342900" y="708660"/>
                                </a:lnTo>
                                <a:lnTo>
                                  <a:pt x="342900" y="741426"/>
                                </a:lnTo>
                                <a:lnTo>
                                  <a:pt x="22860" y="741426"/>
                                </a:lnTo>
                                <a:lnTo>
                                  <a:pt x="22860" y="751344"/>
                                </a:lnTo>
                                <a:lnTo>
                                  <a:pt x="342900" y="751344"/>
                                </a:lnTo>
                                <a:lnTo>
                                  <a:pt x="342900" y="784860"/>
                                </a:lnTo>
                                <a:lnTo>
                                  <a:pt x="409943" y="751344"/>
                                </a:lnTo>
                                <a:lnTo>
                                  <a:pt x="419100" y="746760"/>
                                </a:lnTo>
                                <a:close/>
                              </a:path>
                              <a:path w="432434" h="1617980">
                                <a:moveTo>
                                  <a:pt x="432054" y="1579626"/>
                                </a:moveTo>
                                <a:lnTo>
                                  <a:pt x="422897" y="1575054"/>
                                </a:lnTo>
                                <a:lnTo>
                                  <a:pt x="355854" y="1541526"/>
                                </a:lnTo>
                                <a:lnTo>
                                  <a:pt x="355854" y="1575054"/>
                                </a:lnTo>
                                <a:lnTo>
                                  <a:pt x="0" y="1575054"/>
                                </a:lnTo>
                                <a:lnTo>
                                  <a:pt x="0" y="1584210"/>
                                </a:lnTo>
                                <a:lnTo>
                                  <a:pt x="355854" y="1584210"/>
                                </a:lnTo>
                                <a:lnTo>
                                  <a:pt x="355854" y="1617726"/>
                                </a:lnTo>
                                <a:lnTo>
                                  <a:pt x="422897" y="1584210"/>
                                </a:lnTo>
                                <a:lnTo>
                                  <a:pt x="432054" y="157962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9" name="Image 438"/>
                          <pic:cNvPicPr/>
                        </pic:nvPicPr>
                        <pic:blipFill>
                          <a:blip r:embed="rId120" cstate="print"/>
                          <a:stretch>
                            <a:fillRect/>
                          </a:stretch>
                        </pic:blipFill>
                        <pic:spPr>
                          <a:xfrm>
                            <a:off x="4057840" y="309562"/>
                            <a:ext cx="252222" cy="76200"/>
                          </a:xfrm>
                          <a:prstGeom prst="rect">
                            <a:avLst/>
                          </a:prstGeom>
                        </pic:spPr>
                      </pic:pic>
                      <wps:wsp>
                        <wps:cNvPr id="440" name="Graphic 439"/>
                        <wps:cNvSpPr/>
                        <wps:spPr>
                          <a:xfrm>
                            <a:off x="3943540" y="1002982"/>
                            <a:ext cx="360680" cy="944880"/>
                          </a:xfrm>
                          <a:custGeom>
                            <a:avLst/>
                            <a:gdLst/>
                            <a:ahLst/>
                            <a:cxnLst/>
                            <a:rect l="l" t="t" r="r" b="b"/>
                            <a:pathLst>
                              <a:path w="360680" h="944880">
                                <a:moveTo>
                                  <a:pt x="360426" y="906780"/>
                                </a:moveTo>
                                <a:lnTo>
                                  <a:pt x="351282" y="902208"/>
                                </a:lnTo>
                                <a:lnTo>
                                  <a:pt x="284226" y="868680"/>
                                </a:lnTo>
                                <a:lnTo>
                                  <a:pt x="284226" y="902208"/>
                                </a:lnTo>
                                <a:lnTo>
                                  <a:pt x="0" y="902208"/>
                                </a:lnTo>
                                <a:lnTo>
                                  <a:pt x="0" y="911352"/>
                                </a:lnTo>
                                <a:lnTo>
                                  <a:pt x="284226" y="911352"/>
                                </a:lnTo>
                                <a:lnTo>
                                  <a:pt x="284226" y="944880"/>
                                </a:lnTo>
                                <a:lnTo>
                                  <a:pt x="351282" y="911352"/>
                                </a:lnTo>
                                <a:lnTo>
                                  <a:pt x="360426" y="906780"/>
                                </a:lnTo>
                                <a:close/>
                              </a:path>
                              <a:path w="360680" h="944880">
                                <a:moveTo>
                                  <a:pt x="360426" y="38100"/>
                                </a:moveTo>
                                <a:lnTo>
                                  <a:pt x="351282" y="33528"/>
                                </a:lnTo>
                                <a:lnTo>
                                  <a:pt x="284226" y="0"/>
                                </a:lnTo>
                                <a:lnTo>
                                  <a:pt x="284226" y="33528"/>
                                </a:lnTo>
                                <a:lnTo>
                                  <a:pt x="0" y="33528"/>
                                </a:lnTo>
                                <a:lnTo>
                                  <a:pt x="0" y="42684"/>
                                </a:lnTo>
                                <a:lnTo>
                                  <a:pt x="284226" y="42684"/>
                                </a:lnTo>
                                <a:lnTo>
                                  <a:pt x="284226" y="76200"/>
                                </a:lnTo>
                                <a:lnTo>
                                  <a:pt x="351269" y="42684"/>
                                </a:lnTo>
                                <a:lnTo>
                                  <a:pt x="360426" y="38100"/>
                                </a:lnTo>
                                <a:close/>
                              </a:path>
                            </a:pathLst>
                          </a:custGeom>
                          <a:solidFill>
                            <a:srgbClr val="000000"/>
                          </a:solidFill>
                        </wps:spPr>
                        <wps:bodyPr wrap="square" lIns="0" tIns="0" rIns="0" bIns="0" rtlCol="0">
                          <a:prstTxWarp prst="textNoShape">
                            <a:avLst/>
                          </a:prstTxWarp>
                          <a:noAutofit/>
                        </wps:bodyPr>
                      </wps:wsp>
                      <wps:wsp>
                        <wps:cNvPr id="441" name="Textbox 440"/>
                        <wps:cNvSpPr txBox="1"/>
                        <wps:spPr>
                          <a:xfrm>
                            <a:off x="4301680" y="1673542"/>
                            <a:ext cx="1401445" cy="457200"/>
                          </a:xfrm>
                          <a:prstGeom prst="rect">
                            <a:avLst/>
                          </a:prstGeom>
                          <a:ln w="9525">
                            <a:solidFill>
                              <a:srgbClr val="000000"/>
                            </a:solidFill>
                            <a:prstDash val="solid"/>
                          </a:ln>
                        </wps:spPr>
                        <wps:txbx>
                          <w:txbxContent>
                            <w:p w:rsidR="007B0650" w:rsidRDefault="007B0650">
                              <w:pPr>
                                <w:spacing w:before="70" w:line="259" w:lineRule="auto"/>
                                <w:ind w:left="670" w:right="275" w:hanging="394"/>
                              </w:pPr>
                              <w:r>
                                <w:rPr>
                                  <w:spacing w:val="-2"/>
                                </w:rPr>
                                <w:t>Інтернаціональна компанія</w:t>
                              </w:r>
                            </w:p>
                          </w:txbxContent>
                        </wps:txbx>
                        <wps:bodyPr wrap="square" lIns="0" tIns="0" rIns="0" bIns="0" rtlCol="0">
                          <a:noAutofit/>
                        </wps:bodyPr>
                      </wps:wsp>
                      <wps:wsp>
                        <wps:cNvPr id="442" name="Textbox 441"/>
                        <wps:cNvSpPr txBox="1"/>
                        <wps:spPr>
                          <a:xfrm>
                            <a:off x="4309300" y="812482"/>
                            <a:ext cx="1371600" cy="457200"/>
                          </a:xfrm>
                          <a:prstGeom prst="rect">
                            <a:avLst/>
                          </a:prstGeom>
                          <a:ln w="9525">
                            <a:solidFill>
                              <a:srgbClr val="000000"/>
                            </a:solidFill>
                            <a:prstDash val="solid"/>
                          </a:ln>
                        </wps:spPr>
                        <wps:txbx>
                          <w:txbxContent>
                            <w:p w:rsidR="007B0650" w:rsidRDefault="007B0650">
                              <w:pPr>
                                <w:spacing w:before="70" w:line="259" w:lineRule="auto"/>
                                <w:ind w:left="647" w:hanging="455"/>
                              </w:pPr>
                              <w:r>
                                <w:rPr>
                                  <w:spacing w:val="-2"/>
                                </w:rPr>
                                <w:t>Багатонаціональна компанія</w:t>
                              </w:r>
                            </w:p>
                          </w:txbxContent>
                        </wps:txbx>
                        <wps:bodyPr wrap="square" lIns="0" tIns="0" rIns="0" bIns="0" rtlCol="0">
                          <a:noAutofit/>
                        </wps:bodyPr>
                      </wps:wsp>
                      <wps:wsp>
                        <wps:cNvPr id="443" name="Textbox 442"/>
                        <wps:cNvSpPr txBox="1"/>
                        <wps:spPr>
                          <a:xfrm>
                            <a:off x="4309300" y="119062"/>
                            <a:ext cx="1371600" cy="457200"/>
                          </a:xfrm>
                          <a:prstGeom prst="rect">
                            <a:avLst/>
                          </a:prstGeom>
                          <a:ln w="9525">
                            <a:solidFill>
                              <a:srgbClr val="000000"/>
                            </a:solidFill>
                            <a:prstDash val="solid"/>
                          </a:ln>
                        </wps:spPr>
                        <wps:txbx>
                          <w:txbxContent>
                            <w:p w:rsidR="007B0650" w:rsidRDefault="007B0650">
                              <w:pPr>
                                <w:spacing w:before="70" w:line="259" w:lineRule="auto"/>
                                <w:ind w:left="647" w:right="578" w:hanging="65"/>
                              </w:pPr>
                              <w:r>
                                <w:rPr>
                                  <w:spacing w:val="-2"/>
                                </w:rPr>
                                <w:t>Глобальна компанія</w:t>
                              </w:r>
                            </w:p>
                          </w:txbxContent>
                        </wps:txbx>
                        <wps:bodyPr wrap="square" lIns="0" tIns="0" rIns="0" bIns="0" rtlCol="0">
                          <a:noAutofit/>
                        </wps:bodyPr>
                      </wps:wsp>
                      <wps:wsp>
                        <wps:cNvPr id="444" name="Textbox 443"/>
                        <wps:cNvSpPr txBox="1"/>
                        <wps:spPr>
                          <a:xfrm>
                            <a:off x="2229040" y="1673542"/>
                            <a:ext cx="1714500" cy="608330"/>
                          </a:xfrm>
                          <a:prstGeom prst="rect">
                            <a:avLst/>
                          </a:prstGeom>
                          <a:ln w="9525">
                            <a:solidFill>
                              <a:srgbClr val="000000"/>
                            </a:solidFill>
                            <a:prstDash val="solid"/>
                          </a:ln>
                        </wps:spPr>
                        <wps:txbx>
                          <w:txbxContent>
                            <w:p w:rsidR="007B0650" w:rsidRDefault="007B0650">
                              <w:pPr>
                                <w:spacing w:before="70" w:line="259" w:lineRule="auto"/>
                                <w:ind w:left="93" w:right="88"/>
                                <w:jc w:val="center"/>
                              </w:pPr>
                              <w:r>
                                <w:t>Формування</w:t>
                              </w:r>
                              <w:r>
                                <w:rPr>
                                  <w:spacing w:val="-14"/>
                                </w:rPr>
                                <w:t xml:space="preserve"> </w:t>
                              </w:r>
                              <w:r>
                                <w:t xml:space="preserve">передумов для інтернаціоналізації </w:t>
                              </w:r>
                              <w:r>
                                <w:rPr>
                                  <w:spacing w:val="-2"/>
                                </w:rPr>
                                <w:t>бізнесу</w:t>
                              </w:r>
                            </w:p>
                          </w:txbxContent>
                        </wps:txbx>
                        <wps:bodyPr wrap="square" lIns="0" tIns="0" rIns="0" bIns="0" rtlCol="0">
                          <a:noAutofit/>
                        </wps:bodyPr>
                      </wps:wsp>
                      <wps:wsp>
                        <wps:cNvPr id="445" name="Textbox 444"/>
                        <wps:cNvSpPr txBox="1"/>
                        <wps:spPr>
                          <a:xfrm>
                            <a:off x="2229040" y="675322"/>
                            <a:ext cx="1714500" cy="805815"/>
                          </a:xfrm>
                          <a:prstGeom prst="rect">
                            <a:avLst/>
                          </a:prstGeom>
                          <a:ln w="9525">
                            <a:solidFill>
                              <a:srgbClr val="000000"/>
                            </a:solidFill>
                            <a:prstDash val="solid"/>
                          </a:ln>
                        </wps:spPr>
                        <wps:txbx>
                          <w:txbxContent>
                            <w:p w:rsidR="007B0650" w:rsidRDefault="007B0650">
                              <w:pPr>
                                <w:spacing w:before="70" w:line="259" w:lineRule="auto"/>
                                <w:ind w:left="257" w:right="253" w:firstLine="1"/>
                                <w:jc w:val="center"/>
                              </w:pPr>
                              <w:r>
                                <w:rPr>
                                  <w:spacing w:val="-2"/>
                                </w:rPr>
                                <w:t xml:space="preserve">Формування </w:t>
                              </w:r>
                              <w:r>
                                <w:t xml:space="preserve">регіональних ринків і </w:t>
                              </w:r>
                              <w:r>
                                <w:rPr>
                                  <w:spacing w:val="-2"/>
                                </w:rPr>
                                <w:t xml:space="preserve">регіональних </w:t>
                              </w:r>
                              <w:r>
                                <w:t>економічних</w:t>
                              </w:r>
                              <w:r>
                                <w:rPr>
                                  <w:spacing w:val="-14"/>
                                </w:rPr>
                                <w:t xml:space="preserve"> </w:t>
                              </w:r>
                              <w:r>
                                <w:t>просторів</w:t>
                              </w:r>
                            </w:p>
                          </w:txbxContent>
                        </wps:txbx>
                        <wps:bodyPr wrap="square" lIns="0" tIns="0" rIns="0" bIns="0" rtlCol="0">
                          <a:noAutofit/>
                        </wps:bodyPr>
                      </wps:wsp>
                      <wps:wsp>
                        <wps:cNvPr id="446" name="Textbox 445"/>
                        <wps:cNvSpPr txBox="1"/>
                        <wps:spPr>
                          <a:xfrm>
                            <a:off x="2114740" y="119062"/>
                            <a:ext cx="1943100" cy="457200"/>
                          </a:xfrm>
                          <a:prstGeom prst="rect">
                            <a:avLst/>
                          </a:prstGeom>
                          <a:ln w="9525">
                            <a:solidFill>
                              <a:srgbClr val="000000"/>
                            </a:solidFill>
                            <a:prstDash val="solid"/>
                          </a:ln>
                        </wps:spPr>
                        <wps:txbx>
                          <w:txbxContent>
                            <w:p w:rsidR="007B0650" w:rsidRDefault="007B0650">
                              <w:pPr>
                                <w:spacing w:before="70" w:line="259" w:lineRule="auto"/>
                                <w:ind w:left="165" w:right="162" w:firstLine="334"/>
                              </w:pPr>
                              <w:r>
                                <w:t>Глобалізація світових товарних</w:t>
                              </w:r>
                              <w:r>
                                <w:rPr>
                                  <w:spacing w:val="-13"/>
                                </w:rPr>
                                <w:t xml:space="preserve"> </w:t>
                              </w:r>
                              <w:r>
                                <w:t>і</w:t>
                              </w:r>
                              <w:r>
                                <w:rPr>
                                  <w:spacing w:val="-13"/>
                                </w:rPr>
                                <w:t xml:space="preserve"> </w:t>
                              </w:r>
                              <w:r>
                                <w:t>факторних</w:t>
                              </w:r>
                              <w:r>
                                <w:rPr>
                                  <w:spacing w:val="-13"/>
                                </w:rPr>
                                <w:t xml:space="preserve"> </w:t>
                              </w:r>
                              <w:r>
                                <w:t>ринків</w:t>
                              </w:r>
                            </w:p>
                          </w:txbxContent>
                        </wps:txbx>
                        <wps:bodyPr wrap="square" lIns="0" tIns="0" rIns="0" bIns="0" rtlCol="0">
                          <a:noAutofit/>
                        </wps:bodyPr>
                      </wps:wsp>
                      <wps:wsp>
                        <wps:cNvPr id="447" name="Textbox 446"/>
                        <wps:cNvSpPr txBox="1"/>
                        <wps:spPr>
                          <a:xfrm>
                            <a:off x="110680" y="1673542"/>
                            <a:ext cx="1706880" cy="457200"/>
                          </a:xfrm>
                          <a:prstGeom prst="rect">
                            <a:avLst/>
                          </a:prstGeom>
                          <a:ln w="9525">
                            <a:solidFill>
                              <a:srgbClr val="000000"/>
                            </a:solidFill>
                            <a:prstDash val="solid"/>
                          </a:ln>
                        </wps:spPr>
                        <wps:txbx>
                          <w:txbxContent>
                            <w:p w:rsidR="007B0650" w:rsidRDefault="007B0650">
                              <w:pPr>
                                <w:spacing w:before="70" w:line="259" w:lineRule="auto"/>
                                <w:ind w:left="454" w:right="408" w:hanging="42"/>
                              </w:pPr>
                              <w:r>
                                <w:rPr>
                                  <w:spacing w:val="-2"/>
                                </w:rPr>
                                <w:t xml:space="preserve">Інтернаціоналізація </w:t>
                              </w:r>
                              <w:r>
                                <w:t>світової економіки</w:t>
                              </w:r>
                            </w:p>
                          </w:txbxContent>
                        </wps:txbx>
                        <wps:bodyPr wrap="square" lIns="0" tIns="0" rIns="0" bIns="0" rtlCol="0">
                          <a:noAutofit/>
                        </wps:bodyPr>
                      </wps:wsp>
                      <wps:wsp>
                        <wps:cNvPr id="448" name="Textbox 447"/>
                        <wps:cNvSpPr txBox="1"/>
                        <wps:spPr>
                          <a:xfrm>
                            <a:off x="110680" y="833056"/>
                            <a:ext cx="1714500" cy="457200"/>
                          </a:xfrm>
                          <a:prstGeom prst="rect">
                            <a:avLst/>
                          </a:prstGeom>
                          <a:ln w="9525">
                            <a:solidFill>
                              <a:srgbClr val="000000"/>
                            </a:solidFill>
                            <a:prstDash val="solid"/>
                          </a:ln>
                        </wps:spPr>
                        <wps:txbx>
                          <w:txbxContent>
                            <w:p w:rsidR="007B0650" w:rsidRDefault="007B0650">
                              <w:pPr>
                                <w:spacing w:before="69" w:line="259" w:lineRule="auto"/>
                                <w:ind w:left="860" w:right="269" w:hanging="582"/>
                              </w:pPr>
                              <w:r>
                                <w:t>Регіоналізація</w:t>
                              </w:r>
                              <w:r>
                                <w:rPr>
                                  <w:spacing w:val="-14"/>
                                </w:rPr>
                                <w:t xml:space="preserve"> </w:t>
                              </w:r>
                              <w:r>
                                <w:t xml:space="preserve">світової </w:t>
                              </w:r>
                              <w:r>
                                <w:rPr>
                                  <w:spacing w:val="-2"/>
                                </w:rPr>
                                <w:t>економіки</w:t>
                              </w:r>
                            </w:p>
                          </w:txbxContent>
                        </wps:txbx>
                        <wps:bodyPr wrap="square" lIns="0" tIns="0" rIns="0" bIns="0" rtlCol="0">
                          <a:noAutofit/>
                        </wps:bodyPr>
                      </wps:wsp>
                      <wps:wsp>
                        <wps:cNvPr id="449" name="Textbox 448"/>
                        <wps:cNvSpPr txBox="1"/>
                        <wps:spPr>
                          <a:xfrm>
                            <a:off x="110680" y="124396"/>
                            <a:ext cx="1714500" cy="457200"/>
                          </a:xfrm>
                          <a:prstGeom prst="rect">
                            <a:avLst/>
                          </a:prstGeom>
                          <a:ln w="9525">
                            <a:solidFill>
                              <a:srgbClr val="000000"/>
                            </a:solidFill>
                            <a:prstDash val="solid"/>
                          </a:ln>
                        </wps:spPr>
                        <wps:txbx>
                          <w:txbxContent>
                            <w:p w:rsidR="007B0650" w:rsidRDefault="007B0650">
                              <w:pPr>
                                <w:spacing w:before="69" w:line="259" w:lineRule="auto"/>
                                <w:ind w:left="860" w:right="340" w:hanging="512"/>
                              </w:pPr>
                              <w:r>
                                <w:t>Глобалізація</w:t>
                              </w:r>
                              <w:r>
                                <w:rPr>
                                  <w:spacing w:val="-14"/>
                                </w:rPr>
                                <w:t xml:space="preserve"> </w:t>
                              </w:r>
                              <w:r>
                                <w:t xml:space="preserve">світової </w:t>
                              </w:r>
                              <w:r>
                                <w:rPr>
                                  <w:spacing w:val="-2"/>
                                </w:rPr>
                                <w:t>економіки</w:t>
                              </w:r>
                            </w:p>
                          </w:txbxContent>
                        </wps:txbx>
                        <wps:bodyPr wrap="square" lIns="0" tIns="0" rIns="0" bIns="0" rtlCol="0">
                          <a:noAutofit/>
                        </wps:bodyPr>
                      </wps:wsp>
                    </wpg:wgp>
                  </a:graphicData>
                </a:graphic>
              </wp:anchor>
            </w:drawing>
          </mc:Choice>
          <mc:Fallback>
            <w:pict>
              <v:group id="Group 435" o:spid="_x0000_s1405" style="position:absolute;margin-left:63.75pt;margin-top:4.1pt;width:453.65pt;height:190.3pt;z-index:-15695360;mso-wrap-distance-left:0;mso-wrap-distance-right:0;mso-position-horizontal-relative:page;mso-position-vertical-relative:text" coordsize="57613,24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">
                <v:shape id="Graphic 436" o:spid="_x0000_s1406" style="position:absolute;left:47;top:47;width:57518;height:24073;visibility:visible;mso-wrap-style:square;v-text-anchor:top" coordsize="5751830,240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" path="m5751576,l4228338,r,2407157l5751576,2407157,5751576,xem4141470,l2049018,r,2407157l4141470,2407157,4141470,xem1934718,5333l,5333,,2379726r1934718,l1934718,5333xe" filled="f">
                  <v:path arrowok="t"/>
                </v:shape>
                <v:shape id="Graphic 437" o:spid="_x0000_s1407" style="position:absolute;left:18023;top:3225;width:4324;height:16179;visibility:visible;mso-wrap-style:square;v-text-anchor:top" coordsize="432434,16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" path="m311658,38100l300990,32766,235458,r,32766l22860,32766r,9906l235458,42672r,33528l302514,42672r9144,-4572xem419100,746760r-10668,-5334l342900,708660r,32766l22860,741426r,9918l342900,751344r,33516l409943,751344r9157,-4584xem432054,1579626r-9157,-4572l355854,1541526r,33528l,1575054r,9156l355854,1584210r,33516l422897,1584210r9157,-4584xe" fillcolor="black" stroked="f">
                  <v:path arrowok="t"/>
                </v:shape>
                <v:shape id="Image 438" o:spid="_x0000_s1408" type="#_x0000_t75" style="position:absolute;left:40578;top:3095;width:252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">
                  <v:imagedata r:id="rId121" o:title=""/>
                </v:shape>
                <v:shape id="Graphic 439" o:spid="_x0000_s1409" style="position:absolute;left:39435;top:10029;width:3607;height:9449;visibility:visible;mso-wrap-style:square;v-text-anchor:top" coordsize="36068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" path="m360426,906780r-9144,-4572l284226,868680r,33528l,902208r,9144l284226,911352r,33528l351282,911352r9144,-4572xem360426,38100r-9144,-4572l284226,r,33528l,33528r,9156l284226,42684r,33516l351269,42684r9157,-4584xe" fillcolor="black" stroked="f">
                  <v:path arrowok="t"/>
                </v:shape>
                <v:shape id="Textbox 440" o:spid="_x0000_s1410" type="#_x0000_t202" style="position:absolute;left:43016;top:16735;width:1401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" filled="f">
                  <v:textbox inset="0,0,0,0">
                    <w:txbxContent>
                      <w:p w:rsidR="007B0650" w:rsidRDefault="007B0650">
                        <w:pPr>
                          <w:spacing w:before="70" w:line="259" w:lineRule="auto"/>
                          <w:ind w:left="670" w:right="275" w:hanging="394"/>
                        </w:pPr>
                        <w:r>
                          <w:rPr>
                            <w:spacing w:val="-2"/>
                          </w:rPr>
                          <w:t>Інтернаціональна компанія</w:t>
                        </w:r>
                      </w:p>
                    </w:txbxContent>
                  </v:textbox>
                </v:shape>
                <v:shape id="Textbox 441" o:spid="_x0000_s1411" type="#_x0000_t202" style="position:absolute;left:43093;top:8124;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" filled="f">
                  <v:textbox inset="0,0,0,0">
                    <w:txbxContent>
                      <w:p w:rsidR="007B0650" w:rsidRDefault="007B0650">
                        <w:pPr>
                          <w:spacing w:before="70" w:line="259" w:lineRule="auto"/>
                          <w:ind w:left="647" w:hanging="455"/>
                        </w:pPr>
                        <w:r>
                          <w:rPr>
                            <w:spacing w:val="-2"/>
                          </w:rPr>
                          <w:t>Багатонаціональна компанія</w:t>
                        </w:r>
                      </w:p>
                    </w:txbxContent>
                  </v:textbox>
                </v:shape>
                <v:shape id="Textbox 442" o:spid="_x0000_s1412" type="#_x0000_t202" style="position:absolute;left:43093;top:1190;width:13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" filled="f">
                  <v:textbox inset="0,0,0,0">
                    <w:txbxContent>
                      <w:p w:rsidR="007B0650" w:rsidRDefault="007B0650">
                        <w:pPr>
                          <w:spacing w:before="70" w:line="259" w:lineRule="auto"/>
                          <w:ind w:left="647" w:right="578" w:hanging="65"/>
                        </w:pPr>
                        <w:r>
                          <w:rPr>
                            <w:spacing w:val="-2"/>
                          </w:rPr>
                          <w:t>Глобальна компанія</w:t>
                        </w:r>
                      </w:p>
                    </w:txbxContent>
                  </v:textbox>
                </v:shape>
                <v:shape id="Textbox 443" o:spid="_x0000_s1413" type="#_x0000_t202" style="position:absolute;left:22290;top:16735;width:17145;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" filled="f">
                  <v:textbox inset="0,0,0,0">
                    <w:txbxContent>
                      <w:p w:rsidR="007B0650" w:rsidRDefault="007B0650">
                        <w:pPr>
                          <w:spacing w:before="70" w:line="259" w:lineRule="auto"/>
                          <w:ind w:left="93" w:right="88"/>
                          <w:jc w:val="center"/>
                        </w:pPr>
                        <w:r>
                          <w:t>Формування</w:t>
                        </w:r>
                        <w:r>
                          <w:rPr>
                            <w:spacing w:val="-14"/>
                          </w:rPr>
                          <w:t xml:space="preserve"> </w:t>
                        </w:r>
                        <w:r>
                          <w:t xml:space="preserve">передумов для інтернаціоналізації </w:t>
                        </w:r>
                        <w:r>
                          <w:rPr>
                            <w:spacing w:val="-2"/>
                          </w:rPr>
                          <w:t>бізнесу</w:t>
                        </w:r>
                      </w:p>
                    </w:txbxContent>
                  </v:textbox>
                </v:shape>
                <v:shape id="Textbox 444" o:spid="_x0000_s1414" type="#_x0000_t202" style="position:absolute;left:22290;top:6753;width:17145;height:8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" filled="f">
                  <v:textbox inset="0,0,0,0">
                    <w:txbxContent>
                      <w:p w:rsidR="007B0650" w:rsidRDefault="007B0650">
                        <w:pPr>
                          <w:spacing w:before="70" w:line="259" w:lineRule="auto"/>
                          <w:ind w:left="257" w:right="253" w:firstLine="1"/>
                          <w:jc w:val="center"/>
                        </w:pPr>
                        <w:r>
                          <w:rPr>
                            <w:spacing w:val="-2"/>
                          </w:rPr>
                          <w:t xml:space="preserve">Формування </w:t>
                        </w:r>
                        <w:r>
                          <w:t xml:space="preserve">регіональних ринків і </w:t>
                        </w:r>
                        <w:r>
                          <w:rPr>
                            <w:spacing w:val="-2"/>
                          </w:rPr>
                          <w:t xml:space="preserve">регіональних </w:t>
                        </w:r>
                        <w:r>
                          <w:t>економічних</w:t>
                        </w:r>
                        <w:r>
                          <w:rPr>
                            <w:spacing w:val="-14"/>
                          </w:rPr>
                          <w:t xml:space="preserve"> </w:t>
                        </w:r>
                        <w:r>
                          <w:t>просторів</w:t>
                        </w:r>
                      </w:p>
                    </w:txbxContent>
                  </v:textbox>
                </v:shape>
                <v:shape id="Textbox 445" o:spid="_x0000_s1415" type="#_x0000_t202" style="position:absolute;left:21147;top:1190;width:19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" filled="f">
                  <v:textbox inset="0,0,0,0">
                    <w:txbxContent>
                      <w:p w:rsidR="007B0650" w:rsidRDefault="007B0650">
                        <w:pPr>
                          <w:spacing w:before="70" w:line="259" w:lineRule="auto"/>
                          <w:ind w:left="165" w:right="162" w:firstLine="334"/>
                        </w:pPr>
                        <w:r>
                          <w:t>Глобалізація світових товарних</w:t>
                        </w:r>
                        <w:r>
                          <w:rPr>
                            <w:spacing w:val="-13"/>
                          </w:rPr>
                          <w:t xml:space="preserve"> </w:t>
                        </w:r>
                        <w:r>
                          <w:t>і</w:t>
                        </w:r>
                        <w:r>
                          <w:rPr>
                            <w:spacing w:val="-13"/>
                          </w:rPr>
                          <w:t xml:space="preserve"> </w:t>
                        </w:r>
                        <w:r>
                          <w:t>факторних</w:t>
                        </w:r>
                        <w:r>
                          <w:rPr>
                            <w:spacing w:val="-13"/>
                          </w:rPr>
                          <w:t xml:space="preserve"> </w:t>
                        </w:r>
                        <w:r>
                          <w:t>ринків</w:t>
                        </w:r>
                      </w:p>
                    </w:txbxContent>
                  </v:textbox>
                </v:shape>
                <v:shape id="Textbox 446" o:spid="_x0000_s1416" type="#_x0000_t202" style="position:absolute;left:1106;top:16735;width:1706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" filled="f">
                  <v:textbox inset="0,0,0,0">
                    <w:txbxContent>
                      <w:p w:rsidR="007B0650" w:rsidRDefault="007B0650">
                        <w:pPr>
                          <w:spacing w:before="70" w:line="259" w:lineRule="auto"/>
                          <w:ind w:left="454" w:right="408" w:hanging="42"/>
                        </w:pPr>
                        <w:r>
                          <w:rPr>
                            <w:spacing w:val="-2"/>
                          </w:rPr>
                          <w:t xml:space="preserve">Інтернаціоналізація </w:t>
                        </w:r>
                        <w:r>
                          <w:t>світової економіки</w:t>
                        </w:r>
                      </w:p>
                    </w:txbxContent>
                  </v:textbox>
                </v:shape>
                <v:shape id="Textbox 447" o:spid="_x0000_s1417" type="#_x0000_t202" style="position:absolute;left:1106;top:8330;width:17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" filled="f">
                  <v:textbox inset="0,0,0,0">
                    <w:txbxContent>
                      <w:p w:rsidR="007B0650" w:rsidRDefault="007B0650">
                        <w:pPr>
                          <w:spacing w:before="69" w:line="259" w:lineRule="auto"/>
                          <w:ind w:left="860" w:right="269" w:hanging="582"/>
                        </w:pPr>
                        <w:r>
                          <w:t>Регіоналізація</w:t>
                        </w:r>
                        <w:r>
                          <w:rPr>
                            <w:spacing w:val="-14"/>
                          </w:rPr>
                          <w:t xml:space="preserve"> </w:t>
                        </w:r>
                        <w:r>
                          <w:t xml:space="preserve">світової </w:t>
                        </w:r>
                        <w:r>
                          <w:rPr>
                            <w:spacing w:val="-2"/>
                          </w:rPr>
                          <w:t>економіки</w:t>
                        </w:r>
                      </w:p>
                    </w:txbxContent>
                  </v:textbox>
                </v:shape>
                <v:shape id="Textbox 448" o:spid="_x0000_s1418" type="#_x0000_t202" style="position:absolute;left:1106;top:1243;width:17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" filled="f">
                  <v:textbox inset="0,0,0,0">
                    <w:txbxContent>
                      <w:p w:rsidR="007B0650" w:rsidRDefault="007B0650">
                        <w:pPr>
                          <w:spacing w:before="69" w:line="259" w:lineRule="auto"/>
                          <w:ind w:left="860" w:right="340" w:hanging="512"/>
                        </w:pPr>
                        <w:r>
                          <w:t>Глобалізація</w:t>
                        </w:r>
                        <w:r>
                          <w:rPr>
                            <w:spacing w:val="-14"/>
                          </w:rPr>
                          <w:t xml:space="preserve"> </w:t>
                        </w:r>
                        <w:r>
                          <w:t xml:space="preserve">світової </w:t>
                        </w:r>
                        <w:r>
                          <w:rPr>
                            <w:spacing w:val="-2"/>
                          </w:rPr>
                          <w:t>економіки</w:t>
                        </w:r>
                      </w:p>
                    </w:txbxContent>
                  </v:textbox>
                </v:shape>
                <w10:wrap type="topAndBottom" anchorx="page"/>
              </v:group>
            </w:pict>
          </mc:Fallback>
        </mc:AlternateContent>
      </w:r>
    </w:p>
    <w:p w:rsidR="00E0602F" w:rsidRDefault="007B0650">
      <w:pPr>
        <w:spacing w:before="122" w:line="312" w:lineRule="auto"/>
        <w:ind w:left="2422" w:right="1037" w:hanging="1288"/>
        <w:rPr>
          <w:i/>
          <w:sz w:val="28"/>
        </w:rPr>
      </w:pPr>
      <w:r>
        <w:rPr>
          <w:i/>
          <w:sz w:val="28"/>
        </w:rPr>
        <w:t>Рис.</w:t>
      </w:r>
      <w:r>
        <w:rPr>
          <w:i/>
          <w:spacing w:val="-6"/>
          <w:sz w:val="28"/>
        </w:rPr>
        <w:t xml:space="preserve"> </w:t>
      </w:r>
      <w:r>
        <w:rPr>
          <w:i/>
          <w:sz w:val="28"/>
        </w:rPr>
        <w:t>13.10.</w:t>
      </w:r>
      <w:r>
        <w:rPr>
          <w:i/>
          <w:spacing w:val="-5"/>
          <w:sz w:val="28"/>
        </w:rPr>
        <w:t xml:space="preserve"> </w:t>
      </w:r>
      <w:r>
        <w:rPr>
          <w:i/>
          <w:sz w:val="28"/>
        </w:rPr>
        <w:t>Взаємодія</w:t>
      </w:r>
      <w:r>
        <w:rPr>
          <w:i/>
          <w:spacing w:val="-7"/>
          <w:sz w:val="28"/>
        </w:rPr>
        <w:t xml:space="preserve"> </w:t>
      </w:r>
      <w:r>
        <w:rPr>
          <w:i/>
          <w:sz w:val="28"/>
        </w:rPr>
        <w:t>еволюцій</w:t>
      </w:r>
      <w:r>
        <w:rPr>
          <w:i/>
          <w:spacing w:val="-5"/>
          <w:sz w:val="28"/>
        </w:rPr>
        <w:t xml:space="preserve"> </w:t>
      </w:r>
      <w:r>
        <w:rPr>
          <w:i/>
          <w:sz w:val="28"/>
        </w:rPr>
        <w:t>процесів</w:t>
      </w:r>
      <w:r>
        <w:rPr>
          <w:i/>
          <w:spacing w:val="-6"/>
          <w:sz w:val="28"/>
        </w:rPr>
        <w:t xml:space="preserve"> </w:t>
      </w:r>
      <w:r>
        <w:rPr>
          <w:i/>
          <w:sz w:val="28"/>
        </w:rPr>
        <w:t>глобалізації</w:t>
      </w:r>
      <w:r>
        <w:rPr>
          <w:i/>
          <w:spacing w:val="-6"/>
          <w:sz w:val="28"/>
        </w:rPr>
        <w:t xml:space="preserve"> </w:t>
      </w:r>
      <w:r>
        <w:rPr>
          <w:i/>
          <w:sz w:val="28"/>
        </w:rPr>
        <w:t>світової економіки і транснаціоналізації бізнесу</w:t>
      </w:r>
    </w:p>
    <w:p w:rsidR="00E0602F" w:rsidRDefault="007B0650">
      <w:pPr>
        <w:pStyle w:val="a3"/>
        <w:spacing w:before="238" w:line="312" w:lineRule="auto"/>
        <w:ind w:left="253" w:right="997" w:firstLine="720"/>
      </w:pPr>
      <w:r>
        <w:t>Залежно від ступеня інтернаціоналізації діяльності компаній, її географічної</w:t>
      </w:r>
      <w:r>
        <w:rPr>
          <w:spacing w:val="-4"/>
        </w:rPr>
        <w:t xml:space="preserve"> </w:t>
      </w:r>
      <w:r>
        <w:t>та</w:t>
      </w:r>
      <w:r>
        <w:rPr>
          <w:spacing w:val="-4"/>
        </w:rPr>
        <w:t xml:space="preserve"> </w:t>
      </w:r>
      <w:r>
        <w:t>галузевої</w:t>
      </w:r>
      <w:r>
        <w:rPr>
          <w:spacing w:val="-4"/>
        </w:rPr>
        <w:t xml:space="preserve"> </w:t>
      </w:r>
      <w:r>
        <w:t>структури</w:t>
      </w:r>
      <w:r>
        <w:rPr>
          <w:spacing w:val="-3"/>
        </w:rPr>
        <w:t xml:space="preserve"> </w:t>
      </w:r>
      <w:r>
        <w:t>використовуються</w:t>
      </w:r>
      <w:r>
        <w:rPr>
          <w:spacing w:val="-4"/>
        </w:rPr>
        <w:t xml:space="preserve"> </w:t>
      </w:r>
      <w:r>
        <w:t>різні</w:t>
      </w:r>
      <w:r>
        <w:rPr>
          <w:spacing w:val="-4"/>
        </w:rPr>
        <w:t xml:space="preserve"> </w:t>
      </w:r>
      <w:r>
        <w:t>типи</w:t>
      </w:r>
      <w:r>
        <w:rPr>
          <w:spacing w:val="-3"/>
        </w:rPr>
        <w:t xml:space="preserve"> </w:t>
      </w:r>
      <w:r>
        <w:t>побудови організаційної</w:t>
      </w:r>
      <w:r>
        <w:rPr>
          <w:spacing w:val="-5"/>
        </w:rPr>
        <w:t xml:space="preserve"> </w:t>
      </w:r>
      <w:r>
        <w:t>структури</w:t>
      </w:r>
      <w:r>
        <w:rPr>
          <w:spacing w:val="-4"/>
        </w:rPr>
        <w:t xml:space="preserve"> </w:t>
      </w:r>
      <w:r>
        <w:t>ТНК:</w:t>
      </w:r>
      <w:r>
        <w:rPr>
          <w:spacing w:val="-4"/>
        </w:rPr>
        <w:t xml:space="preserve"> </w:t>
      </w:r>
      <w:r>
        <w:t>функціональна,</w:t>
      </w:r>
      <w:r>
        <w:rPr>
          <w:spacing w:val="-4"/>
        </w:rPr>
        <w:t xml:space="preserve"> </w:t>
      </w:r>
      <w:r>
        <w:t>відділенчеська,</w:t>
      </w:r>
      <w:r>
        <w:rPr>
          <w:spacing w:val="-5"/>
        </w:rPr>
        <w:t xml:space="preserve"> </w:t>
      </w:r>
      <w:r>
        <w:t>продуктова, регіональна, змішана та матрична. Традиційні організаційні схеми управління транснаціональними корпораціями широко подано в літературі з міжнародного менеджменту.</w:t>
      </w:r>
    </w:p>
    <w:p w:rsidR="00E0602F" w:rsidRDefault="007B0650">
      <w:pPr>
        <w:pStyle w:val="a3"/>
        <w:spacing w:line="312" w:lineRule="auto"/>
        <w:ind w:left="253" w:right="996" w:firstLine="720"/>
      </w:pPr>
      <w:r>
        <w:t>В умовах зростання значення глобальної інформатизації та загострення глобальної конкуренції необхідність постійного</w:t>
      </w:r>
      <w:r>
        <w:rPr>
          <w:spacing w:val="40"/>
        </w:rPr>
        <w:t xml:space="preserve"> </w:t>
      </w:r>
      <w:r>
        <w:t>вдосконалення організаційної структури компанії є першочерговою умовою збереження її конкурентоспроможності та «виживання». Сучасна організаційна структура ТНК має поєднувати в собі централізацію стратегічних рішень та децентралізацію оперативної діяльності.</w:t>
      </w:r>
    </w:p>
    <w:p w:rsidR="00E0602F" w:rsidRDefault="007B0650">
      <w:pPr>
        <w:spacing w:before="1" w:line="312" w:lineRule="auto"/>
        <w:ind w:left="253" w:right="998" w:firstLine="720"/>
        <w:jc w:val="both"/>
        <w:rPr>
          <w:sz w:val="28"/>
        </w:rPr>
      </w:pPr>
      <w:r>
        <w:rPr>
          <w:sz w:val="28"/>
        </w:rPr>
        <w:t>На думку У.</w:t>
      </w:r>
      <w:r>
        <w:rPr>
          <w:spacing w:val="-3"/>
          <w:sz w:val="28"/>
        </w:rPr>
        <w:t xml:space="preserve"> </w:t>
      </w:r>
      <w:r>
        <w:rPr>
          <w:sz w:val="28"/>
        </w:rPr>
        <w:t xml:space="preserve">Егельхоффа </w:t>
      </w:r>
      <w:r>
        <w:rPr>
          <w:b/>
          <w:i/>
          <w:sz w:val="28"/>
        </w:rPr>
        <w:t xml:space="preserve">ступінь централізації управління </w:t>
      </w:r>
      <w:r>
        <w:rPr>
          <w:sz w:val="28"/>
        </w:rPr>
        <w:t>має</w:t>
      </w:r>
      <w:r>
        <w:rPr>
          <w:spacing w:val="40"/>
          <w:sz w:val="28"/>
        </w:rPr>
        <w:t xml:space="preserve"> </w:t>
      </w:r>
      <w:r>
        <w:rPr>
          <w:sz w:val="28"/>
        </w:rPr>
        <w:t>бути тим сильнішим, чим більше:</w:t>
      </w:r>
    </w:p>
    <w:p w:rsidR="00E0602F" w:rsidRDefault="007B0650" w:rsidP="00B17D15">
      <w:pPr>
        <w:pStyle w:val="a4"/>
        <w:numPr>
          <w:ilvl w:val="0"/>
          <w:numId w:val="90"/>
        </w:numPr>
        <w:tabs>
          <w:tab w:val="left" w:pos="1182"/>
        </w:tabs>
        <w:spacing w:line="312" w:lineRule="auto"/>
        <w:ind w:right="996" w:firstLine="720"/>
        <w:rPr>
          <w:sz w:val="28"/>
        </w:rPr>
      </w:pPr>
      <w:r>
        <w:rPr>
          <w:sz w:val="28"/>
        </w:rPr>
        <w:t>ступінь різноманітності продукції ТНК, що продається на зарубіжних ринках;</w:t>
      </w: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rsidP="00B17D15">
      <w:pPr>
        <w:pStyle w:val="a4"/>
        <w:numPr>
          <w:ilvl w:val="0"/>
          <w:numId w:val="90"/>
        </w:numPr>
        <w:tabs>
          <w:tab w:val="left" w:pos="1750"/>
          <w:tab w:val="left" w:pos="3379"/>
          <w:tab w:val="left" w:pos="4735"/>
          <w:tab w:val="left" w:pos="5201"/>
          <w:tab w:val="left" w:pos="7297"/>
          <w:tab w:val="left" w:pos="8482"/>
          <w:tab w:val="left" w:pos="9609"/>
        </w:tabs>
        <w:spacing w:before="70" w:line="312" w:lineRule="auto"/>
        <w:ind w:left="821" w:right="429" w:firstLine="720"/>
        <w:jc w:val="left"/>
        <w:rPr>
          <w:sz w:val="28"/>
        </w:rPr>
      </w:pPr>
      <w:r>
        <w:rPr>
          <w:spacing w:val="-2"/>
          <w:sz w:val="28"/>
        </w:rPr>
        <w:lastRenderedPageBreak/>
        <w:t>оновленість</w:t>
      </w:r>
      <w:r>
        <w:rPr>
          <w:sz w:val="28"/>
        </w:rPr>
        <w:tab/>
      </w:r>
      <w:r>
        <w:rPr>
          <w:spacing w:val="-2"/>
          <w:sz w:val="28"/>
        </w:rPr>
        <w:t>продукції</w:t>
      </w:r>
      <w:r>
        <w:rPr>
          <w:sz w:val="28"/>
        </w:rPr>
        <w:tab/>
      </w:r>
      <w:r>
        <w:rPr>
          <w:spacing w:val="-6"/>
          <w:sz w:val="28"/>
        </w:rPr>
        <w:t>як</w:t>
      </w:r>
      <w:r>
        <w:rPr>
          <w:sz w:val="28"/>
        </w:rPr>
        <w:tab/>
      </w:r>
      <w:r>
        <w:rPr>
          <w:spacing w:val="-2"/>
          <w:sz w:val="28"/>
        </w:rPr>
        <w:t>співвідношення</w:t>
      </w:r>
      <w:r>
        <w:rPr>
          <w:sz w:val="28"/>
        </w:rPr>
        <w:tab/>
      </w:r>
      <w:r>
        <w:rPr>
          <w:spacing w:val="-2"/>
          <w:sz w:val="28"/>
        </w:rPr>
        <w:t>вартості</w:t>
      </w:r>
      <w:r>
        <w:rPr>
          <w:sz w:val="28"/>
        </w:rPr>
        <w:tab/>
      </w:r>
      <w:r>
        <w:rPr>
          <w:spacing w:val="-2"/>
          <w:sz w:val="28"/>
        </w:rPr>
        <w:t>НДДКР</w:t>
      </w:r>
      <w:r>
        <w:rPr>
          <w:sz w:val="28"/>
        </w:rPr>
        <w:tab/>
      </w:r>
      <w:r>
        <w:rPr>
          <w:spacing w:val="-6"/>
          <w:sz w:val="28"/>
        </w:rPr>
        <w:t xml:space="preserve">до </w:t>
      </w:r>
      <w:r>
        <w:rPr>
          <w:sz w:val="28"/>
        </w:rPr>
        <w:t>вартості продажів;</w:t>
      </w:r>
    </w:p>
    <w:p w:rsidR="00E0602F" w:rsidRDefault="007B0650" w:rsidP="00B17D15">
      <w:pPr>
        <w:pStyle w:val="a4"/>
        <w:numPr>
          <w:ilvl w:val="0"/>
          <w:numId w:val="90"/>
        </w:numPr>
        <w:tabs>
          <w:tab w:val="left" w:pos="1750"/>
          <w:tab w:val="left" w:pos="3605"/>
          <w:tab w:val="left" w:pos="5306"/>
          <w:tab w:val="left" w:pos="6696"/>
          <w:tab w:val="left" w:pos="7658"/>
          <w:tab w:val="left" w:pos="8379"/>
        </w:tabs>
        <w:spacing w:before="1" w:line="312" w:lineRule="auto"/>
        <w:ind w:left="821" w:right="430" w:firstLine="720"/>
        <w:jc w:val="left"/>
        <w:rPr>
          <w:sz w:val="28"/>
        </w:rPr>
      </w:pPr>
      <w:r>
        <w:rPr>
          <w:spacing w:val="-2"/>
          <w:sz w:val="28"/>
        </w:rPr>
        <w:t>поширеність</w:t>
      </w:r>
      <w:r>
        <w:rPr>
          <w:sz w:val="28"/>
        </w:rPr>
        <w:tab/>
      </w:r>
      <w:r>
        <w:rPr>
          <w:spacing w:val="-2"/>
          <w:sz w:val="28"/>
        </w:rPr>
        <w:t>зарубіжних</w:t>
      </w:r>
      <w:r>
        <w:rPr>
          <w:sz w:val="28"/>
        </w:rPr>
        <w:tab/>
      </w:r>
      <w:r>
        <w:rPr>
          <w:spacing w:val="-2"/>
          <w:sz w:val="28"/>
        </w:rPr>
        <w:t>операцій</w:t>
      </w:r>
      <w:r>
        <w:rPr>
          <w:sz w:val="28"/>
        </w:rPr>
        <w:tab/>
      </w:r>
      <w:r>
        <w:rPr>
          <w:spacing w:val="-4"/>
          <w:sz w:val="28"/>
        </w:rPr>
        <w:t>ТНК,</w:t>
      </w:r>
      <w:r>
        <w:rPr>
          <w:sz w:val="28"/>
        </w:rPr>
        <w:tab/>
      </w:r>
      <w:r>
        <w:rPr>
          <w:spacing w:val="-4"/>
          <w:sz w:val="28"/>
        </w:rPr>
        <w:t>яка</w:t>
      </w:r>
      <w:r>
        <w:rPr>
          <w:sz w:val="28"/>
        </w:rPr>
        <w:tab/>
      </w:r>
      <w:r>
        <w:rPr>
          <w:spacing w:val="-2"/>
          <w:sz w:val="28"/>
        </w:rPr>
        <w:t xml:space="preserve">вимірюється </w:t>
      </w:r>
      <w:r>
        <w:rPr>
          <w:sz w:val="28"/>
        </w:rPr>
        <w:t>співвідношенням зарубіжних продажів до загального обсягу реалізації;</w:t>
      </w:r>
    </w:p>
    <w:p w:rsidR="00E0602F" w:rsidRDefault="007B0650" w:rsidP="00B17D15">
      <w:pPr>
        <w:pStyle w:val="a4"/>
        <w:numPr>
          <w:ilvl w:val="0"/>
          <w:numId w:val="90"/>
        </w:numPr>
        <w:tabs>
          <w:tab w:val="left" w:pos="1749"/>
        </w:tabs>
        <w:spacing w:line="312" w:lineRule="auto"/>
        <w:ind w:left="821" w:right="430" w:firstLine="719"/>
        <w:jc w:val="left"/>
        <w:rPr>
          <w:sz w:val="28"/>
        </w:rPr>
      </w:pPr>
      <w:r>
        <w:rPr>
          <w:sz w:val="28"/>
        </w:rPr>
        <w:t>поширеність</w:t>
      </w:r>
      <w:r>
        <w:rPr>
          <w:spacing w:val="40"/>
          <w:sz w:val="28"/>
        </w:rPr>
        <w:t xml:space="preserve"> </w:t>
      </w:r>
      <w:r>
        <w:rPr>
          <w:sz w:val="28"/>
        </w:rPr>
        <w:t>зарубіжного</w:t>
      </w:r>
      <w:r>
        <w:rPr>
          <w:spacing w:val="40"/>
          <w:sz w:val="28"/>
        </w:rPr>
        <w:t xml:space="preserve"> </w:t>
      </w:r>
      <w:r>
        <w:rPr>
          <w:sz w:val="28"/>
        </w:rPr>
        <w:t>виробництва</w:t>
      </w:r>
      <w:r>
        <w:rPr>
          <w:spacing w:val="40"/>
          <w:sz w:val="28"/>
        </w:rPr>
        <w:t xml:space="preserve"> </w:t>
      </w:r>
      <w:r>
        <w:rPr>
          <w:sz w:val="28"/>
        </w:rPr>
        <w:t>ТНК,</w:t>
      </w:r>
      <w:r>
        <w:rPr>
          <w:spacing w:val="40"/>
          <w:sz w:val="28"/>
        </w:rPr>
        <w:t xml:space="preserve"> </w:t>
      </w:r>
      <w:r>
        <w:rPr>
          <w:sz w:val="28"/>
        </w:rPr>
        <w:t>тобто</w:t>
      </w:r>
      <w:r>
        <w:rPr>
          <w:spacing w:val="40"/>
          <w:sz w:val="28"/>
        </w:rPr>
        <w:t xml:space="preserve"> </w:t>
      </w:r>
      <w:r>
        <w:rPr>
          <w:sz w:val="28"/>
        </w:rPr>
        <w:t>частка</w:t>
      </w:r>
      <w:r>
        <w:rPr>
          <w:spacing w:val="40"/>
          <w:sz w:val="28"/>
        </w:rPr>
        <w:t xml:space="preserve"> </w:t>
      </w:r>
      <w:r>
        <w:rPr>
          <w:sz w:val="28"/>
        </w:rPr>
        <w:t>його</w:t>
      </w:r>
      <w:r>
        <w:rPr>
          <w:spacing w:val="40"/>
          <w:sz w:val="28"/>
        </w:rPr>
        <w:t xml:space="preserve"> </w:t>
      </w:r>
      <w:r>
        <w:rPr>
          <w:sz w:val="28"/>
        </w:rPr>
        <w:t>у загальному обсязі виробництва продукції;</w:t>
      </w:r>
    </w:p>
    <w:p w:rsidR="00E0602F" w:rsidRDefault="007B0650" w:rsidP="00B17D15">
      <w:pPr>
        <w:pStyle w:val="a4"/>
        <w:numPr>
          <w:ilvl w:val="0"/>
          <w:numId w:val="90"/>
        </w:numPr>
        <w:tabs>
          <w:tab w:val="left" w:pos="1750"/>
        </w:tabs>
        <w:ind w:left="1750" w:hanging="209"/>
        <w:jc w:val="left"/>
        <w:rPr>
          <w:sz w:val="28"/>
        </w:rPr>
      </w:pPr>
      <w:r>
        <w:rPr>
          <w:sz w:val="28"/>
        </w:rPr>
        <w:t>кількість</w:t>
      </w:r>
      <w:r>
        <w:rPr>
          <w:spacing w:val="-12"/>
          <w:sz w:val="28"/>
        </w:rPr>
        <w:t xml:space="preserve"> </w:t>
      </w:r>
      <w:r>
        <w:rPr>
          <w:sz w:val="28"/>
        </w:rPr>
        <w:t>зайнятих</w:t>
      </w:r>
      <w:r>
        <w:rPr>
          <w:spacing w:val="-10"/>
          <w:sz w:val="28"/>
        </w:rPr>
        <w:t xml:space="preserve"> </w:t>
      </w:r>
      <w:r>
        <w:rPr>
          <w:sz w:val="28"/>
        </w:rPr>
        <w:t>у</w:t>
      </w:r>
      <w:r>
        <w:rPr>
          <w:spacing w:val="-10"/>
          <w:sz w:val="28"/>
        </w:rPr>
        <w:t xml:space="preserve"> </w:t>
      </w:r>
      <w:r>
        <w:rPr>
          <w:sz w:val="28"/>
        </w:rPr>
        <w:t>зарубіжних</w:t>
      </w:r>
      <w:r>
        <w:rPr>
          <w:spacing w:val="-10"/>
          <w:sz w:val="28"/>
        </w:rPr>
        <w:t xml:space="preserve"> </w:t>
      </w:r>
      <w:r>
        <w:rPr>
          <w:spacing w:val="-2"/>
          <w:sz w:val="28"/>
        </w:rPr>
        <w:t>філіях;</w:t>
      </w:r>
    </w:p>
    <w:p w:rsidR="00E0602F" w:rsidRDefault="007B0650" w:rsidP="00B17D15">
      <w:pPr>
        <w:pStyle w:val="a4"/>
        <w:numPr>
          <w:ilvl w:val="0"/>
          <w:numId w:val="90"/>
        </w:numPr>
        <w:tabs>
          <w:tab w:val="left" w:pos="1750"/>
        </w:tabs>
        <w:spacing w:before="96"/>
        <w:ind w:left="1750" w:hanging="209"/>
        <w:jc w:val="left"/>
        <w:rPr>
          <w:sz w:val="28"/>
        </w:rPr>
      </w:pPr>
      <w:r>
        <w:rPr>
          <w:sz w:val="28"/>
        </w:rPr>
        <w:t>ступінь</w:t>
      </w:r>
      <w:r>
        <w:rPr>
          <w:spacing w:val="-14"/>
          <w:sz w:val="28"/>
        </w:rPr>
        <w:t xml:space="preserve"> </w:t>
      </w:r>
      <w:r>
        <w:rPr>
          <w:sz w:val="28"/>
        </w:rPr>
        <w:t>володіння</w:t>
      </w:r>
      <w:r>
        <w:rPr>
          <w:spacing w:val="-13"/>
          <w:sz w:val="28"/>
        </w:rPr>
        <w:t xml:space="preserve"> </w:t>
      </w:r>
      <w:r>
        <w:rPr>
          <w:sz w:val="28"/>
        </w:rPr>
        <w:t>зарубіжними</w:t>
      </w:r>
      <w:r>
        <w:rPr>
          <w:spacing w:val="-12"/>
          <w:sz w:val="28"/>
        </w:rPr>
        <w:t xml:space="preserve"> </w:t>
      </w:r>
      <w:r>
        <w:rPr>
          <w:spacing w:val="-2"/>
          <w:sz w:val="28"/>
        </w:rPr>
        <w:t>філіями;</w:t>
      </w:r>
    </w:p>
    <w:p w:rsidR="00E0602F" w:rsidRDefault="007B0650" w:rsidP="00B17D15">
      <w:pPr>
        <w:pStyle w:val="a4"/>
        <w:numPr>
          <w:ilvl w:val="0"/>
          <w:numId w:val="90"/>
        </w:numPr>
        <w:tabs>
          <w:tab w:val="left" w:pos="1750"/>
        </w:tabs>
        <w:spacing w:before="96"/>
        <w:ind w:left="1750" w:hanging="209"/>
        <w:jc w:val="left"/>
        <w:rPr>
          <w:sz w:val="28"/>
        </w:rPr>
      </w:pPr>
      <w:r>
        <w:rPr>
          <w:sz w:val="28"/>
        </w:rPr>
        <w:t>ступінь</w:t>
      </w:r>
      <w:r>
        <w:rPr>
          <w:spacing w:val="-13"/>
          <w:sz w:val="28"/>
        </w:rPr>
        <w:t xml:space="preserve"> </w:t>
      </w:r>
      <w:r>
        <w:rPr>
          <w:sz w:val="28"/>
        </w:rPr>
        <w:t>придбання</w:t>
      </w:r>
      <w:r>
        <w:rPr>
          <w:spacing w:val="-12"/>
          <w:sz w:val="28"/>
        </w:rPr>
        <w:t xml:space="preserve"> </w:t>
      </w:r>
      <w:r>
        <w:rPr>
          <w:sz w:val="28"/>
        </w:rPr>
        <w:t>іноземної</w:t>
      </w:r>
      <w:r>
        <w:rPr>
          <w:spacing w:val="-12"/>
          <w:sz w:val="28"/>
        </w:rPr>
        <w:t xml:space="preserve"> </w:t>
      </w:r>
      <w:r>
        <w:rPr>
          <w:spacing w:val="-2"/>
          <w:sz w:val="28"/>
        </w:rPr>
        <w:t>власності.</w:t>
      </w:r>
    </w:p>
    <w:p w:rsidR="00E0602F" w:rsidRDefault="007B0650">
      <w:pPr>
        <w:spacing w:before="97" w:line="312" w:lineRule="auto"/>
        <w:ind w:left="820" w:right="430" w:firstLine="721"/>
        <w:jc w:val="both"/>
        <w:rPr>
          <w:sz w:val="28"/>
        </w:rPr>
      </w:pPr>
      <w:r>
        <w:rPr>
          <w:b/>
          <w:i/>
          <w:sz w:val="28"/>
        </w:rPr>
        <w:t>Основні зміни в управлінні компаніями в умовах глобалізації</w:t>
      </w:r>
      <w:r>
        <w:rPr>
          <w:sz w:val="28"/>
        </w:rPr>
        <w:t>, які мають бути врахованими в їх організаційній структурі, полягають у</w:t>
      </w:r>
      <w:r>
        <w:rPr>
          <w:spacing w:val="40"/>
          <w:sz w:val="28"/>
        </w:rPr>
        <w:t xml:space="preserve"> </w:t>
      </w:r>
      <w:r>
        <w:rPr>
          <w:spacing w:val="-2"/>
          <w:sz w:val="28"/>
        </w:rPr>
        <w:t>такому:</w:t>
      </w:r>
    </w:p>
    <w:p w:rsidR="00E0602F" w:rsidRDefault="007B0650" w:rsidP="00B17D15">
      <w:pPr>
        <w:pStyle w:val="a4"/>
        <w:numPr>
          <w:ilvl w:val="0"/>
          <w:numId w:val="90"/>
        </w:numPr>
        <w:tabs>
          <w:tab w:val="left" w:pos="1749"/>
        </w:tabs>
        <w:spacing w:before="1" w:line="312" w:lineRule="auto"/>
        <w:ind w:left="821" w:right="428" w:firstLine="719"/>
        <w:rPr>
          <w:sz w:val="28"/>
        </w:rPr>
      </w:pPr>
      <w:r>
        <w:rPr>
          <w:sz w:val="28"/>
        </w:rPr>
        <w:t>зміни конкурентних переваг компаній промислово розвинутих держав. Основний вплив на ці переваги робить мобільність факторів виробництва і їх присутність поза національно-державними межами;</w:t>
      </w:r>
    </w:p>
    <w:p w:rsidR="00E0602F" w:rsidRDefault="007B0650" w:rsidP="00B17D15">
      <w:pPr>
        <w:pStyle w:val="a4"/>
        <w:numPr>
          <w:ilvl w:val="0"/>
          <w:numId w:val="90"/>
        </w:numPr>
        <w:tabs>
          <w:tab w:val="left" w:pos="1750"/>
        </w:tabs>
        <w:spacing w:line="312" w:lineRule="auto"/>
        <w:ind w:left="821" w:right="430" w:firstLine="720"/>
        <w:rPr>
          <w:sz w:val="28"/>
        </w:rPr>
      </w:pPr>
      <w:r>
        <w:rPr>
          <w:sz w:val="28"/>
        </w:rPr>
        <w:t xml:space="preserve">зміни в характері управління компаніями, можливість створення глобальних структур управління для одержання ефекту глобального </w:t>
      </w:r>
      <w:r>
        <w:rPr>
          <w:spacing w:val="-2"/>
          <w:sz w:val="28"/>
        </w:rPr>
        <w:t>синергізму;</w:t>
      </w:r>
    </w:p>
    <w:p w:rsidR="00E0602F" w:rsidRDefault="007B0650" w:rsidP="00B17D15">
      <w:pPr>
        <w:pStyle w:val="a4"/>
        <w:numPr>
          <w:ilvl w:val="0"/>
          <w:numId w:val="90"/>
        </w:numPr>
        <w:tabs>
          <w:tab w:val="left" w:pos="1749"/>
        </w:tabs>
        <w:spacing w:line="312" w:lineRule="auto"/>
        <w:ind w:left="820" w:right="430" w:firstLine="720"/>
        <w:rPr>
          <w:sz w:val="28"/>
        </w:rPr>
      </w:pPr>
      <w:r>
        <w:rPr>
          <w:sz w:val="28"/>
        </w:rPr>
        <w:t xml:space="preserve">зміни в характері управління виробничим процесом, ресурсами, стратегії організації й управління людськими ресурсами. У результаті глобалізації світової економіки якісно новою моделлю управління стає </w:t>
      </w:r>
      <w:r>
        <w:rPr>
          <w:spacing w:val="-2"/>
          <w:sz w:val="28"/>
        </w:rPr>
        <w:t>аутсорсинг.</w:t>
      </w:r>
    </w:p>
    <w:p w:rsidR="00E0602F" w:rsidRDefault="007B0650">
      <w:pPr>
        <w:pStyle w:val="a3"/>
        <w:spacing w:line="312" w:lineRule="auto"/>
        <w:ind w:left="820" w:right="430" w:firstLine="720"/>
      </w:pPr>
      <w:r>
        <w:t>На сьогоднішній день ще немає єдиного підходу до визначення поняття аутсорсинг. Р.</w:t>
      </w:r>
      <w:r>
        <w:rPr>
          <w:spacing w:val="-3"/>
        </w:rPr>
        <w:t xml:space="preserve"> </w:t>
      </w:r>
      <w:r>
        <w:t>Чампен та Е.</w:t>
      </w:r>
      <w:r>
        <w:rPr>
          <w:spacing w:val="-2"/>
        </w:rPr>
        <w:t xml:space="preserve"> </w:t>
      </w:r>
      <w:r>
        <w:t>Ендрейт вважають, що термін аутсорсинг використовується «як парасолька для визначення різних напрямів ділової активності». Г.</w:t>
      </w:r>
      <w:r>
        <w:rPr>
          <w:spacing w:val="-3"/>
        </w:rPr>
        <w:t xml:space="preserve"> </w:t>
      </w:r>
      <w:r>
        <w:t xml:space="preserve">Кассиді визначає головною особливістю аутсорсингу передачу контрактів на сторону. У літературі з міжнародного менеджменту існує декілька </w:t>
      </w:r>
      <w:r>
        <w:rPr>
          <w:b/>
          <w:i/>
        </w:rPr>
        <w:t>визначень аутсорсингу</w:t>
      </w:r>
      <w:r>
        <w:t>:</w:t>
      </w:r>
    </w:p>
    <w:p w:rsidR="00E0602F" w:rsidRDefault="007B0650" w:rsidP="00B17D15">
      <w:pPr>
        <w:pStyle w:val="a4"/>
        <w:numPr>
          <w:ilvl w:val="0"/>
          <w:numId w:val="90"/>
        </w:numPr>
        <w:tabs>
          <w:tab w:val="left" w:pos="1811"/>
        </w:tabs>
        <w:spacing w:line="312" w:lineRule="auto"/>
        <w:ind w:left="820" w:right="431" w:firstLine="709"/>
        <w:rPr>
          <w:sz w:val="28"/>
        </w:rPr>
      </w:pPr>
      <w:r>
        <w:rPr>
          <w:sz w:val="28"/>
        </w:rPr>
        <w:t>відмова від власного бізнес-процесу і використання послуг від реалізації цього бізнесу–процесу в іншій організації;</w:t>
      </w:r>
    </w:p>
    <w:p w:rsidR="00E0602F" w:rsidRDefault="007B0650" w:rsidP="00B17D15">
      <w:pPr>
        <w:pStyle w:val="a4"/>
        <w:numPr>
          <w:ilvl w:val="0"/>
          <w:numId w:val="90"/>
        </w:numPr>
        <w:tabs>
          <w:tab w:val="left" w:pos="1811"/>
        </w:tabs>
        <w:spacing w:line="321" w:lineRule="exact"/>
        <w:ind w:left="1811" w:hanging="282"/>
        <w:rPr>
          <w:sz w:val="28"/>
        </w:rPr>
      </w:pPr>
      <w:r>
        <w:rPr>
          <w:spacing w:val="-2"/>
          <w:sz w:val="28"/>
        </w:rPr>
        <w:t>кооперація;</w:t>
      </w:r>
    </w:p>
    <w:p w:rsidR="00E0602F" w:rsidRDefault="007B0650" w:rsidP="00B17D15">
      <w:pPr>
        <w:pStyle w:val="a4"/>
        <w:numPr>
          <w:ilvl w:val="0"/>
          <w:numId w:val="90"/>
        </w:numPr>
        <w:tabs>
          <w:tab w:val="left" w:pos="1812"/>
        </w:tabs>
        <w:spacing w:before="96"/>
        <w:ind w:left="1812" w:hanging="282"/>
        <w:rPr>
          <w:sz w:val="28"/>
        </w:rPr>
      </w:pPr>
      <w:r>
        <w:rPr>
          <w:sz w:val="28"/>
        </w:rPr>
        <w:t>підрядні</w:t>
      </w:r>
      <w:r>
        <w:rPr>
          <w:spacing w:val="-12"/>
          <w:sz w:val="28"/>
        </w:rPr>
        <w:t xml:space="preserve"> </w:t>
      </w:r>
      <w:r>
        <w:rPr>
          <w:spacing w:val="-2"/>
          <w:sz w:val="28"/>
        </w:rPr>
        <w:t>роботи;</w:t>
      </w:r>
    </w:p>
    <w:p w:rsidR="00E0602F" w:rsidRDefault="007B0650" w:rsidP="00B17D15">
      <w:pPr>
        <w:pStyle w:val="a4"/>
        <w:numPr>
          <w:ilvl w:val="0"/>
          <w:numId w:val="90"/>
        </w:numPr>
        <w:tabs>
          <w:tab w:val="left" w:pos="1812"/>
        </w:tabs>
        <w:spacing w:before="97" w:line="312" w:lineRule="auto"/>
        <w:ind w:left="822" w:right="430" w:firstLine="708"/>
        <w:rPr>
          <w:sz w:val="28"/>
        </w:rPr>
      </w:pPr>
      <w:r>
        <w:rPr>
          <w:sz w:val="28"/>
        </w:rPr>
        <w:t>тривале використання робітника без укладання з ним трудового договору за умови посередництва спеціалізованого агентства;</w:t>
      </w:r>
    </w:p>
    <w:p w:rsidR="00E0602F" w:rsidRDefault="00E0602F">
      <w:pPr>
        <w:spacing w:line="312" w:lineRule="auto"/>
        <w:jc w:val="both"/>
        <w:rPr>
          <w:sz w:val="28"/>
        </w:rPr>
        <w:sectPr w:rsidR="00E0602F">
          <w:pgSz w:w="11910" w:h="16840"/>
          <w:pgMar w:top="1060" w:right="700" w:bottom="1060" w:left="880" w:header="0" w:footer="859" w:gutter="0"/>
          <w:cols w:space="720"/>
        </w:sectPr>
      </w:pPr>
    </w:p>
    <w:p w:rsidR="00E0602F" w:rsidRDefault="007B0650" w:rsidP="00B17D15">
      <w:pPr>
        <w:pStyle w:val="a4"/>
        <w:numPr>
          <w:ilvl w:val="0"/>
          <w:numId w:val="90"/>
        </w:numPr>
        <w:tabs>
          <w:tab w:val="left" w:pos="1244"/>
        </w:tabs>
        <w:spacing w:before="70" w:line="312" w:lineRule="auto"/>
        <w:ind w:right="996" w:firstLine="709"/>
        <w:rPr>
          <w:sz w:val="28"/>
        </w:rPr>
      </w:pPr>
      <w:r>
        <w:rPr>
          <w:sz w:val="28"/>
        </w:rPr>
        <w:lastRenderedPageBreak/>
        <w:t xml:space="preserve">використання зовнішньої організації (постачальника) для обробки банківських та інших фінансових даних для здійснення комерційних </w:t>
      </w:r>
      <w:r>
        <w:rPr>
          <w:spacing w:val="-2"/>
          <w:sz w:val="28"/>
        </w:rPr>
        <w:t>операцій.</w:t>
      </w:r>
    </w:p>
    <w:p w:rsidR="00E0602F" w:rsidRDefault="007B0650">
      <w:pPr>
        <w:pStyle w:val="a3"/>
        <w:spacing w:line="312" w:lineRule="auto"/>
        <w:ind w:left="253" w:right="996" w:firstLine="720"/>
      </w:pPr>
      <w:r>
        <w:t>У роботі Дж.</w:t>
      </w:r>
      <w:r>
        <w:rPr>
          <w:spacing w:val="-3"/>
        </w:rPr>
        <w:t xml:space="preserve"> </w:t>
      </w:r>
      <w:r>
        <w:t>Хейвуда надано найбільш повне визначення аутсорсингу як «переведення внутрішнього підрозділу (або підрозділів) підприємства та всіх пов’язаних із ним активів в організацію постачальника послуг, який пропонує надавати цю послугу протягом певного часу за договірною ціною» .</w:t>
      </w:r>
    </w:p>
    <w:p w:rsidR="00E0602F" w:rsidRDefault="007B0650">
      <w:pPr>
        <w:pStyle w:val="a3"/>
        <w:spacing w:line="300" w:lineRule="auto"/>
        <w:ind w:left="253" w:right="997" w:firstLine="720"/>
      </w:pPr>
      <w:r>
        <w:t>У результаті система багатьох ТНК «обростає» мережею субпостачальників, що пристосовують свою стратегію, включаючи маркетинг, логістику, технічні характеристики і системи збуту продукції, до</w:t>
      </w:r>
      <w:r>
        <w:rPr>
          <w:spacing w:val="-1"/>
        </w:rPr>
        <w:t xml:space="preserve"> </w:t>
      </w:r>
      <w:r>
        <w:t>стратегії</w:t>
      </w:r>
      <w:r>
        <w:rPr>
          <w:spacing w:val="-1"/>
        </w:rPr>
        <w:t xml:space="preserve"> </w:t>
      </w:r>
      <w:r>
        <w:t>ТНК.</w:t>
      </w:r>
      <w:r>
        <w:rPr>
          <w:spacing w:val="-2"/>
        </w:rPr>
        <w:t xml:space="preserve"> </w:t>
      </w:r>
      <w:r>
        <w:t>Малі</w:t>
      </w:r>
      <w:r>
        <w:rPr>
          <w:spacing w:val="-1"/>
        </w:rPr>
        <w:t xml:space="preserve"> </w:t>
      </w:r>
      <w:r>
        <w:t>та</w:t>
      </w:r>
      <w:r>
        <w:rPr>
          <w:spacing w:val="-2"/>
        </w:rPr>
        <w:t xml:space="preserve"> </w:t>
      </w:r>
      <w:r>
        <w:t>середні</w:t>
      </w:r>
      <w:r>
        <w:rPr>
          <w:spacing w:val="-1"/>
        </w:rPr>
        <w:t xml:space="preserve"> </w:t>
      </w:r>
      <w:r>
        <w:t>незалежні</w:t>
      </w:r>
      <w:r>
        <w:rPr>
          <w:spacing w:val="-1"/>
        </w:rPr>
        <w:t xml:space="preserve"> </w:t>
      </w:r>
      <w:r>
        <w:t>підприємства</w:t>
      </w:r>
      <w:r>
        <w:rPr>
          <w:spacing w:val="-3"/>
        </w:rPr>
        <w:t xml:space="preserve"> </w:t>
      </w:r>
      <w:r>
        <w:t>(МСНП)</w:t>
      </w:r>
      <w:r>
        <w:rPr>
          <w:spacing w:val="-1"/>
        </w:rPr>
        <w:t xml:space="preserve"> </w:t>
      </w:r>
      <w:r>
        <w:t>завдяки співробітництву із ТНК одержують можливість підвищити доходи, одержати</w:t>
      </w:r>
      <w:r>
        <w:rPr>
          <w:spacing w:val="-1"/>
        </w:rPr>
        <w:t xml:space="preserve"> </w:t>
      </w:r>
      <w:r>
        <w:t>кредити,</w:t>
      </w:r>
      <w:r>
        <w:rPr>
          <w:spacing w:val="-2"/>
        </w:rPr>
        <w:t xml:space="preserve"> </w:t>
      </w:r>
      <w:r>
        <w:t>капітал,</w:t>
      </w:r>
      <w:r>
        <w:rPr>
          <w:spacing w:val="-3"/>
        </w:rPr>
        <w:t xml:space="preserve"> </w:t>
      </w:r>
      <w:r>
        <w:t>технології,</w:t>
      </w:r>
      <w:r>
        <w:rPr>
          <w:spacing w:val="-3"/>
        </w:rPr>
        <w:t xml:space="preserve"> </w:t>
      </w:r>
      <w:r>
        <w:t>досвід</w:t>
      </w:r>
      <w:r>
        <w:rPr>
          <w:spacing w:val="-2"/>
        </w:rPr>
        <w:t xml:space="preserve"> </w:t>
      </w:r>
      <w:r>
        <w:t>міжнародного</w:t>
      </w:r>
      <w:r>
        <w:rPr>
          <w:spacing w:val="-2"/>
        </w:rPr>
        <w:t xml:space="preserve"> </w:t>
      </w:r>
      <w:r>
        <w:t>менеджменту</w:t>
      </w:r>
      <w:r>
        <w:rPr>
          <w:spacing w:val="-2"/>
        </w:rPr>
        <w:t xml:space="preserve"> </w:t>
      </w:r>
      <w:r>
        <w:t>і часто перетворюються на високотехнологічні динамічні компанії. МСНП співробітничають із ТНК як субпостачальники, фірми з обслуговування продукції ТНК і навіть як партнери у спільних підприємствах.</w:t>
      </w:r>
    </w:p>
    <w:p w:rsidR="00E0602F" w:rsidRDefault="007B0650">
      <w:pPr>
        <w:pStyle w:val="a3"/>
        <w:spacing w:line="300" w:lineRule="auto"/>
        <w:ind w:left="253" w:right="996" w:firstLine="720"/>
      </w:pPr>
      <w:r>
        <w:t>До ризиків для субпостачальників варто віднести в першу чергу можливий тиск на них із боку ТНК із питань зниження цін на продукцію субпостачальників і на вартість їх робочої сили. Крім того, субпостачальники не гарантовані від несподіваного зниження обсягу замовлень у результаті кон’юнктурних коливань, тому що вони не контролюють ринок готових виробів.</w:t>
      </w:r>
    </w:p>
    <w:p w:rsidR="00E0602F" w:rsidRDefault="007B0650">
      <w:pPr>
        <w:spacing w:line="322" w:lineRule="exact"/>
        <w:ind w:left="973"/>
        <w:jc w:val="both"/>
        <w:rPr>
          <w:sz w:val="28"/>
        </w:rPr>
      </w:pPr>
      <w:r>
        <w:rPr>
          <w:spacing w:val="-10"/>
          <w:sz w:val="28"/>
        </w:rPr>
        <w:t>До</w:t>
      </w:r>
      <w:r>
        <w:rPr>
          <w:spacing w:val="-6"/>
          <w:sz w:val="28"/>
        </w:rPr>
        <w:t xml:space="preserve"> </w:t>
      </w:r>
      <w:r>
        <w:rPr>
          <w:b/>
          <w:i/>
          <w:spacing w:val="-10"/>
          <w:sz w:val="28"/>
        </w:rPr>
        <w:t>чинників</w:t>
      </w:r>
      <w:r>
        <w:rPr>
          <w:spacing w:val="-10"/>
          <w:sz w:val="28"/>
        </w:rPr>
        <w:t>,</w:t>
      </w:r>
      <w:r>
        <w:rPr>
          <w:spacing w:val="-6"/>
          <w:sz w:val="28"/>
        </w:rPr>
        <w:t xml:space="preserve"> </w:t>
      </w:r>
      <w:r>
        <w:rPr>
          <w:spacing w:val="-10"/>
          <w:sz w:val="28"/>
        </w:rPr>
        <w:t>які</w:t>
      </w:r>
      <w:r>
        <w:rPr>
          <w:spacing w:val="-4"/>
          <w:sz w:val="28"/>
        </w:rPr>
        <w:t xml:space="preserve"> </w:t>
      </w:r>
      <w:r>
        <w:rPr>
          <w:b/>
          <w:i/>
          <w:spacing w:val="-10"/>
          <w:sz w:val="28"/>
        </w:rPr>
        <w:t>сприяють</w:t>
      </w:r>
      <w:r>
        <w:rPr>
          <w:b/>
          <w:i/>
          <w:spacing w:val="-7"/>
          <w:sz w:val="28"/>
        </w:rPr>
        <w:t xml:space="preserve"> </w:t>
      </w:r>
      <w:r>
        <w:rPr>
          <w:b/>
          <w:i/>
          <w:spacing w:val="-10"/>
          <w:sz w:val="28"/>
        </w:rPr>
        <w:t>розвитку</w:t>
      </w:r>
      <w:r>
        <w:rPr>
          <w:b/>
          <w:i/>
          <w:spacing w:val="-7"/>
          <w:sz w:val="28"/>
        </w:rPr>
        <w:t xml:space="preserve"> </w:t>
      </w:r>
      <w:r>
        <w:rPr>
          <w:b/>
          <w:i/>
          <w:spacing w:val="-10"/>
          <w:sz w:val="28"/>
        </w:rPr>
        <w:t>аутсорсингу</w:t>
      </w:r>
      <w:r>
        <w:rPr>
          <w:spacing w:val="-10"/>
          <w:sz w:val="28"/>
        </w:rPr>
        <w:t>,</w:t>
      </w:r>
      <w:r>
        <w:rPr>
          <w:spacing w:val="-7"/>
          <w:sz w:val="28"/>
        </w:rPr>
        <w:t xml:space="preserve"> </w:t>
      </w:r>
      <w:r>
        <w:rPr>
          <w:spacing w:val="-10"/>
          <w:sz w:val="28"/>
        </w:rPr>
        <w:t>можна</w:t>
      </w:r>
      <w:r>
        <w:rPr>
          <w:spacing w:val="-6"/>
          <w:sz w:val="28"/>
        </w:rPr>
        <w:t xml:space="preserve"> </w:t>
      </w:r>
      <w:r>
        <w:rPr>
          <w:spacing w:val="-10"/>
          <w:sz w:val="28"/>
        </w:rPr>
        <w:t>віднести</w:t>
      </w:r>
      <w:r>
        <w:rPr>
          <w:spacing w:val="-6"/>
          <w:sz w:val="28"/>
        </w:rPr>
        <w:t xml:space="preserve"> </w:t>
      </w:r>
      <w:r>
        <w:rPr>
          <w:spacing w:val="-10"/>
          <w:sz w:val="28"/>
        </w:rPr>
        <w:t>такі:</w:t>
      </w:r>
    </w:p>
    <w:p w:rsidR="00E0602F" w:rsidRDefault="007B0650" w:rsidP="00B17D15">
      <w:pPr>
        <w:pStyle w:val="a4"/>
        <w:numPr>
          <w:ilvl w:val="0"/>
          <w:numId w:val="90"/>
        </w:numPr>
        <w:tabs>
          <w:tab w:val="left" w:pos="1244"/>
        </w:tabs>
        <w:spacing w:before="97"/>
        <w:ind w:left="1244" w:hanging="271"/>
        <w:jc w:val="left"/>
        <w:rPr>
          <w:sz w:val="28"/>
        </w:rPr>
      </w:pPr>
      <w:r>
        <w:rPr>
          <w:sz w:val="28"/>
        </w:rPr>
        <w:t>висока</w:t>
      </w:r>
      <w:r>
        <w:rPr>
          <w:spacing w:val="-9"/>
          <w:sz w:val="28"/>
        </w:rPr>
        <w:t xml:space="preserve"> </w:t>
      </w:r>
      <w:r>
        <w:rPr>
          <w:sz w:val="28"/>
        </w:rPr>
        <w:t>конкуренція</w:t>
      </w:r>
      <w:r>
        <w:rPr>
          <w:spacing w:val="-10"/>
          <w:sz w:val="28"/>
        </w:rPr>
        <w:t xml:space="preserve"> </w:t>
      </w:r>
      <w:r>
        <w:rPr>
          <w:sz w:val="28"/>
        </w:rPr>
        <w:t>на</w:t>
      </w:r>
      <w:r>
        <w:rPr>
          <w:spacing w:val="-9"/>
          <w:sz w:val="28"/>
        </w:rPr>
        <w:t xml:space="preserve"> </w:t>
      </w:r>
      <w:r>
        <w:rPr>
          <w:sz w:val="28"/>
        </w:rPr>
        <w:t>ринку</w:t>
      </w:r>
      <w:r>
        <w:rPr>
          <w:spacing w:val="-8"/>
          <w:sz w:val="28"/>
        </w:rPr>
        <w:t xml:space="preserve"> </w:t>
      </w:r>
      <w:r>
        <w:rPr>
          <w:sz w:val="28"/>
        </w:rPr>
        <w:t>постачальників</w:t>
      </w:r>
      <w:r>
        <w:rPr>
          <w:spacing w:val="-9"/>
          <w:sz w:val="28"/>
        </w:rPr>
        <w:t xml:space="preserve"> </w:t>
      </w:r>
      <w:r>
        <w:rPr>
          <w:sz w:val="28"/>
        </w:rPr>
        <w:t>товарів</w:t>
      </w:r>
      <w:r>
        <w:rPr>
          <w:spacing w:val="-9"/>
          <w:sz w:val="28"/>
        </w:rPr>
        <w:t xml:space="preserve"> </w:t>
      </w:r>
      <w:r>
        <w:rPr>
          <w:sz w:val="28"/>
        </w:rPr>
        <w:t>та</w:t>
      </w:r>
      <w:r>
        <w:rPr>
          <w:spacing w:val="-10"/>
          <w:sz w:val="28"/>
        </w:rPr>
        <w:t xml:space="preserve"> </w:t>
      </w:r>
      <w:r>
        <w:rPr>
          <w:spacing w:val="-2"/>
          <w:sz w:val="28"/>
        </w:rPr>
        <w:t>послуг;</w:t>
      </w:r>
    </w:p>
    <w:p w:rsidR="00E0602F" w:rsidRDefault="007B0650" w:rsidP="00B17D15">
      <w:pPr>
        <w:pStyle w:val="a4"/>
        <w:numPr>
          <w:ilvl w:val="0"/>
          <w:numId w:val="90"/>
        </w:numPr>
        <w:tabs>
          <w:tab w:val="left" w:pos="1244"/>
        </w:tabs>
        <w:spacing w:before="80"/>
        <w:ind w:left="1244" w:hanging="271"/>
        <w:jc w:val="left"/>
        <w:rPr>
          <w:sz w:val="28"/>
        </w:rPr>
      </w:pPr>
      <w:r>
        <w:rPr>
          <w:sz w:val="28"/>
        </w:rPr>
        <w:t>прагнення</w:t>
      </w:r>
      <w:r>
        <w:rPr>
          <w:spacing w:val="-12"/>
          <w:sz w:val="28"/>
        </w:rPr>
        <w:t xml:space="preserve"> </w:t>
      </w:r>
      <w:r>
        <w:rPr>
          <w:sz w:val="28"/>
        </w:rPr>
        <w:t>компанії</w:t>
      </w:r>
      <w:r>
        <w:rPr>
          <w:spacing w:val="-12"/>
          <w:sz w:val="28"/>
        </w:rPr>
        <w:t xml:space="preserve"> </w:t>
      </w:r>
      <w:r>
        <w:rPr>
          <w:sz w:val="28"/>
        </w:rPr>
        <w:t>до</w:t>
      </w:r>
      <w:r>
        <w:rPr>
          <w:spacing w:val="-11"/>
          <w:sz w:val="28"/>
        </w:rPr>
        <w:t xml:space="preserve"> </w:t>
      </w:r>
      <w:r>
        <w:rPr>
          <w:sz w:val="28"/>
        </w:rPr>
        <w:t>підвищення</w:t>
      </w:r>
      <w:r>
        <w:rPr>
          <w:spacing w:val="-11"/>
          <w:sz w:val="28"/>
        </w:rPr>
        <w:t xml:space="preserve"> </w:t>
      </w:r>
      <w:r>
        <w:rPr>
          <w:sz w:val="28"/>
        </w:rPr>
        <w:t>своїх</w:t>
      </w:r>
      <w:r>
        <w:rPr>
          <w:spacing w:val="-11"/>
          <w:sz w:val="28"/>
        </w:rPr>
        <w:t xml:space="preserve"> </w:t>
      </w:r>
      <w:r>
        <w:rPr>
          <w:sz w:val="28"/>
        </w:rPr>
        <w:t>конкурентних</w:t>
      </w:r>
      <w:r>
        <w:rPr>
          <w:spacing w:val="-12"/>
          <w:sz w:val="28"/>
        </w:rPr>
        <w:t xml:space="preserve"> </w:t>
      </w:r>
      <w:r>
        <w:rPr>
          <w:spacing w:val="-2"/>
          <w:sz w:val="28"/>
        </w:rPr>
        <w:t>переваг;</w:t>
      </w:r>
    </w:p>
    <w:p w:rsidR="00E0602F" w:rsidRDefault="007B0650" w:rsidP="00B17D15">
      <w:pPr>
        <w:pStyle w:val="a4"/>
        <w:numPr>
          <w:ilvl w:val="0"/>
          <w:numId w:val="90"/>
        </w:numPr>
        <w:tabs>
          <w:tab w:val="left" w:pos="1245"/>
          <w:tab w:val="left" w:pos="2736"/>
          <w:tab w:val="left" w:pos="4029"/>
          <w:tab w:val="left" w:pos="4570"/>
          <w:tab w:val="left" w:pos="6250"/>
          <w:tab w:val="left" w:pos="8094"/>
        </w:tabs>
        <w:spacing w:before="81"/>
        <w:ind w:left="1245" w:hanging="271"/>
        <w:jc w:val="left"/>
        <w:rPr>
          <w:sz w:val="28"/>
        </w:rPr>
      </w:pPr>
      <w:r>
        <w:rPr>
          <w:spacing w:val="-2"/>
          <w:sz w:val="28"/>
        </w:rPr>
        <w:t>прагнення</w:t>
      </w:r>
      <w:r>
        <w:rPr>
          <w:sz w:val="28"/>
        </w:rPr>
        <w:tab/>
      </w:r>
      <w:r>
        <w:rPr>
          <w:spacing w:val="-2"/>
          <w:sz w:val="28"/>
        </w:rPr>
        <w:t>компанії</w:t>
      </w:r>
      <w:r>
        <w:rPr>
          <w:sz w:val="28"/>
        </w:rPr>
        <w:tab/>
      </w:r>
      <w:r>
        <w:rPr>
          <w:spacing w:val="-5"/>
          <w:sz w:val="28"/>
        </w:rPr>
        <w:t>до</w:t>
      </w:r>
      <w:r>
        <w:rPr>
          <w:sz w:val="28"/>
        </w:rPr>
        <w:tab/>
      </w:r>
      <w:r>
        <w:rPr>
          <w:spacing w:val="-2"/>
          <w:sz w:val="28"/>
        </w:rPr>
        <w:t>підвищення</w:t>
      </w:r>
      <w:r>
        <w:rPr>
          <w:sz w:val="28"/>
        </w:rPr>
        <w:tab/>
      </w:r>
      <w:r>
        <w:rPr>
          <w:spacing w:val="-2"/>
          <w:sz w:val="28"/>
        </w:rPr>
        <w:t>ефективності</w:t>
      </w:r>
      <w:r>
        <w:rPr>
          <w:sz w:val="28"/>
        </w:rPr>
        <w:tab/>
      </w:r>
      <w:r>
        <w:rPr>
          <w:spacing w:val="-2"/>
          <w:sz w:val="28"/>
        </w:rPr>
        <w:t>діяльності</w:t>
      </w:r>
    </w:p>
    <w:p w:rsidR="00E0602F" w:rsidRDefault="007B0650">
      <w:pPr>
        <w:pStyle w:val="a3"/>
        <w:spacing w:before="80"/>
        <w:ind w:left="253" w:firstLine="0"/>
        <w:jc w:val="left"/>
      </w:pPr>
      <w:r>
        <w:t>(шляхом</w:t>
      </w:r>
      <w:r>
        <w:rPr>
          <w:spacing w:val="-12"/>
        </w:rPr>
        <w:t xml:space="preserve"> </w:t>
      </w:r>
      <w:r>
        <w:t>зниження</w:t>
      </w:r>
      <w:r>
        <w:rPr>
          <w:spacing w:val="-10"/>
        </w:rPr>
        <w:t xml:space="preserve"> </w:t>
      </w:r>
      <w:r>
        <w:t>вартості</w:t>
      </w:r>
      <w:r>
        <w:rPr>
          <w:spacing w:val="-12"/>
        </w:rPr>
        <w:t xml:space="preserve"> </w:t>
      </w:r>
      <w:r>
        <w:t>бізнес-процесів</w:t>
      </w:r>
      <w:r>
        <w:rPr>
          <w:spacing w:val="-10"/>
        </w:rPr>
        <w:t xml:space="preserve"> </w:t>
      </w:r>
      <w:r>
        <w:t>або</w:t>
      </w:r>
      <w:r>
        <w:rPr>
          <w:spacing w:val="-9"/>
        </w:rPr>
        <w:t xml:space="preserve"> </w:t>
      </w:r>
      <w:r>
        <w:t>витрат</w:t>
      </w:r>
      <w:r>
        <w:rPr>
          <w:spacing w:val="-11"/>
        </w:rPr>
        <w:t xml:space="preserve"> </w:t>
      </w:r>
      <w:r>
        <w:rPr>
          <w:spacing w:val="-2"/>
        </w:rPr>
        <w:t>виробництва);</w:t>
      </w:r>
    </w:p>
    <w:p w:rsidR="00E0602F" w:rsidRDefault="007B0650" w:rsidP="00B17D15">
      <w:pPr>
        <w:pStyle w:val="a4"/>
        <w:numPr>
          <w:ilvl w:val="0"/>
          <w:numId w:val="90"/>
        </w:numPr>
        <w:tabs>
          <w:tab w:val="left" w:pos="1244"/>
          <w:tab w:val="left" w:pos="2702"/>
          <w:tab w:val="left" w:pos="4378"/>
          <w:tab w:val="left" w:pos="5664"/>
          <w:tab w:val="left" w:pos="6221"/>
          <w:tab w:val="left" w:pos="7541"/>
          <w:tab w:val="left" w:pos="7865"/>
        </w:tabs>
        <w:spacing w:before="82" w:line="300" w:lineRule="auto"/>
        <w:ind w:right="996" w:firstLine="720"/>
        <w:jc w:val="left"/>
        <w:rPr>
          <w:sz w:val="28"/>
        </w:rPr>
      </w:pPr>
      <w:r>
        <w:rPr>
          <w:spacing w:val="-2"/>
          <w:sz w:val="28"/>
        </w:rPr>
        <w:t>намагання</w:t>
      </w:r>
      <w:r>
        <w:rPr>
          <w:sz w:val="28"/>
        </w:rPr>
        <w:tab/>
      </w:r>
      <w:r>
        <w:rPr>
          <w:spacing w:val="-2"/>
          <w:sz w:val="28"/>
        </w:rPr>
        <w:t>вивільнення</w:t>
      </w:r>
      <w:r>
        <w:rPr>
          <w:sz w:val="28"/>
        </w:rPr>
        <w:tab/>
      </w:r>
      <w:r>
        <w:rPr>
          <w:spacing w:val="-2"/>
          <w:sz w:val="28"/>
        </w:rPr>
        <w:t>ресурсів,</w:t>
      </w:r>
      <w:r>
        <w:rPr>
          <w:sz w:val="28"/>
        </w:rPr>
        <w:tab/>
      </w:r>
      <w:r>
        <w:rPr>
          <w:spacing w:val="-4"/>
          <w:sz w:val="28"/>
        </w:rPr>
        <w:t>які</w:t>
      </w:r>
      <w:r>
        <w:rPr>
          <w:sz w:val="28"/>
        </w:rPr>
        <w:tab/>
      </w:r>
      <w:r>
        <w:rPr>
          <w:spacing w:val="-2"/>
          <w:sz w:val="28"/>
        </w:rPr>
        <w:t>пов’язані</w:t>
      </w:r>
      <w:r>
        <w:rPr>
          <w:sz w:val="28"/>
        </w:rPr>
        <w:tab/>
      </w:r>
      <w:r>
        <w:rPr>
          <w:spacing w:val="-10"/>
          <w:sz w:val="28"/>
        </w:rPr>
        <w:t>з</w:t>
      </w:r>
      <w:r>
        <w:rPr>
          <w:sz w:val="28"/>
        </w:rPr>
        <w:tab/>
      </w:r>
      <w:r>
        <w:rPr>
          <w:spacing w:val="-2"/>
          <w:sz w:val="28"/>
        </w:rPr>
        <w:t>неосновною діяльністю;</w:t>
      </w:r>
    </w:p>
    <w:p w:rsidR="00E0602F" w:rsidRDefault="007B0650" w:rsidP="00B17D15">
      <w:pPr>
        <w:pStyle w:val="a4"/>
        <w:numPr>
          <w:ilvl w:val="0"/>
          <w:numId w:val="90"/>
        </w:numPr>
        <w:tabs>
          <w:tab w:val="left" w:pos="1244"/>
        </w:tabs>
        <w:spacing w:line="321" w:lineRule="exact"/>
        <w:ind w:left="1244" w:hanging="271"/>
        <w:jc w:val="left"/>
        <w:rPr>
          <w:sz w:val="28"/>
        </w:rPr>
      </w:pPr>
      <w:r>
        <w:rPr>
          <w:sz w:val="28"/>
        </w:rPr>
        <w:t>прагнення</w:t>
      </w:r>
      <w:r>
        <w:rPr>
          <w:spacing w:val="-10"/>
          <w:sz w:val="28"/>
        </w:rPr>
        <w:t xml:space="preserve"> </w:t>
      </w:r>
      <w:r>
        <w:rPr>
          <w:sz w:val="28"/>
        </w:rPr>
        <w:t>отримати</w:t>
      </w:r>
      <w:r>
        <w:rPr>
          <w:spacing w:val="-9"/>
          <w:sz w:val="28"/>
        </w:rPr>
        <w:t xml:space="preserve"> </w:t>
      </w:r>
      <w:r>
        <w:rPr>
          <w:sz w:val="28"/>
        </w:rPr>
        <w:t>вигоду</w:t>
      </w:r>
      <w:r>
        <w:rPr>
          <w:spacing w:val="-10"/>
          <w:sz w:val="28"/>
        </w:rPr>
        <w:t xml:space="preserve"> </w:t>
      </w:r>
      <w:r>
        <w:rPr>
          <w:sz w:val="28"/>
        </w:rPr>
        <w:t>від</w:t>
      </w:r>
      <w:r>
        <w:rPr>
          <w:spacing w:val="-8"/>
          <w:sz w:val="28"/>
        </w:rPr>
        <w:t xml:space="preserve"> </w:t>
      </w:r>
      <w:r>
        <w:rPr>
          <w:sz w:val="28"/>
        </w:rPr>
        <w:t>зв’язків</w:t>
      </w:r>
      <w:r>
        <w:rPr>
          <w:spacing w:val="-10"/>
          <w:sz w:val="28"/>
        </w:rPr>
        <w:t xml:space="preserve"> </w:t>
      </w:r>
      <w:r>
        <w:rPr>
          <w:sz w:val="28"/>
        </w:rPr>
        <w:t>із</w:t>
      </w:r>
      <w:r>
        <w:rPr>
          <w:spacing w:val="-9"/>
          <w:sz w:val="28"/>
        </w:rPr>
        <w:t xml:space="preserve"> </w:t>
      </w:r>
      <w:r>
        <w:rPr>
          <w:spacing w:val="-2"/>
          <w:sz w:val="28"/>
        </w:rPr>
        <w:t>постачальниками;</w:t>
      </w:r>
    </w:p>
    <w:p w:rsidR="00E0602F" w:rsidRDefault="007B0650" w:rsidP="00B17D15">
      <w:pPr>
        <w:pStyle w:val="a4"/>
        <w:numPr>
          <w:ilvl w:val="0"/>
          <w:numId w:val="90"/>
        </w:numPr>
        <w:tabs>
          <w:tab w:val="left" w:pos="1244"/>
        </w:tabs>
        <w:spacing w:before="81"/>
        <w:ind w:left="1244" w:hanging="271"/>
        <w:jc w:val="left"/>
        <w:rPr>
          <w:sz w:val="28"/>
        </w:rPr>
      </w:pPr>
      <w:r>
        <w:rPr>
          <w:sz w:val="28"/>
        </w:rPr>
        <w:t>прагнення</w:t>
      </w:r>
      <w:r>
        <w:rPr>
          <w:spacing w:val="-13"/>
          <w:sz w:val="28"/>
        </w:rPr>
        <w:t xml:space="preserve"> </w:t>
      </w:r>
      <w:r>
        <w:rPr>
          <w:sz w:val="28"/>
        </w:rPr>
        <w:t>підвищити</w:t>
      </w:r>
      <w:r>
        <w:rPr>
          <w:spacing w:val="-12"/>
          <w:sz w:val="28"/>
        </w:rPr>
        <w:t xml:space="preserve"> </w:t>
      </w:r>
      <w:r>
        <w:rPr>
          <w:sz w:val="28"/>
        </w:rPr>
        <w:t>динаміку</w:t>
      </w:r>
      <w:r>
        <w:rPr>
          <w:spacing w:val="-12"/>
          <w:sz w:val="28"/>
        </w:rPr>
        <w:t xml:space="preserve"> </w:t>
      </w:r>
      <w:r>
        <w:rPr>
          <w:sz w:val="28"/>
        </w:rPr>
        <w:t>розвитку</w:t>
      </w:r>
      <w:r>
        <w:rPr>
          <w:spacing w:val="-12"/>
          <w:sz w:val="28"/>
        </w:rPr>
        <w:t xml:space="preserve"> </w:t>
      </w:r>
      <w:r>
        <w:rPr>
          <w:sz w:val="28"/>
        </w:rPr>
        <w:t>ключового</w:t>
      </w:r>
      <w:r>
        <w:rPr>
          <w:spacing w:val="-12"/>
          <w:sz w:val="28"/>
        </w:rPr>
        <w:t xml:space="preserve"> </w:t>
      </w:r>
      <w:r>
        <w:rPr>
          <w:spacing w:val="-2"/>
          <w:sz w:val="28"/>
        </w:rPr>
        <w:t>бізнесу;</w:t>
      </w:r>
    </w:p>
    <w:p w:rsidR="00E0602F" w:rsidRDefault="007B0650" w:rsidP="00B17D15">
      <w:pPr>
        <w:pStyle w:val="a4"/>
        <w:numPr>
          <w:ilvl w:val="0"/>
          <w:numId w:val="90"/>
        </w:numPr>
        <w:tabs>
          <w:tab w:val="left" w:pos="1244"/>
        </w:tabs>
        <w:spacing w:before="80" w:line="300" w:lineRule="auto"/>
        <w:ind w:left="973" w:right="3112" w:firstLine="0"/>
        <w:jc w:val="left"/>
        <w:rPr>
          <w:sz w:val="28"/>
        </w:rPr>
      </w:pPr>
      <w:r>
        <w:rPr>
          <w:sz w:val="28"/>
        </w:rPr>
        <w:t>технологічна невизначеність на ринку компанії. Чинниками,</w:t>
      </w:r>
      <w:r>
        <w:rPr>
          <w:spacing w:val="-7"/>
          <w:sz w:val="28"/>
        </w:rPr>
        <w:t xml:space="preserve"> </w:t>
      </w:r>
      <w:r>
        <w:rPr>
          <w:sz w:val="28"/>
        </w:rPr>
        <w:t>що</w:t>
      </w:r>
      <w:r>
        <w:rPr>
          <w:spacing w:val="-6"/>
          <w:sz w:val="28"/>
        </w:rPr>
        <w:t xml:space="preserve"> </w:t>
      </w:r>
      <w:r>
        <w:rPr>
          <w:sz w:val="28"/>
        </w:rPr>
        <w:t>гальмують</w:t>
      </w:r>
      <w:r>
        <w:rPr>
          <w:spacing w:val="-7"/>
          <w:sz w:val="28"/>
        </w:rPr>
        <w:t xml:space="preserve"> </w:t>
      </w:r>
      <w:r>
        <w:rPr>
          <w:sz w:val="28"/>
        </w:rPr>
        <w:t>розвиток</w:t>
      </w:r>
      <w:r>
        <w:rPr>
          <w:spacing w:val="-7"/>
          <w:sz w:val="28"/>
        </w:rPr>
        <w:t xml:space="preserve"> </w:t>
      </w:r>
      <w:r>
        <w:rPr>
          <w:sz w:val="28"/>
        </w:rPr>
        <w:t>аутсорсингу,</w:t>
      </w:r>
      <w:r>
        <w:rPr>
          <w:spacing w:val="-7"/>
          <w:sz w:val="28"/>
        </w:rPr>
        <w:t xml:space="preserve"> </w:t>
      </w:r>
      <w:r>
        <w:rPr>
          <w:sz w:val="28"/>
        </w:rPr>
        <w:t>є:</w:t>
      </w:r>
    </w:p>
    <w:p w:rsidR="00E0602F" w:rsidRDefault="007B0650" w:rsidP="00B17D15">
      <w:pPr>
        <w:pStyle w:val="a4"/>
        <w:numPr>
          <w:ilvl w:val="0"/>
          <w:numId w:val="90"/>
        </w:numPr>
        <w:tabs>
          <w:tab w:val="left" w:pos="1244"/>
        </w:tabs>
        <w:spacing w:line="312" w:lineRule="auto"/>
        <w:ind w:left="254" w:right="998" w:firstLine="719"/>
        <w:jc w:val="left"/>
        <w:rPr>
          <w:sz w:val="28"/>
        </w:rPr>
      </w:pPr>
      <w:r>
        <w:rPr>
          <w:sz w:val="28"/>
        </w:rPr>
        <w:t>брак</w:t>
      </w:r>
      <w:r>
        <w:rPr>
          <w:spacing w:val="80"/>
          <w:sz w:val="28"/>
        </w:rPr>
        <w:t xml:space="preserve"> </w:t>
      </w:r>
      <w:r>
        <w:rPr>
          <w:sz w:val="28"/>
        </w:rPr>
        <w:t>на</w:t>
      </w:r>
      <w:r>
        <w:rPr>
          <w:spacing w:val="80"/>
          <w:sz w:val="28"/>
        </w:rPr>
        <w:t xml:space="preserve"> </w:t>
      </w:r>
      <w:r>
        <w:rPr>
          <w:sz w:val="28"/>
        </w:rPr>
        <w:t>ринку</w:t>
      </w:r>
      <w:r>
        <w:rPr>
          <w:spacing w:val="80"/>
          <w:sz w:val="28"/>
        </w:rPr>
        <w:t xml:space="preserve"> </w:t>
      </w:r>
      <w:r>
        <w:rPr>
          <w:sz w:val="28"/>
        </w:rPr>
        <w:t>необхідних</w:t>
      </w:r>
      <w:r>
        <w:rPr>
          <w:spacing w:val="80"/>
          <w:sz w:val="28"/>
        </w:rPr>
        <w:t xml:space="preserve"> </w:t>
      </w:r>
      <w:r>
        <w:rPr>
          <w:sz w:val="28"/>
        </w:rPr>
        <w:t>ресурсів,</w:t>
      </w:r>
      <w:r>
        <w:rPr>
          <w:spacing w:val="80"/>
          <w:sz w:val="28"/>
        </w:rPr>
        <w:t xml:space="preserve"> </w:t>
      </w:r>
      <w:r>
        <w:rPr>
          <w:sz w:val="28"/>
        </w:rPr>
        <w:t>товарів</w:t>
      </w:r>
      <w:r>
        <w:rPr>
          <w:spacing w:val="80"/>
          <w:sz w:val="28"/>
        </w:rPr>
        <w:t xml:space="preserve"> </w:t>
      </w:r>
      <w:r>
        <w:rPr>
          <w:sz w:val="28"/>
        </w:rPr>
        <w:t>та</w:t>
      </w:r>
      <w:r>
        <w:rPr>
          <w:spacing w:val="80"/>
          <w:sz w:val="28"/>
        </w:rPr>
        <w:t xml:space="preserve"> </w:t>
      </w:r>
      <w:r>
        <w:rPr>
          <w:sz w:val="28"/>
        </w:rPr>
        <w:t>послуг,</w:t>
      </w:r>
      <w:r>
        <w:rPr>
          <w:spacing w:val="80"/>
          <w:sz w:val="28"/>
        </w:rPr>
        <w:t xml:space="preserve"> </w:t>
      </w:r>
      <w:r>
        <w:rPr>
          <w:sz w:val="28"/>
        </w:rPr>
        <w:t>тобто</w:t>
      </w:r>
      <w:r>
        <w:rPr>
          <w:spacing w:val="40"/>
          <w:sz w:val="28"/>
        </w:rPr>
        <w:t xml:space="preserve"> </w:t>
      </w:r>
      <w:r>
        <w:rPr>
          <w:sz w:val="28"/>
        </w:rPr>
        <w:t>відсутність конкуренції;</w:t>
      </w:r>
    </w:p>
    <w:p w:rsidR="00E0602F" w:rsidRDefault="00E0602F">
      <w:pPr>
        <w:spacing w:line="312" w:lineRule="auto"/>
        <w:rPr>
          <w:sz w:val="28"/>
        </w:rPr>
        <w:sectPr w:rsidR="00E0602F">
          <w:pgSz w:w="11910" w:h="16840"/>
          <w:pgMar w:top="1060" w:right="700" w:bottom="1040" w:left="880" w:header="0" w:footer="865" w:gutter="0"/>
          <w:cols w:space="720"/>
        </w:sectPr>
      </w:pPr>
    </w:p>
    <w:p w:rsidR="00E0602F" w:rsidRDefault="007B0650" w:rsidP="00B17D15">
      <w:pPr>
        <w:pStyle w:val="a4"/>
        <w:numPr>
          <w:ilvl w:val="1"/>
          <w:numId w:val="90"/>
        </w:numPr>
        <w:tabs>
          <w:tab w:val="left" w:pos="1812"/>
        </w:tabs>
        <w:spacing w:before="70"/>
        <w:ind w:left="1812" w:hanging="271"/>
        <w:rPr>
          <w:sz w:val="28"/>
        </w:rPr>
      </w:pPr>
      <w:r>
        <w:rPr>
          <w:sz w:val="28"/>
        </w:rPr>
        <w:lastRenderedPageBreak/>
        <w:t>недостатній</w:t>
      </w:r>
      <w:r>
        <w:rPr>
          <w:spacing w:val="-15"/>
          <w:sz w:val="28"/>
        </w:rPr>
        <w:t xml:space="preserve"> </w:t>
      </w:r>
      <w:r>
        <w:rPr>
          <w:sz w:val="28"/>
        </w:rPr>
        <w:t>півень</w:t>
      </w:r>
      <w:r>
        <w:rPr>
          <w:spacing w:val="-14"/>
          <w:sz w:val="28"/>
        </w:rPr>
        <w:t xml:space="preserve"> </w:t>
      </w:r>
      <w:r>
        <w:rPr>
          <w:sz w:val="28"/>
        </w:rPr>
        <w:t>попиту,</w:t>
      </w:r>
      <w:r>
        <w:rPr>
          <w:spacing w:val="-15"/>
          <w:sz w:val="28"/>
        </w:rPr>
        <w:t xml:space="preserve"> </w:t>
      </w:r>
      <w:r>
        <w:rPr>
          <w:sz w:val="28"/>
        </w:rPr>
        <w:t>нестабільність</w:t>
      </w:r>
      <w:r>
        <w:rPr>
          <w:spacing w:val="-14"/>
          <w:sz w:val="28"/>
        </w:rPr>
        <w:t xml:space="preserve"> </w:t>
      </w:r>
      <w:r>
        <w:rPr>
          <w:spacing w:val="-2"/>
          <w:sz w:val="28"/>
        </w:rPr>
        <w:t>конкуренції;</w:t>
      </w:r>
    </w:p>
    <w:p w:rsidR="00E0602F" w:rsidRDefault="007B0650" w:rsidP="00B17D15">
      <w:pPr>
        <w:pStyle w:val="a4"/>
        <w:numPr>
          <w:ilvl w:val="1"/>
          <w:numId w:val="90"/>
        </w:numPr>
        <w:tabs>
          <w:tab w:val="left" w:pos="1812"/>
        </w:tabs>
        <w:spacing w:before="97"/>
        <w:ind w:left="1812" w:hanging="271"/>
        <w:rPr>
          <w:sz w:val="28"/>
        </w:rPr>
      </w:pPr>
      <w:r>
        <w:rPr>
          <w:sz w:val="28"/>
        </w:rPr>
        <w:t>рання</w:t>
      </w:r>
      <w:r>
        <w:rPr>
          <w:spacing w:val="-9"/>
          <w:sz w:val="28"/>
        </w:rPr>
        <w:t xml:space="preserve"> </w:t>
      </w:r>
      <w:r>
        <w:rPr>
          <w:sz w:val="28"/>
        </w:rPr>
        <w:t>або</w:t>
      </w:r>
      <w:r>
        <w:rPr>
          <w:spacing w:val="-7"/>
          <w:sz w:val="28"/>
        </w:rPr>
        <w:t xml:space="preserve"> </w:t>
      </w:r>
      <w:r>
        <w:rPr>
          <w:sz w:val="28"/>
        </w:rPr>
        <w:t>пізня</w:t>
      </w:r>
      <w:r>
        <w:rPr>
          <w:spacing w:val="-8"/>
          <w:sz w:val="28"/>
        </w:rPr>
        <w:t xml:space="preserve"> </w:t>
      </w:r>
      <w:r>
        <w:rPr>
          <w:sz w:val="28"/>
        </w:rPr>
        <w:t>фаза</w:t>
      </w:r>
      <w:r>
        <w:rPr>
          <w:spacing w:val="-9"/>
          <w:sz w:val="28"/>
        </w:rPr>
        <w:t xml:space="preserve"> </w:t>
      </w:r>
      <w:r>
        <w:rPr>
          <w:sz w:val="28"/>
        </w:rPr>
        <w:t>життєвого</w:t>
      </w:r>
      <w:r>
        <w:rPr>
          <w:spacing w:val="-8"/>
          <w:sz w:val="28"/>
        </w:rPr>
        <w:t xml:space="preserve"> </w:t>
      </w:r>
      <w:r>
        <w:rPr>
          <w:sz w:val="28"/>
        </w:rPr>
        <w:t>циклу</w:t>
      </w:r>
      <w:r>
        <w:rPr>
          <w:spacing w:val="-8"/>
          <w:sz w:val="28"/>
        </w:rPr>
        <w:t xml:space="preserve"> </w:t>
      </w:r>
      <w:r>
        <w:rPr>
          <w:spacing w:val="-2"/>
          <w:sz w:val="28"/>
        </w:rPr>
        <w:t>підприємства.</w:t>
      </w:r>
    </w:p>
    <w:p w:rsidR="00E0602F" w:rsidRDefault="007B0650">
      <w:pPr>
        <w:pStyle w:val="a3"/>
        <w:spacing w:before="97" w:line="312" w:lineRule="auto"/>
        <w:ind w:right="423" w:firstLine="719"/>
      </w:pPr>
      <w:r>
        <w:t xml:space="preserve">С.О.Календжяном зазначається, що аутсоринг як продукт нової </w:t>
      </w:r>
      <w:r>
        <w:rPr>
          <w:spacing w:val="-4"/>
        </w:rPr>
        <w:t xml:space="preserve">економіки, крім передачі повноважень, передбачає передачу відповідальності </w:t>
      </w:r>
      <w:r>
        <w:t>за</w:t>
      </w:r>
      <w:r>
        <w:rPr>
          <w:spacing w:val="-13"/>
        </w:rPr>
        <w:t xml:space="preserve"> </w:t>
      </w:r>
      <w:r>
        <w:t>виробництво</w:t>
      </w:r>
      <w:r>
        <w:rPr>
          <w:spacing w:val="-13"/>
        </w:rPr>
        <w:t xml:space="preserve"> </w:t>
      </w:r>
      <w:r>
        <w:t>певних</w:t>
      </w:r>
      <w:r>
        <w:rPr>
          <w:spacing w:val="-12"/>
        </w:rPr>
        <w:t xml:space="preserve"> </w:t>
      </w:r>
      <w:r>
        <w:t>товарів</w:t>
      </w:r>
      <w:r>
        <w:rPr>
          <w:spacing w:val="-12"/>
        </w:rPr>
        <w:t xml:space="preserve"> </w:t>
      </w:r>
      <w:r>
        <w:t>та</w:t>
      </w:r>
      <w:r>
        <w:rPr>
          <w:spacing w:val="-13"/>
        </w:rPr>
        <w:t xml:space="preserve"> </w:t>
      </w:r>
      <w:r>
        <w:t>надання</w:t>
      </w:r>
      <w:r>
        <w:rPr>
          <w:spacing w:val="-13"/>
        </w:rPr>
        <w:t xml:space="preserve"> </w:t>
      </w:r>
      <w:r>
        <w:t>послуг</w:t>
      </w:r>
      <w:r>
        <w:rPr>
          <w:spacing w:val="-12"/>
        </w:rPr>
        <w:t xml:space="preserve"> </w:t>
      </w:r>
      <w:r>
        <w:t>компаніям</w:t>
      </w:r>
      <w:r>
        <w:rPr>
          <w:spacing w:val="-13"/>
        </w:rPr>
        <w:t xml:space="preserve"> </w:t>
      </w:r>
      <w:r>
        <w:t>–</w:t>
      </w:r>
      <w:r>
        <w:rPr>
          <w:spacing w:val="-12"/>
        </w:rPr>
        <w:t xml:space="preserve"> </w:t>
      </w:r>
      <w:r>
        <w:t>партнерам</w:t>
      </w:r>
      <w:r>
        <w:rPr>
          <w:spacing w:val="-13"/>
        </w:rPr>
        <w:t xml:space="preserve"> </w:t>
      </w:r>
      <w:r>
        <w:t>по бізнесу, що надає можливість швидкого входження в новий бізнес, використовуючи всі наявні можливості зовнішнього середовища, в тому числі</w:t>
      </w:r>
      <w:r>
        <w:rPr>
          <w:spacing w:val="-9"/>
        </w:rPr>
        <w:t xml:space="preserve"> </w:t>
      </w:r>
      <w:r>
        <w:t>в</w:t>
      </w:r>
      <w:r>
        <w:rPr>
          <w:spacing w:val="-9"/>
        </w:rPr>
        <w:t xml:space="preserve"> </w:t>
      </w:r>
      <w:r>
        <w:t>окремих</w:t>
      </w:r>
      <w:r>
        <w:rPr>
          <w:spacing w:val="-9"/>
        </w:rPr>
        <w:t xml:space="preserve"> </w:t>
      </w:r>
      <w:r>
        <w:t>випадках</w:t>
      </w:r>
      <w:r>
        <w:rPr>
          <w:spacing w:val="-8"/>
        </w:rPr>
        <w:t xml:space="preserve"> </w:t>
      </w:r>
      <w:r>
        <w:t>–</w:t>
      </w:r>
      <w:r>
        <w:rPr>
          <w:spacing w:val="-10"/>
        </w:rPr>
        <w:t xml:space="preserve"> </w:t>
      </w:r>
      <w:r>
        <w:t>ресурсів</w:t>
      </w:r>
      <w:r>
        <w:rPr>
          <w:spacing w:val="-10"/>
        </w:rPr>
        <w:t xml:space="preserve"> </w:t>
      </w:r>
      <w:r>
        <w:t>конкурентів.</w:t>
      </w:r>
    </w:p>
    <w:p w:rsidR="00E0602F" w:rsidRDefault="007B0650">
      <w:pPr>
        <w:pStyle w:val="a3"/>
        <w:tabs>
          <w:tab w:val="left" w:pos="2276"/>
          <w:tab w:val="left" w:pos="2844"/>
          <w:tab w:val="left" w:pos="4391"/>
          <w:tab w:val="left" w:pos="6493"/>
          <w:tab w:val="left" w:pos="8262"/>
        </w:tabs>
        <w:spacing w:line="312" w:lineRule="auto"/>
        <w:ind w:left="822" w:right="427" w:firstLine="719"/>
        <w:jc w:val="right"/>
      </w:pPr>
      <w:r>
        <w:rPr>
          <w:spacing w:val="-8"/>
        </w:rPr>
        <w:t xml:space="preserve">У міжнародній економічній літературі поняття «сорсинг» визначається як підбір джерел (фінансування/постачання), пошук (постачальників, підрядників). </w:t>
      </w:r>
      <w:r>
        <w:t>Як</w:t>
      </w:r>
      <w:r>
        <w:rPr>
          <w:spacing w:val="40"/>
        </w:rPr>
        <w:t xml:space="preserve"> </w:t>
      </w:r>
      <w:r>
        <w:t>уже</w:t>
      </w:r>
      <w:r>
        <w:rPr>
          <w:spacing w:val="40"/>
        </w:rPr>
        <w:t xml:space="preserve"> </w:t>
      </w:r>
      <w:r>
        <w:t>зазначалося</w:t>
      </w:r>
      <w:r>
        <w:rPr>
          <w:spacing w:val="40"/>
        </w:rPr>
        <w:t xml:space="preserve"> </w:t>
      </w:r>
      <w:r>
        <w:t>вище,</w:t>
      </w:r>
      <w:r>
        <w:rPr>
          <w:spacing w:val="40"/>
        </w:rPr>
        <w:t xml:space="preserve"> </w:t>
      </w:r>
      <w:r>
        <w:t>необхідність</w:t>
      </w:r>
      <w:r>
        <w:rPr>
          <w:spacing w:val="40"/>
        </w:rPr>
        <w:t xml:space="preserve"> </w:t>
      </w:r>
      <w:r>
        <w:t>побудови</w:t>
      </w:r>
      <w:r>
        <w:rPr>
          <w:spacing w:val="40"/>
        </w:rPr>
        <w:t xml:space="preserve"> </w:t>
      </w:r>
      <w:r>
        <w:t>гнучкості</w:t>
      </w:r>
      <w:r>
        <w:rPr>
          <w:spacing w:val="40"/>
        </w:rPr>
        <w:t xml:space="preserve"> </w:t>
      </w:r>
      <w:r>
        <w:t>стала</w:t>
      </w:r>
      <w:r>
        <w:rPr>
          <w:spacing w:val="40"/>
        </w:rPr>
        <w:t xml:space="preserve"> </w:t>
      </w:r>
      <w:r>
        <w:rPr>
          <w:spacing w:val="-2"/>
        </w:rPr>
        <w:t>викликом</w:t>
      </w:r>
      <w:r>
        <w:tab/>
      </w:r>
      <w:r>
        <w:rPr>
          <w:spacing w:val="-6"/>
        </w:rPr>
        <w:t>на</w:t>
      </w:r>
      <w:r>
        <w:tab/>
      </w:r>
      <w:r>
        <w:rPr>
          <w:spacing w:val="-2"/>
        </w:rPr>
        <w:t>зростаючу</w:t>
      </w:r>
      <w:r>
        <w:tab/>
      </w:r>
      <w:r>
        <w:rPr>
          <w:spacing w:val="-2"/>
        </w:rPr>
        <w:t>невизначеність</w:t>
      </w:r>
      <w:r>
        <w:tab/>
      </w:r>
      <w:r>
        <w:rPr>
          <w:spacing w:val="-2"/>
        </w:rPr>
        <w:t>глобального</w:t>
      </w:r>
      <w:r>
        <w:tab/>
      </w:r>
      <w:r>
        <w:rPr>
          <w:spacing w:val="-2"/>
        </w:rPr>
        <w:t xml:space="preserve">економічного </w:t>
      </w:r>
      <w:r>
        <w:t>середовища,</w:t>
      </w:r>
      <w:r>
        <w:rPr>
          <w:spacing w:val="40"/>
        </w:rPr>
        <w:t xml:space="preserve"> </w:t>
      </w:r>
      <w:r>
        <w:t>включаючи</w:t>
      </w:r>
      <w:r>
        <w:rPr>
          <w:spacing w:val="40"/>
        </w:rPr>
        <w:t xml:space="preserve"> </w:t>
      </w:r>
      <w:r>
        <w:t>глобальні</w:t>
      </w:r>
      <w:r>
        <w:rPr>
          <w:spacing w:val="40"/>
        </w:rPr>
        <w:t xml:space="preserve"> </w:t>
      </w:r>
      <w:r>
        <w:t>ринки.</w:t>
      </w:r>
      <w:r>
        <w:rPr>
          <w:spacing w:val="40"/>
        </w:rPr>
        <w:t xml:space="preserve"> </w:t>
      </w:r>
      <w:r>
        <w:t>Внутрішні</w:t>
      </w:r>
      <w:r>
        <w:rPr>
          <w:spacing w:val="40"/>
        </w:rPr>
        <w:t xml:space="preserve"> </w:t>
      </w:r>
      <w:r>
        <w:t>ринки</w:t>
      </w:r>
      <w:r>
        <w:rPr>
          <w:spacing w:val="40"/>
        </w:rPr>
        <w:t xml:space="preserve"> </w:t>
      </w:r>
      <w:r>
        <w:t>глобальних корпорацій</w:t>
      </w:r>
      <w:r>
        <w:rPr>
          <w:spacing w:val="40"/>
        </w:rPr>
        <w:t xml:space="preserve"> </w:t>
      </w:r>
      <w:r>
        <w:t>стають</w:t>
      </w:r>
      <w:r>
        <w:rPr>
          <w:spacing w:val="40"/>
        </w:rPr>
        <w:t xml:space="preserve"> </w:t>
      </w:r>
      <w:r>
        <w:t>«відкритими»</w:t>
      </w:r>
      <w:r>
        <w:rPr>
          <w:spacing w:val="40"/>
        </w:rPr>
        <w:t xml:space="preserve"> </w:t>
      </w:r>
      <w:r>
        <w:t>для</w:t>
      </w:r>
      <w:r>
        <w:rPr>
          <w:spacing w:val="40"/>
        </w:rPr>
        <w:t xml:space="preserve"> </w:t>
      </w:r>
      <w:r>
        <w:t>пошуку</w:t>
      </w:r>
      <w:r>
        <w:rPr>
          <w:spacing w:val="40"/>
        </w:rPr>
        <w:t xml:space="preserve"> </w:t>
      </w:r>
      <w:r>
        <w:t>альтернативних</w:t>
      </w:r>
      <w:r>
        <w:rPr>
          <w:spacing w:val="40"/>
        </w:rPr>
        <w:t xml:space="preserve"> </w:t>
      </w:r>
      <w:r>
        <w:t>моделей</w:t>
      </w:r>
      <w:r>
        <w:rPr>
          <w:spacing w:val="80"/>
          <w:w w:val="150"/>
        </w:rPr>
        <w:t xml:space="preserve"> </w:t>
      </w:r>
      <w:r>
        <w:t>глобального</w:t>
      </w:r>
      <w:r>
        <w:rPr>
          <w:spacing w:val="17"/>
        </w:rPr>
        <w:t xml:space="preserve"> </w:t>
      </w:r>
      <w:r>
        <w:t>сорсингу:</w:t>
      </w:r>
      <w:r>
        <w:rPr>
          <w:spacing w:val="17"/>
        </w:rPr>
        <w:t xml:space="preserve"> </w:t>
      </w:r>
      <w:r>
        <w:t>аутсорсинг,</w:t>
      </w:r>
      <w:r>
        <w:rPr>
          <w:spacing w:val="18"/>
        </w:rPr>
        <w:t xml:space="preserve"> </w:t>
      </w:r>
      <w:r>
        <w:t>вторинний</w:t>
      </w:r>
      <w:r>
        <w:rPr>
          <w:spacing w:val="18"/>
        </w:rPr>
        <w:t xml:space="preserve"> </w:t>
      </w:r>
      <w:r>
        <w:t>сорсинг,</w:t>
      </w:r>
      <w:r>
        <w:rPr>
          <w:spacing w:val="16"/>
        </w:rPr>
        <w:t xml:space="preserve"> </w:t>
      </w:r>
      <w:r>
        <w:t>застосування</w:t>
      </w:r>
      <w:r>
        <w:rPr>
          <w:spacing w:val="16"/>
        </w:rPr>
        <w:t xml:space="preserve"> </w:t>
      </w:r>
      <w:r>
        <w:rPr>
          <w:spacing w:val="-4"/>
        </w:rPr>
        <w:t>обох</w:t>
      </w:r>
    </w:p>
    <w:p w:rsidR="00E0602F" w:rsidRDefault="007B0650">
      <w:pPr>
        <w:pStyle w:val="a3"/>
        <w:ind w:left="823" w:firstLine="0"/>
      </w:pPr>
      <w:r>
        <w:t>цих</w:t>
      </w:r>
      <w:r>
        <w:rPr>
          <w:spacing w:val="-11"/>
        </w:rPr>
        <w:t xml:space="preserve"> </w:t>
      </w:r>
      <w:r>
        <w:t>моделей</w:t>
      </w:r>
      <w:r>
        <w:rPr>
          <w:spacing w:val="-10"/>
        </w:rPr>
        <w:t xml:space="preserve"> </w:t>
      </w:r>
      <w:r>
        <w:rPr>
          <w:spacing w:val="-2"/>
        </w:rPr>
        <w:t>одночасно.</w:t>
      </w:r>
    </w:p>
    <w:p w:rsidR="00E0602F" w:rsidRDefault="007B0650">
      <w:pPr>
        <w:pStyle w:val="a3"/>
        <w:spacing w:before="97" w:line="312" w:lineRule="auto"/>
        <w:ind w:left="820" w:right="424" w:firstLine="722"/>
      </w:pPr>
      <w:r>
        <w:t xml:space="preserve">Під </w:t>
      </w:r>
      <w:r>
        <w:rPr>
          <w:b/>
          <w:i/>
        </w:rPr>
        <w:t xml:space="preserve">вторинним сорсингом </w:t>
      </w:r>
      <w:r>
        <w:t xml:space="preserve">пропонується розуміти паралельне </w:t>
      </w:r>
      <w:r>
        <w:rPr>
          <w:spacing w:val="-2"/>
        </w:rPr>
        <w:t>застосування</w:t>
      </w:r>
      <w:r>
        <w:rPr>
          <w:spacing w:val="-14"/>
        </w:rPr>
        <w:t xml:space="preserve"> </w:t>
      </w:r>
      <w:r>
        <w:rPr>
          <w:spacing w:val="-2"/>
        </w:rPr>
        <w:t>двох</w:t>
      </w:r>
      <w:r>
        <w:rPr>
          <w:spacing w:val="-13"/>
        </w:rPr>
        <w:t xml:space="preserve"> </w:t>
      </w:r>
      <w:r>
        <w:rPr>
          <w:spacing w:val="-2"/>
        </w:rPr>
        <w:t>традиційних</w:t>
      </w:r>
      <w:r>
        <w:rPr>
          <w:spacing w:val="-13"/>
        </w:rPr>
        <w:t xml:space="preserve"> </w:t>
      </w:r>
      <w:r>
        <w:rPr>
          <w:spacing w:val="-2"/>
        </w:rPr>
        <w:t>напрямів</w:t>
      </w:r>
      <w:r>
        <w:rPr>
          <w:spacing w:val="-12"/>
        </w:rPr>
        <w:t xml:space="preserve"> </w:t>
      </w:r>
      <w:r>
        <w:rPr>
          <w:spacing w:val="-2"/>
        </w:rPr>
        <w:t>обслуговування</w:t>
      </w:r>
      <w:r>
        <w:rPr>
          <w:spacing w:val="-13"/>
        </w:rPr>
        <w:t xml:space="preserve"> </w:t>
      </w:r>
      <w:r>
        <w:rPr>
          <w:spacing w:val="-2"/>
        </w:rPr>
        <w:t>зарубіжних</w:t>
      </w:r>
      <w:r>
        <w:rPr>
          <w:spacing w:val="-13"/>
        </w:rPr>
        <w:t xml:space="preserve"> </w:t>
      </w:r>
      <w:r>
        <w:rPr>
          <w:spacing w:val="-2"/>
        </w:rPr>
        <w:t xml:space="preserve">ринків: </w:t>
      </w:r>
      <w:r>
        <w:t xml:space="preserve">експорту та прямих зарубіжних інвестицій. В умовах зростання невизначеності глобальної економічної системи й окремих національних економік вторинний сорсинг є, з одного боку, шляхом зниження ризиків, з іншого – шляхом зниження витрат. Тобто вторинний сорсинг являє собою </w:t>
      </w:r>
      <w:r>
        <w:rPr>
          <w:spacing w:val="-2"/>
        </w:rPr>
        <w:t>інвестування</w:t>
      </w:r>
      <w:r>
        <w:rPr>
          <w:spacing w:val="-18"/>
        </w:rPr>
        <w:t xml:space="preserve"> </w:t>
      </w:r>
      <w:r>
        <w:rPr>
          <w:spacing w:val="-2"/>
        </w:rPr>
        <w:t>двома</w:t>
      </w:r>
      <w:r>
        <w:rPr>
          <w:spacing w:val="-15"/>
        </w:rPr>
        <w:t xml:space="preserve"> </w:t>
      </w:r>
      <w:r>
        <w:rPr>
          <w:spacing w:val="-2"/>
        </w:rPr>
        <w:t>шляхами</w:t>
      </w:r>
      <w:r>
        <w:rPr>
          <w:spacing w:val="-16"/>
        </w:rPr>
        <w:t xml:space="preserve"> </w:t>
      </w:r>
      <w:r>
        <w:rPr>
          <w:spacing w:val="-2"/>
        </w:rPr>
        <w:t>–</w:t>
      </w:r>
      <w:r>
        <w:rPr>
          <w:spacing w:val="-15"/>
        </w:rPr>
        <w:t xml:space="preserve"> </w:t>
      </w:r>
      <w:r>
        <w:rPr>
          <w:spacing w:val="-2"/>
        </w:rPr>
        <w:t>пряме</w:t>
      </w:r>
      <w:r>
        <w:rPr>
          <w:spacing w:val="-16"/>
        </w:rPr>
        <w:t xml:space="preserve"> </w:t>
      </w:r>
      <w:r>
        <w:rPr>
          <w:spacing w:val="-2"/>
        </w:rPr>
        <w:t>зарубіжне</w:t>
      </w:r>
      <w:r>
        <w:rPr>
          <w:spacing w:val="-15"/>
        </w:rPr>
        <w:t xml:space="preserve"> </w:t>
      </w:r>
      <w:r>
        <w:rPr>
          <w:spacing w:val="-2"/>
        </w:rPr>
        <w:t>інвестування</w:t>
      </w:r>
      <w:r>
        <w:rPr>
          <w:spacing w:val="-16"/>
        </w:rPr>
        <w:t xml:space="preserve"> </w:t>
      </w:r>
      <w:r>
        <w:rPr>
          <w:spacing w:val="-2"/>
        </w:rPr>
        <w:t>та</w:t>
      </w:r>
      <w:r>
        <w:rPr>
          <w:spacing w:val="-15"/>
        </w:rPr>
        <w:t xml:space="preserve"> </w:t>
      </w:r>
      <w:r>
        <w:rPr>
          <w:spacing w:val="-2"/>
        </w:rPr>
        <w:t xml:space="preserve">інвестування </w:t>
      </w:r>
      <w:r>
        <w:t>у свою домашню країну.</w:t>
      </w:r>
    </w:p>
    <w:p w:rsidR="00E0602F" w:rsidRDefault="007B0650">
      <w:pPr>
        <w:pStyle w:val="a3"/>
        <w:spacing w:line="312" w:lineRule="auto"/>
        <w:ind w:right="428" w:firstLine="721"/>
      </w:pPr>
      <w:r>
        <w:t>Крім того, надмірне замикання постачань на внутрішньокор- поративному ринку, з одного боку, може призвести до надмірних витрат, а з іншого – до надмірної</w:t>
      </w:r>
      <w:r>
        <w:rPr>
          <w:spacing w:val="40"/>
        </w:rPr>
        <w:t xml:space="preserve"> </w:t>
      </w:r>
      <w:r>
        <w:t>його монополізації.</w:t>
      </w:r>
    </w:p>
    <w:p w:rsidR="00E0602F" w:rsidRDefault="007B0650">
      <w:pPr>
        <w:pStyle w:val="a3"/>
        <w:spacing w:line="312" w:lineRule="auto"/>
        <w:ind w:right="430" w:firstLine="719"/>
      </w:pPr>
      <w:r>
        <w:t>Прийняття рішення про винесення окремих ланцюгів відтворюваль- ного процесу за межі корпорації (аутсоринг) не повинне мати критерієм оптимальності тільки зниження витрат. Мінімізація витрат на окремому ланцюгу не є стратегічною метою глобальних корпорацій, перш за все метою є отримання глобального синергетичного ефекту на різних стадіях відтворювального процесу шляхом використання переваг від побудови комбінованих вертикальних, горизонтальних та диверсифікованих інтегрованих структур.</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3" w:right="997" w:firstLine="720"/>
      </w:pPr>
      <w:r>
        <w:lastRenderedPageBreak/>
        <w:t xml:space="preserve">Таким чином, одночасне застосування як стратегії аутсорсингу, так і стратегії вторинного сорсингу надає можливість глобальним корпораціям отримати бажану гнучкість управління та реагування на глобальну </w:t>
      </w:r>
      <w:r>
        <w:rPr>
          <w:spacing w:val="-2"/>
        </w:rPr>
        <w:t>невизначеність.</w:t>
      </w:r>
    </w:p>
    <w:p w:rsidR="00E0602F" w:rsidRDefault="007B0650">
      <w:pPr>
        <w:pStyle w:val="a3"/>
        <w:spacing w:line="312" w:lineRule="auto"/>
        <w:ind w:left="253" w:right="996" w:firstLine="720"/>
      </w:pPr>
      <w:r>
        <w:t xml:space="preserve">У сучасному світі створюється </w:t>
      </w:r>
      <w:r>
        <w:rPr>
          <w:b/>
          <w:i/>
        </w:rPr>
        <w:t>якісно нове поле глобальної конкуренції</w:t>
      </w:r>
      <w:r>
        <w:t>, формуються нові гегемонії та контргегемонії, за допомогою багатосторонніх узгоджувальних і координаційних процесів регулюються конфлікти, підтримується відносна світова конкурента рівновага.</w:t>
      </w:r>
    </w:p>
    <w:p w:rsidR="00E0602F" w:rsidRDefault="00E0602F">
      <w:pPr>
        <w:pStyle w:val="a3"/>
        <w:ind w:left="0" w:firstLine="0"/>
        <w:jc w:val="left"/>
      </w:pPr>
    </w:p>
    <w:p w:rsidR="00E0602F" w:rsidRDefault="00E0602F">
      <w:pPr>
        <w:pStyle w:val="a3"/>
        <w:spacing w:before="195"/>
        <w:ind w:left="0" w:firstLine="0"/>
        <w:jc w:val="left"/>
      </w:pPr>
    </w:p>
    <w:p w:rsidR="00E0602F" w:rsidRDefault="007B0650" w:rsidP="00B17D15">
      <w:pPr>
        <w:pStyle w:val="4"/>
        <w:numPr>
          <w:ilvl w:val="1"/>
          <w:numId w:val="97"/>
        </w:numPr>
        <w:tabs>
          <w:tab w:val="left" w:pos="2296"/>
        </w:tabs>
        <w:spacing w:before="1"/>
        <w:ind w:left="2296"/>
        <w:jc w:val="left"/>
      </w:pPr>
      <w:r>
        <w:t>Мережеві</w:t>
      </w:r>
      <w:r>
        <w:rPr>
          <w:spacing w:val="-8"/>
        </w:rPr>
        <w:t xml:space="preserve"> </w:t>
      </w:r>
      <w:r>
        <w:t>транснаціональні</w:t>
      </w:r>
      <w:r>
        <w:rPr>
          <w:spacing w:val="64"/>
        </w:rPr>
        <w:t xml:space="preserve"> </w:t>
      </w:r>
      <w:r>
        <w:rPr>
          <w:spacing w:val="-2"/>
        </w:rPr>
        <w:t>структури</w:t>
      </w:r>
    </w:p>
    <w:p w:rsidR="00E0602F" w:rsidRDefault="00E0602F">
      <w:pPr>
        <w:pStyle w:val="a3"/>
        <w:spacing w:before="158"/>
        <w:ind w:left="0" w:firstLine="0"/>
        <w:jc w:val="left"/>
        <w:rPr>
          <w:b/>
          <w:sz w:val="32"/>
        </w:rPr>
      </w:pPr>
    </w:p>
    <w:p w:rsidR="00E0602F" w:rsidRDefault="007B0650">
      <w:pPr>
        <w:pStyle w:val="a3"/>
        <w:spacing w:line="312" w:lineRule="auto"/>
        <w:ind w:left="253" w:right="993" w:firstLine="720"/>
      </w:pPr>
      <w:r>
        <w:t>Через міжнародні злиття і поглинання безпрецедентних масштабів (сотні млрд. дол. США) за стратегічною орієнтацією, диверсифікованими сферами діяльності, інтересами вищого менеджменту, як уже зазначалося вище,</w:t>
      </w:r>
      <w:r>
        <w:rPr>
          <w:spacing w:val="-16"/>
        </w:rPr>
        <w:t xml:space="preserve"> </w:t>
      </w:r>
      <w:r>
        <w:t>–</w:t>
      </w:r>
      <w:r>
        <w:rPr>
          <w:spacing w:val="-16"/>
        </w:rPr>
        <w:t xml:space="preserve"> </w:t>
      </w:r>
      <w:r>
        <w:t>транснаціональні</w:t>
      </w:r>
      <w:r>
        <w:rPr>
          <w:spacing w:val="-16"/>
        </w:rPr>
        <w:t xml:space="preserve"> </w:t>
      </w:r>
      <w:r>
        <w:t>корпорації</w:t>
      </w:r>
      <w:r>
        <w:rPr>
          <w:spacing w:val="-16"/>
        </w:rPr>
        <w:t xml:space="preserve"> </w:t>
      </w:r>
      <w:r>
        <w:t>переростають</w:t>
      </w:r>
      <w:r>
        <w:rPr>
          <w:spacing w:val="-16"/>
        </w:rPr>
        <w:t xml:space="preserve"> </w:t>
      </w:r>
      <w:r>
        <w:t>у</w:t>
      </w:r>
      <w:r>
        <w:rPr>
          <w:spacing w:val="-17"/>
        </w:rPr>
        <w:t xml:space="preserve"> </w:t>
      </w:r>
      <w:r>
        <w:t>глобальні.</w:t>
      </w:r>
      <w:r>
        <w:rPr>
          <w:spacing w:val="-16"/>
        </w:rPr>
        <w:t xml:space="preserve"> </w:t>
      </w:r>
      <w:r>
        <w:t>Можливості отримання</w:t>
      </w:r>
      <w:r>
        <w:rPr>
          <w:spacing w:val="-18"/>
        </w:rPr>
        <w:t xml:space="preserve"> </w:t>
      </w:r>
      <w:r>
        <w:t>синергетичних</w:t>
      </w:r>
      <w:r>
        <w:rPr>
          <w:spacing w:val="-17"/>
        </w:rPr>
        <w:t xml:space="preserve"> </w:t>
      </w:r>
      <w:r>
        <w:t>ефектів</w:t>
      </w:r>
      <w:r>
        <w:rPr>
          <w:spacing w:val="-18"/>
        </w:rPr>
        <w:t xml:space="preserve"> </w:t>
      </w:r>
      <w:r>
        <w:t>від</w:t>
      </w:r>
      <w:r>
        <w:rPr>
          <w:spacing w:val="-17"/>
        </w:rPr>
        <w:t xml:space="preserve"> </w:t>
      </w:r>
      <w:r>
        <w:t>злиттів</w:t>
      </w:r>
      <w:r>
        <w:rPr>
          <w:spacing w:val="-18"/>
        </w:rPr>
        <w:t xml:space="preserve"> </w:t>
      </w:r>
      <w:r>
        <w:t>і</w:t>
      </w:r>
      <w:r>
        <w:rPr>
          <w:spacing w:val="-17"/>
        </w:rPr>
        <w:t xml:space="preserve"> </w:t>
      </w:r>
      <w:r>
        <w:t>поглинань</w:t>
      </w:r>
      <w:r>
        <w:rPr>
          <w:spacing w:val="-18"/>
        </w:rPr>
        <w:t xml:space="preserve"> </w:t>
      </w:r>
      <w:r>
        <w:t>протягом</w:t>
      </w:r>
      <w:r>
        <w:rPr>
          <w:spacing w:val="-17"/>
        </w:rPr>
        <w:t xml:space="preserve"> </w:t>
      </w:r>
      <w:r>
        <w:t xml:space="preserve">останніх декількох років виявилися практично вичерпаними; провідні транснаціональні корпорації генерують новітні якісні структурно- організаційні зрушення. Таким чином, </w:t>
      </w:r>
      <w:r>
        <w:rPr>
          <w:b/>
          <w:i/>
        </w:rPr>
        <w:t xml:space="preserve">транснаціоналізація переходить у новий етап розвитку </w:t>
      </w:r>
      <w:r>
        <w:t>– метакорпоратизацію, що суттєво видозмінює глобальне конкурентне середовище, адже в організаційно-економічному плані</w:t>
      </w:r>
      <w:r>
        <w:rPr>
          <w:spacing w:val="-3"/>
        </w:rPr>
        <w:t xml:space="preserve"> </w:t>
      </w:r>
      <w:r>
        <w:t>метакорпорація</w:t>
      </w:r>
      <w:r>
        <w:rPr>
          <w:spacing w:val="-3"/>
        </w:rPr>
        <w:t xml:space="preserve"> </w:t>
      </w:r>
      <w:r>
        <w:t>є</w:t>
      </w:r>
      <w:r>
        <w:rPr>
          <w:spacing w:val="-3"/>
        </w:rPr>
        <w:t xml:space="preserve"> </w:t>
      </w:r>
      <w:r>
        <w:t>і</w:t>
      </w:r>
      <w:r>
        <w:rPr>
          <w:spacing w:val="-3"/>
        </w:rPr>
        <w:t xml:space="preserve"> </w:t>
      </w:r>
      <w:r>
        <w:t>фірмою,</w:t>
      </w:r>
      <w:r>
        <w:rPr>
          <w:spacing w:val="-3"/>
        </w:rPr>
        <w:t xml:space="preserve"> </w:t>
      </w:r>
      <w:r>
        <w:t>і</w:t>
      </w:r>
      <w:r>
        <w:rPr>
          <w:spacing w:val="-3"/>
        </w:rPr>
        <w:t xml:space="preserve"> </w:t>
      </w:r>
      <w:r>
        <w:t>ринком.</w:t>
      </w:r>
    </w:p>
    <w:p w:rsidR="00E0602F" w:rsidRDefault="007B0650">
      <w:pPr>
        <w:pStyle w:val="a3"/>
        <w:spacing w:line="312" w:lineRule="auto"/>
        <w:ind w:left="253" w:right="994" w:firstLine="720"/>
      </w:pPr>
      <w:r>
        <w:t>У сучасній економічній теорії існує цілий ряд альтернативних теорій метакорпорацій. В основі всіх даних теорій лежить поняття «необхідності метакорпорацій», що розглядається, проте, по-різному: 1) як наявність об’єктивних економічних законів, які ведуть до виникнення метакорпорацій; 2)</w:t>
      </w:r>
      <w:r>
        <w:rPr>
          <w:spacing w:val="-15"/>
        </w:rPr>
        <w:t xml:space="preserve"> </w:t>
      </w:r>
      <w:r>
        <w:t>як доцільність створення метакорпорацій, вигідність подібних дій для всіх учасників. Друге поняття необхідності містить елемент суб’єктивності, але в той же час акцентує увагу на волі кожного економічного</w:t>
      </w:r>
      <w:r>
        <w:rPr>
          <w:spacing w:val="-18"/>
        </w:rPr>
        <w:t xml:space="preserve"> </w:t>
      </w:r>
      <w:r>
        <w:t>суб’єкта.</w:t>
      </w:r>
      <w:r>
        <w:rPr>
          <w:spacing w:val="-17"/>
        </w:rPr>
        <w:t xml:space="preserve"> </w:t>
      </w:r>
      <w:r>
        <w:t>На</w:t>
      </w:r>
      <w:r>
        <w:rPr>
          <w:spacing w:val="-18"/>
        </w:rPr>
        <w:t xml:space="preserve"> </w:t>
      </w:r>
      <w:r>
        <w:t>основі</w:t>
      </w:r>
      <w:r>
        <w:rPr>
          <w:spacing w:val="-17"/>
        </w:rPr>
        <w:t xml:space="preserve"> </w:t>
      </w:r>
      <w:r>
        <w:t>другого</w:t>
      </w:r>
      <w:r>
        <w:rPr>
          <w:spacing w:val="-18"/>
        </w:rPr>
        <w:t xml:space="preserve"> </w:t>
      </w:r>
      <w:r>
        <w:t>поняття</w:t>
      </w:r>
      <w:r>
        <w:rPr>
          <w:spacing w:val="-17"/>
        </w:rPr>
        <w:t xml:space="preserve"> </w:t>
      </w:r>
      <w:r>
        <w:t>необхідності</w:t>
      </w:r>
      <w:r>
        <w:rPr>
          <w:spacing w:val="-18"/>
        </w:rPr>
        <w:t xml:space="preserve"> </w:t>
      </w:r>
      <w:r>
        <w:t>формуються конкретні моделі ефективності</w:t>
      </w:r>
      <w:r>
        <w:rPr>
          <w:spacing w:val="-3"/>
        </w:rPr>
        <w:t xml:space="preserve"> </w:t>
      </w:r>
      <w:r>
        <w:t>інтегрованих корпоративних</w:t>
      </w:r>
      <w:r>
        <w:rPr>
          <w:spacing w:val="-1"/>
        </w:rPr>
        <w:t xml:space="preserve"> </w:t>
      </w:r>
      <w:r>
        <w:t>структур.</w:t>
      </w:r>
    </w:p>
    <w:p w:rsidR="00E0602F" w:rsidRDefault="007B0650">
      <w:pPr>
        <w:pStyle w:val="a3"/>
        <w:spacing w:before="1" w:line="312" w:lineRule="auto"/>
        <w:ind w:left="253" w:right="996" w:firstLine="720"/>
      </w:pPr>
      <w:r>
        <w:t xml:space="preserve">Багато авторів виходять з аналізу </w:t>
      </w:r>
      <w:r>
        <w:rPr>
          <w:b/>
          <w:i/>
        </w:rPr>
        <w:t xml:space="preserve">метакорпорацій </w:t>
      </w:r>
      <w:r>
        <w:t>як специфічних форм</w:t>
      </w:r>
      <w:r>
        <w:rPr>
          <w:spacing w:val="65"/>
        </w:rPr>
        <w:t xml:space="preserve"> </w:t>
      </w:r>
      <w:r>
        <w:t>злиття</w:t>
      </w:r>
      <w:r>
        <w:rPr>
          <w:spacing w:val="65"/>
        </w:rPr>
        <w:t xml:space="preserve"> </w:t>
      </w:r>
      <w:r>
        <w:t>окремих</w:t>
      </w:r>
      <w:r>
        <w:rPr>
          <w:spacing w:val="66"/>
        </w:rPr>
        <w:t xml:space="preserve"> </w:t>
      </w:r>
      <w:r>
        <w:t>компаній.</w:t>
      </w:r>
      <w:r>
        <w:rPr>
          <w:spacing w:val="65"/>
        </w:rPr>
        <w:t xml:space="preserve"> </w:t>
      </w:r>
      <w:r>
        <w:t>Із</w:t>
      </w:r>
      <w:r>
        <w:rPr>
          <w:spacing w:val="65"/>
        </w:rPr>
        <w:t xml:space="preserve"> </w:t>
      </w:r>
      <w:r>
        <w:t>цієї</w:t>
      </w:r>
      <w:r>
        <w:rPr>
          <w:spacing w:val="67"/>
        </w:rPr>
        <w:t xml:space="preserve"> </w:t>
      </w:r>
      <w:r>
        <w:t>точки</w:t>
      </w:r>
      <w:r>
        <w:rPr>
          <w:spacing w:val="66"/>
        </w:rPr>
        <w:t xml:space="preserve"> </w:t>
      </w:r>
      <w:r>
        <w:t>зору</w:t>
      </w:r>
      <w:r>
        <w:rPr>
          <w:spacing w:val="66"/>
        </w:rPr>
        <w:t xml:space="preserve"> </w:t>
      </w:r>
      <w:r>
        <w:t>базовою</w:t>
      </w:r>
      <w:r>
        <w:rPr>
          <w:spacing w:val="66"/>
        </w:rPr>
        <w:t xml:space="preserve"> </w:t>
      </w:r>
      <w:r>
        <w:rPr>
          <w:spacing w:val="-2"/>
        </w:rPr>
        <w:t>вважається</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7" w:hanging="1"/>
      </w:pPr>
      <w:r>
        <w:lastRenderedPageBreak/>
        <w:t>синергетична теорія злиття. Існують і альтернативні теорії злиття – агентська теорія вільних потоків коштів тощо – проте вони меншою мірою підтверджені теоретичними дослідженнями, хоча й акцентують увагу на найважливішому чиннику функціонування будь-якої корпорації взагалі і особливо будь-якої метакорпорації, а саме: чиннику диференціації інтересів різних груп, що беруть участь в управлінні метакорпорацією.</w:t>
      </w:r>
    </w:p>
    <w:p w:rsidR="00E0602F" w:rsidRDefault="007B0650">
      <w:pPr>
        <w:pStyle w:val="a3"/>
        <w:spacing w:before="1" w:line="312" w:lineRule="auto"/>
        <w:ind w:right="428" w:firstLine="720"/>
      </w:pPr>
      <w:r>
        <w:t>Тісна інтеграція окремих метакорпорацій між собою породжує їх усе більш і більш великі об’єднання, між якими також виникають взаємозв’язки. Нерідко одна компанія входить одночасно в декілька метакорпорацій. Сьогодні, таким чином, йдеться про формуванні деякої більш загальної структури – світової системи метакорпорацій (ССМ). На відміну від окремих метакорпораций, пов’язаних більш менш централізованим єдиним управлінням, у ССМ існує безліч центрів впливу. У будь-якій метакорпорації й у всій ССМ можна виділити деякі «мозкові центри» – оскільки їх число дуже велике, ССМ є поліцентричною. Зв’язки між елементами системи метакорпорацій можна розділити на ієрархічні (деревовидні) (наприклад, так звана (N+1) ланцюжкова структура), мережеві і циклічні. Проте вся система метакорпорацій у цілому є мережеві, оскільки неможливо виділити єдиний центр ССМ або навіть яке б то не було незначне їх число.</w:t>
      </w:r>
    </w:p>
    <w:p w:rsidR="00E0602F" w:rsidRDefault="007B0650">
      <w:pPr>
        <w:pStyle w:val="a3"/>
        <w:spacing w:line="312" w:lineRule="auto"/>
        <w:ind w:right="427" w:firstLine="720"/>
      </w:pPr>
      <w:r>
        <w:t>Ще одним аспектом ССМ є той, що в метакорпораціях складається внутрішній (інтернальний) ринок. Сьогодні ними контролюється значна частина світової торгівлі товарами і послугами. Окрім цього, виникають внутрішній ринок людських ресурсів, внутрішній ринок проектів і технологій. Ціноутворення на них на відміну від вільного ринку в основному базується на використанні трансфертних цін.</w:t>
      </w:r>
    </w:p>
    <w:p w:rsidR="00E0602F" w:rsidRDefault="007B0650">
      <w:pPr>
        <w:pStyle w:val="a3"/>
        <w:spacing w:line="312" w:lineRule="auto"/>
        <w:ind w:right="429" w:firstLine="719"/>
      </w:pPr>
      <w:r>
        <w:t>Ринки регулюються керівництвом метакорпорацій, але не можна стверджувати, що конкуренції на них не існує. Навпаки, конкуренція зберігається, навіть набуваючи нових рис. Підвищується значення внутрішнього підприємництва. У той же час для моделювання внутрішнього ринку не придатні більшість із тих, що використовуються сьогодні макро- і мікроекономічних моделей. Оскільки масштаби внутрішніх ринків весь час зростають, їх аналіз також стає дуже важливою проблемою.</w:t>
      </w:r>
      <w:r>
        <w:rPr>
          <w:spacing w:val="43"/>
        </w:rPr>
        <w:t xml:space="preserve"> </w:t>
      </w:r>
      <w:r>
        <w:t>Узагалі,</w:t>
      </w:r>
      <w:r>
        <w:rPr>
          <w:spacing w:val="43"/>
        </w:rPr>
        <w:t xml:space="preserve"> </w:t>
      </w:r>
      <w:r>
        <w:t>само</w:t>
      </w:r>
      <w:r>
        <w:rPr>
          <w:spacing w:val="44"/>
        </w:rPr>
        <w:t xml:space="preserve"> </w:t>
      </w:r>
      <w:r>
        <w:t>існування</w:t>
      </w:r>
      <w:r>
        <w:rPr>
          <w:spacing w:val="43"/>
        </w:rPr>
        <w:t xml:space="preserve"> </w:t>
      </w:r>
      <w:r>
        <w:t>ССМ</w:t>
      </w:r>
      <w:r>
        <w:rPr>
          <w:spacing w:val="43"/>
        </w:rPr>
        <w:t xml:space="preserve"> </w:t>
      </w:r>
      <w:r>
        <w:t>породжує</w:t>
      </w:r>
      <w:r>
        <w:rPr>
          <w:spacing w:val="44"/>
        </w:rPr>
        <w:t xml:space="preserve"> </w:t>
      </w:r>
      <w:r>
        <w:t>цілий</w:t>
      </w:r>
      <w:r>
        <w:rPr>
          <w:spacing w:val="44"/>
        </w:rPr>
        <w:t xml:space="preserve"> </w:t>
      </w:r>
      <w:r>
        <w:t>ряд</w:t>
      </w:r>
      <w:r>
        <w:rPr>
          <w:spacing w:val="44"/>
        </w:rPr>
        <w:t xml:space="preserve"> </w:t>
      </w:r>
      <w:r>
        <w:rPr>
          <w:spacing w:val="-2"/>
        </w:rPr>
        <w:t>проблем,</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3" w:right="996" w:firstLine="0"/>
      </w:pPr>
      <w:r>
        <w:lastRenderedPageBreak/>
        <w:t>пов’язаних із розвитком економічної теорії й інших дисциплін. Із</w:t>
      </w:r>
      <w:r>
        <w:rPr>
          <w:spacing w:val="40"/>
        </w:rPr>
        <w:t xml:space="preserve"> </w:t>
      </w:r>
      <w:r>
        <w:t>точки зору організації ССМ можна зіставити зі структурою «мережі</w:t>
      </w:r>
      <w:r>
        <w:rPr>
          <w:spacing w:val="40"/>
        </w:rPr>
        <w:t xml:space="preserve"> </w:t>
      </w:r>
      <w:r>
        <w:t>компаній».</w:t>
      </w:r>
    </w:p>
    <w:p w:rsidR="00E0602F" w:rsidRDefault="007B0650">
      <w:pPr>
        <w:spacing w:before="1"/>
        <w:ind w:left="973"/>
        <w:jc w:val="both"/>
        <w:rPr>
          <w:sz w:val="28"/>
        </w:rPr>
      </w:pPr>
      <w:r>
        <w:rPr>
          <w:sz w:val="28"/>
        </w:rPr>
        <w:t>Можливо</w:t>
      </w:r>
      <w:r>
        <w:rPr>
          <w:spacing w:val="-10"/>
          <w:sz w:val="28"/>
        </w:rPr>
        <w:t xml:space="preserve"> </w:t>
      </w:r>
      <w:r>
        <w:rPr>
          <w:sz w:val="28"/>
        </w:rPr>
        <w:t>виділити</w:t>
      </w:r>
      <w:r>
        <w:rPr>
          <w:spacing w:val="-11"/>
          <w:sz w:val="28"/>
        </w:rPr>
        <w:t xml:space="preserve"> </w:t>
      </w:r>
      <w:r>
        <w:rPr>
          <w:sz w:val="28"/>
        </w:rPr>
        <w:t>такі</w:t>
      </w:r>
      <w:r>
        <w:rPr>
          <w:spacing w:val="-11"/>
          <w:sz w:val="28"/>
        </w:rPr>
        <w:t xml:space="preserve"> </w:t>
      </w:r>
      <w:r>
        <w:rPr>
          <w:b/>
          <w:i/>
          <w:sz w:val="28"/>
        </w:rPr>
        <w:t>характерні</w:t>
      </w:r>
      <w:r>
        <w:rPr>
          <w:b/>
          <w:i/>
          <w:spacing w:val="-12"/>
          <w:sz w:val="28"/>
        </w:rPr>
        <w:t xml:space="preserve"> </w:t>
      </w:r>
      <w:r>
        <w:rPr>
          <w:b/>
          <w:i/>
          <w:sz w:val="28"/>
        </w:rPr>
        <w:t>риси</w:t>
      </w:r>
      <w:r>
        <w:rPr>
          <w:b/>
          <w:i/>
          <w:spacing w:val="-10"/>
          <w:sz w:val="28"/>
        </w:rPr>
        <w:t xml:space="preserve"> </w:t>
      </w:r>
      <w:r>
        <w:rPr>
          <w:b/>
          <w:i/>
          <w:spacing w:val="-4"/>
          <w:sz w:val="28"/>
        </w:rPr>
        <w:t>ССМ</w:t>
      </w:r>
      <w:r>
        <w:rPr>
          <w:spacing w:val="-4"/>
          <w:sz w:val="28"/>
        </w:rPr>
        <w:t>:</w:t>
      </w:r>
    </w:p>
    <w:p w:rsidR="00E0602F" w:rsidRDefault="007B0650">
      <w:pPr>
        <w:pStyle w:val="a3"/>
        <w:spacing w:before="95" w:line="312" w:lineRule="auto"/>
        <w:ind w:left="253" w:right="997" w:firstLine="720"/>
      </w:pPr>
      <w:r>
        <w:t xml:space="preserve">ССМ охоплює компанії практично всіх держав і складається з ряду </w:t>
      </w:r>
      <w:r>
        <w:rPr>
          <w:spacing w:val="-2"/>
        </w:rPr>
        <w:t>рівнів;</w:t>
      </w:r>
    </w:p>
    <w:p w:rsidR="00E0602F" w:rsidRDefault="007B0650">
      <w:pPr>
        <w:pStyle w:val="a3"/>
        <w:spacing w:before="1"/>
        <w:ind w:left="973" w:firstLine="0"/>
      </w:pPr>
      <w:r>
        <w:t>ССМ</w:t>
      </w:r>
      <w:r>
        <w:rPr>
          <w:spacing w:val="-8"/>
        </w:rPr>
        <w:t xml:space="preserve"> </w:t>
      </w:r>
      <w:r>
        <w:t>за</w:t>
      </w:r>
      <w:r>
        <w:rPr>
          <w:spacing w:val="-7"/>
        </w:rPr>
        <w:t xml:space="preserve"> </w:t>
      </w:r>
      <w:r>
        <w:t>архітектурою</w:t>
      </w:r>
      <w:r>
        <w:rPr>
          <w:spacing w:val="-8"/>
        </w:rPr>
        <w:t xml:space="preserve"> </w:t>
      </w:r>
      <w:r>
        <w:t>є</w:t>
      </w:r>
      <w:r>
        <w:rPr>
          <w:spacing w:val="-8"/>
        </w:rPr>
        <w:t xml:space="preserve"> </w:t>
      </w:r>
      <w:r>
        <w:t>інгресивною</w:t>
      </w:r>
      <w:r>
        <w:rPr>
          <w:spacing w:val="-7"/>
        </w:rPr>
        <w:t xml:space="preserve"> </w:t>
      </w:r>
      <w:r>
        <w:t>і</w:t>
      </w:r>
      <w:r>
        <w:rPr>
          <w:spacing w:val="-6"/>
        </w:rPr>
        <w:t xml:space="preserve"> </w:t>
      </w:r>
      <w:r>
        <w:rPr>
          <w:spacing w:val="-2"/>
        </w:rPr>
        <w:t>мережною;</w:t>
      </w:r>
    </w:p>
    <w:p w:rsidR="00E0602F" w:rsidRDefault="007B0650">
      <w:pPr>
        <w:pStyle w:val="a3"/>
        <w:spacing w:before="97" w:line="312" w:lineRule="auto"/>
        <w:ind w:left="254" w:right="999" w:firstLine="719"/>
      </w:pPr>
      <w:r>
        <w:t>ССМ з правової точки зору є сукупністю юридичних осіб, пов’яза- них між собою системами перехресної участі, договорів і особистих уній;</w:t>
      </w:r>
    </w:p>
    <w:p w:rsidR="00E0602F" w:rsidRDefault="007B0650">
      <w:pPr>
        <w:pStyle w:val="a3"/>
        <w:spacing w:line="312" w:lineRule="auto"/>
        <w:ind w:left="253" w:right="997" w:firstLine="720"/>
      </w:pPr>
      <w:r>
        <w:t xml:space="preserve">ССМ включає ряд центрів, а також компанії, що знаходяться на </w:t>
      </w:r>
      <w:r>
        <w:rPr>
          <w:spacing w:val="-2"/>
        </w:rPr>
        <w:t>периферії.</w:t>
      </w:r>
    </w:p>
    <w:p w:rsidR="00E0602F" w:rsidRDefault="007B0650">
      <w:pPr>
        <w:pStyle w:val="a3"/>
        <w:spacing w:line="312" w:lineRule="auto"/>
        <w:ind w:left="253" w:right="997" w:firstLine="720"/>
      </w:pPr>
      <w:r>
        <w:t>Формування ССМ – об’єктивний процес, обумовлений</w:t>
      </w:r>
      <w:r>
        <w:rPr>
          <w:spacing w:val="40"/>
        </w:rPr>
        <w:t xml:space="preserve"> </w:t>
      </w:r>
      <w:r>
        <w:t xml:space="preserve">глобалізацією, транснаціоналізацією та міжнародною економічною </w:t>
      </w:r>
      <w:r>
        <w:rPr>
          <w:spacing w:val="-2"/>
        </w:rPr>
        <w:t>інтеграцією</w:t>
      </w:r>
    </w:p>
    <w:p w:rsidR="00E0602F" w:rsidRDefault="007B0650">
      <w:pPr>
        <w:pStyle w:val="a3"/>
        <w:spacing w:line="312" w:lineRule="auto"/>
        <w:ind w:left="253" w:right="996" w:firstLine="720"/>
      </w:pPr>
      <w:r>
        <w:t>Метакорпоратизація бізнесу обумовлює його віртуалізацію як універсальну тенденцію, коли у процесі заміни старої структури втрачаються фізичні та правові характеристики компанії, їх корпоративна культура. Об’єктивно не маючи власної культури, мережні структури, як правило, її «імпортують» із глобального бізнес-середовища.</w:t>
      </w:r>
    </w:p>
    <w:p w:rsidR="00E0602F" w:rsidRDefault="007B0650">
      <w:pPr>
        <w:pStyle w:val="a3"/>
        <w:spacing w:line="312" w:lineRule="auto"/>
        <w:ind w:left="253" w:right="993" w:firstLine="720"/>
      </w:pPr>
      <w:r>
        <w:t>Основною тенденцією оптимізації системи і структури управління в сучасних корпоративних організаціях виступає часткова або повна транс- формація</w:t>
      </w:r>
      <w:r>
        <w:rPr>
          <w:spacing w:val="-5"/>
        </w:rPr>
        <w:t xml:space="preserve"> </w:t>
      </w:r>
      <w:r>
        <w:t>бюрократичної</w:t>
      </w:r>
      <w:r>
        <w:rPr>
          <w:spacing w:val="-5"/>
        </w:rPr>
        <w:t xml:space="preserve"> </w:t>
      </w:r>
      <w:r>
        <w:t>організації</w:t>
      </w:r>
      <w:r>
        <w:rPr>
          <w:spacing w:val="-3"/>
        </w:rPr>
        <w:t xml:space="preserve"> </w:t>
      </w:r>
      <w:r>
        <w:t>в</w:t>
      </w:r>
      <w:r>
        <w:rPr>
          <w:spacing w:val="-5"/>
        </w:rPr>
        <w:t xml:space="preserve"> </w:t>
      </w:r>
      <w:r>
        <w:t>нову</w:t>
      </w:r>
      <w:r>
        <w:rPr>
          <w:spacing w:val="-3"/>
        </w:rPr>
        <w:t xml:space="preserve"> </w:t>
      </w:r>
      <w:r>
        <w:t>форму</w:t>
      </w:r>
      <w:r>
        <w:rPr>
          <w:spacing w:val="-3"/>
        </w:rPr>
        <w:t xml:space="preserve"> </w:t>
      </w:r>
      <w:r>
        <w:t>–</w:t>
      </w:r>
      <w:r>
        <w:rPr>
          <w:spacing w:val="-3"/>
        </w:rPr>
        <w:t xml:space="preserve"> </w:t>
      </w:r>
      <w:r>
        <w:t>так</w:t>
      </w:r>
      <w:r>
        <w:rPr>
          <w:spacing w:val="-4"/>
        </w:rPr>
        <w:t xml:space="preserve"> </w:t>
      </w:r>
      <w:r>
        <w:t>звану</w:t>
      </w:r>
      <w:r>
        <w:rPr>
          <w:spacing w:val="-3"/>
        </w:rPr>
        <w:t xml:space="preserve"> </w:t>
      </w:r>
      <w:r>
        <w:t>«віртуальну» (мережну) фірму, перехід до якої стає можливим завдяки сучасним інформаційним</w:t>
      </w:r>
      <w:r>
        <w:rPr>
          <w:spacing w:val="-18"/>
        </w:rPr>
        <w:t xml:space="preserve"> </w:t>
      </w:r>
      <w:r>
        <w:t>технологіям,</w:t>
      </w:r>
      <w:r>
        <w:rPr>
          <w:spacing w:val="-17"/>
        </w:rPr>
        <w:t xml:space="preserve"> </w:t>
      </w:r>
      <w:r>
        <w:t>новому</w:t>
      </w:r>
      <w:r>
        <w:rPr>
          <w:spacing w:val="-18"/>
        </w:rPr>
        <w:t xml:space="preserve"> </w:t>
      </w:r>
      <w:r>
        <w:t>типу</w:t>
      </w:r>
      <w:r>
        <w:rPr>
          <w:spacing w:val="-17"/>
        </w:rPr>
        <w:t xml:space="preserve"> </w:t>
      </w:r>
      <w:r>
        <w:t>управлінського</w:t>
      </w:r>
      <w:r>
        <w:rPr>
          <w:spacing w:val="-18"/>
        </w:rPr>
        <w:t xml:space="preserve"> </w:t>
      </w:r>
      <w:r>
        <w:t>мислення,</w:t>
      </w:r>
      <w:r>
        <w:rPr>
          <w:spacing w:val="-17"/>
        </w:rPr>
        <w:t xml:space="preserve"> </w:t>
      </w:r>
      <w:r>
        <w:t>руху</w:t>
      </w:r>
      <w:r>
        <w:rPr>
          <w:spacing w:val="-18"/>
        </w:rPr>
        <w:t xml:space="preserve"> </w:t>
      </w:r>
      <w:r>
        <w:t xml:space="preserve">до </w:t>
      </w:r>
      <w:r>
        <w:rPr>
          <w:spacing w:val="-2"/>
        </w:rPr>
        <w:t>постіндустріального</w:t>
      </w:r>
      <w:r>
        <w:rPr>
          <w:spacing w:val="25"/>
        </w:rPr>
        <w:t xml:space="preserve"> </w:t>
      </w:r>
      <w:r>
        <w:rPr>
          <w:spacing w:val="-2"/>
        </w:rPr>
        <w:t>інформаційного</w:t>
      </w:r>
      <w:r>
        <w:rPr>
          <w:spacing w:val="25"/>
        </w:rPr>
        <w:t xml:space="preserve"> </w:t>
      </w:r>
      <w:r>
        <w:rPr>
          <w:spacing w:val="-2"/>
        </w:rPr>
        <w:t>суспільства</w:t>
      </w:r>
      <w:r>
        <w:rPr>
          <w:spacing w:val="24"/>
        </w:rPr>
        <w:t xml:space="preserve"> </w:t>
      </w:r>
      <w:r>
        <w:rPr>
          <w:spacing w:val="-2"/>
        </w:rPr>
        <w:t>і,</w:t>
      </w:r>
      <w:r>
        <w:rPr>
          <w:spacing w:val="26"/>
        </w:rPr>
        <w:t xml:space="preserve"> </w:t>
      </w:r>
      <w:r>
        <w:rPr>
          <w:spacing w:val="-2"/>
        </w:rPr>
        <w:t>відповідно,</w:t>
      </w:r>
      <w:r>
        <w:rPr>
          <w:spacing w:val="24"/>
        </w:rPr>
        <w:t xml:space="preserve"> </w:t>
      </w:r>
      <w:r>
        <w:rPr>
          <w:spacing w:val="-2"/>
        </w:rPr>
        <w:t>підвищення</w:t>
      </w:r>
    </w:p>
    <w:p w:rsidR="00E0602F" w:rsidRDefault="007B0650">
      <w:pPr>
        <w:pStyle w:val="a3"/>
        <w:ind w:left="253" w:firstLine="0"/>
      </w:pPr>
      <w:r>
        <w:rPr>
          <w:spacing w:val="-6"/>
        </w:rPr>
        <w:t>«інформаційної</w:t>
      </w:r>
      <w:r>
        <w:t xml:space="preserve"> </w:t>
      </w:r>
      <w:r>
        <w:rPr>
          <w:spacing w:val="-6"/>
        </w:rPr>
        <w:t>ємкості»</w:t>
      </w:r>
      <w:r>
        <w:rPr>
          <w:spacing w:val="-1"/>
        </w:rPr>
        <w:t xml:space="preserve"> </w:t>
      </w:r>
      <w:r>
        <w:rPr>
          <w:spacing w:val="-6"/>
        </w:rPr>
        <w:t>усіх</w:t>
      </w:r>
      <w:r>
        <w:rPr>
          <w:spacing w:val="-1"/>
        </w:rPr>
        <w:t xml:space="preserve"> </w:t>
      </w:r>
      <w:r>
        <w:rPr>
          <w:spacing w:val="-6"/>
        </w:rPr>
        <w:t>бізнес-процесів</w:t>
      </w:r>
      <w:r>
        <w:t xml:space="preserve"> </w:t>
      </w:r>
      <w:r>
        <w:rPr>
          <w:spacing w:val="-6"/>
        </w:rPr>
        <w:t>і</w:t>
      </w:r>
      <w:r>
        <w:t xml:space="preserve"> </w:t>
      </w:r>
      <w:r>
        <w:rPr>
          <w:spacing w:val="-6"/>
        </w:rPr>
        <w:t>функцій</w:t>
      </w:r>
      <w:r>
        <w:rPr>
          <w:spacing w:val="-2"/>
        </w:rPr>
        <w:t xml:space="preserve"> </w:t>
      </w:r>
      <w:r>
        <w:rPr>
          <w:spacing w:val="-6"/>
        </w:rPr>
        <w:t>організації.</w:t>
      </w:r>
    </w:p>
    <w:p w:rsidR="00E0602F" w:rsidRDefault="007B0650">
      <w:pPr>
        <w:pStyle w:val="a3"/>
        <w:spacing w:before="96" w:line="312" w:lineRule="auto"/>
        <w:ind w:left="253" w:right="998" w:firstLine="720"/>
      </w:pPr>
      <w:r>
        <w:t>Елементи організації нового типу, що з’являються в сучасних компаніях, поки не можуть повністю замінити управлінські моделі, що сформувалися, і можуть розглядатися поки тільки як прояв хоча й найпомітнішої, проте лише однієї з протиборчих тенденцій.</w:t>
      </w:r>
    </w:p>
    <w:p w:rsidR="00E0602F" w:rsidRDefault="007B0650">
      <w:pPr>
        <w:pStyle w:val="a3"/>
        <w:spacing w:line="312" w:lineRule="auto"/>
        <w:ind w:left="253" w:right="997" w:firstLine="720"/>
      </w:pPr>
      <w:r>
        <w:t xml:space="preserve">З одного боку, стійкі довгострокові об’єднання з двома і більш учасниками перестали бути ситуаційним управлінським рішенням, а з іншого – у все більшому числі галузей виживання у внутрішньо- національній і міжнародній конкуренції почало залежати від участі в подібних альянсах, деколи традиційних суперників. Загальними </w:t>
      </w:r>
      <w:r>
        <w:rPr>
          <w:b/>
          <w:i/>
        </w:rPr>
        <w:t>причинами таких організаційних змін є</w:t>
      </w:r>
      <w:r>
        <w:t>:</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rsidP="00B17D15">
      <w:pPr>
        <w:pStyle w:val="a4"/>
        <w:numPr>
          <w:ilvl w:val="0"/>
          <w:numId w:val="89"/>
        </w:numPr>
        <w:tabs>
          <w:tab w:val="left" w:pos="1750"/>
        </w:tabs>
        <w:spacing w:before="70" w:line="312" w:lineRule="auto"/>
        <w:ind w:right="430" w:firstLine="720"/>
        <w:rPr>
          <w:sz w:val="28"/>
        </w:rPr>
      </w:pPr>
      <w:r>
        <w:rPr>
          <w:sz w:val="28"/>
        </w:rPr>
        <w:lastRenderedPageBreak/>
        <w:t>зростання рівня конкуренції та поява нового типу конкурентної боротьби, що ґрунтується на вертикальних і горизонтальних</w:t>
      </w:r>
      <w:r>
        <w:rPr>
          <w:spacing w:val="40"/>
          <w:sz w:val="28"/>
        </w:rPr>
        <w:t xml:space="preserve"> </w:t>
      </w:r>
      <w:r>
        <w:rPr>
          <w:sz w:val="28"/>
        </w:rPr>
        <w:t>взаємозв’язках між фірмами й усередині них;</w:t>
      </w:r>
    </w:p>
    <w:p w:rsidR="00E0602F" w:rsidRDefault="007B0650" w:rsidP="00B17D15">
      <w:pPr>
        <w:pStyle w:val="a4"/>
        <w:numPr>
          <w:ilvl w:val="0"/>
          <w:numId w:val="89"/>
        </w:numPr>
        <w:tabs>
          <w:tab w:val="left" w:pos="1750"/>
        </w:tabs>
        <w:spacing w:line="312" w:lineRule="auto"/>
        <w:ind w:right="428" w:firstLine="720"/>
        <w:rPr>
          <w:sz w:val="28"/>
        </w:rPr>
      </w:pPr>
      <w:r>
        <w:rPr>
          <w:sz w:val="28"/>
        </w:rPr>
        <w:t>широке використання нових інформаційних технологій, які</w:t>
      </w:r>
      <w:r>
        <w:rPr>
          <w:spacing w:val="40"/>
          <w:sz w:val="28"/>
        </w:rPr>
        <w:t xml:space="preserve"> </w:t>
      </w:r>
      <w:r>
        <w:rPr>
          <w:sz w:val="28"/>
        </w:rPr>
        <w:t>зробили можливим створення абсолютно нової мережі більш розрізнених, розосереджених і гнучких зв’язків в економічній діяльності;</w:t>
      </w:r>
    </w:p>
    <w:p w:rsidR="00E0602F" w:rsidRDefault="007B0650" w:rsidP="00B17D15">
      <w:pPr>
        <w:pStyle w:val="a4"/>
        <w:numPr>
          <w:ilvl w:val="0"/>
          <w:numId w:val="89"/>
        </w:numPr>
        <w:tabs>
          <w:tab w:val="left" w:pos="1749"/>
        </w:tabs>
        <w:spacing w:before="1" w:line="312" w:lineRule="auto"/>
        <w:ind w:right="427" w:firstLine="719"/>
        <w:rPr>
          <w:sz w:val="28"/>
        </w:rPr>
      </w:pPr>
      <w:r>
        <w:rPr>
          <w:sz w:val="28"/>
        </w:rPr>
        <w:t>бажання покупців і продавців понизити рівень невизначеності</w:t>
      </w:r>
      <w:r>
        <w:rPr>
          <w:spacing w:val="40"/>
          <w:sz w:val="28"/>
        </w:rPr>
        <w:t xml:space="preserve"> </w:t>
      </w:r>
      <w:r>
        <w:rPr>
          <w:sz w:val="28"/>
        </w:rPr>
        <w:t>за допомогою встановлення повного контролю над процесами, у тому числі й через формальні контракти або зростання довіри і прихильності, що досягаються у процесі тривалої взаємодії з іншими учасниками ринку;</w:t>
      </w:r>
    </w:p>
    <w:p w:rsidR="00E0602F" w:rsidRDefault="007B0650" w:rsidP="00B17D15">
      <w:pPr>
        <w:pStyle w:val="a4"/>
        <w:numPr>
          <w:ilvl w:val="0"/>
          <w:numId w:val="89"/>
        </w:numPr>
        <w:tabs>
          <w:tab w:val="left" w:pos="1750"/>
        </w:tabs>
        <w:spacing w:line="312" w:lineRule="auto"/>
        <w:ind w:right="429" w:firstLine="720"/>
        <w:rPr>
          <w:sz w:val="28"/>
        </w:rPr>
      </w:pPr>
      <w:r>
        <w:rPr>
          <w:sz w:val="28"/>
        </w:rPr>
        <w:t>прагнення отримати доступ до ресурсів, контрольованих іншими учасниками ринку. Окремо узята компанія не володіє всіма необхідними ресурсами для ефективного розвитку продуктів (послуг), нових технологій і підтримки конкурентоспроможності на сучасному ринку;</w:t>
      </w:r>
    </w:p>
    <w:p w:rsidR="00E0602F" w:rsidRDefault="007B0650" w:rsidP="00B17D15">
      <w:pPr>
        <w:pStyle w:val="a4"/>
        <w:numPr>
          <w:ilvl w:val="0"/>
          <w:numId w:val="89"/>
        </w:numPr>
        <w:tabs>
          <w:tab w:val="left" w:pos="1750"/>
        </w:tabs>
        <w:spacing w:line="312" w:lineRule="auto"/>
        <w:ind w:left="822" w:right="428" w:firstLine="719"/>
        <w:rPr>
          <w:sz w:val="28"/>
        </w:rPr>
      </w:pPr>
      <w:r>
        <w:rPr>
          <w:sz w:val="28"/>
        </w:rPr>
        <w:t>зростання неоднорідності попиту і пропозиції на ринку, який є результатом процесу адаптації продавців і покупців один до одного, що виникає</w:t>
      </w:r>
      <w:r>
        <w:rPr>
          <w:spacing w:val="40"/>
          <w:sz w:val="28"/>
        </w:rPr>
        <w:t xml:space="preserve"> </w:t>
      </w:r>
      <w:r>
        <w:rPr>
          <w:sz w:val="28"/>
        </w:rPr>
        <w:t>при тривалій співпраці;</w:t>
      </w:r>
    </w:p>
    <w:p w:rsidR="00E0602F" w:rsidRDefault="007B0650" w:rsidP="00B17D15">
      <w:pPr>
        <w:pStyle w:val="a4"/>
        <w:numPr>
          <w:ilvl w:val="0"/>
          <w:numId w:val="89"/>
        </w:numPr>
        <w:tabs>
          <w:tab w:val="left" w:pos="1750"/>
        </w:tabs>
        <w:spacing w:line="312" w:lineRule="auto"/>
        <w:ind w:right="428" w:firstLine="720"/>
        <w:rPr>
          <w:sz w:val="28"/>
        </w:rPr>
      </w:pPr>
      <w:r>
        <w:rPr>
          <w:sz w:val="28"/>
        </w:rPr>
        <w:t>необхідність підвищення ефективності управління рухом товарів, послуг і інформації в каналах розподілу. Це</w:t>
      </w:r>
      <w:r>
        <w:rPr>
          <w:spacing w:val="-1"/>
          <w:sz w:val="28"/>
        </w:rPr>
        <w:t xml:space="preserve"> </w:t>
      </w:r>
      <w:r>
        <w:rPr>
          <w:sz w:val="28"/>
        </w:rPr>
        <w:t>вимагає вдосконалення і появи нових механізмів координації, рутинізації системи управління окремими операціями, відмінних від тих, які переважали (домінували) при реалізації простих ринкових операцій. Реалізація нових конкурентних стратегій («постачання точно у строк», робота на індивідуальне замовлення й ін.) також вимагає розвитку рутинних операцій і систем.</w:t>
      </w:r>
    </w:p>
    <w:p w:rsidR="00E0602F" w:rsidRDefault="007B0650">
      <w:pPr>
        <w:spacing w:line="321" w:lineRule="exact"/>
        <w:ind w:left="1542"/>
        <w:jc w:val="both"/>
        <w:rPr>
          <w:sz w:val="28"/>
        </w:rPr>
      </w:pPr>
      <w:r>
        <w:rPr>
          <w:sz w:val="28"/>
        </w:rPr>
        <w:t>Виділяються</w:t>
      </w:r>
      <w:r>
        <w:rPr>
          <w:spacing w:val="-17"/>
          <w:sz w:val="28"/>
        </w:rPr>
        <w:t xml:space="preserve"> </w:t>
      </w:r>
      <w:r>
        <w:rPr>
          <w:sz w:val="28"/>
        </w:rPr>
        <w:t>такі</w:t>
      </w:r>
      <w:r>
        <w:rPr>
          <w:spacing w:val="-16"/>
          <w:sz w:val="28"/>
        </w:rPr>
        <w:t xml:space="preserve"> </w:t>
      </w:r>
      <w:r>
        <w:rPr>
          <w:b/>
          <w:i/>
          <w:sz w:val="28"/>
        </w:rPr>
        <w:t>переваги</w:t>
      </w:r>
      <w:r>
        <w:rPr>
          <w:b/>
          <w:i/>
          <w:spacing w:val="-16"/>
          <w:sz w:val="28"/>
        </w:rPr>
        <w:t xml:space="preserve"> </w:t>
      </w:r>
      <w:r>
        <w:rPr>
          <w:b/>
          <w:i/>
          <w:sz w:val="28"/>
        </w:rPr>
        <w:t>міжорганізаційних</w:t>
      </w:r>
      <w:r>
        <w:rPr>
          <w:b/>
          <w:i/>
          <w:spacing w:val="-17"/>
          <w:sz w:val="28"/>
        </w:rPr>
        <w:t xml:space="preserve"> </w:t>
      </w:r>
      <w:r>
        <w:rPr>
          <w:b/>
          <w:i/>
          <w:spacing w:val="-2"/>
          <w:sz w:val="28"/>
        </w:rPr>
        <w:t>мереж</w:t>
      </w:r>
      <w:r>
        <w:rPr>
          <w:spacing w:val="-2"/>
          <w:sz w:val="28"/>
        </w:rPr>
        <w:t>:</w:t>
      </w:r>
    </w:p>
    <w:p w:rsidR="00E0602F" w:rsidRDefault="007B0650" w:rsidP="00B17D15">
      <w:pPr>
        <w:pStyle w:val="a4"/>
        <w:numPr>
          <w:ilvl w:val="0"/>
          <w:numId w:val="89"/>
        </w:numPr>
        <w:tabs>
          <w:tab w:val="left" w:pos="1749"/>
        </w:tabs>
        <w:spacing w:before="96" w:line="312" w:lineRule="auto"/>
        <w:ind w:left="820" w:right="428" w:firstLine="720"/>
        <w:rPr>
          <w:sz w:val="28"/>
        </w:rPr>
      </w:pPr>
      <w:r>
        <w:rPr>
          <w:sz w:val="28"/>
        </w:rPr>
        <w:t>можливість понизити невизначеність і обійти ринкові бар’єри. Подібна можливість розподілити ризики привертає великі фірми, що працюють у галузях, де життєвий цикл продукту короткий, а витрати на розвиток виробництва великі;</w:t>
      </w:r>
    </w:p>
    <w:p w:rsidR="00E0602F" w:rsidRDefault="007B0650" w:rsidP="00B17D15">
      <w:pPr>
        <w:pStyle w:val="a4"/>
        <w:numPr>
          <w:ilvl w:val="0"/>
          <w:numId w:val="89"/>
        </w:numPr>
        <w:tabs>
          <w:tab w:val="left" w:pos="1749"/>
        </w:tabs>
        <w:spacing w:line="312" w:lineRule="auto"/>
        <w:ind w:left="820" w:right="429" w:firstLine="720"/>
        <w:rPr>
          <w:sz w:val="28"/>
        </w:rPr>
      </w:pPr>
      <w:r>
        <w:rPr>
          <w:sz w:val="28"/>
        </w:rPr>
        <w:t>адаптивність компаній до умов, що змінюються, швидка реакція на зміну кон’юнктури. Гнучкість, з якою мережі можуть поєднувати різні компоненти і тим самим використовувати нові можливості. Вертикально інтегрована фірма може процвітати в умовах ринкової стабільності та повільних змін у технологій. Проте для швидкого реагування на цикли життя</w:t>
      </w:r>
      <w:r>
        <w:rPr>
          <w:spacing w:val="39"/>
          <w:sz w:val="28"/>
        </w:rPr>
        <w:t xml:space="preserve"> </w:t>
      </w:r>
      <w:r>
        <w:rPr>
          <w:sz w:val="28"/>
        </w:rPr>
        <w:t>продукту,</w:t>
      </w:r>
      <w:r>
        <w:rPr>
          <w:spacing w:val="40"/>
          <w:sz w:val="28"/>
        </w:rPr>
        <w:t xml:space="preserve"> </w:t>
      </w:r>
      <w:r>
        <w:rPr>
          <w:sz w:val="28"/>
        </w:rPr>
        <w:t>що</w:t>
      </w:r>
      <w:r>
        <w:rPr>
          <w:spacing w:val="41"/>
          <w:sz w:val="28"/>
        </w:rPr>
        <w:t xml:space="preserve"> </w:t>
      </w:r>
      <w:r>
        <w:rPr>
          <w:sz w:val="28"/>
        </w:rPr>
        <w:t>скоротилися,</w:t>
      </w:r>
      <w:r>
        <w:rPr>
          <w:spacing w:val="40"/>
          <w:sz w:val="28"/>
        </w:rPr>
        <w:t xml:space="preserve"> </w:t>
      </w:r>
      <w:r>
        <w:rPr>
          <w:sz w:val="28"/>
        </w:rPr>
        <w:t>і</w:t>
      </w:r>
      <w:r>
        <w:rPr>
          <w:spacing w:val="41"/>
          <w:sz w:val="28"/>
        </w:rPr>
        <w:t xml:space="preserve"> </w:t>
      </w:r>
      <w:r>
        <w:rPr>
          <w:sz w:val="28"/>
        </w:rPr>
        <w:t>прискорення</w:t>
      </w:r>
      <w:r>
        <w:rPr>
          <w:spacing w:val="40"/>
          <w:sz w:val="28"/>
        </w:rPr>
        <w:t xml:space="preserve"> </w:t>
      </w:r>
      <w:r>
        <w:rPr>
          <w:sz w:val="28"/>
        </w:rPr>
        <w:t>технологічних</w:t>
      </w:r>
      <w:r>
        <w:rPr>
          <w:spacing w:val="40"/>
          <w:sz w:val="28"/>
        </w:rPr>
        <w:t xml:space="preserve"> </w:t>
      </w:r>
      <w:r>
        <w:rPr>
          <w:sz w:val="28"/>
        </w:rPr>
        <w:t>змін,</w:t>
      </w:r>
      <w:r>
        <w:rPr>
          <w:spacing w:val="41"/>
          <w:sz w:val="28"/>
        </w:rPr>
        <w:t xml:space="preserve"> </w:t>
      </w:r>
      <w:r>
        <w:rPr>
          <w:spacing w:val="-5"/>
          <w:sz w:val="28"/>
        </w:rPr>
        <w:t>що</w:t>
      </w:r>
    </w:p>
    <w:p w:rsidR="00E0602F" w:rsidRDefault="00E0602F">
      <w:pPr>
        <w:spacing w:line="312" w:lineRule="auto"/>
        <w:jc w:val="both"/>
        <w:rPr>
          <w:sz w:val="28"/>
        </w:rPr>
        <w:sectPr w:rsidR="00E0602F">
          <w:pgSz w:w="11910" w:h="16840"/>
          <w:pgMar w:top="1060" w:right="700" w:bottom="1060" w:left="880" w:header="0" w:footer="859" w:gutter="0"/>
          <w:cols w:space="720"/>
        </w:sectPr>
      </w:pPr>
    </w:p>
    <w:p w:rsidR="00E0602F" w:rsidRDefault="007B0650">
      <w:pPr>
        <w:pStyle w:val="a3"/>
        <w:spacing w:before="70" w:line="312" w:lineRule="auto"/>
        <w:ind w:left="253" w:right="998" w:firstLine="0"/>
      </w:pPr>
      <w:r>
        <w:lastRenderedPageBreak/>
        <w:t xml:space="preserve">характеризують міжнародну конкуренцію, необхідна інша логіка </w:t>
      </w:r>
      <w:r>
        <w:rPr>
          <w:spacing w:val="-2"/>
        </w:rPr>
        <w:t>виробництва;</w:t>
      </w:r>
    </w:p>
    <w:p w:rsidR="00E0602F" w:rsidRDefault="007B0650" w:rsidP="00B17D15">
      <w:pPr>
        <w:pStyle w:val="a4"/>
        <w:numPr>
          <w:ilvl w:val="0"/>
          <w:numId w:val="88"/>
        </w:numPr>
        <w:tabs>
          <w:tab w:val="left" w:pos="1182"/>
        </w:tabs>
        <w:spacing w:before="1" w:line="312" w:lineRule="auto"/>
        <w:ind w:right="997" w:firstLine="720"/>
        <w:rPr>
          <w:sz w:val="28"/>
        </w:rPr>
      </w:pPr>
      <w:r>
        <w:rPr>
          <w:sz w:val="28"/>
        </w:rPr>
        <w:t>можливість навчання. До розвитку міжорганізаційної співпраці підштовхує потреба у швидкому навчанні. У галузях, де знання розсіяне, інновації залежать від об’єднаних зусиль різних типів організацій. Оскільки мережі припускають комплексні канали комунікації, інформація, яка передається по них, більш відкрита і різноманітна. Мережі забезпечують контекст, в якому можна навчатися у ході виконання роботи;</w:t>
      </w:r>
    </w:p>
    <w:p w:rsidR="00E0602F" w:rsidRDefault="007B0650" w:rsidP="00B17D15">
      <w:pPr>
        <w:pStyle w:val="a4"/>
        <w:numPr>
          <w:ilvl w:val="0"/>
          <w:numId w:val="88"/>
        </w:numPr>
        <w:tabs>
          <w:tab w:val="left" w:pos="1182"/>
        </w:tabs>
        <w:spacing w:line="321" w:lineRule="exact"/>
        <w:ind w:left="1182" w:hanging="209"/>
        <w:rPr>
          <w:sz w:val="28"/>
        </w:rPr>
      </w:pPr>
      <w:r>
        <w:rPr>
          <w:sz w:val="28"/>
        </w:rPr>
        <w:t>можливість</w:t>
      </w:r>
      <w:r>
        <w:rPr>
          <w:spacing w:val="-10"/>
          <w:sz w:val="28"/>
        </w:rPr>
        <w:t xml:space="preserve"> </w:t>
      </w:r>
      <w:r>
        <w:rPr>
          <w:sz w:val="28"/>
        </w:rPr>
        <w:t>скорочення</w:t>
      </w:r>
      <w:r>
        <w:rPr>
          <w:spacing w:val="-10"/>
          <w:sz w:val="28"/>
        </w:rPr>
        <w:t xml:space="preserve"> </w:t>
      </w:r>
      <w:r>
        <w:rPr>
          <w:sz w:val="28"/>
        </w:rPr>
        <w:t>часу</w:t>
      </w:r>
      <w:r>
        <w:rPr>
          <w:spacing w:val="-11"/>
          <w:sz w:val="28"/>
        </w:rPr>
        <w:t xml:space="preserve"> </w:t>
      </w:r>
      <w:r>
        <w:rPr>
          <w:sz w:val="28"/>
        </w:rPr>
        <w:t>виведення</w:t>
      </w:r>
      <w:r>
        <w:rPr>
          <w:spacing w:val="-10"/>
          <w:sz w:val="28"/>
        </w:rPr>
        <w:t xml:space="preserve"> </w:t>
      </w:r>
      <w:r>
        <w:rPr>
          <w:sz w:val="28"/>
        </w:rPr>
        <w:t>нових</w:t>
      </w:r>
      <w:r>
        <w:rPr>
          <w:spacing w:val="-10"/>
          <w:sz w:val="28"/>
        </w:rPr>
        <w:t xml:space="preserve"> </w:t>
      </w:r>
      <w:r>
        <w:rPr>
          <w:sz w:val="28"/>
        </w:rPr>
        <w:t>ідей</w:t>
      </w:r>
      <w:r>
        <w:rPr>
          <w:spacing w:val="-10"/>
          <w:sz w:val="28"/>
        </w:rPr>
        <w:t xml:space="preserve"> </w:t>
      </w:r>
      <w:r>
        <w:rPr>
          <w:sz w:val="28"/>
        </w:rPr>
        <w:t>на</w:t>
      </w:r>
      <w:r>
        <w:rPr>
          <w:spacing w:val="-11"/>
          <w:sz w:val="28"/>
        </w:rPr>
        <w:t xml:space="preserve"> </w:t>
      </w:r>
      <w:r>
        <w:rPr>
          <w:spacing w:val="-2"/>
          <w:sz w:val="28"/>
        </w:rPr>
        <w:t>ринок;</w:t>
      </w:r>
    </w:p>
    <w:p w:rsidR="00E0602F" w:rsidRDefault="007B0650" w:rsidP="00B17D15">
      <w:pPr>
        <w:pStyle w:val="a4"/>
        <w:numPr>
          <w:ilvl w:val="0"/>
          <w:numId w:val="88"/>
        </w:numPr>
        <w:tabs>
          <w:tab w:val="left" w:pos="1181"/>
        </w:tabs>
        <w:spacing w:before="97" w:line="312" w:lineRule="auto"/>
        <w:ind w:right="998" w:firstLine="719"/>
        <w:rPr>
          <w:sz w:val="28"/>
        </w:rPr>
      </w:pPr>
      <w:r>
        <w:rPr>
          <w:sz w:val="28"/>
        </w:rPr>
        <w:t>доступ до багатого набору різноманітних інформаційних джерел у разі залученості в широку мережу суспільних науково-дослідних проектів;</w:t>
      </w:r>
    </w:p>
    <w:p w:rsidR="00E0602F" w:rsidRDefault="007B0650" w:rsidP="00B17D15">
      <w:pPr>
        <w:pStyle w:val="a4"/>
        <w:numPr>
          <w:ilvl w:val="0"/>
          <w:numId w:val="88"/>
        </w:numPr>
        <w:tabs>
          <w:tab w:val="left" w:pos="1182"/>
        </w:tabs>
        <w:spacing w:line="312" w:lineRule="auto"/>
        <w:ind w:right="997" w:firstLine="720"/>
        <w:rPr>
          <w:sz w:val="28"/>
        </w:rPr>
      </w:pPr>
      <w:r>
        <w:rPr>
          <w:sz w:val="28"/>
        </w:rPr>
        <w:t>концентрація діяльності компанії на пріоритетних сферах спеціалізації, на унікальних процесах. Вступ до мережі дозволяє фірмі спеціалізуватися на головних компетенціях, делегуючи виконання частини робіт іншим партнерам по ринку, які можуть проводити якісніший і дешевший продукт. Завдяки розвитку специфічних навичок і підвищенню компетентності своїх співробітників, фірма може понизити свої витрати і збільшити цінність, пропоновану споживачам;</w:t>
      </w:r>
    </w:p>
    <w:p w:rsidR="00E0602F" w:rsidRDefault="007B0650" w:rsidP="00B17D15">
      <w:pPr>
        <w:pStyle w:val="a4"/>
        <w:numPr>
          <w:ilvl w:val="0"/>
          <w:numId w:val="88"/>
        </w:numPr>
        <w:tabs>
          <w:tab w:val="left" w:pos="1182"/>
        </w:tabs>
        <w:spacing w:line="321" w:lineRule="exact"/>
        <w:ind w:left="1182" w:hanging="209"/>
        <w:rPr>
          <w:sz w:val="28"/>
        </w:rPr>
      </w:pPr>
      <w:r>
        <w:rPr>
          <w:sz w:val="28"/>
        </w:rPr>
        <w:t>можливості</w:t>
      </w:r>
      <w:r>
        <w:rPr>
          <w:spacing w:val="-15"/>
          <w:sz w:val="28"/>
        </w:rPr>
        <w:t xml:space="preserve"> </w:t>
      </w:r>
      <w:r>
        <w:rPr>
          <w:sz w:val="28"/>
        </w:rPr>
        <w:t>об’єднання</w:t>
      </w:r>
      <w:r>
        <w:rPr>
          <w:spacing w:val="-14"/>
          <w:sz w:val="28"/>
        </w:rPr>
        <w:t xml:space="preserve"> </w:t>
      </w:r>
      <w:r>
        <w:rPr>
          <w:sz w:val="28"/>
        </w:rPr>
        <w:t>фінансових</w:t>
      </w:r>
      <w:r>
        <w:rPr>
          <w:spacing w:val="-14"/>
          <w:sz w:val="28"/>
        </w:rPr>
        <w:t xml:space="preserve"> </w:t>
      </w:r>
      <w:r>
        <w:rPr>
          <w:spacing w:val="-2"/>
          <w:sz w:val="28"/>
        </w:rPr>
        <w:t>ресурсів;</w:t>
      </w:r>
    </w:p>
    <w:p w:rsidR="00E0602F" w:rsidRDefault="007B0650" w:rsidP="00B17D15">
      <w:pPr>
        <w:pStyle w:val="a4"/>
        <w:numPr>
          <w:ilvl w:val="0"/>
          <w:numId w:val="88"/>
        </w:numPr>
        <w:tabs>
          <w:tab w:val="left" w:pos="1182"/>
        </w:tabs>
        <w:spacing w:before="97" w:line="312" w:lineRule="auto"/>
        <w:ind w:left="254" w:right="998" w:firstLine="719"/>
        <w:rPr>
          <w:sz w:val="28"/>
        </w:rPr>
      </w:pPr>
      <w:r>
        <w:rPr>
          <w:sz w:val="28"/>
        </w:rPr>
        <w:t>низький рівень зайнятості, виключення дублювання використання кваліфікованої робочої сили;</w:t>
      </w:r>
    </w:p>
    <w:p w:rsidR="00E0602F" w:rsidRDefault="007B0650" w:rsidP="00B17D15">
      <w:pPr>
        <w:pStyle w:val="a4"/>
        <w:numPr>
          <w:ilvl w:val="0"/>
          <w:numId w:val="88"/>
        </w:numPr>
        <w:tabs>
          <w:tab w:val="left" w:pos="1182"/>
        </w:tabs>
        <w:spacing w:line="312" w:lineRule="auto"/>
        <w:ind w:right="998" w:firstLine="720"/>
        <w:rPr>
          <w:sz w:val="28"/>
        </w:rPr>
      </w:pPr>
      <w:r>
        <w:rPr>
          <w:sz w:val="28"/>
        </w:rPr>
        <w:t>залучення до спільної діяльності в рамках мережі найкращих партнерів, виключення використання другосортних виконавців.</w:t>
      </w:r>
    </w:p>
    <w:p w:rsidR="00E0602F" w:rsidRDefault="007B0650">
      <w:pPr>
        <w:pStyle w:val="a3"/>
        <w:spacing w:line="312" w:lineRule="auto"/>
        <w:ind w:left="253" w:right="995" w:firstLine="720"/>
      </w:pPr>
      <w:r>
        <w:t>До загальних відмінностей мережних структур від бюрократичного типу організації відносяться такі: мережна структура припускає не зосередження в рамках однієї фірми або ексклюзивного контракту всіх активів, необхідних для створення продукту, а використання колективних активів декількох фірм, розташованих на різних стадіях вартісного ланцюжка; крім того, мережі покладаються більше на ринкові механізми, чим на адміністративні процеси в управлінні потоками ресурсів. При</w:t>
      </w:r>
      <w:r>
        <w:rPr>
          <w:spacing w:val="40"/>
        </w:rPr>
        <w:t xml:space="preserve"> </w:t>
      </w:r>
      <w:r>
        <w:t>цьому різні учасники пізніше за створення мережі визнають свою взаємозалежність і прагнуть обмінюватися інформацією, кооперуватися. Нарешті, на відміну від традиційних мереж субпідрядників у будівельному бізнесі</w:t>
      </w:r>
      <w:r>
        <w:rPr>
          <w:spacing w:val="53"/>
          <w:w w:val="150"/>
        </w:rPr>
        <w:t xml:space="preserve"> </w:t>
      </w:r>
      <w:r>
        <w:t>від</w:t>
      </w:r>
      <w:r>
        <w:rPr>
          <w:spacing w:val="54"/>
          <w:w w:val="150"/>
        </w:rPr>
        <w:t xml:space="preserve"> </w:t>
      </w:r>
      <w:r>
        <w:t>учасників</w:t>
      </w:r>
      <w:r>
        <w:rPr>
          <w:spacing w:val="54"/>
          <w:w w:val="150"/>
        </w:rPr>
        <w:t xml:space="preserve"> </w:t>
      </w:r>
      <w:r>
        <w:t>нових</w:t>
      </w:r>
      <w:r>
        <w:rPr>
          <w:spacing w:val="53"/>
          <w:w w:val="150"/>
        </w:rPr>
        <w:t xml:space="preserve"> </w:t>
      </w:r>
      <w:r>
        <w:t>мереж</w:t>
      </w:r>
      <w:r>
        <w:rPr>
          <w:spacing w:val="55"/>
          <w:w w:val="150"/>
        </w:rPr>
        <w:t xml:space="preserve"> </w:t>
      </w:r>
      <w:r>
        <w:t>очікується</w:t>
      </w:r>
      <w:r>
        <w:rPr>
          <w:spacing w:val="53"/>
          <w:w w:val="150"/>
        </w:rPr>
        <w:t xml:space="preserve"> </w:t>
      </w:r>
      <w:r>
        <w:t>проактивна</w:t>
      </w:r>
      <w:r>
        <w:rPr>
          <w:spacing w:val="53"/>
          <w:w w:val="150"/>
        </w:rPr>
        <w:t xml:space="preserve"> </w:t>
      </w:r>
      <w:r>
        <w:t>поведінка</w:t>
      </w:r>
      <w:r>
        <w:rPr>
          <w:spacing w:val="54"/>
          <w:w w:val="150"/>
        </w:rPr>
        <w:t xml:space="preserve"> </w:t>
      </w:r>
      <w:r>
        <w:rPr>
          <w:spacing w:val="-10"/>
        </w:rPr>
        <w:t>з</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30" w:firstLine="0"/>
      </w:pPr>
      <w:r>
        <w:lastRenderedPageBreak/>
        <w:t>метою поліпшення кінцевого продукту або послуги, а не просто виконання контрактних зобов’язань.</w:t>
      </w:r>
    </w:p>
    <w:p w:rsidR="00E0602F" w:rsidRDefault="007B0650">
      <w:pPr>
        <w:pStyle w:val="a3"/>
        <w:spacing w:before="1" w:line="312" w:lineRule="auto"/>
        <w:ind w:left="822" w:right="429" w:firstLine="719"/>
      </w:pPr>
      <w:r>
        <w:t>Р.</w:t>
      </w:r>
      <w:r>
        <w:rPr>
          <w:spacing w:val="-4"/>
        </w:rPr>
        <w:t xml:space="preserve"> </w:t>
      </w:r>
      <w:r>
        <w:t>Майлз і Ч.</w:t>
      </w:r>
      <w:r>
        <w:rPr>
          <w:spacing w:val="-4"/>
        </w:rPr>
        <w:t xml:space="preserve"> </w:t>
      </w:r>
      <w:r>
        <w:t>Сноу запропонували класифікацію мережних структур залежно від середовища та ступеня динамізму в управлінні: внутрішня, стабільна і динамічна.</w:t>
      </w:r>
    </w:p>
    <w:p w:rsidR="00E0602F" w:rsidRDefault="007B0650">
      <w:pPr>
        <w:pStyle w:val="a3"/>
        <w:spacing w:line="312" w:lineRule="auto"/>
        <w:ind w:left="820" w:right="427" w:firstLine="722"/>
      </w:pPr>
      <w:r>
        <w:t xml:space="preserve">Внутрішня мережа (рис. 13.11) не припускає значного винесення діяльності поза фірму, проте вимагає введення всередину її сил ринку. Її логіка полягає в тому, що якщо внутрішні підрозділи працюватимуть за ринковим цінами, а не орієнтуватимуться лише на плани, графіки і трансфертні ціни, то вони постійно прагнутимуть до підвищення своєї </w:t>
      </w:r>
      <w:r>
        <w:rPr>
          <w:spacing w:val="-2"/>
        </w:rPr>
        <w:t>ефективності.</w:t>
      </w:r>
    </w:p>
    <w:p w:rsidR="00E0602F" w:rsidRDefault="007B0650">
      <w:pPr>
        <w:pStyle w:val="a3"/>
        <w:spacing w:before="10"/>
        <w:ind w:left="0" w:firstLine="0"/>
        <w:jc w:val="left"/>
        <w:rPr>
          <w:sz w:val="12"/>
        </w:rPr>
      </w:pPr>
      <w:r>
        <w:rPr>
          <w:noProof/>
          <w:lang w:eastAsia="uk-UA"/>
        </w:rPr>
        <w:drawing>
          <wp:anchor distT="0" distB="0" distL="0" distR="0" simplePos="0" relativeHeight="487621632" behindDoc="1" locked="0" layoutInCell="1" allowOverlap="1">
            <wp:simplePos x="0" y="0"/>
            <wp:positionH relativeFrom="page">
              <wp:posOffset>1452222</wp:posOffset>
            </wp:positionH>
            <wp:positionV relativeFrom="paragraph">
              <wp:posOffset>109381</wp:posOffset>
            </wp:positionV>
            <wp:extent cx="4983490" cy="2842355"/>
            <wp:effectExtent l="0" t="0" r="0" b="0"/>
            <wp:wrapTopAndBottom/>
            <wp:docPr id="410"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122" cstate="print"/>
                    <a:stretch>
                      <a:fillRect/>
                    </a:stretch>
                  </pic:blipFill>
                  <pic:spPr>
                    <a:xfrm>
                      <a:off x="0" y="0"/>
                      <a:ext cx="4983490" cy="2842355"/>
                    </a:xfrm>
                    <a:prstGeom prst="rect">
                      <a:avLst/>
                    </a:prstGeom>
                  </pic:spPr>
                </pic:pic>
              </a:graphicData>
            </a:graphic>
          </wp:anchor>
        </w:drawing>
      </w:r>
    </w:p>
    <w:p w:rsidR="00E0602F" w:rsidRDefault="007B0650">
      <w:pPr>
        <w:spacing w:before="191"/>
        <w:ind w:left="387"/>
        <w:jc w:val="center"/>
        <w:rPr>
          <w:i/>
          <w:sz w:val="28"/>
        </w:rPr>
      </w:pPr>
      <w:r>
        <w:rPr>
          <w:i/>
          <w:sz w:val="28"/>
        </w:rPr>
        <w:t>Рис.</w:t>
      </w:r>
      <w:r>
        <w:rPr>
          <w:i/>
          <w:spacing w:val="-11"/>
          <w:sz w:val="28"/>
        </w:rPr>
        <w:t xml:space="preserve"> </w:t>
      </w:r>
      <w:r>
        <w:rPr>
          <w:i/>
          <w:sz w:val="28"/>
        </w:rPr>
        <w:t>13.11.</w:t>
      </w:r>
      <w:r>
        <w:rPr>
          <w:i/>
          <w:spacing w:val="-9"/>
          <w:sz w:val="28"/>
        </w:rPr>
        <w:t xml:space="preserve"> </w:t>
      </w:r>
      <w:r>
        <w:rPr>
          <w:i/>
          <w:sz w:val="28"/>
        </w:rPr>
        <w:t>Внутрішня</w:t>
      </w:r>
      <w:r>
        <w:rPr>
          <w:i/>
          <w:spacing w:val="-10"/>
          <w:sz w:val="28"/>
        </w:rPr>
        <w:t xml:space="preserve"> </w:t>
      </w:r>
      <w:r>
        <w:rPr>
          <w:i/>
          <w:sz w:val="28"/>
        </w:rPr>
        <w:t>мережна</w:t>
      </w:r>
      <w:r>
        <w:rPr>
          <w:i/>
          <w:spacing w:val="-9"/>
          <w:sz w:val="28"/>
        </w:rPr>
        <w:t xml:space="preserve"> </w:t>
      </w:r>
      <w:r>
        <w:rPr>
          <w:i/>
          <w:spacing w:val="-2"/>
          <w:sz w:val="28"/>
        </w:rPr>
        <w:t>структура</w:t>
      </w:r>
    </w:p>
    <w:p w:rsidR="00E0602F" w:rsidRDefault="00E0602F">
      <w:pPr>
        <w:pStyle w:val="a3"/>
        <w:spacing w:before="190"/>
        <w:ind w:left="0" w:firstLine="0"/>
        <w:jc w:val="left"/>
        <w:rPr>
          <w:i/>
        </w:rPr>
      </w:pPr>
    </w:p>
    <w:p w:rsidR="00E0602F" w:rsidRDefault="007B0650">
      <w:pPr>
        <w:pStyle w:val="a3"/>
        <w:spacing w:line="312" w:lineRule="auto"/>
        <w:ind w:right="429" w:firstLine="720"/>
      </w:pPr>
      <w:r>
        <w:t>Стабільна мережа (рис. 13.12) застосовує структурні принципи й операційну логіку функціональної форми. Вона зазвичай припускає часткове замовлення товарів і послуг на стороні і є способом того, що привнесло гнучкості у весь вартісний ланцюжок. У стабільній мережі активи належать декільком фірмам, що спеціалізуються на конкретних видах</w:t>
      </w:r>
      <w:r>
        <w:rPr>
          <w:spacing w:val="13"/>
        </w:rPr>
        <w:t xml:space="preserve"> </w:t>
      </w:r>
      <w:r>
        <w:t>діяльності.</w:t>
      </w:r>
      <w:r>
        <w:rPr>
          <w:spacing w:val="14"/>
        </w:rPr>
        <w:t xml:space="preserve"> </w:t>
      </w:r>
      <w:r>
        <w:t>Часто</w:t>
      </w:r>
      <w:r>
        <w:rPr>
          <w:spacing w:val="13"/>
        </w:rPr>
        <w:t xml:space="preserve"> </w:t>
      </w:r>
      <w:r>
        <w:t>набір</w:t>
      </w:r>
      <w:r>
        <w:rPr>
          <w:spacing w:val="14"/>
        </w:rPr>
        <w:t xml:space="preserve"> </w:t>
      </w:r>
      <w:r>
        <w:t>торгових</w:t>
      </w:r>
      <w:r>
        <w:rPr>
          <w:spacing w:val="14"/>
        </w:rPr>
        <w:t xml:space="preserve"> </w:t>
      </w:r>
      <w:r>
        <w:t>партнерів</w:t>
      </w:r>
      <w:r>
        <w:rPr>
          <w:spacing w:val="13"/>
        </w:rPr>
        <w:t xml:space="preserve"> </w:t>
      </w:r>
      <w:r>
        <w:t>розташовується</w:t>
      </w:r>
      <w:r>
        <w:rPr>
          <w:spacing w:val="13"/>
        </w:rPr>
        <w:t xml:space="preserve"> </w:t>
      </w:r>
      <w:r>
        <w:rPr>
          <w:spacing w:val="-2"/>
        </w:rPr>
        <w:t>навколо</w:t>
      </w:r>
    </w:p>
    <w:p w:rsidR="00E0602F" w:rsidRDefault="007B0650">
      <w:pPr>
        <w:pStyle w:val="a3"/>
        <w:spacing w:line="312" w:lineRule="auto"/>
        <w:ind w:right="432" w:firstLine="0"/>
      </w:pPr>
      <w:r>
        <w:t>«стрижневої» фірми, поставляючи їй ресурси або виступаючи дистриб’юторами її продукції.</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ind w:left="2254" w:firstLine="0"/>
        <w:jc w:val="left"/>
        <w:rPr>
          <w:sz w:val="20"/>
        </w:rPr>
      </w:pPr>
      <w:r>
        <w:rPr>
          <w:noProof/>
          <w:sz w:val="20"/>
          <w:lang w:eastAsia="uk-UA"/>
        </w:rPr>
        <w:lastRenderedPageBreak/>
        <mc:AlternateContent>
          <mc:Choice Requires="wpg">
            <w:drawing>
              <wp:inline distT="0" distB="0" distL="0" distR="0">
                <wp:extent cx="3733800" cy="2836545"/>
                <wp:effectExtent l="0" t="0" r="0" b="1905"/>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0" cy="2836545"/>
                          <a:chOff x="0" y="0"/>
                          <a:chExt cx="3733800" cy="2836545"/>
                        </a:xfrm>
                      </wpg:grpSpPr>
                      <wps:wsp>
                        <wps:cNvPr id="451" name="Graphic 451"/>
                        <wps:cNvSpPr/>
                        <wps:spPr>
                          <a:xfrm>
                            <a:off x="0" y="0"/>
                            <a:ext cx="3695700" cy="952500"/>
                          </a:xfrm>
                          <a:custGeom>
                            <a:avLst/>
                            <a:gdLst/>
                            <a:ahLst/>
                            <a:cxnLst/>
                            <a:rect l="l" t="t" r="r" b="b"/>
                            <a:pathLst>
                              <a:path w="3695700" h="952500">
                                <a:moveTo>
                                  <a:pt x="762000" y="13970"/>
                                </a:moveTo>
                                <a:lnTo>
                                  <a:pt x="758405" y="13970"/>
                                </a:lnTo>
                                <a:lnTo>
                                  <a:pt x="756285" y="22225"/>
                                </a:lnTo>
                                <a:lnTo>
                                  <a:pt x="756666" y="22860"/>
                                </a:lnTo>
                                <a:lnTo>
                                  <a:pt x="758952" y="25400"/>
                                </a:lnTo>
                                <a:lnTo>
                                  <a:pt x="762000" y="13970"/>
                                </a:lnTo>
                                <a:close/>
                              </a:path>
                              <a:path w="3695700" h="952500">
                                <a:moveTo>
                                  <a:pt x="1524000" y="464820"/>
                                </a:moveTo>
                                <a:lnTo>
                                  <a:pt x="1518094" y="419100"/>
                                </a:lnTo>
                                <a:lnTo>
                                  <a:pt x="1511808" y="395617"/>
                                </a:lnTo>
                                <a:lnTo>
                                  <a:pt x="1511808" y="476250"/>
                                </a:lnTo>
                                <a:lnTo>
                                  <a:pt x="1510284" y="501650"/>
                                </a:lnTo>
                                <a:lnTo>
                                  <a:pt x="1502511" y="546100"/>
                                </a:lnTo>
                                <a:lnTo>
                                  <a:pt x="1489290" y="588010"/>
                                </a:lnTo>
                                <a:lnTo>
                                  <a:pt x="1471053" y="627380"/>
                                </a:lnTo>
                                <a:lnTo>
                                  <a:pt x="1448219" y="664210"/>
                                </a:lnTo>
                                <a:lnTo>
                                  <a:pt x="1421218" y="698500"/>
                                </a:lnTo>
                                <a:lnTo>
                                  <a:pt x="1390446" y="730250"/>
                                </a:lnTo>
                                <a:lnTo>
                                  <a:pt x="1356334" y="760730"/>
                                </a:lnTo>
                                <a:lnTo>
                                  <a:pt x="1319314" y="787400"/>
                                </a:lnTo>
                                <a:lnTo>
                                  <a:pt x="1279804" y="812800"/>
                                </a:lnTo>
                                <a:lnTo>
                                  <a:pt x="1238211" y="834390"/>
                                </a:lnTo>
                                <a:lnTo>
                                  <a:pt x="1194968" y="854710"/>
                                </a:lnTo>
                                <a:lnTo>
                                  <a:pt x="1150493" y="872490"/>
                                </a:lnTo>
                                <a:lnTo>
                                  <a:pt x="1105204" y="889000"/>
                                </a:lnTo>
                                <a:lnTo>
                                  <a:pt x="1059535" y="901700"/>
                                </a:lnTo>
                                <a:lnTo>
                                  <a:pt x="1013879" y="913130"/>
                                </a:lnTo>
                                <a:lnTo>
                                  <a:pt x="968692" y="923290"/>
                                </a:lnTo>
                                <a:lnTo>
                                  <a:pt x="881341" y="935990"/>
                                </a:lnTo>
                                <a:lnTo>
                                  <a:pt x="840028" y="938530"/>
                                </a:lnTo>
                                <a:lnTo>
                                  <a:pt x="800862" y="939800"/>
                                </a:lnTo>
                                <a:lnTo>
                                  <a:pt x="723900" y="939800"/>
                                </a:lnTo>
                                <a:lnTo>
                                  <a:pt x="684110" y="938530"/>
                                </a:lnTo>
                                <a:lnTo>
                                  <a:pt x="642162" y="934720"/>
                                </a:lnTo>
                                <a:lnTo>
                                  <a:pt x="598487" y="929640"/>
                                </a:lnTo>
                                <a:lnTo>
                                  <a:pt x="553529" y="922020"/>
                                </a:lnTo>
                                <a:lnTo>
                                  <a:pt x="507695" y="913130"/>
                                </a:lnTo>
                                <a:lnTo>
                                  <a:pt x="461441" y="901700"/>
                                </a:lnTo>
                                <a:lnTo>
                                  <a:pt x="415201" y="887730"/>
                                </a:lnTo>
                                <a:lnTo>
                                  <a:pt x="369404" y="871220"/>
                                </a:lnTo>
                                <a:lnTo>
                                  <a:pt x="324485" y="852170"/>
                                </a:lnTo>
                                <a:lnTo>
                                  <a:pt x="280885" y="831850"/>
                                </a:lnTo>
                                <a:lnTo>
                                  <a:pt x="239039" y="808990"/>
                                </a:lnTo>
                                <a:lnTo>
                                  <a:pt x="199377" y="783590"/>
                                </a:lnTo>
                                <a:lnTo>
                                  <a:pt x="162331" y="755650"/>
                                </a:lnTo>
                                <a:lnTo>
                                  <a:pt x="128346" y="725170"/>
                                </a:lnTo>
                                <a:lnTo>
                                  <a:pt x="97840" y="692150"/>
                                </a:lnTo>
                                <a:lnTo>
                                  <a:pt x="71272" y="656590"/>
                                </a:lnTo>
                                <a:lnTo>
                                  <a:pt x="49060" y="618490"/>
                                </a:lnTo>
                                <a:lnTo>
                                  <a:pt x="31648" y="577850"/>
                                </a:lnTo>
                                <a:lnTo>
                                  <a:pt x="19469" y="534670"/>
                                </a:lnTo>
                                <a:lnTo>
                                  <a:pt x="12954" y="488950"/>
                                </a:lnTo>
                                <a:lnTo>
                                  <a:pt x="12954" y="464820"/>
                                </a:lnTo>
                                <a:lnTo>
                                  <a:pt x="19291" y="419100"/>
                                </a:lnTo>
                                <a:lnTo>
                                  <a:pt x="31089" y="377190"/>
                                </a:lnTo>
                                <a:lnTo>
                                  <a:pt x="47929" y="336550"/>
                                </a:lnTo>
                                <a:lnTo>
                                  <a:pt x="69405" y="299720"/>
                                </a:lnTo>
                                <a:lnTo>
                                  <a:pt x="95097" y="265430"/>
                                </a:lnTo>
                                <a:lnTo>
                                  <a:pt x="124587" y="232410"/>
                                </a:lnTo>
                                <a:lnTo>
                                  <a:pt x="157480" y="201930"/>
                                </a:lnTo>
                                <a:lnTo>
                                  <a:pt x="193332" y="175260"/>
                                </a:lnTo>
                                <a:lnTo>
                                  <a:pt x="231749" y="149860"/>
                                </a:lnTo>
                                <a:lnTo>
                                  <a:pt x="272313" y="125730"/>
                                </a:lnTo>
                                <a:lnTo>
                                  <a:pt x="314617" y="105410"/>
                                </a:lnTo>
                                <a:lnTo>
                                  <a:pt x="358228" y="86360"/>
                                </a:lnTo>
                                <a:lnTo>
                                  <a:pt x="447751" y="55880"/>
                                </a:lnTo>
                                <a:lnTo>
                                  <a:pt x="492823" y="44450"/>
                                </a:lnTo>
                                <a:lnTo>
                                  <a:pt x="537565" y="34290"/>
                                </a:lnTo>
                                <a:lnTo>
                                  <a:pt x="581558" y="26670"/>
                                </a:lnTo>
                                <a:lnTo>
                                  <a:pt x="624370" y="20320"/>
                                </a:lnTo>
                                <a:lnTo>
                                  <a:pt x="665607" y="16510"/>
                                </a:lnTo>
                                <a:lnTo>
                                  <a:pt x="704850" y="13970"/>
                                </a:lnTo>
                                <a:lnTo>
                                  <a:pt x="743877" y="13970"/>
                                </a:lnTo>
                                <a:lnTo>
                                  <a:pt x="741426" y="22860"/>
                                </a:lnTo>
                                <a:lnTo>
                                  <a:pt x="742696" y="25425"/>
                                </a:lnTo>
                                <a:lnTo>
                                  <a:pt x="723900" y="26670"/>
                                </a:lnTo>
                                <a:lnTo>
                                  <a:pt x="705612" y="26670"/>
                                </a:lnTo>
                                <a:lnTo>
                                  <a:pt x="667461" y="29210"/>
                                </a:lnTo>
                                <a:lnTo>
                                  <a:pt x="627062" y="33020"/>
                                </a:lnTo>
                                <a:lnTo>
                                  <a:pt x="584835" y="38100"/>
                                </a:lnTo>
                                <a:lnTo>
                                  <a:pt x="541248" y="45720"/>
                                </a:lnTo>
                                <a:lnTo>
                                  <a:pt x="496747" y="55880"/>
                                </a:lnTo>
                                <a:lnTo>
                                  <a:pt x="451789" y="68580"/>
                                </a:lnTo>
                                <a:lnTo>
                                  <a:pt x="406806" y="82550"/>
                                </a:lnTo>
                                <a:lnTo>
                                  <a:pt x="362267" y="99060"/>
                                </a:lnTo>
                                <a:lnTo>
                                  <a:pt x="318617" y="118110"/>
                                </a:lnTo>
                                <a:lnTo>
                                  <a:pt x="276301" y="138430"/>
                                </a:lnTo>
                                <a:lnTo>
                                  <a:pt x="235775" y="162560"/>
                                </a:lnTo>
                                <a:lnTo>
                                  <a:pt x="197497" y="187960"/>
                                </a:lnTo>
                                <a:lnTo>
                                  <a:pt x="161899" y="215900"/>
                                </a:lnTo>
                                <a:lnTo>
                                  <a:pt x="129438" y="245110"/>
                                </a:lnTo>
                                <a:lnTo>
                                  <a:pt x="100584" y="278130"/>
                                </a:lnTo>
                                <a:lnTo>
                                  <a:pt x="75755" y="312420"/>
                                </a:lnTo>
                                <a:lnTo>
                                  <a:pt x="55435" y="350520"/>
                                </a:lnTo>
                                <a:lnTo>
                                  <a:pt x="40043" y="389890"/>
                                </a:lnTo>
                                <a:lnTo>
                                  <a:pt x="30048" y="431800"/>
                                </a:lnTo>
                                <a:lnTo>
                                  <a:pt x="25908" y="476250"/>
                                </a:lnTo>
                                <a:lnTo>
                                  <a:pt x="25984" y="488950"/>
                                </a:lnTo>
                                <a:lnTo>
                                  <a:pt x="35064" y="546100"/>
                                </a:lnTo>
                                <a:lnTo>
                                  <a:pt x="49364" y="588010"/>
                                </a:lnTo>
                                <a:lnTo>
                                  <a:pt x="69049" y="628650"/>
                                </a:lnTo>
                                <a:lnTo>
                                  <a:pt x="93649" y="666750"/>
                                </a:lnTo>
                                <a:lnTo>
                                  <a:pt x="122694" y="701040"/>
                                </a:lnTo>
                                <a:lnTo>
                                  <a:pt x="155676" y="732790"/>
                                </a:lnTo>
                                <a:lnTo>
                                  <a:pt x="192125" y="762000"/>
                                </a:lnTo>
                                <a:lnTo>
                                  <a:pt x="231559" y="789940"/>
                                </a:lnTo>
                                <a:lnTo>
                                  <a:pt x="273494" y="814070"/>
                                </a:lnTo>
                                <a:lnTo>
                                  <a:pt x="317436" y="835660"/>
                                </a:lnTo>
                                <a:lnTo>
                                  <a:pt x="362915" y="854710"/>
                                </a:lnTo>
                                <a:lnTo>
                                  <a:pt x="409448" y="872490"/>
                                </a:lnTo>
                                <a:lnTo>
                                  <a:pt x="456539" y="886460"/>
                                </a:lnTo>
                                <a:lnTo>
                                  <a:pt x="503720" y="899160"/>
                                </a:lnTo>
                                <a:lnTo>
                                  <a:pt x="550494" y="909320"/>
                                </a:lnTo>
                                <a:lnTo>
                                  <a:pt x="596379" y="916940"/>
                                </a:lnTo>
                                <a:lnTo>
                                  <a:pt x="640892" y="922020"/>
                                </a:lnTo>
                                <a:lnTo>
                                  <a:pt x="683564" y="925830"/>
                                </a:lnTo>
                                <a:lnTo>
                                  <a:pt x="723900" y="927100"/>
                                </a:lnTo>
                                <a:lnTo>
                                  <a:pt x="800100" y="927100"/>
                                </a:lnTo>
                                <a:lnTo>
                                  <a:pt x="838847" y="925830"/>
                                </a:lnTo>
                                <a:lnTo>
                                  <a:pt x="879792" y="923290"/>
                                </a:lnTo>
                                <a:lnTo>
                                  <a:pt x="922489" y="918210"/>
                                </a:lnTo>
                                <a:lnTo>
                                  <a:pt x="944511" y="914400"/>
                                </a:lnTo>
                                <a:lnTo>
                                  <a:pt x="966533" y="910590"/>
                                </a:lnTo>
                                <a:lnTo>
                                  <a:pt x="1011466" y="901700"/>
                                </a:lnTo>
                                <a:lnTo>
                                  <a:pt x="1056868" y="890270"/>
                                </a:lnTo>
                                <a:lnTo>
                                  <a:pt x="1102296" y="876300"/>
                                </a:lnTo>
                                <a:lnTo>
                                  <a:pt x="1147330" y="861060"/>
                                </a:lnTo>
                                <a:lnTo>
                                  <a:pt x="1191526" y="843280"/>
                                </a:lnTo>
                                <a:lnTo>
                                  <a:pt x="1234452" y="822960"/>
                                </a:lnTo>
                                <a:lnTo>
                                  <a:pt x="1275676" y="800100"/>
                                </a:lnTo>
                                <a:lnTo>
                                  <a:pt x="1314780" y="774700"/>
                                </a:lnTo>
                                <a:lnTo>
                                  <a:pt x="1351305" y="748030"/>
                                </a:lnTo>
                                <a:lnTo>
                                  <a:pt x="1384846" y="718820"/>
                                </a:lnTo>
                                <a:lnTo>
                                  <a:pt x="1414945" y="687070"/>
                                </a:lnTo>
                                <a:lnTo>
                                  <a:pt x="1441183" y="651510"/>
                                </a:lnTo>
                                <a:lnTo>
                                  <a:pt x="1463128" y="614680"/>
                                </a:lnTo>
                                <a:lnTo>
                                  <a:pt x="1480337" y="575310"/>
                                </a:lnTo>
                                <a:lnTo>
                                  <a:pt x="1492389" y="533400"/>
                                </a:lnTo>
                                <a:lnTo>
                                  <a:pt x="1498854" y="487680"/>
                                </a:lnTo>
                                <a:lnTo>
                                  <a:pt x="1498854" y="464820"/>
                                </a:lnTo>
                                <a:lnTo>
                                  <a:pt x="1492440" y="419100"/>
                                </a:lnTo>
                                <a:lnTo>
                                  <a:pt x="1485900" y="396481"/>
                                </a:lnTo>
                                <a:lnTo>
                                  <a:pt x="1485900" y="476250"/>
                                </a:lnTo>
                                <a:lnTo>
                                  <a:pt x="1485798" y="488950"/>
                                </a:lnTo>
                                <a:lnTo>
                                  <a:pt x="1477073" y="542290"/>
                                </a:lnTo>
                                <a:lnTo>
                                  <a:pt x="1463128" y="584200"/>
                                </a:lnTo>
                                <a:lnTo>
                                  <a:pt x="1443786" y="623570"/>
                                </a:lnTo>
                                <a:lnTo>
                                  <a:pt x="1419529" y="660400"/>
                                </a:lnTo>
                                <a:lnTo>
                                  <a:pt x="1390853" y="694690"/>
                                </a:lnTo>
                                <a:lnTo>
                                  <a:pt x="1358252" y="725170"/>
                                </a:lnTo>
                                <a:lnTo>
                                  <a:pt x="1322209" y="754380"/>
                                </a:lnTo>
                                <a:lnTo>
                                  <a:pt x="1283220" y="781050"/>
                                </a:lnTo>
                                <a:lnTo>
                                  <a:pt x="1241780" y="803910"/>
                                </a:lnTo>
                                <a:lnTo>
                                  <a:pt x="1198359" y="825500"/>
                                </a:lnTo>
                                <a:lnTo>
                                  <a:pt x="1153477" y="844550"/>
                                </a:lnTo>
                                <a:lnTo>
                                  <a:pt x="1107605" y="861060"/>
                                </a:lnTo>
                                <a:lnTo>
                                  <a:pt x="1061224" y="875030"/>
                                </a:lnTo>
                                <a:lnTo>
                                  <a:pt x="1014857" y="887730"/>
                                </a:lnTo>
                                <a:lnTo>
                                  <a:pt x="968971" y="896620"/>
                                </a:lnTo>
                                <a:lnTo>
                                  <a:pt x="924064" y="904240"/>
                                </a:lnTo>
                                <a:lnTo>
                                  <a:pt x="880618" y="910590"/>
                                </a:lnTo>
                                <a:lnTo>
                                  <a:pt x="839127" y="913130"/>
                                </a:lnTo>
                                <a:lnTo>
                                  <a:pt x="800100" y="914400"/>
                                </a:lnTo>
                                <a:lnTo>
                                  <a:pt x="724662" y="914400"/>
                                </a:lnTo>
                                <a:lnTo>
                                  <a:pt x="685304" y="913130"/>
                                </a:lnTo>
                                <a:lnTo>
                                  <a:pt x="643407" y="909320"/>
                                </a:lnTo>
                                <a:lnTo>
                                  <a:pt x="599478" y="904240"/>
                                </a:lnTo>
                                <a:lnTo>
                                  <a:pt x="554012" y="896620"/>
                                </a:lnTo>
                                <a:lnTo>
                                  <a:pt x="507542" y="886460"/>
                                </a:lnTo>
                                <a:lnTo>
                                  <a:pt x="460578" y="875030"/>
                                </a:lnTo>
                                <a:lnTo>
                                  <a:pt x="413626" y="859790"/>
                                </a:lnTo>
                                <a:lnTo>
                                  <a:pt x="367207" y="843280"/>
                                </a:lnTo>
                                <a:lnTo>
                                  <a:pt x="321843" y="822960"/>
                                </a:lnTo>
                                <a:lnTo>
                                  <a:pt x="278028" y="801370"/>
                                </a:lnTo>
                                <a:lnTo>
                                  <a:pt x="236296" y="777240"/>
                                </a:lnTo>
                                <a:lnTo>
                                  <a:pt x="197154" y="750570"/>
                                </a:lnTo>
                                <a:lnTo>
                                  <a:pt x="161112" y="721360"/>
                                </a:lnTo>
                                <a:lnTo>
                                  <a:pt x="128689" y="688340"/>
                                </a:lnTo>
                                <a:lnTo>
                                  <a:pt x="100406" y="654050"/>
                                </a:lnTo>
                                <a:lnTo>
                                  <a:pt x="76758" y="617220"/>
                                </a:lnTo>
                                <a:lnTo>
                                  <a:pt x="58280" y="576580"/>
                                </a:lnTo>
                                <a:lnTo>
                                  <a:pt x="45478" y="533400"/>
                                </a:lnTo>
                                <a:lnTo>
                                  <a:pt x="38862" y="487680"/>
                                </a:lnTo>
                                <a:lnTo>
                                  <a:pt x="38100" y="476250"/>
                                </a:lnTo>
                                <a:lnTo>
                                  <a:pt x="38862" y="466090"/>
                                </a:lnTo>
                                <a:lnTo>
                                  <a:pt x="44958" y="421640"/>
                                </a:lnTo>
                                <a:lnTo>
                                  <a:pt x="57124" y="379730"/>
                                </a:lnTo>
                                <a:lnTo>
                                  <a:pt x="74841" y="340360"/>
                                </a:lnTo>
                                <a:lnTo>
                                  <a:pt x="97612" y="303530"/>
                                </a:lnTo>
                                <a:lnTo>
                                  <a:pt x="124942" y="269240"/>
                                </a:lnTo>
                                <a:lnTo>
                                  <a:pt x="156324" y="237490"/>
                                </a:lnTo>
                                <a:lnTo>
                                  <a:pt x="191274" y="208280"/>
                                </a:lnTo>
                                <a:lnTo>
                                  <a:pt x="229260" y="181610"/>
                                </a:lnTo>
                                <a:lnTo>
                                  <a:pt x="269811" y="156210"/>
                                </a:lnTo>
                                <a:lnTo>
                                  <a:pt x="312407" y="134620"/>
                                </a:lnTo>
                                <a:lnTo>
                                  <a:pt x="356565" y="115570"/>
                                </a:lnTo>
                                <a:lnTo>
                                  <a:pt x="401764" y="97790"/>
                                </a:lnTo>
                                <a:lnTo>
                                  <a:pt x="447522" y="82550"/>
                                </a:lnTo>
                                <a:lnTo>
                                  <a:pt x="493331" y="69850"/>
                                </a:lnTo>
                                <a:lnTo>
                                  <a:pt x="538683" y="59690"/>
                                </a:lnTo>
                                <a:lnTo>
                                  <a:pt x="583095" y="52070"/>
                                </a:lnTo>
                                <a:lnTo>
                                  <a:pt x="626046" y="45720"/>
                                </a:lnTo>
                                <a:lnTo>
                                  <a:pt x="667054" y="41910"/>
                                </a:lnTo>
                                <a:lnTo>
                                  <a:pt x="724662" y="39370"/>
                                </a:lnTo>
                                <a:lnTo>
                                  <a:pt x="742950" y="38100"/>
                                </a:lnTo>
                                <a:lnTo>
                                  <a:pt x="762000" y="38100"/>
                                </a:lnTo>
                                <a:lnTo>
                                  <a:pt x="771144" y="38100"/>
                                </a:lnTo>
                                <a:lnTo>
                                  <a:pt x="781050" y="38100"/>
                                </a:lnTo>
                                <a:lnTo>
                                  <a:pt x="799338" y="39370"/>
                                </a:lnTo>
                                <a:lnTo>
                                  <a:pt x="818388" y="39370"/>
                                </a:lnTo>
                                <a:lnTo>
                                  <a:pt x="857542" y="41910"/>
                                </a:lnTo>
                                <a:lnTo>
                                  <a:pt x="899172" y="45720"/>
                                </a:lnTo>
                                <a:lnTo>
                                  <a:pt x="942759" y="52070"/>
                                </a:lnTo>
                                <a:lnTo>
                                  <a:pt x="987780" y="59690"/>
                                </a:lnTo>
                                <a:lnTo>
                                  <a:pt x="1033741" y="71120"/>
                                </a:lnTo>
                                <a:lnTo>
                                  <a:pt x="1080096" y="83820"/>
                                </a:lnTo>
                                <a:lnTo>
                                  <a:pt x="1126363" y="99060"/>
                                </a:lnTo>
                                <a:lnTo>
                                  <a:pt x="1172006" y="116840"/>
                                </a:lnTo>
                                <a:lnTo>
                                  <a:pt x="1216520" y="137160"/>
                                </a:lnTo>
                                <a:lnTo>
                                  <a:pt x="1259370" y="158750"/>
                                </a:lnTo>
                                <a:lnTo>
                                  <a:pt x="1300060" y="184150"/>
                                </a:lnTo>
                                <a:lnTo>
                                  <a:pt x="1338084" y="210820"/>
                                </a:lnTo>
                                <a:lnTo>
                                  <a:pt x="1372908" y="241300"/>
                                </a:lnTo>
                                <a:lnTo>
                                  <a:pt x="1404010" y="273050"/>
                                </a:lnTo>
                                <a:lnTo>
                                  <a:pt x="1430896" y="308610"/>
                                </a:lnTo>
                                <a:lnTo>
                                  <a:pt x="1453045" y="346710"/>
                                </a:lnTo>
                                <a:lnTo>
                                  <a:pt x="1469936" y="387350"/>
                                </a:lnTo>
                                <a:lnTo>
                                  <a:pt x="1481061" y="430530"/>
                                </a:lnTo>
                                <a:lnTo>
                                  <a:pt x="1485900" y="476250"/>
                                </a:lnTo>
                                <a:lnTo>
                                  <a:pt x="1485900" y="396481"/>
                                </a:lnTo>
                                <a:lnTo>
                                  <a:pt x="1461884" y="335280"/>
                                </a:lnTo>
                                <a:lnTo>
                                  <a:pt x="1438732" y="298450"/>
                                </a:lnTo>
                                <a:lnTo>
                                  <a:pt x="1410982" y="262890"/>
                                </a:lnTo>
                                <a:lnTo>
                                  <a:pt x="1379143" y="229870"/>
                                </a:lnTo>
                                <a:lnTo>
                                  <a:pt x="1343710" y="199390"/>
                                </a:lnTo>
                                <a:lnTo>
                                  <a:pt x="1305179" y="172720"/>
                                </a:lnTo>
                                <a:lnTo>
                                  <a:pt x="1264056" y="147320"/>
                                </a:lnTo>
                                <a:lnTo>
                                  <a:pt x="1220825" y="124460"/>
                                </a:lnTo>
                                <a:lnTo>
                                  <a:pt x="1175981" y="104140"/>
                                </a:lnTo>
                                <a:lnTo>
                                  <a:pt x="1130033" y="86360"/>
                                </a:lnTo>
                                <a:lnTo>
                                  <a:pt x="1083475" y="71120"/>
                                </a:lnTo>
                                <a:lnTo>
                                  <a:pt x="1036802" y="58420"/>
                                </a:lnTo>
                                <a:lnTo>
                                  <a:pt x="990511" y="46990"/>
                                </a:lnTo>
                                <a:lnTo>
                                  <a:pt x="945108" y="39370"/>
                                </a:lnTo>
                                <a:lnTo>
                                  <a:pt x="901077" y="33020"/>
                                </a:lnTo>
                                <a:lnTo>
                                  <a:pt x="858926" y="29210"/>
                                </a:lnTo>
                                <a:lnTo>
                                  <a:pt x="819150" y="26670"/>
                                </a:lnTo>
                                <a:lnTo>
                                  <a:pt x="781050" y="25400"/>
                                </a:lnTo>
                                <a:lnTo>
                                  <a:pt x="778764" y="33020"/>
                                </a:lnTo>
                                <a:lnTo>
                                  <a:pt x="781100" y="25171"/>
                                </a:lnTo>
                                <a:lnTo>
                                  <a:pt x="783336" y="16510"/>
                                </a:lnTo>
                                <a:lnTo>
                                  <a:pt x="782243" y="13970"/>
                                </a:lnTo>
                                <a:lnTo>
                                  <a:pt x="819912" y="13970"/>
                                </a:lnTo>
                                <a:lnTo>
                                  <a:pt x="859472" y="16510"/>
                                </a:lnTo>
                                <a:lnTo>
                                  <a:pt x="901141" y="20320"/>
                                </a:lnTo>
                                <a:lnTo>
                                  <a:pt x="944486" y="26670"/>
                                </a:lnTo>
                                <a:lnTo>
                                  <a:pt x="989076" y="34290"/>
                                </a:lnTo>
                                <a:lnTo>
                                  <a:pt x="1034440" y="44450"/>
                                </a:lnTo>
                                <a:lnTo>
                                  <a:pt x="1080173" y="57150"/>
                                </a:lnTo>
                                <a:lnTo>
                                  <a:pt x="1125829" y="72390"/>
                                </a:lnTo>
                                <a:lnTo>
                                  <a:pt x="1170952" y="88900"/>
                                </a:lnTo>
                                <a:lnTo>
                                  <a:pt x="1215110" y="107950"/>
                                </a:lnTo>
                                <a:lnTo>
                                  <a:pt x="1257871" y="129540"/>
                                </a:lnTo>
                                <a:lnTo>
                                  <a:pt x="1298790" y="153670"/>
                                </a:lnTo>
                                <a:lnTo>
                                  <a:pt x="1337437" y="179070"/>
                                </a:lnTo>
                                <a:lnTo>
                                  <a:pt x="1373365" y="208280"/>
                                </a:lnTo>
                                <a:lnTo>
                                  <a:pt x="1406131" y="238760"/>
                                </a:lnTo>
                                <a:lnTo>
                                  <a:pt x="1435290" y="271780"/>
                                </a:lnTo>
                                <a:lnTo>
                                  <a:pt x="1460423" y="307340"/>
                                </a:lnTo>
                                <a:lnTo>
                                  <a:pt x="1481074" y="346710"/>
                                </a:lnTo>
                                <a:lnTo>
                                  <a:pt x="1496822" y="387350"/>
                                </a:lnTo>
                                <a:lnTo>
                                  <a:pt x="1507210" y="430530"/>
                                </a:lnTo>
                                <a:lnTo>
                                  <a:pt x="1511808" y="476250"/>
                                </a:lnTo>
                                <a:lnTo>
                                  <a:pt x="1511808" y="395617"/>
                                </a:lnTo>
                                <a:lnTo>
                                  <a:pt x="1489735" y="334010"/>
                                </a:lnTo>
                                <a:lnTo>
                                  <a:pt x="1468145" y="295910"/>
                                </a:lnTo>
                                <a:lnTo>
                                  <a:pt x="1442173" y="260350"/>
                                </a:lnTo>
                                <a:lnTo>
                                  <a:pt x="1412265" y="227330"/>
                                </a:lnTo>
                                <a:lnTo>
                                  <a:pt x="1378851" y="195580"/>
                                </a:lnTo>
                                <a:lnTo>
                                  <a:pt x="1342351" y="167640"/>
                                </a:lnTo>
                                <a:lnTo>
                                  <a:pt x="1303197" y="140970"/>
                                </a:lnTo>
                                <a:lnTo>
                                  <a:pt x="1261833" y="116840"/>
                                </a:lnTo>
                                <a:lnTo>
                                  <a:pt x="1218666" y="95250"/>
                                </a:lnTo>
                                <a:lnTo>
                                  <a:pt x="1174153" y="76200"/>
                                </a:lnTo>
                                <a:lnTo>
                                  <a:pt x="1128699" y="59690"/>
                                </a:lnTo>
                                <a:lnTo>
                                  <a:pt x="1082751" y="44450"/>
                                </a:lnTo>
                                <a:lnTo>
                                  <a:pt x="1036739" y="31750"/>
                                </a:lnTo>
                                <a:lnTo>
                                  <a:pt x="991082" y="21590"/>
                                </a:lnTo>
                                <a:lnTo>
                                  <a:pt x="946213" y="13970"/>
                                </a:lnTo>
                                <a:lnTo>
                                  <a:pt x="902563" y="7620"/>
                                </a:lnTo>
                                <a:lnTo>
                                  <a:pt x="860577" y="3810"/>
                                </a:lnTo>
                                <a:lnTo>
                                  <a:pt x="820674" y="2540"/>
                                </a:lnTo>
                                <a:lnTo>
                                  <a:pt x="781812" y="0"/>
                                </a:lnTo>
                                <a:lnTo>
                                  <a:pt x="768946" y="0"/>
                                </a:lnTo>
                                <a:lnTo>
                                  <a:pt x="768946" y="13157"/>
                                </a:lnTo>
                                <a:lnTo>
                                  <a:pt x="768197" y="15811"/>
                                </a:lnTo>
                                <a:lnTo>
                                  <a:pt x="768858" y="19050"/>
                                </a:lnTo>
                                <a:lnTo>
                                  <a:pt x="768858" y="21590"/>
                                </a:lnTo>
                                <a:lnTo>
                                  <a:pt x="768096" y="24130"/>
                                </a:lnTo>
                                <a:lnTo>
                                  <a:pt x="765594" y="25171"/>
                                </a:lnTo>
                                <a:lnTo>
                                  <a:pt x="765530" y="25400"/>
                                </a:lnTo>
                                <a:lnTo>
                                  <a:pt x="765048" y="25400"/>
                                </a:lnTo>
                                <a:lnTo>
                                  <a:pt x="765594" y="25171"/>
                                </a:lnTo>
                                <a:lnTo>
                                  <a:pt x="768197" y="15811"/>
                                </a:lnTo>
                                <a:lnTo>
                                  <a:pt x="768096" y="15240"/>
                                </a:lnTo>
                                <a:lnTo>
                                  <a:pt x="765810" y="13970"/>
                                </a:lnTo>
                                <a:lnTo>
                                  <a:pt x="765048" y="13970"/>
                                </a:lnTo>
                                <a:lnTo>
                                  <a:pt x="762000" y="25400"/>
                                </a:lnTo>
                                <a:lnTo>
                                  <a:pt x="758952" y="25400"/>
                                </a:lnTo>
                                <a:lnTo>
                                  <a:pt x="755459" y="25400"/>
                                </a:lnTo>
                                <a:lnTo>
                                  <a:pt x="756285" y="22225"/>
                                </a:lnTo>
                                <a:lnTo>
                                  <a:pt x="755142" y="20320"/>
                                </a:lnTo>
                                <a:lnTo>
                                  <a:pt x="756666" y="15240"/>
                                </a:lnTo>
                                <a:lnTo>
                                  <a:pt x="757809" y="13970"/>
                                </a:lnTo>
                                <a:lnTo>
                                  <a:pt x="758405" y="13970"/>
                                </a:lnTo>
                                <a:lnTo>
                                  <a:pt x="758647" y="13042"/>
                                </a:lnTo>
                                <a:lnTo>
                                  <a:pt x="758952" y="12700"/>
                                </a:lnTo>
                                <a:lnTo>
                                  <a:pt x="762000" y="12700"/>
                                </a:lnTo>
                                <a:lnTo>
                                  <a:pt x="768946" y="13157"/>
                                </a:lnTo>
                                <a:lnTo>
                                  <a:pt x="768946" y="0"/>
                                </a:lnTo>
                                <a:lnTo>
                                  <a:pt x="762000" y="0"/>
                                </a:lnTo>
                                <a:lnTo>
                                  <a:pt x="753618" y="0"/>
                                </a:lnTo>
                                <a:lnTo>
                                  <a:pt x="742950" y="0"/>
                                </a:lnTo>
                                <a:lnTo>
                                  <a:pt x="704088" y="2540"/>
                                </a:lnTo>
                                <a:lnTo>
                                  <a:pt x="663587" y="3810"/>
                                </a:lnTo>
                                <a:lnTo>
                                  <a:pt x="620979" y="7620"/>
                                </a:lnTo>
                                <a:lnTo>
                                  <a:pt x="576707" y="13970"/>
                                </a:lnTo>
                                <a:lnTo>
                                  <a:pt x="531215" y="21590"/>
                                </a:lnTo>
                                <a:lnTo>
                                  <a:pt x="484936" y="33020"/>
                                </a:lnTo>
                                <a:lnTo>
                                  <a:pt x="438327" y="45720"/>
                                </a:lnTo>
                                <a:lnTo>
                                  <a:pt x="391833" y="60960"/>
                                </a:lnTo>
                                <a:lnTo>
                                  <a:pt x="345897" y="77470"/>
                                </a:lnTo>
                                <a:lnTo>
                                  <a:pt x="300951" y="97790"/>
                                </a:lnTo>
                                <a:lnTo>
                                  <a:pt x="257467" y="119380"/>
                                </a:lnTo>
                                <a:lnTo>
                                  <a:pt x="215861" y="144780"/>
                                </a:lnTo>
                                <a:lnTo>
                                  <a:pt x="176606" y="171450"/>
                                </a:lnTo>
                                <a:lnTo>
                                  <a:pt x="140119" y="200660"/>
                                </a:lnTo>
                                <a:lnTo>
                                  <a:pt x="106857" y="232410"/>
                                </a:lnTo>
                                <a:lnTo>
                                  <a:pt x="77279" y="266700"/>
                                </a:lnTo>
                                <a:lnTo>
                                  <a:pt x="51816" y="303530"/>
                                </a:lnTo>
                                <a:lnTo>
                                  <a:pt x="30899" y="342900"/>
                                </a:lnTo>
                                <a:lnTo>
                                  <a:pt x="14998" y="384810"/>
                                </a:lnTo>
                                <a:lnTo>
                                  <a:pt x="4546" y="429260"/>
                                </a:lnTo>
                                <a:lnTo>
                                  <a:pt x="0" y="476250"/>
                                </a:lnTo>
                                <a:lnTo>
                                  <a:pt x="1524" y="501650"/>
                                </a:lnTo>
                                <a:lnTo>
                                  <a:pt x="9334" y="547370"/>
                                </a:lnTo>
                                <a:lnTo>
                                  <a:pt x="22669" y="590550"/>
                                </a:lnTo>
                                <a:lnTo>
                                  <a:pt x="41071" y="631190"/>
                                </a:lnTo>
                                <a:lnTo>
                                  <a:pt x="64147" y="668020"/>
                                </a:lnTo>
                                <a:lnTo>
                                  <a:pt x="91452" y="703580"/>
                                </a:lnTo>
                                <a:lnTo>
                                  <a:pt x="122567" y="736600"/>
                                </a:lnTo>
                                <a:lnTo>
                                  <a:pt x="157099" y="767080"/>
                                </a:lnTo>
                                <a:lnTo>
                                  <a:pt x="194589" y="795020"/>
                                </a:lnTo>
                                <a:lnTo>
                                  <a:pt x="234632" y="820420"/>
                                </a:lnTo>
                                <a:lnTo>
                                  <a:pt x="276821" y="844550"/>
                                </a:lnTo>
                                <a:lnTo>
                                  <a:pt x="320713" y="864870"/>
                                </a:lnTo>
                                <a:lnTo>
                                  <a:pt x="365887" y="883920"/>
                                </a:lnTo>
                                <a:lnTo>
                                  <a:pt x="411937" y="899160"/>
                                </a:lnTo>
                                <a:lnTo>
                                  <a:pt x="458419" y="913130"/>
                                </a:lnTo>
                                <a:lnTo>
                                  <a:pt x="504939" y="925830"/>
                                </a:lnTo>
                                <a:lnTo>
                                  <a:pt x="551065" y="934720"/>
                                </a:lnTo>
                                <a:lnTo>
                                  <a:pt x="596353" y="942340"/>
                                </a:lnTo>
                                <a:lnTo>
                                  <a:pt x="640422" y="947420"/>
                                </a:lnTo>
                                <a:lnTo>
                                  <a:pt x="682815" y="951230"/>
                                </a:lnTo>
                                <a:lnTo>
                                  <a:pt x="723138" y="952500"/>
                                </a:lnTo>
                                <a:lnTo>
                                  <a:pt x="800862" y="952500"/>
                                </a:lnTo>
                                <a:lnTo>
                                  <a:pt x="839546" y="951230"/>
                                </a:lnTo>
                                <a:lnTo>
                                  <a:pt x="880237" y="948690"/>
                                </a:lnTo>
                                <a:lnTo>
                                  <a:pt x="922540" y="943610"/>
                                </a:lnTo>
                                <a:lnTo>
                                  <a:pt x="944321" y="939800"/>
                                </a:lnTo>
                                <a:lnTo>
                                  <a:pt x="966101" y="935990"/>
                                </a:lnTo>
                                <a:lnTo>
                                  <a:pt x="1010500" y="927100"/>
                                </a:lnTo>
                                <a:lnTo>
                                  <a:pt x="1055382" y="916940"/>
                                </a:lnTo>
                                <a:lnTo>
                                  <a:pt x="1100340" y="904240"/>
                                </a:lnTo>
                                <a:lnTo>
                                  <a:pt x="1145006" y="889000"/>
                                </a:lnTo>
                                <a:lnTo>
                                  <a:pt x="1188999" y="871220"/>
                                </a:lnTo>
                                <a:lnTo>
                                  <a:pt x="1231912" y="852170"/>
                                </a:lnTo>
                                <a:lnTo>
                                  <a:pt x="1273390" y="830580"/>
                                </a:lnTo>
                                <a:lnTo>
                                  <a:pt x="1313027" y="806450"/>
                                </a:lnTo>
                                <a:lnTo>
                                  <a:pt x="1350454" y="781050"/>
                                </a:lnTo>
                                <a:lnTo>
                                  <a:pt x="1385277" y="753110"/>
                                </a:lnTo>
                                <a:lnTo>
                                  <a:pt x="1417116" y="722630"/>
                                </a:lnTo>
                                <a:lnTo>
                                  <a:pt x="1445590" y="689610"/>
                                </a:lnTo>
                                <a:lnTo>
                                  <a:pt x="1470304" y="654050"/>
                                </a:lnTo>
                                <a:lnTo>
                                  <a:pt x="1490891" y="617220"/>
                                </a:lnTo>
                                <a:lnTo>
                                  <a:pt x="1506956" y="576580"/>
                                </a:lnTo>
                                <a:lnTo>
                                  <a:pt x="1518119" y="534670"/>
                                </a:lnTo>
                                <a:lnTo>
                                  <a:pt x="1524000" y="490220"/>
                                </a:lnTo>
                                <a:lnTo>
                                  <a:pt x="1524000" y="464820"/>
                                </a:lnTo>
                                <a:close/>
                              </a:path>
                              <a:path w="3695700" h="952500">
                                <a:moveTo>
                                  <a:pt x="2933700" y="13970"/>
                                </a:moveTo>
                                <a:lnTo>
                                  <a:pt x="2930106" y="13970"/>
                                </a:lnTo>
                                <a:lnTo>
                                  <a:pt x="2927985" y="22225"/>
                                </a:lnTo>
                                <a:lnTo>
                                  <a:pt x="2928366" y="22860"/>
                                </a:lnTo>
                                <a:lnTo>
                                  <a:pt x="2930652" y="25400"/>
                                </a:lnTo>
                                <a:lnTo>
                                  <a:pt x="2933700" y="13970"/>
                                </a:lnTo>
                                <a:close/>
                              </a:path>
                              <a:path w="3695700" h="952500">
                                <a:moveTo>
                                  <a:pt x="3695700" y="464820"/>
                                </a:moveTo>
                                <a:lnTo>
                                  <a:pt x="3689794" y="419100"/>
                                </a:lnTo>
                                <a:lnTo>
                                  <a:pt x="3683508" y="395617"/>
                                </a:lnTo>
                                <a:lnTo>
                                  <a:pt x="3683508" y="476250"/>
                                </a:lnTo>
                                <a:lnTo>
                                  <a:pt x="3681984" y="501650"/>
                                </a:lnTo>
                                <a:lnTo>
                                  <a:pt x="3674211" y="546100"/>
                                </a:lnTo>
                                <a:lnTo>
                                  <a:pt x="3660991" y="588010"/>
                                </a:lnTo>
                                <a:lnTo>
                                  <a:pt x="3642753" y="627380"/>
                                </a:lnTo>
                                <a:lnTo>
                                  <a:pt x="3619919" y="664210"/>
                                </a:lnTo>
                                <a:lnTo>
                                  <a:pt x="3592919" y="698500"/>
                                </a:lnTo>
                                <a:lnTo>
                                  <a:pt x="3562146" y="730250"/>
                                </a:lnTo>
                                <a:lnTo>
                                  <a:pt x="3528034" y="760730"/>
                                </a:lnTo>
                                <a:lnTo>
                                  <a:pt x="3491014" y="787400"/>
                                </a:lnTo>
                                <a:lnTo>
                                  <a:pt x="3451504" y="812800"/>
                                </a:lnTo>
                                <a:lnTo>
                                  <a:pt x="3409912" y="834390"/>
                                </a:lnTo>
                                <a:lnTo>
                                  <a:pt x="3366668" y="854710"/>
                                </a:lnTo>
                                <a:lnTo>
                                  <a:pt x="3322193" y="872490"/>
                                </a:lnTo>
                                <a:lnTo>
                                  <a:pt x="3276904" y="889000"/>
                                </a:lnTo>
                                <a:lnTo>
                                  <a:pt x="3231235" y="901700"/>
                                </a:lnTo>
                                <a:lnTo>
                                  <a:pt x="3185579" y="913130"/>
                                </a:lnTo>
                                <a:lnTo>
                                  <a:pt x="3140392" y="923290"/>
                                </a:lnTo>
                                <a:lnTo>
                                  <a:pt x="3053042" y="935990"/>
                                </a:lnTo>
                                <a:lnTo>
                                  <a:pt x="3011728" y="938530"/>
                                </a:lnTo>
                                <a:lnTo>
                                  <a:pt x="2972562" y="939800"/>
                                </a:lnTo>
                                <a:lnTo>
                                  <a:pt x="2895600" y="939800"/>
                                </a:lnTo>
                                <a:lnTo>
                                  <a:pt x="2855811" y="938530"/>
                                </a:lnTo>
                                <a:lnTo>
                                  <a:pt x="2813875" y="934720"/>
                                </a:lnTo>
                                <a:lnTo>
                                  <a:pt x="2770200" y="929640"/>
                                </a:lnTo>
                                <a:lnTo>
                                  <a:pt x="2725229" y="922020"/>
                                </a:lnTo>
                                <a:lnTo>
                                  <a:pt x="2679395" y="913130"/>
                                </a:lnTo>
                                <a:lnTo>
                                  <a:pt x="2633141" y="901700"/>
                                </a:lnTo>
                                <a:lnTo>
                                  <a:pt x="2586901" y="887730"/>
                                </a:lnTo>
                                <a:lnTo>
                                  <a:pt x="2541105" y="871220"/>
                                </a:lnTo>
                                <a:lnTo>
                                  <a:pt x="2496197" y="852170"/>
                                </a:lnTo>
                                <a:lnTo>
                                  <a:pt x="2452586" y="831850"/>
                                </a:lnTo>
                                <a:lnTo>
                                  <a:pt x="2410739" y="808990"/>
                                </a:lnTo>
                                <a:lnTo>
                                  <a:pt x="2371077" y="783590"/>
                                </a:lnTo>
                                <a:lnTo>
                                  <a:pt x="2334031" y="755650"/>
                                </a:lnTo>
                                <a:lnTo>
                                  <a:pt x="2300046" y="725170"/>
                                </a:lnTo>
                                <a:lnTo>
                                  <a:pt x="2269540" y="692150"/>
                                </a:lnTo>
                                <a:lnTo>
                                  <a:pt x="2242972" y="656590"/>
                                </a:lnTo>
                                <a:lnTo>
                                  <a:pt x="2220760" y="618490"/>
                                </a:lnTo>
                                <a:lnTo>
                                  <a:pt x="2203348" y="577850"/>
                                </a:lnTo>
                                <a:lnTo>
                                  <a:pt x="2191169" y="534670"/>
                                </a:lnTo>
                                <a:lnTo>
                                  <a:pt x="2184654" y="488950"/>
                                </a:lnTo>
                                <a:lnTo>
                                  <a:pt x="2184654" y="464820"/>
                                </a:lnTo>
                                <a:lnTo>
                                  <a:pt x="2190991" y="419100"/>
                                </a:lnTo>
                                <a:lnTo>
                                  <a:pt x="2202789" y="377190"/>
                                </a:lnTo>
                                <a:lnTo>
                                  <a:pt x="2219629" y="336550"/>
                                </a:lnTo>
                                <a:lnTo>
                                  <a:pt x="2241105" y="299720"/>
                                </a:lnTo>
                                <a:lnTo>
                                  <a:pt x="2266797" y="265430"/>
                                </a:lnTo>
                                <a:lnTo>
                                  <a:pt x="2296287" y="232410"/>
                                </a:lnTo>
                                <a:lnTo>
                                  <a:pt x="2329180" y="201930"/>
                                </a:lnTo>
                                <a:lnTo>
                                  <a:pt x="2365032" y="175260"/>
                                </a:lnTo>
                                <a:lnTo>
                                  <a:pt x="2403449" y="149860"/>
                                </a:lnTo>
                                <a:lnTo>
                                  <a:pt x="2444013" y="125730"/>
                                </a:lnTo>
                                <a:lnTo>
                                  <a:pt x="2486317" y="105410"/>
                                </a:lnTo>
                                <a:lnTo>
                                  <a:pt x="2529929" y="86360"/>
                                </a:lnTo>
                                <a:lnTo>
                                  <a:pt x="2619451" y="55880"/>
                                </a:lnTo>
                                <a:lnTo>
                                  <a:pt x="2664523" y="44450"/>
                                </a:lnTo>
                                <a:lnTo>
                                  <a:pt x="2709265" y="34290"/>
                                </a:lnTo>
                                <a:lnTo>
                                  <a:pt x="2753258" y="26670"/>
                                </a:lnTo>
                                <a:lnTo>
                                  <a:pt x="2796070" y="20320"/>
                                </a:lnTo>
                                <a:lnTo>
                                  <a:pt x="2837307" y="16510"/>
                                </a:lnTo>
                                <a:lnTo>
                                  <a:pt x="2876550" y="13970"/>
                                </a:lnTo>
                                <a:lnTo>
                                  <a:pt x="2915577" y="13970"/>
                                </a:lnTo>
                                <a:lnTo>
                                  <a:pt x="2913126" y="22860"/>
                                </a:lnTo>
                                <a:lnTo>
                                  <a:pt x="2914396" y="25425"/>
                                </a:lnTo>
                                <a:lnTo>
                                  <a:pt x="2895600" y="26670"/>
                                </a:lnTo>
                                <a:lnTo>
                                  <a:pt x="2877312" y="26670"/>
                                </a:lnTo>
                                <a:lnTo>
                                  <a:pt x="2839161" y="29210"/>
                                </a:lnTo>
                                <a:lnTo>
                                  <a:pt x="2798762" y="33020"/>
                                </a:lnTo>
                                <a:lnTo>
                                  <a:pt x="2756535" y="38100"/>
                                </a:lnTo>
                                <a:lnTo>
                                  <a:pt x="2712948" y="45720"/>
                                </a:lnTo>
                                <a:lnTo>
                                  <a:pt x="2668447" y="55880"/>
                                </a:lnTo>
                                <a:lnTo>
                                  <a:pt x="2623489" y="68580"/>
                                </a:lnTo>
                                <a:lnTo>
                                  <a:pt x="2578506" y="82550"/>
                                </a:lnTo>
                                <a:lnTo>
                                  <a:pt x="2533967" y="99060"/>
                                </a:lnTo>
                                <a:lnTo>
                                  <a:pt x="2490317" y="118110"/>
                                </a:lnTo>
                                <a:lnTo>
                                  <a:pt x="2448001" y="138430"/>
                                </a:lnTo>
                                <a:lnTo>
                                  <a:pt x="2407475" y="162560"/>
                                </a:lnTo>
                                <a:lnTo>
                                  <a:pt x="2369197" y="187960"/>
                                </a:lnTo>
                                <a:lnTo>
                                  <a:pt x="2333599" y="215900"/>
                                </a:lnTo>
                                <a:lnTo>
                                  <a:pt x="2301138" y="245110"/>
                                </a:lnTo>
                                <a:lnTo>
                                  <a:pt x="2272284" y="278130"/>
                                </a:lnTo>
                                <a:lnTo>
                                  <a:pt x="2247455" y="312420"/>
                                </a:lnTo>
                                <a:lnTo>
                                  <a:pt x="2227135" y="350520"/>
                                </a:lnTo>
                                <a:lnTo>
                                  <a:pt x="2211743" y="389890"/>
                                </a:lnTo>
                                <a:lnTo>
                                  <a:pt x="2201748" y="431800"/>
                                </a:lnTo>
                                <a:lnTo>
                                  <a:pt x="2197608" y="476250"/>
                                </a:lnTo>
                                <a:lnTo>
                                  <a:pt x="2197684" y="488950"/>
                                </a:lnTo>
                                <a:lnTo>
                                  <a:pt x="2206764" y="546100"/>
                                </a:lnTo>
                                <a:lnTo>
                                  <a:pt x="2221065" y="588010"/>
                                </a:lnTo>
                                <a:lnTo>
                                  <a:pt x="2240750" y="628650"/>
                                </a:lnTo>
                                <a:lnTo>
                                  <a:pt x="2265349" y="666750"/>
                                </a:lnTo>
                                <a:lnTo>
                                  <a:pt x="2294394" y="701040"/>
                                </a:lnTo>
                                <a:lnTo>
                                  <a:pt x="2327376" y="732790"/>
                                </a:lnTo>
                                <a:lnTo>
                                  <a:pt x="2363825" y="762000"/>
                                </a:lnTo>
                                <a:lnTo>
                                  <a:pt x="2403259" y="789940"/>
                                </a:lnTo>
                                <a:lnTo>
                                  <a:pt x="2445194" y="814070"/>
                                </a:lnTo>
                                <a:lnTo>
                                  <a:pt x="2489136" y="835660"/>
                                </a:lnTo>
                                <a:lnTo>
                                  <a:pt x="2534615" y="854710"/>
                                </a:lnTo>
                                <a:lnTo>
                                  <a:pt x="2581148" y="872490"/>
                                </a:lnTo>
                                <a:lnTo>
                                  <a:pt x="2628239" y="886460"/>
                                </a:lnTo>
                                <a:lnTo>
                                  <a:pt x="2675420" y="899160"/>
                                </a:lnTo>
                                <a:lnTo>
                                  <a:pt x="2722194" y="909320"/>
                                </a:lnTo>
                                <a:lnTo>
                                  <a:pt x="2768079" y="916940"/>
                                </a:lnTo>
                                <a:lnTo>
                                  <a:pt x="2812592" y="922020"/>
                                </a:lnTo>
                                <a:lnTo>
                                  <a:pt x="2855264" y="925830"/>
                                </a:lnTo>
                                <a:lnTo>
                                  <a:pt x="2895600" y="927100"/>
                                </a:lnTo>
                                <a:lnTo>
                                  <a:pt x="2971800" y="927100"/>
                                </a:lnTo>
                                <a:lnTo>
                                  <a:pt x="3010547" y="925830"/>
                                </a:lnTo>
                                <a:lnTo>
                                  <a:pt x="3051492" y="923290"/>
                                </a:lnTo>
                                <a:lnTo>
                                  <a:pt x="3094202" y="918210"/>
                                </a:lnTo>
                                <a:lnTo>
                                  <a:pt x="3116211" y="914400"/>
                                </a:lnTo>
                                <a:lnTo>
                                  <a:pt x="3138233" y="910590"/>
                                </a:lnTo>
                                <a:lnTo>
                                  <a:pt x="3183166" y="901700"/>
                                </a:lnTo>
                                <a:lnTo>
                                  <a:pt x="3228568" y="890270"/>
                                </a:lnTo>
                                <a:lnTo>
                                  <a:pt x="3273996" y="876300"/>
                                </a:lnTo>
                                <a:lnTo>
                                  <a:pt x="3319030" y="861060"/>
                                </a:lnTo>
                                <a:lnTo>
                                  <a:pt x="3363226" y="843280"/>
                                </a:lnTo>
                                <a:lnTo>
                                  <a:pt x="3406152" y="822960"/>
                                </a:lnTo>
                                <a:lnTo>
                                  <a:pt x="3447389" y="800100"/>
                                </a:lnTo>
                                <a:lnTo>
                                  <a:pt x="3486480" y="774700"/>
                                </a:lnTo>
                                <a:lnTo>
                                  <a:pt x="3523018" y="748030"/>
                                </a:lnTo>
                                <a:lnTo>
                                  <a:pt x="3556546" y="718820"/>
                                </a:lnTo>
                                <a:lnTo>
                                  <a:pt x="3586645" y="687070"/>
                                </a:lnTo>
                                <a:lnTo>
                                  <a:pt x="3612883" y="651510"/>
                                </a:lnTo>
                                <a:lnTo>
                                  <a:pt x="3634829" y="614680"/>
                                </a:lnTo>
                                <a:lnTo>
                                  <a:pt x="3652037" y="575310"/>
                                </a:lnTo>
                                <a:lnTo>
                                  <a:pt x="3664089" y="533400"/>
                                </a:lnTo>
                                <a:lnTo>
                                  <a:pt x="3670554" y="487680"/>
                                </a:lnTo>
                                <a:lnTo>
                                  <a:pt x="3670554" y="464820"/>
                                </a:lnTo>
                                <a:lnTo>
                                  <a:pt x="3664140" y="419100"/>
                                </a:lnTo>
                                <a:lnTo>
                                  <a:pt x="3657600" y="396481"/>
                                </a:lnTo>
                                <a:lnTo>
                                  <a:pt x="3657600" y="476250"/>
                                </a:lnTo>
                                <a:lnTo>
                                  <a:pt x="3657498" y="488950"/>
                                </a:lnTo>
                                <a:lnTo>
                                  <a:pt x="3648773" y="542290"/>
                                </a:lnTo>
                                <a:lnTo>
                                  <a:pt x="3634829" y="584200"/>
                                </a:lnTo>
                                <a:lnTo>
                                  <a:pt x="3615486" y="623570"/>
                                </a:lnTo>
                                <a:lnTo>
                                  <a:pt x="3591229" y="660400"/>
                                </a:lnTo>
                                <a:lnTo>
                                  <a:pt x="3562553" y="694690"/>
                                </a:lnTo>
                                <a:lnTo>
                                  <a:pt x="3529952" y="725170"/>
                                </a:lnTo>
                                <a:lnTo>
                                  <a:pt x="3493909" y="754380"/>
                                </a:lnTo>
                                <a:lnTo>
                                  <a:pt x="3454920" y="781050"/>
                                </a:lnTo>
                                <a:lnTo>
                                  <a:pt x="3413480" y="803910"/>
                                </a:lnTo>
                                <a:lnTo>
                                  <a:pt x="3370059" y="825500"/>
                                </a:lnTo>
                                <a:lnTo>
                                  <a:pt x="3325177" y="844550"/>
                                </a:lnTo>
                                <a:lnTo>
                                  <a:pt x="3279305" y="861060"/>
                                </a:lnTo>
                                <a:lnTo>
                                  <a:pt x="3232924" y="875030"/>
                                </a:lnTo>
                                <a:lnTo>
                                  <a:pt x="3186557" y="887730"/>
                                </a:lnTo>
                                <a:lnTo>
                                  <a:pt x="3140672" y="896620"/>
                                </a:lnTo>
                                <a:lnTo>
                                  <a:pt x="3095764" y="904240"/>
                                </a:lnTo>
                                <a:lnTo>
                                  <a:pt x="3052318" y="910590"/>
                                </a:lnTo>
                                <a:lnTo>
                                  <a:pt x="3010827" y="913130"/>
                                </a:lnTo>
                                <a:lnTo>
                                  <a:pt x="2971800" y="914400"/>
                                </a:lnTo>
                                <a:lnTo>
                                  <a:pt x="2896362" y="914400"/>
                                </a:lnTo>
                                <a:lnTo>
                                  <a:pt x="2857004" y="913130"/>
                                </a:lnTo>
                                <a:lnTo>
                                  <a:pt x="2815107" y="909320"/>
                                </a:lnTo>
                                <a:lnTo>
                                  <a:pt x="2771178" y="904240"/>
                                </a:lnTo>
                                <a:lnTo>
                                  <a:pt x="2725712" y="896620"/>
                                </a:lnTo>
                                <a:lnTo>
                                  <a:pt x="2679242" y="886460"/>
                                </a:lnTo>
                                <a:lnTo>
                                  <a:pt x="2632278" y="875030"/>
                                </a:lnTo>
                                <a:lnTo>
                                  <a:pt x="2585326" y="859790"/>
                                </a:lnTo>
                                <a:lnTo>
                                  <a:pt x="2538907" y="843280"/>
                                </a:lnTo>
                                <a:lnTo>
                                  <a:pt x="2493543" y="822960"/>
                                </a:lnTo>
                                <a:lnTo>
                                  <a:pt x="2449728" y="801370"/>
                                </a:lnTo>
                                <a:lnTo>
                                  <a:pt x="2407996" y="777240"/>
                                </a:lnTo>
                                <a:lnTo>
                                  <a:pt x="2368854" y="750570"/>
                                </a:lnTo>
                                <a:lnTo>
                                  <a:pt x="2332812" y="721360"/>
                                </a:lnTo>
                                <a:lnTo>
                                  <a:pt x="2300389" y="688340"/>
                                </a:lnTo>
                                <a:lnTo>
                                  <a:pt x="2272106" y="654050"/>
                                </a:lnTo>
                                <a:lnTo>
                                  <a:pt x="2248458" y="617220"/>
                                </a:lnTo>
                                <a:lnTo>
                                  <a:pt x="2229980" y="576580"/>
                                </a:lnTo>
                                <a:lnTo>
                                  <a:pt x="2217178" y="533400"/>
                                </a:lnTo>
                                <a:lnTo>
                                  <a:pt x="2210562" y="487680"/>
                                </a:lnTo>
                                <a:lnTo>
                                  <a:pt x="2209800" y="476250"/>
                                </a:lnTo>
                                <a:lnTo>
                                  <a:pt x="2210562" y="466090"/>
                                </a:lnTo>
                                <a:lnTo>
                                  <a:pt x="2216658" y="421640"/>
                                </a:lnTo>
                                <a:lnTo>
                                  <a:pt x="2228824" y="379730"/>
                                </a:lnTo>
                                <a:lnTo>
                                  <a:pt x="2246541" y="340360"/>
                                </a:lnTo>
                                <a:lnTo>
                                  <a:pt x="2269312" y="303530"/>
                                </a:lnTo>
                                <a:lnTo>
                                  <a:pt x="2296642" y="269240"/>
                                </a:lnTo>
                                <a:lnTo>
                                  <a:pt x="2328024" y="237490"/>
                                </a:lnTo>
                                <a:lnTo>
                                  <a:pt x="2362974" y="208280"/>
                                </a:lnTo>
                                <a:lnTo>
                                  <a:pt x="2400960" y="181610"/>
                                </a:lnTo>
                                <a:lnTo>
                                  <a:pt x="2441511" y="156210"/>
                                </a:lnTo>
                                <a:lnTo>
                                  <a:pt x="2484107" y="134620"/>
                                </a:lnTo>
                                <a:lnTo>
                                  <a:pt x="2528265" y="115570"/>
                                </a:lnTo>
                                <a:lnTo>
                                  <a:pt x="2573464" y="97790"/>
                                </a:lnTo>
                                <a:lnTo>
                                  <a:pt x="2619222" y="82550"/>
                                </a:lnTo>
                                <a:lnTo>
                                  <a:pt x="2665031" y="69850"/>
                                </a:lnTo>
                                <a:lnTo>
                                  <a:pt x="2710383" y="59690"/>
                                </a:lnTo>
                                <a:lnTo>
                                  <a:pt x="2754795" y="52070"/>
                                </a:lnTo>
                                <a:lnTo>
                                  <a:pt x="2797746" y="45720"/>
                                </a:lnTo>
                                <a:lnTo>
                                  <a:pt x="2838754" y="41910"/>
                                </a:lnTo>
                                <a:lnTo>
                                  <a:pt x="2896362" y="39370"/>
                                </a:lnTo>
                                <a:lnTo>
                                  <a:pt x="2914650" y="38100"/>
                                </a:lnTo>
                                <a:lnTo>
                                  <a:pt x="2933700" y="38100"/>
                                </a:lnTo>
                                <a:lnTo>
                                  <a:pt x="2942844" y="38100"/>
                                </a:lnTo>
                                <a:lnTo>
                                  <a:pt x="2952750" y="38100"/>
                                </a:lnTo>
                                <a:lnTo>
                                  <a:pt x="2971038" y="39370"/>
                                </a:lnTo>
                                <a:lnTo>
                                  <a:pt x="2990088" y="39370"/>
                                </a:lnTo>
                                <a:lnTo>
                                  <a:pt x="3029242" y="41910"/>
                                </a:lnTo>
                                <a:lnTo>
                                  <a:pt x="3070872" y="45720"/>
                                </a:lnTo>
                                <a:lnTo>
                                  <a:pt x="3114459" y="52070"/>
                                </a:lnTo>
                                <a:lnTo>
                                  <a:pt x="3159480" y="59690"/>
                                </a:lnTo>
                                <a:lnTo>
                                  <a:pt x="3205442" y="71120"/>
                                </a:lnTo>
                                <a:lnTo>
                                  <a:pt x="3251797" y="83820"/>
                                </a:lnTo>
                                <a:lnTo>
                                  <a:pt x="3298063" y="99060"/>
                                </a:lnTo>
                                <a:lnTo>
                                  <a:pt x="3343706" y="116840"/>
                                </a:lnTo>
                                <a:lnTo>
                                  <a:pt x="3388220" y="137160"/>
                                </a:lnTo>
                                <a:lnTo>
                                  <a:pt x="3431070" y="158750"/>
                                </a:lnTo>
                                <a:lnTo>
                                  <a:pt x="3471761" y="184150"/>
                                </a:lnTo>
                                <a:lnTo>
                                  <a:pt x="3509784" y="210820"/>
                                </a:lnTo>
                                <a:lnTo>
                                  <a:pt x="3544608" y="241300"/>
                                </a:lnTo>
                                <a:lnTo>
                                  <a:pt x="3575710" y="273050"/>
                                </a:lnTo>
                                <a:lnTo>
                                  <a:pt x="3602596" y="308610"/>
                                </a:lnTo>
                                <a:lnTo>
                                  <a:pt x="3624745" y="346710"/>
                                </a:lnTo>
                                <a:lnTo>
                                  <a:pt x="3641636" y="387350"/>
                                </a:lnTo>
                                <a:lnTo>
                                  <a:pt x="3652761" y="430530"/>
                                </a:lnTo>
                                <a:lnTo>
                                  <a:pt x="3657600" y="476250"/>
                                </a:lnTo>
                                <a:lnTo>
                                  <a:pt x="3657600" y="396481"/>
                                </a:lnTo>
                                <a:lnTo>
                                  <a:pt x="3633584" y="335280"/>
                                </a:lnTo>
                                <a:lnTo>
                                  <a:pt x="3610432" y="298450"/>
                                </a:lnTo>
                                <a:lnTo>
                                  <a:pt x="3582682" y="262890"/>
                                </a:lnTo>
                                <a:lnTo>
                                  <a:pt x="3550843" y="229870"/>
                                </a:lnTo>
                                <a:lnTo>
                                  <a:pt x="3515410" y="199390"/>
                                </a:lnTo>
                                <a:lnTo>
                                  <a:pt x="3476879" y="172720"/>
                                </a:lnTo>
                                <a:lnTo>
                                  <a:pt x="3435756" y="147320"/>
                                </a:lnTo>
                                <a:lnTo>
                                  <a:pt x="3392525" y="124460"/>
                                </a:lnTo>
                                <a:lnTo>
                                  <a:pt x="3347682" y="104140"/>
                                </a:lnTo>
                                <a:lnTo>
                                  <a:pt x="3301733" y="86360"/>
                                </a:lnTo>
                                <a:lnTo>
                                  <a:pt x="3255175" y="71120"/>
                                </a:lnTo>
                                <a:lnTo>
                                  <a:pt x="3208502" y="58420"/>
                                </a:lnTo>
                                <a:lnTo>
                                  <a:pt x="3162211" y="46990"/>
                                </a:lnTo>
                                <a:lnTo>
                                  <a:pt x="3116808" y="39370"/>
                                </a:lnTo>
                                <a:lnTo>
                                  <a:pt x="3072777" y="33020"/>
                                </a:lnTo>
                                <a:lnTo>
                                  <a:pt x="3030626" y="29210"/>
                                </a:lnTo>
                                <a:lnTo>
                                  <a:pt x="2990850" y="26670"/>
                                </a:lnTo>
                                <a:lnTo>
                                  <a:pt x="2952750" y="25400"/>
                                </a:lnTo>
                                <a:lnTo>
                                  <a:pt x="2950464" y="33020"/>
                                </a:lnTo>
                                <a:lnTo>
                                  <a:pt x="2952800" y="25171"/>
                                </a:lnTo>
                                <a:lnTo>
                                  <a:pt x="2955036" y="16510"/>
                                </a:lnTo>
                                <a:lnTo>
                                  <a:pt x="2953943" y="13970"/>
                                </a:lnTo>
                                <a:lnTo>
                                  <a:pt x="2991612" y="13970"/>
                                </a:lnTo>
                                <a:lnTo>
                                  <a:pt x="3031172" y="16510"/>
                                </a:lnTo>
                                <a:lnTo>
                                  <a:pt x="3072841" y="20320"/>
                                </a:lnTo>
                                <a:lnTo>
                                  <a:pt x="3116186" y="26670"/>
                                </a:lnTo>
                                <a:lnTo>
                                  <a:pt x="3160776" y="34290"/>
                                </a:lnTo>
                                <a:lnTo>
                                  <a:pt x="3206140" y="44450"/>
                                </a:lnTo>
                                <a:lnTo>
                                  <a:pt x="3251873" y="57150"/>
                                </a:lnTo>
                                <a:lnTo>
                                  <a:pt x="3297529" y="72390"/>
                                </a:lnTo>
                                <a:lnTo>
                                  <a:pt x="3342652" y="88900"/>
                                </a:lnTo>
                                <a:lnTo>
                                  <a:pt x="3386810" y="107950"/>
                                </a:lnTo>
                                <a:lnTo>
                                  <a:pt x="3429571" y="129540"/>
                                </a:lnTo>
                                <a:lnTo>
                                  <a:pt x="3470491" y="153670"/>
                                </a:lnTo>
                                <a:lnTo>
                                  <a:pt x="3509137" y="179070"/>
                                </a:lnTo>
                                <a:lnTo>
                                  <a:pt x="3545065" y="208280"/>
                                </a:lnTo>
                                <a:lnTo>
                                  <a:pt x="3577831" y="238760"/>
                                </a:lnTo>
                                <a:lnTo>
                                  <a:pt x="3606990" y="271780"/>
                                </a:lnTo>
                                <a:lnTo>
                                  <a:pt x="3632123" y="307340"/>
                                </a:lnTo>
                                <a:lnTo>
                                  <a:pt x="3652774" y="346710"/>
                                </a:lnTo>
                                <a:lnTo>
                                  <a:pt x="3668522" y="387350"/>
                                </a:lnTo>
                                <a:lnTo>
                                  <a:pt x="3678910" y="430530"/>
                                </a:lnTo>
                                <a:lnTo>
                                  <a:pt x="3683508" y="476250"/>
                                </a:lnTo>
                                <a:lnTo>
                                  <a:pt x="3683508" y="395617"/>
                                </a:lnTo>
                                <a:lnTo>
                                  <a:pt x="3661435" y="334010"/>
                                </a:lnTo>
                                <a:lnTo>
                                  <a:pt x="3639845" y="295910"/>
                                </a:lnTo>
                                <a:lnTo>
                                  <a:pt x="3613874" y="260350"/>
                                </a:lnTo>
                                <a:lnTo>
                                  <a:pt x="3583965" y="227330"/>
                                </a:lnTo>
                                <a:lnTo>
                                  <a:pt x="3550551" y="195580"/>
                                </a:lnTo>
                                <a:lnTo>
                                  <a:pt x="3514052" y="167640"/>
                                </a:lnTo>
                                <a:lnTo>
                                  <a:pt x="3474897" y="140970"/>
                                </a:lnTo>
                                <a:lnTo>
                                  <a:pt x="3433534" y="116840"/>
                                </a:lnTo>
                                <a:lnTo>
                                  <a:pt x="3390366" y="95250"/>
                                </a:lnTo>
                                <a:lnTo>
                                  <a:pt x="3345853" y="76200"/>
                                </a:lnTo>
                                <a:lnTo>
                                  <a:pt x="3300399" y="59690"/>
                                </a:lnTo>
                                <a:lnTo>
                                  <a:pt x="3254451" y="44450"/>
                                </a:lnTo>
                                <a:lnTo>
                                  <a:pt x="3208439" y="31750"/>
                                </a:lnTo>
                                <a:lnTo>
                                  <a:pt x="3162782" y="21590"/>
                                </a:lnTo>
                                <a:lnTo>
                                  <a:pt x="3117913" y="13970"/>
                                </a:lnTo>
                                <a:lnTo>
                                  <a:pt x="3074263" y="7620"/>
                                </a:lnTo>
                                <a:lnTo>
                                  <a:pt x="3032277" y="3810"/>
                                </a:lnTo>
                                <a:lnTo>
                                  <a:pt x="2992374" y="2540"/>
                                </a:lnTo>
                                <a:lnTo>
                                  <a:pt x="2953512" y="0"/>
                                </a:lnTo>
                                <a:lnTo>
                                  <a:pt x="2940647" y="0"/>
                                </a:lnTo>
                                <a:lnTo>
                                  <a:pt x="2940647" y="13157"/>
                                </a:lnTo>
                                <a:lnTo>
                                  <a:pt x="2939897" y="15811"/>
                                </a:lnTo>
                                <a:lnTo>
                                  <a:pt x="2940558" y="19050"/>
                                </a:lnTo>
                                <a:lnTo>
                                  <a:pt x="2940558" y="21590"/>
                                </a:lnTo>
                                <a:lnTo>
                                  <a:pt x="2939796" y="24130"/>
                                </a:lnTo>
                                <a:lnTo>
                                  <a:pt x="2937294" y="25171"/>
                                </a:lnTo>
                                <a:lnTo>
                                  <a:pt x="2937230" y="25400"/>
                                </a:lnTo>
                                <a:lnTo>
                                  <a:pt x="2936748" y="25400"/>
                                </a:lnTo>
                                <a:lnTo>
                                  <a:pt x="2937294" y="25171"/>
                                </a:lnTo>
                                <a:lnTo>
                                  <a:pt x="2939897" y="15811"/>
                                </a:lnTo>
                                <a:lnTo>
                                  <a:pt x="2939796" y="15240"/>
                                </a:lnTo>
                                <a:lnTo>
                                  <a:pt x="2937510" y="13970"/>
                                </a:lnTo>
                                <a:lnTo>
                                  <a:pt x="2936748" y="13970"/>
                                </a:lnTo>
                                <a:lnTo>
                                  <a:pt x="2933700" y="25400"/>
                                </a:lnTo>
                                <a:lnTo>
                                  <a:pt x="2930652" y="25400"/>
                                </a:lnTo>
                                <a:lnTo>
                                  <a:pt x="2927159" y="25400"/>
                                </a:lnTo>
                                <a:lnTo>
                                  <a:pt x="2927985" y="22225"/>
                                </a:lnTo>
                                <a:lnTo>
                                  <a:pt x="2926842" y="20320"/>
                                </a:lnTo>
                                <a:lnTo>
                                  <a:pt x="2928366" y="15240"/>
                                </a:lnTo>
                                <a:lnTo>
                                  <a:pt x="2929509" y="13970"/>
                                </a:lnTo>
                                <a:lnTo>
                                  <a:pt x="2930106" y="13970"/>
                                </a:lnTo>
                                <a:lnTo>
                                  <a:pt x="2930347" y="13042"/>
                                </a:lnTo>
                                <a:lnTo>
                                  <a:pt x="2930652" y="12700"/>
                                </a:lnTo>
                                <a:lnTo>
                                  <a:pt x="2933700" y="12700"/>
                                </a:lnTo>
                                <a:lnTo>
                                  <a:pt x="2940647" y="13157"/>
                                </a:lnTo>
                                <a:lnTo>
                                  <a:pt x="2940647" y="0"/>
                                </a:lnTo>
                                <a:lnTo>
                                  <a:pt x="2933700" y="0"/>
                                </a:lnTo>
                                <a:lnTo>
                                  <a:pt x="2925318" y="0"/>
                                </a:lnTo>
                                <a:lnTo>
                                  <a:pt x="2914650" y="0"/>
                                </a:lnTo>
                                <a:lnTo>
                                  <a:pt x="2875788" y="2540"/>
                                </a:lnTo>
                                <a:lnTo>
                                  <a:pt x="2835287" y="3810"/>
                                </a:lnTo>
                                <a:lnTo>
                                  <a:pt x="2792679" y="7620"/>
                                </a:lnTo>
                                <a:lnTo>
                                  <a:pt x="2748407" y="13970"/>
                                </a:lnTo>
                                <a:lnTo>
                                  <a:pt x="2702915" y="21590"/>
                                </a:lnTo>
                                <a:lnTo>
                                  <a:pt x="2656636" y="33020"/>
                                </a:lnTo>
                                <a:lnTo>
                                  <a:pt x="2610027" y="45720"/>
                                </a:lnTo>
                                <a:lnTo>
                                  <a:pt x="2563533" y="60960"/>
                                </a:lnTo>
                                <a:lnTo>
                                  <a:pt x="2517597" y="77470"/>
                                </a:lnTo>
                                <a:lnTo>
                                  <a:pt x="2472652" y="97790"/>
                                </a:lnTo>
                                <a:lnTo>
                                  <a:pt x="2429167" y="119380"/>
                                </a:lnTo>
                                <a:lnTo>
                                  <a:pt x="2387562" y="144780"/>
                                </a:lnTo>
                                <a:lnTo>
                                  <a:pt x="2348306" y="171450"/>
                                </a:lnTo>
                                <a:lnTo>
                                  <a:pt x="2311819" y="200660"/>
                                </a:lnTo>
                                <a:lnTo>
                                  <a:pt x="2278557" y="232410"/>
                                </a:lnTo>
                                <a:lnTo>
                                  <a:pt x="2248979" y="266700"/>
                                </a:lnTo>
                                <a:lnTo>
                                  <a:pt x="2223516" y="303530"/>
                                </a:lnTo>
                                <a:lnTo>
                                  <a:pt x="2202599" y="342900"/>
                                </a:lnTo>
                                <a:lnTo>
                                  <a:pt x="2186698" y="384810"/>
                                </a:lnTo>
                                <a:lnTo>
                                  <a:pt x="2176246" y="429260"/>
                                </a:lnTo>
                                <a:lnTo>
                                  <a:pt x="2171700" y="476250"/>
                                </a:lnTo>
                                <a:lnTo>
                                  <a:pt x="2173224" y="501650"/>
                                </a:lnTo>
                                <a:lnTo>
                                  <a:pt x="2181034" y="547370"/>
                                </a:lnTo>
                                <a:lnTo>
                                  <a:pt x="2194369" y="590550"/>
                                </a:lnTo>
                                <a:lnTo>
                                  <a:pt x="2212771" y="631190"/>
                                </a:lnTo>
                                <a:lnTo>
                                  <a:pt x="2235835" y="668020"/>
                                </a:lnTo>
                                <a:lnTo>
                                  <a:pt x="2263152" y="703580"/>
                                </a:lnTo>
                                <a:lnTo>
                                  <a:pt x="2294267" y="736600"/>
                                </a:lnTo>
                                <a:lnTo>
                                  <a:pt x="2328786" y="767080"/>
                                </a:lnTo>
                                <a:lnTo>
                                  <a:pt x="2366289" y="795020"/>
                                </a:lnTo>
                                <a:lnTo>
                                  <a:pt x="2406332" y="820420"/>
                                </a:lnTo>
                                <a:lnTo>
                                  <a:pt x="2448509" y="844550"/>
                                </a:lnTo>
                                <a:lnTo>
                                  <a:pt x="2492400" y="864870"/>
                                </a:lnTo>
                                <a:lnTo>
                                  <a:pt x="2537587" y="883920"/>
                                </a:lnTo>
                                <a:lnTo>
                                  <a:pt x="2583624" y="899160"/>
                                </a:lnTo>
                                <a:lnTo>
                                  <a:pt x="2630119" y="913130"/>
                                </a:lnTo>
                                <a:lnTo>
                                  <a:pt x="2676639" y="925830"/>
                                </a:lnTo>
                                <a:lnTo>
                                  <a:pt x="2722753" y="934720"/>
                                </a:lnTo>
                                <a:lnTo>
                                  <a:pt x="2768054" y="942340"/>
                                </a:lnTo>
                                <a:lnTo>
                                  <a:pt x="2812110" y="947420"/>
                                </a:lnTo>
                                <a:lnTo>
                                  <a:pt x="2854515" y="951230"/>
                                </a:lnTo>
                                <a:lnTo>
                                  <a:pt x="2894838" y="952500"/>
                                </a:lnTo>
                                <a:lnTo>
                                  <a:pt x="2972562" y="952500"/>
                                </a:lnTo>
                                <a:lnTo>
                                  <a:pt x="3011246" y="951230"/>
                                </a:lnTo>
                                <a:lnTo>
                                  <a:pt x="3051937" y="948690"/>
                                </a:lnTo>
                                <a:lnTo>
                                  <a:pt x="3094240" y="943610"/>
                                </a:lnTo>
                                <a:lnTo>
                                  <a:pt x="3116021" y="939800"/>
                                </a:lnTo>
                                <a:lnTo>
                                  <a:pt x="3137801" y="935990"/>
                                </a:lnTo>
                                <a:lnTo>
                                  <a:pt x="3182201" y="927100"/>
                                </a:lnTo>
                                <a:lnTo>
                                  <a:pt x="3227082" y="916940"/>
                                </a:lnTo>
                                <a:lnTo>
                                  <a:pt x="3272040" y="904240"/>
                                </a:lnTo>
                                <a:lnTo>
                                  <a:pt x="3316706" y="889000"/>
                                </a:lnTo>
                                <a:lnTo>
                                  <a:pt x="3360699" y="871220"/>
                                </a:lnTo>
                                <a:lnTo>
                                  <a:pt x="3403612" y="852170"/>
                                </a:lnTo>
                                <a:lnTo>
                                  <a:pt x="3445091" y="830580"/>
                                </a:lnTo>
                                <a:lnTo>
                                  <a:pt x="3484727" y="806450"/>
                                </a:lnTo>
                                <a:lnTo>
                                  <a:pt x="3522154" y="781050"/>
                                </a:lnTo>
                                <a:lnTo>
                                  <a:pt x="3556978" y="753110"/>
                                </a:lnTo>
                                <a:lnTo>
                                  <a:pt x="3588816" y="722630"/>
                                </a:lnTo>
                                <a:lnTo>
                                  <a:pt x="3617290" y="689610"/>
                                </a:lnTo>
                                <a:lnTo>
                                  <a:pt x="3642004" y="654050"/>
                                </a:lnTo>
                                <a:lnTo>
                                  <a:pt x="3662591" y="617220"/>
                                </a:lnTo>
                                <a:lnTo>
                                  <a:pt x="3678656" y="576580"/>
                                </a:lnTo>
                                <a:lnTo>
                                  <a:pt x="3689820" y="534670"/>
                                </a:lnTo>
                                <a:lnTo>
                                  <a:pt x="3695700" y="490220"/>
                                </a:lnTo>
                                <a:lnTo>
                                  <a:pt x="3695700" y="4648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52" name="Image 452"/>
                          <pic:cNvPicPr/>
                        </pic:nvPicPr>
                        <pic:blipFill>
                          <a:blip r:embed="rId123" cstate="print"/>
                          <a:stretch>
                            <a:fillRect/>
                          </a:stretch>
                        </pic:blipFill>
                        <pic:spPr>
                          <a:xfrm>
                            <a:off x="38100" y="863346"/>
                            <a:ext cx="3695700" cy="1972818"/>
                          </a:xfrm>
                          <a:prstGeom prst="rect">
                            <a:avLst/>
                          </a:prstGeom>
                        </pic:spPr>
                      </pic:pic>
                      <wps:wsp>
                        <wps:cNvPr id="453" name="Textbox 453"/>
                        <wps:cNvSpPr txBox="1"/>
                        <wps:spPr>
                          <a:xfrm>
                            <a:off x="262890" y="365695"/>
                            <a:ext cx="873760" cy="154940"/>
                          </a:xfrm>
                          <a:prstGeom prst="rect">
                            <a:avLst/>
                          </a:prstGeom>
                        </wps:spPr>
                        <wps:txbx>
                          <w:txbxContent>
                            <w:p w:rsidR="007B0650" w:rsidRDefault="007B0650">
                              <w:pPr>
                                <w:spacing w:line="243" w:lineRule="exact"/>
                              </w:pPr>
                              <w:r>
                                <w:rPr>
                                  <w:spacing w:val="-2"/>
                                </w:rPr>
                                <w:t>Дистриб’ютор</w:t>
                              </w:r>
                            </w:p>
                          </w:txbxContent>
                        </wps:txbx>
                        <wps:bodyPr wrap="square" lIns="0" tIns="0" rIns="0" bIns="0" rtlCol="0">
                          <a:noAutofit/>
                        </wps:bodyPr>
                      </wps:wsp>
                      <wps:wsp>
                        <wps:cNvPr id="454" name="Textbox 454"/>
                        <wps:cNvSpPr txBox="1"/>
                        <wps:spPr>
                          <a:xfrm>
                            <a:off x="2514594" y="365695"/>
                            <a:ext cx="852169" cy="154940"/>
                          </a:xfrm>
                          <a:prstGeom prst="rect">
                            <a:avLst/>
                          </a:prstGeom>
                        </wps:spPr>
                        <wps:txbx>
                          <w:txbxContent>
                            <w:p w:rsidR="007B0650" w:rsidRDefault="007B0650">
                              <w:pPr>
                                <w:spacing w:line="243" w:lineRule="exact"/>
                              </w:pPr>
                              <w:r>
                                <w:rPr>
                                  <w:spacing w:val="-2"/>
                                </w:rPr>
                                <w:t>Постачальник</w:t>
                              </w:r>
                            </w:p>
                          </w:txbxContent>
                        </wps:txbx>
                        <wps:bodyPr wrap="square" lIns="0" tIns="0" rIns="0" bIns="0" rtlCol="0">
                          <a:noAutofit/>
                        </wps:bodyPr>
                      </wps:wsp>
                      <wps:wsp>
                        <wps:cNvPr id="455" name="Textbox 455"/>
                        <wps:cNvSpPr txBox="1"/>
                        <wps:spPr>
                          <a:xfrm>
                            <a:off x="370327" y="2247844"/>
                            <a:ext cx="873760" cy="154940"/>
                          </a:xfrm>
                          <a:prstGeom prst="rect">
                            <a:avLst/>
                          </a:prstGeom>
                        </wps:spPr>
                        <wps:txbx>
                          <w:txbxContent>
                            <w:p w:rsidR="007B0650" w:rsidRDefault="007B0650">
                              <w:pPr>
                                <w:spacing w:line="243" w:lineRule="exact"/>
                              </w:pPr>
                              <w:r>
                                <w:rPr>
                                  <w:spacing w:val="-2"/>
                                </w:rPr>
                                <w:t>Дистриб’ютор</w:t>
                              </w:r>
                            </w:p>
                          </w:txbxContent>
                        </wps:txbx>
                        <wps:bodyPr wrap="square" lIns="0" tIns="0" rIns="0" bIns="0" rtlCol="0">
                          <a:noAutofit/>
                        </wps:bodyPr>
                      </wps:wsp>
                      <wps:wsp>
                        <wps:cNvPr id="456" name="Textbox 456"/>
                        <wps:cNvSpPr txBox="1"/>
                        <wps:spPr>
                          <a:xfrm>
                            <a:off x="2552694" y="2247844"/>
                            <a:ext cx="852169" cy="154940"/>
                          </a:xfrm>
                          <a:prstGeom prst="rect">
                            <a:avLst/>
                          </a:prstGeom>
                        </wps:spPr>
                        <wps:txbx>
                          <w:txbxContent>
                            <w:p w:rsidR="007B0650" w:rsidRDefault="007B0650">
                              <w:pPr>
                                <w:spacing w:line="243" w:lineRule="exact"/>
                              </w:pPr>
                              <w:r>
                                <w:rPr>
                                  <w:spacing w:val="-2"/>
                                </w:rPr>
                                <w:t>Постачальник</w:t>
                              </w:r>
                            </w:p>
                          </w:txbxContent>
                        </wps:txbx>
                        <wps:bodyPr wrap="square" lIns="0" tIns="0" rIns="0" bIns="0" rtlCol="0">
                          <a:noAutofit/>
                        </wps:bodyPr>
                      </wps:wsp>
                      <wps:wsp>
                        <wps:cNvPr id="457" name="Textbox 457"/>
                        <wps:cNvSpPr txBox="1"/>
                        <wps:spPr>
                          <a:xfrm>
                            <a:off x="806576" y="1193800"/>
                            <a:ext cx="1969135" cy="410209"/>
                          </a:xfrm>
                          <a:prstGeom prst="rect">
                            <a:avLst/>
                          </a:prstGeom>
                          <a:ln w="50292" cmpd="thinThick">
                            <a:solidFill>
                              <a:srgbClr val="000000"/>
                            </a:solidFill>
                            <a:prstDash val="solid"/>
                          </a:ln>
                        </wps:spPr>
                        <wps:txbx>
                          <w:txbxContent>
                            <w:p w:rsidR="007B0650" w:rsidRDefault="007B0650">
                              <w:pPr>
                                <w:spacing w:before="115"/>
                                <w:ind w:left="562"/>
                                <w:rPr>
                                  <w:b/>
                                </w:rPr>
                              </w:pPr>
                              <w:r>
                                <w:rPr>
                                  <w:b/>
                                  <w:smallCaps/>
                                </w:rPr>
                                <w:t>Стрижнева</w:t>
                              </w:r>
                              <w:r>
                                <w:rPr>
                                  <w:b/>
                                  <w:smallCaps/>
                                  <w:spacing w:val="-3"/>
                                </w:rPr>
                                <w:t xml:space="preserve"> </w:t>
                              </w:r>
                              <w:r>
                                <w:rPr>
                                  <w:b/>
                                  <w:smallCaps/>
                                  <w:spacing w:val="-2"/>
                                </w:rPr>
                                <w:t>фірма</w:t>
                              </w:r>
                            </w:p>
                          </w:txbxContent>
                        </wps:txbx>
                        <wps:bodyPr wrap="square" lIns="0" tIns="0" rIns="0" bIns="0" rtlCol="0">
                          <a:noAutofit/>
                        </wps:bodyPr>
                      </wps:wsp>
                    </wpg:wgp>
                  </a:graphicData>
                </a:graphic>
              </wp:inline>
            </w:drawing>
          </mc:Choice>
          <mc:Fallback>
            <w:pict>
              <v:group id="Group 450" o:spid="_x0000_s1419" style="width:294pt;height:223.35pt;mso-position-horizontal-relative:char;mso-position-vertical-relative:line" coordsize="37338,28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">
                <v:shape id="Graphic 451" o:spid="_x0000_s1420" style="position:absolute;width:36957;height:9525;visibility:visible;mso-wrap-style:square;v-text-anchor:top" coordsize="369570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" path="m762000,13970r-3595,l756285,22225r381,635l758952,25400r3048,-11430xem1524000,464820r-5906,-45720l1511808,395617r,80633l1510284,501650r-7773,44450l1489290,588010r-18237,39370l1448219,664210r-27001,34290l1390446,730250r-34112,30480l1319314,787400r-39510,25400l1238211,834390r-43243,20320l1150493,872490r-45289,16510l1059535,901700r-45656,11430l968692,923290r-87351,12700l840028,938530r-39166,1270l723900,939800r-39790,-1270l642162,934720r-43675,-5080l553529,922020r-45834,-8890l461441,901700,415201,887730,369404,871220,324485,852170,280885,831850,239039,808990,199377,783590,162331,755650,128346,725170,97840,692150,71272,656590,49060,618490,31648,577850,19469,534670,12954,488950r,-24130l19291,419100,31089,377190,47929,336550,69405,299720,95097,265430r29490,-33020l157480,201930r35852,-26670l231749,149860r40564,-24130l314617,105410,358228,86360,447751,55880,492823,44450,537565,34290r43993,-7620l624370,20320r41237,-3810l704850,13970r39027,l741426,22860r1270,2565l723900,26670r-18288,l667461,29210r-40399,3810l584835,38100r-43587,7620l496747,55880,451789,68580,406806,82550,362267,99060r-43650,19050l276301,138430r-40526,24130l197497,187960r-35598,27940l129438,245110r-28854,33020l75755,312420,55435,350520,40043,389890r-9995,41910l25908,476250r76,12700l35064,546100r14300,41910l69049,628650r24600,38100l122694,701040r32982,31750l192125,762000r39434,27940l273494,814070r43942,21590l362915,854710r46533,17780l456539,886460r47181,12700l550494,909320r45885,7620l640892,922020r42672,3810l723900,927100r76200,l838847,925830r40945,-2540l922489,918210r22022,-3810l966533,910590r44933,-8890l1056868,890270r45428,-13970l1147330,861060r44196,-17780l1234452,822960r41224,-22860l1314780,774700r36525,-26670l1384846,718820r30099,-31750l1441183,651510r21945,-36830l1480337,575310r12052,-41910l1498854,487680r,-22860l1492440,419100r-6540,-22619l1485900,476250r-102,12700l1477073,542290r-13945,41910l1443786,623570r-24257,36830l1390853,694690r-32601,30480l1322209,754380r-38989,26670l1241780,803910r-43421,21590l1153477,844550r-45872,16510l1061224,875030r-46367,12700l968971,896620r-44907,7620l880618,910590r-41491,2540l800100,914400r-75438,l685304,913130r-41897,-3810l599478,904240r-45466,-7620l507542,886460,460578,875030,413626,859790,367207,843280,321843,822960,278028,801370,236296,777240,197154,750570,161112,721360,128689,688340,100406,654050,76758,617220,58280,576580,45478,533400,38862,487680r-762,-11430l38862,466090r6096,-44450l57124,379730,74841,340360,97612,303530r27330,-34290l156324,237490r34950,-29210l229260,181610r40551,-25400l312407,134620r44158,-19050l401764,97790,447522,82550,493331,69850,538683,59690r44412,-7620l626046,45720r41008,-3810l724662,39370r18288,-1270l762000,38100r9144,l781050,38100r18288,1270l818388,39370r39154,2540l899172,45720r43587,6350l987780,59690r45961,11430l1080096,83820r46267,15240l1172006,116840r44514,20320l1259370,158750r40690,25400l1338084,210820r34824,30480l1404010,273050r26886,35560l1453045,346710r16891,40640l1481061,430530r4839,45720l1485900,396481r-24016,-61201l1438732,298450r-27750,-35560l1379143,229870r-35433,-30480l1305179,172720r-41123,-25400l1220825,124460r-44844,-20320l1130033,86360,1083475,71120,1036802,58420,990511,46990,945108,39370,901077,33020,858926,29210,819150,26670,781050,25400r-2286,7620l781100,25171r2236,-8661l782243,13970r37669,l859472,16510r41669,3810l944486,26670r44590,7620l1034440,44450r45733,12700l1125829,72390r45123,16510l1215110,107950r42761,21590l1298790,153670r38647,25400l1373365,208280r32766,30480l1435290,271780r25133,35560l1481074,346710r15748,40640l1507210,430530r4598,45720l1511808,395617r-22073,-61607l1468145,295910r-25972,-35560l1412265,227330r-33414,-31750l1342351,167640r-39154,-26670l1261833,116840,1218666,95250,1174153,76200,1128699,59690,1082751,44450,1036739,31750,991082,21590,946213,13970,902563,7620,860577,3810,820674,2540,781812,,768946,r,13157l768197,15811r661,3239l768858,21590r-762,2540l765594,25171r-64,229l765048,25400r546,-229l768197,15811r-101,-571l765810,13970r-762,l762000,25400r-3048,l755459,25400r826,-3175l755142,20320r1524,-5080l757809,13970r596,l758647,13042r305,-342l762000,12700r6946,457l768946,r-6946,l753618,,742950,,704088,2540,663587,3810,620979,7620r-44272,6350l531215,21590,484936,33020,438327,45720,391833,60960,345897,77470,300951,97790r-43484,21590l215861,144780r-39255,26670l140119,200660r-33262,31750l77279,266700,51816,303530,30899,342900,14998,384810,4546,429260,,476250r1524,25400l9334,547370r13335,43180l41071,631190r23076,36830l91452,703580r31115,33020l157099,767080r37490,27940l234632,820420r42189,24130l320713,864870r45174,19050l411937,899160r46482,13970l504939,925830r46126,8890l596353,942340r44069,5080l682815,951230r40323,1270l800862,952500r38684,-1270l880237,948690r42303,-5080l944321,939800r21780,-3810l1010500,927100r44882,-10160l1100340,904240r44666,-15240l1188999,871220r42913,-19050l1273390,830580r39637,-24130l1350454,781050r34823,-27940l1417116,722630r28474,-33020l1470304,654050r20587,-36830l1506956,576580r11163,-41910l1524000,490220r,-25400xem2933700,13970r-3594,l2927985,22225r381,635l2930652,25400r3048,-11430xem3695700,464820r-5906,-45720l3683508,395617r,80633l3681984,501650r-7773,44450l3660991,588010r-18238,39370l3619919,664210r-27000,34290l3562146,730250r-34112,30480l3491014,787400r-39510,25400l3409912,834390r-43244,20320l3322193,872490r-45289,16510l3231235,901700r-45656,11430l3140392,923290r-87350,12700l3011728,938530r-39166,1270l2895600,939800r-39789,-1270l2813875,934720r-43675,-5080l2725229,922020r-45834,-8890l2633141,901700r-46240,-13970l2541105,871220r-44908,-19050l2452586,831850r-41847,-22860l2371077,783590r-37046,-27940l2300046,725170r-30506,-33020l2242972,656590r-22212,-38100l2203348,577850r-12179,-43180l2184654,488950r,-24130l2190991,419100r11798,-41910l2219629,336550r21476,-36830l2266797,265430r29490,-33020l2329180,201930r35852,-26670l2403449,149860r40564,-24130l2486317,105410r43612,-19050l2619451,55880r45072,-11430l2709265,34290r43993,-7620l2796070,20320r41237,-3810l2876550,13970r39027,l2913126,22860r1270,2565l2895600,26670r-18288,l2839161,29210r-40399,3810l2756535,38100r-43587,7620l2668447,55880r-44958,12700l2578506,82550r-44539,16510l2490317,118110r-42316,20320l2407475,162560r-38278,25400l2333599,215900r-32461,29210l2272284,278130r-24829,34290l2227135,350520r-15392,39370l2201748,431800r-4140,44450l2197684,488950r9080,57150l2221065,588010r19685,40640l2265349,666750r29045,34290l2327376,732790r36449,29210l2403259,789940r41935,24130l2489136,835660r45479,19050l2581148,872490r47091,13970l2675420,899160r46774,10160l2768079,916940r44513,5080l2855264,925830r40336,1270l2971800,927100r38747,-1270l3051492,923290r42710,-5080l3116211,914400r22022,-3810l3183166,901700r45402,-11430l3273996,876300r45034,-15240l3363226,843280r42926,-20320l3447389,800100r39091,-25400l3523018,748030r33528,-29210l3586645,687070r26238,-35560l3634829,614680r17208,-39370l3664089,533400r6465,-45720l3670554,464820r-6414,-45720l3657600,396481r,79769l3657498,488950r-8725,53340l3634829,584200r-19343,39370l3591229,660400r-28676,34290l3529952,725170r-36043,29210l3454920,781050r-41440,22860l3370059,825500r-44882,19050l3279305,861060r-46381,13970l3186557,887730r-45885,8890l3095764,904240r-43446,6350l3010827,913130r-39027,1270l2896362,914400r-39358,-1270l2815107,909320r-43929,-5080l2725712,896620r-46470,-10160l2632278,875030r-46952,-15240l2538907,843280r-45364,-20320l2449728,801370r-41732,-24130l2368854,750570r-36042,-29210l2300389,688340r-28283,-34290l2248458,617220r-18478,-40640l2217178,533400r-6616,-45720l2209800,476250r762,-10160l2216658,421640r12166,-41910l2246541,340360r22771,-36830l2296642,269240r31382,-31750l2362974,208280r37986,-26670l2441511,156210r42596,-21590l2528265,115570r45199,-17780l2619222,82550r45809,-12700l2710383,59690r44412,-7620l2797746,45720r41008,-3810l2896362,39370r18288,-1270l2933700,38100r9144,l2952750,38100r18288,1270l2990088,39370r39154,2540l3070872,45720r43587,6350l3159480,59690r45962,11430l3251797,83820r46266,15240l3343706,116840r44514,20320l3431070,158750r40691,25400l3509784,210820r34824,30480l3575710,273050r26886,35560l3624745,346710r16891,40640l3652761,430530r4839,45720l3657600,396481r-24016,-61201l3610432,298450r-27750,-35560l3550843,229870r-35433,-30480l3476879,172720r-41123,-25400l3392525,124460r-44843,-20320l3301733,86360,3255175,71120,3208502,58420,3162211,46990r-45403,-7620l3072777,33020r-42151,-3810l2990850,26670r-38100,-1270l2950464,33020r2336,-7849l2955036,16510r-1093,-2540l2991612,13970r39560,2540l3072841,20320r43345,6350l3160776,34290r45364,10160l3251873,57150r45656,15240l3342652,88900r44158,19050l3429571,129540r40920,24130l3509137,179070r35928,29210l3577831,238760r29159,33020l3632123,307340r20651,39370l3668522,387350r10388,43180l3683508,476250r,-80633l3661435,334010r-21590,-38100l3613874,260350r-29909,-33020l3550551,195580r-36499,-27940l3474897,140970r-41363,-24130l3390366,95250,3345853,76200,3300399,59690,3254451,44450,3208439,31750,3162782,21590r-44869,-7620l3074263,7620,3032277,3810,2992374,2540,2953512,r-12865,l2940647,13157r-750,2654l2940558,19050r,2540l2939796,24130r-2502,1041l2937230,25400r-482,l2937294,25171r2603,-9360l2939796,15240r-2286,-1270l2936748,13970r-3048,11430l2930652,25400r-3493,l2927985,22225r-1143,-1905l2928366,15240r1143,-1270l2930106,13970r241,-928l2930652,12700r3048,l2940647,13157r,-13157l2933700,r-8382,l2914650,r-38862,2540l2835287,3810r-42608,3810l2748407,13970r-45492,7620l2656636,33020r-46609,12700l2563533,60960r-45936,16510l2472652,97790r-43485,21590l2387562,144780r-39256,26670l2311819,200660r-33262,31750l2248979,266700r-25463,36830l2202599,342900r-15901,41910l2176246,429260r-4546,46990l2173224,501650r7810,45720l2194369,590550r18402,40640l2235835,668020r27317,35560l2294267,736600r34519,30480l2366289,795020r40043,25400l2448509,844550r43891,20320l2537587,883920r46037,15240l2630119,913130r46520,12700l2722753,934720r45301,7620l2812110,947420r42405,3810l2894838,952500r77724,l3011246,951230r40691,-2540l3094240,943610r21781,-3810l3137801,935990r44400,-8890l3227082,916940r44958,-12700l3316706,889000r43993,-17780l3403612,852170r41479,-21590l3484727,806450r37427,-25400l3556978,753110r31838,-30480l3617290,689610r24714,-35560l3662591,617220r16065,-40640l3689820,534670r5880,-44450l3695700,464820xe" fillcolor="black" stroked="f">
                  <v:path arrowok="t"/>
                </v:shape>
                <v:shape id="Image 452" o:spid="_x0000_s1421" type="#_x0000_t75" style="position:absolute;left:381;top:8633;width:36957;height:1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">
                  <v:imagedata r:id="rId124" o:title=""/>
                </v:shape>
                <v:shape id="Textbox 453" o:spid="_x0000_s1422" type="#_x0000_t202" style="position:absolute;left:2628;top:3656;width:873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7B0650" w:rsidRDefault="007B0650">
                        <w:pPr>
                          <w:spacing w:line="243" w:lineRule="exact"/>
                        </w:pPr>
                        <w:r>
                          <w:rPr>
                            <w:spacing w:val="-2"/>
                          </w:rPr>
                          <w:t>Дистриб’ютор</w:t>
                        </w:r>
                      </w:p>
                    </w:txbxContent>
                  </v:textbox>
                </v:shape>
                <v:shape id="Textbox 454" o:spid="_x0000_s1423" type="#_x0000_t202" style="position:absolute;left:25145;top:3656;width:852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7B0650" w:rsidRDefault="007B0650">
                        <w:pPr>
                          <w:spacing w:line="243" w:lineRule="exact"/>
                        </w:pPr>
                        <w:r>
                          <w:rPr>
                            <w:spacing w:val="-2"/>
                          </w:rPr>
                          <w:t>Постачальник</w:t>
                        </w:r>
                      </w:p>
                    </w:txbxContent>
                  </v:textbox>
                </v:shape>
                <v:shape id="Textbox 455" o:spid="_x0000_s1424" type="#_x0000_t202" style="position:absolute;left:3703;top:22478;width:873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7B0650" w:rsidRDefault="007B0650">
                        <w:pPr>
                          <w:spacing w:line="243" w:lineRule="exact"/>
                        </w:pPr>
                        <w:r>
                          <w:rPr>
                            <w:spacing w:val="-2"/>
                          </w:rPr>
                          <w:t>Дистриб’ютор</w:t>
                        </w:r>
                      </w:p>
                    </w:txbxContent>
                  </v:textbox>
                </v:shape>
                <v:shape id="Textbox 456" o:spid="_x0000_s1425" type="#_x0000_t202" style="position:absolute;left:25526;top:22478;width:852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7B0650" w:rsidRDefault="007B0650">
                        <w:pPr>
                          <w:spacing w:line="243" w:lineRule="exact"/>
                        </w:pPr>
                        <w:r>
                          <w:rPr>
                            <w:spacing w:val="-2"/>
                          </w:rPr>
                          <w:t>Постачальник</w:t>
                        </w:r>
                      </w:p>
                    </w:txbxContent>
                  </v:textbox>
                </v:shape>
                <v:shape id="Textbox 457" o:spid="_x0000_s1426" type="#_x0000_t202" style="position:absolute;left:8065;top:11938;width:19692;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" filled="f" strokeweight="3.96pt">
                  <v:stroke linestyle="thinThick"/>
                  <v:textbox inset="0,0,0,0">
                    <w:txbxContent>
                      <w:p w:rsidR="007B0650" w:rsidRDefault="007B0650">
                        <w:pPr>
                          <w:spacing w:before="115"/>
                          <w:ind w:left="562"/>
                          <w:rPr>
                            <w:b/>
                          </w:rPr>
                        </w:pPr>
                        <w:r>
                          <w:rPr>
                            <w:b/>
                            <w:smallCaps/>
                          </w:rPr>
                          <w:t>Стрижнева</w:t>
                        </w:r>
                        <w:r>
                          <w:rPr>
                            <w:b/>
                            <w:smallCaps/>
                            <w:spacing w:val="-3"/>
                          </w:rPr>
                          <w:t xml:space="preserve"> </w:t>
                        </w:r>
                        <w:r>
                          <w:rPr>
                            <w:b/>
                            <w:smallCaps/>
                            <w:spacing w:val="-2"/>
                          </w:rPr>
                          <w:t>фірма</w:t>
                        </w:r>
                      </w:p>
                    </w:txbxContent>
                  </v:textbox>
                </v:shape>
                <w10:anchorlock/>
              </v:group>
            </w:pict>
          </mc:Fallback>
        </mc:AlternateContent>
      </w:r>
    </w:p>
    <w:p w:rsidR="00E0602F" w:rsidRDefault="007B0650">
      <w:pPr>
        <w:spacing w:before="152"/>
        <w:ind w:left="2192"/>
        <w:rPr>
          <w:i/>
          <w:sz w:val="28"/>
        </w:rPr>
      </w:pPr>
      <w:r>
        <w:rPr>
          <w:i/>
          <w:sz w:val="28"/>
        </w:rPr>
        <w:t>Рис.</w:t>
      </w:r>
      <w:r>
        <w:rPr>
          <w:i/>
          <w:spacing w:val="-11"/>
          <w:sz w:val="28"/>
        </w:rPr>
        <w:t xml:space="preserve"> </w:t>
      </w:r>
      <w:r>
        <w:rPr>
          <w:i/>
          <w:sz w:val="28"/>
        </w:rPr>
        <w:t>13.12.</w:t>
      </w:r>
      <w:r>
        <w:rPr>
          <w:i/>
          <w:spacing w:val="-9"/>
          <w:sz w:val="28"/>
        </w:rPr>
        <w:t xml:space="preserve"> </w:t>
      </w:r>
      <w:r>
        <w:rPr>
          <w:i/>
          <w:sz w:val="28"/>
        </w:rPr>
        <w:t>Стабільна</w:t>
      </w:r>
      <w:r>
        <w:rPr>
          <w:i/>
          <w:spacing w:val="-9"/>
          <w:sz w:val="28"/>
        </w:rPr>
        <w:t xml:space="preserve"> </w:t>
      </w:r>
      <w:r>
        <w:rPr>
          <w:i/>
          <w:sz w:val="28"/>
        </w:rPr>
        <w:t>мережна</w:t>
      </w:r>
      <w:r>
        <w:rPr>
          <w:i/>
          <w:spacing w:val="-9"/>
          <w:sz w:val="28"/>
        </w:rPr>
        <w:t xml:space="preserve"> </w:t>
      </w:r>
      <w:r>
        <w:rPr>
          <w:i/>
          <w:spacing w:val="-2"/>
          <w:sz w:val="28"/>
        </w:rPr>
        <w:t>структура</w:t>
      </w:r>
    </w:p>
    <w:p w:rsidR="00E0602F" w:rsidRDefault="00E0602F">
      <w:pPr>
        <w:pStyle w:val="a3"/>
        <w:spacing w:before="192"/>
        <w:ind w:left="0" w:firstLine="0"/>
        <w:jc w:val="left"/>
        <w:rPr>
          <w:i/>
        </w:rPr>
      </w:pPr>
    </w:p>
    <w:p w:rsidR="00E0602F" w:rsidRDefault="007B0650">
      <w:pPr>
        <w:pStyle w:val="a3"/>
        <w:spacing w:line="312" w:lineRule="auto"/>
        <w:ind w:left="253" w:right="996" w:firstLine="720"/>
      </w:pPr>
      <w:r>
        <w:t>Операційна логіка динамічної мережі найбільш близька дивізіональній структурі, яка прагне адаптуватися до бізнес-середовища шляхом зосередження діяльності самостійних відділень на різних або суміжних ринках. Будучи вживаною у висококонкурентних середовищах, що змінюються швидко або дискретно, вона у виконанні деяких фірм є мережною формою, доведеною до меж можливого в сенсі виведення на аутсорсинг окремих видів діяльності.</w:t>
      </w:r>
    </w:p>
    <w:p w:rsidR="00E0602F" w:rsidRDefault="007B0650">
      <w:pPr>
        <w:pStyle w:val="a3"/>
        <w:spacing w:line="312" w:lineRule="auto"/>
        <w:ind w:left="254" w:right="947" w:firstLine="720"/>
      </w:pPr>
      <w:r>
        <w:t>Динамічні мережі набули великого поширення у схильних до чинника моди сферах: виробництві одягу, бізнесі дитячих іграшок і кіноіндустрії, у сфері біотехнології та комп’ютерному бізнесі. Тут головна фірма мережі (брокер) ідентифікує і збирає воєдино необхідні активи, що належать (деколи цілком) іншим компаніям. Зазвичай головна фірма володіє лише стрижневою для бізнесу навичкою, наприклад: у виробництві (мобільні засоби зв’язку: Motorola), у проектуванні й маркетингу (високотехнологічного спортивного взуття і одягу: Nike і Reebok), маркетингу й обслуговуванні (Dell Computer).</w:t>
      </w:r>
    </w:p>
    <w:p w:rsidR="00E0602F" w:rsidRDefault="007B0650">
      <w:pPr>
        <w:pStyle w:val="a3"/>
        <w:spacing w:line="312" w:lineRule="auto"/>
        <w:ind w:left="254" w:right="945" w:firstLine="720"/>
      </w:pPr>
      <w:r>
        <w:rPr>
          <w:spacing w:val="-2"/>
        </w:rPr>
        <w:t>Динамічні</w:t>
      </w:r>
      <w:r>
        <w:rPr>
          <w:spacing w:val="-16"/>
        </w:rPr>
        <w:t xml:space="preserve"> </w:t>
      </w:r>
      <w:r>
        <w:rPr>
          <w:spacing w:val="-2"/>
        </w:rPr>
        <w:t>мережі</w:t>
      </w:r>
      <w:r>
        <w:rPr>
          <w:spacing w:val="-15"/>
        </w:rPr>
        <w:t xml:space="preserve"> </w:t>
      </w:r>
      <w:r>
        <w:rPr>
          <w:spacing w:val="-2"/>
        </w:rPr>
        <w:t>(рис.</w:t>
      </w:r>
      <w:r>
        <w:rPr>
          <w:spacing w:val="-16"/>
        </w:rPr>
        <w:t xml:space="preserve"> </w:t>
      </w:r>
      <w:r>
        <w:rPr>
          <w:spacing w:val="-2"/>
        </w:rPr>
        <w:t>13.13)</w:t>
      </w:r>
      <w:r>
        <w:rPr>
          <w:spacing w:val="-15"/>
        </w:rPr>
        <w:t xml:space="preserve"> </w:t>
      </w:r>
      <w:r>
        <w:rPr>
          <w:spacing w:val="-2"/>
        </w:rPr>
        <w:t>дають</w:t>
      </w:r>
      <w:r>
        <w:rPr>
          <w:spacing w:val="-16"/>
        </w:rPr>
        <w:t xml:space="preserve"> </w:t>
      </w:r>
      <w:r>
        <w:rPr>
          <w:spacing w:val="-2"/>
        </w:rPr>
        <w:t>переваги</w:t>
      </w:r>
      <w:r>
        <w:rPr>
          <w:spacing w:val="-15"/>
        </w:rPr>
        <w:t xml:space="preserve"> </w:t>
      </w:r>
      <w:r>
        <w:rPr>
          <w:spacing w:val="-2"/>
        </w:rPr>
        <w:t>одночасно</w:t>
      </w:r>
      <w:r>
        <w:rPr>
          <w:spacing w:val="-16"/>
        </w:rPr>
        <w:t xml:space="preserve"> </w:t>
      </w:r>
      <w:r>
        <w:rPr>
          <w:spacing w:val="-2"/>
        </w:rPr>
        <w:t>у</w:t>
      </w:r>
      <w:r>
        <w:rPr>
          <w:spacing w:val="-15"/>
        </w:rPr>
        <w:t xml:space="preserve"> </w:t>
      </w:r>
      <w:r>
        <w:rPr>
          <w:spacing w:val="-2"/>
        </w:rPr>
        <w:t xml:space="preserve">спеціалізації </w:t>
      </w:r>
      <w:r>
        <w:rPr>
          <w:spacing w:val="-4"/>
        </w:rPr>
        <w:t>та</w:t>
      </w:r>
      <w:r>
        <w:rPr>
          <w:spacing w:val="-9"/>
        </w:rPr>
        <w:t xml:space="preserve"> </w:t>
      </w:r>
      <w:r>
        <w:rPr>
          <w:spacing w:val="-4"/>
        </w:rPr>
        <w:t>гнучкості,</w:t>
      </w:r>
      <w:r>
        <w:rPr>
          <w:spacing w:val="-8"/>
        </w:rPr>
        <w:t xml:space="preserve"> </w:t>
      </w:r>
      <w:r>
        <w:rPr>
          <w:spacing w:val="-4"/>
        </w:rPr>
        <w:t>особливо</w:t>
      </w:r>
      <w:r>
        <w:rPr>
          <w:spacing w:val="-7"/>
        </w:rPr>
        <w:t xml:space="preserve"> </w:t>
      </w:r>
      <w:r>
        <w:rPr>
          <w:spacing w:val="-4"/>
        </w:rPr>
        <w:t>при</w:t>
      </w:r>
      <w:r>
        <w:rPr>
          <w:spacing w:val="-8"/>
        </w:rPr>
        <w:t xml:space="preserve"> </w:t>
      </w:r>
      <w:r>
        <w:rPr>
          <w:spacing w:val="-4"/>
        </w:rPr>
        <w:t>необхідності</w:t>
      </w:r>
      <w:r>
        <w:rPr>
          <w:spacing w:val="-10"/>
        </w:rPr>
        <w:t xml:space="preserve"> </w:t>
      </w:r>
      <w:r>
        <w:rPr>
          <w:spacing w:val="-4"/>
        </w:rPr>
        <w:t>організації</w:t>
      </w:r>
      <w:r>
        <w:rPr>
          <w:spacing w:val="-8"/>
        </w:rPr>
        <w:t xml:space="preserve"> </w:t>
      </w:r>
      <w:r>
        <w:rPr>
          <w:spacing w:val="-4"/>
        </w:rPr>
        <w:t>з</w:t>
      </w:r>
      <w:r>
        <w:rPr>
          <w:spacing w:val="-8"/>
        </w:rPr>
        <w:t xml:space="preserve"> </w:t>
      </w:r>
      <w:r>
        <w:rPr>
          <w:spacing w:val="-4"/>
        </w:rPr>
        <w:t>мінімальними</w:t>
      </w:r>
      <w:r>
        <w:rPr>
          <w:spacing w:val="-7"/>
        </w:rPr>
        <w:t xml:space="preserve"> </w:t>
      </w:r>
      <w:r>
        <w:rPr>
          <w:spacing w:val="-4"/>
        </w:rPr>
        <w:t xml:space="preserve">витратами </w:t>
      </w:r>
      <w:r>
        <w:t>і мінімальними втратами операційного часу багатьох незалежних фірм для одноразового</w:t>
      </w:r>
      <w:r>
        <w:rPr>
          <w:spacing w:val="-15"/>
        </w:rPr>
        <w:t xml:space="preserve"> </w:t>
      </w:r>
      <w:r>
        <w:t>або</w:t>
      </w:r>
      <w:r>
        <w:rPr>
          <w:spacing w:val="-15"/>
        </w:rPr>
        <w:t xml:space="preserve"> </w:t>
      </w:r>
      <w:r>
        <w:t>короткострокового</w:t>
      </w:r>
      <w:r>
        <w:rPr>
          <w:spacing w:val="-16"/>
        </w:rPr>
        <w:t xml:space="preserve"> </w:t>
      </w:r>
      <w:r>
        <w:t>сумісного</w:t>
      </w:r>
      <w:r>
        <w:rPr>
          <w:spacing w:val="-17"/>
        </w:rPr>
        <w:t xml:space="preserve"> </w:t>
      </w:r>
      <w:r>
        <w:t>проекту.</w:t>
      </w:r>
    </w:p>
    <w:p w:rsidR="00E0602F" w:rsidRDefault="007B0650">
      <w:pPr>
        <w:pStyle w:val="a3"/>
        <w:spacing w:line="312" w:lineRule="auto"/>
        <w:ind w:left="254" w:right="997" w:firstLine="720"/>
      </w:pPr>
      <w:r>
        <w:rPr>
          <w:spacing w:val="-2"/>
        </w:rPr>
        <w:t>Надмірна</w:t>
      </w:r>
      <w:r>
        <w:rPr>
          <w:spacing w:val="-11"/>
        </w:rPr>
        <w:t xml:space="preserve"> </w:t>
      </w:r>
      <w:r>
        <w:rPr>
          <w:spacing w:val="-2"/>
        </w:rPr>
        <w:t>спеціалізація</w:t>
      </w:r>
      <w:r>
        <w:rPr>
          <w:spacing w:val="-11"/>
        </w:rPr>
        <w:t xml:space="preserve"> </w:t>
      </w:r>
      <w:r>
        <w:rPr>
          <w:spacing w:val="-2"/>
        </w:rPr>
        <w:t>в</w:t>
      </w:r>
      <w:r>
        <w:rPr>
          <w:spacing w:val="-11"/>
        </w:rPr>
        <w:t xml:space="preserve"> </w:t>
      </w:r>
      <w:r>
        <w:rPr>
          <w:spacing w:val="-2"/>
        </w:rPr>
        <w:t>рамках</w:t>
      </w:r>
      <w:r>
        <w:rPr>
          <w:spacing w:val="-10"/>
        </w:rPr>
        <w:t xml:space="preserve"> </w:t>
      </w:r>
      <w:r>
        <w:rPr>
          <w:spacing w:val="-2"/>
        </w:rPr>
        <w:t>динамічної</w:t>
      </w:r>
      <w:r>
        <w:rPr>
          <w:spacing w:val="-11"/>
        </w:rPr>
        <w:t xml:space="preserve"> </w:t>
      </w:r>
      <w:r>
        <w:rPr>
          <w:spacing w:val="-2"/>
        </w:rPr>
        <w:t>мережі</w:t>
      </w:r>
      <w:r>
        <w:rPr>
          <w:spacing w:val="-11"/>
        </w:rPr>
        <w:t xml:space="preserve"> </w:t>
      </w:r>
      <w:r>
        <w:rPr>
          <w:spacing w:val="-2"/>
        </w:rPr>
        <w:t>може</w:t>
      </w:r>
      <w:r>
        <w:rPr>
          <w:spacing w:val="-11"/>
        </w:rPr>
        <w:t xml:space="preserve"> </w:t>
      </w:r>
      <w:r>
        <w:rPr>
          <w:spacing w:val="-2"/>
        </w:rPr>
        <w:t>призвести</w:t>
      </w:r>
      <w:r>
        <w:rPr>
          <w:spacing w:val="-10"/>
        </w:rPr>
        <w:t xml:space="preserve"> </w:t>
      </w:r>
      <w:r>
        <w:rPr>
          <w:spacing w:val="-2"/>
        </w:rPr>
        <w:t>до ефекту</w:t>
      </w:r>
      <w:r>
        <w:rPr>
          <w:spacing w:val="10"/>
        </w:rPr>
        <w:t xml:space="preserve"> </w:t>
      </w:r>
      <w:r>
        <w:rPr>
          <w:spacing w:val="-2"/>
        </w:rPr>
        <w:t>«порожнистої»</w:t>
      </w:r>
      <w:r>
        <w:rPr>
          <w:spacing w:val="11"/>
        </w:rPr>
        <w:t xml:space="preserve"> </w:t>
      </w:r>
      <w:r>
        <w:rPr>
          <w:spacing w:val="-2"/>
        </w:rPr>
        <w:t>корпорації,</w:t>
      </w:r>
      <w:r>
        <w:rPr>
          <w:spacing w:val="11"/>
        </w:rPr>
        <w:t xml:space="preserve"> </w:t>
      </w:r>
      <w:r>
        <w:rPr>
          <w:spacing w:val="-2"/>
        </w:rPr>
        <w:t>тобто</w:t>
      </w:r>
      <w:r>
        <w:rPr>
          <w:spacing w:val="10"/>
        </w:rPr>
        <w:t xml:space="preserve"> </w:t>
      </w:r>
      <w:r>
        <w:rPr>
          <w:spacing w:val="-2"/>
        </w:rPr>
        <w:t>фірми</w:t>
      </w:r>
      <w:r>
        <w:rPr>
          <w:spacing w:val="11"/>
        </w:rPr>
        <w:t xml:space="preserve"> </w:t>
      </w:r>
      <w:r>
        <w:rPr>
          <w:spacing w:val="-2"/>
        </w:rPr>
        <w:t>без</w:t>
      </w:r>
      <w:r>
        <w:rPr>
          <w:spacing w:val="11"/>
        </w:rPr>
        <w:t xml:space="preserve"> </w:t>
      </w:r>
      <w:r>
        <w:rPr>
          <w:spacing w:val="-2"/>
        </w:rPr>
        <w:t>чіткого</w:t>
      </w:r>
      <w:r>
        <w:rPr>
          <w:spacing w:val="11"/>
        </w:rPr>
        <w:t xml:space="preserve"> </w:t>
      </w:r>
      <w:r>
        <w:rPr>
          <w:spacing w:val="-2"/>
        </w:rPr>
        <w:t>розуміння</w:t>
      </w:r>
      <w:r>
        <w:rPr>
          <w:spacing w:val="11"/>
        </w:rPr>
        <w:t xml:space="preserve"> </w:t>
      </w:r>
      <w:r>
        <w:rPr>
          <w:spacing w:val="-2"/>
        </w:rPr>
        <w:t>свого</w:t>
      </w:r>
    </w:p>
    <w:p w:rsidR="00E0602F" w:rsidRDefault="00E0602F">
      <w:pPr>
        <w:spacing w:line="312" w:lineRule="auto"/>
        <w:sectPr w:rsidR="00E0602F">
          <w:pgSz w:w="11910" w:h="16840"/>
          <w:pgMar w:top="920" w:right="700" w:bottom="1060" w:left="880" w:header="0" w:footer="865" w:gutter="0"/>
          <w:cols w:space="720"/>
        </w:sectPr>
      </w:pPr>
    </w:p>
    <w:p w:rsidR="00E0602F" w:rsidRDefault="007B0650">
      <w:pPr>
        <w:pStyle w:val="a3"/>
        <w:spacing w:before="70" w:line="312" w:lineRule="auto"/>
        <w:ind w:firstLine="0"/>
        <w:jc w:val="left"/>
      </w:pPr>
      <w:r>
        <w:rPr>
          <w:spacing w:val="-6"/>
        </w:rPr>
        <w:lastRenderedPageBreak/>
        <w:t>певного,</w:t>
      </w:r>
      <w:r>
        <w:rPr>
          <w:spacing w:val="-9"/>
        </w:rPr>
        <w:t xml:space="preserve"> </w:t>
      </w:r>
      <w:r>
        <w:rPr>
          <w:spacing w:val="-6"/>
        </w:rPr>
        <w:t>істотного</w:t>
      </w:r>
      <w:r>
        <w:rPr>
          <w:spacing w:val="-8"/>
        </w:rPr>
        <w:t xml:space="preserve"> </w:t>
      </w:r>
      <w:r>
        <w:rPr>
          <w:spacing w:val="-6"/>
        </w:rPr>
        <w:t>внеску</w:t>
      </w:r>
      <w:r>
        <w:rPr>
          <w:spacing w:val="-8"/>
        </w:rPr>
        <w:t xml:space="preserve"> </w:t>
      </w:r>
      <w:r>
        <w:rPr>
          <w:spacing w:val="-6"/>
        </w:rPr>
        <w:t>у</w:t>
      </w:r>
      <w:r>
        <w:rPr>
          <w:spacing w:val="-8"/>
        </w:rPr>
        <w:t xml:space="preserve"> </w:t>
      </w:r>
      <w:r>
        <w:rPr>
          <w:spacing w:val="-6"/>
        </w:rPr>
        <w:t>вартісний</w:t>
      </w:r>
      <w:r>
        <w:rPr>
          <w:spacing w:val="-8"/>
        </w:rPr>
        <w:t xml:space="preserve"> </w:t>
      </w:r>
      <w:r>
        <w:rPr>
          <w:spacing w:val="-6"/>
        </w:rPr>
        <w:t>ланцюжок</w:t>
      </w:r>
      <w:r>
        <w:rPr>
          <w:spacing w:val="-9"/>
        </w:rPr>
        <w:t xml:space="preserve"> </w:t>
      </w:r>
      <w:r>
        <w:rPr>
          <w:spacing w:val="-6"/>
        </w:rPr>
        <w:t>створюваного</w:t>
      </w:r>
      <w:r>
        <w:rPr>
          <w:spacing w:val="-8"/>
        </w:rPr>
        <w:t xml:space="preserve"> </w:t>
      </w:r>
      <w:r>
        <w:rPr>
          <w:spacing w:val="-6"/>
        </w:rPr>
        <w:t>нею</w:t>
      </w:r>
      <w:r>
        <w:rPr>
          <w:spacing w:val="-9"/>
        </w:rPr>
        <w:t xml:space="preserve"> </w:t>
      </w:r>
      <w:r>
        <w:rPr>
          <w:spacing w:val="-6"/>
        </w:rPr>
        <w:t>товару</w:t>
      </w:r>
      <w:r>
        <w:rPr>
          <w:spacing w:val="-8"/>
        </w:rPr>
        <w:t xml:space="preserve"> </w:t>
      </w:r>
      <w:r>
        <w:rPr>
          <w:spacing w:val="-6"/>
        </w:rPr>
        <w:t xml:space="preserve">або </w:t>
      </w:r>
      <w:r>
        <w:rPr>
          <w:spacing w:val="-2"/>
        </w:rPr>
        <w:t>послуги.</w:t>
      </w:r>
    </w:p>
    <w:p w:rsidR="00E0602F" w:rsidRDefault="007B0650">
      <w:pPr>
        <w:pStyle w:val="a3"/>
        <w:spacing w:before="8"/>
        <w:ind w:left="0" w:firstLine="0"/>
        <w:jc w:val="left"/>
        <w:rPr>
          <w:sz w:val="6"/>
        </w:rPr>
      </w:pPr>
      <w:r>
        <w:rPr>
          <w:noProof/>
          <w:lang w:eastAsia="uk-UA"/>
        </w:rPr>
        <mc:AlternateContent>
          <mc:Choice Requires="wpg">
            <w:drawing>
              <wp:anchor distT="0" distB="0" distL="0" distR="0" simplePos="0" relativeHeight="487622656" behindDoc="1" locked="0" layoutInCell="1" allowOverlap="1">
                <wp:simplePos x="0" y="0"/>
                <wp:positionH relativeFrom="page">
                  <wp:posOffset>1588516</wp:posOffset>
                </wp:positionH>
                <wp:positionV relativeFrom="paragraph">
                  <wp:posOffset>64307</wp:posOffset>
                </wp:positionV>
                <wp:extent cx="4756150" cy="2022475"/>
                <wp:effectExtent l="0" t="0" r="0" b="0"/>
                <wp:wrapTopAndBottom/>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6150" cy="2022475"/>
                          <a:chOff x="0" y="0"/>
                          <a:chExt cx="4756150" cy="2022475"/>
                        </a:xfrm>
                      </wpg:grpSpPr>
                      <wps:wsp>
                        <wps:cNvPr id="459" name="Graphic 459"/>
                        <wps:cNvSpPr/>
                        <wps:spPr>
                          <a:xfrm>
                            <a:off x="6350" y="1094486"/>
                            <a:ext cx="1498600" cy="837565"/>
                          </a:xfrm>
                          <a:custGeom>
                            <a:avLst/>
                            <a:gdLst/>
                            <a:ahLst/>
                            <a:cxnLst/>
                            <a:rect l="l" t="t" r="r" b="b"/>
                            <a:pathLst>
                              <a:path w="1498600" h="837565">
                                <a:moveTo>
                                  <a:pt x="749045" y="0"/>
                                </a:moveTo>
                                <a:lnTo>
                                  <a:pt x="687601" y="1387"/>
                                </a:lnTo>
                                <a:lnTo>
                                  <a:pt x="627527" y="5480"/>
                                </a:lnTo>
                                <a:lnTo>
                                  <a:pt x="569015" y="12169"/>
                                </a:lnTo>
                                <a:lnTo>
                                  <a:pt x="512259" y="21348"/>
                                </a:lnTo>
                                <a:lnTo>
                                  <a:pt x="457450" y="32908"/>
                                </a:lnTo>
                                <a:lnTo>
                                  <a:pt x="404781" y="46744"/>
                                </a:lnTo>
                                <a:lnTo>
                                  <a:pt x="354445" y="62746"/>
                                </a:lnTo>
                                <a:lnTo>
                                  <a:pt x="306634" y="80808"/>
                                </a:lnTo>
                                <a:lnTo>
                                  <a:pt x="261542" y="100822"/>
                                </a:lnTo>
                                <a:lnTo>
                                  <a:pt x="219360" y="122682"/>
                                </a:lnTo>
                                <a:lnTo>
                                  <a:pt x="180282" y="146278"/>
                                </a:lnTo>
                                <a:lnTo>
                                  <a:pt x="144499" y="171504"/>
                                </a:lnTo>
                                <a:lnTo>
                                  <a:pt x="112205" y="198253"/>
                                </a:lnTo>
                                <a:lnTo>
                                  <a:pt x="83592" y="226417"/>
                                </a:lnTo>
                                <a:lnTo>
                                  <a:pt x="58852" y="255889"/>
                                </a:lnTo>
                                <a:lnTo>
                                  <a:pt x="21764" y="318325"/>
                                </a:lnTo>
                                <a:lnTo>
                                  <a:pt x="2482" y="384702"/>
                                </a:lnTo>
                                <a:lnTo>
                                  <a:pt x="0" y="419100"/>
                                </a:lnTo>
                                <a:lnTo>
                                  <a:pt x="2482" y="453389"/>
                                </a:lnTo>
                                <a:lnTo>
                                  <a:pt x="21764" y="519580"/>
                                </a:lnTo>
                                <a:lnTo>
                                  <a:pt x="58852" y="581870"/>
                                </a:lnTo>
                                <a:lnTo>
                                  <a:pt x="83592" y="611281"/>
                                </a:lnTo>
                                <a:lnTo>
                                  <a:pt x="112205" y="639393"/>
                                </a:lnTo>
                                <a:lnTo>
                                  <a:pt x="144499" y="666097"/>
                                </a:lnTo>
                                <a:lnTo>
                                  <a:pt x="180282" y="691286"/>
                                </a:lnTo>
                                <a:lnTo>
                                  <a:pt x="219360" y="714851"/>
                                </a:lnTo>
                                <a:lnTo>
                                  <a:pt x="261542" y="736684"/>
                                </a:lnTo>
                                <a:lnTo>
                                  <a:pt x="306634" y="756678"/>
                                </a:lnTo>
                                <a:lnTo>
                                  <a:pt x="354445" y="774724"/>
                                </a:lnTo>
                                <a:lnTo>
                                  <a:pt x="404781" y="790714"/>
                                </a:lnTo>
                                <a:lnTo>
                                  <a:pt x="457450" y="804541"/>
                                </a:lnTo>
                                <a:lnTo>
                                  <a:pt x="512259" y="816095"/>
                                </a:lnTo>
                                <a:lnTo>
                                  <a:pt x="569015" y="825271"/>
                                </a:lnTo>
                                <a:lnTo>
                                  <a:pt x="627527" y="831958"/>
                                </a:lnTo>
                                <a:lnTo>
                                  <a:pt x="687601" y="836050"/>
                                </a:lnTo>
                                <a:lnTo>
                                  <a:pt x="749045" y="837438"/>
                                </a:lnTo>
                                <a:lnTo>
                                  <a:pt x="810490" y="836050"/>
                                </a:lnTo>
                                <a:lnTo>
                                  <a:pt x="870564" y="831958"/>
                                </a:lnTo>
                                <a:lnTo>
                                  <a:pt x="929076" y="825271"/>
                                </a:lnTo>
                                <a:lnTo>
                                  <a:pt x="985832" y="816095"/>
                                </a:lnTo>
                                <a:lnTo>
                                  <a:pt x="1040641" y="804541"/>
                                </a:lnTo>
                                <a:lnTo>
                                  <a:pt x="1093310" y="790714"/>
                                </a:lnTo>
                                <a:lnTo>
                                  <a:pt x="1143646" y="774724"/>
                                </a:lnTo>
                                <a:lnTo>
                                  <a:pt x="1191457" y="756678"/>
                                </a:lnTo>
                                <a:lnTo>
                                  <a:pt x="1236549" y="736684"/>
                                </a:lnTo>
                                <a:lnTo>
                                  <a:pt x="1278731" y="714851"/>
                                </a:lnTo>
                                <a:lnTo>
                                  <a:pt x="1317809" y="691286"/>
                                </a:lnTo>
                                <a:lnTo>
                                  <a:pt x="1353592" y="666097"/>
                                </a:lnTo>
                                <a:lnTo>
                                  <a:pt x="1385886" y="639393"/>
                                </a:lnTo>
                                <a:lnTo>
                                  <a:pt x="1414499" y="611281"/>
                                </a:lnTo>
                                <a:lnTo>
                                  <a:pt x="1439239" y="581870"/>
                                </a:lnTo>
                                <a:lnTo>
                                  <a:pt x="1476327" y="519580"/>
                                </a:lnTo>
                                <a:lnTo>
                                  <a:pt x="1495609" y="453389"/>
                                </a:lnTo>
                                <a:lnTo>
                                  <a:pt x="1498091" y="419100"/>
                                </a:lnTo>
                                <a:lnTo>
                                  <a:pt x="1495609" y="384702"/>
                                </a:lnTo>
                                <a:lnTo>
                                  <a:pt x="1476327" y="318325"/>
                                </a:lnTo>
                                <a:lnTo>
                                  <a:pt x="1439239" y="255889"/>
                                </a:lnTo>
                                <a:lnTo>
                                  <a:pt x="1414499" y="226417"/>
                                </a:lnTo>
                                <a:lnTo>
                                  <a:pt x="1385886" y="198253"/>
                                </a:lnTo>
                                <a:lnTo>
                                  <a:pt x="1353592" y="171504"/>
                                </a:lnTo>
                                <a:lnTo>
                                  <a:pt x="1317809" y="146278"/>
                                </a:lnTo>
                                <a:lnTo>
                                  <a:pt x="1278731" y="122681"/>
                                </a:lnTo>
                                <a:lnTo>
                                  <a:pt x="1236549" y="100822"/>
                                </a:lnTo>
                                <a:lnTo>
                                  <a:pt x="1191457" y="80808"/>
                                </a:lnTo>
                                <a:lnTo>
                                  <a:pt x="1143646" y="62746"/>
                                </a:lnTo>
                                <a:lnTo>
                                  <a:pt x="1093310" y="46744"/>
                                </a:lnTo>
                                <a:lnTo>
                                  <a:pt x="1040641" y="32908"/>
                                </a:lnTo>
                                <a:lnTo>
                                  <a:pt x="985832" y="21348"/>
                                </a:lnTo>
                                <a:lnTo>
                                  <a:pt x="929076" y="12169"/>
                                </a:lnTo>
                                <a:lnTo>
                                  <a:pt x="870564" y="5480"/>
                                </a:lnTo>
                                <a:lnTo>
                                  <a:pt x="810490" y="1387"/>
                                </a:lnTo>
                                <a:lnTo>
                                  <a:pt x="749045" y="0"/>
                                </a:lnTo>
                                <a:close/>
                              </a:path>
                            </a:pathLst>
                          </a:custGeom>
                          <a:ln w="12700">
                            <a:solidFill>
                              <a:srgbClr val="000000"/>
                            </a:solidFill>
                            <a:prstDash val="solid"/>
                          </a:ln>
                        </wps:spPr>
                        <wps:bodyPr wrap="square" lIns="0" tIns="0" rIns="0" bIns="0" rtlCol="0">
                          <a:prstTxWarp prst="textNoShape">
                            <a:avLst/>
                          </a:prstTxWarp>
                          <a:noAutofit/>
                        </wps:bodyPr>
                      </wps:wsp>
                      <wps:wsp>
                        <wps:cNvPr id="460" name="Graphic 460"/>
                        <wps:cNvSpPr/>
                        <wps:spPr>
                          <a:xfrm>
                            <a:off x="131318" y="1178305"/>
                            <a:ext cx="1373505" cy="753745"/>
                          </a:xfrm>
                          <a:custGeom>
                            <a:avLst/>
                            <a:gdLst/>
                            <a:ahLst/>
                            <a:cxnLst/>
                            <a:rect l="l" t="t" r="r" b="b"/>
                            <a:pathLst>
                              <a:path w="1373505" h="753745">
                                <a:moveTo>
                                  <a:pt x="686562" y="0"/>
                                </a:moveTo>
                                <a:lnTo>
                                  <a:pt x="624139" y="1537"/>
                                </a:lnTo>
                                <a:lnTo>
                                  <a:pt x="563273" y="6061"/>
                                </a:lnTo>
                                <a:lnTo>
                                  <a:pt x="504207" y="13440"/>
                                </a:lnTo>
                                <a:lnTo>
                                  <a:pt x="447185" y="23543"/>
                                </a:lnTo>
                                <a:lnTo>
                                  <a:pt x="392450" y="36238"/>
                                </a:lnTo>
                                <a:lnTo>
                                  <a:pt x="340247" y="51392"/>
                                </a:lnTo>
                                <a:lnTo>
                                  <a:pt x="290818" y="68875"/>
                                </a:lnTo>
                                <a:lnTo>
                                  <a:pt x="244409" y="88555"/>
                                </a:lnTo>
                                <a:lnTo>
                                  <a:pt x="201263" y="110299"/>
                                </a:lnTo>
                                <a:lnTo>
                                  <a:pt x="161623" y="133977"/>
                                </a:lnTo>
                                <a:lnTo>
                                  <a:pt x="125734" y="159456"/>
                                </a:lnTo>
                                <a:lnTo>
                                  <a:pt x="93838" y="186605"/>
                                </a:lnTo>
                                <a:lnTo>
                                  <a:pt x="66181" y="215292"/>
                                </a:lnTo>
                                <a:lnTo>
                                  <a:pt x="24556" y="276754"/>
                                </a:lnTo>
                                <a:lnTo>
                                  <a:pt x="2809" y="342787"/>
                                </a:lnTo>
                                <a:lnTo>
                                  <a:pt x="0" y="377190"/>
                                </a:lnTo>
                                <a:lnTo>
                                  <a:pt x="2809" y="411472"/>
                                </a:lnTo>
                                <a:lnTo>
                                  <a:pt x="24556" y="477304"/>
                                </a:lnTo>
                                <a:lnTo>
                                  <a:pt x="66181" y="538612"/>
                                </a:lnTo>
                                <a:lnTo>
                                  <a:pt x="93838" y="567238"/>
                                </a:lnTo>
                                <a:lnTo>
                                  <a:pt x="125734" y="594335"/>
                                </a:lnTo>
                                <a:lnTo>
                                  <a:pt x="161623" y="619771"/>
                                </a:lnTo>
                                <a:lnTo>
                                  <a:pt x="201263" y="643413"/>
                                </a:lnTo>
                                <a:lnTo>
                                  <a:pt x="244409" y="665129"/>
                                </a:lnTo>
                                <a:lnTo>
                                  <a:pt x="290818" y="684787"/>
                                </a:lnTo>
                                <a:lnTo>
                                  <a:pt x="340247" y="702253"/>
                                </a:lnTo>
                                <a:lnTo>
                                  <a:pt x="392450" y="717396"/>
                                </a:lnTo>
                                <a:lnTo>
                                  <a:pt x="447185" y="730082"/>
                                </a:lnTo>
                                <a:lnTo>
                                  <a:pt x="504207" y="740180"/>
                                </a:lnTo>
                                <a:lnTo>
                                  <a:pt x="563273" y="747557"/>
                                </a:lnTo>
                                <a:lnTo>
                                  <a:pt x="624139" y="752080"/>
                                </a:lnTo>
                                <a:lnTo>
                                  <a:pt x="686562" y="753618"/>
                                </a:lnTo>
                                <a:lnTo>
                                  <a:pt x="749097" y="752080"/>
                                </a:lnTo>
                                <a:lnTo>
                                  <a:pt x="810050" y="747557"/>
                                </a:lnTo>
                                <a:lnTo>
                                  <a:pt x="869180" y="740180"/>
                                </a:lnTo>
                                <a:lnTo>
                                  <a:pt x="926246" y="730082"/>
                                </a:lnTo>
                                <a:lnTo>
                                  <a:pt x="981004" y="717396"/>
                                </a:lnTo>
                                <a:lnTo>
                                  <a:pt x="1033215" y="702253"/>
                                </a:lnTo>
                                <a:lnTo>
                                  <a:pt x="1082637" y="684787"/>
                                </a:lnTo>
                                <a:lnTo>
                                  <a:pt x="1129027" y="665129"/>
                                </a:lnTo>
                                <a:lnTo>
                                  <a:pt x="1172146" y="643413"/>
                                </a:lnTo>
                                <a:lnTo>
                                  <a:pt x="1211751" y="619771"/>
                                </a:lnTo>
                                <a:lnTo>
                                  <a:pt x="1247601" y="594335"/>
                                </a:lnTo>
                                <a:lnTo>
                                  <a:pt x="1279454" y="567238"/>
                                </a:lnTo>
                                <a:lnTo>
                                  <a:pt x="1307069" y="538612"/>
                                </a:lnTo>
                                <a:lnTo>
                                  <a:pt x="1348620" y="477304"/>
                                </a:lnTo>
                                <a:lnTo>
                                  <a:pt x="1370320" y="411472"/>
                                </a:lnTo>
                                <a:lnTo>
                                  <a:pt x="1373124" y="377190"/>
                                </a:lnTo>
                                <a:lnTo>
                                  <a:pt x="1370320" y="342787"/>
                                </a:lnTo>
                                <a:lnTo>
                                  <a:pt x="1348620" y="276754"/>
                                </a:lnTo>
                                <a:lnTo>
                                  <a:pt x="1307069" y="215292"/>
                                </a:lnTo>
                                <a:lnTo>
                                  <a:pt x="1279454" y="186605"/>
                                </a:lnTo>
                                <a:lnTo>
                                  <a:pt x="1247601" y="159456"/>
                                </a:lnTo>
                                <a:lnTo>
                                  <a:pt x="1211751" y="133977"/>
                                </a:lnTo>
                                <a:lnTo>
                                  <a:pt x="1172146" y="110299"/>
                                </a:lnTo>
                                <a:lnTo>
                                  <a:pt x="1129027" y="88555"/>
                                </a:lnTo>
                                <a:lnTo>
                                  <a:pt x="1082637" y="68875"/>
                                </a:lnTo>
                                <a:lnTo>
                                  <a:pt x="1033215" y="51392"/>
                                </a:lnTo>
                                <a:lnTo>
                                  <a:pt x="981004" y="36238"/>
                                </a:lnTo>
                                <a:lnTo>
                                  <a:pt x="926246" y="23543"/>
                                </a:lnTo>
                                <a:lnTo>
                                  <a:pt x="869180" y="13440"/>
                                </a:lnTo>
                                <a:lnTo>
                                  <a:pt x="810050" y="6061"/>
                                </a:lnTo>
                                <a:lnTo>
                                  <a:pt x="749097" y="1537"/>
                                </a:lnTo>
                                <a:lnTo>
                                  <a:pt x="686562" y="0"/>
                                </a:lnTo>
                                <a:close/>
                              </a:path>
                            </a:pathLst>
                          </a:custGeom>
                          <a:solidFill>
                            <a:srgbClr val="FFFFFF"/>
                          </a:solidFill>
                        </wps:spPr>
                        <wps:bodyPr wrap="square" lIns="0" tIns="0" rIns="0" bIns="0" rtlCol="0">
                          <a:prstTxWarp prst="textNoShape">
                            <a:avLst/>
                          </a:prstTxWarp>
                          <a:noAutofit/>
                        </wps:bodyPr>
                      </wps:wsp>
                      <wps:wsp>
                        <wps:cNvPr id="461" name="Graphic 461"/>
                        <wps:cNvSpPr/>
                        <wps:spPr>
                          <a:xfrm>
                            <a:off x="131318" y="1178305"/>
                            <a:ext cx="1373505" cy="753745"/>
                          </a:xfrm>
                          <a:custGeom>
                            <a:avLst/>
                            <a:gdLst/>
                            <a:ahLst/>
                            <a:cxnLst/>
                            <a:rect l="l" t="t" r="r" b="b"/>
                            <a:pathLst>
                              <a:path w="1373505" h="753745">
                                <a:moveTo>
                                  <a:pt x="686562" y="0"/>
                                </a:moveTo>
                                <a:lnTo>
                                  <a:pt x="624139" y="1537"/>
                                </a:lnTo>
                                <a:lnTo>
                                  <a:pt x="563273" y="6061"/>
                                </a:lnTo>
                                <a:lnTo>
                                  <a:pt x="504207" y="13440"/>
                                </a:lnTo>
                                <a:lnTo>
                                  <a:pt x="447185" y="23543"/>
                                </a:lnTo>
                                <a:lnTo>
                                  <a:pt x="392450" y="36238"/>
                                </a:lnTo>
                                <a:lnTo>
                                  <a:pt x="340247" y="51392"/>
                                </a:lnTo>
                                <a:lnTo>
                                  <a:pt x="290818" y="68875"/>
                                </a:lnTo>
                                <a:lnTo>
                                  <a:pt x="244409" y="88555"/>
                                </a:lnTo>
                                <a:lnTo>
                                  <a:pt x="201263" y="110299"/>
                                </a:lnTo>
                                <a:lnTo>
                                  <a:pt x="161623" y="133977"/>
                                </a:lnTo>
                                <a:lnTo>
                                  <a:pt x="125734" y="159456"/>
                                </a:lnTo>
                                <a:lnTo>
                                  <a:pt x="93838" y="186605"/>
                                </a:lnTo>
                                <a:lnTo>
                                  <a:pt x="66181" y="215292"/>
                                </a:lnTo>
                                <a:lnTo>
                                  <a:pt x="24556" y="276754"/>
                                </a:lnTo>
                                <a:lnTo>
                                  <a:pt x="2809" y="342787"/>
                                </a:lnTo>
                                <a:lnTo>
                                  <a:pt x="0" y="377190"/>
                                </a:lnTo>
                                <a:lnTo>
                                  <a:pt x="2809" y="411472"/>
                                </a:lnTo>
                                <a:lnTo>
                                  <a:pt x="24556" y="477304"/>
                                </a:lnTo>
                                <a:lnTo>
                                  <a:pt x="66181" y="538612"/>
                                </a:lnTo>
                                <a:lnTo>
                                  <a:pt x="93838" y="567238"/>
                                </a:lnTo>
                                <a:lnTo>
                                  <a:pt x="125734" y="594335"/>
                                </a:lnTo>
                                <a:lnTo>
                                  <a:pt x="161623" y="619771"/>
                                </a:lnTo>
                                <a:lnTo>
                                  <a:pt x="201263" y="643413"/>
                                </a:lnTo>
                                <a:lnTo>
                                  <a:pt x="244409" y="665129"/>
                                </a:lnTo>
                                <a:lnTo>
                                  <a:pt x="290818" y="684787"/>
                                </a:lnTo>
                                <a:lnTo>
                                  <a:pt x="340247" y="702253"/>
                                </a:lnTo>
                                <a:lnTo>
                                  <a:pt x="392450" y="717396"/>
                                </a:lnTo>
                                <a:lnTo>
                                  <a:pt x="447185" y="730082"/>
                                </a:lnTo>
                                <a:lnTo>
                                  <a:pt x="504207" y="740180"/>
                                </a:lnTo>
                                <a:lnTo>
                                  <a:pt x="563273" y="747557"/>
                                </a:lnTo>
                                <a:lnTo>
                                  <a:pt x="624139" y="752080"/>
                                </a:lnTo>
                                <a:lnTo>
                                  <a:pt x="686562" y="753618"/>
                                </a:lnTo>
                                <a:lnTo>
                                  <a:pt x="749097" y="752080"/>
                                </a:lnTo>
                                <a:lnTo>
                                  <a:pt x="810050" y="747557"/>
                                </a:lnTo>
                                <a:lnTo>
                                  <a:pt x="869180" y="740180"/>
                                </a:lnTo>
                                <a:lnTo>
                                  <a:pt x="926246" y="730082"/>
                                </a:lnTo>
                                <a:lnTo>
                                  <a:pt x="981004" y="717396"/>
                                </a:lnTo>
                                <a:lnTo>
                                  <a:pt x="1033215" y="702253"/>
                                </a:lnTo>
                                <a:lnTo>
                                  <a:pt x="1082637" y="684787"/>
                                </a:lnTo>
                                <a:lnTo>
                                  <a:pt x="1129027" y="665129"/>
                                </a:lnTo>
                                <a:lnTo>
                                  <a:pt x="1172146" y="643413"/>
                                </a:lnTo>
                                <a:lnTo>
                                  <a:pt x="1211751" y="619771"/>
                                </a:lnTo>
                                <a:lnTo>
                                  <a:pt x="1247601" y="594335"/>
                                </a:lnTo>
                                <a:lnTo>
                                  <a:pt x="1279454" y="567238"/>
                                </a:lnTo>
                                <a:lnTo>
                                  <a:pt x="1307069" y="538612"/>
                                </a:lnTo>
                                <a:lnTo>
                                  <a:pt x="1348620" y="477304"/>
                                </a:lnTo>
                                <a:lnTo>
                                  <a:pt x="1370320" y="411472"/>
                                </a:lnTo>
                                <a:lnTo>
                                  <a:pt x="1373124" y="377190"/>
                                </a:lnTo>
                                <a:lnTo>
                                  <a:pt x="1370320" y="342787"/>
                                </a:lnTo>
                                <a:lnTo>
                                  <a:pt x="1348620" y="276754"/>
                                </a:lnTo>
                                <a:lnTo>
                                  <a:pt x="1307069" y="215292"/>
                                </a:lnTo>
                                <a:lnTo>
                                  <a:pt x="1279454" y="186605"/>
                                </a:lnTo>
                                <a:lnTo>
                                  <a:pt x="1247601" y="159456"/>
                                </a:lnTo>
                                <a:lnTo>
                                  <a:pt x="1211751" y="133977"/>
                                </a:lnTo>
                                <a:lnTo>
                                  <a:pt x="1172146" y="110299"/>
                                </a:lnTo>
                                <a:lnTo>
                                  <a:pt x="1129027" y="88555"/>
                                </a:lnTo>
                                <a:lnTo>
                                  <a:pt x="1082637" y="68875"/>
                                </a:lnTo>
                                <a:lnTo>
                                  <a:pt x="1033215" y="51392"/>
                                </a:lnTo>
                                <a:lnTo>
                                  <a:pt x="981004" y="36238"/>
                                </a:lnTo>
                                <a:lnTo>
                                  <a:pt x="926246" y="23543"/>
                                </a:lnTo>
                                <a:lnTo>
                                  <a:pt x="869180" y="13440"/>
                                </a:lnTo>
                                <a:lnTo>
                                  <a:pt x="810050" y="6061"/>
                                </a:lnTo>
                                <a:lnTo>
                                  <a:pt x="749097" y="1537"/>
                                </a:lnTo>
                                <a:lnTo>
                                  <a:pt x="686562" y="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62" name="Image 462"/>
                          <pic:cNvPicPr/>
                        </pic:nvPicPr>
                        <pic:blipFill>
                          <a:blip r:embed="rId125" cstate="print"/>
                          <a:stretch>
                            <a:fillRect/>
                          </a:stretch>
                        </pic:blipFill>
                        <pic:spPr>
                          <a:xfrm>
                            <a:off x="180086" y="1182116"/>
                            <a:ext cx="1248156" cy="669798"/>
                          </a:xfrm>
                          <a:prstGeom prst="rect">
                            <a:avLst/>
                          </a:prstGeom>
                        </pic:spPr>
                      </pic:pic>
                      <pic:pic xmlns:pic="http://schemas.openxmlformats.org/drawingml/2006/picture">
                        <pic:nvPicPr>
                          <pic:cNvPr id="463" name="Image 463"/>
                          <pic:cNvPicPr/>
                        </pic:nvPicPr>
                        <pic:blipFill>
                          <a:blip r:embed="rId126" cstate="print"/>
                          <a:stretch>
                            <a:fillRect/>
                          </a:stretch>
                        </pic:blipFill>
                        <pic:spPr>
                          <a:xfrm>
                            <a:off x="218186" y="1220216"/>
                            <a:ext cx="1248156" cy="669798"/>
                          </a:xfrm>
                          <a:prstGeom prst="rect">
                            <a:avLst/>
                          </a:prstGeom>
                        </pic:spPr>
                      </pic:pic>
                      <wps:wsp>
                        <wps:cNvPr id="464" name="Graphic 464"/>
                        <wps:cNvSpPr/>
                        <wps:spPr>
                          <a:xfrm>
                            <a:off x="256286" y="1258316"/>
                            <a:ext cx="1248410" cy="669925"/>
                          </a:xfrm>
                          <a:custGeom>
                            <a:avLst/>
                            <a:gdLst/>
                            <a:ahLst/>
                            <a:cxnLst/>
                            <a:rect l="l" t="t" r="r" b="b"/>
                            <a:pathLst>
                              <a:path w="1248410" h="669925">
                                <a:moveTo>
                                  <a:pt x="624078" y="0"/>
                                </a:moveTo>
                                <a:lnTo>
                                  <a:pt x="564013" y="1534"/>
                                </a:lnTo>
                                <a:lnTo>
                                  <a:pt x="505555" y="6045"/>
                                </a:lnTo>
                                <a:lnTo>
                                  <a:pt x="448967" y="13392"/>
                                </a:lnTo>
                                <a:lnTo>
                                  <a:pt x="394512" y="23433"/>
                                </a:lnTo>
                                <a:lnTo>
                                  <a:pt x="342450" y="36029"/>
                                </a:lnTo>
                                <a:lnTo>
                                  <a:pt x="293045" y="51039"/>
                                </a:lnTo>
                                <a:lnTo>
                                  <a:pt x="246560" y="68322"/>
                                </a:lnTo>
                                <a:lnTo>
                                  <a:pt x="203256" y="87738"/>
                                </a:lnTo>
                                <a:lnTo>
                                  <a:pt x="163397" y="109147"/>
                                </a:lnTo>
                                <a:lnTo>
                                  <a:pt x="127244" y="132407"/>
                                </a:lnTo>
                                <a:lnTo>
                                  <a:pt x="95060" y="157379"/>
                                </a:lnTo>
                                <a:lnTo>
                                  <a:pt x="67107" y="183922"/>
                                </a:lnTo>
                                <a:lnTo>
                                  <a:pt x="24945" y="241158"/>
                                </a:lnTo>
                                <a:lnTo>
                                  <a:pt x="2859" y="302990"/>
                                </a:lnTo>
                                <a:lnTo>
                                  <a:pt x="0" y="335280"/>
                                </a:lnTo>
                                <a:lnTo>
                                  <a:pt x="2859" y="367442"/>
                                </a:lnTo>
                                <a:lnTo>
                                  <a:pt x="24945" y="429065"/>
                                </a:lnTo>
                                <a:lnTo>
                                  <a:pt x="67107" y="486143"/>
                                </a:lnTo>
                                <a:lnTo>
                                  <a:pt x="95060" y="512624"/>
                                </a:lnTo>
                                <a:lnTo>
                                  <a:pt x="127244" y="537545"/>
                                </a:lnTo>
                                <a:lnTo>
                                  <a:pt x="163397" y="560763"/>
                                </a:lnTo>
                                <a:lnTo>
                                  <a:pt x="203256" y="582138"/>
                                </a:lnTo>
                                <a:lnTo>
                                  <a:pt x="246560" y="601528"/>
                                </a:lnTo>
                                <a:lnTo>
                                  <a:pt x="293045" y="618792"/>
                                </a:lnTo>
                                <a:lnTo>
                                  <a:pt x="342450" y="633787"/>
                                </a:lnTo>
                                <a:lnTo>
                                  <a:pt x="394512" y="646374"/>
                                </a:lnTo>
                                <a:lnTo>
                                  <a:pt x="448967" y="656410"/>
                                </a:lnTo>
                                <a:lnTo>
                                  <a:pt x="505555" y="663753"/>
                                </a:lnTo>
                                <a:lnTo>
                                  <a:pt x="564013" y="668263"/>
                                </a:lnTo>
                                <a:lnTo>
                                  <a:pt x="624078" y="669798"/>
                                </a:lnTo>
                                <a:lnTo>
                                  <a:pt x="684142" y="668263"/>
                                </a:lnTo>
                                <a:lnTo>
                                  <a:pt x="742600" y="663753"/>
                                </a:lnTo>
                                <a:lnTo>
                                  <a:pt x="799188" y="656410"/>
                                </a:lnTo>
                                <a:lnTo>
                                  <a:pt x="853643" y="646374"/>
                                </a:lnTo>
                                <a:lnTo>
                                  <a:pt x="905705" y="633787"/>
                                </a:lnTo>
                                <a:lnTo>
                                  <a:pt x="955110" y="618792"/>
                                </a:lnTo>
                                <a:lnTo>
                                  <a:pt x="1001595" y="601528"/>
                                </a:lnTo>
                                <a:lnTo>
                                  <a:pt x="1044899" y="582138"/>
                                </a:lnTo>
                                <a:lnTo>
                                  <a:pt x="1084758" y="560763"/>
                                </a:lnTo>
                                <a:lnTo>
                                  <a:pt x="1120911" y="537545"/>
                                </a:lnTo>
                                <a:lnTo>
                                  <a:pt x="1153095" y="512624"/>
                                </a:lnTo>
                                <a:lnTo>
                                  <a:pt x="1181048" y="486143"/>
                                </a:lnTo>
                                <a:lnTo>
                                  <a:pt x="1223210" y="429065"/>
                                </a:lnTo>
                                <a:lnTo>
                                  <a:pt x="1245296" y="367442"/>
                                </a:lnTo>
                                <a:lnTo>
                                  <a:pt x="1248156" y="335280"/>
                                </a:lnTo>
                                <a:lnTo>
                                  <a:pt x="1245296" y="302990"/>
                                </a:lnTo>
                                <a:lnTo>
                                  <a:pt x="1223210" y="241158"/>
                                </a:lnTo>
                                <a:lnTo>
                                  <a:pt x="1181048" y="183922"/>
                                </a:lnTo>
                                <a:lnTo>
                                  <a:pt x="1153095" y="157379"/>
                                </a:lnTo>
                                <a:lnTo>
                                  <a:pt x="1120911" y="132407"/>
                                </a:lnTo>
                                <a:lnTo>
                                  <a:pt x="1084758" y="109147"/>
                                </a:lnTo>
                                <a:lnTo>
                                  <a:pt x="1044899" y="87738"/>
                                </a:lnTo>
                                <a:lnTo>
                                  <a:pt x="1001595" y="68322"/>
                                </a:lnTo>
                                <a:lnTo>
                                  <a:pt x="955110" y="51039"/>
                                </a:lnTo>
                                <a:lnTo>
                                  <a:pt x="905705" y="36029"/>
                                </a:lnTo>
                                <a:lnTo>
                                  <a:pt x="853643" y="23433"/>
                                </a:lnTo>
                                <a:lnTo>
                                  <a:pt x="799188" y="13392"/>
                                </a:lnTo>
                                <a:lnTo>
                                  <a:pt x="742600" y="6045"/>
                                </a:lnTo>
                                <a:lnTo>
                                  <a:pt x="684142" y="1534"/>
                                </a:lnTo>
                                <a:lnTo>
                                  <a:pt x="624078" y="0"/>
                                </a:lnTo>
                                <a:close/>
                              </a:path>
                            </a:pathLst>
                          </a:custGeom>
                          <a:solidFill>
                            <a:srgbClr val="FFFFFF"/>
                          </a:solidFill>
                        </wps:spPr>
                        <wps:bodyPr wrap="square" lIns="0" tIns="0" rIns="0" bIns="0" rtlCol="0">
                          <a:prstTxWarp prst="textNoShape">
                            <a:avLst/>
                          </a:prstTxWarp>
                          <a:noAutofit/>
                        </wps:bodyPr>
                      </wps:wsp>
                      <wps:wsp>
                        <wps:cNvPr id="465" name="Graphic 465"/>
                        <wps:cNvSpPr/>
                        <wps:spPr>
                          <a:xfrm>
                            <a:off x="256286" y="1258316"/>
                            <a:ext cx="1248410" cy="669925"/>
                          </a:xfrm>
                          <a:custGeom>
                            <a:avLst/>
                            <a:gdLst/>
                            <a:ahLst/>
                            <a:cxnLst/>
                            <a:rect l="l" t="t" r="r" b="b"/>
                            <a:pathLst>
                              <a:path w="1248410" h="669925">
                                <a:moveTo>
                                  <a:pt x="624078" y="0"/>
                                </a:moveTo>
                                <a:lnTo>
                                  <a:pt x="564013" y="1534"/>
                                </a:lnTo>
                                <a:lnTo>
                                  <a:pt x="505555" y="6045"/>
                                </a:lnTo>
                                <a:lnTo>
                                  <a:pt x="448967" y="13392"/>
                                </a:lnTo>
                                <a:lnTo>
                                  <a:pt x="394512" y="23433"/>
                                </a:lnTo>
                                <a:lnTo>
                                  <a:pt x="342450" y="36029"/>
                                </a:lnTo>
                                <a:lnTo>
                                  <a:pt x="293045" y="51039"/>
                                </a:lnTo>
                                <a:lnTo>
                                  <a:pt x="246560" y="68322"/>
                                </a:lnTo>
                                <a:lnTo>
                                  <a:pt x="203256" y="87738"/>
                                </a:lnTo>
                                <a:lnTo>
                                  <a:pt x="163397" y="109147"/>
                                </a:lnTo>
                                <a:lnTo>
                                  <a:pt x="127244" y="132407"/>
                                </a:lnTo>
                                <a:lnTo>
                                  <a:pt x="95060" y="157379"/>
                                </a:lnTo>
                                <a:lnTo>
                                  <a:pt x="67107" y="183922"/>
                                </a:lnTo>
                                <a:lnTo>
                                  <a:pt x="24945" y="241158"/>
                                </a:lnTo>
                                <a:lnTo>
                                  <a:pt x="2859" y="302990"/>
                                </a:lnTo>
                                <a:lnTo>
                                  <a:pt x="0" y="335280"/>
                                </a:lnTo>
                                <a:lnTo>
                                  <a:pt x="2859" y="367442"/>
                                </a:lnTo>
                                <a:lnTo>
                                  <a:pt x="24945" y="429065"/>
                                </a:lnTo>
                                <a:lnTo>
                                  <a:pt x="67107" y="486143"/>
                                </a:lnTo>
                                <a:lnTo>
                                  <a:pt x="95060" y="512624"/>
                                </a:lnTo>
                                <a:lnTo>
                                  <a:pt x="127244" y="537545"/>
                                </a:lnTo>
                                <a:lnTo>
                                  <a:pt x="163397" y="560763"/>
                                </a:lnTo>
                                <a:lnTo>
                                  <a:pt x="203256" y="582138"/>
                                </a:lnTo>
                                <a:lnTo>
                                  <a:pt x="246560" y="601528"/>
                                </a:lnTo>
                                <a:lnTo>
                                  <a:pt x="293045" y="618792"/>
                                </a:lnTo>
                                <a:lnTo>
                                  <a:pt x="342450" y="633787"/>
                                </a:lnTo>
                                <a:lnTo>
                                  <a:pt x="394512" y="646374"/>
                                </a:lnTo>
                                <a:lnTo>
                                  <a:pt x="448967" y="656410"/>
                                </a:lnTo>
                                <a:lnTo>
                                  <a:pt x="505555" y="663753"/>
                                </a:lnTo>
                                <a:lnTo>
                                  <a:pt x="564013" y="668263"/>
                                </a:lnTo>
                                <a:lnTo>
                                  <a:pt x="624078" y="669798"/>
                                </a:lnTo>
                                <a:lnTo>
                                  <a:pt x="684142" y="668263"/>
                                </a:lnTo>
                                <a:lnTo>
                                  <a:pt x="742600" y="663753"/>
                                </a:lnTo>
                                <a:lnTo>
                                  <a:pt x="799188" y="656410"/>
                                </a:lnTo>
                                <a:lnTo>
                                  <a:pt x="853643" y="646374"/>
                                </a:lnTo>
                                <a:lnTo>
                                  <a:pt x="905705" y="633787"/>
                                </a:lnTo>
                                <a:lnTo>
                                  <a:pt x="955110" y="618792"/>
                                </a:lnTo>
                                <a:lnTo>
                                  <a:pt x="1001595" y="601528"/>
                                </a:lnTo>
                                <a:lnTo>
                                  <a:pt x="1044899" y="582138"/>
                                </a:lnTo>
                                <a:lnTo>
                                  <a:pt x="1084758" y="560763"/>
                                </a:lnTo>
                                <a:lnTo>
                                  <a:pt x="1120911" y="537545"/>
                                </a:lnTo>
                                <a:lnTo>
                                  <a:pt x="1153095" y="512624"/>
                                </a:lnTo>
                                <a:lnTo>
                                  <a:pt x="1181048" y="486143"/>
                                </a:lnTo>
                                <a:lnTo>
                                  <a:pt x="1223210" y="429065"/>
                                </a:lnTo>
                                <a:lnTo>
                                  <a:pt x="1245296" y="367442"/>
                                </a:lnTo>
                                <a:lnTo>
                                  <a:pt x="1248156" y="335280"/>
                                </a:lnTo>
                                <a:lnTo>
                                  <a:pt x="1245296" y="302990"/>
                                </a:lnTo>
                                <a:lnTo>
                                  <a:pt x="1223210" y="241158"/>
                                </a:lnTo>
                                <a:lnTo>
                                  <a:pt x="1181048" y="183922"/>
                                </a:lnTo>
                                <a:lnTo>
                                  <a:pt x="1153095" y="157379"/>
                                </a:lnTo>
                                <a:lnTo>
                                  <a:pt x="1120911" y="132407"/>
                                </a:lnTo>
                                <a:lnTo>
                                  <a:pt x="1084758" y="109147"/>
                                </a:lnTo>
                                <a:lnTo>
                                  <a:pt x="1044899" y="87738"/>
                                </a:lnTo>
                                <a:lnTo>
                                  <a:pt x="1001595" y="68322"/>
                                </a:lnTo>
                                <a:lnTo>
                                  <a:pt x="955110" y="51039"/>
                                </a:lnTo>
                                <a:lnTo>
                                  <a:pt x="905705" y="36029"/>
                                </a:lnTo>
                                <a:lnTo>
                                  <a:pt x="853643" y="23433"/>
                                </a:lnTo>
                                <a:lnTo>
                                  <a:pt x="799188" y="13392"/>
                                </a:lnTo>
                                <a:lnTo>
                                  <a:pt x="742600" y="6045"/>
                                </a:lnTo>
                                <a:lnTo>
                                  <a:pt x="684142" y="1534"/>
                                </a:lnTo>
                                <a:lnTo>
                                  <a:pt x="624078" y="0"/>
                                </a:lnTo>
                                <a:close/>
                              </a:path>
                            </a:pathLst>
                          </a:custGeom>
                          <a:ln w="12700">
                            <a:solidFill>
                              <a:srgbClr val="000000"/>
                            </a:solidFill>
                            <a:prstDash val="solid"/>
                          </a:ln>
                        </wps:spPr>
                        <wps:bodyPr wrap="square" lIns="0" tIns="0" rIns="0" bIns="0" rtlCol="0">
                          <a:prstTxWarp prst="textNoShape">
                            <a:avLst/>
                          </a:prstTxWarp>
                          <a:noAutofit/>
                        </wps:bodyPr>
                      </wps:wsp>
                      <wps:wsp>
                        <wps:cNvPr id="466" name="Graphic 466"/>
                        <wps:cNvSpPr/>
                        <wps:spPr>
                          <a:xfrm>
                            <a:off x="505459" y="1341374"/>
                            <a:ext cx="749935" cy="502920"/>
                          </a:xfrm>
                          <a:custGeom>
                            <a:avLst/>
                            <a:gdLst/>
                            <a:ahLst/>
                            <a:cxnLst/>
                            <a:rect l="l" t="t" r="r" b="b"/>
                            <a:pathLst>
                              <a:path w="749935" h="502920">
                                <a:moveTo>
                                  <a:pt x="749807" y="0"/>
                                </a:moveTo>
                                <a:lnTo>
                                  <a:pt x="0" y="0"/>
                                </a:lnTo>
                                <a:lnTo>
                                  <a:pt x="0" y="502920"/>
                                </a:lnTo>
                                <a:lnTo>
                                  <a:pt x="749807" y="502920"/>
                                </a:lnTo>
                                <a:lnTo>
                                  <a:pt x="74980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67" name="Image 467"/>
                          <pic:cNvPicPr/>
                        </pic:nvPicPr>
                        <pic:blipFill>
                          <a:blip r:embed="rId127" cstate="print"/>
                          <a:stretch>
                            <a:fillRect/>
                          </a:stretch>
                        </pic:blipFill>
                        <pic:spPr>
                          <a:xfrm>
                            <a:off x="2890520" y="1424432"/>
                            <a:ext cx="249936" cy="100584"/>
                          </a:xfrm>
                          <a:prstGeom prst="rect">
                            <a:avLst/>
                          </a:prstGeom>
                        </pic:spPr>
                      </pic:pic>
                      <pic:pic xmlns:pic="http://schemas.openxmlformats.org/drawingml/2006/picture">
                        <pic:nvPicPr>
                          <pic:cNvPr id="468" name="Image 468"/>
                          <pic:cNvPicPr/>
                        </pic:nvPicPr>
                        <pic:blipFill>
                          <a:blip r:embed="rId128" cstate="print"/>
                          <a:stretch>
                            <a:fillRect/>
                          </a:stretch>
                        </pic:blipFill>
                        <pic:spPr>
                          <a:xfrm>
                            <a:off x="1629410" y="923036"/>
                            <a:ext cx="124967" cy="83820"/>
                          </a:xfrm>
                          <a:prstGeom prst="rect">
                            <a:avLst/>
                          </a:prstGeom>
                        </pic:spPr>
                      </pic:pic>
                      <pic:pic xmlns:pic="http://schemas.openxmlformats.org/drawingml/2006/picture">
                        <pic:nvPicPr>
                          <pic:cNvPr id="469" name="Image 469"/>
                          <pic:cNvPicPr/>
                        </pic:nvPicPr>
                        <pic:blipFill>
                          <a:blip r:embed="rId129" cstate="print"/>
                          <a:stretch>
                            <a:fillRect/>
                          </a:stretch>
                        </pic:blipFill>
                        <pic:spPr>
                          <a:xfrm>
                            <a:off x="3084829" y="809498"/>
                            <a:ext cx="214883" cy="134874"/>
                          </a:xfrm>
                          <a:prstGeom prst="rect">
                            <a:avLst/>
                          </a:prstGeom>
                        </pic:spPr>
                      </pic:pic>
                      <wps:wsp>
                        <wps:cNvPr id="470" name="Graphic 470"/>
                        <wps:cNvSpPr/>
                        <wps:spPr>
                          <a:xfrm>
                            <a:off x="381254" y="6350"/>
                            <a:ext cx="1498600" cy="837565"/>
                          </a:xfrm>
                          <a:custGeom>
                            <a:avLst/>
                            <a:gdLst/>
                            <a:ahLst/>
                            <a:cxnLst/>
                            <a:rect l="l" t="t" r="r" b="b"/>
                            <a:pathLst>
                              <a:path w="1498600" h="837565">
                                <a:moveTo>
                                  <a:pt x="749045" y="0"/>
                                </a:moveTo>
                                <a:lnTo>
                                  <a:pt x="687601" y="1387"/>
                                </a:lnTo>
                                <a:lnTo>
                                  <a:pt x="627527" y="5479"/>
                                </a:lnTo>
                                <a:lnTo>
                                  <a:pt x="569015" y="12166"/>
                                </a:lnTo>
                                <a:lnTo>
                                  <a:pt x="512259" y="21342"/>
                                </a:lnTo>
                                <a:lnTo>
                                  <a:pt x="457450" y="32896"/>
                                </a:lnTo>
                                <a:lnTo>
                                  <a:pt x="404781" y="46723"/>
                                </a:lnTo>
                                <a:lnTo>
                                  <a:pt x="354445" y="62713"/>
                                </a:lnTo>
                                <a:lnTo>
                                  <a:pt x="306634" y="80759"/>
                                </a:lnTo>
                                <a:lnTo>
                                  <a:pt x="261542" y="100753"/>
                                </a:lnTo>
                                <a:lnTo>
                                  <a:pt x="219360" y="122586"/>
                                </a:lnTo>
                                <a:lnTo>
                                  <a:pt x="180282" y="146151"/>
                                </a:lnTo>
                                <a:lnTo>
                                  <a:pt x="144499" y="171340"/>
                                </a:lnTo>
                                <a:lnTo>
                                  <a:pt x="112205" y="198044"/>
                                </a:lnTo>
                                <a:lnTo>
                                  <a:pt x="83592" y="226156"/>
                                </a:lnTo>
                                <a:lnTo>
                                  <a:pt x="58852" y="255567"/>
                                </a:lnTo>
                                <a:lnTo>
                                  <a:pt x="21764" y="317857"/>
                                </a:lnTo>
                                <a:lnTo>
                                  <a:pt x="2482" y="384048"/>
                                </a:lnTo>
                                <a:lnTo>
                                  <a:pt x="0" y="418338"/>
                                </a:lnTo>
                                <a:lnTo>
                                  <a:pt x="2482" y="452735"/>
                                </a:lnTo>
                                <a:lnTo>
                                  <a:pt x="21764" y="519112"/>
                                </a:lnTo>
                                <a:lnTo>
                                  <a:pt x="58852" y="581548"/>
                                </a:lnTo>
                                <a:lnTo>
                                  <a:pt x="83592" y="611020"/>
                                </a:lnTo>
                                <a:lnTo>
                                  <a:pt x="112205" y="639184"/>
                                </a:lnTo>
                                <a:lnTo>
                                  <a:pt x="144499" y="665933"/>
                                </a:lnTo>
                                <a:lnTo>
                                  <a:pt x="180282" y="691159"/>
                                </a:lnTo>
                                <a:lnTo>
                                  <a:pt x="219360" y="714756"/>
                                </a:lnTo>
                                <a:lnTo>
                                  <a:pt x="261542" y="736615"/>
                                </a:lnTo>
                                <a:lnTo>
                                  <a:pt x="306634" y="756629"/>
                                </a:lnTo>
                                <a:lnTo>
                                  <a:pt x="354445" y="774691"/>
                                </a:lnTo>
                                <a:lnTo>
                                  <a:pt x="404781" y="790693"/>
                                </a:lnTo>
                                <a:lnTo>
                                  <a:pt x="457450" y="804529"/>
                                </a:lnTo>
                                <a:lnTo>
                                  <a:pt x="512259" y="816089"/>
                                </a:lnTo>
                                <a:lnTo>
                                  <a:pt x="569015" y="825268"/>
                                </a:lnTo>
                                <a:lnTo>
                                  <a:pt x="627527" y="831957"/>
                                </a:lnTo>
                                <a:lnTo>
                                  <a:pt x="687601" y="836050"/>
                                </a:lnTo>
                                <a:lnTo>
                                  <a:pt x="749045" y="837438"/>
                                </a:lnTo>
                                <a:lnTo>
                                  <a:pt x="810490" y="836050"/>
                                </a:lnTo>
                                <a:lnTo>
                                  <a:pt x="870564" y="831957"/>
                                </a:lnTo>
                                <a:lnTo>
                                  <a:pt x="929076" y="825268"/>
                                </a:lnTo>
                                <a:lnTo>
                                  <a:pt x="985832" y="816089"/>
                                </a:lnTo>
                                <a:lnTo>
                                  <a:pt x="1040641" y="804529"/>
                                </a:lnTo>
                                <a:lnTo>
                                  <a:pt x="1093310" y="790693"/>
                                </a:lnTo>
                                <a:lnTo>
                                  <a:pt x="1143646" y="774691"/>
                                </a:lnTo>
                                <a:lnTo>
                                  <a:pt x="1191457" y="756629"/>
                                </a:lnTo>
                                <a:lnTo>
                                  <a:pt x="1236549" y="736615"/>
                                </a:lnTo>
                                <a:lnTo>
                                  <a:pt x="1278731" y="714755"/>
                                </a:lnTo>
                                <a:lnTo>
                                  <a:pt x="1317809" y="691159"/>
                                </a:lnTo>
                                <a:lnTo>
                                  <a:pt x="1353592" y="665933"/>
                                </a:lnTo>
                                <a:lnTo>
                                  <a:pt x="1385886" y="639184"/>
                                </a:lnTo>
                                <a:lnTo>
                                  <a:pt x="1414499" y="611020"/>
                                </a:lnTo>
                                <a:lnTo>
                                  <a:pt x="1439239" y="581548"/>
                                </a:lnTo>
                                <a:lnTo>
                                  <a:pt x="1476327" y="519112"/>
                                </a:lnTo>
                                <a:lnTo>
                                  <a:pt x="1495609" y="452735"/>
                                </a:lnTo>
                                <a:lnTo>
                                  <a:pt x="1498091" y="418338"/>
                                </a:lnTo>
                                <a:lnTo>
                                  <a:pt x="1495609" y="384048"/>
                                </a:lnTo>
                                <a:lnTo>
                                  <a:pt x="1476327" y="317857"/>
                                </a:lnTo>
                                <a:lnTo>
                                  <a:pt x="1439239" y="255567"/>
                                </a:lnTo>
                                <a:lnTo>
                                  <a:pt x="1414499" y="226156"/>
                                </a:lnTo>
                                <a:lnTo>
                                  <a:pt x="1385886" y="198044"/>
                                </a:lnTo>
                                <a:lnTo>
                                  <a:pt x="1353592" y="171340"/>
                                </a:lnTo>
                                <a:lnTo>
                                  <a:pt x="1317809" y="146151"/>
                                </a:lnTo>
                                <a:lnTo>
                                  <a:pt x="1278731" y="122586"/>
                                </a:lnTo>
                                <a:lnTo>
                                  <a:pt x="1236549" y="100753"/>
                                </a:lnTo>
                                <a:lnTo>
                                  <a:pt x="1191457" y="80759"/>
                                </a:lnTo>
                                <a:lnTo>
                                  <a:pt x="1143646" y="62713"/>
                                </a:lnTo>
                                <a:lnTo>
                                  <a:pt x="1093310" y="46723"/>
                                </a:lnTo>
                                <a:lnTo>
                                  <a:pt x="1040641" y="32896"/>
                                </a:lnTo>
                                <a:lnTo>
                                  <a:pt x="985832" y="21342"/>
                                </a:lnTo>
                                <a:lnTo>
                                  <a:pt x="929076" y="12166"/>
                                </a:lnTo>
                                <a:lnTo>
                                  <a:pt x="870564" y="5479"/>
                                </a:lnTo>
                                <a:lnTo>
                                  <a:pt x="810490" y="1387"/>
                                </a:lnTo>
                                <a:lnTo>
                                  <a:pt x="749045" y="0"/>
                                </a:lnTo>
                                <a:close/>
                              </a:path>
                            </a:pathLst>
                          </a:custGeom>
                          <a:ln w="12700">
                            <a:solidFill>
                              <a:srgbClr val="000000"/>
                            </a:solidFill>
                            <a:prstDash val="solid"/>
                          </a:ln>
                        </wps:spPr>
                        <wps:bodyPr wrap="square" lIns="0" tIns="0" rIns="0" bIns="0" rtlCol="0">
                          <a:prstTxWarp prst="textNoShape">
                            <a:avLst/>
                          </a:prstTxWarp>
                          <a:noAutofit/>
                        </wps:bodyPr>
                      </wps:wsp>
                      <wps:wsp>
                        <wps:cNvPr id="471" name="Graphic 471"/>
                        <wps:cNvSpPr/>
                        <wps:spPr>
                          <a:xfrm>
                            <a:off x="505459" y="90169"/>
                            <a:ext cx="1374140" cy="753745"/>
                          </a:xfrm>
                          <a:custGeom>
                            <a:avLst/>
                            <a:gdLst/>
                            <a:ahLst/>
                            <a:cxnLst/>
                            <a:rect l="l" t="t" r="r" b="b"/>
                            <a:pathLst>
                              <a:path w="1374140" h="753745">
                                <a:moveTo>
                                  <a:pt x="687324" y="0"/>
                                </a:moveTo>
                                <a:lnTo>
                                  <a:pt x="624781" y="1537"/>
                                </a:lnTo>
                                <a:lnTo>
                                  <a:pt x="563808" y="6060"/>
                                </a:lnTo>
                                <a:lnTo>
                                  <a:pt x="504648" y="13437"/>
                                </a:lnTo>
                                <a:lnTo>
                                  <a:pt x="447543" y="23535"/>
                                </a:lnTo>
                                <a:lnTo>
                                  <a:pt x="392737" y="36221"/>
                                </a:lnTo>
                                <a:lnTo>
                                  <a:pt x="340472" y="51364"/>
                                </a:lnTo>
                                <a:lnTo>
                                  <a:pt x="290992" y="68830"/>
                                </a:lnTo>
                                <a:lnTo>
                                  <a:pt x="244540" y="88488"/>
                                </a:lnTo>
                                <a:lnTo>
                                  <a:pt x="201358" y="110204"/>
                                </a:lnTo>
                                <a:lnTo>
                                  <a:pt x="161690" y="133846"/>
                                </a:lnTo>
                                <a:lnTo>
                                  <a:pt x="125778" y="159282"/>
                                </a:lnTo>
                                <a:lnTo>
                                  <a:pt x="93867" y="186379"/>
                                </a:lnTo>
                                <a:lnTo>
                                  <a:pt x="66198" y="215005"/>
                                </a:lnTo>
                                <a:lnTo>
                                  <a:pt x="24560" y="276313"/>
                                </a:lnTo>
                                <a:lnTo>
                                  <a:pt x="2809" y="342145"/>
                                </a:lnTo>
                                <a:lnTo>
                                  <a:pt x="0" y="376428"/>
                                </a:lnTo>
                                <a:lnTo>
                                  <a:pt x="2809" y="410716"/>
                                </a:lnTo>
                                <a:lnTo>
                                  <a:pt x="24560" y="476599"/>
                                </a:lnTo>
                                <a:lnTo>
                                  <a:pt x="66198" y="537994"/>
                                </a:lnTo>
                                <a:lnTo>
                                  <a:pt x="93867" y="566674"/>
                                </a:lnTo>
                                <a:lnTo>
                                  <a:pt x="125778" y="593829"/>
                                </a:lnTo>
                                <a:lnTo>
                                  <a:pt x="161690" y="619327"/>
                                </a:lnTo>
                                <a:lnTo>
                                  <a:pt x="201358" y="643032"/>
                                </a:lnTo>
                                <a:lnTo>
                                  <a:pt x="244540" y="664812"/>
                                </a:lnTo>
                                <a:lnTo>
                                  <a:pt x="290992" y="684531"/>
                                </a:lnTo>
                                <a:lnTo>
                                  <a:pt x="340472" y="702056"/>
                                </a:lnTo>
                                <a:lnTo>
                                  <a:pt x="392737" y="717252"/>
                                </a:lnTo>
                                <a:lnTo>
                                  <a:pt x="447543" y="729986"/>
                                </a:lnTo>
                                <a:lnTo>
                                  <a:pt x="504648" y="740124"/>
                                </a:lnTo>
                                <a:lnTo>
                                  <a:pt x="563808" y="747531"/>
                                </a:lnTo>
                                <a:lnTo>
                                  <a:pt x="624781" y="752074"/>
                                </a:lnTo>
                                <a:lnTo>
                                  <a:pt x="687324" y="753618"/>
                                </a:lnTo>
                                <a:lnTo>
                                  <a:pt x="749746" y="752074"/>
                                </a:lnTo>
                                <a:lnTo>
                                  <a:pt x="810612" y="747531"/>
                                </a:lnTo>
                                <a:lnTo>
                                  <a:pt x="869678" y="740124"/>
                                </a:lnTo>
                                <a:lnTo>
                                  <a:pt x="926700" y="729986"/>
                                </a:lnTo>
                                <a:lnTo>
                                  <a:pt x="981435" y="717252"/>
                                </a:lnTo>
                                <a:lnTo>
                                  <a:pt x="1033638" y="702056"/>
                                </a:lnTo>
                                <a:lnTo>
                                  <a:pt x="1083067" y="684531"/>
                                </a:lnTo>
                                <a:lnTo>
                                  <a:pt x="1129476" y="664812"/>
                                </a:lnTo>
                                <a:lnTo>
                                  <a:pt x="1172622" y="643032"/>
                                </a:lnTo>
                                <a:lnTo>
                                  <a:pt x="1212262" y="619327"/>
                                </a:lnTo>
                                <a:lnTo>
                                  <a:pt x="1248151" y="593829"/>
                                </a:lnTo>
                                <a:lnTo>
                                  <a:pt x="1280047" y="566674"/>
                                </a:lnTo>
                                <a:lnTo>
                                  <a:pt x="1307704" y="537994"/>
                                </a:lnTo>
                                <a:lnTo>
                                  <a:pt x="1349329" y="476599"/>
                                </a:lnTo>
                                <a:lnTo>
                                  <a:pt x="1371076" y="410716"/>
                                </a:lnTo>
                                <a:lnTo>
                                  <a:pt x="1373886" y="376428"/>
                                </a:lnTo>
                                <a:lnTo>
                                  <a:pt x="1371076" y="342145"/>
                                </a:lnTo>
                                <a:lnTo>
                                  <a:pt x="1349329" y="276313"/>
                                </a:lnTo>
                                <a:lnTo>
                                  <a:pt x="1307704" y="215005"/>
                                </a:lnTo>
                                <a:lnTo>
                                  <a:pt x="1280047" y="186379"/>
                                </a:lnTo>
                                <a:lnTo>
                                  <a:pt x="1248151" y="159282"/>
                                </a:lnTo>
                                <a:lnTo>
                                  <a:pt x="1212262" y="133846"/>
                                </a:lnTo>
                                <a:lnTo>
                                  <a:pt x="1172622" y="110204"/>
                                </a:lnTo>
                                <a:lnTo>
                                  <a:pt x="1129476" y="88488"/>
                                </a:lnTo>
                                <a:lnTo>
                                  <a:pt x="1083067" y="68830"/>
                                </a:lnTo>
                                <a:lnTo>
                                  <a:pt x="1033638" y="51364"/>
                                </a:lnTo>
                                <a:lnTo>
                                  <a:pt x="981435" y="36221"/>
                                </a:lnTo>
                                <a:lnTo>
                                  <a:pt x="926700" y="23535"/>
                                </a:lnTo>
                                <a:lnTo>
                                  <a:pt x="869678" y="13437"/>
                                </a:lnTo>
                                <a:lnTo>
                                  <a:pt x="810612" y="6060"/>
                                </a:lnTo>
                                <a:lnTo>
                                  <a:pt x="749746" y="1537"/>
                                </a:lnTo>
                                <a:lnTo>
                                  <a:pt x="687324" y="0"/>
                                </a:lnTo>
                                <a:close/>
                              </a:path>
                            </a:pathLst>
                          </a:custGeom>
                          <a:solidFill>
                            <a:srgbClr val="FFFFFF"/>
                          </a:solidFill>
                        </wps:spPr>
                        <wps:bodyPr wrap="square" lIns="0" tIns="0" rIns="0" bIns="0" rtlCol="0">
                          <a:prstTxWarp prst="textNoShape">
                            <a:avLst/>
                          </a:prstTxWarp>
                          <a:noAutofit/>
                        </wps:bodyPr>
                      </wps:wsp>
                      <wps:wsp>
                        <wps:cNvPr id="472" name="Graphic 472"/>
                        <wps:cNvSpPr/>
                        <wps:spPr>
                          <a:xfrm>
                            <a:off x="505459" y="90169"/>
                            <a:ext cx="1374140" cy="753745"/>
                          </a:xfrm>
                          <a:custGeom>
                            <a:avLst/>
                            <a:gdLst/>
                            <a:ahLst/>
                            <a:cxnLst/>
                            <a:rect l="l" t="t" r="r" b="b"/>
                            <a:pathLst>
                              <a:path w="1374140" h="753745">
                                <a:moveTo>
                                  <a:pt x="687324" y="0"/>
                                </a:moveTo>
                                <a:lnTo>
                                  <a:pt x="624781" y="1537"/>
                                </a:lnTo>
                                <a:lnTo>
                                  <a:pt x="563808" y="6060"/>
                                </a:lnTo>
                                <a:lnTo>
                                  <a:pt x="504648" y="13437"/>
                                </a:lnTo>
                                <a:lnTo>
                                  <a:pt x="447543" y="23535"/>
                                </a:lnTo>
                                <a:lnTo>
                                  <a:pt x="392737" y="36221"/>
                                </a:lnTo>
                                <a:lnTo>
                                  <a:pt x="340472" y="51364"/>
                                </a:lnTo>
                                <a:lnTo>
                                  <a:pt x="290992" y="68830"/>
                                </a:lnTo>
                                <a:lnTo>
                                  <a:pt x="244540" y="88488"/>
                                </a:lnTo>
                                <a:lnTo>
                                  <a:pt x="201358" y="110204"/>
                                </a:lnTo>
                                <a:lnTo>
                                  <a:pt x="161690" y="133846"/>
                                </a:lnTo>
                                <a:lnTo>
                                  <a:pt x="125778" y="159282"/>
                                </a:lnTo>
                                <a:lnTo>
                                  <a:pt x="93867" y="186379"/>
                                </a:lnTo>
                                <a:lnTo>
                                  <a:pt x="66198" y="215005"/>
                                </a:lnTo>
                                <a:lnTo>
                                  <a:pt x="24560" y="276313"/>
                                </a:lnTo>
                                <a:lnTo>
                                  <a:pt x="2809" y="342145"/>
                                </a:lnTo>
                                <a:lnTo>
                                  <a:pt x="0" y="376428"/>
                                </a:lnTo>
                                <a:lnTo>
                                  <a:pt x="2809" y="410716"/>
                                </a:lnTo>
                                <a:lnTo>
                                  <a:pt x="24560" y="476599"/>
                                </a:lnTo>
                                <a:lnTo>
                                  <a:pt x="66198" y="537994"/>
                                </a:lnTo>
                                <a:lnTo>
                                  <a:pt x="93867" y="566674"/>
                                </a:lnTo>
                                <a:lnTo>
                                  <a:pt x="125778" y="593829"/>
                                </a:lnTo>
                                <a:lnTo>
                                  <a:pt x="161690" y="619327"/>
                                </a:lnTo>
                                <a:lnTo>
                                  <a:pt x="201358" y="643032"/>
                                </a:lnTo>
                                <a:lnTo>
                                  <a:pt x="244540" y="664812"/>
                                </a:lnTo>
                                <a:lnTo>
                                  <a:pt x="290992" y="684531"/>
                                </a:lnTo>
                                <a:lnTo>
                                  <a:pt x="340472" y="702056"/>
                                </a:lnTo>
                                <a:lnTo>
                                  <a:pt x="392737" y="717252"/>
                                </a:lnTo>
                                <a:lnTo>
                                  <a:pt x="447543" y="729986"/>
                                </a:lnTo>
                                <a:lnTo>
                                  <a:pt x="504648" y="740124"/>
                                </a:lnTo>
                                <a:lnTo>
                                  <a:pt x="563808" y="747531"/>
                                </a:lnTo>
                                <a:lnTo>
                                  <a:pt x="624781" y="752074"/>
                                </a:lnTo>
                                <a:lnTo>
                                  <a:pt x="687324" y="753618"/>
                                </a:lnTo>
                                <a:lnTo>
                                  <a:pt x="749746" y="752074"/>
                                </a:lnTo>
                                <a:lnTo>
                                  <a:pt x="810612" y="747531"/>
                                </a:lnTo>
                                <a:lnTo>
                                  <a:pt x="869678" y="740124"/>
                                </a:lnTo>
                                <a:lnTo>
                                  <a:pt x="926700" y="729986"/>
                                </a:lnTo>
                                <a:lnTo>
                                  <a:pt x="981435" y="717252"/>
                                </a:lnTo>
                                <a:lnTo>
                                  <a:pt x="1033638" y="702056"/>
                                </a:lnTo>
                                <a:lnTo>
                                  <a:pt x="1083067" y="684531"/>
                                </a:lnTo>
                                <a:lnTo>
                                  <a:pt x="1129476" y="664812"/>
                                </a:lnTo>
                                <a:lnTo>
                                  <a:pt x="1172622" y="643032"/>
                                </a:lnTo>
                                <a:lnTo>
                                  <a:pt x="1212262" y="619327"/>
                                </a:lnTo>
                                <a:lnTo>
                                  <a:pt x="1248151" y="593829"/>
                                </a:lnTo>
                                <a:lnTo>
                                  <a:pt x="1280047" y="566674"/>
                                </a:lnTo>
                                <a:lnTo>
                                  <a:pt x="1307704" y="537994"/>
                                </a:lnTo>
                                <a:lnTo>
                                  <a:pt x="1349329" y="476599"/>
                                </a:lnTo>
                                <a:lnTo>
                                  <a:pt x="1371076" y="410716"/>
                                </a:lnTo>
                                <a:lnTo>
                                  <a:pt x="1373886" y="376428"/>
                                </a:lnTo>
                                <a:lnTo>
                                  <a:pt x="1371076" y="342145"/>
                                </a:lnTo>
                                <a:lnTo>
                                  <a:pt x="1349329" y="276313"/>
                                </a:lnTo>
                                <a:lnTo>
                                  <a:pt x="1307704" y="215005"/>
                                </a:lnTo>
                                <a:lnTo>
                                  <a:pt x="1280047" y="186379"/>
                                </a:lnTo>
                                <a:lnTo>
                                  <a:pt x="1248151" y="159282"/>
                                </a:lnTo>
                                <a:lnTo>
                                  <a:pt x="1212262" y="133846"/>
                                </a:lnTo>
                                <a:lnTo>
                                  <a:pt x="1172622" y="110204"/>
                                </a:lnTo>
                                <a:lnTo>
                                  <a:pt x="1129476" y="88488"/>
                                </a:lnTo>
                                <a:lnTo>
                                  <a:pt x="1083067" y="68830"/>
                                </a:lnTo>
                                <a:lnTo>
                                  <a:pt x="1033638" y="51364"/>
                                </a:lnTo>
                                <a:lnTo>
                                  <a:pt x="981435" y="36221"/>
                                </a:lnTo>
                                <a:lnTo>
                                  <a:pt x="926700" y="23535"/>
                                </a:lnTo>
                                <a:lnTo>
                                  <a:pt x="869678" y="13437"/>
                                </a:lnTo>
                                <a:lnTo>
                                  <a:pt x="810612" y="6060"/>
                                </a:lnTo>
                                <a:lnTo>
                                  <a:pt x="749746" y="1537"/>
                                </a:lnTo>
                                <a:lnTo>
                                  <a:pt x="687324" y="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73" name="Image 473"/>
                          <pic:cNvPicPr/>
                        </pic:nvPicPr>
                        <pic:blipFill>
                          <a:blip r:embed="rId130" cstate="print"/>
                          <a:stretch>
                            <a:fillRect/>
                          </a:stretch>
                        </pic:blipFill>
                        <pic:spPr>
                          <a:xfrm>
                            <a:off x="554227" y="93218"/>
                            <a:ext cx="1248918" cy="669798"/>
                          </a:xfrm>
                          <a:prstGeom prst="rect">
                            <a:avLst/>
                          </a:prstGeom>
                        </pic:spPr>
                      </pic:pic>
                      <pic:pic xmlns:pic="http://schemas.openxmlformats.org/drawingml/2006/picture">
                        <pic:nvPicPr>
                          <pic:cNvPr id="474" name="Image 474"/>
                          <pic:cNvPicPr/>
                        </pic:nvPicPr>
                        <pic:blipFill>
                          <a:blip r:embed="rId131" cstate="print"/>
                          <a:stretch>
                            <a:fillRect/>
                          </a:stretch>
                        </pic:blipFill>
                        <pic:spPr>
                          <a:xfrm>
                            <a:off x="592327" y="131318"/>
                            <a:ext cx="1248918" cy="669798"/>
                          </a:xfrm>
                          <a:prstGeom prst="rect">
                            <a:avLst/>
                          </a:prstGeom>
                        </pic:spPr>
                      </pic:pic>
                      <wps:wsp>
                        <wps:cNvPr id="475" name="Graphic 475"/>
                        <wps:cNvSpPr/>
                        <wps:spPr>
                          <a:xfrm>
                            <a:off x="630427" y="169418"/>
                            <a:ext cx="1249045" cy="669925"/>
                          </a:xfrm>
                          <a:custGeom>
                            <a:avLst/>
                            <a:gdLst/>
                            <a:ahLst/>
                            <a:cxnLst/>
                            <a:rect l="l" t="t" r="r" b="b"/>
                            <a:pathLst>
                              <a:path w="1249045" h="669925">
                                <a:moveTo>
                                  <a:pt x="624840" y="0"/>
                                </a:moveTo>
                                <a:lnTo>
                                  <a:pt x="564648" y="1534"/>
                                </a:lnTo>
                                <a:lnTo>
                                  <a:pt x="506079" y="6044"/>
                                </a:lnTo>
                                <a:lnTo>
                                  <a:pt x="449393" y="13387"/>
                                </a:lnTo>
                                <a:lnTo>
                                  <a:pt x="394852" y="23423"/>
                                </a:lnTo>
                                <a:lnTo>
                                  <a:pt x="342718" y="36010"/>
                                </a:lnTo>
                                <a:lnTo>
                                  <a:pt x="293252" y="51005"/>
                                </a:lnTo>
                                <a:lnTo>
                                  <a:pt x="246715" y="68269"/>
                                </a:lnTo>
                                <a:lnTo>
                                  <a:pt x="203369" y="87659"/>
                                </a:lnTo>
                                <a:lnTo>
                                  <a:pt x="163476" y="109034"/>
                                </a:lnTo>
                                <a:lnTo>
                                  <a:pt x="127297" y="132252"/>
                                </a:lnTo>
                                <a:lnTo>
                                  <a:pt x="95093" y="157173"/>
                                </a:lnTo>
                                <a:lnTo>
                                  <a:pt x="67126" y="183654"/>
                                </a:lnTo>
                                <a:lnTo>
                                  <a:pt x="24950" y="240732"/>
                                </a:lnTo>
                                <a:lnTo>
                                  <a:pt x="2859" y="302355"/>
                                </a:lnTo>
                                <a:lnTo>
                                  <a:pt x="0" y="334518"/>
                                </a:lnTo>
                                <a:lnTo>
                                  <a:pt x="2859" y="366807"/>
                                </a:lnTo>
                                <a:lnTo>
                                  <a:pt x="24950" y="428639"/>
                                </a:lnTo>
                                <a:lnTo>
                                  <a:pt x="67126" y="485875"/>
                                </a:lnTo>
                                <a:lnTo>
                                  <a:pt x="95093" y="512418"/>
                                </a:lnTo>
                                <a:lnTo>
                                  <a:pt x="127297" y="537390"/>
                                </a:lnTo>
                                <a:lnTo>
                                  <a:pt x="163476" y="560650"/>
                                </a:lnTo>
                                <a:lnTo>
                                  <a:pt x="203369" y="582059"/>
                                </a:lnTo>
                                <a:lnTo>
                                  <a:pt x="246715" y="601475"/>
                                </a:lnTo>
                                <a:lnTo>
                                  <a:pt x="293252" y="618758"/>
                                </a:lnTo>
                                <a:lnTo>
                                  <a:pt x="342718" y="633768"/>
                                </a:lnTo>
                                <a:lnTo>
                                  <a:pt x="394852" y="646364"/>
                                </a:lnTo>
                                <a:lnTo>
                                  <a:pt x="449393" y="656405"/>
                                </a:lnTo>
                                <a:lnTo>
                                  <a:pt x="506079" y="663752"/>
                                </a:lnTo>
                                <a:lnTo>
                                  <a:pt x="564648" y="668263"/>
                                </a:lnTo>
                                <a:lnTo>
                                  <a:pt x="624840" y="669798"/>
                                </a:lnTo>
                                <a:lnTo>
                                  <a:pt x="684904" y="668263"/>
                                </a:lnTo>
                                <a:lnTo>
                                  <a:pt x="743362" y="663752"/>
                                </a:lnTo>
                                <a:lnTo>
                                  <a:pt x="799950" y="656405"/>
                                </a:lnTo>
                                <a:lnTo>
                                  <a:pt x="854405" y="646364"/>
                                </a:lnTo>
                                <a:lnTo>
                                  <a:pt x="906467" y="633768"/>
                                </a:lnTo>
                                <a:lnTo>
                                  <a:pt x="955872" y="618758"/>
                                </a:lnTo>
                                <a:lnTo>
                                  <a:pt x="1002357" y="601475"/>
                                </a:lnTo>
                                <a:lnTo>
                                  <a:pt x="1045661" y="582059"/>
                                </a:lnTo>
                                <a:lnTo>
                                  <a:pt x="1085520" y="560650"/>
                                </a:lnTo>
                                <a:lnTo>
                                  <a:pt x="1121673" y="537390"/>
                                </a:lnTo>
                                <a:lnTo>
                                  <a:pt x="1153857" y="512418"/>
                                </a:lnTo>
                                <a:lnTo>
                                  <a:pt x="1181810" y="485875"/>
                                </a:lnTo>
                                <a:lnTo>
                                  <a:pt x="1223972" y="428639"/>
                                </a:lnTo>
                                <a:lnTo>
                                  <a:pt x="1246058" y="366807"/>
                                </a:lnTo>
                                <a:lnTo>
                                  <a:pt x="1248918" y="334518"/>
                                </a:lnTo>
                                <a:lnTo>
                                  <a:pt x="1246058" y="302355"/>
                                </a:lnTo>
                                <a:lnTo>
                                  <a:pt x="1223972" y="240732"/>
                                </a:lnTo>
                                <a:lnTo>
                                  <a:pt x="1181810" y="183654"/>
                                </a:lnTo>
                                <a:lnTo>
                                  <a:pt x="1153857" y="157173"/>
                                </a:lnTo>
                                <a:lnTo>
                                  <a:pt x="1121673" y="132252"/>
                                </a:lnTo>
                                <a:lnTo>
                                  <a:pt x="1085520" y="109034"/>
                                </a:lnTo>
                                <a:lnTo>
                                  <a:pt x="1045661" y="87659"/>
                                </a:lnTo>
                                <a:lnTo>
                                  <a:pt x="1002357" y="68269"/>
                                </a:lnTo>
                                <a:lnTo>
                                  <a:pt x="955872" y="51005"/>
                                </a:lnTo>
                                <a:lnTo>
                                  <a:pt x="906467" y="36010"/>
                                </a:lnTo>
                                <a:lnTo>
                                  <a:pt x="854405" y="23423"/>
                                </a:lnTo>
                                <a:lnTo>
                                  <a:pt x="799950" y="13387"/>
                                </a:lnTo>
                                <a:lnTo>
                                  <a:pt x="743362" y="6044"/>
                                </a:lnTo>
                                <a:lnTo>
                                  <a:pt x="684904" y="1534"/>
                                </a:lnTo>
                                <a:lnTo>
                                  <a:pt x="624840" y="0"/>
                                </a:lnTo>
                                <a:close/>
                              </a:path>
                            </a:pathLst>
                          </a:custGeom>
                          <a:solidFill>
                            <a:srgbClr val="FFFFFF"/>
                          </a:solidFill>
                        </wps:spPr>
                        <wps:bodyPr wrap="square" lIns="0" tIns="0" rIns="0" bIns="0" rtlCol="0">
                          <a:prstTxWarp prst="textNoShape">
                            <a:avLst/>
                          </a:prstTxWarp>
                          <a:noAutofit/>
                        </wps:bodyPr>
                      </wps:wsp>
                      <wps:wsp>
                        <wps:cNvPr id="476" name="Graphic 476"/>
                        <wps:cNvSpPr/>
                        <wps:spPr>
                          <a:xfrm>
                            <a:off x="630427" y="169418"/>
                            <a:ext cx="1249045" cy="669925"/>
                          </a:xfrm>
                          <a:custGeom>
                            <a:avLst/>
                            <a:gdLst/>
                            <a:ahLst/>
                            <a:cxnLst/>
                            <a:rect l="l" t="t" r="r" b="b"/>
                            <a:pathLst>
                              <a:path w="1249045" h="669925">
                                <a:moveTo>
                                  <a:pt x="624840" y="0"/>
                                </a:moveTo>
                                <a:lnTo>
                                  <a:pt x="564648" y="1534"/>
                                </a:lnTo>
                                <a:lnTo>
                                  <a:pt x="506079" y="6044"/>
                                </a:lnTo>
                                <a:lnTo>
                                  <a:pt x="449393" y="13387"/>
                                </a:lnTo>
                                <a:lnTo>
                                  <a:pt x="394852" y="23423"/>
                                </a:lnTo>
                                <a:lnTo>
                                  <a:pt x="342718" y="36010"/>
                                </a:lnTo>
                                <a:lnTo>
                                  <a:pt x="293252" y="51005"/>
                                </a:lnTo>
                                <a:lnTo>
                                  <a:pt x="246715" y="68269"/>
                                </a:lnTo>
                                <a:lnTo>
                                  <a:pt x="203369" y="87659"/>
                                </a:lnTo>
                                <a:lnTo>
                                  <a:pt x="163476" y="109034"/>
                                </a:lnTo>
                                <a:lnTo>
                                  <a:pt x="127297" y="132252"/>
                                </a:lnTo>
                                <a:lnTo>
                                  <a:pt x="95093" y="157173"/>
                                </a:lnTo>
                                <a:lnTo>
                                  <a:pt x="67126" y="183654"/>
                                </a:lnTo>
                                <a:lnTo>
                                  <a:pt x="24950" y="240732"/>
                                </a:lnTo>
                                <a:lnTo>
                                  <a:pt x="2859" y="302355"/>
                                </a:lnTo>
                                <a:lnTo>
                                  <a:pt x="0" y="334518"/>
                                </a:lnTo>
                                <a:lnTo>
                                  <a:pt x="2859" y="366807"/>
                                </a:lnTo>
                                <a:lnTo>
                                  <a:pt x="24950" y="428639"/>
                                </a:lnTo>
                                <a:lnTo>
                                  <a:pt x="67126" y="485875"/>
                                </a:lnTo>
                                <a:lnTo>
                                  <a:pt x="95093" y="512418"/>
                                </a:lnTo>
                                <a:lnTo>
                                  <a:pt x="127297" y="537390"/>
                                </a:lnTo>
                                <a:lnTo>
                                  <a:pt x="163476" y="560650"/>
                                </a:lnTo>
                                <a:lnTo>
                                  <a:pt x="203369" y="582059"/>
                                </a:lnTo>
                                <a:lnTo>
                                  <a:pt x="246715" y="601475"/>
                                </a:lnTo>
                                <a:lnTo>
                                  <a:pt x="293252" y="618758"/>
                                </a:lnTo>
                                <a:lnTo>
                                  <a:pt x="342718" y="633768"/>
                                </a:lnTo>
                                <a:lnTo>
                                  <a:pt x="394852" y="646364"/>
                                </a:lnTo>
                                <a:lnTo>
                                  <a:pt x="449393" y="656405"/>
                                </a:lnTo>
                                <a:lnTo>
                                  <a:pt x="506079" y="663752"/>
                                </a:lnTo>
                                <a:lnTo>
                                  <a:pt x="564648" y="668263"/>
                                </a:lnTo>
                                <a:lnTo>
                                  <a:pt x="624840" y="669798"/>
                                </a:lnTo>
                                <a:lnTo>
                                  <a:pt x="684904" y="668263"/>
                                </a:lnTo>
                                <a:lnTo>
                                  <a:pt x="743362" y="663752"/>
                                </a:lnTo>
                                <a:lnTo>
                                  <a:pt x="799950" y="656405"/>
                                </a:lnTo>
                                <a:lnTo>
                                  <a:pt x="854405" y="646364"/>
                                </a:lnTo>
                                <a:lnTo>
                                  <a:pt x="906467" y="633768"/>
                                </a:lnTo>
                                <a:lnTo>
                                  <a:pt x="955872" y="618758"/>
                                </a:lnTo>
                                <a:lnTo>
                                  <a:pt x="1002357" y="601475"/>
                                </a:lnTo>
                                <a:lnTo>
                                  <a:pt x="1045661" y="582059"/>
                                </a:lnTo>
                                <a:lnTo>
                                  <a:pt x="1085520" y="560650"/>
                                </a:lnTo>
                                <a:lnTo>
                                  <a:pt x="1121673" y="537390"/>
                                </a:lnTo>
                                <a:lnTo>
                                  <a:pt x="1153857" y="512418"/>
                                </a:lnTo>
                                <a:lnTo>
                                  <a:pt x="1181810" y="485875"/>
                                </a:lnTo>
                                <a:lnTo>
                                  <a:pt x="1223972" y="428639"/>
                                </a:lnTo>
                                <a:lnTo>
                                  <a:pt x="1246058" y="366807"/>
                                </a:lnTo>
                                <a:lnTo>
                                  <a:pt x="1248918" y="334518"/>
                                </a:lnTo>
                                <a:lnTo>
                                  <a:pt x="1246058" y="302355"/>
                                </a:lnTo>
                                <a:lnTo>
                                  <a:pt x="1223972" y="240732"/>
                                </a:lnTo>
                                <a:lnTo>
                                  <a:pt x="1181810" y="183654"/>
                                </a:lnTo>
                                <a:lnTo>
                                  <a:pt x="1153857" y="157173"/>
                                </a:lnTo>
                                <a:lnTo>
                                  <a:pt x="1121673" y="132252"/>
                                </a:lnTo>
                                <a:lnTo>
                                  <a:pt x="1085520" y="109034"/>
                                </a:lnTo>
                                <a:lnTo>
                                  <a:pt x="1045661" y="87659"/>
                                </a:lnTo>
                                <a:lnTo>
                                  <a:pt x="1002357" y="68269"/>
                                </a:lnTo>
                                <a:lnTo>
                                  <a:pt x="955872" y="51005"/>
                                </a:lnTo>
                                <a:lnTo>
                                  <a:pt x="906467" y="36010"/>
                                </a:lnTo>
                                <a:lnTo>
                                  <a:pt x="854405" y="23423"/>
                                </a:lnTo>
                                <a:lnTo>
                                  <a:pt x="799950" y="13387"/>
                                </a:lnTo>
                                <a:lnTo>
                                  <a:pt x="743362" y="6044"/>
                                </a:lnTo>
                                <a:lnTo>
                                  <a:pt x="684904" y="1534"/>
                                </a:lnTo>
                                <a:lnTo>
                                  <a:pt x="624840" y="0"/>
                                </a:lnTo>
                                <a:close/>
                              </a:path>
                            </a:pathLst>
                          </a:custGeom>
                          <a:ln w="12700">
                            <a:solidFill>
                              <a:srgbClr val="000000"/>
                            </a:solidFill>
                            <a:prstDash val="solid"/>
                          </a:ln>
                        </wps:spPr>
                        <wps:bodyPr wrap="square" lIns="0" tIns="0" rIns="0" bIns="0" rtlCol="0">
                          <a:prstTxWarp prst="textNoShape">
                            <a:avLst/>
                          </a:prstTxWarp>
                          <a:noAutofit/>
                        </wps:bodyPr>
                      </wps:wsp>
                      <wps:wsp>
                        <wps:cNvPr id="477" name="Graphic 477"/>
                        <wps:cNvSpPr/>
                        <wps:spPr>
                          <a:xfrm>
                            <a:off x="880364" y="6349"/>
                            <a:ext cx="3495675" cy="837565"/>
                          </a:xfrm>
                          <a:custGeom>
                            <a:avLst/>
                            <a:gdLst/>
                            <a:ahLst/>
                            <a:cxnLst/>
                            <a:rect l="l" t="t" r="r" b="b"/>
                            <a:pathLst>
                              <a:path w="3495675" h="837565">
                                <a:moveTo>
                                  <a:pt x="749046" y="246888"/>
                                </a:moveTo>
                                <a:lnTo>
                                  <a:pt x="0" y="246888"/>
                                </a:lnTo>
                                <a:lnTo>
                                  <a:pt x="0" y="749046"/>
                                </a:lnTo>
                                <a:lnTo>
                                  <a:pt x="749046" y="749046"/>
                                </a:lnTo>
                                <a:lnTo>
                                  <a:pt x="749046" y="246888"/>
                                </a:lnTo>
                                <a:close/>
                              </a:path>
                              <a:path w="3495675" h="837565">
                                <a:moveTo>
                                  <a:pt x="3495294" y="418338"/>
                                </a:moveTo>
                                <a:lnTo>
                                  <a:pt x="3485489" y="350520"/>
                                </a:lnTo>
                                <a:lnTo>
                                  <a:pt x="3457105" y="286181"/>
                                </a:lnTo>
                                <a:lnTo>
                                  <a:pt x="3411690" y="226161"/>
                                </a:lnTo>
                                <a:lnTo>
                                  <a:pt x="3383076" y="198056"/>
                                </a:lnTo>
                                <a:lnTo>
                                  <a:pt x="3350793" y="171348"/>
                                </a:lnTo>
                                <a:lnTo>
                                  <a:pt x="3315004" y="146164"/>
                                </a:lnTo>
                                <a:lnTo>
                                  <a:pt x="3275927" y="122593"/>
                                </a:lnTo>
                                <a:lnTo>
                                  <a:pt x="3233750" y="100761"/>
                                </a:lnTo>
                                <a:lnTo>
                                  <a:pt x="3188652" y="80772"/>
                                </a:lnTo>
                                <a:lnTo>
                                  <a:pt x="3140837" y="62725"/>
                                </a:lnTo>
                                <a:lnTo>
                                  <a:pt x="3090507" y="46736"/>
                                </a:lnTo>
                                <a:lnTo>
                                  <a:pt x="3037840" y="32905"/>
                                </a:lnTo>
                                <a:lnTo>
                                  <a:pt x="2983026" y="21348"/>
                                </a:lnTo>
                                <a:lnTo>
                                  <a:pt x="2926270" y="12179"/>
                                </a:lnTo>
                                <a:lnTo>
                                  <a:pt x="2867761" y="5486"/>
                                </a:lnTo>
                                <a:lnTo>
                                  <a:pt x="2807690" y="1397"/>
                                </a:lnTo>
                                <a:lnTo>
                                  <a:pt x="2746248" y="0"/>
                                </a:lnTo>
                                <a:lnTo>
                                  <a:pt x="2684792" y="1397"/>
                                </a:lnTo>
                                <a:lnTo>
                                  <a:pt x="2624721" y="5486"/>
                                </a:lnTo>
                                <a:lnTo>
                                  <a:pt x="2566212" y="12179"/>
                                </a:lnTo>
                                <a:lnTo>
                                  <a:pt x="2509456" y="21348"/>
                                </a:lnTo>
                                <a:lnTo>
                                  <a:pt x="2454643" y="32905"/>
                                </a:lnTo>
                                <a:lnTo>
                                  <a:pt x="2401976" y="46736"/>
                                </a:lnTo>
                                <a:lnTo>
                                  <a:pt x="2351646" y="62725"/>
                                </a:lnTo>
                                <a:lnTo>
                                  <a:pt x="2303830" y="80772"/>
                                </a:lnTo>
                                <a:lnTo>
                                  <a:pt x="2258733" y="100761"/>
                                </a:lnTo>
                                <a:lnTo>
                                  <a:pt x="2216556" y="122593"/>
                                </a:lnTo>
                                <a:lnTo>
                                  <a:pt x="2177478" y="146164"/>
                                </a:lnTo>
                                <a:lnTo>
                                  <a:pt x="2141690" y="171348"/>
                                </a:lnTo>
                                <a:lnTo>
                                  <a:pt x="2109406" y="198056"/>
                                </a:lnTo>
                                <a:lnTo>
                                  <a:pt x="2080793" y="226161"/>
                                </a:lnTo>
                                <a:lnTo>
                                  <a:pt x="2056053" y="255574"/>
                                </a:lnTo>
                                <a:lnTo>
                                  <a:pt x="2018957" y="317868"/>
                                </a:lnTo>
                                <a:lnTo>
                                  <a:pt x="1999678" y="384060"/>
                                </a:lnTo>
                                <a:lnTo>
                                  <a:pt x="1997202" y="418338"/>
                                </a:lnTo>
                                <a:lnTo>
                                  <a:pt x="1999678" y="452742"/>
                                </a:lnTo>
                                <a:lnTo>
                                  <a:pt x="2018957" y="519125"/>
                                </a:lnTo>
                                <a:lnTo>
                                  <a:pt x="2056053" y="581558"/>
                                </a:lnTo>
                                <a:lnTo>
                                  <a:pt x="2080793" y="611022"/>
                                </a:lnTo>
                                <a:lnTo>
                                  <a:pt x="2109406" y="639191"/>
                                </a:lnTo>
                                <a:lnTo>
                                  <a:pt x="2141690" y="665937"/>
                                </a:lnTo>
                                <a:lnTo>
                                  <a:pt x="2177478" y="691172"/>
                                </a:lnTo>
                                <a:lnTo>
                                  <a:pt x="2216556" y="714756"/>
                                </a:lnTo>
                                <a:lnTo>
                                  <a:pt x="2258733" y="736625"/>
                                </a:lnTo>
                                <a:lnTo>
                                  <a:pt x="2303830" y="756640"/>
                                </a:lnTo>
                                <a:lnTo>
                                  <a:pt x="2351646" y="774700"/>
                                </a:lnTo>
                                <a:lnTo>
                                  <a:pt x="2401976" y="790702"/>
                                </a:lnTo>
                                <a:lnTo>
                                  <a:pt x="2454643" y="804532"/>
                                </a:lnTo>
                                <a:lnTo>
                                  <a:pt x="2509456" y="816102"/>
                                </a:lnTo>
                                <a:lnTo>
                                  <a:pt x="2566212" y="825271"/>
                                </a:lnTo>
                                <a:lnTo>
                                  <a:pt x="2624721" y="831964"/>
                                </a:lnTo>
                                <a:lnTo>
                                  <a:pt x="2684792" y="836053"/>
                                </a:lnTo>
                                <a:lnTo>
                                  <a:pt x="2746248" y="837438"/>
                                </a:lnTo>
                                <a:lnTo>
                                  <a:pt x="2807690" y="836053"/>
                                </a:lnTo>
                                <a:lnTo>
                                  <a:pt x="2867761" y="831964"/>
                                </a:lnTo>
                                <a:lnTo>
                                  <a:pt x="2926270" y="825271"/>
                                </a:lnTo>
                                <a:lnTo>
                                  <a:pt x="2983026" y="816102"/>
                                </a:lnTo>
                                <a:lnTo>
                                  <a:pt x="3037840" y="804532"/>
                                </a:lnTo>
                                <a:lnTo>
                                  <a:pt x="3090507" y="790702"/>
                                </a:lnTo>
                                <a:lnTo>
                                  <a:pt x="3140837" y="774700"/>
                                </a:lnTo>
                                <a:lnTo>
                                  <a:pt x="3188652" y="756640"/>
                                </a:lnTo>
                                <a:lnTo>
                                  <a:pt x="3233750" y="736625"/>
                                </a:lnTo>
                                <a:lnTo>
                                  <a:pt x="3275927" y="714756"/>
                                </a:lnTo>
                                <a:lnTo>
                                  <a:pt x="3315004" y="691172"/>
                                </a:lnTo>
                                <a:lnTo>
                                  <a:pt x="3350793" y="665937"/>
                                </a:lnTo>
                                <a:lnTo>
                                  <a:pt x="3383076" y="639191"/>
                                </a:lnTo>
                                <a:lnTo>
                                  <a:pt x="3411690" y="611022"/>
                                </a:lnTo>
                                <a:lnTo>
                                  <a:pt x="3436429" y="581558"/>
                                </a:lnTo>
                                <a:lnTo>
                                  <a:pt x="3473526" y="519125"/>
                                </a:lnTo>
                                <a:lnTo>
                                  <a:pt x="3492804" y="452742"/>
                                </a:lnTo>
                                <a:lnTo>
                                  <a:pt x="3495294" y="418338"/>
                                </a:lnTo>
                                <a:close/>
                              </a:path>
                            </a:pathLst>
                          </a:custGeom>
                          <a:solidFill>
                            <a:srgbClr val="FFFFFF"/>
                          </a:solidFill>
                        </wps:spPr>
                        <wps:bodyPr wrap="square" lIns="0" tIns="0" rIns="0" bIns="0" rtlCol="0">
                          <a:prstTxWarp prst="textNoShape">
                            <a:avLst/>
                          </a:prstTxWarp>
                          <a:noAutofit/>
                        </wps:bodyPr>
                      </wps:wsp>
                      <wps:wsp>
                        <wps:cNvPr id="478" name="Graphic 478"/>
                        <wps:cNvSpPr/>
                        <wps:spPr>
                          <a:xfrm>
                            <a:off x="2877566" y="6350"/>
                            <a:ext cx="1498600" cy="837565"/>
                          </a:xfrm>
                          <a:custGeom>
                            <a:avLst/>
                            <a:gdLst/>
                            <a:ahLst/>
                            <a:cxnLst/>
                            <a:rect l="l" t="t" r="r" b="b"/>
                            <a:pathLst>
                              <a:path w="1498600" h="837565">
                                <a:moveTo>
                                  <a:pt x="749046" y="0"/>
                                </a:moveTo>
                                <a:lnTo>
                                  <a:pt x="687601" y="1387"/>
                                </a:lnTo>
                                <a:lnTo>
                                  <a:pt x="627527" y="5479"/>
                                </a:lnTo>
                                <a:lnTo>
                                  <a:pt x="569015" y="12166"/>
                                </a:lnTo>
                                <a:lnTo>
                                  <a:pt x="512259" y="21342"/>
                                </a:lnTo>
                                <a:lnTo>
                                  <a:pt x="457450" y="32896"/>
                                </a:lnTo>
                                <a:lnTo>
                                  <a:pt x="404781" y="46723"/>
                                </a:lnTo>
                                <a:lnTo>
                                  <a:pt x="354445" y="62713"/>
                                </a:lnTo>
                                <a:lnTo>
                                  <a:pt x="306634" y="80759"/>
                                </a:lnTo>
                                <a:lnTo>
                                  <a:pt x="261542" y="100753"/>
                                </a:lnTo>
                                <a:lnTo>
                                  <a:pt x="219360" y="122586"/>
                                </a:lnTo>
                                <a:lnTo>
                                  <a:pt x="180282" y="146151"/>
                                </a:lnTo>
                                <a:lnTo>
                                  <a:pt x="144499" y="171340"/>
                                </a:lnTo>
                                <a:lnTo>
                                  <a:pt x="112205" y="198044"/>
                                </a:lnTo>
                                <a:lnTo>
                                  <a:pt x="83592" y="226156"/>
                                </a:lnTo>
                                <a:lnTo>
                                  <a:pt x="58852" y="255567"/>
                                </a:lnTo>
                                <a:lnTo>
                                  <a:pt x="21764" y="317857"/>
                                </a:lnTo>
                                <a:lnTo>
                                  <a:pt x="2482" y="384048"/>
                                </a:lnTo>
                                <a:lnTo>
                                  <a:pt x="0" y="418338"/>
                                </a:lnTo>
                                <a:lnTo>
                                  <a:pt x="2482" y="452735"/>
                                </a:lnTo>
                                <a:lnTo>
                                  <a:pt x="21764" y="519112"/>
                                </a:lnTo>
                                <a:lnTo>
                                  <a:pt x="58852" y="581548"/>
                                </a:lnTo>
                                <a:lnTo>
                                  <a:pt x="83592" y="611020"/>
                                </a:lnTo>
                                <a:lnTo>
                                  <a:pt x="112205" y="639184"/>
                                </a:lnTo>
                                <a:lnTo>
                                  <a:pt x="144499" y="665933"/>
                                </a:lnTo>
                                <a:lnTo>
                                  <a:pt x="180282" y="691159"/>
                                </a:lnTo>
                                <a:lnTo>
                                  <a:pt x="219360" y="714756"/>
                                </a:lnTo>
                                <a:lnTo>
                                  <a:pt x="261542" y="736615"/>
                                </a:lnTo>
                                <a:lnTo>
                                  <a:pt x="306634" y="756629"/>
                                </a:lnTo>
                                <a:lnTo>
                                  <a:pt x="354445" y="774691"/>
                                </a:lnTo>
                                <a:lnTo>
                                  <a:pt x="404781" y="790693"/>
                                </a:lnTo>
                                <a:lnTo>
                                  <a:pt x="457450" y="804529"/>
                                </a:lnTo>
                                <a:lnTo>
                                  <a:pt x="512259" y="816089"/>
                                </a:lnTo>
                                <a:lnTo>
                                  <a:pt x="569015" y="825268"/>
                                </a:lnTo>
                                <a:lnTo>
                                  <a:pt x="627527" y="831957"/>
                                </a:lnTo>
                                <a:lnTo>
                                  <a:pt x="687601" y="836050"/>
                                </a:lnTo>
                                <a:lnTo>
                                  <a:pt x="749046" y="837438"/>
                                </a:lnTo>
                                <a:lnTo>
                                  <a:pt x="810490" y="836050"/>
                                </a:lnTo>
                                <a:lnTo>
                                  <a:pt x="870564" y="831957"/>
                                </a:lnTo>
                                <a:lnTo>
                                  <a:pt x="929076" y="825268"/>
                                </a:lnTo>
                                <a:lnTo>
                                  <a:pt x="985832" y="816089"/>
                                </a:lnTo>
                                <a:lnTo>
                                  <a:pt x="1040641" y="804529"/>
                                </a:lnTo>
                                <a:lnTo>
                                  <a:pt x="1093310" y="790693"/>
                                </a:lnTo>
                                <a:lnTo>
                                  <a:pt x="1143646" y="774691"/>
                                </a:lnTo>
                                <a:lnTo>
                                  <a:pt x="1191457" y="756629"/>
                                </a:lnTo>
                                <a:lnTo>
                                  <a:pt x="1236549" y="736615"/>
                                </a:lnTo>
                                <a:lnTo>
                                  <a:pt x="1278731" y="714755"/>
                                </a:lnTo>
                                <a:lnTo>
                                  <a:pt x="1317809" y="691159"/>
                                </a:lnTo>
                                <a:lnTo>
                                  <a:pt x="1353592" y="665933"/>
                                </a:lnTo>
                                <a:lnTo>
                                  <a:pt x="1385886" y="639184"/>
                                </a:lnTo>
                                <a:lnTo>
                                  <a:pt x="1414499" y="611020"/>
                                </a:lnTo>
                                <a:lnTo>
                                  <a:pt x="1439239" y="581548"/>
                                </a:lnTo>
                                <a:lnTo>
                                  <a:pt x="1476327" y="519112"/>
                                </a:lnTo>
                                <a:lnTo>
                                  <a:pt x="1495609" y="452735"/>
                                </a:lnTo>
                                <a:lnTo>
                                  <a:pt x="1498092" y="418338"/>
                                </a:lnTo>
                                <a:lnTo>
                                  <a:pt x="1495609" y="384048"/>
                                </a:lnTo>
                                <a:lnTo>
                                  <a:pt x="1476327" y="317857"/>
                                </a:lnTo>
                                <a:lnTo>
                                  <a:pt x="1439239" y="255567"/>
                                </a:lnTo>
                                <a:lnTo>
                                  <a:pt x="1414499" y="226156"/>
                                </a:lnTo>
                                <a:lnTo>
                                  <a:pt x="1385886" y="198044"/>
                                </a:lnTo>
                                <a:lnTo>
                                  <a:pt x="1353592" y="171340"/>
                                </a:lnTo>
                                <a:lnTo>
                                  <a:pt x="1317809" y="146151"/>
                                </a:lnTo>
                                <a:lnTo>
                                  <a:pt x="1278731" y="122586"/>
                                </a:lnTo>
                                <a:lnTo>
                                  <a:pt x="1236549" y="100753"/>
                                </a:lnTo>
                                <a:lnTo>
                                  <a:pt x="1191457" y="80759"/>
                                </a:lnTo>
                                <a:lnTo>
                                  <a:pt x="1143646" y="62713"/>
                                </a:lnTo>
                                <a:lnTo>
                                  <a:pt x="1093310" y="46723"/>
                                </a:lnTo>
                                <a:lnTo>
                                  <a:pt x="1040641" y="32896"/>
                                </a:lnTo>
                                <a:lnTo>
                                  <a:pt x="985832" y="21342"/>
                                </a:lnTo>
                                <a:lnTo>
                                  <a:pt x="929076" y="12166"/>
                                </a:lnTo>
                                <a:lnTo>
                                  <a:pt x="870564" y="5479"/>
                                </a:lnTo>
                                <a:lnTo>
                                  <a:pt x="810490" y="1387"/>
                                </a:lnTo>
                                <a:lnTo>
                                  <a:pt x="749046" y="0"/>
                                </a:lnTo>
                                <a:close/>
                              </a:path>
                            </a:pathLst>
                          </a:custGeom>
                          <a:ln w="9525">
                            <a:solidFill>
                              <a:srgbClr val="000000"/>
                            </a:solidFill>
                            <a:prstDash val="solid"/>
                          </a:ln>
                        </wps:spPr>
                        <wps:bodyPr wrap="square" lIns="0" tIns="0" rIns="0" bIns="0" rtlCol="0">
                          <a:prstTxWarp prst="textNoShape">
                            <a:avLst/>
                          </a:prstTxWarp>
                          <a:noAutofit/>
                        </wps:bodyPr>
                      </wps:wsp>
                      <wps:wsp>
                        <wps:cNvPr id="479" name="Graphic 479"/>
                        <wps:cNvSpPr/>
                        <wps:spPr>
                          <a:xfrm>
                            <a:off x="3002533" y="90169"/>
                            <a:ext cx="1373505" cy="753745"/>
                          </a:xfrm>
                          <a:custGeom>
                            <a:avLst/>
                            <a:gdLst/>
                            <a:ahLst/>
                            <a:cxnLst/>
                            <a:rect l="l" t="t" r="r" b="b"/>
                            <a:pathLst>
                              <a:path w="1373505" h="753745">
                                <a:moveTo>
                                  <a:pt x="686562" y="0"/>
                                </a:moveTo>
                                <a:lnTo>
                                  <a:pt x="624026" y="1537"/>
                                </a:lnTo>
                                <a:lnTo>
                                  <a:pt x="563073" y="6060"/>
                                </a:lnTo>
                                <a:lnTo>
                                  <a:pt x="503943" y="13437"/>
                                </a:lnTo>
                                <a:lnTo>
                                  <a:pt x="446877" y="23535"/>
                                </a:lnTo>
                                <a:lnTo>
                                  <a:pt x="392119" y="36221"/>
                                </a:lnTo>
                                <a:lnTo>
                                  <a:pt x="339908" y="51364"/>
                                </a:lnTo>
                                <a:lnTo>
                                  <a:pt x="290486" y="68830"/>
                                </a:lnTo>
                                <a:lnTo>
                                  <a:pt x="244096" y="88488"/>
                                </a:lnTo>
                                <a:lnTo>
                                  <a:pt x="200977" y="110204"/>
                                </a:lnTo>
                                <a:lnTo>
                                  <a:pt x="161372" y="133846"/>
                                </a:lnTo>
                                <a:lnTo>
                                  <a:pt x="125522" y="159282"/>
                                </a:lnTo>
                                <a:lnTo>
                                  <a:pt x="93669" y="186379"/>
                                </a:lnTo>
                                <a:lnTo>
                                  <a:pt x="66054" y="215005"/>
                                </a:lnTo>
                                <a:lnTo>
                                  <a:pt x="24503" y="276313"/>
                                </a:lnTo>
                                <a:lnTo>
                                  <a:pt x="2803" y="342145"/>
                                </a:lnTo>
                                <a:lnTo>
                                  <a:pt x="0" y="376428"/>
                                </a:lnTo>
                                <a:lnTo>
                                  <a:pt x="2803" y="410716"/>
                                </a:lnTo>
                                <a:lnTo>
                                  <a:pt x="24503" y="476599"/>
                                </a:lnTo>
                                <a:lnTo>
                                  <a:pt x="66054" y="537994"/>
                                </a:lnTo>
                                <a:lnTo>
                                  <a:pt x="93669" y="566674"/>
                                </a:lnTo>
                                <a:lnTo>
                                  <a:pt x="125522" y="593829"/>
                                </a:lnTo>
                                <a:lnTo>
                                  <a:pt x="161372" y="619327"/>
                                </a:lnTo>
                                <a:lnTo>
                                  <a:pt x="200977" y="643032"/>
                                </a:lnTo>
                                <a:lnTo>
                                  <a:pt x="244096" y="664812"/>
                                </a:lnTo>
                                <a:lnTo>
                                  <a:pt x="290486" y="684531"/>
                                </a:lnTo>
                                <a:lnTo>
                                  <a:pt x="339908" y="702056"/>
                                </a:lnTo>
                                <a:lnTo>
                                  <a:pt x="392119" y="717252"/>
                                </a:lnTo>
                                <a:lnTo>
                                  <a:pt x="446877" y="729986"/>
                                </a:lnTo>
                                <a:lnTo>
                                  <a:pt x="503943" y="740124"/>
                                </a:lnTo>
                                <a:lnTo>
                                  <a:pt x="563073" y="747531"/>
                                </a:lnTo>
                                <a:lnTo>
                                  <a:pt x="624026" y="752074"/>
                                </a:lnTo>
                                <a:lnTo>
                                  <a:pt x="686562" y="753618"/>
                                </a:lnTo>
                                <a:lnTo>
                                  <a:pt x="748984" y="752074"/>
                                </a:lnTo>
                                <a:lnTo>
                                  <a:pt x="809850" y="747531"/>
                                </a:lnTo>
                                <a:lnTo>
                                  <a:pt x="868916" y="740124"/>
                                </a:lnTo>
                                <a:lnTo>
                                  <a:pt x="925938" y="729986"/>
                                </a:lnTo>
                                <a:lnTo>
                                  <a:pt x="980673" y="717252"/>
                                </a:lnTo>
                                <a:lnTo>
                                  <a:pt x="1032876" y="702056"/>
                                </a:lnTo>
                                <a:lnTo>
                                  <a:pt x="1082305" y="684531"/>
                                </a:lnTo>
                                <a:lnTo>
                                  <a:pt x="1128714" y="664812"/>
                                </a:lnTo>
                                <a:lnTo>
                                  <a:pt x="1171860" y="643032"/>
                                </a:lnTo>
                                <a:lnTo>
                                  <a:pt x="1211500" y="619327"/>
                                </a:lnTo>
                                <a:lnTo>
                                  <a:pt x="1247389" y="593829"/>
                                </a:lnTo>
                                <a:lnTo>
                                  <a:pt x="1279285" y="566674"/>
                                </a:lnTo>
                                <a:lnTo>
                                  <a:pt x="1306942" y="537994"/>
                                </a:lnTo>
                                <a:lnTo>
                                  <a:pt x="1348567" y="476599"/>
                                </a:lnTo>
                                <a:lnTo>
                                  <a:pt x="1370314" y="410716"/>
                                </a:lnTo>
                                <a:lnTo>
                                  <a:pt x="1373124" y="376428"/>
                                </a:lnTo>
                                <a:lnTo>
                                  <a:pt x="1370314" y="342145"/>
                                </a:lnTo>
                                <a:lnTo>
                                  <a:pt x="1348567" y="276313"/>
                                </a:lnTo>
                                <a:lnTo>
                                  <a:pt x="1306942" y="215005"/>
                                </a:lnTo>
                                <a:lnTo>
                                  <a:pt x="1279285" y="186379"/>
                                </a:lnTo>
                                <a:lnTo>
                                  <a:pt x="1247389" y="159282"/>
                                </a:lnTo>
                                <a:lnTo>
                                  <a:pt x="1211500" y="133846"/>
                                </a:lnTo>
                                <a:lnTo>
                                  <a:pt x="1171860" y="110204"/>
                                </a:lnTo>
                                <a:lnTo>
                                  <a:pt x="1128714" y="88488"/>
                                </a:lnTo>
                                <a:lnTo>
                                  <a:pt x="1082305" y="68830"/>
                                </a:lnTo>
                                <a:lnTo>
                                  <a:pt x="1032876" y="51364"/>
                                </a:lnTo>
                                <a:lnTo>
                                  <a:pt x="980673" y="36221"/>
                                </a:lnTo>
                                <a:lnTo>
                                  <a:pt x="925938" y="23535"/>
                                </a:lnTo>
                                <a:lnTo>
                                  <a:pt x="868916" y="13437"/>
                                </a:lnTo>
                                <a:lnTo>
                                  <a:pt x="809850" y="6060"/>
                                </a:lnTo>
                                <a:lnTo>
                                  <a:pt x="748984" y="1537"/>
                                </a:lnTo>
                                <a:lnTo>
                                  <a:pt x="686562" y="0"/>
                                </a:lnTo>
                                <a:close/>
                              </a:path>
                            </a:pathLst>
                          </a:custGeom>
                          <a:solidFill>
                            <a:srgbClr val="FFFFFF"/>
                          </a:solidFill>
                        </wps:spPr>
                        <wps:bodyPr wrap="square" lIns="0" tIns="0" rIns="0" bIns="0" rtlCol="0">
                          <a:prstTxWarp prst="textNoShape">
                            <a:avLst/>
                          </a:prstTxWarp>
                          <a:noAutofit/>
                        </wps:bodyPr>
                      </wps:wsp>
                      <wps:wsp>
                        <wps:cNvPr id="480" name="Graphic 480"/>
                        <wps:cNvSpPr/>
                        <wps:spPr>
                          <a:xfrm>
                            <a:off x="3002533" y="90169"/>
                            <a:ext cx="1373505" cy="753745"/>
                          </a:xfrm>
                          <a:custGeom>
                            <a:avLst/>
                            <a:gdLst/>
                            <a:ahLst/>
                            <a:cxnLst/>
                            <a:rect l="l" t="t" r="r" b="b"/>
                            <a:pathLst>
                              <a:path w="1373505" h="753745">
                                <a:moveTo>
                                  <a:pt x="686562" y="0"/>
                                </a:moveTo>
                                <a:lnTo>
                                  <a:pt x="624026" y="1537"/>
                                </a:lnTo>
                                <a:lnTo>
                                  <a:pt x="563073" y="6060"/>
                                </a:lnTo>
                                <a:lnTo>
                                  <a:pt x="503943" y="13437"/>
                                </a:lnTo>
                                <a:lnTo>
                                  <a:pt x="446877" y="23535"/>
                                </a:lnTo>
                                <a:lnTo>
                                  <a:pt x="392119" y="36221"/>
                                </a:lnTo>
                                <a:lnTo>
                                  <a:pt x="339908" y="51364"/>
                                </a:lnTo>
                                <a:lnTo>
                                  <a:pt x="290486" y="68830"/>
                                </a:lnTo>
                                <a:lnTo>
                                  <a:pt x="244096" y="88488"/>
                                </a:lnTo>
                                <a:lnTo>
                                  <a:pt x="200977" y="110204"/>
                                </a:lnTo>
                                <a:lnTo>
                                  <a:pt x="161372" y="133846"/>
                                </a:lnTo>
                                <a:lnTo>
                                  <a:pt x="125522" y="159282"/>
                                </a:lnTo>
                                <a:lnTo>
                                  <a:pt x="93669" y="186379"/>
                                </a:lnTo>
                                <a:lnTo>
                                  <a:pt x="66054" y="215005"/>
                                </a:lnTo>
                                <a:lnTo>
                                  <a:pt x="24503" y="276313"/>
                                </a:lnTo>
                                <a:lnTo>
                                  <a:pt x="2803" y="342145"/>
                                </a:lnTo>
                                <a:lnTo>
                                  <a:pt x="0" y="376428"/>
                                </a:lnTo>
                                <a:lnTo>
                                  <a:pt x="2803" y="410716"/>
                                </a:lnTo>
                                <a:lnTo>
                                  <a:pt x="24503" y="476599"/>
                                </a:lnTo>
                                <a:lnTo>
                                  <a:pt x="66054" y="537994"/>
                                </a:lnTo>
                                <a:lnTo>
                                  <a:pt x="93669" y="566674"/>
                                </a:lnTo>
                                <a:lnTo>
                                  <a:pt x="125522" y="593829"/>
                                </a:lnTo>
                                <a:lnTo>
                                  <a:pt x="161372" y="619327"/>
                                </a:lnTo>
                                <a:lnTo>
                                  <a:pt x="200977" y="643032"/>
                                </a:lnTo>
                                <a:lnTo>
                                  <a:pt x="244096" y="664812"/>
                                </a:lnTo>
                                <a:lnTo>
                                  <a:pt x="290486" y="684531"/>
                                </a:lnTo>
                                <a:lnTo>
                                  <a:pt x="339908" y="702056"/>
                                </a:lnTo>
                                <a:lnTo>
                                  <a:pt x="392119" y="717252"/>
                                </a:lnTo>
                                <a:lnTo>
                                  <a:pt x="446877" y="729986"/>
                                </a:lnTo>
                                <a:lnTo>
                                  <a:pt x="503943" y="740124"/>
                                </a:lnTo>
                                <a:lnTo>
                                  <a:pt x="563073" y="747531"/>
                                </a:lnTo>
                                <a:lnTo>
                                  <a:pt x="624026" y="752074"/>
                                </a:lnTo>
                                <a:lnTo>
                                  <a:pt x="686562" y="753618"/>
                                </a:lnTo>
                                <a:lnTo>
                                  <a:pt x="748984" y="752074"/>
                                </a:lnTo>
                                <a:lnTo>
                                  <a:pt x="809850" y="747531"/>
                                </a:lnTo>
                                <a:lnTo>
                                  <a:pt x="868916" y="740124"/>
                                </a:lnTo>
                                <a:lnTo>
                                  <a:pt x="925938" y="729986"/>
                                </a:lnTo>
                                <a:lnTo>
                                  <a:pt x="980673" y="717252"/>
                                </a:lnTo>
                                <a:lnTo>
                                  <a:pt x="1032876" y="702056"/>
                                </a:lnTo>
                                <a:lnTo>
                                  <a:pt x="1082305" y="684531"/>
                                </a:lnTo>
                                <a:lnTo>
                                  <a:pt x="1128714" y="664812"/>
                                </a:lnTo>
                                <a:lnTo>
                                  <a:pt x="1171860" y="643032"/>
                                </a:lnTo>
                                <a:lnTo>
                                  <a:pt x="1211500" y="619327"/>
                                </a:lnTo>
                                <a:lnTo>
                                  <a:pt x="1247389" y="593829"/>
                                </a:lnTo>
                                <a:lnTo>
                                  <a:pt x="1279285" y="566674"/>
                                </a:lnTo>
                                <a:lnTo>
                                  <a:pt x="1306942" y="537994"/>
                                </a:lnTo>
                                <a:lnTo>
                                  <a:pt x="1348567" y="476599"/>
                                </a:lnTo>
                                <a:lnTo>
                                  <a:pt x="1370314" y="410716"/>
                                </a:lnTo>
                                <a:lnTo>
                                  <a:pt x="1373124" y="376428"/>
                                </a:lnTo>
                                <a:lnTo>
                                  <a:pt x="1370314" y="342145"/>
                                </a:lnTo>
                                <a:lnTo>
                                  <a:pt x="1348567" y="276313"/>
                                </a:lnTo>
                                <a:lnTo>
                                  <a:pt x="1306942" y="215005"/>
                                </a:lnTo>
                                <a:lnTo>
                                  <a:pt x="1279285" y="186379"/>
                                </a:lnTo>
                                <a:lnTo>
                                  <a:pt x="1247389" y="159282"/>
                                </a:lnTo>
                                <a:lnTo>
                                  <a:pt x="1211500" y="133846"/>
                                </a:lnTo>
                                <a:lnTo>
                                  <a:pt x="1171860" y="110204"/>
                                </a:lnTo>
                                <a:lnTo>
                                  <a:pt x="1128714" y="88488"/>
                                </a:lnTo>
                                <a:lnTo>
                                  <a:pt x="1082305" y="68830"/>
                                </a:lnTo>
                                <a:lnTo>
                                  <a:pt x="1032876" y="51364"/>
                                </a:lnTo>
                                <a:lnTo>
                                  <a:pt x="980673" y="36221"/>
                                </a:lnTo>
                                <a:lnTo>
                                  <a:pt x="925938" y="23535"/>
                                </a:lnTo>
                                <a:lnTo>
                                  <a:pt x="868916" y="13437"/>
                                </a:lnTo>
                                <a:lnTo>
                                  <a:pt x="809850" y="6060"/>
                                </a:lnTo>
                                <a:lnTo>
                                  <a:pt x="748984" y="1537"/>
                                </a:lnTo>
                                <a:lnTo>
                                  <a:pt x="686562" y="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1" name="Image 481"/>
                          <pic:cNvPicPr/>
                        </pic:nvPicPr>
                        <pic:blipFill>
                          <a:blip r:embed="rId132" cstate="print"/>
                          <a:stretch>
                            <a:fillRect/>
                          </a:stretch>
                        </pic:blipFill>
                        <pic:spPr>
                          <a:xfrm>
                            <a:off x="3050539" y="93218"/>
                            <a:ext cx="1248918" cy="669798"/>
                          </a:xfrm>
                          <a:prstGeom prst="rect">
                            <a:avLst/>
                          </a:prstGeom>
                        </pic:spPr>
                      </pic:pic>
                      <pic:pic xmlns:pic="http://schemas.openxmlformats.org/drawingml/2006/picture">
                        <pic:nvPicPr>
                          <pic:cNvPr id="482" name="Image 482"/>
                          <pic:cNvPicPr/>
                        </pic:nvPicPr>
                        <pic:blipFill>
                          <a:blip r:embed="rId133" cstate="print"/>
                          <a:stretch>
                            <a:fillRect/>
                          </a:stretch>
                        </pic:blipFill>
                        <pic:spPr>
                          <a:xfrm>
                            <a:off x="3088639" y="131318"/>
                            <a:ext cx="1248918" cy="669798"/>
                          </a:xfrm>
                          <a:prstGeom prst="rect">
                            <a:avLst/>
                          </a:prstGeom>
                        </pic:spPr>
                      </pic:pic>
                      <wps:wsp>
                        <wps:cNvPr id="483" name="Graphic 483"/>
                        <wps:cNvSpPr/>
                        <wps:spPr>
                          <a:xfrm>
                            <a:off x="3126739" y="169418"/>
                            <a:ext cx="1249045" cy="669925"/>
                          </a:xfrm>
                          <a:custGeom>
                            <a:avLst/>
                            <a:gdLst/>
                            <a:ahLst/>
                            <a:cxnLst/>
                            <a:rect l="l" t="t" r="r" b="b"/>
                            <a:pathLst>
                              <a:path w="1249045" h="669925">
                                <a:moveTo>
                                  <a:pt x="624077" y="0"/>
                                </a:moveTo>
                                <a:lnTo>
                                  <a:pt x="564013" y="1534"/>
                                </a:lnTo>
                                <a:lnTo>
                                  <a:pt x="505555" y="6044"/>
                                </a:lnTo>
                                <a:lnTo>
                                  <a:pt x="448967" y="13387"/>
                                </a:lnTo>
                                <a:lnTo>
                                  <a:pt x="394512" y="23423"/>
                                </a:lnTo>
                                <a:lnTo>
                                  <a:pt x="342450" y="36010"/>
                                </a:lnTo>
                                <a:lnTo>
                                  <a:pt x="293045" y="51005"/>
                                </a:lnTo>
                                <a:lnTo>
                                  <a:pt x="246560" y="68269"/>
                                </a:lnTo>
                                <a:lnTo>
                                  <a:pt x="203256" y="87659"/>
                                </a:lnTo>
                                <a:lnTo>
                                  <a:pt x="163397" y="109034"/>
                                </a:lnTo>
                                <a:lnTo>
                                  <a:pt x="127244" y="132252"/>
                                </a:lnTo>
                                <a:lnTo>
                                  <a:pt x="95060" y="157173"/>
                                </a:lnTo>
                                <a:lnTo>
                                  <a:pt x="67107" y="183654"/>
                                </a:lnTo>
                                <a:lnTo>
                                  <a:pt x="24945" y="240732"/>
                                </a:lnTo>
                                <a:lnTo>
                                  <a:pt x="2859" y="302355"/>
                                </a:lnTo>
                                <a:lnTo>
                                  <a:pt x="0" y="334518"/>
                                </a:lnTo>
                                <a:lnTo>
                                  <a:pt x="2859" y="366807"/>
                                </a:lnTo>
                                <a:lnTo>
                                  <a:pt x="24945" y="428639"/>
                                </a:lnTo>
                                <a:lnTo>
                                  <a:pt x="67107" y="485875"/>
                                </a:lnTo>
                                <a:lnTo>
                                  <a:pt x="95060" y="512418"/>
                                </a:lnTo>
                                <a:lnTo>
                                  <a:pt x="127244" y="537390"/>
                                </a:lnTo>
                                <a:lnTo>
                                  <a:pt x="163397" y="560650"/>
                                </a:lnTo>
                                <a:lnTo>
                                  <a:pt x="203256" y="582059"/>
                                </a:lnTo>
                                <a:lnTo>
                                  <a:pt x="246560" y="601475"/>
                                </a:lnTo>
                                <a:lnTo>
                                  <a:pt x="293045" y="618758"/>
                                </a:lnTo>
                                <a:lnTo>
                                  <a:pt x="342450" y="633768"/>
                                </a:lnTo>
                                <a:lnTo>
                                  <a:pt x="394512" y="646364"/>
                                </a:lnTo>
                                <a:lnTo>
                                  <a:pt x="448967" y="656405"/>
                                </a:lnTo>
                                <a:lnTo>
                                  <a:pt x="505555" y="663752"/>
                                </a:lnTo>
                                <a:lnTo>
                                  <a:pt x="564013" y="668263"/>
                                </a:lnTo>
                                <a:lnTo>
                                  <a:pt x="624077" y="669798"/>
                                </a:lnTo>
                                <a:lnTo>
                                  <a:pt x="684269" y="668263"/>
                                </a:lnTo>
                                <a:lnTo>
                                  <a:pt x="742838" y="663752"/>
                                </a:lnTo>
                                <a:lnTo>
                                  <a:pt x="799524" y="656405"/>
                                </a:lnTo>
                                <a:lnTo>
                                  <a:pt x="854065" y="646364"/>
                                </a:lnTo>
                                <a:lnTo>
                                  <a:pt x="906199" y="633768"/>
                                </a:lnTo>
                                <a:lnTo>
                                  <a:pt x="955665" y="618758"/>
                                </a:lnTo>
                                <a:lnTo>
                                  <a:pt x="1002202" y="601475"/>
                                </a:lnTo>
                                <a:lnTo>
                                  <a:pt x="1045548" y="582059"/>
                                </a:lnTo>
                                <a:lnTo>
                                  <a:pt x="1085441" y="560650"/>
                                </a:lnTo>
                                <a:lnTo>
                                  <a:pt x="1121620" y="537390"/>
                                </a:lnTo>
                                <a:lnTo>
                                  <a:pt x="1153824" y="512418"/>
                                </a:lnTo>
                                <a:lnTo>
                                  <a:pt x="1181791" y="485875"/>
                                </a:lnTo>
                                <a:lnTo>
                                  <a:pt x="1223967" y="428639"/>
                                </a:lnTo>
                                <a:lnTo>
                                  <a:pt x="1246058" y="366807"/>
                                </a:lnTo>
                                <a:lnTo>
                                  <a:pt x="1248917" y="334518"/>
                                </a:lnTo>
                                <a:lnTo>
                                  <a:pt x="1246058" y="302355"/>
                                </a:lnTo>
                                <a:lnTo>
                                  <a:pt x="1223967" y="240732"/>
                                </a:lnTo>
                                <a:lnTo>
                                  <a:pt x="1181791" y="183654"/>
                                </a:lnTo>
                                <a:lnTo>
                                  <a:pt x="1153824" y="157173"/>
                                </a:lnTo>
                                <a:lnTo>
                                  <a:pt x="1121620" y="132252"/>
                                </a:lnTo>
                                <a:lnTo>
                                  <a:pt x="1085441" y="109034"/>
                                </a:lnTo>
                                <a:lnTo>
                                  <a:pt x="1045548" y="87659"/>
                                </a:lnTo>
                                <a:lnTo>
                                  <a:pt x="1002202" y="68269"/>
                                </a:lnTo>
                                <a:lnTo>
                                  <a:pt x="955665" y="51005"/>
                                </a:lnTo>
                                <a:lnTo>
                                  <a:pt x="906199" y="36010"/>
                                </a:lnTo>
                                <a:lnTo>
                                  <a:pt x="854065" y="23423"/>
                                </a:lnTo>
                                <a:lnTo>
                                  <a:pt x="799524" y="13387"/>
                                </a:lnTo>
                                <a:lnTo>
                                  <a:pt x="742838" y="6044"/>
                                </a:lnTo>
                                <a:lnTo>
                                  <a:pt x="684269" y="1534"/>
                                </a:lnTo>
                                <a:lnTo>
                                  <a:pt x="624077" y="0"/>
                                </a:lnTo>
                                <a:close/>
                              </a:path>
                            </a:pathLst>
                          </a:custGeom>
                          <a:solidFill>
                            <a:srgbClr val="FFFFFF"/>
                          </a:solidFill>
                        </wps:spPr>
                        <wps:bodyPr wrap="square" lIns="0" tIns="0" rIns="0" bIns="0" rtlCol="0">
                          <a:prstTxWarp prst="textNoShape">
                            <a:avLst/>
                          </a:prstTxWarp>
                          <a:noAutofit/>
                        </wps:bodyPr>
                      </wps:wsp>
                      <wps:wsp>
                        <wps:cNvPr id="484" name="Graphic 484"/>
                        <wps:cNvSpPr/>
                        <wps:spPr>
                          <a:xfrm>
                            <a:off x="3126739" y="169418"/>
                            <a:ext cx="1249045" cy="669925"/>
                          </a:xfrm>
                          <a:custGeom>
                            <a:avLst/>
                            <a:gdLst/>
                            <a:ahLst/>
                            <a:cxnLst/>
                            <a:rect l="l" t="t" r="r" b="b"/>
                            <a:pathLst>
                              <a:path w="1249045" h="669925">
                                <a:moveTo>
                                  <a:pt x="624077" y="0"/>
                                </a:moveTo>
                                <a:lnTo>
                                  <a:pt x="564013" y="1534"/>
                                </a:lnTo>
                                <a:lnTo>
                                  <a:pt x="505555" y="6044"/>
                                </a:lnTo>
                                <a:lnTo>
                                  <a:pt x="448967" y="13387"/>
                                </a:lnTo>
                                <a:lnTo>
                                  <a:pt x="394512" y="23423"/>
                                </a:lnTo>
                                <a:lnTo>
                                  <a:pt x="342450" y="36010"/>
                                </a:lnTo>
                                <a:lnTo>
                                  <a:pt x="293045" y="51005"/>
                                </a:lnTo>
                                <a:lnTo>
                                  <a:pt x="246560" y="68269"/>
                                </a:lnTo>
                                <a:lnTo>
                                  <a:pt x="203256" y="87659"/>
                                </a:lnTo>
                                <a:lnTo>
                                  <a:pt x="163397" y="109034"/>
                                </a:lnTo>
                                <a:lnTo>
                                  <a:pt x="127244" y="132252"/>
                                </a:lnTo>
                                <a:lnTo>
                                  <a:pt x="95060" y="157173"/>
                                </a:lnTo>
                                <a:lnTo>
                                  <a:pt x="67107" y="183654"/>
                                </a:lnTo>
                                <a:lnTo>
                                  <a:pt x="24945" y="240732"/>
                                </a:lnTo>
                                <a:lnTo>
                                  <a:pt x="2859" y="302355"/>
                                </a:lnTo>
                                <a:lnTo>
                                  <a:pt x="0" y="334518"/>
                                </a:lnTo>
                                <a:lnTo>
                                  <a:pt x="2859" y="366807"/>
                                </a:lnTo>
                                <a:lnTo>
                                  <a:pt x="24945" y="428639"/>
                                </a:lnTo>
                                <a:lnTo>
                                  <a:pt x="67107" y="485875"/>
                                </a:lnTo>
                                <a:lnTo>
                                  <a:pt x="95060" y="512418"/>
                                </a:lnTo>
                                <a:lnTo>
                                  <a:pt x="127244" y="537390"/>
                                </a:lnTo>
                                <a:lnTo>
                                  <a:pt x="163397" y="560650"/>
                                </a:lnTo>
                                <a:lnTo>
                                  <a:pt x="203256" y="582059"/>
                                </a:lnTo>
                                <a:lnTo>
                                  <a:pt x="246560" y="601475"/>
                                </a:lnTo>
                                <a:lnTo>
                                  <a:pt x="293045" y="618758"/>
                                </a:lnTo>
                                <a:lnTo>
                                  <a:pt x="342450" y="633768"/>
                                </a:lnTo>
                                <a:lnTo>
                                  <a:pt x="394512" y="646364"/>
                                </a:lnTo>
                                <a:lnTo>
                                  <a:pt x="448967" y="656405"/>
                                </a:lnTo>
                                <a:lnTo>
                                  <a:pt x="505555" y="663752"/>
                                </a:lnTo>
                                <a:lnTo>
                                  <a:pt x="564013" y="668263"/>
                                </a:lnTo>
                                <a:lnTo>
                                  <a:pt x="624077" y="669798"/>
                                </a:lnTo>
                                <a:lnTo>
                                  <a:pt x="684269" y="668263"/>
                                </a:lnTo>
                                <a:lnTo>
                                  <a:pt x="742838" y="663752"/>
                                </a:lnTo>
                                <a:lnTo>
                                  <a:pt x="799524" y="656405"/>
                                </a:lnTo>
                                <a:lnTo>
                                  <a:pt x="854065" y="646364"/>
                                </a:lnTo>
                                <a:lnTo>
                                  <a:pt x="906199" y="633768"/>
                                </a:lnTo>
                                <a:lnTo>
                                  <a:pt x="955665" y="618758"/>
                                </a:lnTo>
                                <a:lnTo>
                                  <a:pt x="1002202" y="601475"/>
                                </a:lnTo>
                                <a:lnTo>
                                  <a:pt x="1045548" y="582059"/>
                                </a:lnTo>
                                <a:lnTo>
                                  <a:pt x="1085441" y="560650"/>
                                </a:lnTo>
                                <a:lnTo>
                                  <a:pt x="1121620" y="537390"/>
                                </a:lnTo>
                                <a:lnTo>
                                  <a:pt x="1153824" y="512418"/>
                                </a:lnTo>
                                <a:lnTo>
                                  <a:pt x="1181791" y="485875"/>
                                </a:lnTo>
                                <a:lnTo>
                                  <a:pt x="1223967" y="428639"/>
                                </a:lnTo>
                                <a:lnTo>
                                  <a:pt x="1246058" y="366807"/>
                                </a:lnTo>
                                <a:lnTo>
                                  <a:pt x="1248917" y="334518"/>
                                </a:lnTo>
                                <a:lnTo>
                                  <a:pt x="1246058" y="302355"/>
                                </a:lnTo>
                                <a:lnTo>
                                  <a:pt x="1223967" y="240732"/>
                                </a:lnTo>
                                <a:lnTo>
                                  <a:pt x="1181791" y="183654"/>
                                </a:lnTo>
                                <a:lnTo>
                                  <a:pt x="1153824" y="157173"/>
                                </a:lnTo>
                                <a:lnTo>
                                  <a:pt x="1121620" y="132252"/>
                                </a:lnTo>
                                <a:lnTo>
                                  <a:pt x="1085441" y="109034"/>
                                </a:lnTo>
                                <a:lnTo>
                                  <a:pt x="1045548" y="87659"/>
                                </a:lnTo>
                                <a:lnTo>
                                  <a:pt x="1002202" y="68269"/>
                                </a:lnTo>
                                <a:lnTo>
                                  <a:pt x="955665" y="51005"/>
                                </a:lnTo>
                                <a:lnTo>
                                  <a:pt x="906199" y="36010"/>
                                </a:lnTo>
                                <a:lnTo>
                                  <a:pt x="854065" y="23423"/>
                                </a:lnTo>
                                <a:lnTo>
                                  <a:pt x="799524" y="13387"/>
                                </a:lnTo>
                                <a:lnTo>
                                  <a:pt x="742838" y="6044"/>
                                </a:lnTo>
                                <a:lnTo>
                                  <a:pt x="684269" y="1534"/>
                                </a:lnTo>
                                <a:lnTo>
                                  <a:pt x="624077" y="0"/>
                                </a:lnTo>
                                <a:close/>
                              </a:path>
                            </a:pathLst>
                          </a:custGeom>
                          <a:ln w="12700">
                            <a:solidFill>
                              <a:srgbClr val="000000"/>
                            </a:solidFill>
                            <a:prstDash val="solid"/>
                          </a:ln>
                        </wps:spPr>
                        <wps:bodyPr wrap="square" lIns="0" tIns="0" rIns="0" bIns="0" rtlCol="0">
                          <a:prstTxWarp prst="textNoShape">
                            <a:avLst/>
                          </a:prstTxWarp>
                          <a:noAutofit/>
                        </wps:bodyPr>
                      </wps:wsp>
                      <wps:wsp>
                        <wps:cNvPr id="485" name="Graphic 485"/>
                        <wps:cNvSpPr/>
                        <wps:spPr>
                          <a:xfrm>
                            <a:off x="3126740" y="253237"/>
                            <a:ext cx="1623060" cy="1762760"/>
                          </a:xfrm>
                          <a:custGeom>
                            <a:avLst/>
                            <a:gdLst/>
                            <a:ahLst/>
                            <a:cxnLst/>
                            <a:rect l="l" t="t" r="r" b="b"/>
                            <a:pathLst>
                              <a:path w="1623060" h="1762760">
                                <a:moveTo>
                                  <a:pt x="998982" y="0"/>
                                </a:moveTo>
                                <a:lnTo>
                                  <a:pt x="250698" y="0"/>
                                </a:lnTo>
                                <a:lnTo>
                                  <a:pt x="250698" y="502158"/>
                                </a:lnTo>
                                <a:lnTo>
                                  <a:pt x="998982" y="502158"/>
                                </a:lnTo>
                                <a:lnTo>
                                  <a:pt x="998982" y="0"/>
                                </a:lnTo>
                                <a:close/>
                              </a:path>
                              <a:path w="1623060" h="1762760">
                                <a:moveTo>
                                  <a:pt x="1623060" y="1344168"/>
                                </a:moveTo>
                                <a:lnTo>
                                  <a:pt x="1613420" y="1279321"/>
                                </a:lnTo>
                                <a:lnTo>
                                  <a:pt x="1585480" y="1217599"/>
                                </a:lnTo>
                                <a:lnTo>
                                  <a:pt x="1540675" y="1159789"/>
                                </a:lnTo>
                                <a:lnTo>
                                  <a:pt x="1512392" y="1132560"/>
                                </a:lnTo>
                                <a:lnTo>
                                  <a:pt x="1480426" y="1106601"/>
                                </a:lnTo>
                                <a:lnTo>
                                  <a:pt x="1444967" y="1081976"/>
                                </a:lnTo>
                                <a:lnTo>
                                  <a:pt x="1406182" y="1058786"/>
                                </a:lnTo>
                                <a:lnTo>
                                  <a:pt x="1364246" y="1037120"/>
                                </a:lnTo>
                                <a:lnTo>
                                  <a:pt x="1319352" y="1017092"/>
                                </a:lnTo>
                                <a:lnTo>
                                  <a:pt x="1271676" y="998766"/>
                                </a:lnTo>
                                <a:lnTo>
                                  <a:pt x="1221397" y="982256"/>
                                </a:lnTo>
                                <a:lnTo>
                                  <a:pt x="1168692" y="967638"/>
                                </a:lnTo>
                                <a:lnTo>
                                  <a:pt x="1113726" y="955014"/>
                                </a:lnTo>
                                <a:lnTo>
                                  <a:pt x="1056703" y="944486"/>
                                </a:lnTo>
                                <a:lnTo>
                                  <a:pt x="997800" y="936129"/>
                                </a:lnTo>
                                <a:lnTo>
                                  <a:pt x="937171" y="930046"/>
                                </a:lnTo>
                                <a:lnTo>
                                  <a:pt x="875030" y="926338"/>
                                </a:lnTo>
                                <a:lnTo>
                                  <a:pt x="811530" y="925068"/>
                                </a:lnTo>
                                <a:lnTo>
                                  <a:pt x="748118" y="926338"/>
                                </a:lnTo>
                                <a:lnTo>
                                  <a:pt x="686054" y="930046"/>
                                </a:lnTo>
                                <a:lnTo>
                                  <a:pt x="625487" y="936129"/>
                                </a:lnTo>
                                <a:lnTo>
                                  <a:pt x="566623" y="944486"/>
                                </a:lnTo>
                                <a:lnTo>
                                  <a:pt x="509638" y="955014"/>
                                </a:lnTo>
                                <a:lnTo>
                                  <a:pt x="454698" y="967638"/>
                                </a:lnTo>
                                <a:lnTo>
                                  <a:pt x="401993" y="982256"/>
                                </a:lnTo>
                                <a:lnTo>
                                  <a:pt x="351701" y="998766"/>
                                </a:lnTo>
                                <a:lnTo>
                                  <a:pt x="304012" y="1017092"/>
                                </a:lnTo>
                                <a:lnTo>
                                  <a:pt x="259092" y="1037120"/>
                                </a:lnTo>
                                <a:lnTo>
                                  <a:pt x="217144" y="1058786"/>
                                </a:lnTo>
                                <a:lnTo>
                                  <a:pt x="178320" y="1081976"/>
                                </a:lnTo>
                                <a:lnTo>
                                  <a:pt x="142824" y="1106601"/>
                                </a:lnTo>
                                <a:lnTo>
                                  <a:pt x="110820" y="1132560"/>
                                </a:lnTo>
                                <a:lnTo>
                                  <a:pt x="82499" y="1159789"/>
                                </a:lnTo>
                                <a:lnTo>
                                  <a:pt x="37630" y="1217599"/>
                                </a:lnTo>
                                <a:lnTo>
                                  <a:pt x="9639" y="1279321"/>
                                </a:lnTo>
                                <a:lnTo>
                                  <a:pt x="0" y="1344168"/>
                                </a:lnTo>
                                <a:lnTo>
                                  <a:pt x="2438" y="1376845"/>
                                </a:lnTo>
                                <a:lnTo>
                                  <a:pt x="21437" y="1440040"/>
                                </a:lnTo>
                                <a:lnTo>
                                  <a:pt x="58039" y="1499768"/>
                                </a:lnTo>
                                <a:lnTo>
                                  <a:pt x="110820" y="1555242"/>
                                </a:lnTo>
                                <a:lnTo>
                                  <a:pt x="142824" y="1581175"/>
                                </a:lnTo>
                                <a:lnTo>
                                  <a:pt x="178320" y="1605762"/>
                                </a:lnTo>
                                <a:lnTo>
                                  <a:pt x="217144" y="1628914"/>
                                </a:lnTo>
                                <a:lnTo>
                                  <a:pt x="259092" y="1650542"/>
                                </a:lnTo>
                                <a:lnTo>
                                  <a:pt x="304012" y="1670558"/>
                                </a:lnTo>
                                <a:lnTo>
                                  <a:pt x="351701" y="1688858"/>
                                </a:lnTo>
                                <a:lnTo>
                                  <a:pt x="401993" y="1705356"/>
                                </a:lnTo>
                                <a:lnTo>
                                  <a:pt x="454698" y="1719961"/>
                                </a:lnTo>
                                <a:lnTo>
                                  <a:pt x="509638" y="1732572"/>
                                </a:lnTo>
                                <a:lnTo>
                                  <a:pt x="566623" y="1743100"/>
                                </a:lnTo>
                                <a:lnTo>
                                  <a:pt x="625487" y="1751457"/>
                                </a:lnTo>
                                <a:lnTo>
                                  <a:pt x="686054" y="1757540"/>
                                </a:lnTo>
                                <a:lnTo>
                                  <a:pt x="748118" y="1761248"/>
                                </a:lnTo>
                                <a:lnTo>
                                  <a:pt x="811530" y="1762506"/>
                                </a:lnTo>
                                <a:lnTo>
                                  <a:pt x="875030" y="1761248"/>
                                </a:lnTo>
                                <a:lnTo>
                                  <a:pt x="937171" y="1757540"/>
                                </a:lnTo>
                                <a:lnTo>
                                  <a:pt x="997800" y="1751457"/>
                                </a:lnTo>
                                <a:lnTo>
                                  <a:pt x="1056703" y="1743100"/>
                                </a:lnTo>
                                <a:lnTo>
                                  <a:pt x="1113726" y="1732572"/>
                                </a:lnTo>
                                <a:lnTo>
                                  <a:pt x="1168692" y="1719961"/>
                                </a:lnTo>
                                <a:lnTo>
                                  <a:pt x="1221397" y="1705356"/>
                                </a:lnTo>
                                <a:lnTo>
                                  <a:pt x="1271676" y="1688858"/>
                                </a:lnTo>
                                <a:lnTo>
                                  <a:pt x="1319352" y="1670558"/>
                                </a:lnTo>
                                <a:lnTo>
                                  <a:pt x="1364246" y="1650542"/>
                                </a:lnTo>
                                <a:lnTo>
                                  <a:pt x="1406182" y="1628914"/>
                                </a:lnTo>
                                <a:lnTo>
                                  <a:pt x="1444967" y="1605762"/>
                                </a:lnTo>
                                <a:lnTo>
                                  <a:pt x="1480426" y="1581175"/>
                                </a:lnTo>
                                <a:lnTo>
                                  <a:pt x="1512392" y="1555242"/>
                                </a:lnTo>
                                <a:lnTo>
                                  <a:pt x="1540675" y="1528076"/>
                                </a:lnTo>
                                <a:lnTo>
                                  <a:pt x="1585480" y="1470380"/>
                                </a:lnTo>
                                <a:lnTo>
                                  <a:pt x="1613420" y="1408836"/>
                                </a:lnTo>
                                <a:lnTo>
                                  <a:pt x="1623060" y="1344168"/>
                                </a:lnTo>
                                <a:close/>
                              </a:path>
                            </a:pathLst>
                          </a:custGeom>
                          <a:solidFill>
                            <a:srgbClr val="FFFFFF"/>
                          </a:solidFill>
                        </wps:spPr>
                        <wps:bodyPr wrap="square" lIns="0" tIns="0" rIns="0" bIns="0" rtlCol="0">
                          <a:prstTxWarp prst="textNoShape">
                            <a:avLst/>
                          </a:prstTxWarp>
                          <a:noAutofit/>
                        </wps:bodyPr>
                      </wps:wsp>
                      <wps:wsp>
                        <wps:cNvPr id="486" name="Graphic 486"/>
                        <wps:cNvSpPr/>
                        <wps:spPr>
                          <a:xfrm>
                            <a:off x="3126739" y="1178305"/>
                            <a:ext cx="1623060" cy="837565"/>
                          </a:xfrm>
                          <a:custGeom>
                            <a:avLst/>
                            <a:gdLst/>
                            <a:ahLst/>
                            <a:cxnLst/>
                            <a:rect l="l" t="t" r="r" b="b"/>
                            <a:pathLst>
                              <a:path w="1623060" h="837565">
                                <a:moveTo>
                                  <a:pt x="811529" y="0"/>
                                </a:moveTo>
                                <a:lnTo>
                                  <a:pt x="748127" y="1259"/>
                                </a:lnTo>
                                <a:lnTo>
                                  <a:pt x="686056" y="4976"/>
                                </a:lnTo>
                                <a:lnTo>
                                  <a:pt x="625497" y="11058"/>
                                </a:lnTo>
                                <a:lnTo>
                                  <a:pt x="566631" y="19412"/>
                                </a:lnTo>
                                <a:lnTo>
                                  <a:pt x="509639" y="29945"/>
                                </a:lnTo>
                                <a:lnTo>
                                  <a:pt x="454700" y="42565"/>
                                </a:lnTo>
                                <a:lnTo>
                                  <a:pt x="401997" y="57178"/>
                                </a:lnTo>
                                <a:lnTo>
                                  <a:pt x="351709" y="73691"/>
                                </a:lnTo>
                                <a:lnTo>
                                  <a:pt x="304018" y="92013"/>
                                </a:lnTo>
                                <a:lnTo>
                                  <a:pt x="259103" y="112049"/>
                                </a:lnTo>
                                <a:lnTo>
                                  <a:pt x="217146" y="133708"/>
                                </a:lnTo>
                                <a:lnTo>
                                  <a:pt x="178327" y="156896"/>
                                </a:lnTo>
                                <a:lnTo>
                                  <a:pt x="142828" y="181521"/>
                                </a:lnTo>
                                <a:lnTo>
                                  <a:pt x="110828" y="207489"/>
                                </a:lnTo>
                                <a:lnTo>
                                  <a:pt x="82509" y="234709"/>
                                </a:lnTo>
                                <a:lnTo>
                                  <a:pt x="37634" y="292530"/>
                                </a:lnTo>
                                <a:lnTo>
                                  <a:pt x="9649" y="354241"/>
                                </a:lnTo>
                                <a:lnTo>
                                  <a:pt x="0" y="419100"/>
                                </a:lnTo>
                                <a:lnTo>
                                  <a:pt x="2442" y="451772"/>
                                </a:lnTo>
                                <a:lnTo>
                                  <a:pt x="21440" y="514972"/>
                                </a:lnTo>
                                <a:lnTo>
                                  <a:pt x="58050" y="574687"/>
                                </a:lnTo>
                                <a:lnTo>
                                  <a:pt x="110828" y="630174"/>
                                </a:lnTo>
                                <a:lnTo>
                                  <a:pt x="142828" y="656097"/>
                                </a:lnTo>
                                <a:lnTo>
                                  <a:pt x="178327" y="680683"/>
                                </a:lnTo>
                                <a:lnTo>
                                  <a:pt x="217146" y="703839"/>
                                </a:lnTo>
                                <a:lnTo>
                                  <a:pt x="259103" y="725470"/>
                                </a:lnTo>
                                <a:lnTo>
                                  <a:pt x="304018" y="745484"/>
                                </a:lnTo>
                                <a:lnTo>
                                  <a:pt x="351709" y="763788"/>
                                </a:lnTo>
                                <a:lnTo>
                                  <a:pt x="401997" y="780287"/>
                                </a:lnTo>
                                <a:lnTo>
                                  <a:pt x="454700" y="794890"/>
                                </a:lnTo>
                                <a:lnTo>
                                  <a:pt x="509639" y="807502"/>
                                </a:lnTo>
                                <a:lnTo>
                                  <a:pt x="566631" y="818030"/>
                                </a:lnTo>
                                <a:lnTo>
                                  <a:pt x="625497" y="826381"/>
                                </a:lnTo>
                                <a:lnTo>
                                  <a:pt x="686056" y="832461"/>
                                </a:lnTo>
                                <a:lnTo>
                                  <a:pt x="748127" y="836178"/>
                                </a:lnTo>
                                <a:lnTo>
                                  <a:pt x="811529" y="837438"/>
                                </a:lnTo>
                                <a:lnTo>
                                  <a:pt x="875031" y="836178"/>
                                </a:lnTo>
                                <a:lnTo>
                                  <a:pt x="937181" y="832461"/>
                                </a:lnTo>
                                <a:lnTo>
                                  <a:pt x="997802" y="826381"/>
                                </a:lnTo>
                                <a:lnTo>
                                  <a:pt x="1056713" y="818030"/>
                                </a:lnTo>
                                <a:lnTo>
                                  <a:pt x="1113736" y="807502"/>
                                </a:lnTo>
                                <a:lnTo>
                                  <a:pt x="1168692" y="794890"/>
                                </a:lnTo>
                                <a:lnTo>
                                  <a:pt x="1221401" y="780288"/>
                                </a:lnTo>
                                <a:lnTo>
                                  <a:pt x="1271684" y="763788"/>
                                </a:lnTo>
                                <a:lnTo>
                                  <a:pt x="1319361" y="745484"/>
                                </a:lnTo>
                                <a:lnTo>
                                  <a:pt x="1364255" y="725470"/>
                                </a:lnTo>
                                <a:lnTo>
                                  <a:pt x="1406184" y="703839"/>
                                </a:lnTo>
                                <a:lnTo>
                                  <a:pt x="1444971" y="680683"/>
                                </a:lnTo>
                                <a:lnTo>
                                  <a:pt x="1480436" y="656097"/>
                                </a:lnTo>
                                <a:lnTo>
                                  <a:pt x="1512400" y="630174"/>
                                </a:lnTo>
                                <a:lnTo>
                                  <a:pt x="1540684" y="603006"/>
                                </a:lnTo>
                                <a:lnTo>
                                  <a:pt x="1585492" y="545312"/>
                                </a:lnTo>
                                <a:lnTo>
                                  <a:pt x="1613429" y="483761"/>
                                </a:lnTo>
                                <a:lnTo>
                                  <a:pt x="1623059" y="419100"/>
                                </a:lnTo>
                                <a:lnTo>
                                  <a:pt x="1620622" y="386323"/>
                                </a:lnTo>
                                <a:lnTo>
                                  <a:pt x="1601659" y="322945"/>
                                </a:lnTo>
                                <a:lnTo>
                                  <a:pt x="1565107" y="263087"/>
                                </a:lnTo>
                                <a:lnTo>
                                  <a:pt x="1512400" y="207489"/>
                                </a:lnTo>
                                <a:lnTo>
                                  <a:pt x="1480436" y="181521"/>
                                </a:lnTo>
                                <a:lnTo>
                                  <a:pt x="1444971" y="156896"/>
                                </a:lnTo>
                                <a:lnTo>
                                  <a:pt x="1406184" y="133708"/>
                                </a:lnTo>
                                <a:lnTo>
                                  <a:pt x="1364255" y="112049"/>
                                </a:lnTo>
                                <a:lnTo>
                                  <a:pt x="1319361" y="92013"/>
                                </a:lnTo>
                                <a:lnTo>
                                  <a:pt x="1271684" y="73691"/>
                                </a:lnTo>
                                <a:lnTo>
                                  <a:pt x="1221401" y="57178"/>
                                </a:lnTo>
                                <a:lnTo>
                                  <a:pt x="1168692" y="42565"/>
                                </a:lnTo>
                                <a:lnTo>
                                  <a:pt x="1113736" y="29945"/>
                                </a:lnTo>
                                <a:lnTo>
                                  <a:pt x="1056713" y="19412"/>
                                </a:lnTo>
                                <a:lnTo>
                                  <a:pt x="997802" y="11058"/>
                                </a:lnTo>
                                <a:lnTo>
                                  <a:pt x="937181" y="4976"/>
                                </a:lnTo>
                                <a:lnTo>
                                  <a:pt x="875031" y="1259"/>
                                </a:lnTo>
                                <a:lnTo>
                                  <a:pt x="811529" y="0"/>
                                </a:lnTo>
                                <a:close/>
                              </a:path>
                            </a:pathLst>
                          </a:custGeom>
                          <a:ln w="12700">
                            <a:solidFill>
                              <a:srgbClr val="000000"/>
                            </a:solidFill>
                            <a:prstDash val="solid"/>
                          </a:ln>
                        </wps:spPr>
                        <wps:bodyPr wrap="square" lIns="0" tIns="0" rIns="0" bIns="0" rtlCol="0">
                          <a:prstTxWarp prst="textNoShape">
                            <a:avLst/>
                          </a:prstTxWarp>
                          <a:noAutofit/>
                        </wps:bodyPr>
                      </wps:wsp>
                      <wps:wsp>
                        <wps:cNvPr id="487" name="Graphic 487"/>
                        <wps:cNvSpPr/>
                        <wps:spPr>
                          <a:xfrm>
                            <a:off x="3262376" y="1262125"/>
                            <a:ext cx="1487805" cy="753745"/>
                          </a:xfrm>
                          <a:custGeom>
                            <a:avLst/>
                            <a:gdLst/>
                            <a:ahLst/>
                            <a:cxnLst/>
                            <a:rect l="l" t="t" r="r" b="b"/>
                            <a:pathLst>
                              <a:path w="1487805" h="753745">
                                <a:moveTo>
                                  <a:pt x="743712" y="0"/>
                                </a:moveTo>
                                <a:lnTo>
                                  <a:pt x="682719" y="1247"/>
                                </a:lnTo>
                                <a:lnTo>
                                  <a:pt x="623083" y="4924"/>
                                </a:lnTo>
                                <a:lnTo>
                                  <a:pt x="564996" y="10935"/>
                                </a:lnTo>
                                <a:lnTo>
                                  <a:pt x="508650" y="19184"/>
                                </a:lnTo>
                                <a:lnTo>
                                  <a:pt x="454235" y="29575"/>
                                </a:lnTo>
                                <a:lnTo>
                                  <a:pt x="401943" y="42012"/>
                                </a:lnTo>
                                <a:lnTo>
                                  <a:pt x="351966" y="56399"/>
                                </a:lnTo>
                                <a:lnTo>
                                  <a:pt x="304495" y="72639"/>
                                </a:lnTo>
                                <a:lnTo>
                                  <a:pt x="259721" y="90638"/>
                                </a:lnTo>
                                <a:lnTo>
                                  <a:pt x="217836" y="110299"/>
                                </a:lnTo>
                                <a:lnTo>
                                  <a:pt x="179032" y="131526"/>
                                </a:lnTo>
                                <a:lnTo>
                                  <a:pt x="143499" y="154222"/>
                                </a:lnTo>
                                <a:lnTo>
                                  <a:pt x="111430" y="178293"/>
                                </a:lnTo>
                                <a:lnTo>
                                  <a:pt x="58447" y="230171"/>
                                </a:lnTo>
                                <a:lnTo>
                                  <a:pt x="21615" y="286393"/>
                                </a:lnTo>
                                <a:lnTo>
                                  <a:pt x="2465" y="346190"/>
                                </a:lnTo>
                                <a:lnTo>
                                  <a:pt x="0" y="377190"/>
                                </a:lnTo>
                                <a:lnTo>
                                  <a:pt x="2465" y="408080"/>
                                </a:lnTo>
                                <a:lnTo>
                                  <a:pt x="21615" y="467692"/>
                                </a:lnTo>
                                <a:lnTo>
                                  <a:pt x="58447" y="523767"/>
                                </a:lnTo>
                                <a:lnTo>
                                  <a:pt x="111430" y="575534"/>
                                </a:lnTo>
                                <a:lnTo>
                                  <a:pt x="143499" y="599559"/>
                                </a:lnTo>
                                <a:lnTo>
                                  <a:pt x="179032" y="622218"/>
                                </a:lnTo>
                                <a:lnTo>
                                  <a:pt x="217836" y="643413"/>
                                </a:lnTo>
                                <a:lnTo>
                                  <a:pt x="259721" y="663048"/>
                                </a:lnTo>
                                <a:lnTo>
                                  <a:pt x="304495" y="681026"/>
                                </a:lnTo>
                                <a:lnTo>
                                  <a:pt x="351966" y="697251"/>
                                </a:lnTo>
                                <a:lnTo>
                                  <a:pt x="401943" y="711626"/>
                                </a:lnTo>
                                <a:lnTo>
                                  <a:pt x="454235" y="724054"/>
                                </a:lnTo>
                                <a:lnTo>
                                  <a:pt x="508650" y="734439"/>
                                </a:lnTo>
                                <a:lnTo>
                                  <a:pt x="564996" y="742685"/>
                                </a:lnTo>
                                <a:lnTo>
                                  <a:pt x="623083" y="748694"/>
                                </a:lnTo>
                                <a:lnTo>
                                  <a:pt x="682719" y="752371"/>
                                </a:lnTo>
                                <a:lnTo>
                                  <a:pt x="743712" y="753618"/>
                                </a:lnTo>
                                <a:lnTo>
                                  <a:pt x="804704" y="752371"/>
                                </a:lnTo>
                                <a:lnTo>
                                  <a:pt x="864340" y="748694"/>
                                </a:lnTo>
                                <a:lnTo>
                                  <a:pt x="922427" y="742685"/>
                                </a:lnTo>
                                <a:lnTo>
                                  <a:pt x="978773" y="734439"/>
                                </a:lnTo>
                                <a:lnTo>
                                  <a:pt x="1033188" y="724054"/>
                                </a:lnTo>
                                <a:lnTo>
                                  <a:pt x="1085480" y="711626"/>
                                </a:lnTo>
                                <a:lnTo>
                                  <a:pt x="1135457" y="697251"/>
                                </a:lnTo>
                                <a:lnTo>
                                  <a:pt x="1182928" y="681026"/>
                                </a:lnTo>
                                <a:lnTo>
                                  <a:pt x="1227702" y="663048"/>
                                </a:lnTo>
                                <a:lnTo>
                                  <a:pt x="1269587" y="643413"/>
                                </a:lnTo>
                                <a:lnTo>
                                  <a:pt x="1308391" y="622218"/>
                                </a:lnTo>
                                <a:lnTo>
                                  <a:pt x="1343924" y="599559"/>
                                </a:lnTo>
                                <a:lnTo>
                                  <a:pt x="1375993" y="575534"/>
                                </a:lnTo>
                                <a:lnTo>
                                  <a:pt x="1428976" y="523767"/>
                                </a:lnTo>
                                <a:lnTo>
                                  <a:pt x="1465808" y="467692"/>
                                </a:lnTo>
                                <a:lnTo>
                                  <a:pt x="1484958" y="408080"/>
                                </a:lnTo>
                                <a:lnTo>
                                  <a:pt x="1487424" y="377190"/>
                                </a:lnTo>
                                <a:lnTo>
                                  <a:pt x="1484958" y="346190"/>
                                </a:lnTo>
                                <a:lnTo>
                                  <a:pt x="1465808" y="286393"/>
                                </a:lnTo>
                                <a:lnTo>
                                  <a:pt x="1428976" y="230171"/>
                                </a:lnTo>
                                <a:lnTo>
                                  <a:pt x="1375993" y="178293"/>
                                </a:lnTo>
                                <a:lnTo>
                                  <a:pt x="1343924" y="154222"/>
                                </a:lnTo>
                                <a:lnTo>
                                  <a:pt x="1308391" y="131526"/>
                                </a:lnTo>
                                <a:lnTo>
                                  <a:pt x="1269587" y="110299"/>
                                </a:lnTo>
                                <a:lnTo>
                                  <a:pt x="1227702" y="90638"/>
                                </a:lnTo>
                                <a:lnTo>
                                  <a:pt x="1182928" y="72639"/>
                                </a:lnTo>
                                <a:lnTo>
                                  <a:pt x="1135457" y="56399"/>
                                </a:lnTo>
                                <a:lnTo>
                                  <a:pt x="1085480" y="42012"/>
                                </a:lnTo>
                                <a:lnTo>
                                  <a:pt x="1033188" y="29575"/>
                                </a:lnTo>
                                <a:lnTo>
                                  <a:pt x="978773" y="19184"/>
                                </a:lnTo>
                                <a:lnTo>
                                  <a:pt x="922427" y="10935"/>
                                </a:lnTo>
                                <a:lnTo>
                                  <a:pt x="864340" y="4924"/>
                                </a:lnTo>
                                <a:lnTo>
                                  <a:pt x="804704" y="1247"/>
                                </a:lnTo>
                                <a:lnTo>
                                  <a:pt x="743712" y="0"/>
                                </a:lnTo>
                                <a:close/>
                              </a:path>
                            </a:pathLst>
                          </a:custGeom>
                          <a:solidFill>
                            <a:srgbClr val="FFFFFF"/>
                          </a:solidFill>
                        </wps:spPr>
                        <wps:bodyPr wrap="square" lIns="0" tIns="0" rIns="0" bIns="0" rtlCol="0">
                          <a:prstTxWarp prst="textNoShape">
                            <a:avLst/>
                          </a:prstTxWarp>
                          <a:noAutofit/>
                        </wps:bodyPr>
                      </wps:wsp>
                      <wps:wsp>
                        <wps:cNvPr id="488" name="Graphic 488"/>
                        <wps:cNvSpPr/>
                        <wps:spPr>
                          <a:xfrm>
                            <a:off x="3262376" y="1262125"/>
                            <a:ext cx="1487805" cy="753745"/>
                          </a:xfrm>
                          <a:custGeom>
                            <a:avLst/>
                            <a:gdLst/>
                            <a:ahLst/>
                            <a:cxnLst/>
                            <a:rect l="l" t="t" r="r" b="b"/>
                            <a:pathLst>
                              <a:path w="1487805" h="753745">
                                <a:moveTo>
                                  <a:pt x="743712" y="0"/>
                                </a:moveTo>
                                <a:lnTo>
                                  <a:pt x="682719" y="1247"/>
                                </a:lnTo>
                                <a:lnTo>
                                  <a:pt x="623083" y="4924"/>
                                </a:lnTo>
                                <a:lnTo>
                                  <a:pt x="564996" y="10935"/>
                                </a:lnTo>
                                <a:lnTo>
                                  <a:pt x="508650" y="19184"/>
                                </a:lnTo>
                                <a:lnTo>
                                  <a:pt x="454235" y="29575"/>
                                </a:lnTo>
                                <a:lnTo>
                                  <a:pt x="401943" y="42012"/>
                                </a:lnTo>
                                <a:lnTo>
                                  <a:pt x="351966" y="56399"/>
                                </a:lnTo>
                                <a:lnTo>
                                  <a:pt x="304495" y="72639"/>
                                </a:lnTo>
                                <a:lnTo>
                                  <a:pt x="259721" y="90638"/>
                                </a:lnTo>
                                <a:lnTo>
                                  <a:pt x="217836" y="110299"/>
                                </a:lnTo>
                                <a:lnTo>
                                  <a:pt x="179032" y="131526"/>
                                </a:lnTo>
                                <a:lnTo>
                                  <a:pt x="143499" y="154222"/>
                                </a:lnTo>
                                <a:lnTo>
                                  <a:pt x="111430" y="178293"/>
                                </a:lnTo>
                                <a:lnTo>
                                  <a:pt x="58447" y="230171"/>
                                </a:lnTo>
                                <a:lnTo>
                                  <a:pt x="21615" y="286393"/>
                                </a:lnTo>
                                <a:lnTo>
                                  <a:pt x="2465" y="346190"/>
                                </a:lnTo>
                                <a:lnTo>
                                  <a:pt x="0" y="377190"/>
                                </a:lnTo>
                                <a:lnTo>
                                  <a:pt x="2465" y="408080"/>
                                </a:lnTo>
                                <a:lnTo>
                                  <a:pt x="21615" y="467692"/>
                                </a:lnTo>
                                <a:lnTo>
                                  <a:pt x="58447" y="523767"/>
                                </a:lnTo>
                                <a:lnTo>
                                  <a:pt x="111430" y="575534"/>
                                </a:lnTo>
                                <a:lnTo>
                                  <a:pt x="143499" y="599559"/>
                                </a:lnTo>
                                <a:lnTo>
                                  <a:pt x="179032" y="622218"/>
                                </a:lnTo>
                                <a:lnTo>
                                  <a:pt x="217836" y="643413"/>
                                </a:lnTo>
                                <a:lnTo>
                                  <a:pt x="259721" y="663048"/>
                                </a:lnTo>
                                <a:lnTo>
                                  <a:pt x="304495" y="681026"/>
                                </a:lnTo>
                                <a:lnTo>
                                  <a:pt x="351966" y="697251"/>
                                </a:lnTo>
                                <a:lnTo>
                                  <a:pt x="401943" y="711626"/>
                                </a:lnTo>
                                <a:lnTo>
                                  <a:pt x="454235" y="724054"/>
                                </a:lnTo>
                                <a:lnTo>
                                  <a:pt x="508650" y="734439"/>
                                </a:lnTo>
                                <a:lnTo>
                                  <a:pt x="564996" y="742685"/>
                                </a:lnTo>
                                <a:lnTo>
                                  <a:pt x="623083" y="748694"/>
                                </a:lnTo>
                                <a:lnTo>
                                  <a:pt x="682719" y="752371"/>
                                </a:lnTo>
                                <a:lnTo>
                                  <a:pt x="743712" y="753618"/>
                                </a:lnTo>
                                <a:lnTo>
                                  <a:pt x="804704" y="752371"/>
                                </a:lnTo>
                                <a:lnTo>
                                  <a:pt x="864340" y="748694"/>
                                </a:lnTo>
                                <a:lnTo>
                                  <a:pt x="922427" y="742685"/>
                                </a:lnTo>
                                <a:lnTo>
                                  <a:pt x="978773" y="734439"/>
                                </a:lnTo>
                                <a:lnTo>
                                  <a:pt x="1033188" y="724054"/>
                                </a:lnTo>
                                <a:lnTo>
                                  <a:pt x="1085480" y="711626"/>
                                </a:lnTo>
                                <a:lnTo>
                                  <a:pt x="1135457" y="697251"/>
                                </a:lnTo>
                                <a:lnTo>
                                  <a:pt x="1182928" y="681026"/>
                                </a:lnTo>
                                <a:lnTo>
                                  <a:pt x="1227702" y="663048"/>
                                </a:lnTo>
                                <a:lnTo>
                                  <a:pt x="1269587" y="643413"/>
                                </a:lnTo>
                                <a:lnTo>
                                  <a:pt x="1308391" y="622218"/>
                                </a:lnTo>
                                <a:lnTo>
                                  <a:pt x="1343924" y="599559"/>
                                </a:lnTo>
                                <a:lnTo>
                                  <a:pt x="1375993" y="575534"/>
                                </a:lnTo>
                                <a:lnTo>
                                  <a:pt x="1428976" y="523767"/>
                                </a:lnTo>
                                <a:lnTo>
                                  <a:pt x="1465808" y="467692"/>
                                </a:lnTo>
                                <a:lnTo>
                                  <a:pt x="1484958" y="408080"/>
                                </a:lnTo>
                                <a:lnTo>
                                  <a:pt x="1487424" y="377190"/>
                                </a:lnTo>
                                <a:lnTo>
                                  <a:pt x="1484958" y="346190"/>
                                </a:lnTo>
                                <a:lnTo>
                                  <a:pt x="1465808" y="286393"/>
                                </a:lnTo>
                                <a:lnTo>
                                  <a:pt x="1428976" y="230171"/>
                                </a:lnTo>
                                <a:lnTo>
                                  <a:pt x="1375993" y="178293"/>
                                </a:lnTo>
                                <a:lnTo>
                                  <a:pt x="1343924" y="154222"/>
                                </a:lnTo>
                                <a:lnTo>
                                  <a:pt x="1308391" y="131526"/>
                                </a:lnTo>
                                <a:lnTo>
                                  <a:pt x="1269587" y="110299"/>
                                </a:lnTo>
                                <a:lnTo>
                                  <a:pt x="1227702" y="90638"/>
                                </a:lnTo>
                                <a:lnTo>
                                  <a:pt x="1182928" y="72639"/>
                                </a:lnTo>
                                <a:lnTo>
                                  <a:pt x="1135457" y="56399"/>
                                </a:lnTo>
                                <a:lnTo>
                                  <a:pt x="1085480" y="42012"/>
                                </a:lnTo>
                                <a:lnTo>
                                  <a:pt x="1033188" y="29575"/>
                                </a:lnTo>
                                <a:lnTo>
                                  <a:pt x="978773" y="19184"/>
                                </a:lnTo>
                                <a:lnTo>
                                  <a:pt x="922427" y="10935"/>
                                </a:lnTo>
                                <a:lnTo>
                                  <a:pt x="864340" y="4924"/>
                                </a:lnTo>
                                <a:lnTo>
                                  <a:pt x="804704" y="1247"/>
                                </a:lnTo>
                                <a:lnTo>
                                  <a:pt x="743712" y="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9" name="Image 489"/>
                          <pic:cNvPicPr/>
                        </pic:nvPicPr>
                        <pic:blipFill>
                          <a:blip r:embed="rId134" cstate="print"/>
                          <a:stretch>
                            <a:fillRect/>
                          </a:stretch>
                        </pic:blipFill>
                        <pic:spPr>
                          <a:xfrm>
                            <a:off x="3321050" y="1265174"/>
                            <a:ext cx="1352550" cy="669798"/>
                          </a:xfrm>
                          <a:prstGeom prst="rect">
                            <a:avLst/>
                          </a:prstGeom>
                        </pic:spPr>
                      </pic:pic>
                      <pic:pic xmlns:pic="http://schemas.openxmlformats.org/drawingml/2006/picture">
                        <pic:nvPicPr>
                          <pic:cNvPr id="490" name="Image 490"/>
                          <pic:cNvPicPr/>
                        </pic:nvPicPr>
                        <pic:blipFill>
                          <a:blip r:embed="rId135" cstate="print"/>
                          <a:stretch>
                            <a:fillRect/>
                          </a:stretch>
                        </pic:blipFill>
                        <pic:spPr>
                          <a:xfrm>
                            <a:off x="3359150" y="1303274"/>
                            <a:ext cx="1352550" cy="669798"/>
                          </a:xfrm>
                          <a:prstGeom prst="rect">
                            <a:avLst/>
                          </a:prstGeom>
                        </pic:spPr>
                      </pic:pic>
                      <wps:wsp>
                        <wps:cNvPr id="491" name="Graphic 491"/>
                        <wps:cNvSpPr/>
                        <wps:spPr>
                          <a:xfrm>
                            <a:off x="3397250" y="1341374"/>
                            <a:ext cx="1352550" cy="669925"/>
                          </a:xfrm>
                          <a:custGeom>
                            <a:avLst/>
                            <a:gdLst/>
                            <a:ahLst/>
                            <a:cxnLst/>
                            <a:rect l="l" t="t" r="r" b="b"/>
                            <a:pathLst>
                              <a:path w="1352550" h="669925">
                                <a:moveTo>
                                  <a:pt x="676655" y="0"/>
                                </a:moveTo>
                                <a:lnTo>
                                  <a:pt x="615115" y="1370"/>
                                </a:lnTo>
                                <a:lnTo>
                                  <a:pt x="555112" y="5401"/>
                                </a:lnTo>
                                <a:lnTo>
                                  <a:pt x="496887" y="11976"/>
                                </a:lnTo>
                                <a:lnTo>
                                  <a:pt x="440680" y="20976"/>
                                </a:lnTo>
                                <a:lnTo>
                                  <a:pt x="386731" y="32282"/>
                                </a:lnTo>
                                <a:lnTo>
                                  <a:pt x="335279" y="45776"/>
                                </a:lnTo>
                                <a:lnTo>
                                  <a:pt x="286566" y="61340"/>
                                </a:lnTo>
                                <a:lnTo>
                                  <a:pt x="240829" y="78854"/>
                                </a:lnTo>
                                <a:lnTo>
                                  <a:pt x="198310" y="98202"/>
                                </a:lnTo>
                                <a:lnTo>
                                  <a:pt x="159248" y="119265"/>
                                </a:lnTo>
                                <a:lnTo>
                                  <a:pt x="123883" y="141923"/>
                                </a:lnTo>
                                <a:lnTo>
                                  <a:pt x="92455" y="166059"/>
                                </a:lnTo>
                                <a:lnTo>
                                  <a:pt x="42370" y="218291"/>
                                </a:lnTo>
                                <a:lnTo>
                                  <a:pt x="10912" y="275014"/>
                                </a:lnTo>
                                <a:lnTo>
                                  <a:pt x="0" y="335280"/>
                                </a:lnTo>
                                <a:lnTo>
                                  <a:pt x="2768" y="365789"/>
                                </a:lnTo>
                                <a:lnTo>
                                  <a:pt x="24193" y="424352"/>
                                </a:lnTo>
                                <a:lnTo>
                                  <a:pt x="65205" y="478861"/>
                                </a:lnTo>
                                <a:lnTo>
                                  <a:pt x="123883" y="528380"/>
                                </a:lnTo>
                                <a:lnTo>
                                  <a:pt x="159248" y="550977"/>
                                </a:lnTo>
                                <a:lnTo>
                                  <a:pt x="198310" y="571976"/>
                                </a:lnTo>
                                <a:lnTo>
                                  <a:pt x="240829" y="591260"/>
                                </a:lnTo>
                                <a:lnTo>
                                  <a:pt x="286566" y="608714"/>
                                </a:lnTo>
                                <a:lnTo>
                                  <a:pt x="335279" y="624219"/>
                                </a:lnTo>
                                <a:lnTo>
                                  <a:pt x="386731" y="637659"/>
                                </a:lnTo>
                                <a:lnTo>
                                  <a:pt x="440680" y="648917"/>
                                </a:lnTo>
                                <a:lnTo>
                                  <a:pt x="496887" y="657877"/>
                                </a:lnTo>
                                <a:lnTo>
                                  <a:pt x="555112" y="664422"/>
                                </a:lnTo>
                                <a:lnTo>
                                  <a:pt x="615115" y="668434"/>
                                </a:lnTo>
                                <a:lnTo>
                                  <a:pt x="676655" y="669798"/>
                                </a:lnTo>
                                <a:lnTo>
                                  <a:pt x="738190" y="668434"/>
                                </a:lnTo>
                                <a:lnTo>
                                  <a:pt x="798173" y="664422"/>
                                </a:lnTo>
                                <a:lnTo>
                                  <a:pt x="856368" y="657877"/>
                                </a:lnTo>
                                <a:lnTo>
                                  <a:pt x="912535" y="648917"/>
                                </a:lnTo>
                                <a:lnTo>
                                  <a:pt x="966436" y="637659"/>
                                </a:lnTo>
                                <a:lnTo>
                                  <a:pt x="1017834" y="624219"/>
                                </a:lnTo>
                                <a:lnTo>
                                  <a:pt x="1066489" y="608714"/>
                                </a:lnTo>
                                <a:lnTo>
                                  <a:pt x="1112164" y="591260"/>
                                </a:lnTo>
                                <a:lnTo>
                                  <a:pt x="1154620" y="571976"/>
                                </a:lnTo>
                                <a:lnTo>
                                  <a:pt x="1193619" y="550977"/>
                                </a:lnTo>
                                <a:lnTo>
                                  <a:pt x="1228922" y="528380"/>
                                </a:lnTo>
                                <a:lnTo>
                                  <a:pt x="1260291" y="504302"/>
                                </a:lnTo>
                                <a:lnTo>
                                  <a:pt x="1310275" y="452172"/>
                                </a:lnTo>
                                <a:lnTo>
                                  <a:pt x="1341663" y="395519"/>
                                </a:lnTo>
                                <a:lnTo>
                                  <a:pt x="1352549" y="335280"/>
                                </a:lnTo>
                                <a:lnTo>
                                  <a:pt x="1349788" y="304763"/>
                                </a:lnTo>
                                <a:lnTo>
                                  <a:pt x="1328412" y="246150"/>
                                </a:lnTo>
                                <a:lnTo>
                                  <a:pt x="1287488" y="191555"/>
                                </a:lnTo>
                                <a:lnTo>
                                  <a:pt x="1228922" y="141923"/>
                                </a:lnTo>
                                <a:lnTo>
                                  <a:pt x="1193619" y="119265"/>
                                </a:lnTo>
                                <a:lnTo>
                                  <a:pt x="1154620" y="98202"/>
                                </a:lnTo>
                                <a:lnTo>
                                  <a:pt x="1112164" y="78854"/>
                                </a:lnTo>
                                <a:lnTo>
                                  <a:pt x="1066489" y="61340"/>
                                </a:lnTo>
                                <a:lnTo>
                                  <a:pt x="1017834" y="45776"/>
                                </a:lnTo>
                                <a:lnTo>
                                  <a:pt x="966436" y="32282"/>
                                </a:lnTo>
                                <a:lnTo>
                                  <a:pt x="912535" y="20976"/>
                                </a:lnTo>
                                <a:lnTo>
                                  <a:pt x="856368" y="11976"/>
                                </a:lnTo>
                                <a:lnTo>
                                  <a:pt x="798173" y="5401"/>
                                </a:lnTo>
                                <a:lnTo>
                                  <a:pt x="738190" y="1370"/>
                                </a:lnTo>
                                <a:lnTo>
                                  <a:pt x="676655" y="0"/>
                                </a:lnTo>
                                <a:close/>
                              </a:path>
                            </a:pathLst>
                          </a:custGeom>
                          <a:solidFill>
                            <a:srgbClr val="FFFFFF"/>
                          </a:solidFill>
                        </wps:spPr>
                        <wps:bodyPr wrap="square" lIns="0" tIns="0" rIns="0" bIns="0" rtlCol="0">
                          <a:prstTxWarp prst="textNoShape">
                            <a:avLst/>
                          </a:prstTxWarp>
                          <a:noAutofit/>
                        </wps:bodyPr>
                      </wps:wsp>
                      <wps:wsp>
                        <wps:cNvPr id="492" name="Graphic 492"/>
                        <wps:cNvSpPr/>
                        <wps:spPr>
                          <a:xfrm>
                            <a:off x="3397250" y="1341374"/>
                            <a:ext cx="1352550" cy="669925"/>
                          </a:xfrm>
                          <a:custGeom>
                            <a:avLst/>
                            <a:gdLst/>
                            <a:ahLst/>
                            <a:cxnLst/>
                            <a:rect l="l" t="t" r="r" b="b"/>
                            <a:pathLst>
                              <a:path w="1352550" h="669925">
                                <a:moveTo>
                                  <a:pt x="676655" y="0"/>
                                </a:moveTo>
                                <a:lnTo>
                                  <a:pt x="615115" y="1370"/>
                                </a:lnTo>
                                <a:lnTo>
                                  <a:pt x="555112" y="5401"/>
                                </a:lnTo>
                                <a:lnTo>
                                  <a:pt x="496887" y="11976"/>
                                </a:lnTo>
                                <a:lnTo>
                                  <a:pt x="440680" y="20976"/>
                                </a:lnTo>
                                <a:lnTo>
                                  <a:pt x="386731" y="32282"/>
                                </a:lnTo>
                                <a:lnTo>
                                  <a:pt x="335279" y="45776"/>
                                </a:lnTo>
                                <a:lnTo>
                                  <a:pt x="286566" y="61340"/>
                                </a:lnTo>
                                <a:lnTo>
                                  <a:pt x="240829" y="78854"/>
                                </a:lnTo>
                                <a:lnTo>
                                  <a:pt x="198310" y="98202"/>
                                </a:lnTo>
                                <a:lnTo>
                                  <a:pt x="159248" y="119265"/>
                                </a:lnTo>
                                <a:lnTo>
                                  <a:pt x="123883" y="141923"/>
                                </a:lnTo>
                                <a:lnTo>
                                  <a:pt x="92455" y="166059"/>
                                </a:lnTo>
                                <a:lnTo>
                                  <a:pt x="42370" y="218291"/>
                                </a:lnTo>
                                <a:lnTo>
                                  <a:pt x="10912" y="275014"/>
                                </a:lnTo>
                                <a:lnTo>
                                  <a:pt x="0" y="335280"/>
                                </a:lnTo>
                                <a:lnTo>
                                  <a:pt x="2768" y="365789"/>
                                </a:lnTo>
                                <a:lnTo>
                                  <a:pt x="24193" y="424352"/>
                                </a:lnTo>
                                <a:lnTo>
                                  <a:pt x="65205" y="478861"/>
                                </a:lnTo>
                                <a:lnTo>
                                  <a:pt x="123883" y="528380"/>
                                </a:lnTo>
                                <a:lnTo>
                                  <a:pt x="159248" y="550977"/>
                                </a:lnTo>
                                <a:lnTo>
                                  <a:pt x="198310" y="571976"/>
                                </a:lnTo>
                                <a:lnTo>
                                  <a:pt x="240829" y="591260"/>
                                </a:lnTo>
                                <a:lnTo>
                                  <a:pt x="286566" y="608714"/>
                                </a:lnTo>
                                <a:lnTo>
                                  <a:pt x="335279" y="624219"/>
                                </a:lnTo>
                                <a:lnTo>
                                  <a:pt x="386731" y="637659"/>
                                </a:lnTo>
                                <a:lnTo>
                                  <a:pt x="440680" y="648917"/>
                                </a:lnTo>
                                <a:lnTo>
                                  <a:pt x="496887" y="657877"/>
                                </a:lnTo>
                                <a:lnTo>
                                  <a:pt x="555112" y="664422"/>
                                </a:lnTo>
                                <a:lnTo>
                                  <a:pt x="615115" y="668434"/>
                                </a:lnTo>
                                <a:lnTo>
                                  <a:pt x="676655" y="669798"/>
                                </a:lnTo>
                                <a:lnTo>
                                  <a:pt x="738190" y="668434"/>
                                </a:lnTo>
                                <a:lnTo>
                                  <a:pt x="798173" y="664422"/>
                                </a:lnTo>
                                <a:lnTo>
                                  <a:pt x="856368" y="657877"/>
                                </a:lnTo>
                                <a:lnTo>
                                  <a:pt x="912535" y="648917"/>
                                </a:lnTo>
                                <a:lnTo>
                                  <a:pt x="966436" y="637659"/>
                                </a:lnTo>
                                <a:lnTo>
                                  <a:pt x="1017834" y="624219"/>
                                </a:lnTo>
                                <a:lnTo>
                                  <a:pt x="1066489" y="608714"/>
                                </a:lnTo>
                                <a:lnTo>
                                  <a:pt x="1112164" y="591260"/>
                                </a:lnTo>
                                <a:lnTo>
                                  <a:pt x="1154620" y="571976"/>
                                </a:lnTo>
                                <a:lnTo>
                                  <a:pt x="1193619" y="550977"/>
                                </a:lnTo>
                                <a:lnTo>
                                  <a:pt x="1228922" y="528380"/>
                                </a:lnTo>
                                <a:lnTo>
                                  <a:pt x="1260291" y="504302"/>
                                </a:lnTo>
                                <a:lnTo>
                                  <a:pt x="1310275" y="452172"/>
                                </a:lnTo>
                                <a:lnTo>
                                  <a:pt x="1341663" y="395519"/>
                                </a:lnTo>
                                <a:lnTo>
                                  <a:pt x="1352549" y="335280"/>
                                </a:lnTo>
                                <a:lnTo>
                                  <a:pt x="1349788" y="304763"/>
                                </a:lnTo>
                                <a:lnTo>
                                  <a:pt x="1328412" y="246150"/>
                                </a:lnTo>
                                <a:lnTo>
                                  <a:pt x="1287488" y="191555"/>
                                </a:lnTo>
                                <a:lnTo>
                                  <a:pt x="1228922" y="141923"/>
                                </a:lnTo>
                                <a:lnTo>
                                  <a:pt x="1193619" y="119265"/>
                                </a:lnTo>
                                <a:lnTo>
                                  <a:pt x="1154620" y="98202"/>
                                </a:lnTo>
                                <a:lnTo>
                                  <a:pt x="1112164" y="78854"/>
                                </a:lnTo>
                                <a:lnTo>
                                  <a:pt x="1066489" y="61340"/>
                                </a:lnTo>
                                <a:lnTo>
                                  <a:pt x="1017834" y="45776"/>
                                </a:lnTo>
                                <a:lnTo>
                                  <a:pt x="966436" y="32282"/>
                                </a:lnTo>
                                <a:lnTo>
                                  <a:pt x="912535" y="20976"/>
                                </a:lnTo>
                                <a:lnTo>
                                  <a:pt x="856368" y="11976"/>
                                </a:lnTo>
                                <a:lnTo>
                                  <a:pt x="798173" y="5401"/>
                                </a:lnTo>
                                <a:lnTo>
                                  <a:pt x="738190" y="1370"/>
                                </a:lnTo>
                                <a:lnTo>
                                  <a:pt x="676655" y="0"/>
                                </a:lnTo>
                                <a:close/>
                              </a:path>
                            </a:pathLst>
                          </a:custGeom>
                          <a:ln w="12700">
                            <a:solidFill>
                              <a:srgbClr val="000000"/>
                            </a:solidFill>
                            <a:prstDash val="solid"/>
                          </a:ln>
                        </wps:spPr>
                        <wps:bodyPr wrap="square" lIns="0" tIns="0" rIns="0" bIns="0" rtlCol="0">
                          <a:prstTxWarp prst="textNoShape">
                            <a:avLst/>
                          </a:prstTxWarp>
                          <a:noAutofit/>
                        </wps:bodyPr>
                      </wps:wsp>
                      <wps:wsp>
                        <wps:cNvPr id="493" name="Graphic 493"/>
                        <wps:cNvSpPr/>
                        <wps:spPr>
                          <a:xfrm>
                            <a:off x="1504442" y="676147"/>
                            <a:ext cx="2974975" cy="1253490"/>
                          </a:xfrm>
                          <a:custGeom>
                            <a:avLst/>
                            <a:gdLst/>
                            <a:ahLst/>
                            <a:cxnLst/>
                            <a:rect l="l" t="t" r="r" b="b"/>
                            <a:pathLst>
                              <a:path w="2974975" h="1253490">
                                <a:moveTo>
                                  <a:pt x="1622298" y="418338"/>
                                </a:moveTo>
                                <a:lnTo>
                                  <a:pt x="1612658" y="353682"/>
                                </a:lnTo>
                                <a:lnTo>
                                  <a:pt x="1584731" y="292138"/>
                                </a:lnTo>
                                <a:lnTo>
                                  <a:pt x="1539938" y="234442"/>
                                </a:lnTo>
                                <a:lnTo>
                                  <a:pt x="1511655" y="207264"/>
                                </a:lnTo>
                                <a:lnTo>
                                  <a:pt x="1479715" y="181343"/>
                                </a:lnTo>
                                <a:lnTo>
                                  <a:pt x="1444269" y="156756"/>
                                </a:lnTo>
                                <a:lnTo>
                                  <a:pt x="1405496" y="133604"/>
                                </a:lnTo>
                                <a:lnTo>
                                  <a:pt x="1363599" y="111975"/>
                                </a:lnTo>
                                <a:lnTo>
                                  <a:pt x="1318729" y="91960"/>
                                </a:lnTo>
                                <a:lnTo>
                                  <a:pt x="1271092" y="73660"/>
                                </a:lnTo>
                                <a:lnTo>
                                  <a:pt x="1220863" y="57150"/>
                                </a:lnTo>
                                <a:lnTo>
                                  <a:pt x="1168196" y="42557"/>
                                </a:lnTo>
                                <a:lnTo>
                                  <a:pt x="1113307" y="29946"/>
                                </a:lnTo>
                                <a:lnTo>
                                  <a:pt x="1056347" y="19418"/>
                                </a:lnTo>
                                <a:lnTo>
                                  <a:pt x="997508" y="11061"/>
                                </a:lnTo>
                                <a:lnTo>
                                  <a:pt x="936980" y="4978"/>
                                </a:lnTo>
                                <a:lnTo>
                                  <a:pt x="874915" y="1270"/>
                                </a:lnTo>
                                <a:lnTo>
                                  <a:pt x="811530" y="0"/>
                                </a:lnTo>
                                <a:lnTo>
                                  <a:pt x="748118" y="1270"/>
                                </a:lnTo>
                                <a:lnTo>
                                  <a:pt x="686054" y="4978"/>
                                </a:lnTo>
                                <a:lnTo>
                                  <a:pt x="625487" y="11061"/>
                                </a:lnTo>
                                <a:lnTo>
                                  <a:pt x="566623" y="19418"/>
                                </a:lnTo>
                                <a:lnTo>
                                  <a:pt x="509638" y="29946"/>
                                </a:lnTo>
                                <a:lnTo>
                                  <a:pt x="454698" y="42557"/>
                                </a:lnTo>
                                <a:lnTo>
                                  <a:pt x="401993" y="57150"/>
                                </a:lnTo>
                                <a:lnTo>
                                  <a:pt x="351701" y="73660"/>
                                </a:lnTo>
                                <a:lnTo>
                                  <a:pt x="304012" y="91960"/>
                                </a:lnTo>
                                <a:lnTo>
                                  <a:pt x="259092" y="111975"/>
                                </a:lnTo>
                                <a:lnTo>
                                  <a:pt x="217144" y="133604"/>
                                </a:lnTo>
                                <a:lnTo>
                                  <a:pt x="178320" y="156756"/>
                                </a:lnTo>
                                <a:lnTo>
                                  <a:pt x="142824" y="181343"/>
                                </a:lnTo>
                                <a:lnTo>
                                  <a:pt x="110820" y="207264"/>
                                </a:lnTo>
                                <a:lnTo>
                                  <a:pt x="82499" y="234442"/>
                                </a:lnTo>
                                <a:lnTo>
                                  <a:pt x="37630" y="292138"/>
                                </a:lnTo>
                                <a:lnTo>
                                  <a:pt x="9639" y="353682"/>
                                </a:lnTo>
                                <a:lnTo>
                                  <a:pt x="0" y="418338"/>
                                </a:lnTo>
                                <a:lnTo>
                                  <a:pt x="2438" y="451116"/>
                                </a:lnTo>
                                <a:lnTo>
                                  <a:pt x="21437" y="514502"/>
                                </a:lnTo>
                                <a:lnTo>
                                  <a:pt x="58039" y="574357"/>
                                </a:lnTo>
                                <a:lnTo>
                                  <a:pt x="110820" y="629958"/>
                                </a:lnTo>
                                <a:lnTo>
                                  <a:pt x="142824" y="655916"/>
                                </a:lnTo>
                                <a:lnTo>
                                  <a:pt x="178320" y="680542"/>
                                </a:lnTo>
                                <a:lnTo>
                                  <a:pt x="217144" y="703732"/>
                                </a:lnTo>
                                <a:lnTo>
                                  <a:pt x="259092" y="725398"/>
                                </a:lnTo>
                                <a:lnTo>
                                  <a:pt x="304012" y="745426"/>
                                </a:lnTo>
                                <a:lnTo>
                                  <a:pt x="351701" y="763752"/>
                                </a:lnTo>
                                <a:lnTo>
                                  <a:pt x="401993" y="780262"/>
                                </a:lnTo>
                                <a:lnTo>
                                  <a:pt x="454698" y="794880"/>
                                </a:lnTo>
                                <a:lnTo>
                                  <a:pt x="509638" y="807504"/>
                                </a:lnTo>
                                <a:lnTo>
                                  <a:pt x="566623" y="818032"/>
                                </a:lnTo>
                                <a:lnTo>
                                  <a:pt x="625487" y="826389"/>
                                </a:lnTo>
                                <a:lnTo>
                                  <a:pt x="686054" y="832472"/>
                                </a:lnTo>
                                <a:lnTo>
                                  <a:pt x="748118" y="836180"/>
                                </a:lnTo>
                                <a:lnTo>
                                  <a:pt x="811530" y="837438"/>
                                </a:lnTo>
                                <a:lnTo>
                                  <a:pt x="874915" y="836180"/>
                                </a:lnTo>
                                <a:lnTo>
                                  <a:pt x="936980" y="832472"/>
                                </a:lnTo>
                                <a:lnTo>
                                  <a:pt x="997508" y="826389"/>
                                </a:lnTo>
                                <a:lnTo>
                                  <a:pt x="1056347" y="818032"/>
                                </a:lnTo>
                                <a:lnTo>
                                  <a:pt x="1113307" y="807504"/>
                                </a:lnTo>
                                <a:lnTo>
                                  <a:pt x="1168196" y="794880"/>
                                </a:lnTo>
                                <a:lnTo>
                                  <a:pt x="1220863" y="780262"/>
                                </a:lnTo>
                                <a:lnTo>
                                  <a:pt x="1271092" y="763752"/>
                                </a:lnTo>
                                <a:lnTo>
                                  <a:pt x="1318729" y="745426"/>
                                </a:lnTo>
                                <a:lnTo>
                                  <a:pt x="1363599" y="725398"/>
                                </a:lnTo>
                                <a:lnTo>
                                  <a:pt x="1405496" y="703732"/>
                                </a:lnTo>
                                <a:lnTo>
                                  <a:pt x="1444269" y="680542"/>
                                </a:lnTo>
                                <a:lnTo>
                                  <a:pt x="1479715" y="655916"/>
                                </a:lnTo>
                                <a:lnTo>
                                  <a:pt x="1511655" y="629958"/>
                                </a:lnTo>
                                <a:lnTo>
                                  <a:pt x="1539938" y="602729"/>
                                </a:lnTo>
                                <a:lnTo>
                                  <a:pt x="1584731" y="544918"/>
                                </a:lnTo>
                                <a:lnTo>
                                  <a:pt x="1612658" y="483196"/>
                                </a:lnTo>
                                <a:lnTo>
                                  <a:pt x="1622298" y="418338"/>
                                </a:lnTo>
                                <a:close/>
                              </a:path>
                              <a:path w="2974975" h="1253490">
                                <a:moveTo>
                                  <a:pt x="2974848" y="750570"/>
                                </a:moveTo>
                                <a:lnTo>
                                  <a:pt x="2163318" y="750570"/>
                                </a:lnTo>
                                <a:lnTo>
                                  <a:pt x="2163318" y="1253490"/>
                                </a:lnTo>
                                <a:lnTo>
                                  <a:pt x="2974848" y="1253490"/>
                                </a:lnTo>
                                <a:lnTo>
                                  <a:pt x="2974848" y="750570"/>
                                </a:lnTo>
                                <a:close/>
                              </a:path>
                            </a:pathLst>
                          </a:custGeom>
                          <a:solidFill>
                            <a:srgbClr val="FFFFFF"/>
                          </a:solidFill>
                        </wps:spPr>
                        <wps:bodyPr wrap="square" lIns="0" tIns="0" rIns="0" bIns="0" rtlCol="0">
                          <a:prstTxWarp prst="textNoShape">
                            <a:avLst/>
                          </a:prstTxWarp>
                          <a:noAutofit/>
                        </wps:bodyPr>
                      </wps:wsp>
                      <wps:wsp>
                        <wps:cNvPr id="494" name="Graphic 494"/>
                        <wps:cNvSpPr/>
                        <wps:spPr>
                          <a:xfrm>
                            <a:off x="1504441" y="676148"/>
                            <a:ext cx="1622425" cy="837565"/>
                          </a:xfrm>
                          <a:custGeom>
                            <a:avLst/>
                            <a:gdLst/>
                            <a:ahLst/>
                            <a:cxnLst/>
                            <a:rect l="l" t="t" r="r" b="b"/>
                            <a:pathLst>
                              <a:path w="1622425" h="837565">
                                <a:moveTo>
                                  <a:pt x="811530" y="0"/>
                                </a:moveTo>
                                <a:lnTo>
                                  <a:pt x="748127" y="1259"/>
                                </a:lnTo>
                                <a:lnTo>
                                  <a:pt x="686056" y="4976"/>
                                </a:lnTo>
                                <a:lnTo>
                                  <a:pt x="625497" y="11056"/>
                                </a:lnTo>
                                <a:lnTo>
                                  <a:pt x="566631" y="19407"/>
                                </a:lnTo>
                                <a:lnTo>
                                  <a:pt x="509639" y="29935"/>
                                </a:lnTo>
                                <a:lnTo>
                                  <a:pt x="454700" y="42547"/>
                                </a:lnTo>
                                <a:lnTo>
                                  <a:pt x="401997" y="57149"/>
                                </a:lnTo>
                                <a:lnTo>
                                  <a:pt x="351709" y="73649"/>
                                </a:lnTo>
                                <a:lnTo>
                                  <a:pt x="304018" y="91953"/>
                                </a:lnTo>
                                <a:lnTo>
                                  <a:pt x="259103" y="111967"/>
                                </a:lnTo>
                                <a:lnTo>
                                  <a:pt x="217146" y="133598"/>
                                </a:lnTo>
                                <a:lnTo>
                                  <a:pt x="178327" y="156754"/>
                                </a:lnTo>
                                <a:lnTo>
                                  <a:pt x="142828" y="181340"/>
                                </a:lnTo>
                                <a:lnTo>
                                  <a:pt x="110828" y="207263"/>
                                </a:lnTo>
                                <a:lnTo>
                                  <a:pt x="82509" y="234431"/>
                                </a:lnTo>
                                <a:lnTo>
                                  <a:pt x="37634" y="292125"/>
                                </a:lnTo>
                                <a:lnTo>
                                  <a:pt x="9649" y="353676"/>
                                </a:lnTo>
                                <a:lnTo>
                                  <a:pt x="0" y="418338"/>
                                </a:lnTo>
                                <a:lnTo>
                                  <a:pt x="2442" y="451114"/>
                                </a:lnTo>
                                <a:lnTo>
                                  <a:pt x="21440" y="514492"/>
                                </a:lnTo>
                                <a:lnTo>
                                  <a:pt x="58050" y="574350"/>
                                </a:lnTo>
                                <a:lnTo>
                                  <a:pt x="110828" y="629948"/>
                                </a:lnTo>
                                <a:lnTo>
                                  <a:pt x="142828" y="655916"/>
                                </a:lnTo>
                                <a:lnTo>
                                  <a:pt x="178327" y="680541"/>
                                </a:lnTo>
                                <a:lnTo>
                                  <a:pt x="217146" y="703729"/>
                                </a:lnTo>
                                <a:lnTo>
                                  <a:pt x="259103" y="725388"/>
                                </a:lnTo>
                                <a:lnTo>
                                  <a:pt x="304018" y="745424"/>
                                </a:lnTo>
                                <a:lnTo>
                                  <a:pt x="351709" y="763746"/>
                                </a:lnTo>
                                <a:lnTo>
                                  <a:pt x="401997" y="780259"/>
                                </a:lnTo>
                                <a:lnTo>
                                  <a:pt x="454700" y="794872"/>
                                </a:lnTo>
                                <a:lnTo>
                                  <a:pt x="509639" y="807492"/>
                                </a:lnTo>
                                <a:lnTo>
                                  <a:pt x="566631" y="818025"/>
                                </a:lnTo>
                                <a:lnTo>
                                  <a:pt x="625497" y="826379"/>
                                </a:lnTo>
                                <a:lnTo>
                                  <a:pt x="686056" y="832461"/>
                                </a:lnTo>
                                <a:lnTo>
                                  <a:pt x="748127" y="836178"/>
                                </a:lnTo>
                                <a:lnTo>
                                  <a:pt x="811530" y="837438"/>
                                </a:lnTo>
                                <a:lnTo>
                                  <a:pt x="874927" y="836178"/>
                                </a:lnTo>
                                <a:lnTo>
                                  <a:pt x="936984" y="832461"/>
                                </a:lnTo>
                                <a:lnTo>
                                  <a:pt x="997520" y="826379"/>
                                </a:lnTo>
                                <a:lnTo>
                                  <a:pt x="1056356" y="818025"/>
                                </a:lnTo>
                                <a:lnTo>
                                  <a:pt x="1113311" y="807492"/>
                                </a:lnTo>
                                <a:lnTo>
                                  <a:pt x="1168208" y="794872"/>
                                </a:lnTo>
                                <a:lnTo>
                                  <a:pt x="1220865" y="780259"/>
                                </a:lnTo>
                                <a:lnTo>
                                  <a:pt x="1271102" y="763746"/>
                                </a:lnTo>
                                <a:lnTo>
                                  <a:pt x="1318742" y="745424"/>
                                </a:lnTo>
                                <a:lnTo>
                                  <a:pt x="1363602" y="725388"/>
                                </a:lnTo>
                                <a:lnTo>
                                  <a:pt x="1405505" y="703729"/>
                                </a:lnTo>
                                <a:lnTo>
                                  <a:pt x="1444269" y="680541"/>
                                </a:lnTo>
                                <a:lnTo>
                                  <a:pt x="1479717" y="655916"/>
                                </a:lnTo>
                                <a:lnTo>
                                  <a:pt x="1511666" y="629948"/>
                                </a:lnTo>
                                <a:lnTo>
                                  <a:pt x="1539939" y="602728"/>
                                </a:lnTo>
                                <a:lnTo>
                                  <a:pt x="1584735" y="544907"/>
                                </a:lnTo>
                                <a:lnTo>
                                  <a:pt x="1612667" y="483196"/>
                                </a:lnTo>
                                <a:lnTo>
                                  <a:pt x="1622298" y="418338"/>
                                </a:lnTo>
                                <a:lnTo>
                                  <a:pt x="1619860" y="385665"/>
                                </a:lnTo>
                                <a:lnTo>
                                  <a:pt x="1600899" y="322465"/>
                                </a:lnTo>
                                <a:lnTo>
                                  <a:pt x="1564356" y="262750"/>
                                </a:lnTo>
                                <a:lnTo>
                                  <a:pt x="1511666" y="207263"/>
                                </a:lnTo>
                                <a:lnTo>
                                  <a:pt x="1479717" y="181340"/>
                                </a:lnTo>
                                <a:lnTo>
                                  <a:pt x="1444269" y="156754"/>
                                </a:lnTo>
                                <a:lnTo>
                                  <a:pt x="1405505" y="133598"/>
                                </a:lnTo>
                                <a:lnTo>
                                  <a:pt x="1363602" y="111967"/>
                                </a:lnTo>
                                <a:lnTo>
                                  <a:pt x="1318742" y="91953"/>
                                </a:lnTo>
                                <a:lnTo>
                                  <a:pt x="1271102" y="73649"/>
                                </a:lnTo>
                                <a:lnTo>
                                  <a:pt x="1220865" y="57149"/>
                                </a:lnTo>
                                <a:lnTo>
                                  <a:pt x="1168208" y="42547"/>
                                </a:lnTo>
                                <a:lnTo>
                                  <a:pt x="1113311" y="29935"/>
                                </a:lnTo>
                                <a:lnTo>
                                  <a:pt x="1056356" y="19407"/>
                                </a:lnTo>
                                <a:lnTo>
                                  <a:pt x="997520" y="11056"/>
                                </a:lnTo>
                                <a:lnTo>
                                  <a:pt x="936984" y="4976"/>
                                </a:lnTo>
                                <a:lnTo>
                                  <a:pt x="874927" y="1259"/>
                                </a:lnTo>
                                <a:lnTo>
                                  <a:pt x="811530" y="0"/>
                                </a:lnTo>
                                <a:close/>
                              </a:path>
                            </a:pathLst>
                          </a:custGeom>
                          <a:ln w="12700">
                            <a:solidFill>
                              <a:srgbClr val="000000"/>
                            </a:solidFill>
                            <a:prstDash val="solid"/>
                          </a:ln>
                        </wps:spPr>
                        <wps:bodyPr wrap="square" lIns="0" tIns="0" rIns="0" bIns="0" rtlCol="0">
                          <a:prstTxWarp prst="textNoShape">
                            <a:avLst/>
                          </a:prstTxWarp>
                          <a:noAutofit/>
                        </wps:bodyPr>
                      </wps:wsp>
                      <wps:wsp>
                        <wps:cNvPr id="495" name="Graphic 495"/>
                        <wps:cNvSpPr/>
                        <wps:spPr>
                          <a:xfrm>
                            <a:off x="1640077" y="759968"/>
                            <a:ext cx="1487170" cy="753745"/>
                          </a:xfrm>
                          <a:custGeom>
                            <a:avLst/>
                            <a:gdLst/>
                            <a:ahLst/>
                            <a:cxnLst/>
                            <a:rect l="l" t="t" r="r" b="b"/>
                            <a:pathLst>
                              <a:path w="1487170" h="753745">
                                <a:moveTo>
                                  <a:pt x="742950" y="0"/>
                                </a:moveTo>
                                <a:lnTo>
                                  <a:pt x="682065" y="1246"/>
                                </a:lnTo>
                                <a:lnTo>
                                  <a:pt x="622528" y="4923"/>
                                </a:lnTo>
                                <a:lnTo>
                                  <a:pt x="564528" y="10932"/>
                                </a:lnTo>
                                <a:lnTo>
                                  <a:pt x="508260" y="19178"/>
                                </a:lnTo>
                                <a:lnTo>
                                  <a:pt x="453913" y="29563"/>
                                </a:lnTo>
                                <a:lnTo>
                                  <a:pt x="401682" y="41991"/>
                                </a:lnTo>
                                <a:lnTo>
                                  <a:pt x="351757" y="56366"/>
                                </a:lnTo>
                                <a:lnTo>
                                  <a:pt x="304330" y="72591"/>
                                </a:lnTo>
                                <a:lnTo>
                                  <a:pt x="259594" y="90569"/>
                                </a:lnTo>
                                <a:lnTo>
                                  <a:pt x="217741" y="110204"/>
                                </a:lnTo>
                                <a:lnTo>
                                  <a:pt x="178962" y="131399"/>
                                </a:lnTo>
                                <a:lnTo>
                                  <a:pt x="143451" y="154058"/>
                                </a:lnTo>
                                <a:lnTo>
                                  <a:pt x="111397" y="178083"/>
                                </a:lnTo>
                                <a:lnTo>
                                  <a:pt x="58435" y="229850"/>
                                </a:lnTo>
                                <a:lnTo>
                                  <a:pt x="21612" y="285925"/>
                                </a:lnTo>
                                <a:lnTo>
                                  <a:pt x="2465" y="345537"/>
                                </a:lnTo>
                                <a:lnTo>
                                  <a:pt x="0" y="376428"/>
                                </a:lnTo>
                                <a:lnTo>
                                  <a:pt x="2465" y="407427"/>
                                </a:lnTo>
                                <a:lnTo>
                                  <a:pt x="21612" y="467224"/>
                                </a:lnTo>
                                <a:lnTo>
                                  <a:pt x="58435" y="523446"/>
                                </a:lnTo>
                                <a:lnTo>
                                  <a:pt x="111397" y="575324"/>
                                </a:lnTo>
                                <a:lnTo>
                                  <a:pt x="143451" y="599395"/>
                                </a:lnTo>
                                <a:lnTo>
                                  <a:pt x="178962" y="622091"/>
                                </a:lnTo>
                                <a:lnTo>
                                  <a:pt x="217741" y="643318"/>
                                </a:lnTo>
                                <a:lnTo>
                                  <a:pt x="259594" y="662979"/>
                                </a:lnTo>
                                <a:lnTo>
                                  <a:pt x="304330" y="680978"/>
                                </a:lnTo>
                                <a:lnTo>
                                  <a:pt x="351757" y="697218"/>
                                </a:lnTo>
                                <a:lnTo>
                                  <a:pt x="401682" y="711605"/>
                                </a:lnTo>
                                <a:lnTo>
                                  <a:pt x="453913" y="724042"/>
                                </a:lnTo>
                                <a:lnTo>
                                  <a:pt x="508260" y="734433"/>
                                </a:lnTo>
                                <a:lnTo>
                                  <a:pt x="564528" y="742682"/>
                                </a:lnTo>
                                <a:lnTo>
                                  <a:pt x="622528" y="748693"/>
                                </a:lnTo>
                                <a:lnTo>
                                  <a:pt x="682065" y="752370"/>
                                </a:lnTo>
                                <a:lnTo>
                                  <a:pt x="742950" y="753618"/>
                                </a:lnTo>
                                <a:lnTo>
                                  <a:pt x="803942" y="752370"/>
                                </a:lnTo>
                                <a:lnTo>
                                  <a:pt x="863578" y="748693"/>
                                </a:lnTo>
                                <a:lnTo>
                                  <a:pt x="921665" y="742682"/>
                                </a:lnTo>
                                <a:lnTo>
                                  <a:pt x="978011" y="734433"/>
                                </a:lnTo>
                                <a:lnTo>
                                  <a:pt x="1032426" y="724042"/>
                                </a:lnTo>
                                <a:lnTo>
                                  <a:pt x="1084718" y="711605"/>
                                </a:lnTo>
                                <a:lnTo>
                                  <a:pt x="1134695" y="697218"/>
                                </a:lnTo>
                                <a:lnTo>
                                  <a:pt x="1182166" y="680978"/>
                                </a:lnTo>
                                <a:lnTo>
                                  <a:pt x="1226940" y="662979"/>
                                </a:lnTo>
                                <a:lnTo>
                                  <a:pt x="1268825" y="643318"/>
                                </a:lnTo>
                                <a:lnTo>
                                  <a:pt x="1307629" y="622091"/>
                                </a:lnTo>
                                <a:lnTo>
                                  <a:pt x="1343162" y="599395"/>
                                </a:lnTo>
                                <a:lnTo>
                                  <a:pt x="1375231" y="575324"/>
                                </a:lnTo>
                                <a:lnTo>
                                  <a:pt x="1428214" y="523446"/>
                                </a:lnTo>
                                <a:lnTo>
                                  <a:pt x="1465046" y="467224"/>
                                </a:lnTo>
                                <a:lnTo>
                                  <a:pt x="1484196" y="407427"/>
                                </a:lnTo>
                                <a:lnTo>
                                  <a:pt x="1486662" y="376428"/>
                                </a:lnTo>
                                <a:lnTo>
                                  <a:pt x="1484196" y="345537"/>
                                </a:lnTo>
                                <a:lnTo>
                                  <a:pt x="1465046" y="285925"/>
                                </a:lnTo>
                                <a:lnTo>
                                  <a:pt x="1428214" y="229850"/>
                                </a:lnTo>
                                <a:lnTo>
                                  <a:pt x="1375231" y="178083"/>
                                </a:lnTo>
                                <a:lnTo>
                                  <a:pt x="1343162" y="154058"/>
                                </a:lnTo>
                                <a:lnTo>
                                  <a:pt x="1307629" y="131399"/>
                                </a:lnTo>
                                <a:lnTo>
                                  <a:pt x="1268825" y="110204"/>
                                </a:lnTo>
                                <a:lnTo>
                                  <a:pt x="1226940" y="90569"/>
                                </a:lnTo>
                                <a:lnTo>
                                  <a:pt x="1182166" y="72591"/>
                                </a:lnTo>
                                <a:lnTo>
                                  <a:pt x="1134695" y="56366"/>
                                </a:lnTo>
                                <a:lnTo>
                                  <a:pt x="1084718" y="41991"/>
                                </a:lnTo>
                                <a:lnTo>
                                  <a:pt x="1032426" y="29563"/>
                                </a:lnTo>
                                <a:lnTo>
                                  <a:pt x="978011" y="19178"/>
                                </a:lnTo>
                                <a:lnTo>
                                  <a:pt x="921665" y="10932"/>
                                </a:lnTo>
                                <a:lnTo>
                                  <a:pt x="863578" y="4923"/>
                                </a:lnTo>
                                <a:lnTo>
                                  <a:pt x="803942" y="1246"/>
                                </a:lnTo>
                                <a:lnTo>
                                  <a:pt x="742950" y="0"/>
                                </a:lnTo>
                                <a:close/>
                              </a:path>
                            </a:pathLst>
                          </a:custGeom>
                          <a:solidFill>
                            <a:srgbClr val="FFFFFF"/>
                          </a:solidFill>
                        </wps:spPr>
                        <wps:bodyPr wrap="square" lIns="0" tIns="0" rIns="0" bIns="0" rtlCol="0">
                          <a:prstTxWarp prst="textNoShape">
                            <a:avLst/>
                          </a:prstTxWarp>
                          <a:noAutofit/>
                        </wps:bodyPr>
                      </wps:wsp>
                      <wps:wsp>
                        <wps:cNvPr id="496" name="Graphic 496"/>
                        <wps:cNvSpPr/>
                        <wps:spPr>
                          <a:xfrm>
                            <a:off x="1640077" y="759968"/>
                            <a:ext cx="1487170" cy="753745"/>
                          </a:xfrm>
                          <a:custGeom>
                            <a:avLst/>
                            <a:gdLst/>
                            <a:ahLst/>
                            <a:cxnLst/>
                            <a:rect l="l" t="t" r="r" b="b"/>
                            <a:pathLst>
                              <a:path w="1487170" h="753745">
                                <a:moveTo>
                                  <a:pt x="742950" y="0"/>
                                </a:moveTo>
                                <a:lnTo>
                                  <a:pt x="682065" y="1246"/>
                                </a:lnTo>
                                <a:lnTo>
                                  <a:pt x="622528" y="4923"/>
                                </a:lnTo>
                                <a:lnTo>
                                  <a:pt x="564528" y="10932"/>
                                </a:lnTo>
                                <a:lnTo>
                                  <a:pt x="508260" y="19178"/>
                                </a:lnTo>
                                <a:lnTo>
                                  <a:pt x="453913" y="29563"/>
                                </a:lnTo>
                                <a:lnTo>
                                  <a:pt x="401682" y="41991"/>
                                </a:lnTo>
                                <a:lnTo>
                                  <a:pt x="351757" y="56366"/>
                                </a:lnTo>
                                <a:lnTo>
                                  <a:pt x="304330" y="72591"/>
                                </a:lnTo>
                                <a:lnTo>
                                  <a:pt x="259594" y="90569"/>
                                </a:lnTo>
                                <a:lnTo>
                                  <a:pt x="217741" y="110204"/>
                                </a:lnTo>
                                <a:lnTo>
                                  <a:pt x="178962" y="131399"/>
                                </a:lnTo>
                                <a:lnTo>
                                  <a:pt x="143451" y="154058"/>
                                </a:lnTo>
                                <a:lnTo>
                                  <a:pt x="111397" y="178083"/>
                                </a:lnTo>
                                <a:lnTo>
                                  <a:pt x="58435" y="229850"/>
                                </a:lnTo>
                                <a:lnTo>
                                  <a:pt x="21612" y="285925"/>
                                </a:lnTo>
                                <a:lnTo>
                                  <a:pt x="2465" y="345537"/>
                                </a:lnTo>
                                <a:lnTo>
                                  <a:pt x="0" y="376428"/>
                                </a:lnTo>
                                <a:lnTo>
                                  <a:pt x="2465" y="407427"/>
                                </a:lnTo>
                                <a:lnTo>
                                  <a:pt x="21612" y="467224"/>
                                </a:lnTo>
                                <a:lnTo>
                                  <a:pt x="58435" y="523446"/>
                                </a:lnTo>
                                <a:lnTo>
                                  <a:pt x="111397" y="575324"/>
                                </a:lnTo>
                                <a:lnTo>
                                  <a:pt x="143451" y="599395"/>
                                </a:lnTo>
                                <a:lnTo>
                                  <a:pt x="178962" y="622091"/>
                                </a:lnTo>
                                <a:lnTo>
                                  <a:pt x="217741" y="643318"/>
                                </a:lnTo>
                                <a:lnTo>
                                  <a:pt x="259594" y="662979"/>
                                </a:lnTo>
                                <a:lnTo>
                                  <a:pt x="304330" y="680978"/>
                                </a:lnTo>
                                <a:lnTo>
                                  <a:pt x="351757" y="697218"/>
                                </a:lnTo>
                                <a:lnTo>
                                  <a:pt x="401682" y="711605"/>
                                </a:lnTo>
                                <a:lnTo>
                                  <a:pt x="453913" y="724042"/>
                                </a:lnTo>
                                <a:lnTo>
                                  <a:pt x="508260" y="734433"/>
                                </a:lnTo>
                                <a:lnTo>
                                  <a:pt x="564528" y="742682"/>
                                </a:lnTo>
                                <a:lnTo>
                                  <a:pt x="622528" y="748693"/>
                                </a:lnTo>
                                <a:lnTo>
                                  <a:pt x="682065" y="752370"/>
                                </a:lnTo>
                                <a:lnTo>
                                  <a:pt x="742950" y="753618"/>
                                </a:lnTo>
                                <a:lnTo>
                                  <a:pt x="803942" y="752370"/>
                                </a:lnTo>
                                <a:lnTo>
                                  <a:pt x="863578" y="748693"/>
                                </a:lnTo>
                                <a:lnTo>
                                  <a:pt x="921665" y="742682"/>
                                </a:lnTo>
                                <a:lnTo>
                                  <a:pt x="978011" y="734433"/>
                                </a:lnTo>
                                <a:lnTo>
                                  <a:pt x="1032426" y="724042"/>
                                </a:lnTo>
                                <a:lnTo>
                                  <a:pt x="1084718" y="711605"/>
                                </a:lnTo>
                                <a:lnTo>
                                  <a:pt x="1134695" y="697218"/>
                                </a:lnTo>
                                <a:lnTo>
                                  <a:pt x="1182166" y="680978"/>
                                </a:lnTo>
                                <a:lnTo>
                                  <a:pt x="1226940" y="662979"/>
                                </a:lnTo>
                                <a:lnTo>
                                  <a:pt x="1268825" y="643318"/>
                                </a:lnTo>
                                <a:lnTo>
                                  <a:pt x="1307629" y="622091"/>
                                </a:lnTo>
                                <a:lnTo>
                                  <a:pt x="1343162" y="599395"/>
                                </a:lnTo>
                                <a:lnTo>
                                  <a:pt x="1375231" y="575324"/>
                                </a:lnTo>
                                <a:lnTo>
                                  <a:pt x="1428214" y="523446"/>
                                </a:lnTo>
                                <a:lnTo>
                                  <a:pt x="1465046" y="467224"/>
                                </a:lnTo>
                                <a:lnTo>
                                  <a:pt x="1484196" y="407427"/>
                                </a:lnTo>
                                <a:lnTo>
                                  <a:pt x="1486662" y="376428"/>
                                </a:lnTo>
                                <a:lnTo>
                                  <a:pt x="1484196" y="345537"/>
                                </a:lnTo>
                                <a:lnTo>
                                  <a:pt x="1465046" y="285925"/>
                                </a:lnTo>
                                <a:lnTo>
                                  <a:pt x="1428214" y="229850"/>
                                </a:lnTo>
                                <a:lnTo>
                                  <a:pt x="1375231" y="178083"/>
                                </a:lnTo>
                                <a:lnTo>
                                  <a:pt x="1343162" y="154058"/>
                                </a:lnTo>
                                <a:lnTo>
                                  <a:pt x="1307629" y="131399"/>
                                </a:lnTo>
                                <a:lnTo>
                                  <a:pt x="1268825" y="110204"/>
                                </a:lnTo>
                                <a:lnTo>
                                  <a:pt x="1226940" y="90569"/>
                                </a:lnTo>
                                <a:lnTo>
                                  <a:pt x="1182166" y="72591"/>
                                </a:lnTo>
                                <a:lnTo>
                                  <a:pt x="1134695" y="56366"/>
                                </a:lnTo>
                                <a:lnTo>
                                  <a:pt x="1084718" y="41991"/>
                                </a:lnTo>
                                <a:lnTo>
                                  <a:pt x="1032426" y="29563"/>
                                </a:lnTo>
                                <a:lnTo>
                                  <a:pt x="978011" y="19178"/>
                                </a:lnTo>
                                <a:lnTo>
                                  <a:pt x="921665" y="10932"/>
                                </a:lnTo>
                                <a:lnTo>
                                  <a:pt x="863578" y="4923"/>
                                </a:lnTo>
                                <a:lnTo>
                                  <a:pt x="803942" y="1246"/>
                                </a:lnTo>
                                <a:lnTo>
                                  <a:pt x="742950" y="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97" name="Image 497"/>
                          <pic:cNvPicPr/>
                        </pic:nvPicPr>
                        <pic:blipFill>
                          <a:blip r:embed="rId136" cstate="print"/>
                          <a:stretch>
                            <a:fillRect/>
                          </a:stretch>
                        </pic:blipFill>
                        <pic:spPr>
                          <a:xfrm>
                            <a:off x="1698751" y="763016"/>
                            <a:ext cx="1351788" cy="669798"/>
                          </a:xfrm>
                          <a:prstGeom prst="rect">
                            <a:avLst/>
                          </a:prstGeom>
                        </pic:spPr>
                      </pic:pic>
                      <pic:pic xmlns:pic="http://schemas.openxmlformats.org/drawingml/2006/picture">
                        <pic:nvPicPr>
                          <pic:cNvPr id="498" name="Image 498"/>
                          <pic:cNvPicPr/>
                        </pic:nvPicPr>
                        <pic:blipFill>
                          <a:blip r:embed="rId137" cstate="print"/>
                          <a:stretch>
                            <a:fillRect/>
                          </a:stretch>
                        </pic:blipFill>
                        <pic:spPr>
                          <a:xfrm>
                            <a:off x="1736851" y="801116"/>
                            <a:ext cx="1351788" cy="669798"/>
                          </a:xfrm>
                          <a:prstGeom prst="rect">
                            <a:avLst/>
                          </a:prstGeom>
                        </pic:spPr>
                      </pic:pic>
                      <wps:wsp>
                        <wps:cNvPr id="499" name="Graphic 499"/>
                        <wps:cNvSpPr/>
                        <wps:spPr>
                          <a:xfrm>
                            <a:off x="1774951" y="839216"/>
                            <a:ext cx="1351915" cy="669925"/>
                          </a:xfrm>
                          <a:custGeom>
                            <a:avLst/>
                            <a:gdLst/>
                            <a:ahLst/>
                            <a:cxnLst/>
                            <a:rect l="l" t="t" r="r" b="b"/>
                            <a:pathLst>
                              <a:path w="1351915" h="669925">
                                <a:moveTo>
                                  <a:pt x="675893" y="0"/>
                                </a:moveTo>
                                <a:lnTo>
                                  <a:pt x="614359" y="1370"/>
                                </a:lnTo>
                                <a:lnTo>
                                  <a:pt x="554376" y="5401"/>
                                </a:lnTo>
                                <a:lnTo>
                                  <a:pt x="496181" y="11976"/>
                                </a:lnTo>
                                <a:lnTo>
                                  <a:pt x="440014" y="20976"/>
                                </a:lnTo>
                                <a:lnTo>
                                  <a:pt x="386113" y="32282"/>
                                </a:lnTo>
                                <a:lnTo>
                                  <a:pt x="334715" y="45776"/>
                                </a:lnTo>
                                <a:lnTo>
                                  <a:pt x="286060" y="61340"/>
                                </a:lnTo>
                                <a:lnTo>
                                  <a:pt x="240385" y="78854"/>
                                </a:lnTo>
                                <a:lnTo>
                                  <a:pt x="197929" y="98202"/>
                                </a:lnTo>
                                <a:lnTo>
                                  <a:pt x="158930" y="119265"/>
                                </a:lnTo>
                                <a:lnTo>
                                  <a:pt x="123627" y="141923"/>
                                </a:lnTo>
                                <a:lnTo>
                                  <a:pt x="92258" y="166059"/>
                                </a:lnTo>
                                <a:lnTo>
                                  <a:pt x="42274" y="218291"/>
                                </a:lnTo>
                                <a:lnTo>
                                  <a:pt x="10886" y="275014"/>
                                </a:lnTo>
                                <a:lnTo>
                                  <a:pt x="0" y="335280"/>
                                </a:lnTo>
                                <a:lnTo>
                                  <a:pt x="2761" y="365676"/>
                                </a:lnTo>
                                <a:lnTo>
                                  <a:pt x="24137" y="424088"/>
                                </a:lnTo>
                                <a:lnTo>
                                  <a:pt x="65061" y="478529"/>
                                </a:lnTo>
                                <a:lnTo>
                                  <a:pt x="123627" y="528048"/>
                                </a:lnTo>
                                <a:lnTo>
                                  <a:pt x="158930" y="550663"/>
                                </a:lnTo>
                                <a:lnTo>
                                  <a:pt x="197929" y="571690"/>
                                </a:lnTo>
                                <a:lnTo>
                                  <a:pt x="240385" y="591009"/>
                                </a:lnTo>
                                <a:lnTo>
                                  <a:pt x="286060" y="608502"/>
                                </a:lnTo>
                                <a:lnTo>
                                  <a:pt x="334715" y="624049"/>
                                </a:lnTo>
                                <a:lnTo>
                                  <a:pt x="386113" y="637531"/>
                                </a:lnTo>
                                <a:lnTo>
                                  <a:pt x="440014" y="648829"/>
                                </a:lnTo>
                                <a:lnTo>
                                  <a:pt x="496181" y="657824"/>
                                </a:lnTo>
                                <a:lnTo>
                                  <a:pt x="554376" y="664397"/>
                                </a:lnTo>
                                <a:lnTo>
                                  <a:pt x="614359" y="668427"/>
                                </a:lnTo>
                                <a:lnTo>
                                  <a:pt x="675893" y="669798"/>
                                </a:lnTo>
                                <a:lnTo>
                                  <a:pt x="737428" y="668427"/>
                                </a:lnTo>
                                <a:lnTo>
                                  <a:pt x="797411" y="664397"/>
                                </a:lnTo>
                                <a:lnTo>
                                  <a:pt x="855606" y="657824"/>
                                </a:lnTo>
                                <a:lnTo>
                                  <a:pt x="911773" y="648829"/>
                                </a:lnTo>
                                <a:lnTo>
                                  <a:pt x="965674" y="637531"/>
                                </a:lnTo>
                                <a:lnTo>
                                  <a:pt x="1017072" y="624049"/>
                                </a:lnTo>
                                <a:lnTo>
                                  <a:pt x="1065727" y="608502"/>
                                </a:lnTo>
                                <a:lnTo>
                                  <a:pt x="1111402" y="591009"/>
                                </a:lnTo>
                                <a:lnTo>
                                  <a:pt x="1153858" y="571690"/>
                                </a:lnTo>
                                <a:lnTo>
                                  <a:pt x="1192857" y="550663"/>
                                </a:lnTo>
                                <a:lnTo>
                                  <a:pt x="1228160" y="528048"/>
                                </a:lnTo>
                                <a:lnTo>
                                  <a:pt x="1259529" y="503964"/>
                                </a:lnTo>
                                <a:lnTo>
                                  <a:pt x="1309513" y="451864"/>
                                </a:lnTo>
                                <a:lnTo>
                                  <a:pt x="1340901" y="395319"/>
                                </a:lnTo>
                                <a:lnTo>
                                  <a:pt x="1351787" y="335280"/>
                                </a:lnTo>
                                <a:lnTo>
                                  <a:pt x="1349026" y="304763"/>
                                </a:lnTo>
                                <a:lnTo>
                                  <a:pt x="1327650" y="246150"/>
                                </a:lnTo>
                                <a:lnTo>
                                  <a:pt x="1286726" y="191555"/>
                                </a:lnTo>
                                <a:lnTo>
                                  <a:pt x="1228160" y="141923"/>
                                </a:lnTo>
                                <a:lnTo>
                                  <a:pt x="1192857" y="119265"/>
                                </a:lnTo>
                                <a:lnTo>
                                  <a:pt x="1153858" y="98202"/>
                                </a:lnTo>
                                <a:lnTo>
                                  <a:pt x="1111402" y="78854"/>
                                </a:lnTo>
                                <a:lnTo>
                                  <a:pt x="1065727" y="61340"/>
                                </a:lnTo>
                                <a:lnTo>
                                  <a:pt x="1017072" y="45776"/>
                                </a:lnTo>
                                <a:lnTo>
                                  <a:pt x="965674" y="32282"/>
                                </a:lnTo>
                                <a:lnTo>
                                  <a:pt x="911773" y="20976"/>
                                </a:lnTo>
                                <a:lnTo>
                                  <a:pt x="855606" y="11976"/>
                                </a:lnTo>
                                <a:lnTo>
                                  <a:pt x="797411" y="5401"/>
                                </a:lnTo>
                                <a:lnTo>
                                  <a:pt x="737428" y="1370"/>
                                </a:lnTo>
                                <a:lnTo>
                                  <a:pt x="675893" y="0"/>
                                </a:lnTo>
                                <a:close/>
                              </a:path>
                            </a:pathLst>
                          </a:custGeom>
                          <a:solidFill>
                            <a:srgbClr val="FFFFFF"/>
                          </a:solidFill>
                        </wps:spPr>
                        <wps:bodyPr wrap="square" lIns="0" tIns="0" rIns="0" bIns="0" rtlCol="0">
                          <a:prstTxWarp prst="textNoShape">
                            <a:avLst/>
                          </a:prstTxWarp>
                          <a:noAutofit/>
                        </wps:bodyPr>
                      </wps:wsp>
                      <wps:wsp>
                        <wps:cNvPr id="500" name="Graphic 500"/>
                        <wps:cNvSpPr/>
                        <wps:spPr>
                          <a:xfrm>
                            <a:off x="1774951" y="839216"/>
                            <a:ext cx="1351915" cy="669925"/>
                          </a:xfrm>
                          <a:custGeom>
                            <a:avLst/>
                            <a:gdLst/>
                            <a:ahLst/>
                            <a:cxnLst/>
                            <a:rect l="l" t="t" r="r" b="b"/>
                            <a:pathLst>
                              <a:path w="1351915" h="669925">
                                <a:moveTo>
                                  <a:pt x="675893" y="0"/>
                                </a:moveTo>
                                <a:lnTo>
                                  <a:pt x="614359" y="1370"/>
                                </a:lnTo>
                                <a:lnTo>
                                  <a:pt x="554376" y="5401"/>
                                </a:lnTo>
                                <a:lnTo>
                                  <a:pt x="496181" y="11976"/>
                                </a:lnTo>
                                <a:lnTo>
                                  <a:pt x="440014" y="20976"/>
                                </a:lnTo>
                                <a:lnTo>
                                  <a:pt x="386113" y="32282"/>
                                </a:lnTo>
                                <a:lnTo>
                                  <a:pt x="334715" y="45776"/>
                                </a:lnTo>
                                <a:lnTo>
                                  <a:pt x="286060" y="61340"/>
                                </a:lnTo>
                                <a:lnTo>
                                  <a:pt x="240385" y="78854"/>
                                </a:lnTo>
                                <a:lnTo>
                                  <a:pt x="197929" y="98202"/>
                                </a:lnTo>
                                <a:lnTo>
                                  <a:pt x="158930" y="119265"/>
                                </a:lnTo>
                                <a:lnTo>
                                  <a:pt x="123627" y="141923"/>
                                </a:lnTo>
                                <a:lnTo>
                                  <a:pt x="92258" y="166059"/>
                                </a:lnTo>
                                <a:lnTo>
                                  <a:pt x="42274" y="218291"/>
                                </a:lnTo>
                                <a:lnTo>
                                  <a:pt x="10886" y="275014"/>
                                </a:lnTo>
                                <a:lnTo>
                                  <a:pt x="0" y="335280"/>
                                </a:lnTo>
                                <a:lnTo>
                                  <a:pt x="2761" y="365676"/>
                                </a:lnTo>
                                <a:lnTo>
                                  <a:pt x="24137" y="424088"/>
                                </a:lnTo>
                                <a:lnTo>
                                  <a:pt x="65061" y="478529"/>
                                </a:lnTo>
                                <a:lnTo>
                                  <a:pt x="123627" y="528048"/>
                                </a:lnTo>
                                <a:lnTo>
                                  <a:pt x="158930" y="550663"/>
                                </a:lnTo>
                                <a:lnTo>
                                  <a:pt x="197929" y="571690"/>
                                </a:lnTo>
                                <a:lnTo>
                                  <a:pt x="240385" y="591009"/>
                                </a:lnTo>
                                <a:lnTo>
                                  <a:pt x="286060" y="608502"/>
                                </a:lnTo>
                                <a:lnTo>
                                  <a:pt x="334715" y="624049"/>
                                </a:lnTo>
                                <a:lnTo>
                                  <a:pt x="386113" y="637531"/>
                                </a:lnTo>
                                <a:lnTo>
                                  <a:pt x="440014" y="648829"/>
                                </a:lnTo>
                                <a:lnTo>
                                  <a:pt x="496181" y="657824"/>
                                </a:lnTo>
                                <a:lnTo>
                                  <a:pt x="554376" y="664397"/>
                                </a:lnTo>
                                <a:lnTo>
                                  <a:pt x="614359" y="668427"/>
                                </a:lnTo>
                                <a:lnTo>
                                  <a:pt x="675893" y="669798"/>
                                </a:lnTo>
                                <a:lnTo>
                                  <a:pt x="737428" y="668427"/>
                                </a:lnTo>
                                <a:lnTo>
                                  <a:pt x="797411" y="664397"/>
                                </a:lnTo>
                                <a:lnTo>
                                  <a:pt x="855606" y="657824"/>
                                </a:lnTo>
                                <a:lnTo>
                                  <a:pt x="911773" y="648829"/>
                                </a:lnTo>
                                <a:lnTo>
                                  <a:pt x="965674" y="637531"/>
                                </a:lnTo>
                                <a:lnTo>
                                  <a:pt x="1017072" y="624049"/>
                                </a:lnTo>
                                <a:lnTo>
                                  <a:pt x="1065727" y="608502"/>
                                </a:lnTo>
                                <a:lnTo>
                                  <a:pt x="1111402" y="591009"/>
                                </a:lnTo>
                                <a:lnTo>
                                  <a:pt x="1153858" y="571690"/>
                                </a:lnTo>
                                <a:lnTo>
                                  <a:pt x="1192857" y="550663"/>
                                </a:lnTo>
                                <a:lnTo>
                                  <a:pt x="1228160" y="528048"/>
                                </a:lnTo>
                                <a:lnTo>
                                  <a:pt x="1259529" y="503964"/>
                                </a:lnTo>
                                <a:lnTo>
                                  <a:pt x="1309513" y="451864"/>
                                </a:lnTo>
                                <a:lnTo>
                                  <a:pt x="1340901" y="395319"/>
                                </a:lnTo>
                                <a:lnTo>
                                  <a:pt x="1351787" y="335280"/>
                                </a:lnTo>
                                <a:lnTo>
                                  <a:pt x="1349026" y="304763"/>
                                </a:lnTo>
                                <a:lnTo>
                                  <a:pt x="1327650" y="246150"/>
                                </a:lnTo>
                                <a:lnTo>
                                  <a:pt x="1286726" y="191555"/>
                                </a:lnTo>
                                <a:lnTo>
                                  <a:pt x="1228160" y="141923"/>
                                </a:lnTo>
                                <a:lnTo>
                                  <a:pt x="1192857" y="119265"/>
                                </a:lnTo>
                                <a:lnTo>
                                  <a:pt x="1153858" y="98202"/>
                                </a:lnTo>
                                <a:lnTo>
                                  <a:pt x="1111402" y="78854"/>
                                </a:lnTo>
                                <a:lnTo>
                                  <a:pt x="1065727" y="61340"/>
                                </a:lnTo>
                                <a:lnTo>
                                  <a:pt x="1017072" y="45776"/>
                                </a:lnTo>
                                <a:lnTo>
                                  <a:pt x="965674" y="32282"/>
                                </a:lnTo>
                                <a:lnTo>
                                  <a:pt x="911773" y="20976"/>
                                </a:lnTo>
                                <a:lnTo>
                                  <a:pt x="855606" y="11976"/>
                                </a:lnTo>
                                <a:lnTo>
                                  <a:pt x="797411" y="5401"/>
                                </a:lnTo>
                                <a:lnTo>
                                  <a:pt x="737428" y="1370"/>
                                </a:lnTo>
                                <a:lnTo>
                                  <a:pt x="675893" y="0"/>
                                </a:lnTo>
                                <a:close/>
                              </a:path>
                            </a:pathLst>
                          </a:custGeom>
                          <a:ln w="12700">
                            <a:solidFill>
                              <a:srgbClr val="000000"/>
                            </a:solidFill>
                            <a:prstDash val="solid"/>
                          </a:ln>
                        </wps:spPr>
                        <wps:bodyPr wrap="square" lIns="0" tIns="0" rIns="0" bIns="0" rtlCol="0">
                          <a:prstTxWarp prst="textNoShape">
                            <a:avLst/>
                          </a:prstTxWarp>
                          <a:noAutofit/>
                        </wps:bodyPr>
                      </wps:wsp>
                      <wps:wsp>
                        <wps:cNvPr id="501" name="Graphic 501"/>
                        <wps:cNvSpPr/>
                        <wps:spPr>
                          <a:xfrm>
                            <a:off x="2045461" y="923036"/>
                            <a:ext cx="811530" cy="502284"/>
                          </a:xfrm>
                          <a:custGeom>
                            <a:avLst/>
                            <a:gdLst/>
                            <a:ahLst/>
                            <a:cxnLst/>
                            <a:rect l="l" t="t" r="r" b="b"/>
                            <a:pathLst>
                              <a:path w="811530" h="502284">
                                <a:moveTo>
                                  <a:pt x="811529" y="0"/>
                                </a:moveTo>
                                <a:lnTo>
                                  <a:pt x="0" y="0"/>
                                </a:lnTo>
                                <a:lnTo>
                                  <a:pt x="0" y="502157"/>
                                </a:lnTo>
                                <a:lnTo>
                                  <a:pt x="811529" y="502157"/>
                                </a:lnTo>
                                <a:lnTo>
                                  <a:pt x="81152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02" name="Image 502"/>
                          <pic:cNvPicPr/>
                        </pic:nvPicPr>
                        <pic:blipFill>
                          <a:blip r:embed="rId138" cstate="print"/>
                          <a:stretch>
                            <a:fillRect/>
                          </a:stretch>
                        </pic:blipFill>
                        <pic:spPr>
                          <a:xfrm>
                            <a:off x="1358138" y="833119"/>
                            <a:ext cx="166877" cy="125730"/>
                          </a:xfrm>
                          <a:prstGeom prst="rect">
                            <a:avLst/>
                          </a:prstGeom>
                        </pic:spPr>
                      </pic:pic>
                      <wps:wsp>
                        <wps:cNvPr id="503" name="Graphic 503"/>
                        <wps:cNvSpPr/>
                        <wps:spPr>
                          <a:xfrm>
                            <a:off x="1504441" y="1416811"/>
                            <a:ext cx="291465" cy="113030"/>
                          </a:xfrm>
                          <a:custGeom>
                            <a:avLst/>
                            <a:gdLst/>
                            <a:ahLst/>
                            <a:cxnLst/>
                            <a:rect l="l" t="t" r="r" b="b"/>
                            <a:pathLst>
                              <a:path w="291465" h="113030">
                                <a:moveTo>
                                  <a:pt x="63246" y="39624"/>
                                </a:moveTo>
                                <a:lnTo>
                                  <a:pt x="0" y="96774"/>
                                </a:lnTo>
                                <a:lnTo>
                                  <a:pt x="83820" y="112776"/>
                                </a:lnTo>
                                <a:lnTo>
                                  <a:pt x="75890" y="84582"/>
                                </a:lnTo>
                                <a:lnTo>
                                  <a:pt x="62484" y="84582"/>
                                </a:lnTo>
                                <a:lnTo>
                                  <a:pt x="60198" y="75438"/>
                                </a:lnTo>
                                <a:lnTo>
                                  <a:pt x="72359" y="72026"/>
                                </a:lnTo>
                                <a:lnTo>
                                  <a:pt x="63246" y="39624"/>
                                </a:lnTo>
                                <a:close/>
                              </a:path>
                              <a:path w="291465" h="113030">
                                <a:moveTo>
                                  <a:pt x="72359" y="72026"/>
                                </a:moveTo>
                                <a:lnTo>
                                  <a:pt x="60198" y="75438"/>
                                </a:lnTo>
                                <a:lnTo>
                                  <a:pt x="62484" y="84582"/>
                                </a:lnTo>
                                <a:lnTo>
                                  <a:pt x="74909" y="81095"/>
                                </a:lnTo>
                                <a:lnTo>
                                  <a:pt x="72359" y="72026"/>
                                </a:lnTo>
                                <a:close/>
                              </a:path>
                              <a:path w="291465" h="113030">
                                <a:moveTo>
                                  <a:pt x="74909" y="81095"/>
                                </a:moveTo>
                                <a:lnTo>
                                  <a:pt x="62484" y="84582"/>
                                </a:lnTo>
                                <a:lnTo>
                                  <a:pt x="75890" y="84582"/>
                                </a:lnTo>
                                <a:lnTo>
                                  <a:pt x="74909" y="81095"/>
                                </a:lnTo>
                                <a:close/>
                              </a:path>
                              <a:path w="291465" h="113030">
                                <a:moveTo>
                                  <a:pt x="216174" y="31680"/>
                                </a:moveTo>
                                <a:lnTo>
                                  <a:pt x="72359" y="72026"/>
                                </a:lnTo>
                                <a:lnTo>
                                  <a:pt x="74909" y="81095"/>
                                </a:lnTo>
                                <a:lnTo>
                                  <a:pt x="218724" y="40749"/>
                                </a:lnTo>
                                <a:lnTo>
                                  <a:pt x="216174" y="31680"/>
                                </a:lnTo>
                                <a:close/>
                              </a:path>
                              <a:path w="291465" h="113030">
                                <a:moveTo>
                                  <a:pt x="277591" y="28194"/>
                                </a:moveTo>
                                <a:lnTo>
                                  <a:pt x="228600" y="28194"/>
                                </a:lnTo>
                                <a:lnTo>
                                  <a:pt x="230886" y="37338"/>
                                </a:lnTo>
                                <a:lnTo>
                                  <a:pt x="218724" y="40749"/>
                                </a:lnTo>
                                <a:lnTo>
                                  <a:pt x="227838" y="73152"/>
                                </a:lnTo>
                                <a:lnTo>
                                  <a:pt x="277591" y="28194"/>
                                </a:lnTo>
                                <a:close/>
                              </a:path>
                              <a:path w="291465" h="113030">
                                <a:moveTo>
                                  <a:pt x="228600" y="28194"/>
                                </a:moveTo>
                                <a:lnTo>
                                  <a:pt x="216174" y="31680"/>
                                </a:lnTo>
                                <a:lnTo>
                                  <a:pt x="218724" y="40749"/>
                                </a:lnTo>
                                <a:lnTo>
                                  <a:pt x="230886" y="37338"/>
                                </a:lnTo>
                                <a:lnTo>
                                  <a:pt x="228600" y="28194"/>
                                </a:lnTo>
                                <a:close/>
                              </a:path>
                              <a:path w="291465" h="113030">
                                <a:moveTo>
                                  <a:pt x="207264" y="0"/>
                                </a:moveTo>
                                <a:lnTo>
                                  <a:pt x="216174" y="31680"/>
                                </a:lnTo>
                                <a:lnTo>
                                  <a:pt x="228600" y="28194"/>
                                </a:lnTo>
                                <a:lnTo>
                                  <a:pt x="277591" y="28194"/>
                                </a:lnTo>
                                <a:lnTo>
                                  <a:pt x="291084" y="16002"/>
                                </a:lnTo>
                                <a:lnTo>
                                  <a:pt x="207264" y="0"/>
                                </a:lnTo>
                                <a:close/>
                              </a:path>
                            </a:pathLst>
                          </a:custGeom>
                          <a:solidFill>
                            <a:srgbClr val="000000"/>
                          </a:solidFill>
                        </wps:spPr>
                        <wps:bodyPr wrap="square" lIns="0" tIns="0" rIns="0" bIns="0" rtlCol="0">
                          <a:prstTxWarp prst="textNoShape">
                            <a:avLst/>
                          </a:prstTxWarp>
                          <a:noAutofit/>
                        </wps:bodyPr>
                      </wps:wsp>
                      <wps:wsp>
                        <wps:cNvPr id="504" name="Textbox 504"/>
                        <wps:cNvSpPr txBox="1"/>
                        <wps:spPr>
                          <a:xfrm>
                            <a:off x="971803" y="303470"/>
                            <a:ext cx="403860" cy="327660"/>
                          </a:xfrm>
                          <a:prstGeom prst="rect">
                            <a:avLst/>
                          </a:prstGeom>
                        </wps:spPr>
                        <wps:txbx>
                          <w:txbxContent>
                            <w:p w:rsidR="007B0650" w:rsidRDefault="007B0650">
                              <w:pPr>
                                <w:spacing w:line="259" w:lineRule="auto"/>
                                <w:ind w:right="18"/>
                              </w:pPr>
                              <w:r>
                                <w:rPr>
                                  <w:spacing w:val="-10"/>
                                </w:rPr>
                                <w:t xml:space="preserve">Проек- </w:t>
                              </w:r>
                              <w:r>
                                <w:rPr>
                                  <w:spacing w:val="-4"/>
                                </w:rPr>
                                <w:t>танти</w:t>
                              </w:r>
                            </w:p>
                          </w:txbxContent>
                        </wps:txbx>
                        <wps:bodyPr wrap="square" lIns="0" tIns="0" rIns="0" bIns="0" rtlCol="0">
                          <a:noAutofit/>
                        </wps:bodyPr>
                      </wps:wsp>
                      <wps:wsp>
                        <wps:cNvPr id="505" name="Textbox 505"/>
                        <wps:cNvSpPr txBox="1"/>
                        <wps:spPr>
                          <a:xfrm>
                            <a:off x="3538982" y="303470"/>
                            <a:ext cx="438150" cy="327660"/>
                          </a:xfrm>
                          <a:prstGeom prst="rect">
                            <a:avLst/>
                          </a:prstGeom>
                        </wps:spPr>
                        <wps:txbx>
                          <w:txbxContent>
                            <w:p w:rsidR="007B0650" w:rsidRDefault="007B0650">
                              <w:pPr>
                                <w:spacing w:line="259" w:lineRule="auto"/>
                                <w:ind w:left="105" w:right="18" w:hanging="106"/>
                              </w:pPr>
                              <w:r>
                                <w:rPr>
                                  <w:spacing w:val="-2"/>
                                </w:rPr>
                                <w:t xml:space="preserve">Вироб- </w:t>
                              </w:r>
                              <w:r>
                                <w:rPr>
                                  <w:spacing w:val="-4"/>
                                </w:rPr>
                                <w:t>ники</w:t>
                              </w:r>
                            </w:p>
                          </w:txbxContent>
                        </wps:txbx>
                        <wps:bodyPr wrap="square" lIns="0" tIns="0" rIns="0" bIns="0" rtlCol="0">
                          <a:noAutofit/>
                        </wps:bodyPr>
                      </wps:wsp>
                      <wps:wsp>
                        <wps:cNvPr id="506" name="Textbox 506"/>
                        <wps:cNvSpPr txBox="1"/>
                        <wps:spPr>
                          <a:xfrm>
                            <a:off x="2136901" y="974792"/>
                            <a:ext cx="507365" cy="154940"/>
                          </a:xfrm>
                          <a:prstGeom prst="rect">
                            <a:avLst/>
                          </a:prstGeom>
                        </wps:spPr>
                        <wps:txbx>
                          <w:txbxContent>
                            <w:p w:rsidR="007B0650" w:rsidRDefault="007B0650">
                              <w:pPr>
                                <w:spacing w:line="243" w:lineRule="exact"/>
                              </w:pPr>
                              <w:r>
                                <w:rPr>
                                  <w:spacing w:val="-2"/>
                                </w:rPr>
                                <w:t>Брокери</w:t>
                              </w:r>
                            </w:p>
                          </w:txbxContent>
                        </wps:txbx>
                        <wps:bodyPr wrap="square" lIns="0" tIns="0" rIns="0" bIns="0" rtlCol="0">
                          <a:noAutofit/>
                        </wps:bodyPr>
                      </wps:wsp>
                      <wps:wsp>
                        <wps:cNvPr id="507" name="Textbox 507"/>
                        <wps:cNvSpPr txBox="1"/>
                        <wps:spPr>
                          <a:xfrm>
                            <a:off x="600706" y="1391606"/>
                            <a:ext cx="570865" cy="328295"/>
                          </a:xfrm>
                          <a:prstGeom prst="rect">
                            <a:avLst/>
                          </a:prstGeom>
                        </wps:spPr>
                        <wps:txbx>
                          <w:txbxContent>
                            <w:p w:rsidR="007B0650" w:rsidRDefault="007B0650">
                              <w:pPr>
                                <w:spacing w:line="259" w:lineRule="auto"/>
                                <w:ind w:right="18" w:firstLine="122"/>
                              </w:pPr>
                              <w:r>
                                <w:rPr>
                                  <w:spacing w:val="-2"/>
                                </w:rPr>
                                <w:t>Поста- чальники</w:t>
                              </w:r>
                            </w:p>
                          </w:txbxContent>
                        </wps:txbx>
                        <wps:bodyPr wrap="square" lIns="0" tIns="0" rIns="0" bIns="0" rtlCol="0">
                          <a:noAutofit/>
                        </wps:bodyPr>
                      </wps:wsp>
                      <wps:wsp>
                        <wps:cNvPr id="508" name="Textbox 508"/>
                        <wps:cNvSpPr txBox="1"/>
                        <wps:spPr>
                          <a:xfrm>
                            <a:off x="3707396" y="1431229"/>
                            <a:ext cx="745490" cy="328295"/>
                          </a:xfrm>
                          <a:prstGeom prst="rect">
                            <a:avLst/>
                          </a:prstGeom>
                        </wps:spPr>
                        <wps:txbx>
                          <w:txbxContent>
                            <w:p w:rsidR="007B0650" w:rsidRDefault="007B0650">
                              <w:pPr>
                                <w:spacing w:line="259" w:lineRule="auto"/>
                                <w:ind w:right="18" w:firstLine="3"/>
                              </w:pPr>
                              <w:r>
                                <w:t>Маркетинг</w:t>
                              </w:r>
                              <w:r>
                                <w:rPr>
                                  <w:spacing w:val="-14"/>
                                </w:rPr>
                                <w:t xml:space="preserve"> </w:t>
                              </w:r>
                              <w:r>
                                <w:t xml:space="preserve">і </w:t>
                              </w:r>
                              <w:r>
                                <w:rPr>
                                  <w:spacing w:val="-2"/>
                                </w:rPr>
                                <w:t>дистрибуція</w:t>
                              </w:r>
                            </w:p>
                          </w:txbxContent>
                        </wps:txbx>
                        <wps:bodyPr wrap="square" lIns="0" tIns="0" rIns="0" bIns="0" rtlCol="0">
                          <a:noAutofit/>
                        </wps:bodyPr>
                      </wps:wsp>
                    </wpg:wgp>
                  </a:graphicData>
                </a:graphic>
              </wp:anchor>
            </w:drawing>
          </mc:Choice>
          <mc:Fallback>
            <w:pict>
              <v:group id="Group 458" o:spid="_x0000_s1427" style="position:absolute;margin-left:125.1pt;margin-top:5.05pt;width:374.5pt;height:159.25pt;z-index:-15693824;mso-wrap-distance-left:0;mso-wrap-distance-right:0;mso-position-horizontal-relative:page;mso-position-vertical-relative:text" coordsize="47561,2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">
                <v:shape id="Graphic 459" o:spid="_x0000_s1428" style="position:absolute;left:63;top:10944;width:14986;height:8376;visibility:visible;mso-wrap-style:square;v-text-anchor:top" coordsize="1498600,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" path="m749045,l687601,1387,627527,5480r-58512,6689l512259,21348,457450,32908,404781,46744,354445,62746,306634,80808r-45092,20014l219360,122682r-39078,23596l144499,171504r-32294,26749l83592,226417,58852,255889,21764,318325,2482,384702,,419100r2482,34289l21764,519580r37088,62290l83592,611281r28613,28112l144499,666097r35783,25189l219360,714851r42182,21833l306634,756678r47811,18046l404781,790714r52669,13827l512259,816095r56756,9176l627527,831958r60074,4092l749045,837438r61445,-1388l870564,831958r58512,-6687l985832,816095r54809,-11554l1093310,790714r50336,-15990l1191457,756678r45092,-19994l1278731,714851r39078,-23565l1353592,666097r32294,-26704l1414499,611281r24740,-29411l1476327,519580r19282,-66191l1498091,419100r-2482,-34398l1476327,318325r-37088,-62436l1414499,226417r-28613,-28164l1353592,171504r-35783,-25226l1278731,122681r-42182,-21859l1191457,80808,1143646,62746,1093310,46744,1040641,32908,985832,21348,929076,12169,870564,5480,810490,1387,749045,xe" filled="f" strokeweight="1pt">
                  <v:path arrowok="t"/>
                </v:shape>
                <v:shape id="Graphic 460" o:spid="_x0000_s1429" style="position:absolute;left:1313;top:11783;width:13735;height:7537;visibility:visible;mso-wrap-style:square;v-text-anchor:top" coordsize="1373505,7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" path="m686562,l624139,1537,563273,6061r-59066,7379l447185,23543,392450,36238,340247,51392,290818,68875,244409,88555r-43146,21744l161623,133977r-35889,25479l93838,186605,66181,215292,24556,276754,2809,342787,,377190r2809,34282l24556,477304r41625,61308l93838,567238r31896,27097l161623,619771r39640,23642l244409,665129r46409,19658l340247,702253r52203,15143l447185,730082r57022,10098l563273,747557r60866,4523l686562,753618r62535,-1538l810050,747557r59130,-7377l926246,730082r54758,-12686l1033215,702253r49422,-17466l1129027,665129r43119,-21716l1211751,619771r35850,-25436l1279454,567238r27615,-28626l1348620,477304r21700,-65832l1373124,377190r-2804,-34403l1348620,276754r-41551,-61462l1279454,186605r-31853,-27149l1211751,133977r-39605,-23678l1129027,88555,1082637,68875,1033215,51392,981004,36238,926246,23543,869180,13440,810050,6061,749097,1537,686562,xe" stroked="f">
                  <v:path arrowok="t"/>
                </v:shape>
                <v:shape id="Graphic 461" o:spid="_x0000_s1430" style="position:absolute;left:1313;top:11783;width:13735;height:7537;visibility:visible;mso-wrap-style:square;v-text-anchor:top" coordsize="1373505,7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" path="m686562,l624139,1537,563273,6061r-59066,7379l447185,23543,392450,36238,340247,51392,290818,68875,244409,88555r-43146,21744l161623,133977r-35889,25479l93838,186605,66181,215292,24556,276754,2809,342787,,377190r2809,34282l24556,477304r41625,61308l93838,567238r31896,27097l161623,619771r39640,23642l244409,665129r46409,19658l340247,702253r52203,15143l447185,730082r57022,10098l563273,747557r60866,4523l686562,753618r62535,-1538l810050,747557r59130,-7377l926246,730082r54758,-12686l1033215,702253r49422,-17466l1129027,665129r43119,-21716l1211751,619771r35850,-25436l1279454,567238r27615,-28626l1348620,477304r21700,-65832l1373124,377190r-2804,-34403l1348620,276754r-41551,-61462l1279454,186605r-31853,-27149l1211751,133977r-39605,-23678l1129027,88555,1082637,68875,1033215,51392,981004,36238,926246,23543,869180,13440,810050,6061,749097,1537,686562,xe" filled="f" strokeweight="1pt">
                  <v:path arrowok="t"/>
                </v:shape>
                <v:shape id="Image 462" o:spid="_x0000_s1431" type="#_x0000_t75" style="position:absolute;left:1800;top:11821;width:12482;height: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">
                  <v:imagedata r:id="rId139" o:title=""/>
                </v:shape>
                <v:shape id="Image 463" o:spid="_x0000_s1432" type="#_x0000_t75" style="position:absolute;left:2181;top:12202;width:12482;height: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">
                  <v:imagedata r:id="rId140" o:title=""/>
                </v:shape>
                <v:shape id="Graphic 464" o:spid="_x0000_s1433" style="position:absolute;left:2562;top:12583;width:12484;height:6699;visibility:visible;mso-wrap-style:square;v-text-anchor:top" coordsize="124841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" path="m624078,l564013,1534,505555,6045r-56588,7347l394512,23433,342450,36029,293045,51039,246560,68322,203256,87738r-39859,21409l127244,132407,95060,157379,67107,183922,24945,241158,2859,302990,,335280r2859,32162l24945,429065r42162,57078l95060,512624r32184,24921l163397,560763r39859,21375l246560,601528r46485,17264l342450,633787r52062,12587l448967,656410r56588,7343l564013,668263r60065,1535l684142,668263r58458,-4510l799188,656410r54455,-10036l905705,633787r49405,-14995l1001595,601528r43304,-19390l1084758,560763r36153,-23218l1153095,512624r27953,-26481l1223210,429065r22086,-61623l1248156,335280r-2860,-32290l1223210,241158r-42162,-57236l1153095,157379r-32184,-24972l1084758,109147,1044899,87738,1001595,68322,955110,51039,905705,36029,853643,23433,799188,13392,742600,6045,684142,1534,624078,xe" stroked="f">
                  <v:path arrowok="t"/>
                </v:shape>
                <v:shape id="Graphic 465" o:spid="_x0000_s1434" style="position:absolute;left:2562;top:12583;width:12484;height:6699;visibility:visible;mso-wrap-style:square;v-text-anchor:top" coordsize="124841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" path="m624078,l564013,1534,505555,6045r-56588,7347l394512,23433,342450,36029,293045,51039,246560,68322,203256,87738r-39859,21409l127244,132407,95060,157379,67107,183922,24945,241158,2859,302990,,335280r2859,32162l24945,429065r42162,57078l95060,512624r32184,24921l163397,560763r39859,21375l246560,601528r46485,17264l342450,633787r52062,12587l448967,656410r56588,7343l564013,668263r60065,1535l684142,668263r58458,-4510l799188,656410r54455,-10036l905705,633787r49405,-14995l1001595,601528r43304,-19390l1084758,560763r36153,-23218l1153095,512624r27953,-26481l1223210,429065r22086,-61623l1248156,335280r-2860,-32290l1223210,241158r-42162,-57236l1153095,157379r-32184,-24972l1084758,109147,1044899,87738,1001595,68322,955110,51039,905705,36029,853643,23433,799188,13392,742600,6045,684142,1534,624078,xe" filled="f" strokeweight="1pt">
                  <v:path arrowok="t"/>
                </v:shape>
                <v:shape id="Graphic 466" o:spid="_x0000_s1435" style="position:absolute;left:5054;top:13413;width:7499;height:5029;visibility:visible;mso-wrap-style:square;v-text-anchor:top" coordsize="74993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" path="m749807,l,,,502920r749807,l749807,xe" stroked="f">
                  <v:path arrowok="t"/>
                </v:shape>
                <v:shape id="Image 467" o:spid="_x0000_s1436" type="#_x0000_t75" style="position:absolute;left:28905;top:14244;width:2499;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">
                  <v:imagedata r:id="rId141" o:title=""/>
                </v:shape>
                <v:shape id="Image 468" o:spid="_x0000_s1437" type="#_x0000_t75" style="position:absolute;left:16294;top:9230;width:1249;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">
                  <v:imagedata r:id="rId142" o:title=""/>
                </v:shape>
                <v:shape id="Image 469" o:spid="_x0000_s1438" type="#_x0000_t75" style="position:absolute;left:30848;top:8094;width:2149;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">
                  <v:imagedata r:id="rId143" o:title=""/>
                </v:shape>
                <v:shape id="Graphic 470" o:spid="_x0000_s1439" style="position:absolute;left:3812;top:63;width:14986;height:8376;visibility:visible;mso-wrap-style:square;v-text-anchor:top" coordsize="1498600,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" path="m749045,l687601,1387,627527,5479r-58512,6687l512259,21342,457450,32896,404781,46723,354445,62713,306634,80759r-45092,19994l219360,122586r-39078,23565l144499,171340r-32294,26704l83592,226156,58852,255567,21764,317857,2482,384048,,418338r2482,34397l21764,519112r37088,62436l83592,611020r28613,28164l144499,665933r35783,25226l219360,714756r42182,21859l306634,756629r47811,18062l404781,790693r52669,13836l512259,816089r56756,9179l627527,831957r60074,4093l749045,837438r61445,-1388l870564,831957r58512,-6689l985832,816089r54809,-11560l1093310,790693r50336,-16002l1191457,756629r45092,-20014l1278731,714755r39078,-23596l1353592,665933r32294,-26749l1414499,611020r24740,-29472l1476327,519112r19282,-66377l1498091,418338r-2482,-34290l1476327,317857r-37088,-62290l1414499,226156r-28613,-28112l1353592,171340r-35783,-25189l1278731,122586r-42182,-21833l1191457,80759,1143646,62713,1093310,46723,1040641,32896,985832,21342,929076,12166,870564,5479,810490,1387,749045,xe" filled="f" strokeweight="1pt">
                  <v:path arrowok="t"/>
                </v:shape>
                <v:shape id="Graphic 471" o:spid="_x0000_s1440" style="position:absolute;left:5054;top:901;width:13741;height:7538;visibility:visible;mso-wrap-style:square;v-text-anchor:top" coordsize="1374140,7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" path="m687324,l624781,1537,563808,6060r-59160,7377l447543,23535,392737,36221,340472,51364,290992,68830,244540,88488r-43182,21716l161690,133846r-35912,25436l93867,186379,66198,215005,24560,276313,2809,342145,,376428r2809,34288l24560,476599r41638,61395l93867,566674r31911,27155l161690,619327r39668,23705l244540,664812r46452,19719l340472,702056r52265,15196l447543,729986r57105,10138l563808,747531r60973,4543l687324,753618r62422,-1544l810612,747531r59066,-7407l926700,729986r54735,-12734l1033638,702056r49429,-17525l1129476,664812r43146,-21780l1212262,619327r35889,-25498l1280047,566674r27657,-28680l1349329,476599r21747,-65883l1373886,376428r-2810,-34283l1349329,276313r-41625,-61308l1280047,186379r-31896,-27097l1212262,133846r-39640,-23642l1129476,88488,1083067,68830,1033638,51364,981435,36221,926700,23535,869678,13437,810612,6060,749746,1537,687324,xe" stroked="f">
                  <v:path arrowok="t"/>
                </v:shape>
                <v:shape id="Graphic 472" o:spid="_x0000_s1441" style="position:absolute;left:5054;top:901;width:13741;height:7538;visibility:visible;mso-wrap-style:square;v-text-anchor:top" coordsize="1374140,7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" path="m687324,l624781,1537,563808,6060r-59160,7377l447543,23535,392737,36221,340472,51364,290992,68830,244540,88488r-43182,21716l161690,133846r-35912,25436l93867,186379,66198,215005,24560,276313,2809,342145,,376428r2809,34288l24560,476599r41638,61395l93867,566674r31911,27155l161690,619327r39668,23705l244540,664812r46452,19719l340472,702056r52265,15196l447543,729986r57105,10138l563808,747531r60973,4543l687324,753618r62422,-1544l810612,747531r59066,-7407l926700,729986r54735,-12734l1033638,702056r49429,-17525l1129476,664812r43146,-21780l1212262,619327r35889,-25498l1280047,566674r27657,-28680l1349329,476599r21747,-65883l1373886,376428r-2810,-34283l1349329,276313r-41625,-61308l1280047,186379r-31896,-27097l1212262,133846r-39640,-23642l1129476,88488,1083067,68830,1033638,51364,981435,36221,926700,23535,869678,13437,810612,6060,749746,1537,687324,xe" filled="f" strokeweight="1pt">
                  <v:path arrowok="t"/>
                </v:shape>
                <v:shape id="Image 473" o:spid="_x0000_s1442" type="#_x0000_t75" style="position:absolute;left:5542;top:932;width:12489;height: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">
                  <v:imagedata r:id="rId144" o:title=""/>
                </v:shape>
                <v:shape id="Image 474" o:spid="_x0000_s1443" type="#_x0000_t75" style="position:absolute;left:5923;top:1313;width:12489;height: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">
                  <v:imagedata r:id="rId145" o:title=""/>
                </v:shape>
                <v:shape id="Graphic 475" o:spid="_x0000_s1444" style="position:absolute;left:6304;top:1694;width:12490;height:6699;visibility:visible;mso-wrap-style:square;v-text-anchor:top" coordsize="1249045,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" path="m624840,l564648,1534,506079,6044r-56686,7343l394852,23423,342718,36010,293252,51005,246715,68269,203369,87659r-39893,21375l127297,132252,95093,157173,67126,183654,24950,240732,2859,302355,,334518r2859,32289l24950,428639r42176,57236l95093,512418r32204,24972l163476,560650r39893,21409l246715,601475r46537,17283l342718,633768r52134,12596l449393,656405r56686,7347l564648,668263r60192,1535l684904,668263r58458,-4511l799950,656405r54455,-10041l906467,633768r49405,-15010l1002357,601475r43304,-19416l1085520,560650r36153,-23260l1153857,512418r27953,-26543l1223972,428639r22086,-61832l1248918,334518r-2860,-32163l1223972,240732r-42162,-57078l1153857,157173r-32184,-24921l1085520,109034,1045661,87659,1002357,68269,955872,51005,906467,36010,854405,23423,799950,13387,743362,6044,684904,1534,624840,xe" stroked="f">
                  <v:path arrowok="t"/>
                </v:shape>
                <v:shape id="Graphic 476" o:spid="_x0000_s1445" style="position:absolute;left:6304;top:1694;width:12490;height:6699;visibility:visible;mso-wrap-style:square;v-text-anchor:top" coordsize="1249045,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" path="m624840,l564648,1534,506079,6044r-56686,7343l394852,23423,342718,36010,293252,51005,246715,68269,203369,87659r-39893,21375l127297,132252,95093,157173,67126,183654,24950,240732,2859,302355,,334518r2859,32289l24950,428639r42176,57236l95093,512418r32204,24972l163476,560650r39893,21409l246715,601475r46537,17283l342718,633768r52134,12596l449393,656405r56686,7347l564648,668263r60192,1535l684904,668263r58458,-4511l799950,656405r54455,-10041l906467,633768r49405,-15010l1002357,601475r43304,-19416l1085520,560650r36153,-23260l1153857,512418r27953,-26543l1223972,428639r22086,-61832l1248918,334518r-2860,-32163l1223972,240732r-42162,-57078l1153857,157173r-32184,-24921l1085520,109034,1045661,87659,1002357,68269,955872,51005,906467,36010,854405,23423,799950,13387,743362,6044,684904,1534,624840,xe" filled="f" strokeweight="1pt">
                  <v:path arrowok="t"/>
                </v:shape>
                <v:shape id="Graphic 477" o:spid="_x0000_s1446" style="position:absolute;left:8803;top:63;width:34957;height:8376;visibility:visible;mso-wrap-style:square;v-text-anchor:top" coordsize="3495675,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" path="m749046,246888l,246888,,749046r749046,l749046,246888xem3495294,418338r-9805,-67818l3457105,286181r-45415,-60020l3383076,198056r-32283,-26708l3315004,146164r-39077,-23571l3233750,100761,3188652,80772,3140837,62725,3090507,46736,3037840,32905,2983026,21348r-56756,-9169l2867761,5486,2807690,1397,2746248,r-61456,1397l2624721,5486r-58509,6693l2509456,21348r-54813,11557l2401976,46736r-50330,15989l2303830,80772r-45097,19989l2216556,122593r-39078,23571l2141690,171348r-32284,26708l2080793,226161r-24740,29413l2018957,317868r-19279,66192l1997202,418338r2476,34404l2018957,519125r37096,62433l2080793,611022r28613,28169l2141690,665937r35788,25235l2216556,714756r42177,21869l2303830,756640r47816,18060l2401976,790702r52667,13830l2509456,816102r56756,9169l2624721,831964r60071,4089l2746248,837438r61442,-1385l2867761,831964r58509,-6693l2983026,816102r54814,-11570l3090507,790702r50330,-16002l3188652,756640r45098,-20015l3275927,714756r39077,-23584l3350793,665937r32283,-26746l3411690,611022r24739,-29464l3473526,519125r19278,-66383l3495294,418338xe" stroked="f">
                  <v:path arrowok="t"/>
                </v:shape>
                <v:shape id="Graphic 478" o:spid="_x0000_s1447" style="position:absolute;left:28775;top:63;width:14986;height:8376;visibility:visible;mso-wrap-style:square;v-text-anchor:top" coordsize="1498600,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" path="m749046,l687601,1387,627527,5479r-58512,6687l512259,21342,457450,32896,404781,46723,354445,62713,306634,80759r-45092,19994l219360,122586r-39078,23565l144499,171340r-32294,26704l83592,226156,58852,255567,21764,317857,2482,384048,,418338r2482,34397l21764,519112r37088,62436l83592,611020r28613,28164l144499,665933r35783,25226l219360,714756r42182,21859l306634,756629r47811,18062l404781,790693r52669,13836l512259,816089r56756,9179l627527,831957r60074,4093l749046,837438r61444,-1388l870564,831957r58512,-6689l985832,816089r54809,-11560l1093310,790693r50336,-16002l1191457,756629r45092,-20014l1278731,714755r39078,-23596l1353592,665933r32294,-26749l1414499,611020r24740,-29472l1476327,519112r19282,-66377l1498092,418338r-2483,-34290l1476327,317857r-37088,-62290l1414499,226156r-28613,-28112l1353592,171340r-35783,-25189l1278731,122586r-42182,-21833l1191457,80759,1143646,62713,1093310,46723,1040641,32896,985832,21342,929076,12166,870564,5479,810490,1387,749046,xe" filled="f">
                  <v:path arrowok="t"/>
                </v:shape>
                <v:shape id="Graphic 479" o:spid="_x0000_s1448" style="position:absolute;left:30025;top:901;width:13735;height:7538;visibility:visible;mso-wrap-style:square;v-text-anchor:top" coordsize="1373505,7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" path="m686562,l624026,1537,563073,6060r-59130,7377l446877,23535,392119,36221,339908,51364,290486,68830,244096,88488r-43119,21716l161372,133846r-35850,25436l93669,186379,66054,215005,24503,276313,2803,342145,,376428r2803,34288l24503,476599r41551,61395l93669,566674r31853,27155l161372,619327r39605,23705l244096,664812r46390,19719l339908,702056r52211,15196l446877,729986r57066,10138l563073,747531r60953,4543l686562,753618r62422,-1544l809850,747531r59066,-7407l925938,729986r54735,-12734l1032876,702056r49429,-17525l1128714,664812r43146,-21780l1211500,619327r35889,-25498l1279285,566674r27657,-28680l1348567,476599r21747,-65883l1373124,376428r-2810,-34283l1348567,276313r-41625,-61308l1279285,186379r-31896,-27097l1211500,133846r-39640,-23642l1128714,88488,1082305,68830,1032876,51364,980673,36221,925938,23535,868916,13437,809850,6060,748984,1537,686562,xe" stroked="f">
                  <v:path arrowok="t"/>
                </v:shape>
                <v:shape id="Graphic 480" o:spid="_x0000_s1449" style="position:absolute;left:30025;top:901;width:13735;height:7538;visibility:visible;mso-wrap-style:square;v-text-anchor:top" coordsize="1373505,7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" path="m686562,l624026,1537,563073,6060r-59130,7377l446877,23535,392119,36221,339908,51364,290486,68830,244096,88488r-43119,21716l161372,133846r-35850,25436l93669,186379,66054,215005,24503,276313,2803,342145,,376428r2803,34288l24503,476599r41551,61395l93669,566674r31853,27155l161372,619327r39605,23705l244096,664812r46390,19719l339908,702056r52211,15196l446877,729986r57066,10138l563073,747531r60953,4543l686562,753618r62422,-1544l809850,747531r59066,-7407l925938,729986r54735,-12734l1032876,702056r49429,-17525l1128714,664812r43146,-21780l1211500,619327r35889,-25498l1279285,566674r27657,-28680l1348567,476599r21747,-65883l1373124,376428r-2810,-34283l1348567,276313r-41625,-61308l1279285,186379r-31896,-27097l1211500,133846r-39640,-23642l1128714,88488,1082305,68830,1032876,51364,980673,36221,925938,23535,868916,13437,809850,6060,748984,1537,686562,xe" filled="f" strokeweight="1pt">
                  <v:path arrowok="t"/>
                </v:shape>
                <v:shape id="Image 481" o:spid="_x0000_s1450" type="#_x0000_t75" style="position:absolute;left:30505;top:932;width:12489;height: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">
                  <v:imagedata r:id="rId146" o:title=""/>
                </v:shape>
                <v:shape id="Image 482" o:spid="_x0000_s1451" type="#_x0000_t75" style="position:absolute;left:30886;top:1313;width:12489;height: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">
                  <v:imagedata r:id="rId147" o:title=""/>
                </v:shape>
                <v:shape id="Graphic 483" o:spid="_x0000_s1452" style="position:absolute;left:31267;top:1694;width:12490;height:6699;visibility:visible;mso-wrap-style:square;v-text-anchor:top" coordsize="1249045,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" path="m624077,l564013,1534,505555,6044r-56588,7343l394512,23423,342450,36010,293045,51005,246560,68269,203256,87659r-39859,21375l127244,132252,95060,157173,67107,183654,24945,240732,2859,302355,,334518r2859,32289l24945,428639r42162,57236l95060,512418r32184,24972l163397,560650r39859,21409l246560,601475r46485,17283l342450,633768r52062,12596l448967,656405r56588,7347l564013,668263r60064,1535l684269,668263r58569,-4511l799524,656405r54541,-10041l906199,633768r49466,-15010l1002202,601475r43346,-19416l1085441,560650r36179,-23260l1153824,512418r27967,-26543l1223967,428639r22091,-61832l1248917,334518r-2859,-32163l1223967,240732r-42176,-57078l1153824,157173r-32204,-24921l1085441,109034,1045548,87659,1002202,68269,955665,51005,906199,36010,854065,23423,799524,13387,742838,6044,684269,1534,624077,xe" stroked="f">
                  <v:path arrowok="t"/>
                </v:shape>
                <v:shape id="Graphic 484" o:spid="_x0000_s1453" style="position:absolute;left:31267;top:1694;width:12490;height:6699;visibility:visible;mso-wrap-style:square;v-text-anchor:top" coordsize="1249045,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" path="m624077,l564013,1534,505555,6044r-56588,7343l394512,23423,342450,36010,293045,51005,246560,68269,203256,87659r-39859,21375l127244,132252,95060,157173,67107,183654,24945,240732,2859,302355,,334518r2859,32289l24945,428639r42162,57236l95060,512418r32184,24972l163397,560650r39859,21409l246560,601475r46485,17283l342450,633768r52062,12596l448967,656405r56588,7347l564013,668263r60064,1535l684269,668263r58569,-4511l799524,656405r54541,-10041l906199,633768r49466,-15010l1002202,601475r43346,-19416l1085441,560650r36179,-23260l1153824,512418r27967,-26543l1223967,428639r22091,-61832l1248917,334518r-2859,-32163l1223967,240732r-42176,-57078l1153824,157173r-32204,-24921l1085441,109034,1045548,87659,1002202,68269,955665,51005,906199,36010,854065,23423,799524,13387,742838,6044,684269,1534,624077,xe" filled="f" strokeweight="1pt">
                  <v:path arrowok="t"/>
                </v:shape>
                <v:shape id="Graphic 485" o:spid="_x0000_s1454" style="position:absolute;left:31267;top:2532;width:16231;height:17627;visibility:visible;mso-wrap-style:square;v-text-anchor:top" coordsize="1623060,17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" path="m998982,l250698,r,502158l998982,502158,998982,xem1623060,1344168r-9640,-64847l1585480,1217599r-44805,-57810l1512392,1132560r-31966,-25959l1444967,1081976r-38785,-23190l1364246,1037120r-44894,-20028l1271676,998766r-50279,-16510l1168692,967638r-54966,-12624l1056703,944486r-58903,-8357l937171,930046r-62141,-3708l811530,925068r-63412,1270l686054,930046r-60567,6083l566623,944486r-56985,10528l454698,967638r-52705,14618l351701,998766r-47689,18326l259092,1037120r-41948,21666l178320,1081976r-35496,24625l110820,1132560r-28321,27229l37630,1217599,9639,1279321,,1344168r2438,32677l21437,1440040r36602,59728l110820,1555242r32004,25933l178320,1605762r38824,23152l259092,1650542r44920,20016l351701,1688858r50292,16498l454698,1719961r54940,12611l566623,1743100r58864,8357l686054,1757540r62064,3708l811530,1762506r63500,-1258l937171,1757540r60629,-6083l1056703,1743100r57023,-10528l1168692,1719961r52705,-14605l1271676,1688858r47676,-18300l1364246,1650542r41936,-21628l1444967,1605762r35459,-24587l1512392,1555242r28283,-27166l1585480,1470380r27940,-61544l1623060,1344168xe" stroked="f">
                  <v:path arrowok="t"/>
                </v:shape>
                <v:shape id="Graphic 486" o:spid="_x0000_s1455" style="position:absolute;left:31267;top:11783;width:16230;height:8375;visibility:visible;mso-wrap-style:square;v-text-anchor:top" coordsize="1623060,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" path="m811529,l748127,1259,686056,4976r-60559,6082l566631,19412,509639,29945,454700,42565,401997,57178,351709,73691,304018,92013r-44915,20036l217146,133708r-38819,23188l142828,181521r-32000,25968l82509,234709,37634,292530,9649,354241,,419100r2442,32672l21440,514972r36610,59715l110828,630174r32000,25923l178327,680683r38819,23156l259103,725470r44915,20014l351709,763788r50288,16499l454700,794890r54939,12612l566631,818030r58866,8351l686056,832461r62071,3717l811529,837438r63502,-1260l937181,832461r60621,-6080l1056713,818030r57023,-10528l1168692,794890r52709,-14602l1271684,763788r47677,-18304l1364255,725470r41929,-21631l1444971,680683r35465,-24586l1512400,630174r28284,-27168l1585492,545312r27937,-61551l1623059,419100r-2437,-32777l1601659,322945r-36552,-59858l1512400,207489r-31964,-25968l1444971,156896r-38787,-23188l1364255,112049,1319361,92013,1271684,73691,1221401,57178,1168692,42565,1113736,29945,1056713,19412,997802,11058,937181,4976,875031,1259,811529,xe" filled="f" strokeweight="1pt">
                  <v:path arrowok="t"/>
                </v:shape>
                <v:shape id="Graphic 487" o:spid="_x0000_s1456" style="position:absolute;left:32623;top:12621;width:14878;height:7537;visibility:visible;mso-wrap-style:square;v-text-anchor:top" coordsize="1487805,7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" path="m743712,l682719,1247,623083,4924r-58087,6011l508650,19184,454235,29575,401943,42012,351966,56399,304495,72639,259721,90638r-41885,19661l179032,131526r-35533,22696l111430,178293,58447,230171,21615,286393,2465,346190,,377190r2465,30890l21615,467692r36832,56075l111430,575534r32069,24025l179032,622218r38804,21195l259721,663048r44774,17978l351966,697251r49977,14375l454235,724054r54415,10385l564996,742685r58087,6009l682719,752371r60993,1247l804704,752371r59636,-3677l922427,742685r56346,-8246l1033188,724054r52292,-12428l1135457,697251r47471,-16225l1227702,663048r41885,-19635l1308391,622218r35533,-22659l1375993,575534r52983,-51767l1465808,467692r19150,-59612l1487424,377190r-2466,-31000l1465808,286393r-36832,-56222l1375993,178293r-32069,-24071l1308391,131526r-38804,-21227l1227702,90638,1182928,72639,1135457,56399,1085480,42012,1033188,29575,978773,19184,922427,10935,864340,4924,804704,1247,743712,xe" stroked="f">
                  <v:path arrowok="t"/>
                </v:shape>
                <v:shape id="Graphic 488" o:spid="_x0000_s1457" style="position:absolute;left:32623;top:12621;width:14878;height:7537;visibility:visible;mso-wrap-style:square;v-text-anchor:top" coordsize="1487805,7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" path="m743712,l682719,1247,623083,4924r-58087,6011l508650,19184,454235,29575,401943,42012,351966,56399,304495,72639,259721,90638r-41885,19661l179032,131526r-35533,22696l111430,178293,58447,230171,21615,286393,2465,346190,,377190r2465,30890l21615,467692r36832,56075l111430,575534r32069,24025l179032,622218r38804,21195l259721,663048r44774,17978l351966,697251r49977,14375l454235,724054r54415,10385l564996,742685r58087,6009l682719,752371r60993,1247l804704,752371r59636,-3677l922427,742685r56346,-8246l1033188,724054r52292,-12428l1135457,697251r47471,-16225l1227702,663048r41885,-19635l1308391,622218r35533,-22659l1375993,575534r52983,-51767l1465808,467692r19150,-59612l1487424,377190r-2466,-31000l1465808,286393r-36832,-56222l1375993,178293r-32069,-24071l1308391,131526r-38804,-21227l1227702,90638,1182928,72639,1135457,56399,1085480,42012,1033188,29575,978773,19184,922427,10935,864340,4924,804704,1247,743712,xe" filled="f" strokeweight="1pt">
                  <v:path arrowok="t"/>
                </v:shape>
                <v:shape id="Image 489" o:spid="_x0000_s1458" type="#_x0000_t75" style="position:absolute;left:33210;top:12651;width:13526;height: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">
                  <v:imagedata r:id="rId148" o:title=""/>
                </v:shape>
                <v:shape id="Image 490" o:spid="_x0000_s1459" type="#_x0000_t75" style="position:absolute;left:33591;top:13032;width:13526;height: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">
                  <v:imagedata r:id="rId149" o:title=""/>
                </v:shape>
                <v:shape id="Graphic 491" o:spid="_x0000_s1460" style="position:absolute;left:33972;top:13413;width:13526;height:6699;visibility:visible;mso-wrap-style:square;v-text-anchor:top" coordsize="135255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" path="m676655,l615115,1370,555112,5401r-58225,6575l440680,20976,386731,32282,335279,45776,286566,61340,240829,78854,198310,98202r-39062,21063l123883,141923,92455,166059,42370,218291,10912,275014,,335280r2768,30509l24193,424352r41012,54509l123883,528380r35365,22597l198310,571976r42519,19284l286566,608714r48713,15505l386731,637659r53949,11258l496887,657877r58225,6545l615115,668434r61540,1364l738190,668434r59983,-4012l856368,657877r56167,-8960l966436,637659r51398,-13440l1066489,608714r45675,-17454l1154620,571976r38999,-20999l1228922,528380r31369,-24078l1310275,452172r31388,-56653l1352549,335280r-2761,-30517l1328412,246150r-40924,-54595l1228922,141923r-35303,-22658l1154620,98202,1112164,78854,1066489,61340,1017834,45776,966436,32282,912535,20976,856368,11976,798173,5401,738190,1370,676655,xe" stroked="f">
                  <v:path arrowok="t"/>
                </v:shape>
                <v:shape id="Graphic 492" o:spid="_x0000_s1461" style="position:absolute;left:33972;top:13413;width:13526;height:6699;visibility:visible;mso-wrap-style:square;v-text-anchor:top" coordsize="135255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" path="m676655,l615115,1370,555112,5401r-58225,6575l440680,20976,386731,32282,335279,45776,286566,61340,240829,78854,198310,98202r-39062,21063l123883,141923,92455,166059,42370,218291,10912,275014,,335280r2768,30509l24193,424352r41012,54509l123883,528380r35365,22597l198310,571976r42519,19284l286566,608714r48713,15505l386731,637659r53949,11258l496887,657877r58225,6545l615115,668434r61540,1364l738190,668434r59983,-4012l856368,657877r56167,-8960l966436,637659r51398,-13440l1066489,608714r45675,-17454l1154620,571976r38999,-20999l1228922,528380r31369,-24078l1310275,452172r31388,-56653l1352549,335280r-2761,-30517l1328412,246150r-40924,-54595l1228922,141923r-35303,-22658l1154620,98202,1112164,78854,1066489,61340,1017834,45776,966436,32282,912535,20976,856368,11976,798173,5401,738190,1370,676655,xe" filled="f" strokeweight="1pt">
                  <v:path arrowok="t"/>
                </v:shape>
                <v:shape id="Graphic 493" o:spid="_x0000_s1462" style="position:absolute;left:15044;top:6761;width:29750;height:12535;visibility:visible;mso-wrap-style:square;v-text-anchor:top" coordsize="2974975,125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" path="m1622298,418338r-9640,-64656l1584731,292138r-44793,-57696l1511655,207264r-31940,-25921l1444269,156756r-38773,-23152l1363599,111975,1318729,91960,1271092,73660,1220863,57150,1168196,42557,1113307,29946,1056347,19418,997508,11061,936980,4978,874915,1270,811530,,748118,1270,686054,4978r-60567,6083l566623,19418,509638,29946,454698,42557,401993,57150,351701,73660,304012,91960r-44920,20015l217144,133604r-38824,23152l142824,181343r-32004,25921l82499,234442,37630,292138,9639,353682,,418338r2438,32778l21437,514502r36602,59855l110820,629958r32004,25958l178320,680542r38824,23190l259092,725398r44920,20028l351701,763752r50292,16510l454698,794880r54940,12624l566623,818032r58864,8357l686054,832472r62064,3708l811530,837438r63385,-1258l936980,832472r60528,-6083l1056347,818032r56960,-10528l1168196,794880r52667,-14618l1271092,763752r47637,-18326l1363599,725398r41897,-21666l1444269,680542r35446,-24626l1511655,629958r28283,-27229l1584731,544918r27927,-61722l1622298,418338xem2974848,750570r-811530,l2163318,1253490r811530,l2974848,750570xe" stroked="f">
                  <v:path arrowok="t"/>
                </v:shape>
                <v:shape id="Graphic 494" o:spid="_x0000_s1463" style="position:absolute;left:15044;top:6761;width:16224;height:8376;visibility:visible;mso-wrap-style:square;v-text-anchor:top" coordsize="1622425,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" path="m811530,l748127,1259,686056,4976r-60559,6080l566631,19407,509639,29935,454700,42547,401997,57149,351709,73649,304018,91953r-44915,20014l217146,133598r-38819,23156l142828,181340r-32000,25923l82509,234431,37634,292125,9649,353676,,418338r2442,32776l21440,514492r36610,59858l110828,629948r32000,25968l178327,680541r38819,23188l259103,725388r44915,20036l351709,763746r50288,16513l454700,794872r54939,12620l566631,818025r58866,8354l686056,832461r62071,3717l811530,837438r63397,-1260l936984,832461r60536,-6082l1056356,818025r56955,-10533l1168208,794872r52657,-14613l1271102,763746r47640,-18322l1363602,725388r41903,-21659l1444269,680541r35448,-24625l1511666,629948r28273,-27220l1584735,544907r27932,-61711l1622298,418338r-2438,-32673l1600899,322465r-36543,-59715l1511666,207263r-31949,-25923l1444269,156754r-38764,-23156l1363602,111967,1318742,91953,1271102,73649,1220865,57149,1168208,42547,1113311,29935,1056356,19407,997520,11056,936984,4976,874927,1259,811530,xe" filled="f" strokeweight="1pt">
                  <v:path arrowok="t"/>
                </v:shape>
                <v:shape id="Graphic 495" o:spid="_x0000_s1464" style="position:absolute;left:16400;top:7599;width:14872;height:7538;visibility:visible;mso-wrap-style:square;v-text-anchor:top" coordsize="1487170,7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" path="m742950,l682065,1246,622528,4923r-58000,6009l508260,19178,453913,29563,401682,41991,351757,56366,304330,72591,259594,90569r-41853,19635l178962,131399r-35511,22659l111397,178083,58435,229850,21612,285925,2465,345537,,376428r2465,30999l21612,467224r36823,56222l111397,575324r32054,24071l178962,622091r38779,21227l259594,662979r44736,17999l351757,697218r49925,14387l453913,724042r54347,10391l564528,742682r58000,6011l682065,752370r60885,1248l803942,752370r59636,-3677l921665,742682r56346,-8249l1032426,724042r52292,-12437l1134695,697218r47471,-16240l1226940,662979r41885,-19661l1307629,622091r35533,-22696l1375231,575324r52983,-51878l1465046,467224r19150,-59797l1486662,376428r-2466,-30891l1465046,285925r-36832,-56075l1375231,178083r-32069,-24025l1307629,131399r-38804,-21195l1226940,90569,1182166,72591,1134695,56366,1084718,41991,1032426,29563,978011,19178,921665,10932,863578,4923,803942,1246,742950,xe" stroked="f">
                  <v:path arrowok="t"/>
                </v:shape>
                <v:shape id="Graphic 496" o:spid="_x0000_s1465" style="position:absolute;left:16400;top:7599;width:14872;height:7538;visibility:visible;mso-wrap-style:square;v-text-anchor:top" coordsize="1487170,75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" path="m742950,l682065,1246,622528,4923r-58000,6009l508260,19178,453913,29563,401682,41991,351757,56366,304330,72591,259594,90569r-41853,19635l178962,131399r-35511,22659l111397,178083,58435,229850,21612,285925,2465,345537,,376428r2465,30999l21612,467224r36823,56222l111397,575324r32054,24071l178962,622091r38779,21227l259594,662979r44736,17999l351757,697218r49925,14387l453913,724042r54347,10391l564528,742682r58000,6011l682065,752370r60885,1248l803942,752370r59636,-3677l921665,742682r56346,-8249l1032426,724042r52292,-12437l1134695,697218r47471,-16240l1226940,662979r41885,-19661l1307629,622091r35533,-22696l1375231,575324r52983,-51878l1465046,467224r19150,-59797l1486662,376428r-2466,-30891l1465046,285925r-36832,-56075l1375231,178083r-32069,-24025l1307629,131399r-38804,-21195l1226940,90569,1182166,72591,1134695,56366,1084718,41991,1032426,29563,978011,19178,921665,10932,863578,4923,803942,1246,742950,xe" filled="f" strokeweight="1pt">
                  <v:path arrowok="t"/>
                </v:shape>
                <v:shape id="Image 497" o:spid="_x0000_s1466" type="#_x0000_t75" style="position:absolute;left:16987;top:7630;width:13518;height: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">
                  <v:imagedata r:id="rId150" o:title=""/>
                </v:shape>
                <v:shape id="Image 498" o:spid="_x0000_s1467" type="#_x0000_t75" style="position:absolute;left:17368;top:8011;width:13518;height: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">
                  <v:imagedata r:id="rId151" o:title=""/>
                </v:shape>
                <v:shape id="Graphic 499" o:spid="_x0000_s1468" style="position:absolute;left:17749;top:8392;width:13519;height:6699;visibility:visible;mso-wrap-style:square;v-text-anchor:top" coordsize="1351915,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" path="m675893,l614359,1370,554376,5401r-58195,6575l440014,20976,386113,32282,334715,45776,286060,61340,240385,78854,197929,98202r-38999,21063l123627,141923,92258,166059,42274,218291,10886,275014,,335280r2761,30396l24137,424088r40924,54441l123627,528048r35303,22615l197929,571690r42456,19319l286060,608502r48655,15547l386113,637531r53901,11298l496181,657824r58195,6573l614359,668427r61534,1371l737428,668427r59983,-4030l855606,657824r56167,-8995l965674,637531r51398,-13482l1065727,608502r45675,-17493l1153858,571690r38999,-21027l1228160,528048r31369,-24084l1309513,451864r31388,-56545l1351787,335280r-2761,-30517l1327650,246150r-40924,-54595l1228160,141923r-35303,-22658l1153858,98202,1111402,78854,1065727,61340,1017072,45776,965674,32282,911773,20976,855606,11976,797411,5401,737428,1370,675893,xe" stroked="f">
                  <v:path arrowok="t"/>
                </v:shape>
                <v:shape id="Graphic 500" o:spid="_x0000_s1469" style="position:absolute;left:17749;top:8392;width:13519;height:6699;visibility:visible;mso-wrap-style:square;v-text-anchor:top" coordsize="1351915,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" path="m675893,l614359,1370,554376,5401r-58195,6575l440014,20976,386113,32282,334715,45776,286060,61340,240385,78854,197929,98202r-38999,21063l123627,141923,92258,166059,42274,218291,10886,275014,,335280r2761,30396l24137,424088r40924,54441l123627,528048r35303,22615l197929,571690r42456,19319l286060,608502r48655,15547l386113,637531r53901,11298l496181,657824r58195,6573l614359,668427r61534,1371l737428,668427r59983,-4030l855606,657824r56167,-8995l965674,637531r51398,-13482l1065727,608502r45675,-17493l1153858,571690r38999,-21027l1228160,528048r31369,-24084l1309513,451864r31388,-56545l1351787,335280r-2761,-30517l1327650,246150r-40924,-54595l1228160,141923r-35303,-22658l1153858,98202,1111402,78854,1065727,61340,1017072,45776,965674,32282,911773,20976,855606,11976,797411,5401,737428,1370,675893,xe" filled="f" strokeweight="1pt">
                  <v:path arrowok="t"/>
                </v:shape>
                <v:shape id="Graphic 501" o:spid="_x0000_s1470" style="position:absolute;left:20454;top:9230;width:8115;height:5023;visibility:visible;mso-wrap-style:square;v-text-anchor:top" coordsize="811530,5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" path="m811529,l,,,502157r811529,l811529,xe" stroked="f">
                  <v:path arrowok="t"/>
                </v:shape>
                <v:shape id="Image 502" o:spid="_x0000_s1471" type="#_x0000_t75" style="position:absolute;left:13581;top:8331;width:1669;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">
                  <v:imagedata r:id="rId152" o:title=""/>
                </v:shape>
                <v:shape id="Graphic 503" o:spid="_x0000_s1472" style="position:absolute;left:15044;top:14168;width:2915;height:1130;visibility:visible;mso-wrap-style:square;v-text-anchor:top" coordsize="29146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" path="m63246,39624l,96774r83820,16002l75890,84582r-13406,l60198,75438,72359,72026,63246,39624xem72359,72026l60198,75438r2286,9144l74909,81095,72359,72026xem74909,81095l62484,84582r13406,l74909,81095xem216174,31680l72359,72026r2550,9069l218724,40749r-2550,-9069xem277591,28194r-48991,l230886,37338r-12162,3411l227838,73152,277591,28194xem228600,28194r-12426,3486l218724,40749r12162,-3411l228600,28194xem207264,r8910,31680l228600,28194r48991,l291084,16002,207264,xe" fillcolor="black" stroked="f">
                  <v:path arrowok="t"/>
                </v:shape>
                <v:shape id="Textbox 504" o:spid="_x0000_s1473" type="#_x0000_t202" style="position:absolute;left:9718;top:3034;width:4038;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rsidR="007B0650" w:rsidRDefault="007B0650">
                        <w:pPr>
                          <w:spacing w:line="259" w:lineRule="auto"/>
                          <w:ind w:right="18"/>
                        </w:pPr>
                        <w:r>
                          <w:rPr>
                            <w:spacing w:val="-10"/>
                          </w:rPr>
                          <w:t xml:space="preserve">Проек- </w:t>
                        </w:r>
                        <w:r>
                          <w:rPr>
                            <w:spacing w:val="-4"/>
                          </w:rPr>
                          <w:t>танти</w:t>
                        </w:r>
                      </w:p>
                    </w:txbxContent>
                  </v:textbox>
                </v:shape>
                <v:shape id="Textbox 505" o:spid="_x0000_s1474" type="#_x0000_t202" style="position:absolute;left:35389;top:3034;width:4382;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rsidR="007B0650" w:rsidRDefault="007B0650">
                        <w:pPr>
                          <w:spacing w:line="259" w:lineRule="auto"/>
                          <w:ind w:left="105" w:right="18" w:hanging="106"/>
                        </w:pPr>
                        <w:r>
                          <w:rPr>
                            <w:spacing w:val="-2"/>
                          </w:rPr>
                          <w:t xml:space="preserve">Вироб- </w:t>
                        </w:r>
                        <w:r>
                          <w:rPr>
                            <w:spacing w:val="-4"/>
                          </w:rPr>
                          <w:t>ники</w:t>
                        </w:r>
                      </w:p>
                    </w:txbxContent>
                  </v:textbox>
                </v:shape>
                <v:shape id="Textbox 506" o:spid="_x0000_s1475" type="#_x0000_t202" style="position:absolute;left:21369;top:9747;width:50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rsidR="007B0650" w:rsidRDefault="007B0650">
                        <w:pPr>
                          <w:spacing w:line="243" w:lineRule="exact"/>
                        </w:pPr>
                        <w:r>
                          <w:rPr>
                            <w:spacing w:val="-2"/>
                          </w:rPr>
                          <w:t>Брокери</w:t>
                        </w:r>
                      </w:p>
                    </w:txbxContent>
                  </v:textbox>
                </v:shape>
                <v:shape id="Textbox 507" o:spid="_x0000_s1476" type="#_x0000_t202" style="position:absolute;left:6007;top:13916;width:5708;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rsidR="007B0650" w:rsidRDefault="007B0650">
                        <w:pPr>
                          <w:spacing w:line="259" w:lineRule="auto"/>
                          <w:ind w:right="18" w:firstLine="122"/>
                        </w:pPr>
                        <w:r>
                          <w:rPr>
                            <w:spacing w:val="-2"/>
                          </w:rPr>
                          <w:t>Поста- чальники</w:t>
                        </w:r>
                      </w:p>
                    </w:txbxContent>
                  </v:textbox>
                </v:shape>
                <v:shape id="Textbox 508" o:spid="_x0000_s1477" type="#_x0000_t202" style="position:absolute;left:37073;top:14312;width:7455;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rsidR="007B0650" w:rsidRDefault="007B0650">
                        <w:pPr>
                          <w:spacing w:line="259" w:lineRule="auto"/>
                          <w:ind w:right="18" w:firstLine="3"/>
                        </w:pPr>
                        <w:r>
                          <w:t>Маркетинг</w:t>
                        </w:r>
                        <w:r>
                          <w:rPr>
                            <w:spacing w:val="-14"/>
                          </w:rPr>
                          <w:t xml:space="preserve"> </w:t>
                        </w:r>
                        <w:r>
                          <w:t xml:space="preserve">і </w:t>
                        </w:r>
                        <w:r>
                          <w:rPr>
                            <w:spacing w:val="-2"/>
                          </w:rPr>
                          <w:t>дистрибуція</w:t>
                        </w:r>
                      </w:p>
                    </w:txbxContent>
                  </v:textbox>
                </v:shape>
                <w10:wrap type="topAndBottom" anchorx="page"/>
              </v:group>
            </w:pict>
          </mc:Fallback>
        </mc:AlternateContent>
      </w:r>
    </w:p>
    <w:p w:rsidR="00E0602F" w:rsidRDefault="007B0650">
      <w:pPr>
        <w:spacing w:before="185"/>
        <w:ind w:left="390"/>
        <w:jc w:val="center"/>
        <w:rPr>
          <w:i/>
          <w:sz w:val="28"/>
        </w:rPr>
      </w:pPr>
      <w:r>
        <w:rPr>
          <w:i/>
          <w:sz w:val="28"/>
        </w:rPr>
        <w:t>Рис.</w:t>
      </w:r>
      <w:r>
        <w:rPr>
          <w:i/>
          <w:spacing w:val="-11"/>
          <w:sz w:val="28"/>
        </w:rPr>
        <w:t xml:space="preserve"> </w:t>
      </w:r>
      <w:r>
        <w:rPr>
          <w:i/>
          <w:sz w:val="28"/>
        </w:rPr>
        <w:t>13.13.</w:t>
      </w:r>
      <w:r>
        <w:rPr>
          <w:i/>
          <w:spacing w:val="-9"/>
          <w:sz w:val="28"/>
        </w:rPr>
        <w:t xml:space="preserve"> </w:t>
      </w:r>
      <w:r>
        <w:rPr>
          <w:i/>
          <w:sz w:val="28"/>
        </w:rPr>
        <w:t>Динамічна</w:t>
      </w:r>
      <w:r>
        <w:rPr>
          <w:i/>
          <w:spacing w:val="-9"/>
          <w:sz w:val="28"/>
        </w:rPr>
        <w:t xml:space="preserve"> </w:t>
      </w:r>
      <w:r>
        <w:rPr>
          <w:i/>
          <w:sz w:val="28"/>
        </w:rPr>
        <w:t>мережна</w:t>
      </w:r>
      <w:r>
        <w:rPr>
          <w:i/>
          <w:spacing w:val="-9"/>
          <w:sz w:val="28"/>
        </w:rPr>
        <w:t xml:space="preserve"> </w:t>
      </w:r>
      <w:r>
        <w:rPr>
          <w:i/>
          <w:spacing w:val="-2"/>
          <w:sz w:val="28"/>
        </w:rPr>
        <w:t>структура</w:t>
      </w:r>
    </w:p>
    <w:p w:rsidR="00E0602F" w:rsidRDefault="00E0602F">
      <w:pPr>
        <w:pStyle w:val="a3"/>
        <w:spacing w:before="13"/>
        <w:ind w:left="0" w:firstLine="0"/>
        <w:jc w:val="left"/>
        <w:rPr>
          <w:i/>
        </w:rPr>
      </w:pPr>
    </w:p>
    <w:p w:rsidR="00E0602F" w:rsidRDefault="007B0650">
      <w:pPr>
        <w:pStyle w:val="a3"/>
        <w:spacing w:line="312" w:lineRule="auto"/>
        <w:ind w:right="424" w:firstLine="720"/>
      </w:pPr>
      <w:r>
        <w:t>Саме</w:t>
      </w:r>
      <w:r>
        <w:rPr>
          <w:spacing w:val="-8"/>
        </w:rPr>
        <w:t xml:space="preserve"> </w:t>
      </w:r>
      <w:r>
        <w:t>тому</w:t>
      </w:r>
      <w:r>
        <w:rPr>
          <w:spacing w:val="-8"/>
        </w:rPr>
        <w:t xml:space="preserve"> </w:t>
      </w:r>
      <w:r>
        <w:t>фірма,</w:t>
      </w:r>
      <w:r>
        <w:rPr>
          <w:spacing w:val="-8"/>
        </w:rPr>
        <w:t xml:space="preserve"> </w:t>
      </w:r>
      <w:r>
        <w:t>стрижнева</w:t>
      </w:r>
      <w:r>
        <w:rPr>
          <w:spacing w:val="-8"/>
        </w:rPr>
        <w:t xml:space="preserve"> </w:t>
      </w:r>
      <w:r>
        <w:t>для</w:t>
      </w:r>
      <w:r>
        <w:rPr>
          <w:spacing w:val="-8"/>
        </w:rPr>
        <w:t xml:space="preserve"> </w:t>
      </w:r>
      <w:r>
        <w:t>динамічної</w:t>
      </w:r>
      <w:r>
        <w:rPr>
          <w:spacing w:val="-8"/>
        </w:rPr>
        <w:t xml:space="preserve"> </w:t>
      </w:r>
      <w:r>
        <w:t>мережі,</w:t>
      </w:r>
      <w:r>
        <w:rPr>
          <w:spacing w:val="-8"/>
        </w:rPr>
        <w:t xml:space="preserve"> </w:t>
      </w:r>
      <w:r>
        <w:t>повинна</w:t>
      </w:r>
      <w:r>
        <w:rPr>
          <w:spacing w:val="-8"/>
        </w:rPr>
        <w:t xml:space="preserve"> </w:t>
      </w:r>
      <w:r>
        <w:t xml:space="preserve">займати достатньо широкий сегмент вартісного ланцюжка (причому не завжди її виробнича ланка) для утримання позицій на основі своєї унікальної </w:t>
      </w:r>
      <w:r>
        <w:rPr>
          <w:spacing w:val="-2"/>
        </w:rPr>
        <w:t>компетенції.</w:t>
      </w:r>
    </w:p>
    <w:p w:rsidR="00E0602F" w:rsidRDefault="007B0650">
      <w:pPr>
        <w:pStyle w:val="a3"/>
        <w:tabs>
          <w:tab w:val="left" w:pos="3597"/>
        </w:tabs>
        <w:spacing w:line="312" w:lineRule="auto"/>
        <w:ind w:right="425" w:firstLine="720"/>
        <w:jc w:val="right"/>
      </w:pPr>
      <w:r>
        <w:t>Слід</w:t>
      </w:r>
      <w:r>
        <w:rPr>
          <w:spacing w:val="40"/>
        </w:rPr>
        <w:t xml:space="preserve"> </w:t>
      </w:r>
      <w:r>
        <w:t>відмітити</w:t>
      </w:r>
      <w:r>
        <w:rPr>
          <w:spacing w:val="40"/>
        </w:rPr>
        <w:t xml:space="preserve"> </w:t>
      </w:r>
      <w:r>
        <w:t>ситуаційність</w:t>
      </w:r>
      <w:r>
        <w:rPr>
          <w:spacing w:val="40"/>
        </w:rPr>
        <w:t xml:space="preserve"> </w:t>
      </w:r>
      <w:r>
        <w:t>застосування</w:t>
      </w:r>
      <w:r>
        <w:rPr>
          <w:spacing w:val="40"/>
        </w:rPr>
        <w:t xml:space="preserve"> </w:t>
      </w:r>
      <w:r>
        <w:t>тієї</w:t>
      </w:r>
      <w:r>
        <w:rPr>
          <w:spacing w:val="40"/>
        </w:rPr>
        <w:t xml:space="preserve"> </w:t>
      </w:r>
      <w:r>
        <w:t>або</w:t>
      </w:r>
      <w:r>
        <w:rPr>
          <w:spacing w:val="40"/>
        </w:rPr>
        <w:t xml:space="preserve"> </w:t>
      </w:r>
      <w:r>
        <w:t>іншої</w:t>
      </w:r>
      <w:r>
        <w:rPr>
          <w:spacing w:val="40"/>
        </w:rPr>
        <w:t xml:space="preserve"> </w:t>
      </w:r>
      <w:r>
        <w:t>мережної структури.</w:t>
      </w:r>
      <w:r>
        <w:rPr>
          <w:spacing w:val="40"/>
        </w:rPr>
        <w:t xml:space="preserve"> </w:t>
      </w:r>
      <w:r>
        <w:t>Внутрішні</w:t>
      </w:r>
      <w:r>
        <w:rPr>
          <w:spacing w:val="40"/>
        </w:rPr>
        <w:t xml:space="preserve"> </w:t>
      </w:r>
      <w:r>
        <w:t>та</w:t>
      </w:r>
      <w:r>
        <w:rPr>
          <w:spacing w:val="40"/>
        </w:rPr>
        <w:t xml:space="preserve"> </w:t>
      </w:r>
      <w:r>
        <w:t>стабільні</w:t>
      </w:r>
      <w:r>
        <w:rPr>
          <w:spacing w:val="40"/>
        </w:rPr>
        <w:t xml:space="preserve"> </w:t>
      </w:r>
      <w:r>
        <w:t>мережі</w:t>
      </w:r>
      <w:r>
        <w:rPr>
          <w:spacing w:val="40"/>
        </w:rPr>
        <w:t xml:space="preserve"> </w:t>
      </w:r>
      <w:r>
        <w:t>найбільш</w:t>
      </w:r>
      <w:r>
        <w:rPr>
          <w:spacing w:val="40"/>
        </w:rPr>
        <w:t xml:space="preserve"> </w:t>
      </w:r>
      <w:r>
        <w:t>прийнятні</w:t>
      </w:r>
      <w:r>
        <w:rPr>
          <w:spacing w:val="40"/>
        </w:rPr>
        <w:t xml:space="preserve"> </w:t>
      </w:r>
      <w:r>
        <w:t>у</w:t>
      </w:r>
      <w:r>
        <w:rPr>
          <w:spacing w:val="40"/>
        </w:rPr>
        <w:t xml:space="preserve"> </w:t>
      </w:r>
      <w:r>
        <w:t>зрілих галузях,</w:t>
      </w:r>
      <w:r>
        <w:rPr>
          <w:spacing w:val="80"/>
        </w:rPr>
        <w:t xml:space="preserve"> </w:t>
      </w:r>
      <w:r>
        <w:t>де</w:t>
      </w:r>
      <w:r>
        <w:rPr>
          <w:spacing w:val="80"/>
        </w:rPr>
        <w:t xml:space="preserve"> </w:t>
      </w:r>
      <w:r>
        <w:t>потрібні</w:t>
      </w:r>
      <w:r>
        <w:tab/>
        <w:t>значні</w:t>
      </w:r>
      <w:r>
        <w:rPr>
          <w:spacing w:val="80"/>
        </w:rPr>
        <w:t xml:space="preserve"> </w:t>
      </w:r>
      <w:r>
        <w:t>капітальні</w:t>
      </w:r>
      <w:r>
        <w:rPr>
          <w:spacing w:val="80"/>
        </w:rPr>
        <w:t xml:space="preserve"> </w:t>
      </w:r>
      <w:r>
        <w:t>інвестиції,</w:t>
      </w:r>
      <w:r>
        <w:rPr>
          <w:spacing w:val="80"/>
        </w:rPr>
        <w:t xml:space="preserve"> </w:t>
      </w:r>
      <w:r>
        <w:t>проте</w:t>
      </w:r>
      <w:r>
        <w:rPr>
          <w:spacing w:val="80"/>
        </w:rPr>
        <w:t xml:space="preserve"> </w:t>
      </w:r>
      <w:r>
        <w:t>перші</w:t>
      </w:r>
      <w:r>
        <w:rPr>
          <w:spacing w:val="80"/>
        </w:rPr>
        <w:t xml:space="preserve"> </w:t>
      </w:r>
      <w:r>
        <w:t>більше підходять</w:t>
      </w:r>
      <w:r>
        <w:rPr>
          <w:spacing w:val="-14"/>
        </w:rPr>
        <w:t xml:space="preserve"> </w:t>
      </w:r>
      <w:r>
        <w:t>у</w:t>
      </w:r>
      <w:r>
        <w:rPr>
          <w:spacing w:val="-12"/>
        </w:rPr>
        <w:t xml:space="preserve"> </w:t>
      </w:r>
      <w:r>
        <w:t>ситуаціях,</w:t>
      </w:r>
      <w:r>
        <w:rPr>
          <w:spacing w:val="-13"/>
        </w:rPr>
        <w:t xml:space="preserve"> </w:t>
      </w:r>
      <w:r>
        <w:t>коли</w:t>
      </w:r>
      <w:r>
        <w:rPr>
          <w:spacing w:val="-12"/>
        </w:rPr>
        <w:t xml:space="preserve"> </w:t>
      </w:r>
      <w:r>
        <w:t>фірмам</w:t>
      </w:r>
      <w:r>
        <w:rPr>
          <w:spacing w:val="-13"/>
        </w:rPr>
        <w:t xml:space="preserve"> </w:t>
      </w:r>
      <w:r>
        <w:t>важко</w:t>
      </w:r>
      <w:r>
        <w:rPr>
          <w:spacing w:val="-12"/>
        </w:rPr>
        <w:t xml:space="preserve"> </w:t>
      </w:r>
      <w:r>
        <w:t>знайти</w:t>
      </w:r>
      <w:r>
        <w:rPr>
          <w:spacing w:val="-13"/>
        </w:rPr>
        <w:t xml:space="preserve"> </w:t>
      </w:r>
      <w:r>
        <w:t>нових</w:t>
      </w:r>
      <w:r>
        <w:rPr>
          <w:spacing w:val="-12"/>
        </w:rPr>
        <w:t xml:space="preserve"> </w:t>
      </w:r>
      <w:r>
        <w:t>постачальників,</w:t>
      </w:r>
      <w:r>
        <w:rPr>
          <w:spacing w:val="-13"/>
        </w:rPr>
        <w:t xml:space="preserve"> </w:t>
      </w:r>
      <w:r>
        <w:t xml:space="preserve">але </w:t>
      </w:r>
      <w:r>
        <w:rPr>
          <w:spacing w:val="-4"/>
        </w:rPr>
        <w:t>не бажана</w:t>
      </w:r>
      <w:r>
        <w:rPr>
          <w:spacing w:val="-6"/>
        </w:rPr>
        <w:t xml:space="preserve"> </w:t>
      </w:r>
      <w:r>
        <w:rPr>
          <w:spacing w:val="-4"/>
        </w:rPr>
        <w:t xml:space="preserve">негнучкість самодостатніх відділень. Динамічні мережі адекватні в </w:t>
      </w:r>
      <w:r>
        <w:t xml:space="preserve">низькотехнологічних галузях із короткими циклами розробки продуктів і у </w:t>
      </w:r>
      <w:r>
        <w:rPr>
          <w:spacing w:val="-4"/>
        </w:rPr>
        <w:t>високотехнологічних галузях, що розвиваються (електроніка і біотехнологія).</w:t>
      </w:r>
    </w:p>
    <w:p w:rsidR="00E0602F" w:rsidRDefault="007B0650">
      <w:pPr>
        <w:pStyle w:val="a3"/>
        <w:spacing w:line="312" w:lineRule="auto"/>
        <w:ind w:right="430" w:firstLine="720"/>
      </w:pPr>
      <w:r>
        <w:t>У.</w:t>
      </w:r>
      <w:r>
        <w:rPr>
          <w:spacing w:val="-5"/>
        </w:rPr>
        <w:t xml:space="preserve"> </w:t>
      </w:r>
      <w:r>
        <w:t>Пауелл, Л.</w:t>
      </w:r>
      <w:r>
        <w:rPr>
          <w:spacing w:val="-5"/>
        </w:rPr>
        <w:t xml:space="preserve"> </w:t>
      </w:r>
      <w:r>
        <w:t>Сміт-Дор пропонують розділення мережевих структур на</w:t>
      </w:r>
      <w:r>
        <w:rPr>
          <w:spacing w:val="80"/>
        </w:rPr>
        <w:t xml:space="preserve"> </w:t>
      </w:r>
      <w:r>
        <w:t>регіональні, науково-дослідні [R&amp;D], бізнес-групи, стратегічні альянси і спільне виробництво.</w:t>
      </w:r>
    </w:p>
    <w:p w:rsidR="00E0602F" w:rsidRDefault="007B0650">
      <w:pPr>
        <w:pStyle w:val="a3"/>
        <w:spacing w:line="312" w:lineRule="auto"/>
        <w:ind w:right="423" w:firstLine="720"/>
      </w:pPr>
      <w:r>
        <w:rPr>
          <w:spacing w:val="-2"/>
        </w:rPr>
        <w:t>Спільність</w:t>
      </w:r>
      <w:r>
        <w:rPr>
          <w:spacing w:val="-18"/>
        </w:rPr>
        <w:t xml:space="preserve"> </w:t>
      </w:r>
      <w:r>
        <w:rPr>
          <w:spacing w:val="-2"/>
        </w:rPr>
        <w:t>членства</w:t>
      </w:r>
      <w:r>
        <w:rPr>
          <w:spacing w:val="-15"/>
        </w:rPr>
        <w:t xml:space="preserve"> </w:t>
      </w:r>
      <w:r>
        <w:rPr>
          <w:spacing w:val="-2"/>
        </w:rPr>
        <w:t>в</w:t>
      </w:r>
      <w:r>
        <w:rPr>
          <w:spacing w:val="-16"/>
        </w:rPr>
        <w:t xml:space="preserve"> </w:t>
      </w:r>
      <w:r>
        <w:rPr>
          <w:spacing w:val="-2"/>
        </w:rPr>
        <w:t>технологічному</w:t>
      </w:r>
      <w:r>
        <w:rPr>
          <w:spacing w:val="-15"/>
        </w:rPr>
        <w:t xml:space="preserve"> </w:t>
      </w:r>
      <w:r>
        <w:rPr>
          <w:spacing w:val="-2"/>
        </w:rPr>
        <w:t>співтоваристві</w:t>
      </w:r>
      <w:r>
        <w:rPr>
          <w:spacing w:val="-16"/>
        </w:rPr>
        <w:t xml:space="preserve"> </w:t>
      </w:r>
      <w:r>
        <w:rPr>
          <w:spacing w:val="-2"/>
        </w:rPr>
        <w:t>породжує</w:t>
      </w:r>
      <w:r>
        <w:rPr>
          <w:spacing w:val="-15"/>
        </w:rPr>
        <w:t xml:space="preserve"> </w:t>
      </w:r>
      <w:r>
        <w:rPr>
          <w:spacing w:val="-2"/>
        </w:rPr>
        <w:t>певний тип</w:t>
      </w:r>
      <w:r>
        <w:rPr>
          <w:spacing w:val="-9"/>
        </w:rPr>
        <w:t xml:space="preserve"> </w:t>
      </w:r>
      <w:r>
        <w:rPr>
          <w:spacing w:val="-2"/>
        </w:rPr>
        <w:t>початкової</w:t>
      </w:r>
      <w:r>
        <w:rPr>
          <w:spacing w:val="-10"/>
        </w:rPr>
        <w:t xml:space="preserve"> </w:t>
      </w:r>
      <w:r>
        <w:rPr>
          <w:spacing w:val="-2"/>
        </w:rPr>
        <w:t>прихильності.</w:t>
      </w:r>
      <w:r>
        <w:rPr>
          <w:spacing w:val="-9"/>
        </w:rPr>
        <w:t xml:space="preserve"> </w:t>
      </w:r>
      <w:r>
        <w:rPr>
          <w:spacing w:val="-2"/>
        </w:rPr>
        <w:t>Зв’язки</w:t>
      </w:r>
      <w:r>
        <w:rPr>
          <w:spacing w:val="-9"/>
        </w:rPr>
        <w:t xml:space="preserve"> </w:t>
      </w:r>
      <w:r>
        <w:rPr>
          <w:spacing w:val="-2"/>
        </w:rPr>
        <w:t>професійних</w:t>
      </w:r>
      <w:r>
        <w:rPr>
          <w:spacing w:val="-9"/>
        </w:rPr>
        <w:t xml:space="preserve"> </w:t>
      </w:r>
      <w:r>
        <w:rPr>
          <w:spacing w:val="-2"/>
        </w:rPr>
        <w:t>асоціацій</w:t>
      </w:r>
      <w:r>
        <w:rPr>
          <w:spacing w:val="-9"/>
        </w:rPr>
        <w:t xml:space="preserve"> </w:t>
      </w:r>
      <w:r>
        <w:rPr>
          <w:spacing w:val="-2"/>
        </w:rPr>
        <w:t>істотно</w:t>
      </w:r>
      <w:r>
        <w:rPr>
          <w:spacing w:val="-10"/>
        </w:rPr>
        <w:t xml:space="preserve"> </w:t>
      </w:r>
      <w:r>
        <w:rPr>
          <w:spacing w:val="-2"/>
        </w:rPr>
        <w:t>приско- рюють</w:t>
      </w:r>
      <w:r>
        <w:rPr>
          <w:spacing w:val="-11"/>
        </w:rPr>
        <w:t xml:space="preserve"> </w:t>
      </w:r>
      <w:r>
        <w:rPr>
          <w:spacing w:val="-2"/>
        </w:rPr>
        <w:t>формування</w:t>
      </w:r>
      <w:r>
        <w:rPr>
          <w:spacing w:val="-11"/>
        </w:rPr>
        <w:t xml:space="preserve"> </w:t>
      </w:r>
      <w:r>
        <w:rPr>
          <w:spacing w:val="-2"/>
        </w:rPr>
        <w:t>мереж</w:t>
      </w:r>
      <w:r>
        <w:rPr>
          <w:spacing w:val="-11"/>
        </w:rPr>
        <w:t xml:space="preserve"> </w:t>
      </w:r>
      <w:r>
        <w:rPr>
          <w:spacing w:val="-2"/>
        </w:rPr>
        <w:t>співпраці</w:t>
      </w:r>
      <w:r>
        <w:rPr>
          <w:spacing w:val="-11"/>
        </w:rPr>
        <w:t xml:space="preserve"> </w:t>
      </w:r>
      <w:r>
        <w:rPr>
          <w:spacing w:val="-2"/>
        </w:rPr>
        <w:t>у</w:t>
      </w:r>
      <w:r>
        <w:rPr>
          <w:spacing w:val="-10"/>
        </w:rPr>
        <w:t xml:space="preserve"> </w:t>
      </w:r>
      <w:r>
        <w:rPr>
          <w:spacing w:val="-2"/>
        </w:rPr>
        <w:t>царині</w:t>
      </w:r>
      <w:r>
        <w:rPr>
          <w:spacing w:val="-11"/>
        </w:rPr>
        <w:t xml:space="preserve"> </w:t>
      </w:r>
      <w:r>
        <w:rPr>
          <w:spacing w:val="-2"/>
        </w:rPr>
        <w:t>наукових</w:t>
      </w:r>
      <w:r>
        <w:rPr>
          <w:spacing w:val="-10"/>
        </w:rPr>
        <w:t xml:space="preserve"> </w:t>
      </w:r>
      <w:r>
        <w:rPr>
          <w:spacing w:val="-2"/>
        </w:rPr>
        <w:t>досліджень.</w:t>
      </w:r>
      <w:r>
        <w:rPr>
          <w:spacing w:val="-10"/>
        </w:rPr>
        <w:t xml:space="preserve"> </w:t>
      </w:r>
      <w:r>
        <w:rPr>
          <w:spacing w:val="-2"/>
        </w:rPr>
        <w:t>Відчуття загальної</w:t>
      </w:r>
      <w:r>
        <w:rPr>
          <w:spacing w:val="-3"/>
        </w:rPr>
        <w:t xml:space="preserve"> </w:t>
      </w:r>
      <w:r>
        <w:rPr>
          <w:spacing w:val="-2"/>
        </w:rPr>
        <w:t>приналежності</w:t>
      </w:r>
      <w:r>
        <w:rPr>
          <w:spacing w:val="-4"/>
        </w:rPr>
        <w:t xml:space="preserve"> </w:t>
      </w:r>
      <w:r>
        <w:rPr>
          <w:spacing w:val="-2"/>
        </w:rPr>
        <w:t>до</w:t>
      </w:r>
      <w:r>
        <w:rPr>
          <w:spacing w:val="-4"/>
        </w:rPr>
        <w:t xml:space="preserve"> </w:t>
      </w:r>
      <w:r>
        <w:rPr>
          <w:spacing w:val="-2"/>
        </w:rPr>
        <w:t>технологічного,</w:t>
      </w:r>
      <w:r>
        <w:rPr>
          <w:spacing w:val="-4"/>
        </w:rPr>
        <w:t xml:space="preserve"> </w:t>
      </w:r>
      <w:r>
        <w:rPr>
          <w:spacing w:val="-2"/>
        </w:rPr>
        <w:t>інтелектуального</w:t>
      </w:r>
      <w:r>
        <w:rPr>
          <w:spacing w:val="-3"/>
        </w:rPr>
        <w:t xml:space="preserve"> </w:t>
      </w:r>
      <w:r>
        <w:rPr>
          <w:spacing w:val="-2"/>
        </w:rPr>
        <w:t>або</w:t>
      </w:r>
      <w:r>
        <w:rPr>
          <w:spacing w:val="-4"/>
        </w:rPr>
        <w:t xml:space="preserve"> </w:t>
      </w:r>
      <w:r>
        <w:rPr>
          <w:spacing w:val="-2"/>
        </w:rPr>
        <w:t xml:space="preserve">наукового </w:t>
      </w:r>
      <w:r>
        <w:t xml:space="preserve">співтовариства служить засобом, що скріпляє кооперацію. Кооперація за </w:t>
      </w:r>
      <w:r>
        <w:rPr>
          <w:spacing w:val="-2"/>
        </w:rPr>
        <w:t>допомогою</w:t>
      </w:r>
      <w:r>
        <w:rPr>
          <w:spacing w:val="-16"/>
        </w:rPr>
        <w:t xml:space="preserve"> </w:t>
      </w:r>
      <w:r>
        <w:rPr>
          <w:spacing w:val="-2"/>
        </w:rPr>
        <w:t>міжфірмових</w:t>
      </w:r>
      <w:r>
        <w:rPr>
          <w:spacing w:val="-15"/>
        </w:rPr>
        <w:t xml:space="preserve"> </w:t>
      </w:r>
      <w:r>
        <w:rPr>
          <w:spacing w:val="-2"/>
        </w:rPr>
        <w:t>мереж</w:t>
      </w:r>
      <w:r>
        <w:rPr>
          <w:spacing w:val="-16"/>
        </w:rPr>
        <w:t xml:space="preserve"> </w:t>
      </w:r>
      <w:r>
        <w:rPr>
          <w:spacing w:val="-2"/>
        </w:rPr>
        <w:t>дозволяє</w:t>
      </w:r>
      <w:r>
        <w:rPr>
          <w:spacing w:val="-15"/>
        </w:rPr>
        <w:t xml:space="preserve"> </w:t>
      </w:r>
      <w:r>
        <w:rPr>
          <w:spacing w:val="-2"/>
        </w:rPr>
        <w:t>сполучати</w:t>
      </w:r>
      <w:r>
        <w:rPr>
          <w:spacing w:val="-16"/>
        </w:rPr>
        <w:t xml:space="preserve"> </w:t>
      </w:r>
      <w:r>
        <w:rPr>
          <w:spacing w:val="-2"/>
        </w:rPr>
        <w:t>нові</w:t>
      </w:r>
      <w:r>
        <w:rPr>
          <w:spacing w:val="-15"/>
        </w:rPr>
        <w:t xml:space="preserve"> </w:t>
      </w:r>
      <w:r>
        <w:rPr>
          <w:spacing w:val="-2"/>
        </w:rPr>
        <w:t>технології.</w:t>
      </w:r>
    </w:p>
    <w:p w:rsidR="00E0602F" w:rsidRDefault="007B0650">
      <w:pPr>
        <w:pStyle w:val="a3"/>
        <w:spacing w:line="312" w:lineRule="auto"/>
        <w:ind w:right="421" w:firstLine="720"/>
      </w:pPr>
      <w:r>
        <w:t xml:space="preserve">Складності, що виявляються за умов втілення мережних принципів </w:t>
      </w:r>
      <w:r>
        <w:rPr>
          <w:spacing w:val="-8"/>
        </w:rPr>
        <w:t xml:space="preserve">управління конкурентоспроможністю, указують на існування певних обмежень, </w:t>
      </w:r>
      <w:r>
        <w:rPr>
          <w:spacing w:val="-10"/>
        </w:rPr>
        <w:t>що</w:t>
      </w:r>
      <w:r>
        <w:rPr>
          <w:spacing w:val="2"/>
        </w:rPr>
        <w:t xml:space="preserve"> </w:t>
      </w:r>
      <w:r>
        <w:rPr>
          <w:spacing w:val="-10"/>
        </w:rPr>
        <w:t>пояснюються,</w:t>
      </w:r>
      <w:r>
        <w:t xml:space="preserve"> </w:t>
      </w:r>
      <w:r>
        <w:rPr>
          <w:spacing w:val="-10"/>
        </w:rPr>
        <w:t>з</w:t>
      </w:r>
      <w:r>
        <w:rPr>
          <w:spacing w:val="4"/>
        </w:rPr>
        <w:t xml:space="preserve"> </w:t>
      </w:r>
      <w:r>
        <w:rPr>
          <w:spacing w:val="-10"/>
        </w:rPr>
        <w:t>одного</w:t>
      </w:r>
      <w:r>
        <w:rPr>
          <w:spacing w:val="2"/>
        </w:rPr>
        <w:t xml:space="preserve"> </w:t>
      </w:r>
      <w:r>
        <w:rPr>
          <w:spacing w:val="-10"/>
        </w:rPr>
        <w:t>боку,</w:t>
      </w:r>
      <w:r>
        <w:rPr>
          <w:spacing w:val="2"/>
        </w:rPr>
        <w:t xml:space="preserve"> </w:t>
      </w:r>
      <w:r>
        <w:rPr>
          <w:spacing w:val="-10"/>
        </w:rPr>
        <w:t>суттєвим</w:t>
      </w:r>
      <w:r>
        <w:rPr>
          <w:spacing w:val="2"/>
        </w:rPr>
        <w:t xml:space="preserve"> </w:t>
      </w:r>
      <w:r>
        <w:rPr>
          <w:spacing w:val="-10"/>
        </w:rPr>
        <w:t>відставанням</w:t>
      </w:r>
      <w:r>
        <w:t xml:space="preserve"> </w:t>
      </w:r>
      <w:r>
        <w:rPr>
          <w:spacing w:val="-10"/>
        </w:rPr>
        <w:t>управлінської</w:t>
      </w:r>
      <w:r>
        <w:rPr>
          <w:spacing w:val="3"/>
        </w:rPr>
        <w:t xml:space="preserve"> </w:t>
      </w:r>
      <w:r>
        <w:rPr>
          <w:spacing w:val="-10"/>
        </w:rPr>
        <w:t>науки</w:t>
      </w:r>
      <w:r>
        <w:rPr>
          <w:spacing w:val="2"/>
        </w:rPr>
        <w:t xml:space="preserve"> </w:t>
      </w:r>
      <w:r>
        <w:rPr>
          <w:spacing w:val="-10"/>
        </w:rPr>
        <w:t>від</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3" w:right="988" w:firstLine="0"/>
      </w:pPr>
      <w:r>
        <w:lastRenderedPageBreak/>
        <w:t>практики,</w:t>
      </w:r>
      <w:r>
        <w:rPr>
          <w:spacing w:val="-5"/>
        </w:rPr>
        <w:t xml:space="preserve"> </w:t>
      </w:r>
      <w:r>
        <w:t>а</w:t>
      </w:r>
      <w:r>
        <w:rPr>
          <w:spacing w:val="-6"/>
        </w:rPr>
        <w:t xml:space="preserve"> </w:t>
      </w:r>
      <w:r>
        <w:t>з</w:t>
      </w:r>
      <w:r>
        <w:rPr>
          <w:spacing w:val="-5"/>
        </w:rPr>
        <w:t xml:space="preserve"> </w:t>
      </w:r>
      <w:r>
        <w:t>іншого</w:t>
      </w:r>
      <w:r>
        <w:rPr>
          <w:spacing w:val="-6"/>
        </w:rPr>
        <w:t xml:space="preserve"> </w:t>
      </w:r>
      <w:r>
        <w:t>–</w:t>
      </w:r>
      <w:r>
        <w:rPr>
          <w:spacing w:val="-5"/>
        </w:rPr>
        <w:t xml:space="preserve"> </w:t>
      </w:r>
      <w:r>
        <w:t>слабкими</w:t>
      </w:r>
      <w:r>
        <w:rPr>
          <w:spacing w:val="-4"/>
        </w:rPr>
        <w:t xml:space="preserve"> </w:t>
      </w:r>
      <w:r>
        <w:t>місцями</w:t>
      </w:r>
      <w:r>
        <w:rPr>
          <w:spacing w:val="-5"/>
        </w:rPr>
        <w:t xml:space="preserve"> </w:t>
      </w:r>
      <w:r>
        <w:t>такого</w:t>
      </w:r>
      <w:r>
        <w:rPr>
          <w:spacing w:val="-4"/>
        </w:rPr>
        <w:t xml:space="preserve"> </w:t>
      </w:r>
      <w:r>
        <w:t>менеджменту</w:t>
      </w:r>
      <w:r>
        <w:rPr>
          <w:spacing w:val="-5"/>
        </w:rPr>
        <w:t xml:space="preserve"> </w:t>
      </w:r>
      <w:r>
        <w:t>у</w:t>
      </w:r>
      <w:r>
        <w:rPr>
          <w:spacing w:val="40"/>
        </w:rPr>
        <w:t xml:space="preserve"> </w:t>
      </w:r>
      <w:r>
        <w:t xml:space="preserve">реальному бізнес-середовищі: спеціалізація та концентрація, яким віддається перевага </w:t>
      </w:r>
      <w:r>
        <w:rPr>
          <w:spacing w:val="-2"/>
        </w:rPr>
        <w:t>всупереч</w:t>
      </w:r>
      <w:r>
        <w:rPr>
          <w:spacing w:val="-16"/>
        </w:rPr>
        <w:t xml:space="preserve"> </w:t>
      </w:r>
      <w:r>
        <w:rPr>
          <w:spacing w:val="-2"/>
        </w:rPr>
        <w:t>перспективній</w:t>
      </w:r>
      <w:r>
        <w:rPr>
          <w:spacing w:val="-15"/>
        </w:rPr>
        <w:t xml:space="preserve"> </w:t>
      </w:r>
      <w:r>
        <w:rPr>
          <w:spacing w:val="-2"/>
        </w:rPr>
        <w:t>орієнтації</w:t>
      </w:r>
      <w:r>
        <w:rPr>
          <w:spacing w:val="-16"/>
        </w:rPr>
        <w:t xml:space="preserve"> </w:t>
      </w:r>
      <w:r>
        <w:rPr>
          <w:spacing w:val="-2"/>
        </w:rPr>
        <w:t>на</w:t>
      </w:r>
      <w:r>
        <w:rPr>
          <w:spacing w:val="-15"/>
        </w:rPr>
        <w:t xml:space="preserve"> </w:t>
      </w:r>
      <w:r>
        <w:rPr>
          <w:spacing w:val="-2"/>
        </w:rPr>
        <w:t>багатопланову</w:t>
      </w:r>
      <w:r>
        <w:rPr>
          <w:spacing w:val="-16"/>
        </w:rPr>
        <w:t xml:space="preserve"> </w:t>
      </w:r>
      <w:r>
        <w:rPr>
          <w:spacing w:val="-2"/>
        </w:rPr>
        <w:t>кваліфікацію</w:t>
      </w:r>
      <w:r>
        <w:rPr>
          <w:spacing w:val="-14"/>
        </w:rPr>
        <w:t xml:space="preserve"> </w:t>
      </w:r>
      <w:r>
        <w:rPr>
          <w:spacing w:val="-2"/>
        </w:rPr>
        <w:t xml:space="preserve">загального </w:t>
      </w:r>
      <w:r>
        <w:rPr>
          <w:spacing w:val="-6"/>
        </w:rPr>
        <w:t>профілю: порушення організаційних принципів сегментування і моделювання, які притаманні автаркічним</w:t>
      </w:r>
      <w:r>
        <w:rPr>
          <w:spacing w:val="-7"/>
        </w:rPr>
        <w:t xml:space="preserve"> </w:t>
      </w:r>
      <w:r>
        <w:rPr>
          <w:spacing w:val="-6"/>
        </w:rPr>
        <w:t>організаційним</w:t>
      </w:r>
      <w:r>
        <w:rPr>
          <w:spacing w:val="-8"/>
        </w:rPr>
        <w:t xml:space="preserve"> </w:t>
      </w:r>
      <w:r>
        <w:rPr>
          <w:spacing w:val="-6"/>
        </w:rPr>
        <w:t>одиницям,</w:t>
      </w:r>
      <w:r>
        <w:rPr>
          <w:spacing w:val="-7"/>
        </w:rPr>
        <w:t xml:space="preserve"> </w:t>
      </w:r>
      <w:r>
        <w:rPr>
          <w:spacing w:val="-6"/>
        </w:rPr>
        <w:t xml:space="preserve">надмірна залежність від </w:t>
      </w:r>
      <w:r>
        <w:t xml:space="preserve">топ-менеджменту, зростання ризиків від плинності кадрів, відсутність </w:t>
      </w:r>
      <w:r>
        <w:rPr>
          <w:spacing w:val="-2"/>
        </w:rPr>
        <w:t>матеріальної</w:t>
      </w:r>
      <w:r>
        <w:rPr>
          <w:spacing w:val="-16"/>
        </w:rPr>
        <w:t xml:space="preserve"> </w:t>
      </w:r>
      <w:r>
        <w:rPr>
          <w:spacing w:val="-2"/>
        </w:rPr>
        <w:t>та</w:t>
      </w:r>
      <w:r>
        <w:rPr>
          <w:spacing w:val="-15"/>
        </w:rPr>
        <w:t xml:space="preserve"> </w:t>
      </w:r>
      <w:r>
        <w:rPr>
          <w:spacing w:val="-2"/>
        </w:rPr>
        <w:t>соціальної</w:t>
      </w:r>
      <w:r>
        <w:rPr>
          <w:spacing w:val="-16"/>
        </w:rPr>
        <w:t xml:space="preserve"> </w:t>
      </w:r>
      <w:r>
        <w:rPr>
          <w:spacing w:val="-2"/>
        </w:rPr>
        <w:t>підтримки</w:t>
      </w:r>
      <w:r>
        <w:rPr>
          <w:spacing w:val="-15"/>
        </w:rPr>
        <w:t xml:space="preserve"> </w:t>
      </w:r>
      <w:r>
        <w:rPr>
          <w:spacing w:val="-2"/>
        </w:rPr>
        <w:t>учасників</w:t>
      </w:r>
      <w:r>
        <w:rPr>
          <w:spacing w:val="-16"/>
        </w:rPr>
        <w:t xml:space="preserve"> </w:t>
      </w:r>
      <w:r>
        <w:rPr>
          <w:spacing w:val="-2"/>
        </w:rPr>
        <w:t>мережі</w:t>
      </w:r>
      <w:r>
        <w:rPr>
          <w:spacing w:val="-15"/>
        </w:rPr>
        <w:t xml:space="preserve"> </w:t>
      </w:r>
      <w:r>
        <w:rPr>
          <w:spacing w:val="-2"/>
        </w:rPr>
        <w:t>внаслідок</w:t>
      </w:r>
      <w:r>
        <w:rPr>
          <w:spacing w:val="-16"/>
        </w:rPr>
        <w:t xml:space="preserve"> </w:t>
      </w:r>
      <w:r>
        <w:rPr>
          <w:spacing w:val="-2"/>
        </w:rPr>
        <w:t>відмови</w:t>
      </w:r>
      <w:r>
        <w:rPr>
          <w:spacing w:val="-15"/>
        </w:rPr>
        <w:t xml:space="preserve"> </w:t>
      </w:r>
      <w:r>
        <w:rPr>
          <w:spacing w:val="-2"/>
        </w:rPr>
        <w:t>від класичних</w:t>
      </w:r>
      <w:r>
        <w:rPr>
          <w:spacing w:val="-6"/>
        </w:rPr>
        <w:t xml:space="preserve"> </w:t>
      </w:r>
      <w:r>
        <w:rPr>
          <w:spacing w:val="-2"/>
        </w:rPr>
        <w:t>договірних</w:t>
      </w:r>
      <w:r>
        <w:rPr>
          <w:spacing w:val="-6"/>
        </w:rPr>
        <w:t xml:space="preserve"> </w:t>
      </w:r>
      <w:r>
        <w:rPr>
          <w:spacing w:val="-2"/>
        </w:rPr>
        <w:t>форм</w:t>
      </w:r>
      <w:r>
        <w:rPr>
          <w:spacing w:val="-7"/>
        </w:rPr>
        <w:t xml:space="preserve"> </w:t>
      </w:r>
      <w:r>
        <w:rPr>
          <w:spacing w:val="-2"/>
        </w:rPr>
        <w:t>відносин,</w:t>
      </w:r>
      <w:r>
        <w:rPr>
          <w:spacing w:val="-6"/>
        </w:rPr>
        <w:t xml:space="preserve"> </w:t>
      </w:r>
      <w:r>
        <w:rPr>
          <w:spacing w:val="-2"/>
        </w:rPr>
        <w:t>загроза</w:t>
      </w:r>
      <w:r>
        <w:rPr>
          <w:spacing w:val="-7"/>
        </w:rPr>
        <w:t xml:space="preserve"> </w:t>
      </w:r>
      <w:r>
        <w:rPr>
          <w:spacing w:val="-2"/>
        </w:rPr>
        <w:t>надмірного</w:t>
      </w:r>
      <w:r>
        <w:rPr>
          <w:spacing w:val="-5"/>
        </w:rPr>
        <w:t xml:space="preserve"> </w:t>
      </w:r>
      <w:r>
        <w:rPr>
          <w:spacing w:val="-2"/>
        </w:rPr>
        <w:t>ускладнення</w:t>
      </w:r>
      <w:r>
        <w:rPr>
          <w:spacing w:val="-7"/>
        </w:rPr>
        <w:t xml:space="preserve"> </w:t>
      </w:r>
      <w:r>
        <w:rPr>
          <w:spacing w:val="-2"/>
        </w:rPr>
        <w:t xml:space="preserve">через </w:t>
      </w:r>
      <w:r>
        <w:rPr>
          <w:spacing w:val="-8"/>
        </w:rPr>
        <w:t xml:space="preserve">різнорідність учасників компанії, неясності стосовно членства в ній, відкритості </w:t>
      </w:r>
      <w:r>
        <w:t>мереж, динаміки самоорганізації, невизначеності у плануванні для членів мережі</w:t>
      </w:r>
      <w:r>
        <w:rPr>
          <w:spacing w:val="-18"/>
        </w:rPr>
        <w:t xml:space="preserve"> </w:t>
      </w:r>
      <w:r>
        <w:t>тощо,</w:t>
      </w:r>
      <w:r>
        <w:rPr>
          <w:spacing w:val="-17"/>
        </w:rPr>
        <w:t xml:space="preserve"> </w:t>
      </w:r>
      <w:r>
        <w:t>гальмування</w:t>
      </w:r>
      <w:r>
        <w:rPr>
          <w:spacing w:val="-18"/>
        </w:rPr>
        <w:t xml:space="preserve"> </w:t>
      </w:r>
      <w:r>
        <w:t>розвитку</w:t>
      </w:r>
      <w:r>
        <w:rPr>
          <w:spacing w:val="-17"/>
        </w:rPr>
        <w:t xml:space="preserve"> </w:t>
      </w:r>
      <w:r>
        <w:t>підприємницької</w:t>
      </w:r>
      <w:r>
        <w:rPr>
          <w:spacing w:val="-18"/>
        </w:rPr>
        <w:t xml:space="preserve"> </w:t>
      </w:r>
      <w:r>
        <w:t>ініціативи</w:t>
      </w:r>
      <w:r>
        <w:rPr>
          <w:spacing w:val="26"/>
        </w:rPr>
        <w:t xml:space="preserve"> </w:t>
      </w:r>
      <w:r>
        <w:t>у</w:t>
      </w:r>
      <w:r>
        <w:rPr>
          <w:spacing w:val="-18"/>
        </w:rPr>
        <w:t xml:space="preserve"> </w:t>
      </w:r>
      <w:r>
        <w:t xml:space="preserve">структурі </w:t>
      </w:r>
      <w:r>
        <w:rPr>
          <w:spacing w:val="-4"/>
        </w:rPr>
        <w:t>корпорації</w:t>
      </w:r>
      <w:r>
        <w:rPr>
          <w:spacing w:val="-17"/>
        </w:rPr>
        <w:t xml:space="preserve"> </w:t>
      </w:r>
      <w:r>
        <w:rPr>
          <w:spacing w:val="-4"/>
        </w:rPr>
        <w:t>через</w:t>
      </w:r>
      <w:r>
        <w:rPr>
          <w:spacing w:val="-17"/>
        </w:rPr>
        <w:t xml:space="preserve"> </w:t>
      </w:r>
      <w:r>
        <w:rPr>
          <w:spacing w:val="-4"/>
        </w:rPr>
        <w:t>недостатньо</w:t>
      </w:r>
      <w:r>
        <w:rPr>
          <w:spacing w:val="-14"/>
        </w:rPr>
        <w:t xml:space="preserve"> </w:t>
      </w:r>
      <w:r>
        <w:rPr>
          <w:spacing w:val="-4"/>
        </w:rPr>
        <w:t>визначеної</w:t>
      </w:r>
      <w:r>
        <w:rPr>
          <w:spacing w:val="-17"/>
        </w:rPr>
        <w:t xml:space="preserve"> </w:t>
      </w:r>
      <w:r>
        <w:rPr>
          <w:spacing w:val="-4"/>
        </w:rPr>
        <w:t>мотивації.</w:t>
      </w:r>
    </w:p>
    <w:p w:rsidR="00E0602F" w:rsidRDefault="007B0650">
      <w:pPr>
        <w:pStyle w:val="a3"/>
        <w:spacing w:before="1" w:line="312" w:lineRule="auto"/>
        <w:ind w:left="253" w:right="992" w:firstLine="720"/>
      </w:pPr>
      <w:r>
        <w:rPr>
          <w:noProof/>
          <w:lang w:eastAsia="uk-UA"/>
        </w:rPr>
        <mc:AlternateContent>
          <mc:Choice Requires="wpg">
            <w:drawing>
              <wp:anchor distT="0" distB="0" distL="0" distR="0" simplePos="0" relativeHeight="487623168" behindDoc="1" locked="0" layoutInCell="1" allowOverlap="1">
                <wp:simplePos x="0" y="0"/>
                <wp:positionH relativeFrom="page">
                  <wp:posOffset>1046733</wp:posOffset>
                </wp:positionH>
                <wp:positionV relativeFrom="paragraph">
                  <wp:posOffset>1352820</wp:posOffset>
                </wp:positionV>
                <wp:extent cx="2435860" cy="1482090"/>
                <wp:effectExtent l="0" t="0" r="0" b="0"/>
                <wp:wrapTopAndBottom/>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5860" cy="1482090"/>
                          <a:chOff x="0" y="0"/>
                          <a:chExt cx="2435860" cy="1482090"/>
                        </a:xfrm>
                      </wpg:grpSpPr>
                      <wps:wsp>
                        <wps:cNvPr id="510" name="Graphic 510"/>
                        <wps:cNvSpPr/>
                        <wps:spPr>
                          <a:xfrm>
                            <a:off x="6350" y="346963"/>
                            <a:ext cx="571500" cy="361315"/>
                          </a:xfrm>
                          <a:custGeom>
                            <a:avLst/>
                            <a:gdLst/>
                            <a:ahLst/>
                            <a:cxnLst/>
                            <a:rect l="l" t="t" r="r" b="b"/>
                            <a:pathLst>
                              <a:path w="571500" h="361315">
                                <a:moveTo>
                                  <a:pt x="285750" y="0"/>
                                </a:moveTo>
                                <a:lnTo>
                                  <a:pt x="228184" y="3665"/>
                                </a:lnTo>
                                <a:lnTo>
                                  <a:pt x="174557" y="14180"/>
                                </a:lnTo>
                                <a:lnTo>
                                  <a:pt x="126020" y="30820"/>
                                </a:lnTo>
                                <a:lnTo>
                                  <a:pt x="83724" y="52863"/>
                                </a:lnTo>
                                <a:lnTo>
                                  <a:pt x="48823" y="79585"/>
                                </a:lnTo>
                                <a:lnTo>
                                  <a:pt x="22467" y="110263"/>
                                </a:lnTo>
                                <a:lnTo>
                                  <a:pt x="0" y="180594"/>
                                </a:lnTo>
                                <a:lnTo>
                                  <a:pt x="5808" y="217013"/>
                                </a:lnTo>
                                <a:lnTo>
                                  <a:pt x="48823" y="281602"/>
                                </a:lnTo>
                                <a:lnTo>
                                  <a:pt x="83724" y="308324"/>
                                </a:lnTo>
                                <a:lnTo>
                                  <a:pt x="126020" y="330367"/>
                                </a:lnTo>
                                <a:lnTo>
                                  <a:pt x="174557" y="347007"/>
                                </a:lnTo>
                                <a:lnTo>
                                  <a:pt x="228184" y="357522"/>
                                </a:lnTo>
                                <a:lnTo>
                                  <a:pt x="285750" y="361188"/>
                                </a:lnTo>
                                <a:lnTo>
                                  <a:pt x="343534" y="357522"/>
                                </a:lnTo>
                                <a:lnTo>
                                  <a:pt x="397263" y="347007"/>
                                </a:lnTo>
                                <a:lnTo>
                                  <a:pt x="445814" y="330367"/>
                                </a:lnTo>
                                <a:lnTo>
                                  <a:pt x="488061" y="308324"/>
                                </a:lnTo>
                                <a:lnTo>
                                  <a:pt x="522877" y="281602"/>
                                </a:lnTo>
                                <a:lnTo>
                                  <a:pt x="549140" y="250924"/>
                                </a:lnTo>
                                <a:lnTo>
                                  <a:pt x="571500" y="180594"/>
                                </a:lnTo>
                                <a:lnTo>
                                  <a:pt x="565722" y="144174"/>
                                </a:lnTo>
                                <a:lnTo>
                                  <a:pt x="522877" y="79585"/>
                                </a:lnTo>
                                <a:lnTo>
                                  <a:pt x="488061" y="52863"/>
                                </a:lnTo>
                                <a:lnTo>
                                  <a:pt x="445814" y="30820"/>
                                </a:lnTo>
                                <a:lnTo>
                                  <a:pt x="397263" y="14180"/>
                                </a:lnTo>
                                <a:lnTo>
                                  <a:pt x="343534" y="3665"/>
                                </a:lnTo>
                                <a:lnTo>
                                  <a:pt x="285750" y="0"/>
                                </a:lnTo>
                                <a:close/>
                              </a:path>
                            </a:pathLst>
                          </a:custGeom>
                          <a:ln w="12700">
                            <a:solidFill>
                              <a:srgbClr val="000000"/>
                            </a:solidFill>
                            <a:prstDash val="solid"/>
                          </a:ln>
                        </wps:spPr>
                        <wps:bodyPr wrap="square" lIns="0" tIns="0" rIns="0" bIns="0" rtlCol="0">
                          <a:prstTxWarp prst="textNoShape">
                            <a:avLst/>
                          </a:prstTxWarp>
                          <a:noAutofit/>
                        </wps:bodyPr>
                      </wps:wsp>
                      <wps:wsp>
                        <wps:cNvPr id="511" name="Graphic 511"/>
                        <wps:cNvSpPr/>
                        <wps:spPr>
                          <a:xfrm>
                            <a:off x="930655" y="6350"/>
                            <a:ext cx="571500" cy="361315"/>
                          </a:xfrm>
                          <a:custGeom>
                            <a:avLst/>
                            <a:gdLst/>
                            <a:ahLst/>
                            <a:cxnLst/>
                            <a:rect l="l" t="t" r="r" b="b"/>
                            <a:pathLst>
                              <a:path w="571500" h="361315">
                                <a:moveTo>
                                  <a:pt x="285750" y="0"/>
                                </a:moveTo>
                                <a:lnTo>
                                  <a:pt x="228184" y="3665"/>
                                </a:lnTo>
                                <a:lnTo>
                                  <a:pt x="174557" y="14180"/>
                                </a:lnTo>
                                <a:lnTo>
                                  <a:pt x="126020" y="30820"/>
                                </a:lnTo>
                                <a:lnTo>
                                  <a:pt x="83724" y="52863"/>
                                </a:lnTo>
                                <a:lnTo>
                                  <a:pt x="48823" y="79585"/>
                                </a:lnTo>
                                <a:lnTo>
                                  <a:pt x="22467" y="110263"/>
                                </a:lnTo>
                                <a:lnTo>
                                  <a:pt x="0" y="180594"/>
                                </a:lnTo>
                                <a:lnTo>
                                  <a:pt x="5808" y="217013"/>
                                </a:lnTo>
                                <a:lnTo>
                                  <a:pt x="48823" y="281602"/>
                                </a:lnTo>
                                <a:lnTo>
                                  <a:pt x="83724" y="308324"/>
                                </a:lnTo>
                                <a:lnTo>
                                  <a:pt x="126020" y="330367"/>
                                </a:lnTo>
                                <a:lnTo>
                                  <a:pt x="174557" y="347007"/>
                                </a:lnTo>
                                <a:lnTo>
                                  <a:pt x="228184" y="357522"/>
                                </a:lnTo>
                                <a:lnTo>
                                  <a:pt x="285750" y="361188"/>
                                </a:lnTo>
                                <a:lnTo>
                                  <a:pt x="343315" y="357522"/>
                                </a:lnTo>
                                <a:lnTo>
                                  <a:pt x="396942" y="347007"/>
                                </a:lnTo>
                                <a:lnTo>
                                  <a:pt x="445479" y="330367"/>
                                </a:lnTo>
                                <a:lnTo>
                                  <a:pt x="487775" y="308324"/>
                                </a:lnTo>
                                <a:lnTo>
                                  <a:pt x="522676" y="281602"/>
                                </a:lnTo>
                                <a:lnTo>
                                  <a:pt x="549032" y="250924"/>
                                </a:lnTo>
                                <a:lnTo>
                                  <a:pt x="571500" y="180594"/>
                                </a:lnTo>
                                <a:lnTo>
                                  <a:pt x="565691" y="144174"/>
                                </a:lnTo>
                                <a:lnTo>
                                  <a:pt x="522676" y="79585"/>
                                </a:lnTo>
                                <a:lnTo>
                                  <a:pt x="487775" y="52863"/>
                                </a:lnTo>
                                <a:lnTo>
                                  <a:pt x="445479" y="30820"/>
                                </a:lnTo>
                                <a:lnTo>
                                  <a:pt x="396942" y="14180"/>
                                </a:lnTo>
                                <a:lnTo>
                                  <a:pt x="343315" y="3665"/>
                                </a:lnTo>
                                <a:lnTo>
                                  <a:pt x="285750" y="0"/>
                                </a:lnTo>
                                <a:close/>
                              </a:path>
                            </a:pathLst>
                          </a:custGeom>
                          <a:ln w="12700">
                            <a:solidFill>
                              <a:srgbClr val="000000"/>
                            </a:solidFill>
                            <a:prstDash val="solid"/>
                          </a:ln>
                        </wps:spPr>
                        <wps:bodyPr wrap="square" lIns="0" tIns="0" rIns="0" bIns="0" rtlCol="0">
                          <a:prstTxWarp prst="textNoShape">
                            <a:avLst/>
                          </a:prstTxWarp>
                          <a:noAutofit/>
                        </wps:bodyPr>
                      </wps:wsp>
                      <wps:wsp>
                        <wps:cNvPr id="512" name="Graphic 512"/>
                        <wps:cNvSpPr/>
                        <wps:spPr>
                          <a:xfrm>
                            <a:off x="283718" y="1104391"/>
                            <a:ext cx="571500" cy="361315"/>
                          </a:xfrm>
                          <a:custGeom>
                            <a:avLst/>
                            <a:gdLst/>
                            <a:ahLst/>
                            <a:cxnLst/>
                            <a:rect l="l" t="t" r="r" b="b"/>
                            <a:pathLst>
                              <a:path w="571500" h="361315">
                                <a:moveTo>
                                  <a:pt x="285750" y="0"/>
                                </a:moveTo>
                                <a:lnTo>
                                  <a:pt x="228184" y="3665"/>
                                </a:lnTo>
                                <a:lnTo>
                                  <a:pt x="174557" y="14180"/>
                                </a:lnTo>
                                <a:lnTo>
                                  <a:pt x="126020" y="30820"/>
                                </a:lnTo>
                                <a:lnTo>
                                  <a:pt x="83724" y="52863"/>
                                </a:lnTo>
                                <a:lnTo>
                                  <a:pt x="48823" y="79585"/>
                                </a:lnTo>
                                <a:lnTo>
                                  <a:pt x="22467" y="110263"/>
                                </a:lnTo>
                                <a:lnTo>
                                  <a:pt x="0" y="180594"/>
                                </a:lnTo>
                                <a:lnTo>
                                  <a:pt x="5808" y="217013"/>
                                </a:lnTo>
                                <a:lnTo>
                                  <a:pt x="48823" y="281602"/>
                                </a:lnTo>
                                <a:lnTo>
                                  <a:pt x="83724" y="308324"/>
                                </a:lnTo>
                                <a:lnTo>
                                  <a:pt x="126020" y="330367"/>
                                </a:lnTo>
                                <a:lnTo>
                                  <a:pt x="174557" y="347007"/>
                                </a:lnTo>
                                <a:lnTo>
                                  <a:pt x="228184" y="357522"/>
                                </a:lnTo>
                                <a:lnTo>
                                  <a:pt x="285750" y="361188"/>
                                </a:lnTo>
                                <a:lnTo>
                                  <a:pt x="343315" y="357522"/>
                                </a:lnTo>
                                <a:lnTo>
                                  <a:pt x="396942" y="347007"/>
                                </a:lnTo>
                                <a:lnTo>
                                  <a:pt x="445479" y="330367"/>
                                </a:lnTo>
                                <a:lnTo>
                                  <a:pt x="487775" y="308324"/>
                                </a:lnTo>
                                <a:lnTo>
                                  <a:pt x="522676" y="281602"/>
                                </a:lnTo>
                                <a:lnTo>
                                  <a:pt x="549032" y="250924"/>
                                </a:lnTo>
                                <a:lnTo>
                                  <a:pt x="571500" y="180594"/>
                                </a:lnTo>
                                <a:lnTo>
                                  <a:pt x="565691" y="144174"/>
                                </a:lnTo>
                                <a:lnTo>
                                  <a:pt x="522676" y="79585"/>
                                </a:lnTo>
                                <a:lnTo>
                                  <a:pt x="487775" y="52863"/>
                                </a:lnTo>
                                <a:lnTo>
                                  <a:pt x="445479" y="30820"/>
                                </a:lnTo>
                                <a:lnTo>
                                  <a:pt x="396942" y="14180"/>
                                </a:lnTo>
                                <a:lnTo>
                                  <a:pt x="343315" y="3665"/>
                                </a:lnTo>
                                <a:lnTo>
                                  <a:pt x="285750" y="0"/>
                                </a:lnTo>
                                <a:close/>
                              </a:path>
                            </a:pathLst>
                          </a:custGeom>
                          <a:ln w="12699">
                            <a:solidFill>
                              <a:srgbClr val="000000"/>
                            </a:solidFill>
                            <a:prstDash val="solid"/>
                          </a:ln>
                        </wps:spPr>
                        <wps:bodyPr wrap="square" lIns="0" tIns="0" rIns="0" bIns="0" rtlCol="0">
                          <a:prstTxWarp prst="textNoShape">
                            <a:avLst/>
                          </a:prstTxWarp>
                          <a:noAutofit/>
                        </wps:bodyPr>
                      </wps:wsp>
                      <wps:wsp>
                        <wps:cNvPr id="513" name="Graphic 513"/>
                        <wps:cNvSpPr/>
                        <wps:spPr>
                          <a:xfrm>
                            <a:off x="1563116" y="1114297"/>
                            <a:ext cx="571500" cy="361315"/>
                          </a:xfrm>
                          <a:custGeom>
                            <a:avLst/>
                            <a:gdLst/>
                            <a:ahLst/>
                            <a:cxnLst/>
                            <a:rect l="l" t="t" r="r" b="b"/>
                            <a:pathLst>
                              <a:path w="571500" h="361315">
                                <a:moveTo>
                                  <a:pt x="285750" y="0"/>
                                </a:moveTo>
                                <a:lnTo>
                                  <a:pt x="228184" y="3665"/>
                                </a:lnTo>
                                <a:lnTo>
                                  <a:pt x="174557" y="14180"/>
                                </a:lnTo>
                                <a:lnTo>
                                  <a:pt x="126020" y="30820"/>
                                </a:lnTo>
                                <a:lnTo>
                                  <a:pt x="83724" y="52863"/>
                                </a:lnTo>
                                <a:lnTo>
                                  <a:pt x="48823" y="79585"/>
                                </a:lnTo>
                                <a:lnTo>
                                  <a:pt x="22467" y="110263"/>
                                </a:lnTo>
                                <a:lnTo>
                                  <a:pt x="0" y="180594"/>
                                </a:lnTo>
                                <a:lnTo>
                                  <a:pt x="5808" y="217013"/>
                                </a:lnTo>
                                <a:lnTo>
                                  <a:pt x="48823" y="281602"/>
                                </a:lnTo>
                                <a:lnTo>
                                  <a:pt x="83724" y="308324"/>
                                </a:lnTo>
                                <a:lnTo>
                                  <a:pt x="126020" y="330367"/>
                                </a:lnTo>
                                <a:lnTo>
                                  <a:pt x="174557" y="347007"/>
                                </a:lnTo>
                                <a:lnTo>
                                  <a:pt x="228184" y="357522"/>
                                </a:lnTo>
                                <a:lnTo>
                                  <a:pt x="285750" y="361188"/>
                                </a:lnTo>
                                <a:lnTo>
                                  <a:pt x="343315" y="357522"/>
                                </a:lnTo>
                                <a:lnTo>
                                  <a:pt x="396942" y="347007"/>
                                </a:lnTo>
                                <a:lnTo>
                                  <a:pt x="445479" y="330367"/>
                                </a:lnTo>
                                <a:lnTo>
                                  <a:pt x="487775" y="308324"/>
                                </a:lnTo>
                                <a:lnTo>
                                  <a:pt x="522676" y="281602"/>
                                </a:lnTo>
                                <a:lnTo>
                                  <a:pt x="549032" y="250924"/>
                                </a:lnTo>
                                <a:lnTo>
                                  <a:pt x="571500" y="180594"/>
                                </a:lnTo>
                                <a:lnTo>
                                  <a:pt x="565691" y="144174"/>
                                </a:lnTo>
                                <a:lnTo>
                                  <a:pt x="522676" y="79585"/>
                                </a:lnTo>
                                <a:lnTo>
                                  <a:pt x="487775" y="52863"/>
                                </a:lnTo>
                                <a:lnTo>
                                  <a:pt x="445479" y="30820"/>
                                </a:lnTo>
                                <a:lnTo>
                                  <a:pt x="396942" y="14180"/>
                                </a:lnTo>
                                <a:lnTo>
                                  <a:pt x="343315" y="3665"/>
                                </a:lnTo>
                                <a:lnTo>
                                  <a:pt x="285750" y="0"/>
                                </a:lnTo>
                                <a:close/>
                              </a:path>
                            </a:pathLst>
                          </a:custGeom>
                          <a:ln w="12700">
                            <a:solidFill>
                              <a:srgbClr val="000000"/>
                            </a:solidFill>
                            <a:prstDash val="solid"/>
                          </a:ln>
                        </wps:spPr>
                        <wps:bodyPr wrap="square" lIns="0" tIns="0" rIns="0" bIns="0" rtlCol="0">
                          <a:prstTxWarp prst="textNoShape">
                            <a:avLst/>
                          </a:prstTxWarp>
                          <a:noAutofit/>
                        </wps:bodyPr>
                      </wps:wsp>
                      <wps:wsp>
                        <wps:cNvPr id="514" name="Graphic 514"/>
                        <wps:cNvSpPr/>
                        <wps:spPr>
                          <a:xfrm>
                            <a:off x="1858010" y="354584"/>
                            <a:ext cx="571500" cy="361315"/>
                          </a:xfrm>
                          <a:custGeom>
                            <a:avLst/>
                            <a:gdLst/>
                            <a:ahLst/>
                            <a:cxnLst/>
                            <a:rect l="l" t="t" r="r" b="b"/>
                            <a:pathLst>
                              <a:path w="571500" h="361315">
                                <a:moveTo>
                                  <a:pt x="285750" y="0"/>
                                </a:moveTo>
                                <a:lnTo>
                                  <a:pt x="228184" y="3665"/>
                                </a:lnTo>
                                <a:lnTo>
                                  <a:pt x="174557" y="14180"/>
                                </a:lnTo>
                                <a:lnTo>
                                  <a:pt x="126020" y="30820"/>
                                </a:lnTo>
                                <a:lnTo>
                                  <a:pt x="83724" y="52863"/>
                                </a:lnTo>
                                <a:lnTo>
                                  <a:pt x="48823" y="79585"/>
                                </a:lnTo>
                                <a:lnTo>
                                  <a:pt x="22467" y="110263"/>
                                </a:lnTo>
                                <a:lnTo>
                                  <a:pt x="0" y="180594"/>
                                </a:lnTo>
                                <a:lnTo>
                                  <a:pt x="5808" y="217013"/>
                                </a:lnTo>
                                <a:lnTo>
                                  <a:pt x="48823" y="281602"/>
                                </a:lnTo>
                                <a:lnTo>
                                  <a:pt x="83724" y="308324"/>
                                </a:lnTo>
                                <a:lnTo>
                                  <a:pt x="126020" y="330367"/>
                                </a:lnTo>
                                <a:lnTo>
                                  <a:pt x="174557" y="347007"/>
                                </a:lnTo>
                                <a:lnTo>
                                  <a:pt x="228184" y="357522"/>
                                </a:lnTo>
                                <a:lnTo>
                                  <a:pt x="285750" y="361188"/>
                                </a:lnTo>
                                <a:lnTo>
                                  <a:pt x="343534" y="357522"/>
                                </a:lnTo>
                                <a:lnTo>
                                  <a:pt x="397263" y="347007"/>
                                </a:lnTo>
                                <a:lnTo>
                                  <a:pt x="445814" y="330367"/>
                                </a:lnTo>
                                <a:lnTo>
                                  <a:pt x="488061" y="308324"/>
                                </a:lnTo>
                                <a:lnTo>
                                  <a:pt x="522877" y="281602"/>
                                </a:lnTo>
                                <a:lnTo>
                                  <a:pt x="549140" y="250924"/>
                                </a:lnTo>
                                <a:lnTo>
                                  <a:pt x="571500" y="180594"/>
                                </a:lnTo>
                                <a:lnTo>
                                  <a:pt x="565722" y="144174"/>
                                </a:lnTo>
                                <a:lnTo>
                                  <a:pt x="522877" y="79585"/>
                                </a:lnTo>
                                <a:lnTo>
                                  <a:pt x="488061" y="52863"/>
                                </a:lnTo>
                                <a:lnTo>
                                  <a:pt x="445814" y="30820"/>
                                </a:lnTo>
                                <a:lnTo>
                                  <a:pt x="397263" y="14180"/>
                                </a:lnTo>
                                <a:lnTo>
                                  <a:pt x="343534" y="3665"/>
                                </a:lnTo>
                                <a:lnTo>
                                  <a:pt x="285750" y="0"/>
                                </a:lnTo>
                                <a:close/>
                              </a:path>
                            </a:pathLst>
                          </a:custGeom>
                          <a:ln w="12700">
                            <a:solidFill>
                              <a:srgbClr val="000000"/>
                            </a:solidFill>
                            <a:prstDash val="solid"/>
                          </a:ln>
                        </wps:spPr>
                        <wps:bodyPr wrap="square" lIns="0" tIns="0" rIns="0" bIns="0" rtlCol="0">
                          <a:prstTxWarp prst="textNoShape">
                            <a:avLst/>
                          </a:prstTxWarp>
                          <a:noAutofit/>
                        </wps:bodyPr>
                      </wps:wsp>
                      <wps:wsp>
                        <wps:cNvPr id="515" name="Graphic 515"/>
                        <wps:cNvSpPr/>
                        <wps:spPr>
                          <a:xfrm>
                            <a:off x="930655" y="577850"/>
                            <a:ext cx="571500" cy="361315"/>
                          </a:xfrm>
                          <a:custGeom>
                            <a:avLst/>
                            <a:gdLst/>
                            <a:ahLst/>
                            <a:cxnLst/>
                            <a:rect l="l" t="t" r="r" b="b"/>
                            <a:pathLst>
                              <a:path w="571500" h="361315">
                                <a:moveTo>
                                  <a:pt x="285750" y="0"/>
                                </a:moveTo>
                                <a:lnTo>
                                  <a:pt x="228184" y="3665"/>
                                </a:lnTo>
                                <a:lnTo>
                                  <a:pt x="174557" y="14180"/>
                                </a:lnTo>
                                <a:lnTo>
                                  <a:pt x="126020" y="30820"/>
                                </a:lnTo>
                                <a:lnTo>
                                  <a:pt x="83724" y="52863"/>
                                </a:lnTo>
                                <a:lnTo>
                                  <a:pt x="48823" y="79585"/>
                                </a:lnTo>
                                <a:lnTo>
                                  <a:pt x="22467" y="110263"/>
                                </a:lnTo>
                                <a:lnTo>
                                  <a:pt x="0" y="180594"/>
                                </a:lnTo>
                                <a:lnTo>
                                  <a:pt x="5808" y="217013"/>
                                </a:lnTo>
                                <a:lnTo>
                                  <a:pt x="48823" y="281602"/>
                                </a:lnTo>
                                <a:lnTo>
                                  <a:pt x="83724" y="308324"/>
                                </a:lnTo>
                                <a:lnTo>
                                  <a:pt x="126020" y="330367"/>
                                </a:lnTo>
                                <a:lnTo>
                                  <a:pt x="174557" y="347007"/>
                                </a:lnTo>
                                <a:lnTo>
                                  <a:pt x="228184" y="357522"/>
                                </a:lnTo>
                                <a:lnTo>
                                  <a:pt x="285750" y="361188"/>
                                </a:lnTo>
                                <a:lnTo>
                                  <a:pt x="343315" y="357522"/>
                                </a:lnTo>
                                <a:lnTo>
                                  <a:pt x="396942" y="347007"/>
                                </a:lnTo>
                                <a:lnTo>
                                  <a:pt x="445479" y="330367"/>
                                </a:lnTo>
                                <a:lnTo>
                                  <a:pt x="487775" y="308324"/>
                                </a:lnTo>
                                <a:lnTo>
                                  <a:pt x="522676" y="281602"/>
                                </a:lnTo>
                                <a:lnTo>
                                  <a:pt x="549032" y="250924"/>
                                </a:lnTo>
                                <a:lnTo>
                                  <a:pt x="571500" y="180594"/>
                                </a:lnTo>
                                <a:lnTo>
                                  <a:pt x="565691" y="144174"/>
                                </a:lnTo>
                                <a:lnTo>
                                  <a:pt x="522676" y="79585"/>
                                </a:lnTo>
                                <a:lnTo>
                                  <a:pt x="487775" y="52863"/>
                                </a:lnTo>
                                <a:lnTo>
                                  <a:pt x="445479" y="30820"/>
                                </a:lnTo>
                                <a:lnTo>
                                  <a:pt x="396942" y="14180"/>
                                </a:lnTo>
                                <a:lnTo>
                                  <a:pt x="343315" y="3665"/>
                                </a:lnTo>
                                <a:lnTo>
                                  <a:pt x="285750" y="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16" name="Image 516"/>
                          <pic:cNvPicPr/>
                        </pic:nvPicPr>
                        <pic:blipFill>
                          <a:blip r:embed="rId153" cstate="print"/>
                          <a:stretch>
                            <a:fillRect/>
                          </a:stretch>
                        </pic:blipFill>
                        <pic:spPr>
                          <a:xfrm>
                            <a:off x="1171447" y="365252"/>
                            <a:ext cx="76200" cy="208787"/>
                          </a:xfrm>
                          <a:prstGeom prst="rect">
                            <a:avLst/>
                          </a:prstGeom>
                        </pic:spPr>
                      </pic:pic>
                      <wps:wsp>
                        <wps:cNvPr id="517" name="Graphic 517"/>
                        <wps:cNvSpPr/>
                        <wps:spPr>
                          <a:xfrm>
                            <a:off x="563372" y="545083"/>
                            <a:ext cx="1301750" cy="596900"/>
                          </a:xfrm>
                          <a:custGeom>
                            <a:avLst/>
                            <a:gdLst/>
                            <a:ahLst/>
                            <a:cxnLst/>
                            <a:rect l="l" t="t" r="r" b="b"/>
                            <a:pathLst>
                              <a:path w="1301750" h="596900">
                                <a:moveTo>
                                  <a:pt x="377190" y="157734"/>
                                </a:moveTo>
                                <a:lnTo>
                                  <a:pt x="73863" y="46380"/>
                                </a:lnTo>
                                <a:lnTo>
                                  <a:pt x="75476" y="41910"/>
                                </a:lnTo>
                                <a:lnTo>
                                  <a:pt x="84582" y="16764"/>
                                </a:lnTo>
                                <a:lnTo>
                                  <a:pt x="0" y="25908"/>
                                </a:lnTo>
                                <a:lnTo>
                                  <a:pt x="58674" y="88392"/>
                                </a:lnTo>
                                <a:lnTo>
                                  <a:pt x="69532" y="58356"/>
                                </a:lnTo>
                                <a:lnTo>
                                  <a:pt x="372618" y="169164"/>
                                </a:lnTo>
                                <a:lnTo>
                                  <a:pt x="377190" y="157734"/>
                                </a:lnTo>
                                <a:close/>
                              </a:path>
                              <a:path w="1301750" h="596900">
                                <a:moveTo>
                                  <a:pt x="485394" y="368046"/>
                                </a:moveTo>
                                <a:lnTo>
                                  <a:pt x="477774" y="358140"/>
                                </a:lnTo>
                                <a:lnTo>
                                  <a:pt x="237172" y="544626"/>
                                </a:lnTo>
                                <a:lnTo>
                                  <a:pt x="217932" y="519684"/>
                                </a:lnTo>
                                <a:lnTo>
                                  <a:pt x="181356" y="596646"/>
                                </a:lnTo>
                                <a:lnTo>
                                  <a:pt x="264414" y="579882"/>
                                </a:lnTo>
                                <a:lnTo>
                                  <a:pt x="250875" y="562356"/>
                                </a:lnTo>
                                <a:lnTo>
                                  <a:pt x="245084" y="554875"/>
                                </a:lnTo>
                                <a:lnTo>
                                  <a:pt x="485394" y="368046"/>
                                </a:lnTo>
                                <a:close/>
                              </a:path>
                              <a:path w="1301750" h="596900">
                                <a:moveTo>
                                  <a:pt x="1119378" y="595884"/>
                                </a:moveTo>
                                <a:lnTo>
                                  <a:pt x="1102741" y="561594"/>
                                </a:lnTo>
                                <a:lnTo>
                                  <a:pt x="1082040" y="518922"/>
                                </a:lnTo>
                                <a:lnTo>
                                  <a:pt x="1062799" y="543839"/>
                                </a:lnTo>
                                <a:lnTo>
                                  <a:pt x="822960" y="357378"/>
                                </a:lnTo>
                                <a:lnTo>
                                  <a:pt x="814578" y="367284"/>
                                </a:lnTo>
                                <a:lnTo>
                                  <a:pt x="1055141" y="553758"/>
                                </a:lnTo>
                                <a:lnTo>
                                  <a:pt x="1035558" y="579120"/>
                                </a:lnTo>
                                <a:lnTo>
                                  <a:pt x="1119378" y="595884"/>
                                </a:lnTo>
                                <a:close/>
                              </a:path>
                              <a:path w="1301750" h="596900">
                                <a:moveTo>
                                  <a:pt x="1301496" y="9906"/>
                                </a:moveTo>
                                <a:lnTo>
                                  <a:pt x="1216914" y="0"/>
                                </a:lnTo>
                                <a:lnTo>
                                  <a:pt x="1227848" y="30264"/>
                                </a:lnTo>
                                <a:lnTo>
                                  <a:pt x="924306" y="140970"/>
                                </a:lnTo>
                                <a:lnTo>
                                  <a:pt x="928878" y="153162"/>
                                </a:lnTo>
                                <a:lnTo>
                                  <a:pt x="1231963" y="41617"/>
                                </a:lnTo>
                                <a:lnTo>
                                  <a:pt x="1242822" y="71628"/>
                                </a:lnTo>
                                <a:lnTo>
                                  <a:pt x="1286281" y="25908"/>
                                </a:lnTo>
                                <a:lnTo>
                                  <a:pt x="1301496" y="9906"/>
                                </a:lnTo>
                                <a:close/>
                              </a:path>
                            </a:pathLst>
                          </a:custGeom>
                          <a:solidFill>
                            <a:srgbClr val="000000"/>
                          </a:solidFill>
                        </wps:spPr>
                        <wps:bodyPr wrap="square" lIns="0" tIns="0" rIns="0" bIns="0" rtlCol="0">
                          <a:prstTxWarp prst="textNoShape">
                            <a:avLst/>
                          </a:prstTxWarp>
                          <a:noAutofit/>
                        </wps:bodyPr>
                      </wps:wsp>
                      <wps:wsp>
                        <wps:cNvPr id="518" name="Textbox 518"/>
                        <wps:cNvSpPr txBox="1"/>
                        <wps:spPr>
                          <a:xfrm>
                            <a:off x="1179067" y="124265"/>
                            <a:ext cx="87630" cy="139700"/>
                          </a:xfrm>
                          <a:prstGeom prst="rect">
                            <a:avLst/>
                          </a:prstGeom>
                        </wps:spPr>
                        <wps:txbx>
                          <w:txbxContent>
                            <w:p w:rsidR="007B0650" w:rsidRDefault="007B0650">
                              <w:pPr>
                                <w:spacing w:line="220" w:lineRule="exact"/>
                                <w:rPr>
                                  <w:rFonts w:ascii="Calibri"/>
                                </w:rPr>
                              </w:pPr>
                              <w:r>
                                <w:rPr>
                                  <w:rFonts w:ascii="Calibri"/>
                                  <w:spacing w:val="-10"/>
                                </w:rPr>
                                <w:t>C</w:t>
                              </w:r>
                            </w:p>
                          </w:txbxContent>
                        </wps:txbx>
                        <wps:bodyPr wrap="square" lIns="0" tIns="0" rIns="0" bIns="0" rtlCol="0">
                          <a:noAutofit/>
                        </wps:bodyPr>
                      </wps:wsp>
                      <wps:wsp>
                        <wps:cNvPr id="519" name="Textbox 519"/>
                        <wps:cNvSpPr txBox="1"/>
                        <wps:spPr>
                          <a:xfrm>
                            <a:off x="254000" y="465641"/>
                            <a:ext cx="88900" cy="139700"/>
                          </a:xfrm>
                          <a:prstGeom prst="rect">
                            <a:avLst/>
                          </a:prstGeom>
                        </wps:spPr>
                        <wps:txbx>
                          <w:txbxContent>
                            <w:p w:rsidR="007B0650" w:rsidRDefault="007B0650">
                              <w:pPr>
                                <w:spacing w:line="220" w:lineRule="exact"/>
                                <w:rPr>
                                  <w:rFonts w:ascii="Calibri"/>
                                </w:rPr>
                              </w:pPr>
                              <w:r>
                                <w:rPr>
                                  <w:rFonts w:ascii="Calibri"/>
                                  <w:spacing w:val="-10"/>
                                </w:rPr>
                                <w:t>B</w:t>
                              </w:r>
                            </w:p>
                          </w:txbxContent>
                        </wps:txbx>
                        <wps:bodyPr wrap="square" lIns="0" tIns="0" rIns="0" bIns="0" rtlCol="0">
                          <a:noAutofit/>
                        </wps:bodyPr>
                      </wps:wsp>
                      <wps:wsp>
                        <wps:cNvPr id="520" name="Textbox 520"/>
                        <wps:cNvSpPr txBox="1"/>
                        <wps:spPr>
                          <a:xfrm>
                            <a:off x="2101088" y="473261"/>
                            <a:ext cx="99060" cy="139700"/>
                          </a:xfrm>
                          <a:prstGeom prst="rect">
                            <a:avLst/>
                          </a:prstGeom>
                        </wps:spPr>
                        <wps:txbx>
                          <w:txbxContent>
                            <w:p w:rsidR="007B0650" w:rsidRDefault="007B0650">
                              <w:pPr>
                                <w:spacing w:line="220" w:lineRule="exact"/>
                                <w:rPr>
                                  <w:rFonts w:ascii="Calibri"/>
                                </w:rPr>
                              </w:pPr>
                              <w:r>
                                <w:rPr>
                                  <w:rFonts w:ascii="Calibri"/>
                                  <w:spacing w:val="-10"/>
                                </w:rPr>
                                <w:t>D</w:t>
                              </w:r>
                            </w:p>
                          </w:txbxContent>
                        </wps:txbx>
                        <wps:bodyPr wrap="square" lIns="0" tIns="0" rIns="0" bIns="0" rtlCol="0">
                          <a:noAutofit/>
                        </wps:bodyPr>
                      </wps:wsp>
                      <wps:wsp>
                        <wps:cNvPr id="521" name="Textbox 521"/>
                        <wps:cNvSpPr txBox="1"/>
                        <wps:spPr>
                          <a:xfrm>
                            <a:off x="1176019" y="695765"/>
                            <a:ext cx="93980" cy="139700"/>
                          </a:xfrm>
                          <a:prstGeom prst="rect">
                            <a:avLst/>
                          </a:prstGeom>
                        </wps:spPr>
                        <wps:txbx>
                          <w:txbxContent>
                            <w:p w:rsidR="007B0650" w:rsidRDefault="007B0650">
                              <w:pPr>
                                <w:spacing w:line="220" w:lineRule="exact"/>
                                <w:rPr>
                                  <w:rFonts w:ascii="Calibri"/>
                                </w:rPr>
                              </w:pPr>
                              <w:r>
                                <w:rPr>
                                  <w:rFonts w:ascii="Calibri"/>
                                  <w:spacing w:val="-10"/>
                                </w:rPr>
                                <w:t>A</w:t>
                              </w:r>
                            </w:p>
                          </w:txbxContent>
                        </wps:txbx>
                        <wps:bodyPr wrap="square" lIns="0" tIns="0" rIns="0" bIns="0" rtlCol="0">
                          <a:noAutofit/>
                        </wps:bodyPr>
                      </wps:wsp>
                      <wps:wsp>
                        <wps:cNvPr id="522" name="Textbox 522"/>
                        <wps:cNvSpPr txBox="1"/>
                        <wps:spPr>
                          <a:xfrm>
                            <a:off x="537463" y="1222306"/>
                            <a:ext cx="76835" cy="139700"/>
                          </a:xfrm>
                          <a:prstGeom prst="rect">
                            <a:avLst/>
                          </a:prstGeom>
                        </wps:spPr>
                        <wps:txbx>
                          <w:txbxContent>
                            <w:p w:rsidR="007B0650" w:rsidRDefault="007B0650">
                              <w:pPr>
                                <w:spacing w:line="220" w:lineRule="exact"/>
                                <w:rPr>
                                  <w:rFonts w:ascii="Calibri"/>
                                </w:rPr>
                              </w:pPr>
                              <w:r>
                                <w:rPr>
                                  <w:rFonts w:ascii="Calibri"/>
                                  <w:spacing w:val="-10"/>
                                </w:rPr>
                                <w:t>F</w:t>
                              </w:r>
                            </w:p>
                          </w:txbxContent>
                        </wps:txbx>
                        <wps:bodyPr wrap="square" lIns="0" tIns="0" rIns="0" bIns="0" rtlCol="0">
                          <a:noAutofit/>
                        </wps:bodyPr>
                      </wps:wsp>
                      <wps:wsp>
                        <wps:cNvPr id="523" name="Textbox 523"/>
                        <wps:cNvSpPr txBox="1"/>
                        <wps:spPr>
                          <a:xfrm>
                            <a:off x="1814576" y="1232212"/>
                            <a:ext cx="81280" cy="139700"/>
                          </a:xfrm>
                          <a:prstGeom prst="rect">
                            <a:avLst/>
                          </a:prstGeom>
                        </wps:spPr>
                        <wps:txbx>
                          <w:txbxContent>
                            <w:p w:rsidR="007B0650" w:rsidRDefault="007B0650">
                              <w:pPr>
                                <w:spacing w:line="220" w:lineRule="exact"/>
                                <w:rPr>
                                  <w:rFonts w:ascii="Calibri"/>
                                </w:rPr>
                              </w:pPr>
                              <w:r>
                                <w:rPr>
                                  <w:rFonts w:ascii="Calibri"/>
                                  <w:spacing w:val="-10"/>
                                </w:rPr>
                                <w:t>E</w:t>
                              </w:r>
                            </w:p>
                          </w:txbxContent>
                        </wps:txbx>
                        <wps:bodyPr wrap="square" lIns="0" tIns="0" rIns="0" bIns="0" rtlCol="0">
                          <a:noAutofit/>
                        </wps:bodyPr>
                      </wps:wsp>
                    </wpg:wgp>
                  </a:graphicData>
                </a:graphic>
              </wp:anchor>
            </w:drawing>
          </mc:Choice>
          <mc:Fallback>
            <w:pict>
              <v:group id="Group 509" o:spid="_x0000_s1478" style="position:absolute;left:0;text-align:left;margin-left:82.4pt;margin-top:106.5pt;width:191.8pt;height:116.7pt;z-index:-15693312;mso-wrap-distance-left:0;mso-wrap-distance-right:0;mso-position-horizontal-relative:page;mso-position-vertical-relative:text" coordsize="24358,1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">
                <v:shape id="Graphic 510" o:spid="_x0000_s1479" style="position:absolute;left:63;top:3469;width:5715;height:3613;visibility:visible;mso-wrap-style:square;v-text-anchor:top" coordsize="57150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" path="m285750,l228184,3665,174557,14180,126020,30820,83724,52863,48823,79585,22467,110263,,180594r5808,36419l48823,281602r34901,26722l126020,330367r48537,16640l228184,357522r57566,3666l343534,357522r53729,-10515l445814,330367r42247,-22043l522877,281602r26263,-30678l571500,180594r-5778,-36420l522877,79585,488061,52863,445814,30820,397263,14180,343534,3665,285750,xe" filled="f" strokeweight="1pt">
                  <v:path arrowok="t"/>
                </v:shape>
                <v:shape id="Graphic 511" o:spid="_x0000_s1480" style="position:absolute;left:9306;top:63;width:5715;height:3613;visibility:visible;mso-wrap-style:square;v-text-anchor:top" coordsize="57150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" path="m285750,l228184,3665,174557,14180,126020,30820,83724,52863,48823,79585,22467,110263,,180594r5808,36419l48823,281602r34901,26722l126020,330367r48537,16640l228184,357522r57566,3666l343315,357522r53627,-10515l445479,330367r42296,-22043l522676,281602r26356,-30678l571500,180594r-5809,-36420l522676,79585,487775,52863,445479,30820,396942,14180,343315,3665,285750,xe" filled="f" strokeweight="1pt">
                  <v:path arrowok="t"/>
                </v:shape>
                <v:shape id="Graphic 512" o:spid="_x0000_s1481" style="position:absolute;left:2837;top:11043;width:5715;height:3614;visibility:visible;mso-wrap-style:square;v-text-anchor:top" coordsize="57150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" path="m285750,l228184,3665,174557,14180,126020,30820,83724,52863,48823,79585,22467,110263,,180594r5808,36419l48823,281602r34901,26722l126020,330367r48537,16640l228184,357522r57566,3666l343315,357522r53627,-10515l445479,330367r42296,-22043l522676,281602r26356,-30678l571500,180594r-5809,-36420l522676,79585,487775,52863,445479,30820,396942,14180,343315,3665,285750,xe" filled="f" strokeweight=".35275mm">
                  <v:path arrowok="t"/>
                </v:shape>
                <v:shape id="Graphic 513" o:spid="_x0000_s1482" style="position:absolute;left:15631;top:11142;width:5715;height:3614;visibility:visible;mso-wrap-style:square;v-text-anchor:top" coordsize="57150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" path="m285750,l228184,3665,174557,14180,126020,30820,83724,52863,48823,79585,22467,110263,,180594r5808,36419l48823,281602r34901,26722l126020,330367r48537,16640l228184,357522r57566,3666l343315,357522r53627,-10515l445479,330367r42296,-22043l522676,281602r26356,-30678l571500,180594r-5809,-36420l522676,79585,487775,52863,445479,30820,396942,14180,343315,3665,285750,xe" filled="f" strokeweight="1pt">
                  <v:path arrowok="t"/>
                </v:shape>
                <v:shape id="Graphic 514" o:spid="_x0000_s1483" style="position:absolute;left:18580;top:3545;width:5715;height:3613;visibility:visible;mso-wrap-style:square;v-text-anchor:top" coordsize="57150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" path="m285750,l228184,3665,174557,14180,126020,30820,83724,52863,48823,79585,22467,110263,,180594r5808,36419l48823,281602r34901,26722l126020,330367r48537,16640l228184,357522r57566,3666l343534,357522r53729,-10515l445814,330367r42247,-22043l522877,281602r26263,-30678l571500,180594r-5778,-36420l522877,79585,488061,52863,445814,30820,397263,14180,343534,3665,285750,xe" filled="f" strokeweight="1pt">
                  <v:path arrowok="t"/>
                </v:shape>
                <v:shape id="Graphic 515" o:spid="_x0000_s1484" style="position:absolute;left:9306;top:5778;width:5715;height:3613;visibility:visible;mso-wrap-style:square;v-text-anchor:top" coordsize="57150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" path="m285750,l228184,3665,174557,14180,126020,30820,83724,52863,48823,79585,22467,110263,,180594r5808,36419l48823,281602r34901,26722l126020,330367r48537,16640l228184,357522r57566,3666l343315,357522r53627,-10515l445479,330367r42296,-22043l522676,281602r26356,-30678l571500,180594r-5809,-36420l522676,79585,487775,52863,445479,30820,396942,14180,343315,3665,285750,xe" filled="f" strokeweight="1pt">
                  <v:path arrowok="t"/>
                </v:shape>
                <v:shape id="Image 516" o:spid="_x0000_s1485" type="#_x0000_t75" style="position:absolute;left:11714;top:3652;width:762;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">
                  <v:imagedata r:id="rId154" o:title=""/>
                </v:shape>
                <v:shape id="Graphic 517" o:spid="_x0000_s1486" style="position:absolute;left:5633;top:5450;width:13018;height:5969;visibility:visible;mso-wrap-style:square;v-text-anchor:top" coordsize="130175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" path="m377190,157734l73863,46380r1613,-4470l84582,16764,,25908,58674,88392,69532,58356,372618,169164r4572,-11430xem485394,368046r-7620,-9906l237172,544626,217932,519684r-36576,76962l264414,579882,250875,562356r-5791,-7481l485394,368046xem1119378,595884r-16637,-34290l1082040,518922r-19241,24917l822960,357378r-8382,9906l1055141,553758r-19583,25362l1119378,595884xem1301496,9906l1216914,r10934,30264l924306,140970r4572,12192l1231963,41617r10859,30011l1286281,25908,1301496,9906xe" fillcolor="black" stroked="f">
                  <v:path arrowok="t"/>
                </v:shape>
                <v:shape id="Textbox 518" o:spid="_x0000_s1487" type="#_x0000_t202" style="position:absolute;left:11790;top:1242;width:87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rsidR="007B0650" w:rsidRDefault="007B0650">
                        <w:pPr>
                          <w:spacing w:line="220" w:lineRule="exact"/>
                          <w:rPr>
                            <w:rFonts w:ascii="Calibri"/>
                          </w:rPr>
                        </w:pPr>
                        <w:r>
                          <w:rPr>
                            <w:rFonts w:ascii="Calibri"/>
                            <w:spacing w:val="-10"/>
                          </w:rPr>
                          <w:t>C</w:t>
                        </w:r>
                      </w:p>
                    </w:txbxContent>
                  </v:textbox>
                </v:shape>
                <v:shape id="Textbox 519" o:spid="_x0000_s1488" type="#_x0000_t202" style="position:absolute;left:2540;top:4656;width:88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rsidR="007B0650" w:rsidRDefault="007B0650">
                        <w:pPr>
                          <w:spacing w:line="220" w:lineRule="exact"/>
                          <w:rPr>
                            <w:rFonts w:ascii="Calibri"/>
                          </w:rPr>
                        </w:pPr>
                        <w:r>
                          <w:rPr>
                            <w:rFonts w:ascii="Calibri"/>
                            <w:spacing w:val="-10"/>
                          </w:rPr>
                          <w:t>B</w:t>
                        </w:r>
                      </w:p>
                    </w:txbxContent>
                  </v:textbox>
                </v:shape>
                <v:shape id="Textbox 520" o:spid="_x0000_s1489" type="#_x0000_t202" style="position:absolute;left:21010;top:4732;width:991;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rsidR="007B0650" w:rsidRDefault="007B0650">
                        <w:pPr>
                          <w:spacing w:line="220" w:lineRule="exact"/>
                          <w:rPr>
                            <w:rFonts w:ascii="Calibri"/>
                          </w:rPr>
                        </w:pPr>
                        <w:r>
                          <w:rPr>
                            <w:rFonts w:ascii="Calibri"/>
                            <w:spacing w:val="-10"/>
                          </w:rPr>
                          <w:t>D</w:t>
                        </w:r>
                      </w:p>
                    </w:txbxContent>
                  </v:textbox>
                </v:shape>
                <v:shape id="Textbox 521" o:spid="_x0000_s1490" type="#_x0000_t202" style="position:absolute;left:11760;top:6957;width:93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7B0650" w:rsidRDefault="007B0650">
                        <w:pPr>
                          <w:spacing w:line="220" w:lineRule="exact"/>
                          <w:rPr>
                            <w:rFonts w:ascii="Calibri"/>
                          </w:rPr>
                        </w:pPr>
                        <w:r>
                          <w:rPr>
                            <w:rFonts w:ascii="Calibri"/>
                            <w:spacing w:val="-10"/>
                          </w:rPr>
                          <w:t>A</w:t>
                        </w:r>
                      </w:p>
                    </w:txbxContent>
                  </v:textbox>
                </v:shape>
                <v:shape id="Textbox 522" o:spid="_x0000_s1491" type="#_x0000_t202" style="position:absolute;left:5374;top:12223;width:76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rsidR="007B0650" w:rsidRDefault="007B0650">
                        <w:pPr>
                          <w:spacing w:line="220" w:lineRule="exact"/>
                          <w:rPr>
                            <w:rFonts w:ascii="Calibri"/>
                          </w:rPr>
                        </w:pPr>
                        <w:r>
                          <w:rPr>
                            <w:rFonts w:ascii="Calibri"/>
                            <w:spacing w:val="-10"/>
                          </w:rPr>
                          <w:t>F</w:t>
                        </w:r>
                      </w:p>
                    </w:txbxContent>
                  </v:textbox>
                </v:shape>
                <v:shape id="Textbox 523" o:spid="_x0000_s1492" type="#_x0000_t202" style="position:absolute;left:18145;top:12322;width:813;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rsidR="007B0650" w:rsidRDefault="007B0650">
                        <w:pPr>
                          <w:spacing w:line="220" w:lineRule="exact"/>
                          <w:rPr>
                            <w:rFonts w:ascii="Calibri"/>
                          </w:rPr>
                        </w:pPr>
                        <w:r>
                          <w:rPr>
                            <w:rFonts w:ascii="Calibri"/>
                            <w:spacing w:val="-10"/>
                          </w:rPr>
                          <w:t>E</w:t>
                        </w:r>
                      </w:p>
                    </w:txbxContent>
                  </v:textbox>
                </v:shape>
                <w10:wrap type="topAndBottom" anchorx="page"/>
              </v:group>
            </w:pict>
          </mc:Fallback>
        </mc:AlternateContent>
      </w:r>
      <w:r>
        <w:rPr>
          <w:noProof/>
          <w:lang w:eastAsia="uk-UA"/>
        </w:rPr>
        <mc:AlternateContent>
          <mc:Choice Requires="wpg">
            <w:drawing>
              <wp:anchor distT="0" distB="0" distL="0" distR="0" simplePos="0" relativeHeight="487623680" behindDoc="1" locked="0" layoutInCell="1" allowOverlap="1">
                <wp:simplePos x="0" y="0"/>
                <wp:positionH relativeFrom="page">
                  <wp:posOffset>4153661</wp:posOffset>
                </wp:positionH>
                <wp:positionV relativeFrom="paragraph">
                  <wp:posOffset>1370346</wp:posOffset>
                </wp:positionV>
                <wp:extent cx="2310130" cy="1456055"/>
                <wp:effectExtent l="0" t="0" r="0" b="0"/>
                <wp:wrapTopAndBottom/>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0130" cy="1456055"/>
                          <a:chOff x="0" y="0"/>
                          <a:chExt cx="2310130" cy="1456055"/>
                        </a:xfrm>
                      </wpg:grpSpPr>
                      <wps:wsp>
                        <wps:cNvPr id="525" name="Graphic 525"/>
                        <wps:cNvSpPr/>
                        <wps:spPr>
                          <a:xfrm>
                            <a:off x="700277" y="6350"/>
                            <a:ext cx="571500" cy="457200"/>
                          </a:xfrm>
                          <a:custGeom>
                            <a:avLst/>
                            <a:gdLst/>
                            <a:ahLst/>
                            <a:cxnLst/>
                            <a:rect l="l" t="t" r="r" b="b"/>
                            <a:pathLst>
                              <a:path w="571500" h="457200">
                                <a:moveTo>
                                  <a:pt x="285750" y="0"/>
                                </a:moveTo>
                                <a:lnTo>
                                  <a:pt x="234407" y="3675"/>
                                </a:lnTo>
                                <a:lnTo>
                                  <a:pt x="186075" y="14274"/>
                                </a:lnTo>
                                <a:lnTo>
                                  <a:pt x="141562" y="31157"/>
                                </a:lnTo>
                                <a:lnTo>
                                  <a:pt x="101678" y="53684"/>
                                </a:lnTo>
                                <a:lnTo>
                                  <a:pt x="67231" y="81217"/>
                                </a:lnTo>
                                <a:lnTo>
                                  <a:pt x="39031" y="113114"/>
                                </a:lnTo>
                                <a:lnTo>
                                  <a:pt x="17886" y="148737"/>
                                </a:lnTo>
                                <a:lnTo>
                                  <a:pt x="4606" y="187445"/>
                                </a:lnTo>
                                <a:lnTo>
                                  <a:pt x="0" y="228600"/>
                                </a:lnTo>
                                <a:lnTo>
                                  <a:pt x="4606" y="269754"/>
                                </a:lnTo>
                                <a:lnTo>
                                  <a:pt x="17886" y="308462"/>
                                </a:lnTo>
                                <a:lnTo>
                                  <a:pt x="39031" y="344085"/>
                                </a:lnTo>
                                <a:lnTo>
                                  <a:pt x="67231" y="375982"/>
                                </a:lnTo>
                                <a:lnTo>
                                  <a:pt x="101678" y="403515"/>
                                </a:lnTo>
                                <a:lnTo>
                                  <a:pt x="141562" y="426042"/>
                                </a:lnTo>
                                <a:lnTo>
                                  <a:pt x="186075" y="442925"/>
                                </a:lnTo>
                                <a:lnTo>
                                  <a:pt x="234407" y="453524"/>
                                </a:lnTo>
                                <a:lnTo>
                                  <a:pt x="285750" y="457200"/>
                                </a:lnTo>
                                <a:lnTo>
                                  <a:pt x="337092" y="453524"/>
                                </a:lnTo>
                                <a:lnTo>
                                  <a:pt x="385424" y="442925"/>
                                </a:lnTo>
                                <a:lnTo>
                                  <a:pt x="429937" y="426042"/>
                                </a:lnTo>
                                <a:lnTo>
                                  <a:pt x="469821" y="403515"/>
                                </a:lnTo>
                                <a:lnTo>
                                  <a:pt x="504268" y="375982"/>
                                </a:lnTo>
                                <a:lnTo>
                                  <a:pt x="532468" y="344085"/>
                                </a:lnTo>
                                <a:lnTo>
                                  <a:pt x="553613" y="308462"/>
                                </a:lnTo>
                                <a:lnTo>
                                  <a:pt x="566893" y="269754"/>
                                </a:lnTo>
                                <a:lnTo>
                                  <a:pt x="571500" y="228600"/>
                                </a:lnTo>
                                <a:lnTo>
                                  <a:pt x="566893" y="187445"/>
                                </a:lnTo>
                                <a:lnTo>
                                  <a:pt x="553613" y="148737"/>
                                </a:lnTo>
                                <a:lnTo>
                                  <a:pt x="532468" y="113114"/>
                                </a:lnTo>
                                <a:lnTo>
                                  <a:pt x="504268" y="81217"/>
                                </a:lnTo>
                                <a:lnTo>
                                  <a:pt x="469821" y="53684"/>
                                </a:lnTo>
                                <a:lnTo>
                                  <a:pt x="429937" y="31157"/>
                                </a:lnTo>
                                <a:lnTo>
                                  <a:pt x="385424" y="14274"/>
                                </a:lnTo>
                                <a:lnTo>
                                  <a:pt x="337092" y="3675"/>
                                </a:lnTo>
                                <a:lnTo>
                                  <a:pt x="285750" y="0"/>
                                </a:lnTo>
                                <a:close/>
                              </a:path>
                            </a:pathLst>
                          </a:custGeom>
                          <a:ln w="12700">
                            <a:solidFill>
                              <a:srgbClr val="000000"/>
                            </a:solidFill>
                            <a:prstDash val="solid"/>
                          </a:ln>
                        </wps:spPr>
                        <wps:bodyPr wrap="square" lIns="0" tIns="0" rIns="0" bIns="0" rtlCol="0">
                          <a:prstTxWarp prst="textNoShape">
                            <a:avLst/>
                          </a:prstTxWarp>
                          <a:noAutofit/>
                        </wps:bodyPr>
                      </wps:wsp>
                      <wps:wsp>
                        <wps:cNvPr id="526" name="Graphic 526"/>
                        <wps:cNvSpPr/>
                        <wps:spPr>
                          <a:xfrm>
                            <a:off x="1389125" y="477266"/>
                            <a:ext cx="571500" cy="457200"/>
                          </a:xfrm>
                          <a:custGeom>
                            <a:avLst/>
                            <a:gdLst/>
                            <a:ahLst/>
                            <a:cxnLst/>
                            <a:rect l="l" t="t" r="r" b="b"/>
                            <a:pathLst>
                              <a:path w="571500" h="457200">
                                <a:moveTo>
                                  <a:pt x="285750" y="0"/>
                                </a:moveTo>
                                <a:lnTo>
                                  <a:pt x="234407" y="3675"/>
                                </a:lnTo>
                                <a:lnTo>
                                  <a:pt x="186075" y="14274"/>
                                </a:lnTo>
                                <a:lnTo>
                                  <a:pt x="141562" y="31157"/>
                                </a:lnTo>
                                <a:lnTo>
                                  <a:pt x="101678" y="53684"/>
                                </a:lnTo>
                                <a:lnTo>
                                  <a:pt x="67231" y="81217"/>
                                </a:lnTo>
                                <a:lnTo>
                                  <a:pt x="39031" y="113114"/>
                                </a:lnTo>
                                <a:lnTo>
                                  <a:pt x="17886" y="148737"/>
                                </a:lnTo>
                                <a:lnTo>
                                  <a:pt x="4606" y="187445"/>
                                </a:lnTo>
                                <a:lnTo>
                                  <a:pt x="0" y="228600"/>
                                </a:lnTo>
                                <a:lnTo>
                                  <a:pt x="4606" y="269553"/>
                                </a:lnTo>
                                <a:lnTo>
                                  <a:pt x="17886" y="308155"/>
                                </a:lnTo>
                                <a:lnTo>
                                  <a:pt x="39031" y="343746"/>
                                </a:lnTo>
                                <a:lnTo>
                                  <a:pt x="67231" y="375669"/>
                                </a:lnTo>
                                <a:lnTo>
                                  <a:pt x="101678" y="403264"/>
                                </a:lnTo>
                                <a:lnTo>
                                  <a:pt x="141562" y="425873"/>
                                </a:lnTo>
                                <a:lnTo>
                                  <a:pt x="186075" y="442838"/>
                                </a:lnTo>
                                <a:lnTo>
                                  <a:pt x="234407" y="453499"/>
                                </a:lnTo>
                                <a:lnTo>
                                  <a:pt x="285750" y="457200"/>
                                </a:lnTo>
                                <a:lnTo>
                                  <a:pt x="337092" y="453499"/>
                                </a:lnTo>
                                <a:lnTo>
                                  <a:pt x="385424" y="442838"/>
                                </a:lnTo>
                                <a:lnTo>
                                  <a:pt x="429937" y="425873"/>
                                </a:lnTo>
                                <a:lnTo>
                                  <a:pt x="469821" y="403264"/>
                                </a:lnTo>
                                <a:lnTo>
                                  <a:pt x="504268" y="375669"/>
                                </a:lnTo>
                                <a:lnTo>
                                  <a:pt x="532468" y="343746"/>
                                </a:lnTo>
                                <a:lnTo>
                                  <a:pt x="553613" y="308155"/>
                                </a:lnTo>
                                <a:lnTo>
                                  <a:pt x="566893" y="269553"/>
                                </a:lnTo>
                                <a:lnTo>
                                  <a:pt x="571500" y="228600"/>
                                </a:lnTo>
                                <a:lnTo>
                                  <a:pt x="566893" y="187445"/>
                                </a:lnTo>
                                <a:lnTo>
                                  <a:pt x="553613" y="148737"/>
                                </a:lnTo>
                                <a:lnTo>
                                  <a:pt x="532468" y="113114"/>
                                </a:lnTo>
                                <a:lnTo>
                                  <a:pt x="504268" y="81217"/>
                                </a:lnTo>
                                <a:lnTo>
                                  <a:pt x="469821" y="53684"/>
                                </a:lnTo>
                                <a:lnTo>
                                  <a:pt x="429937" y="31157"/>
                                </a:lnTo>
                                <a:lnTo>
                                  <a:pt x="385424" y="14274"/>
                                </a:lnTo>
                                <a:lnTo>
                                  <a:pt x="337092" y="3675"/>
                                </a:lnTo>
                                <a:lnTo>
                                  <a:pt x="285750" y="0"/>
                                </a:lnTo>
                                <a:close/>
                              </a:path>
                            </a:pathLst>
                          </a:custGeom>
                          <a:ln w="12700">
                            <a:solidFill>
                              <a:srgbClr val="000000"/>
                            </a:solidFill>
                            <a:prstDash val="solid"/>
                          </a:ln>
                        </wps:spPr>
                        <wps:bodyPr wrap="square" lIns="0" tIns="0" rIns="0" bIns="0" rtlCol="0">
                          <a:prstTxWarp prst="textNoShape">
                            <a:avLst/>
                          </a:prstTxWarp>
                          <a:noAutofit/>
                        </wps:bodyPr>
                      </wps:wsp>
                      <wps:wsp>
                        <wps:cNvPr id="527" name="Graphic 527"/>
                        <wps:cNvSpPr/>
                        <wps:spPr>
                          <a:xfrm>
                            <a:off x="16764" y="469645"/>
                            <a:ext cx="571500" cy="457200"/>
                          </a:xfrm>
                          <a:custGeom>
                            <a:avLst/>
                            <a:gdLst/>
                            <a:ahLst/>
                            <a:cxnLst/>
                            <a:rect l="l" t="t" r="r" b="b"/>
                            <a:pathLst>
                              <a:path w="571500" h="457200">
                                <a:moveTo>
                                  <a:pt x="285750" y="0"/>
                                </a:moveTo>
                                <a:lnTo>
                                  <a:pt x="234407" y="3675"/>
                                </a:lnTo>
                                <a:lnTo>
                                  <a:pt x="186075" y="14274"/>
                                </a:lnTo>
                                <a:lnTo>
                                  <a:pt x="141562" y="31157"/>
                                </a:lnTo>
                                <a:lnTo>
                                  <a:pt x="101678" y="53684"/>
                                </a:lnTo>
                                <a:lnTo>
                                  <a:pt x="67231" y="81217"/>
                                </a:lnTo>
                                <a:lnTo>
                                  <a:pt x="39031" y="113114"/>
                                </a:lnTo>
                                <a:lnTo>
                                  <a:pt x="17886" y="148737"/>
                                </a:lnTo>
                                <a:lnTo>
                                  <a:pt x="4606" y="187445"/>
                                </a:lnTo>
                                <a:lnTo>
                                  <a:pt x="0" y="228600"/>
                                </a:lnTo>
                                <a:lnTo>
                                  <a:pt x="4606" y="269553"/>
                                </a:lnTo>
                                <a:lnTo>
                                  <a:pt x="17886" y="308155"/>
                                </a:lnTo>
                                <a:lnTo>
                                  <a:pt x="39031" y="343746"/>
                                </a:lnTo>
                                <a:lnTo>
                                  <a:pt x="67231" y="375669"/>
                                </a:lnTo>
                                <a:lnTo>
                                  <a:pt x="101678" y="403264"/>
                                </a:lnTo>
                                <a:lnTo>
                                  <a:pt x="141562" y="425873"/>
                                </a:lnTo>
                                <a:lnTo>
                                  <a:pt x="186075" y="442838"/>
                                </a:lnTo>
                                <a:lnTo>
                                  <a:pt x="234407" y="453499"/>
                                </a:lnTo>
                                <a:lnTo>
                                  <a:pt x="285750" y="457200"/>
                                </a:lnTo>
                                <a:lnTo>
                                  <a:pt x="337092" y="453499"/>
                                </a:lnTo>
                                <a:lnTo>
                                  <a:pt x="385424" y="442838"/>
                                </a:lnTo>
                                <a:lnTo>
                                  <a:pt x="429937" y="425873"/>
                                </a:lnTo>
                                <a:lnTo>
                                  <a:pt x="469821" y="403264"/>
                                </a:lnTo>
                                <a:lnTo>
                                  <a:pt x="504268" y="375669"/>
                                </a:lnTo>
                                <a:lnTo>
                                  <a:pt x="532468" y="343746"/>
                                </a:lnTo>
                                <a:lnTo>
                                  <a:pt x="553613" y="308155"/>
                                </a:lnTo>
                                <a:lnTo>
                                  <a:pt x="566893" y="269553"/>
                                </a:lnTo>
                                <a:lnTo>
                                  <a:pt x="571500" y="228600"/>
                                </a:lnTo>
                                <a:lnTo>
                                  <a:pt x="566893" y="187445"/>
                                </a:lnTo>
                                <a:lnTo>
                                  <a:pt x="553613" y="148737"/>
                                </a:lnTo>
                                <a:lnTo>
                                  <a:pt x="532468" y="113114"/>
                                </a:lnTo>
                                <a:lnTo>
                                  <a:pt x="504268" y="81217"/>
                                </a:lnTo>
                                <a:lnTo>
                                  <a:pt x="469821" y="53684"/>
                                </a:lnTo>
                                <a:lnTo>
                                  <a:pt x="429937" y="31157"/>
                                </a:lnTo>
                                <a:lnTo>
                                  <a:pt x="385424" y="14274"/>
                                </a:lnTo>
                                <a:lnTo>
                                  <a:pt x="337092" y="3675"/>
                                </a:lnTo>
                                <a:lnTo>
                                  <a:pt x="285750" y="0"/>
                                </a:lnTo>
                                <a:close/>
                              </a:path>
                            </a:pathLst>
                          </a:custGeom>
                          <a:ln w="12700">
                            <a:solidFill>
                              <a:srgbClr val="000000"/>
                            </a:solidFill>
                            <a:prstDash val="solid"/>
                          </a:ln>
                        </wps:spPr>
                        <wps:bodyPr wrap="square" lIns="0" tIns="0" rIns="0" bIns="0" rtlCol="0">
                          <a:prstTxWarp prst="textNoShape">
                            <a:avLst/>
                          </a:prstTxWarp>
                          <a:noAutofit/>
                        </wps:bodyPr>
                      </wps:wsp>
                      <wps:wsp>
                        <wps:cNvPr id="528" name="Graphic 528"/>
                        <wps:cNvSpPr/>
                        <wps:spPr>
                          <a:xfrm>
                            <a:off x="1732026" y="992377"/>
                            <a:ext cx="571500" cy="457200"/>
                          </a:xfrm>
                          <a:custGeom>
                            <a:avLst/>
                            <a:gdLst/>
                            <a:ahLst/>
                            <a:cxnLst/>
                            <a:rect l="l" t="t" r="r" b="b"/>
                            <a:pathLst>
                              <a:path w="571500" h="457200">
                                <a:moveTo>
                                  <a:pt x="285750" y="0"/>
                                </a:moveTo>
                                <a:lnTo>
                                  <a:pt x="234407" y="3700"/>
                                </a:lnTo>
                                <a:lnTo>
                                  <a:pt x="186075" y="14361"/>
                                </a:lnTo>
                                <a:lnTo>
                                  <a:pt x="141562" y="31326"/>
                                </a:lnTo>
                                <a:lnTo>
                                  <a:pt x="101678" y="53935"/>
                                </a:lnTo>
                                <a:lnTo>
                                  <a:pt x="67231" y="81530"/>
                                </a:lnTo>
                                <a:lnTo>
                                  <a:pt x="39031" y="113453"/>
                                </a:lnTo>
                                <a:lnTo>
                                  <a:pt x="17886" y="149044"/>
                                </a:lnTo>
                                <a:lnTo>
                                  <a:pt x="4606" y="187646"/>
                                </a:lnTo>
                                <a:lnTo>
                                  <a:pt x="0" y="228600"/>
                                </a:lnTo>
                                <a:lnTo>
                                  <a:pt x="4606" y="269754"/>
                                </a:lnTo>
                                <a:lnTo>
                                  <a:pt x="17886" y="308462"/>
                                </a:lnTo>
                                <a:lnTo>
                                  <a:pt x="39031" y="344085"/>
                                </a:lnTo>
                                <a:lnTo>
                                  <a:pt x="67231" y="375982"/>
                                </a:lnTo>
                                <a:lnTo>
                                  <a:pt x="101678" y="403515"/>
                                </a:lnTo>
                                <a:lnTo>
                                  <a:pt x="141562" y="426042"/>
                                </a:lnTo>
                                <a:lnTo>
                                  <a:pt x="186075" y="442925"/>
                                </a:lnTo>
                                <a:lnTo>
                                  <a:pt x="234407" y="453524"/>
                                </a:lnTo>
                                <a:lnTo>
                                  <a:pt x="285750" y="457200"/>
                                </a:lnTo>
                                <a:lnTo>
                                  <a:pt x="337092" y="453524"/>
                                </a:lnTo>
                                <a:lnTo>
                                  <a:pt x="385424" y="442925"/>
                                </a:lnTo>
                                <a:lnTo>
                                  <a:pt x="429937" y="426042"/>
                                </a:lnTo>
                                <a:lnTo>
                                  <a:pt x="469821" y="403515"/>
                                </a:lnTo>
                                <a:lnTo>
                                  <a:pt x="504268" y="375982"/>
                                </a:lnTo>
                                <a:lnTo>
                                  <a:pt x="532468" y="344085"/>
                                </a:lnTo>
                                <a:lnTo>
                                  <a:pt x="553613" y="308462"/>
                                </a:lnTo>
                                <a:lnTo>
                                  <a:pt x="566893" y="269754"/>
                                </a:lnTo>
                                <a:lnTo>
                                  <a:pt x="571500" y="228600"/>
                                </a:lnTo>
                                <a:lnTo>
                                  <a:pt x="566893" y="187646"/>
                                </a:lnTo>
                                <a:lnTo>
                                  <a:pt x="553613" y="149044"/>
                                </a:lnTo>
                                <a:lnTo>
                                  <a:pt x="532468" y="113453"/>
                                </a:lnTo>
                                <a:lnTo>
                                  <a:pt x="504268" y="81530"/>
                                </a:lnTo>
                                <a:lnTo>
                                  <a:pt x="469821" y="53935"/>
                                </a:lnTo>
                                <a:lnTo>
                                  <a:pt x="429937" y="31326"/>
                                </a:lnTo>
                                <a:lnTo>
                                  <a:pt x="385424" y="14361"/>
                                </a:lnTo>
                                <a:lnTo>
                                  <a:pt x="337092" y="3700"/>
                                </a:lnTo>
                                <a:lnTo>
                                  <a:pt x="285750" y="0"/>
                                </a:lnTo>
                                <a:close/>
                              </a:path>
                            </a:pathLst>
                          </a:custGeom>
                          <a:ln w="12700">
                            <a:solidFill>
                              <a:srgbClr val="000000"/>
                            </a:solidFill>
                            <a:prstDash val="solid"/>
                          </a:ln>
                        </wps:spPr>
                        <wps:bodyPr wrap="square" lIns="0" tIns="0" rIns="0" bIns="0" rtlCol="0">
                          <a:prstTxWarp prst="textNoShape">
                            <a:avLst/>
                          </a:prstTxWarp>
                          <a:noAutofit/>
                        </wps:bodyPr>
                      </wps:wsp>
                      <wps:wsp>
                        <wps:cNvPr id="529" name="Graphic 529"/>
                        <wps:cNvSpPr/>
                        <wps:spPr>
                          <a:xfrm>
                            <a:off x="1046225" y="982472"/>
                            <a:ext cx="571500" cy="457200"/>
                          </a:xfrm>
                          <a:custGeom>
                            <a:avLst/>
                            <a:gdLst/>
                            <a:ahLst/>
                            <a:cxnLst/>
                            <a:rect l="l" t="t" r="r" b="b"/>
                            <a:pathLst>
                              <a:path w="571500" h="457200">
                                <a:moveTo>
                                  <a:pt x="285750" y="0"/>
                                </a:moveTo>
                                <a:lnTo>
                                  <a:pt x="234407" y="3675"/>
                                </a:lnTo>
                                <a:lnTo>
                                  <a:pt x="186075" y="14274"/>
                                </a:lnTo>
                                <a:lnTo>
                                  <a:pt x="141562" y="31157"/>
                                </a:lnTo>
                                <a:lnTo>
                                  <a:pt x="101678" y="53684"/>
                                </a:lnTo>
                                <a:lnTo>
                                  <a:pt x="67231" y="81217"/>
                                </a:lnTo>
                                <a:lnTo>
                                  <a:pt x="39031" y="113114"/>
                                </a:lnTo>
                                <a:lnTo>
                                  <a:pt x="17886" y="148737"/>
                                </a:lnTo>
                                <a:lnTo>
                                  <a:pt x="4606" y="187445"/>
                                </a:lnTo>
                                <a:lnTo>
                                  <a:pt x="0" y="228600"/>
                                </a:lnTo>
                                <a:lnTo>
                                  <a:pt x="4606" y="269754"/>
                                </a:lnTo>
                                <a:lnTo>
                                  <a:pt x="17886" y="308462"/>
                                </a:lnTo>
                                <a:lnTo>
                                  <a:pt x="39031" y="344085"/>
                                </a:lnTo>
                                <a:lnTo>
                                  <a:pt x="67231" y="375982"/>
                                </a:lnTo>
                                <a:lnTo>
                                  <a:pt x="101678" y="403515"/>
                                </a:lnTo>
                                <a:lnTo>
                                  <a:pt x="141562" y="426042"/>
                                </a:lnTo>
                                <a:lnTo>
                                  <a:pt x="186075" y="442925"/>
                                </a:lnTo>
                                <a:lnTo>
                                  <a:pt x="234407" y="453524"/>
                                </a:lnTo>
                                <a:lnTo>
                                  <a:pt x="285750" y="457200"/>
                                </a:lnTo>
                                <a:lnTo>
                                  <a:pt x="337092" y="453524"/>
                                </a:lnTo>
                                <a:lnTo>
                                  <a:pt x="385424" y="442925"/>
                                </a:lnTo>
                                <a:lnTo>
                                  <a:pt x="429937" y="426042"/>
                                </a:lnTo>
                                <a:lnTo>
                                  <a:pt x="469821" y="403515"/>
                                </a:lnTo>
                                <a:lnTo>
                                  <a:pt x="504268" y="375982"/>
                                </a:lnTo>
                                <a:lnTo>
                                  <a:pt x="532468" y="344085"/>
                                </a:lnTo>
                                <a:lnTo>
                                  <a:pt x="553613" y="308462"/>
                                </a:lnTo>
                                <a:lnTo>
                                  <a:pt x="566893" y="269754"/>
                                </a:lnTo>
                                <a:lnTo>
                                  <a:pt x="571500" y="228600"/>
                                </a:lnTo>
                                <a:lnTo>
                                  <a:pt x="566893" y="187445"/>
                                </a:lnTo>
                                <a:lnTo>
                                  <a:pt x="553613" y="148737"/>
                                </a:lnTo>
                                <a:lnTo>
                                  <a:pt x="532468" y="113114"/>
                                </a:lnTo>
                                <a:lnTo>
                                  <a:pt x="504268" y="81217"/>
                                </a:lnTo>
                                <a:lnTo>
                                  <a:pt x="469821" y="53684"/>
                                </a:lnTo>
                                <a:lnTo>
                                  <a:pt x="429937" y="31157"/>
                                </a:lnTo>
                                <a:lnTo>
                                  <a:pt x="385424" y="14274"/>
                                </a:lnTo>
                                <a:lnTo>
                                  <a:pt x="337092" y="3675"/>
                                </a:lnTo>
                                <a:lnTo>
                                  <a:pt x="285750" y="0"/>
                                </a:lnTo>
                                <a:close/>
                              </a:path>
                            </a:pathLst>
                          </a:custGeom>
                          <a:ln w="12700">
                            <a:solidFill>
                              <a:srgbClr val="000000"/>
                            </a:solidFill>
                            <a:prstDash val="solid"/>
                          </a:ln>
                        </wps:spPr>
                        <wps:bodyPr wrap="square" lIns="0" tIns="0" rIns="0" bIns="0" rtlCol="0">
                          <a:prstTxWarp prst="textNoShape">
                            <a:avLst/>
                          </a:prstTxWarp>
                          <a:noAutofit/>
                        </wps:bodyPr>
                      </wps:wsp>
                      <wps:wsp>
                        <wps:cNvPr id="530" name="Graphic 530"/>
                        <wps:cNvSpPr/>
                        <wps:spPr>
                          <a:xfrm>
                            <a:off x="396240" y="961897"/>
                            <a:ext cx="571500" cy="457200"/>
                          </a:xfrm>
                          <a:custGeom>
                            <a:avLst/>
                            <a:gdLst/>
                            <a:ahLst/>
                            <a:cxnLst/>
                            <a:rect l="l" t="t" r="r" b="b"/>
                            <a:pathLst>
                              <a:path w="571500" h="457200">
                                <a:moveTo>
                                  <a:pt x="285750" y="0"/>
                                </a:moveTo>
                                <a:lnTo>
                                  <a:pt x="234407" y="3700"/>
                                </a:lnTo>
                                <a:lnTo>
                                  <a:pt x="186075" y="14361"/>
                                </a:lnTo>
                                <a:lnTo>
                                  <a:pt x="141562" y="31326"/>
                                </a:lnTo>
                                <a:lnTo>
                                  <a:pt x="101678" y="53935"/>
                                </a:lnTo>
                                <a:lnTo>
                                  <a:pt x="67231" y="81530"/>
                                </a:lnTo>
                                <a:lnTo>
                                  <a:pt x="39031" y="113453"/>
                                </a:lnTo>
                                <a:lnTo>
                                  <a:pt x="17886" y="149044"/>
                                </a:lnTo>
                                <a:lnTo>
                                  <a:pt x="4606" y="187646"/>
                                </a:lnTo>
                                <a:lnTo>
                                  <a:pt x="0" y="228600"/>
                                </a:lnTo>
                                <a:lnTo>
                                  <a:pt x="4606" y="269754"/>
                                </a:lnTo>
                                <a:lnTo>
                                  <a:pt x="17886" y="308462"/>
                                </a:lnTo>
                                <a:lnTo>
                                  <a:pt x="39031" y="344085"/>
                                </a:lnTo>
                                <a:lnTo>
                                  <a:pt x="67231" y="375982"/>
                                </a:lnTo>
                                <a:lnTo>
                                  <a:pt x="101678" y="403515"/>
                                </a:lnTo>
                                <a:lnTo>
                                  <a:pt x="141562" y="426042"/>
                                </a:lnTo>
                                <a:lnTo>
                                  <a:pt x="186075" y="442925"/>
                                </a:lnTo>
                                <a:lnTo>
                                  <a:pt x="234407" y="453524"/>
                                </a:lnTo>
                                <a:lnTo>
                                  <a:pt x="285750" y="457200"/>
                                </a:lnTo>
                                <a:lnTo>
                                  <a:pt x="337092" y="453524"/>
                                </a:lnTo>
                                <a:lnTo>
                                  <a:pt x="385424" y="442925"/>
                                </a:lnTo>
                                <a:lnTo>
                                  <a:pt x="429937" y="426042"/>
                                </a:lnTo>
                                <a:lnTo>
                                  <a:pt x="469821" y="403515"/>
                                </a:lnTo>
                                <a:lnTo>
                                  <a:pt x="504268" y="375982"/>
                                </a:lnTo>
                                <a:lnTo>
                                  <a:pt x="532468" y="344085"/>
                                </a:lnTo>
                                <a:lnTo>
                                  <a:pt x="553613" y="308462"/>
                                </a:lnTo>
                                <a:lnTo>
                                  <a:pt x="566893" y="269754"/>
                                </a:lnTo>
                                <a:lnTo>
                                  <a:pt x="571500" y="228600"/>
                                </a:lnTo>
                                <a:lnTo>
                                  <a:pt x="566893" y="187646"/>
                                </a:lnTo>
                                <a:lnTo>
                                  <a:pt x="553613" y="149044"/>
                                </a:lnTo>
                                <a:lnTo>
                                  <a:pt x="532468" y="113453"/>
                                </a:lnTo>
                                <a:lnTo>
                                  <a:pt x="504268" y="81530"/>
                                </a:lnTo>
                                <a:lnTo>
                                  <a:pt x="469821" y="53935"/>
                                </a:lnTo>
                                <a:lnTo>
                                  <a:pt x="429937" y="31326"/>
                                </a:lnTo>
                                <a:lnTo>
                                  <a:pt x="385424" y="14361"/>
                                </a:lnTo>
                                <a:lnTo>
                                  <a:pt x="337092" y="3700"/>
                                </a:lnTo>
                                <a:lnTo>
                                  <a:pt x="285750" y="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31" name="Image 531"/>
                          <pic:cNvPicPr/>
                        </pic:nvPicPr>
                        <pic:blipFill>
                          <a:blip r:embed="rId155" cstate="print"/>
                          <a:stretch>
                            <a:fillRect/>
                          </a:stretch>
                        </pic:blipFill>
                        <pic:spPr>
                          <a:xfrm>
                            <a:off x="538733" y="361441"/>
                            <a:ext cx="219455" cy="214884"/>
                          </a:xfrm>
                          <a:prstGeom prst="rect">
                            <a:avLst/>
                          </a:prstGeom>
                        </pic:spPr>
                      </pic:pic>
                      <pic:pic xmlns:pic="http://schemas.openxmlformats.org/drawingml/2006/picture">
                        <pic:nvPicPr>
                          <pic:cNvPr id="532" name="Image 532"/>
                          <pic:cNvPicPr/>
                        </pic:nvPicPr>
                        <pic:blipFill>
                          <a:blip r:embed="rId156" cstate="print"/>
                          <a:stretch>
                            <a:fillRect/>
                          </a:stretch>
                        </pic:blipFill>
                        <pic:spPr>
                          <a:xfrm>
                            <a:off x="0" y="863600"/>
                            <a:ext cx="118872" cy="118872"/>
                          </a:xfrm>
                          <a:prstGeom prst="rect">
                            <a:avLst/>
                          </a:prstGeom>
                        </pic:spPr>
                      </pic:pic>
                      <pic:pic xmlns:pic="http://schemas.openxmlformats.org/drawingml/2006/picture">
                        <pic:nvPicPr>
                          <pic:cNvPr id="533" name="Image 533"/>
                          <pic:cNvPicPr/>
                        </pic:nvPicPr>
                        <pic:blipFill>
                          <a:blip r:embed="rId157" cstate="print"/>
                          <a:stretch>
                            <a:fillRect/>
                          </a:stretch>
                        </pic:blipFill>
                        <pic:spPr>
                          <a:xfrm>
                            <a:off x="493776" y="858266"/>
                            <a:ext cx="118872" cy="118872"/>
                          </a:xfrm>
                          <a:prstGeom prst="rect">
                            <a:avLst/>
                          </a:prstGeom>
                        </pic:spPr>
                      </pic:pic>
                      <pic:pic xmlns:pic="http://schemas.openxmlformats.org/drawingml/2006/picture">
                        <pic:nvPicPr>
                          <pic:cNvPr id="534" name="Image 534"/>
                          <pic:cNvPicPr/>
                        </pic:nvPicPr>
                        <pic:blipFill>
                          <a:blip r:embed="rId158" cstate="print"/>
                          <a:stretch>
                            <a:fillRect/>
                          </a:stretch>
                        </pic:blipFill>
                        <pic:spPr>
                          <a:xfrm>
                            <a:off x="1216913" y="361441"/>
                            <a:ext cx="219456" cy="214884"/>
                          </a:xfrm>
                          <a:prstGeom prst="rect">
                            <a:avLst/>
                          </a:prstGeom>
                        </pic:spPr>
                      </pic:pic>
                      <pic:pic xmlns:pic="http://schemas.openxmlformats.org/drawingml/2006/picture">
                        <pic:nvPicPr>
                          <pic:cNvPr id="535" name="Image 535"/>
                          <pic:cNvPicPr/>
                        </pic:nvPicPr>
                        <pic:blipFill>
                          <a:blip r:embed="rId159" cstate="print"/>
                          <a:stretch>
                            <a:fillRect/>
                          </a:stretch>
                        </pic:blipFill>
                        <pic:spPr>
                          <a:xfrm>
                            <a:off x="1387602" y="872744"/>
                            <a:ext cx="118872" cy="118872"/>
                          </a:xfrm>
                          <a:prstGeom prst="rect">
                            <a:avLst/>
                          </a:prstGeom>
                        </pic:spPr>
                      </pic:pic>
                      <pic:pic xmlns:pic="http://schemas.openxmlformats.org/drawingml/2006/picture">
                        <pic:nvPicPr>
                          <pic:cNvPr id="536" name="Image 536"/>
                          <pic:cNvPicPr/>
                        </pic:nvPicPr>
                        <pic:blipFill>
                          <a:blip r:embed="rId160" cstate="print"/>
                          <a:stretch>
                            <a:fillRect/>
                          </a:stretch>
                        </pic:blipFill>
                        <pic:spPr>
                          <a:xfrm>
                            <a:off x="1877567" y="871219"/>
                            <a:ext cx="118872" cy="118872"/>
                          </a:xfrm>
                          <a:prstGeom prst="rect">
                            <a:avLst/>
                          </a:prstGeom>
                        </pic:spPr>
                      </pic:pic>
                      <wps:wsp>
                        <wps:cNvPr id="537" name="Textbox 537"/>
                        <wps:cNvSpPr txBox="1"/>
                        <wps:spPr>
                          <a:xfrm>
                            <a:off x="945641" y="138743"/>
                            <a:ext cx="93980" cy="139700"/>
                          </a:xfrm>
                          <a:prstGeom prst="rect">
                            <a:avLst/>
                          </a:prstGeom>
                        </wps:spPr>
                        <wps:txbx>
                          <w:txbxContent>
                            <w:p w:rsidR="007B0650" w:rsidRDefault="007B0650">
                              <w:pPr>
                                <w:spacing w:line="220" w:lineRule="exact"/>
                                <w:rPr>
                                  <w:rFonts w:ascii="Calibri" w:hAnsi="Calibri"/>
                                </w:rPr>
                              </w:pPr>
                              <w:r>
                                <w:rPr>
                                  <w:rFonts w:ascii="Calibri" w:hAnsi="Calibri"/>
                                  <w:spacing w:val="-10"/>
                                </w:rPr>
                                <w:t>А</w:t>
                              </w:r>
                            </w:p>
                          </w:txbxContent>
                        </wps:txbx>
                        <wps:bodyPr wrap="square" lIns="0" tIns="0" rIns="0" bIns="0" rtlCol="0">
                          <a:noAutofit/>
                        </wps:bodyPr>
                      </wps:wsp>
                      <wps:wsp>
                        <wps:cNvPr id="538" name="Textbox 538"/>
                        <wps:cNvSpPr txBox="1"/>
                        <wps:spPr>
                          <a:xfrm>
                            <a:off x="264413" y="601277"/>
                            <a:ext cx="88900" cy="139700"/>
                          </a:xfrm>
                          <a:prstGeom prst="rect">
                            <a:avLst/>
                          </a:prstGeom>
                        </wps:spPr>
                        <wps:txbx>
                          <w:txbxContent>
                            <w:p w:rsidR="007B0650" w:rsidRDefault="007B0650">
                              <w:pPr>
                                <w:spacing w:line="220" w:lineRule="exact"/>
                                <w:rPr>
                                  <w:rFonts w:ascii="Calibri"/>
                                </w:rPr>
                              </w:pPr>
                              <w:r>
                                <w:rPr>
                                  <w:rFonts w:ascii="Calibri"/>
                                  <w:spacing w:val="-10"/>
                                </w:rPr>
                                <w:t>B</w:t>
                              </w:r>
                            </w:p>
                          </w:txbxContent>
                        </wps:txbx>
                        <wps:bodyPr wrap="square" lIns="0" tIns="0" rIns="0" bIns="0" rtlCol="0">
                          <a:noAutofit/>
                        </wps:bodyPr>
                      </wps:wsp>
                      <wps:wsp>
                        <wps:cNvPr id="539" name="Textbox 539"/>
                        <wps:cNvSpPr txBox="1"/>
                        <wps:spPr>
                          <a:xfrm>
                            <a:off x="1637538" y="608897"/>
                            <a:ext cx="87630" cy="139700"/>
                          </a:xfrm>
                          <a:prstGeom prst="rect">
                            <a:avLst/>
                          </a:prstGeom>
                        </wps:spPr>
                        <wps:txbx>
                          <w:txbxContent>
                            <w:p w:rsidR="007B0650" w:rsidRDefault="007B0650">
                              <w:pPr>
                                <w:spacing w:line="220" w:lineRule="exact"/>
                                <w:rPr>
                                  <w:rFonts w:ascii="Calibri"/>
                                </w:rPr>
                              </w:pPr>
                              <w:r>
                                <w:rPr>
                                  <w:rFonts w:ascii="Calibri"/>
                                  <w:spacing w:val="-10"/>
                                </w:rPr>
                                <w:t>C</w:t>
                              </w:r>
                            </w:p>
                          </w:txbxContent>
                        </wps:txbx>
                        <wps:bodyPr wrap="square" lIns="0" tIns="0" rIns="0" bIns="0" rtlCol="0">
                          <a:noAutofit/>
                        </wps:bodyPr>
                      </wps:wsp>
                      <wps:wsp>
                        <wps:cNvPr id="540" name="Textbox 540"/>
                        <wps:cNvSpPr txBox="1"/>
                        <wps:spPr>
                          <a:xfrm>
                            <a:off x="647700" y="1094290"/>
                            <a:ext cx="81280" cy="139700"/>
                          </a:xfrm>
                          <a:prstGeom prst="rect">
                            <a:avLst/>
                          </a:prstGeom>
                        </wps:spPr>
                        <wps:txbx>
                          <w:txbxContent>
                            <w:p w:rsidR="007B0650" w:rsidRDefault="007B0650">
                              <w:pPr>
                                <w:spacing w:line="220" w:lineRule="exact"/>
                                <w:rPr>
                                  <w:rFonts w:ascii="Calibri"/>
                                </w:rPr>
                              </w:pPr>
                              <w:r>
                                <w:rPr>
                                  <w:rFonts w:ascii="Calibri"/>
                                  <w:spacing w:val="-10"/>
                                </w:rPr>
                                <w:t>E</w:t>
                              </w:r>
                            </w:p>
                          </w:txbxContent>
                        </wps:txbx>
                        <wps:bodyPr wrap="square" lIns="0" tIns="0" rIns="0" bIns="0" rtlCol="0">
                          <a:noAutofit/>
                        </wps:bodyPr>
                      </wps:wsp>
                      <wps:wsp>
                        <wps:cNvPr id="541" name="Textbox 541"/>
                        <wps:cNvSpPr txBox="1"/>
                        <wps:spPr>
                          <a:xfrm>
                            <a:off x="1299972" y="1114865"/>
                            <a:ext cx="76835" cy="139700"/>
                          </a:xfrm>
                          <a:prstGeom prst="rect">
                            <a:avLst/>
                          </a:prstGeom>
                        </wps:spPr>
                        <wps:txbx>
                          <w:txbxContent>
                            <w:p w:rsidR="007B0650" w:rsidRDefault="007B0650">
                              <w:pPr>
                                <w:spacing w:line="220" w:lineRule="exact"/>
                                <w:rPr>
                                  <w:rFonts w:ascii="Calibri"/>
                                </w:rPr>
                              </w:pPr>
                              <w:r>
                                <w:rPr>
                                  <w:rFonts w:ascii="Calibri"/>
                                  <w:spacing w:val="-10"/>
                                </w:rPr>
                                <w:t>F</w:t>
                              </w:r>
                            </w:p>
                          </w:txbxContent>
                        </wps:txbx>
                        <wps:bodyPr wrap="square" lIns="0" tIns="0" rIns="0" bIns="0" rtlCol="0">
                          <a:noAutofit/>
                        </wps:bodyPr>
                      </wps:wsp>
                      <wps:wsp>
                        <wps:cNvPr id="542" name="Textbox 542"/>
                        <wps:cNvSpPr txBox="1"/>
                        <wps:spPr>
                          <a:xfrm>
                            <a:off x="1973579" y="1124771"/>
                            <a:ext cx="100965" cy="139700"/>
                          </a:xfrm>
                          <a:prstGeom prst="rect">
                            <a:avLst/>
                          </a:prstGeom>
                        </wps:spPr>
                        <wps:txbx>
                          <w:txbxContent>
                            <w:p w:rsidR="007B0650" w:rsidRDefault="007B0650">
                              <w:pPr>
                                <w:spacing w:line="220" w:lineRule="exact"/>
                                <w:rPr>
                                  <w:rFonts w:ascii="Calibri"/>
                                </w:rPr>
                              </w:pPr>
                              <w:r>
                                <w:rPr>
                                  <w:rFonts w:ascii="Calibri"/>
                                  <w:spacing w:val="-10"/>
                                </w:rPr>
                                <w:t>G</w:t>
                              </w:r>
                            </w:p>
                          </w:txbxContent>
                        </wps:txbx>
                        <wps:bodyPr wrap="square" lIns="0" tIns="0" rIns="0" bIns="0" rtlCol="0">
                          <a:noAutofit/>
                        </wps:bodyPr>
                      </wps:wsp>
                    </wpg:wgp>
                  </a:graphicData>
                </a:graphic>
              </wp:anchor>
            </w:drawing>
          </mc:Choice>
          <mc:Fallback>
            <w:pict>
              <v:group id="Group 524" o:spid="_x0000_s1493" style="position:absolute;left:0;text-align:left;margin-left:327.05pt;margin-top:107.9pt;width:181.9pt;height:114.65pt;z-index:-15692800;mso-wrap-distance-left:0;mso-wrap-distance-right:0;mso-position-horizontal-relative:page;mso-position-vertical-relative:text" coordsize="23101,14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">
                <v:shape id="Graphic 525" o:spid="_x0000_s1494" style="position:absolute;left:7002;top:63;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" path="m285750,l234407,3675,186075,14274,141562,31157,101678,53684,67231,81217,39031,113114,17886,148737,4606,187445,,228600r4606,41154l17886,308462r21145,35623l67231,375982r34447,27533l141562,426042r44513,16883l234407,453524r51343,3676l337092,453524r48332,-10599l429937,426042r39884,-22527l504268,375982r28200,-31897l553613,308462r13280,-38708l571500,228600r-4607,-41155l553613,148737,532468,113114,504268,81217,469821,53684,429937,31157,385424,14274,337092,3675,285750,xe" filled="f" strokeweight="1pt">
                  <v:path arrowok="t"/>
                </v:shape>
                <v:shape id="Graphic 526" o:spid="_x0000_s1495" style="position:absolute;left:13891;top:4772;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" path="m285750,l234407,3675,186075,14274,141562,31157,101678,53684,67231,81217,39031,113114,17886,148737,4606,187445,,228600r4606,40953l17886,308155r21145,35591l67231,375669r34447,27595l141562,425873r44513,16965l234407,453499r51343,3701l337092,453499r48332,-10661l429937,425873r39884,-22609l504268,375669r28200,-31923l553613,308155r13280,-38602l571500,228600r-4607,-41155l553613,148737,532468,113114,504268,81217,469821,53684,429937,31157,385424,14274,337092,3675,285750,xe" filled="f" strokeweight="1pt">
                  <v:path arrowok="t"/>
                </v:shape>
                <v:shape id="Graphic 527" o:spid="_x0000_s1496" style="position:absolute;left:167;top:4696;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" path="m285750,l234407,3675,186075,14274,141562,31157,101678,53684,67231,81217,39031,113114,17886,148737,4606,187445,,228600r4606,40953l17886,308155r21145,35591l67231,375669r34447,27595l141562,425873r44513,16965l234407,453499r51343,3701l337092,453499r48332,-10661l429937,425873r39884,-22609l504268,375669r28200,-31923l553613,308155r13280,-38602l571500,228600r-4607,-41155l553613,148737,532468,113114,504268,81217,469821,53684,429937,31157,385424,14274,337092,3675,285750,xe" filled="f" strokeweight="1pt">
                  <v:path arrowok="t"/>
                </v:shape>
                <v:shape id="Graphic 528" o:spid="_x0000_s1497" style="position:absolute;left:17320;top:9923;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" path="m285750,l234407,3700,186075,14361,141562,31326,101678,53935,67231,81530,39031,113453,17886,149044,4606,187646,,228600r4606,41154l17886,308462r21145,35623l67231,375982r34447,27533l141562,426042r44513,16883l234407,453524r51343,3676l337092,453524r48332,-10599l429937,426042r39884,-22527l504268,375982r28200,-31897l553613,308462r13280,-38708l571500,228600r-4607,-40954l553613,149044,532468,113453,504268,81530,469821,53935,429937,31326,385424,14361,337092,3700,285750,xe" filled="f" strokeweight="1pt">
                  <v:path arrowok="t"/>
                </v:shape>
                <v:shape id="Graphic 529" o:spid="_x0000_s1498" style="position:absolute;left:10462;top:9824;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" path="m285750,l234407,3675,186075,14274,141562,31157,101678,53684,67231,81217,39031,113114,17886,148737,4606,187445,,228600r4606,41154l17886,308462r21145,35623l67231,375982r34447,27533l141562,426042r44513,16883l234407,453524r51343,3676l337092,453524r48332,-10599l429937,426042r39884,-22527l504268,375982r28200,-31897l553613,308462r13280,-38708l571500,228600r-4607,-41155l553613,148737,532468,113114,504268,81217,469821,53684,429937,31157,385424,14274,337092,3675,285750,xe" filled="f" strokeweight="1pt">
                  <v:path arrowok="t"/>
                </v:shape>
                <v:shape id="Graphic 530" o:spid="_x0000_s1499" style="position:absolute;left:3962;top:9618;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" path="m285750,l234407,3700,186075,14361,141562,31326,101678,53935,67231,81530,39031,113453,17886,149044,4606,187646,,228600r4606,41154l17886,308462r21145,35623l67231,375982r34447,27533l141562,426042r44513,16883l234407,453524r51343,3676l337092,453524r48332,-10599l429937,426042r39884,-22527l504268,375982r28200,-31897l553613,308462r13280,-38708l571500,228600r-4607,-40954l553613,149044,532468,113453,504268,81530,469821,53935,429937,31326,385424,14361,337092,3700,285750,xe" filled="f" strokeweight="1pt">
                  <v:path arrowok="t"/>
                </v:shape>
                <v:shape id="Image 531" o:spid="_x0000_s1500" type="#_x0000_t75" style="position:absolute;left:5387;top:3614;width:2194;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">
                  <v:imagedata r:id="rId161" o:title=""/>
                </v:shape>
                <v:shape id="Image 532" o:spid="_x0000_s1501" type="#_x0000_t75" style="position:absolute;top:8636;width:1188;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">
                  <v:imagedata r:id="rId162" o:title=""/>
                </v:shape>
                <v:shape id="Image 533" o:spid="_x0000_s1502" type="#_x0000_t75" style="position:absolute;left:4937;top:8582;width:1189;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">
                  <v:imagedata r:id="rId163" o:title=""/>
                </v:shape>
                <v:shape id="Image 534" o:spid="_x0000_s1503" type="#_x0000_t75" style="position:absolute;left:12169;top:3614;width:2194;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">
                  <v:imagedata r:id="rId164" o:title=""/>
                </v:shape>
                <v:shape id="Image 535" o:spid="_x0000_s1504" type="#_x0000_t75" style="position:absolute;left:13876;top:8727;width:1188;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">
                  <v:imagedata r:id="rId165" o:title=""/>
                </v:shape>
                <v:shape id="Image 536" o:spid="_x0000_s1505" type="#_x0000_t75" style="position:absolute;left:18775;top:8712;width:1189;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">
                  <v:imagedata r:id="rId166" o:title=""/>
                </v:shape>
                <v:shape id="Textbox 537" o:spid="_x0000_s1506" type="#_x0000_t202" style="position:absolute;left:9456;top:1387;width:94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rsidR="007B0650" w:rsidRDefault="007B0650">
                        <w:pPr>
                          <w:spacing w:line="220" w:lineRule="exact"/>
                          <w:rPr>
                            <w:rFonts w:ascii="Calibri" w:hAnsi="Calibri"/>
                          </w:rPr>
                        </w:pPr>
                        <w:r>
                          <w:rPr>
                            <w:rFonts w:ascii="Calibri" w:hAnsi="Calibri"/>
                            <w:spacing w:val="-10"/>
                          </w:rPr>
                          <w:t>А</w:t>
                        </w:r>
                      </w:p>
                    </w:txbxContent>
                  </v:textbox>
                </v:shape>
                <v:shape id="Textbox 538" o:spid="_x0000_s1507" type="#_x0000_t202" style="position:absolute;left:2644;top:6012;width:88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rsidR="007B0650" w:rsidRDefault="007B0650">
                        <w:pPr>
                          <w:spacing w:line="220" w:lineRule="exact"/>
                          <w:rPr>
                            <w:rFonts w:ascii="Calibri"/>
                          </w:rPr>
                        </w:pPr>
                        <w:r>
                          <w:rPr>
                            <w:rFonts w:ascii="Calibri"/>
                            <w:spacing w:val="-10"/>
                          </w:rPr>
                          <w:t>B</w:t>
                        </w:r>
                      </w:p>
                    </w:txbxContent>
                  </v:textbox>
                </v:shape>
                <v:shape id="Textbox 539" o:spid="_x0000_s1508" type="#_x0000_t202" style="position:absolute;left:16375;top:6088;width:87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rsidR="007B0650" w:rsidRDefault="007B0650">
                        <w:pPr>
                          <w:spacing w:line="220" w:lineRule="exact"/>
                          <w:rPr>
                            <w:rFonts w:ascii="Calibri"/>
                          </w:rPr>
                        </w:pPr>
                        <w:r>
                          <w:rPr>
                            <w:rFonts w:ascii="Calibri"/>
                            <w:spacing w:val="-10"/>
                          </w:rPr>
                          <w:t>C</w:t>
                        </w:r>
                      </w:p>
                    </w:txbxContent>
                  </v:textbox>
                </v:shape>
                <v:shape id="Textbox 540" o:spid="_x0000_s1509" type="#_x0000_t202" style="position:absolute;left:6477;top:10942;width:81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rsidR="007B0650" w:rsidRDefault="007B0650">
                        <w:pPr>
                          <w:spacing w:line="220" w:lineRule="exact"/>
                          <w:rPr>
                            <w:rFonts w:ascii="Calibri"/>
                          </w:rPr>
                        </w:pPr>
                        <w:r>
                          <w:rPr>
                            <w:rFonts w:ascii="Calibri"/>
                            <w:spacing w:val="-10"/>
                          </w:rPr>
                          <w:t>E</w:t>
                        </w:r>
                      </w:p>
                    </w:txbxContent>
                  </v:textbox>
                </v:shape>
                <v:shape id="Textbox 541" o:spid="_x0000_s1510" type="#_x0000_t202" style="position:absolute;left:12999;top:11148;width:76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rsidR="007B0650" w:rsidRDefault="007B0650">
                        <w:pPr>
                          <w:spacing w:line="220" w:lineRule="exact"/>
                          <w:rPr>
                            <w:rFonts w:ascii="Calibri"/>
                          </w:rPr>
                        </w:pPr>
                        <w:r>
                          <w:rPr>
                            <w:rFonts w:ascii="Calibri"/>
                            <w:spacing w:val="-10"/>
                          </w:rPr>
                          <w:t>F</w:t>
                        </w:r>
                      </w:p>
                    </w:txbxContent>
                  </v:textbox>
                </v:shape>
                <v:shape id="Textbox 542" o:spid="_x0000_s1511" type="#_x0000_t202" style="position:absolute;left:19735;top:11247;width:101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rsidR="007B0650" w:rsidRDefault="007B0650">
                        <w:pPr>
                          <w:spacing w:line="220" w:lineRule="exact"/>
                          <w:rPr>
                            <w:rFonts w:ascii="Calibri"/>
                          </w:rPr>
                        </w:pPr>
                        <w:r>
                          <w:rPr>
                            <w:rFonts w:ascii="Calibri"/>
                            <w:spacing w:val="-10"/>
                          </w:rPr>
                          <w:t>G</w:t>
                        </w:r>
                      </w:p>
                    </w:txbxContent>
                  </v:textbox>
                </v:shape>
                <w10:wrap type="topAndBottom" anchorx="page"/>
              </v:group>
            </w:pict>
          </mc:Fallback>
        </mc:AlternateContent>
      </w:r>
      <w:r>
        <w:t>На</w:t>
      </w:r>
      <w:r>
        <w:rPr>
          <w:spacing w:val="-18"/>
        </w:rPr>
        <w:t xml:space="preserve"> </w:t>
      </w:r>
      <w:r>
        <w:t>думку</w:t>
      </w:r>
      <w:r>
        <w:rPr>
          <w:spacing w:val="-17"/>
        </w:rPr>
        <w:t xml:space="preserve"> </w:t>
      </w:r>
      <w:r>
        <w:t>окремих</w:t>
      </w:r>
      <w:r>
        <w:rPr>
          <w:spacing w:val="-18"/>
        </w:rPr>
        <w:t xml:space="preserve"> </w:t>
      </w:r>
      <w:r>
        <w:t>дослідників</w:t>
      </w:r>
      <w:r>
        <w:rPr>
          <w:spacing w:val="-17"/>
        </w:rPr>
        <w:t xml:space="preserve"> </w:t>
      </w:r>
      <w:r>
        <w:t>організаційних</w:t>
      </w:r>
      <w:r>
        <w:rPr>
          <w:spacing w:val="-18"/>
        </w:rPr>
        <w:t xml:space="preserve"> </w:t>
      </w:r>
      <w:r>
        <w:t>структур</w:t>
      </w:r>
      <w:r>
        <w:rPr>
          <w:spacing w:val="-17"/>
        </w:rPr>
        <w:t xml:space="preserve"> </w:t>
      </w:r>
      <w:r>
        <w:t>ТНК,</w:t>
      </w:r>
      <w:r>
        <w:rPr>
          <w:spacing w:val="-18"/>
        </w:rPr>
        <w:t xml:space="preserve"> </w:t>
      </w:r>
      <w:r>
        <w:t>вони</w:t>
      </w:r>
      <w:r>
        <w:rPr>
          <w:spacing w:val="-17"/>
        </w:rPr>
        <w:t xml:space="preserve"> </w:t>
      </w:r>
      <w:r>
        <w:t xml:space="preserve">все частіше сьогодні будують організацію управління своїми активами також шляхом створення корпоративних мереж. На рис. 13.14 наведено моделі мереж національної власності: «зірка», «піраміда», «коло», «взаємне </w:t>
      </w:r>
      <w:r>
        <w:rPr>
          <w:spacing w:val="-2"/>
        </w:rPr>
        <w:t>володіння».</w:t>
      </w:r>
    </w:p>
    <w:p w:rsidR="00E0602F" w:rsidRDefault="00E0602F">
      <w:pPr>
        <w:pStyle w:val="a3"/>
        <w:spacing w:before="240"/>
        <w:ind w:left="0" w:firstLine="0"/>
        <w:jc w:val="left"/>
      </w:pPr>
    </w:p>
    <w:p w:rsidR="00E0602F" w:rsidRDefault="007B0650">
      <w:pPr>
        <w:pStyle w:val="6"/>
        <w:tabs>
          <w:tab w:val="left" w:pos="6395"/>
        </w:tabs>
        <w:ind w:left="1980"/>
        <w:jc w:val="left"/>
      </w:pPr>
      <w:r>
        <w:rPr>
          <w:noProof/>
          <w:lang w:eastAsia="uk-UA"/>
        </w:rPr>
        <mc:AlternateContent>
          <mc:Choice Requires="wpg">
            <w:drawing>
              <wp:anchor distT="0" distB="0" distL="0" distR="0" simplePos="0" relativeHeight="15766016" behindDoc="0" locked="0" layoutInCell="1" allowOverlap="1">
                <wp:simplePos x="0" y="0"/>
                <wp:positionH relativeFrom="page">
                  <wp:posOffset>3774694</wp:posOffset>
                </wp:positionH>
                <wp:positionV relativeFrom="paragraph">
                  <wp:posOffset>-491472</wp:posOffset>
                </wp:positionV>
                <wp:extent cx="584200" cy="469900"/>
                <wp:effectExtent l="0" t="0" r="0" b="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200" cy="469900"/>
                          <a:chOff x="0" y="0"/>
                          <a:chExt cx="584200" cy="469900"/>
                        </a:xfrm>
                      </wpg:grpSpPr>
                      <wps:wsp>
                        <wps:cNvPr id="544" name="Graphic 544"/>
                        <wps:cNvSpPr/>
                        <wps:spPr>
                          <a:xfrm>
                            <a:off x="6350" y="6350"/>
                            <a:ext cx="571500" cy="457200"/>
                          </a:xfrm>
                          <a:custGeom>
                            <a:avLst/>
                            <a:gdLst/>
                            <a:ahLst/>
                            <a:cxnLst/>
                            <a:rect l="l" t="t" r="r" b="b"/>
                            <a:pathLst>
                              <a:path w="571500" h="457200">
                                <a:moveTo>
                                  <a:pt x="285750" y="0"/>
                                </a:moveTo>
                                <a:lnTo>
                                  <a:pt x="234407" y="3675"/>
                                </a:lnTo>
                                <a:lnTo>
                                  <a:pt x="186075" y="14274"/>
                                </a:lnTo>
                                <a:lnTo>
                                  <a:pt x="141562" y="31157"/>
                                </a:lnTo>
                                <a:lnTo>
                                  <a:pt x="101678" y="53684"/>
                                </a:lnTo>
                                <a:lnTo>
                                  <a:pt x="67231" y="81217"/>
                                </a:lnTo>
                                <a:lnTo>
                                  <a:pt x="39031" y="113114"/>
                                </a:lnTo>
                                <a:lnTo>
                                  <a:pt x="17886" y="148737"/>
                                </a:lnTo>
                                <a:lnTo>
                                  <a:pt x="4606" y="187445"/>
                                </a:lnTo>
                                <a:lnTo>
                                  <a:pt x="0" y="228600"/>
                                </a:lnTo>
                                <a:lnTo>
                                  <a:pt x="4606" y="269754"/>
                                </a:lnTo>
                                <a:lnTo>
                                  <a:pt x="17886" y="308462"/>
                                </a:lnTo>
                                <a:lnTo>
                                  <a:pt x="39031" y="344085"/>
                                </a:lnTo>
                                <a:lnTo>
                                  <a:pt x="67231" y="375982"/>
                                </a:lnTo>
                                <a:lnTo>
                                  <a:pt x="101678" y="403515"/>
                                </a:lnTo>
                                <a:lnTo>
                                  <a:pt x="141562" y="426042"/>
                                </a:lnTo>
                                <a:lnTo>
                                  <a:pt x="186075" y="442925"/>
                                </a:lnTo>
                                <a:lnTo>
                                  <a:pt x="234407" y="453524"/>
                                </a:lnTo>
                                <a:lnTo>
                                  <a:pt x="285750" y="457200"/>
                                </a:lnTo>
                                <a:lnTo>
                                  <a:pt x="337092" y="453524"/>
                                </a:lnTo>
                                <a:lnTo>
                                  <a:pt x="385424" y="442925"/>
                                </a:lnTo>
                                <a:lnTo>
                                  <a:pt x="429937" y="426042"/>
                                </a:lnTo>
                                <a:lnTo>
                                  <a:pt x="469821" y="403515"/>
                                </a:lnTo>
                                <a:lnTo>
                                  <a:pt x="504268" y="375982"/>
                                </a:lnTo>
                                <a:lnTo>
                                  <a:pt x="532468" y="344085"/>
                                </a:lnTo>
                                <a:lnTo>
                                  <a:pt x="553613" y="308462"/>
                                </a:lnTo>
                                <a:lnTo>
                                  <a:pt x="566893" y="269754"/>
                                </a:lnTo>
                                <a:lnTo>
                                  <a:pt x="571500" y="228600"/>
                                </a:lnTo>
                                <a:lnTo>
                                  <a:pt x="566893" y="187445"/>
                                </a:lnTo>
                                <a:lnTo>
                                  <a:pt x="553613" y="148737"/>
                                </a:lnTo>
                                <a:lnTo>
                                  <a:pt x="532468" y="113114"/>
                                </a:lnTo>
                                <a:lnTo>
                                  <a:pt x="504268" y="81217"/>
                                </a:lnTo>
                                <a:lnTo>
                                  <a:pt x="469821" y="53684"/>
                                </a:lnTo>
                                <a:lnTo>
                                  <a:pt x="429937" y="31157"/>
                                </a:lnTo>
                                <a:lnTo>
                                  <a:pt x="385424" y="14274"/>
                                </a:lnTo>
                                <a:lnTo>
                                  <a:pt x="337092" y="3675"/>
                                </a:lnTo>
                                <a:lnTo>
                                  <a:pt x="285750" y="0"/>
                                </a:lnTo>
                                <a:close/>
                              </a:path>
                            </a:pathLst>
                          </a:custGeom>
                          <a:ln w="12700">
                            <a:solidFill>
                              <a:srgbClr val="000000"/>
                            </a:solidFill>
                            <a:prstDash val="solid"/>
                          </a:ln>
                        </wps:spPr>
                        <wps:bodyPr wrap="square" lIns="0" tIns="0" rIns="0" bIns="0" rtlCol="0">
                          <a:prstTxWarp prst="textNoShape">
                            <a:avLst/>
                          </a:prstTxWarp>
                          <a:noAutofit/>
                        </wps:bodyPr>
                      </wps:wsp>
                      <wps:wsp>
                        <wps:cNvPr id="545" name="Textbox 545"/>
                        <wps:cNvSpPr txBox="1"/>
                        <wps:spPr>
                          <a:xfrm>
                            <a:off x="0" y="0"/>
                            <a:ext cx="584200" cy="469900"/>
                          </a:xfrm>
                          <a:prstGeom prst="rect">
                            <a:avLst/>
                          </a:prstGeom>
                        </wps:spPr>
                        <wps:txbx>
                          <w:txbxContent>
                            <w:p w:rsidR="007B0650" w:rsidRDefault="007B0650">
                              <w:pPr>
                                <w:spacing w:before="173"/>
                                <w:jc w:val="center"/>
                                <w:rPr>
                                  <w:rFonts w:ascii="Calibri"/>
                                </w:rPr>
                              </w:pPr>
                              <w:r>
                                <w:rPr>
                                  <w:rFonts w:ascii="Calibri"/>
                                  <w:spacing w:val="-10"/>
                                </w:rPr>
                                <w:t>D</w:t>
                              </w:r>
                            </w:p>
                          </w:txbxContent>
                        </wps:txbx>
                        <wps:bodyPr wrap="square" lIns="0" tIns="0" rIns="0" bIns="0" rtlCol="0">
                          <a:noAutofit/>
                        </wps:bodyPr>
                      </wps:wsp>
                    </wpg:wgp>
                  </a:graphicData>
                </a:graphic>
              </wp:anchor>
            </w:drawing>
          </mc:Choice>
          <mc:Fallback>
            <w:pict>
              <v:group id="Group 543" o:spid="_x0000_s1512" style="position:absolute;left:0;text-align:left;margin-left:297.2pt;margin-top:-38.7pt;width:46pt;height:37pt;z-index:15766016;mso-wrap-distance-left:0;mso-wrap-distance-right:0;mso-position-horizontal-relative:page;mso-position-vertical-relative:text" coordsize="5842,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">
                <v:shape id="Graphic 544" o:spid="_x0000_s1513" style="position:absolute;left:63;top:63;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" path="m285750,l234407,3675,186075,14274,141562,31157,101678,53684,67231,81217,39031,113114,17886,148737,4606,187445,,228600r4606,41154l17886,308462r21145,35623l67231,375982r34447,27533l141562,426042r44513,16883l234407,453524r51343,3676l337092,453524r48332,-10599l429937,426042r39884,-22527l504268,375982r28200,-31897l553613,308462r13280,-38708l571500,228600r-4607,-41155l553613,148737,532468,113114,504268,81217,469821,53684,429937,31157,385424,14274,337092,3675,285750,xe" filled="f" strokeweight="1pt">
                  <v:path arrowok="t"/>
                </v:shape>
                <v:shape id="Textbox 545" o:spid="_x0000_s1514" type="#_x0000_t202" style="position:absolute;width:5842;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rsidR="007B0650" w:rsidRDefault="007B0650">
                        <w:pPr>
                          <w:spacing w:before="173"/>
                          <w:jc w:val="center"/>
                          <w:rPr>
                            <w:rFonts w:ascii="Calibri"/>
                          </w:rPr>
                        </w:pPr>
                        <w:r>
                          <w:rPr>
                            <w:rFonts w:ascii="Calibri"/>
                            <w:spacing w:val="-10"/>
                          </w:rPr>
                          <w:t>D</w:t>
                        </w:r>
                      </w:p>
                    </w:txbxContent>
                  </v:textbox>
                </v:shape>
                <w10:wrap anchorx="page"/>
              </v:group>
            </w:pict>
          </mc:Fallback>
        </mc:AlternateContent>
      </w:r>
      <w:r>
        <w:rPr>
          <w:spacing w:val="-2"/>
        </w:rPr>
        <w:t>«Зірка»</w:t>
      </w:r>
      <w:r>
        <w:tab/>
      </w:r>
      <w:r>
        <w:rPr>
          <w:spacing w:val="-2"/>
        </w:rPr>
        <w:t>«Піраміда»</w:t>
      </w:r>
    </w:p>
    <w:p w:rsidR="00E0602F" w:rsidRDefault="007B0650">
      <w:pPr>
        <w:pStyle w:val="a3"/>
        <w:spacing w:before="2"/>
        <w:ind w:left="0" w:firstLine="0"/>
        <w:jc w:val="left"/>
        <w:rPr>
          <w:b/>
          <w:sz w:val="17"/>
        </w:rPr>
      </w:pPr>
      <w:r>
        <w:rPr>
          <w:noProof/>
          <w:lang w:eastAsia="uk-UA"/>
        </w:rPr>
        <mc:AlternateContent>
          <mc:Choice Requires="wpg">
            <w:drawing>
              <wp:anchor distT="0" distB="0" distL="0" distR="0" simplePos="0" relativeHeight="487624192" behindDoc="1" locked="0" layoutInCell="1" allowOverlap="1">
                <wp:simplePos x="0" y="0"/>
                <wp:positionH relativeFrom="page">
                  <wp:posOffset>937005</wp:posOffset>
                </wp:positionH>
                <wp:positionV relativeFrom="paragraph">
                  <wp:posOffset>140750</wp:posOffset>
                </wp:positionV>
                <wp:extent cx="2413000" cy="1417955"/>
                <wp:effectExtent l="0" t="0" r="0" b="0"/>
                <wp:wrapTopAndBottom/>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3000" cy="1417955"/>
                          <a:chOff x="0" y="0"/>
                          <a:chExt cx="2413000" cy="1417955"/>
                        </a:xfrm>
                      </wpg:grpSpPr>
                      <wps:wsp>
                        <wps:cNvPr id="547" name="Graphic 547"/>
                        <wps:cNvSpPr/>
                        <wps:spPr>
                          <a:xfrm>
                            <a:off x="935989" y="954277"/>
                            <a:ext cx="571500" cy="457200"/>
                          </a:xfrm>
                          <a:custGeom>
                            <a:avLst/>
                            <a:gdLst/>
                            <a:ahLst/>
                            <a:cxnLst/>
                            <a:rect l="l" t="t" r="r" b="b"/>
                            <a:pathLst>
                              <a:path w="571500" h="457200">
                                <a:moveTo>
                                  <a:pt x="285750" y="0"/>
                                </a:moveTo>
                                <a:lnTo>
                                  <a:pt x="234407" y="3675"/>
                                </a:lnTo>
                                <a:lnTo>
                                  <a:pt x="186075" y="14274"/>
                                </a:lnTo>
                                <a:lnTo>
                                  <a:pt x="141562" y="31157"/>
                                </a:lnTo>
                                <a:lnTo>
                                  <a:pt x="101678" y="53684"/>
                                </a:lnTo>
                                <a:lnTo>
                                  <a:pt x="67231" y="81217"/>
                                </a:lnTo>
                                <a:lnTo>
                                  <a:pt x="39031" y="113114"/>
                                </a:lnTo>
                                <a:lnTo>
                                  <a:pt x="17886" y="148737"/>
                                </a:lnTo>
                                <a:lnTo>
                                  <a:pt x="4606" y="187445"/>
                                </a:lnTo>
                                <a:lnTo>
                                  <a:pt x="0" y="228600"/>
                                </a:lnTo>
                                <a:lnTo>
                                  <a:pt x="4606" y="269553"/>
                                </a:lnTo>
                                <a:lnTo>
                                  <a:pt x="17886" y="308155"/>
                                </a:lnTo>
                                <a:lnTo>
                                  <a:pt x="39031" y="343746"/>
                                </a:lnTo>
                                <a:lnTo>
                                  <a:pt x="67231" y="375669"/>
                                </a:lnTo>
                                <a:lnTo>
                                  <a:pt x="101678" y="403264"/>
                                </a:lnTo>
                                <a:lnTo>
                                  <a:pt x="141562" y="425873"/>
                                </a:lnTo>
                                <a:lnTo>
                                  <a:pt x="186075" y="442838"/>
                                </a:lnTo>
                                <a:lnTo>
                                  <a:pt x="234407" y="453499"/>
                                </a:lnTo>
                                <a:lnTo>
                                  <a:pt x="285750" y="457200"/>
                                </a:lnTo>
                                <a:lnTo>
                                  <a:pt x="337092" y="453499"/>
                                </a:lnTo>
                                <a:lnTo>
                                  <a:pt x="385424" y="442838"/>
                                </a:lnTo>
                                <a:lnTo>
                                  <a:pt x="429937" y="425873"/>
                                </a:lnTo>
                                <a:lnTo>
                                  <a:pt x="469821" y="403264"/>
                                </a:lnTo>
                                <a:lnTo>
                                  <a:pt x="504268" y="375669"/>
                                </a:lnTo>
                                <a:lnTo>
                                  <a:pt x="532468" y="343746"/>
                                </a:lnTo>
                                <a:lnTo>
                                  <a:pt x="553613" y="308155"/>
                                </a:lnTo>
                                <a:lnTo>
                                  <a:pt x="566893" y="269553"/>
                                </a:lnTo>
                                <a:lnTo>
                                  <a:pt x="571500" y="228600"/>
                                </a:lnTo>
                                <a:lnTo>
                                  <a:pt x="566893" y="187445"/>
                                </a:lnTo>
                                <a:lnTo>
                                  <a:pt x="553613" y="148737"/>
                                </a:lnTo>
                                <a:lnTo>
                                  <a:pt x="532468" y="113114"/>
                                </a:lnTo>
                                <a:lnTo>
                                  <a:pt x="504268" y="81217"/>
                                </a:lnTo>
                                <a:lnTo>
                                  <a:pt x="469821" y="53684"/>
                                </a:lnTo>
                                <a:lnTo>
                                  <a:pt x="429937" y="31157"/>
                                </a:lnTo>
                                <a:lnTo>
                                  <a:pt x="385424" y="14274"/>
                                </a:lnTo>
                                <a:lnTo>
                                  <a:pt x="337092" y="3675"/>
                                </a:lnTo>
                                <a:lnTo>
                                  <a:pt x="285750" y="0"/>
                                </a:lnTo>
                                <a:close/>
                              </a:path>
                            </a:pathLst>
                          </a:custGeom>
                          <a:ln w="12700">
                            <a:solidFill>
                              <a:srgbClr val="000000"/>
                            </a:solidFill>
                            <a:prstDash val="solid"/>
                          </a:ln>
                        </wps:spPr>
                        <wps:bodyPr wrap="square" lIns="0" tIns="0" rIns="0" bIns="0" rtlCol="0">
                          <a:prstTxWarp prst="textNoShape">
                            <a:avLst/>
                          </a:prstTxWarp>
                          <a:noAutofit/>
                        </wps:bodyPr>
                      </wps:wsp>
                      <wps:wsp>
                        <wps:cNvPr id="548" name="Graphic 548"/>
                        <wps:cNvSpPr/>
                        <wps:spPr>
                          <a:xfrm>
                            <a:off x="926083" y="6350"/>
                            <a:ext cx="571500" cy="457200"/>
                          </a:xfrm>
                          <a:custGeom>
                            <a:avLst/>
                            <a:gdLst/>
                            <a:ahLst/>
                            <a:cxnLst/>
                            <a:rect l="l" t="t" r="r" b="b"/>
                            <a:pathLst>
                              <a:path w="571500" h="457200">
                                <a:moveTo>
                                  <a:pt x="285750" y="0"/>
                                </a:moveTo>
                                <a:lnTo>
                                  <a:pt x="234407" y="3675"/>
                                </a:lnTo>
                                <a:lnTo>
                                  <a:pt x="186075" y="14274"/>
                                </a:lnTo>
                                <a:lnTo>
                                  <a:pt x="141562" y="31157"/>
                                </a:lnTo>
                                <a:lnTo>
                                  <a:pt x="101678" y="53684"/>
                                </a:lnTo>
                                <a:lnTo>
                                  <a:pt x="67231" y="81217"/>
                                </a:lnTo>
                                <a:lnTo>
                                  <a:pt x="39031" y="113114"/>
                                </a:lnTo>
                                <a:lnTo>
                                  <a:pt x="17886" y="148737"/>
                                </a:lnTo>
                                <a:lnTo>
                                  <a:pt x="4606" y="187445"/>
                                </a:lnTo>
                                <a:lnTo>
                                  <a:pt x="0" y="228600"/>
                                </a:lnTo>
                                <a:lnTo>
                                  <a:pt x="4606" y="269553"/>
                                </a:lnTo>
                                <a:lnTo>
                                  <a:pt x="17886" y="308155"/>
                                </a:lnTo>
                                <a:lnTo>
                                  <a:pt x="39031" y="343746"/>
                                </a:lnTo>
                                <a:lnTo>
                                  <a:pt x="67231" y="375669"/>
                                </a:lnTo>
                                <a:lnTo>
                                  <a:pt x="101678" y="403264"/>
                                </a:lnTo>
                                <a:lnTo>
                                  <a:pt x="141562" y="425873"/>
                                </a:lnTo>
                                <a:lnTo>
                                  <a:pt x="186075" y="442838"/>
                                </a:lnTo>
                                <a:lnTo>
                                  <a:pt x="234407" y="453499"/>
                                </a:lnTo>
                                <a:lnTo>
                                  <a:pt x="285750" y="457200"/>
                                </a:lnTo>
                                <a:lnTo>
                                  <a:pt x="337092" y="453499"/>
                                </a:lnTo>
                                <a:lnTo>
                                  <a:pt x="385424" y="442838"/>
                                </a:lnTo>
                                <a:lnTo>
                                  <a:pt x="429937" y="425873"/>
                                </a:lnTo>
                                <a:lnTo>
                                  <a:pt x="469821" y="403264"/>
                                </a:lnTo>
                                <a:lnTo>
                                  <a:pt x="504268" y="375669"/>
                                </a:lnTo>
                                <a:lnTo>
                                  <a:pt x="532468" y="343746"/>
                                </a:lnTo>
                                <a:lnTo>
                                  <a:pt x="553613" y="308155"/>
                                </a:lnTo>
                                <a:lnTo>
                                  <a:pt x="566893" y="269553"/>
                                </a:lnTo>
                                <a:lnTo>
                                  <a:pt x="571500" y="228600"/>
                                </a:lnTo>
                                <a:lnTo>
                                  <a:pt x="566893" y="187445"/>
                                </a:lnTo>
                                <a:lnTo>
                                  <a:pt x="553613" y="148737"/>
                                </a:lnTo>
                                <a:lnTo>
                                  <a:pt x="532468" y="113114"/>
                                </a:lnTo>
                                <a:lnTo>
                                  <a:pt x="504268" y="81217"/>
                                </a:lnTo>
                                <a:lnTo>
                                  <a:pt x="469821" y="53684"/>
                                </a:lnTo>
                                <a:lnTo>
                                  <a:pt x="429937" y="31157"/>
                                </a:lnTo>
                                <a:lnTo>
                                  <a:pt x="385424" y="14274"/>
                                </a:lnTo>
                                <a:lnTo>
                                  <a:pt x="337092" y="3675"/>
                                </a:lnTo>
                                <a:lnTo>
                                  <a:pt x="285750" y="0"/>
                                </a:lnTo>
                                <a:close/>
                              </a:path>
                            </a:pathLst>
                          </a:custGeom>
                          <a:ln w="12700">
                            <a:solidFill>
                              <a:srgbClr val="000000"/>
                            </a:solidFill>
                            <a:prstDash val="solid"/>
                          </a:ln>
                        </wps:spPr>
                        <wps:bodyPr wrap="square" lIns="0" tIns="0" rIns="0" bIns="0" rtlCol="0">
                          <a:prstTxWarp prst="textNoShape">
                            <a:avLst/>
                          </a:prstTxWarp>
                          <a:noAutofit/>
                        </wps:bodyPr>
                      </wps:wsp>
                      <wps:wsp>
                        <wps:cNvPr id="549" name="Graphic 549"/>
                        <wps:cNvSpPr/>
                        <wps:spPr>
                          <a:xfrm>
                            <a:off x="6350" y="461263"/>
                            <a:ext cx="571500" cy="457200"/>
                          </a:xfrm>
                          <a:custGeom>
                            <a:avLst/>
                            <a:gdLst/>
                            <a:ahLst/>
                            <a:cxnLst/>
                            <a:rect l="l" t="t" r="r" b="b"/>
                            <a:pathLst>
                              <a:path w="571500" h="457200">
                                <a:moveTo>
                                  <a:pt x="285750" y="0"/>
                                </a:moveTo>
                                <a:lnTo>
                                  <a:pt x="234407" y="3675"/>
                                </a:lnTo>
                                <a:lnTo>
                                  <a:pt x="186075" y="14274"/>
                                </a:lnTo>
                                <a:lnTo>
                                  <a:pt x="141562" y="31157"/>
                                </a:lnTo>
                                <a:lnTo>
                                  <a:pt x="101678" y="53684"/>
                                </a:lnTo>
                                <a:lnTo>
                                  <a:pt x="67231" y="81217"/>
                                </a:lnTo>
                                <a:lnTo>
                                  <a:pt x="39031" y="113114"/>
                                </a:lnTo>
                                <a:lnTo>
                                  <a:pt x="17886" y="148737"/>
                                </a:lnTo>
                                <a:lnTo>
                                  <a:pt x="4606" y="187445"/>
                                </a:lnTo>
                                <a:lnTo>
                                  <a:pt x="0" y="228599"/>
                                </a:lnTo>
                                <a:lnTo>
                                  <a:pt x="4606" y="269754"/>
                                </a:lnTo>
                                <a:lnTo>
                                  <a:pt x="17886" y="308462"/>
                                </a:lnTo>
                                <a:lnTo>
                                  <a:pt x="39031" y="344085"/>
                                </a:lnTo>
                                <a:lnTo>
                                  <a:pt x="67231" y="375982"/>
                                </a:lnTo>
                                <a:lnTo>
                                  <a:pt x="101678" y="403515"/>
                                </a:lnTo>
                                <a:lnTo>
                                  <a:pt x="141562" y="426042"/>
                                </a:lnTo>
                                <a:lnTo>
                                  <a:pt x="186075" y="442925"/>
                                </a:lnTo>
                                <a:lnTo>
                                  <a:pt x="234407" y="453524"/>
                                </a:lnTo>
                                <a:lnTo>
                                  <a:pt x="285750" y="457199"/>
                                </a:lnTo>
                                <a:lnTo>
                                  <a:pt x="337092" y="453524"/>
                                </a:lnTo>
                                <a:lnTo>
                                  <a:pt x="385424" y="442925"/>
                                </a:lnTo>
                                <a:lnTo>
                                  <a:pt x="429937" y="426042"/>
                                </a:lnTo>
                                <a:lnTo>
                                  <a:pt x="469821" y="403515"/>
                                </a:lnTo>
                                <a:lnTo>
                                  <a:pt x="504268" y="375982"/>
                                </a:lnTo>
                                <a:lnTo>
                                  <a:pt x="532468" y="344085"/>
                                </a:lnTo>
                                <a:lnTo>
                                  <a:pt x="553613" y="308462"/>
                                </a:lnTo>
                                <a:lnTo>
                                  <a:pt x="566893" y="269754"/>
                                </a:lnTo>
                                <a:lnTo>
                                  <a:pt x="571500" y="228599"/>
                                </a:lnTo>
                                <a:lnTo>
                                  <a:pt x="566893" y="187445"/>
                                </a:lnTo>
                                <a:lnTo>
                                  <a:pt x="553613" y="148737"/>
                                </a:lnTo>
                                <a:lnTo>
                                  <a:pt x="532468" y="113114"/>
                                </a:lnTo>
                                <a:lnTo>
                                  <a:pt x="504268" y="81217"/>
                                </a:lnTo>
                                <a:lnTo>
                                  <a:pt x="469821" y="53684"/>
                                </a:lnTo>
                                <a:lnTo>
                                  <a:pt x="429937" y="31157"/>
                                </a:lnTo>
                                <a:lnTo>
                                  <a:pt x="385424" y="14274"/>
                                </a:lnTo>
                                <a:lnTo>
                                  <a:pt x="337092" y="3675"/>
                                </a:lnTo>
                                <a:lnTo>
                                  <a:pt x="285750" y="0"/>
                                </a:lnTo>
                                <a:close/>
                              </a:path>
                            </a:pathLst>
                          </a:custGeom>
                          <a:ln w="12700">
                            <a:solidFill>
                              <a:srgbClr val="000000"/>
                            </a:solidFill>
                            <a:prstDash val="solid"/>
                          </a:ln>
                        </wps:spPr>
                        <wps:bodyPr wrap="square" lIns="0" tIns="0" rIns="0" bIns="0" rtlCol="0">
                          <a:prstTxWarp prst="textNoShape">
                            <a:avLst/>
                          </a:prstTxWarp>
                          <a:noAutofit/>
                        </wps:bodyPr>
                      </wps:wsp>
                      <wps:wsp>
                        <wps:cNvPr id="550" name="Graphic 550"/>
                        <wps:cNvSpPr/>
                        <wps:spPr>
                          <a:xfrm>
                            <a:off x="1835150" y="461263"/>
                            <a:ext cx="571500" cy="457200"/>
                          </a:xfrm>
                          <a:custGeom>
                            <a:avLst/>
                            <a:gdLst/>
                            <a:ahLst/>
                            <a:cxnLst/>
                            <a:rect l="l" t="t" r="r" b="b"/>
                            <a:pathLst>
                              <a:path w="571500" h="457200">
                                <a:moveTo>
                                  <a:pt x="285750" y="0"/>
                                </a:moveTo>
                                <a:lnTo>
                                  <a:pt x="234407" y="3675"/>
                                </a:lnTo>
                                <a:lnTo>
                                  <a:pt x="186075" y="14274"/>
                                </a:lnTo>
                                <a:lnTo>
                                  <a:pt x="141562" y="31157"/>
                                </a:lnTo>
                                <a:lnTo>
                                  <a:pt x="101678" y="53684"/>
                                </a:lnTo>
                                <a:lnTo>
                                  <a:pt x="67231" y="81217"/>
                                </a:lnTo>
                                <a:lnTo>
                                  <a:pt x="39031" y="113114"/>
                                </a:lnTo>
                                <a:lnTo>
                                  <a:pt x="17886" y="148737"/>
                                </a:lnTo>
                                <a:lnTo>
                                  <a:pt x="4606" y="187445"/>
                                </a:lnTo>
                                <a:lnTo>
                                  <a:pt x="0" y="228599"/>
                                </a:lnTo>
                                <a:lnTo>
                                  <a:pt x="4606" y="269754"/>
                                </a:lnTo>
                                <a:lnTo>
                                  <a:pt x="17886" y="308462"/>
                                </a:lnTo>
                                <a:lnTo>
                                  <a:pt x="39031" y="344085"/>
                                </a:lnTo>
                                <a:lnTo>
                                  <a:pt x="67231" y="375982"/>
                                </a:lnTo>
                                <a:lnTo>
                                  <a:pt x="101678" y="403515"/>
                                </a:lnTo>
                                <a:lnTo>
                                  <a:pt x="141562" y="426042"/>
                                </a:lnTo>
                                <a:lnTo>
                                  <a:pt x="186075" y="442925"/>
                                </a:lnTo>
                                <a:lnTo>
                                  <a:pt x="234407" y="453524"/>
                                </a:lnTo>
                                <a:lnTo>
                                  <a:pt x="285750" y="457199"/>
                                </a:lnTo>
                                <a:lnTo>
                                  <a:pt x="337092" y="453524"/>
                                </a:lnTo>
                                <a:lnTo>
                                  <a:pt x="385424" y="442925"/>
                                </a:lnTo>
                                <a:lnTo>
                                  <a:pt x="429937" y="426042"/>
                                </a:lnTo>
                                <a:lnTo>
                                  <a:pt x="469821" y="403515"/>
                                </a:lnTo>
                                <a:lnTo>
                                  <a:pt x="504268" y="375982"/>
                                </a:lnTo>
                                <a:lnTo>
                                  <a:pt x="532468" y="344085"/>
                                </a:lnTo>
                                <a:lnTo>
                                  <a:pt x="553613" y="308462"/>
                                </a:lnTo>
                                <a:lnTo>
                                  <a:pt x="566893" y="269754"/>
                                </a:lnTo>
                                <a:lnTo>
                                  <a:pt x="571500" y="228599"/>
                                </a:lnTo>
                                <a:lnTo>
                                  <a:pt x="566893" y="187445"/>
                                </a:lnTo>
                                <a:lnTo>
                                  <a:pt x="553613" y="148737"/>
                                </a:lnTo>
                                <a:lnTo>
                                  <a:pt x="532468" y="113114"/>
                                </a:lnTo>
                                <a:lnTo>
                                  <a:pt x="504268" y="81217"/>
                                </a:lnTo>
                                <a:lnTo>
                                  <a:pt x="469821" y="53684"/>
                                </a:lnTo>
                                <a:lnTo>
                                  <a:pt x="429937" y="31157"/>
                                </a:lnTo>
                                <a:lnTo>
                                  <a:pt x="385424" y="14274"/>
                                </a:lnTo>
                                <a:lnTo>
                                  <a:pt x="337092" y="3675"/>
                                </a:lnTo>
                                <a:lnTo>
                                  <a:pt x="285750" y="0"/>
                                </a:lnTo>
                                <a:close/>
                              </a:path>
                            </a:pathLst>
                          </a:custGeom>
                          <a:ln w="12700">
                            <a:solidFill>
                              <a:srgbClr val="000000"/>
                            </a:solidFill>
                            <a:prstDash val="solid"/>
                          </a:ln>
                        </wps:spPr>
                        <wps:bodyPr wrap="square" lIns="0" tIns="0" rIns="0" bIns="0" rtlCol="0">
                          <a:prstTxWarp prst="textNoShape">
                            <a:avLst/>
                          </a:prstTxWarp>
                          <a:noAutofit/>
                        </wps:bodyPr>
                      </wps:wsp>
                      <wps:wsp>
                        <wps:cNvPr id="551" name="Graphic 551"/>
                        <wps:cNvSpPr/>
                        <wps:spPr>
                          <a:xfrm>
                            <a:off x="476504" y="279145"/>
                            <a:ext cx="1476375" cy="836294"/>
                          </a:xfrm>
                          <a:custGeom>
                            <a:avLst/>
                            <a:gdLst/>
                            <a:ahLst/>
                            <a:cxnLst/>
                            <a:rect l="l" t="t" r="r" b="b"/>
                            <a:pathLst>
                              <a:path w="1476375" h="836294">
                                <a:moveTo>
                                  <a:pt x="459486" y="10668"/>
                                </a:moveTo>
                                <a:lnTo>
                                  <a:pt x="374142" y="10668"/>
                                </a:lnTo>
                                <a:lnTo>
                                  <a:pt x="388467" y="39331"/>
                                </a:lnTo>
                                <a:lnTo>
                                  <a:pt x="0" y="233934"/>
                                </a:lnTo>
                                <a:lnTo>
                                  <a:pt x="5334" y="245364"/>
                                </a:lnTo>
                                <a:lnTo>
                                  <a:pt x="394106" y="50609"/>
                                </a:lnTo>
                                <a:lnTo>
                                  <a:pt x="408432" y="79248"/>
                                </a:lnTo>
                                <a:lnTo>
                                  <a:pt x="442468" y="33528"/>
                                </a:lnTo>
                                <a:lnTo>
                                  <a:pt x="459486" y="10668"/>
                                </a:lnTo>
                                <a:close/>
                              </a:path>
                              <a:path w="1476375" h="836294">
                                <a:moveTo>
                                  <a:pt x="468630" y="824484"/>
                                </a:moveTo>
                                <a:lnTo>
                                  <a:pt x="72834" y="619925"/>
                                </a:lnTo>
                                <a:lnTo>
                                  <a:pt x="75806" y="614172"/>
                                </a:lnTo>
                                <a:lnTo>
                                  <a:pt x="87630" y="591312"/>
                                </a:lnTo>
                                <a:lnTo>
                                  <a:pt x="2286" y="590550"/>
                                </a:lnTo>
                                <a:lnTo>
                                  <a:pt x="52578" y="659130"/>
                                </a:lnTo>
                                <a:lnTo>
                                  <a:pt x="67056" y="631126"/>
                                </a:lnTo>
                                <a:lnTo>
                                  <a:pt x="463296" y="835914"/>
                                </a:lnTo>
                                <a:lnTo>
                                  <a:pt x="468630" y="824484"/>
                                </a:lnTo>
                                <a:close/>
                              </a:path>
                              <a:path w="1476375" h="836294">
                                <a:moveTo>
                                  <a:pt x="1472946" y="233934"/>
                                </a:moveTo>
                                <a:lnTo>
                                  <a:pt x="1456309" y="211836"/>
                                </a:lnTo>
                                <a:lnTo>
                                  <a:pt x="1421892" y="166116"/>
                                </a:lnTo>
                                <a:lnTo>
                                  <a:pt x="1407439" y="194703"/>
                                </a:lnTo>
                                <a:lnTo>
                                  <a:pt x="1018794" y="0"/>
                                </a:lnTo>
                                <a:lnTo>
                                  <a:pt x="1013460" y="11430"/>
                                </a:lnTo>
                                <a:lnTo>
                                  <a:pt x="1401749" y="205955"/>
                                </a:lnTo>
                                <a:lnTo>
                                  <a:pt x="1387602" y="233934"/>
                                </a:lnTo>
                                <a:lnTo>
                                  <a:pt x="1472946" y="233934"/>
                                </a:lnTo>
                                <a:close/>
                              </a:path>
                              <a:path w="1476375" h="836294">
                                <a:moveTo>
                                  <a:pt x="1475994" y="603504"/>
                                </a:moveTo>
                                <a:lnTo>
                                  <a:pt x="1470660" y="592074"/>
                                </a:lnTo>
                                <a:lnTo>
                                  <a:pt x="1080947" y="786193"/>
                                </a:lnTo>
                                <a:lnTo>
                                  <a:pt x="1066800" y="758190"/>
                                </a:lnTo>
                                <a:lnTo>
                                  <a:pt x="1015746" y="826008"/>
                                </a:lnTo>
                                <a:lnTo>
                                  <a:pt x="1101090" y="826008"/>
                                </a:lnTo>
                                <a:lnTo>
                                  <a:pt x="1089520" y="803148"/>
                                </a:lnTo>
                                <a:lnTo>
                                  <a:pt x="1086789" y="797737"/>
                                </a:lnTo>
                                <a:lnTo>
                                  <a:pt x="1475994" y="603504"/>
                                </a:lnTo>
                                <a:close/>
                              </a:path>
                            </a:pathLst>
                          </a:custGeom>
                          <a:solidFill>
                            <a:srgbClr val="000000"/>
                          </a:solidFill>
                        </wps:spPr>
                        <wps:bodyPr wrap="square" lIns="0" tIns="0" rIns="0" bIns="0" rtlCol="0">
                          <a:prstTxWarp prst="textNoShape">
                            <a:avLst/>
                          </a:prstTxWarp>
                          <a:noAutofit/>
                        </wps:bodyPr>
                      </wps:wsp>
                      <wps:wsp>
                        <wps:cNvPr id="552" name="Textbox 552"/>
                        <wps:cNvSpPr txBox="1"/>
                        <wps:spPr>
                          <a:xfrm>
                            <a:off x="1171447" y="137981"/>
                            <a:ext cx="93980" cy="139700"/>
                          </a:xfrm>
                          <a:prstGeom prst="rect">
                            <a:avLst/>
                          </a:prstGeom>
                        </wps:spPr>
                        <wps:txbx>
                          <w:txbxContent>
                            <w:p w:rsidR="007B0650" w:rsidRDefault="007B0650">
                              <w:pPr>
                                <w:spacing w:line="220" w:lineRule="exact"/>
                                <w:rPr>
                                  <w:rFonts w:ascii="Calibri"/>
                                </w:rPr>
                              </w:pPr>
                              <w:r>
                                <w:rPr>
                                  <w:rFonts w:ascii="Calibri"/>
                                  <w:spacing w:val="-10"/>
                                </w:rPr>
                                <w:t>A</w:t>
                              </w:r>
                            </w:p>
                          </w:txbxContent>
                        </wps:txbx>
                        <wps:bodyPr wrap="square" lIns="0" tIns="0" rIns="0" bIns="0" rtlCol="0">
                          <a:noAutofit/>
                        </wps:bodyPr>
                      </wps:wsp>
                      <wps:wsp>
                        <wps:cNvPr id="553" name="Textbox 553"/>
                        <wps:cNvSpPr txBox="1"/>
                        <wps:spPr>
                          <a:xfrm>
                            <a:off x="249427" y="593657"/>
                            <a:ext cx="99060" cy="139700"/>
                          </a:xfrm>
                          <a:prstGeom prst="rect">
                            <a:avLst/>
                          </a:prstGeom>
                        </wps:spPr>
                        <wps:txbx>
                          <w:txbxContent>
                            <w:p w:rsidR="007B0650" w:rsidRDefault="007B0650">
                              <w:pPr>
                                <w:spacing w:line="220" w:lineRule="exact"/>
                                <w:rPr>
                                  <w:rFonts w:ascii="Calibri"/>
                                </w:rPr>
                              </w:pPr>
                              <w:r>
                                <w:rPr>
                                  <w:rFonts w:ascii="Calibri"/>
                                  <w:spacing w:val="-10"/>
                                </w:rPr>
                                <w:t>D</w:t>
                              </w:r>
                            </w:p>
                          </w:txbxContent>
                        </wps:txbx>
                        <wps:bodyPr wrap="square" lIns="0" tIns="0" rIns="0" bIns="0" rtlCol="0">
                          <a:noAutofit/>
                        </wps:bodyPr>
                      </wps:wsp>
                      <wps:wsp>
                        <wps:cNvPr id="554" name="Textbox 554"/>
                        <wps:cNvSpPr txBox="1"/>
                        <wps:spPr>
                          <a:xfrm>
                            <a:off x="2082800" y="593657"/>
                            <a:ext cx="88900" cy="139700"/>
                          </a:xfrm>
                          <a:prstGeom prst="rect">
                            <a:avLst/>
                          </a:prstGeom>
                        </wps:spPr>
                        <wps:txbx>
                          <w:txbxContent>
                            <w:p w:rsidR="007B0650" w:rsidRDefault="007B0650">
                              <w:pPr>
                                <w:spacing w:line="220" w:lineRule="exact"/>
                                <w:rPr>
                                  <w:rFonts w:ascii="Calibri"/>
                                </w:rPr>
                              </w:pPr>
                              <w:r>
                                <w:rPr>
                                  <w:rFonts w:ascii="Calibri"/>
                                  <w:spacing w:val="-10"/>
                                </w:rPr>
                                <w:t>B</w:t>
                              </w:r>
                            </w:p>
                          </w:txbxContent>
                        </wps:txbx>
                        <wps:bodyPr wrap="square" lIns="0" tIns="0" rIns="0" bIns="0" rtlCol="0">
                          <a:noAutofit/>
                        </wps:bodyPr>
                      </wps:wsp>
                      <wps:wsp>
                        <wps:cNvPr id="555" name="Textbox 555"/>
                        <wps:cNvSpPr txBox="1"/>
                        <wps:spPr>
                          <a:xfrm>
                            <a:off x="1184402" y="1085908"/>
                            <a:ext cx="87630" cy="139700"/>
                          </a:xfrm>
                          <a:prstGeom prst="rect">
                            <a:avLst/>
                          </a:prstGeom>
                        </wps:spPr>
                        <wps:txbx>
                          <w:txbxContent>
                            <w:p w:rsidR="007B0650" w:rsidRDefault="007B0650">
                              <w:pPr>
                                <w:spacing w:line="220" w:lineRule="exact"/>
                                <w:rPr>
                                  <w:rFonts w:ascii="Calibri"/>
                                </w:rPr>
                              </w:pPr>
                              <w:r>
                                <w:rPr>
                                  <w:rFonts w:ascii="Calibri"/>
                                  <w:spacing w:val="-10"/>
                                </w:rPr>
                                <w:t>C</w:t>
                              </w:r>
                            </w:p>
                          </w:txbxContent>
                        </wps:txbx>
                        <wps:bodyPr wrap="square" lIns="0" tIns="0" rIns="0" bIns="0" rtlCol="0">
                          <a:noAutofit/>
                        </wps:bodyPr>
                      </wps:wsp>
                    </wpg:wgp>
                  </a:graphicData>
                </a:graphic>
              </wp:anchor>
            </w:drawing>
          </mc:Choice>
          <mc:Fallback>
            <w:pict>
              <v:group id="Group 546" o:spid="_x0000_s1515" style="position:absolute;margin-left:73.8pt;margin-top:11.1pt;width:190pt;height:111.65pt;z-index:-15692288;mso-wrap-distance-left:0;mso-wrap-distance-right:0;mso-position-horizontal-relative:page;mso-position-vertical-relative:text" coordsize="24130,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">
                <v:shape id="Graphic 547" o:spid="_x0000_s1516" style="position:absolute;left:9359;top:9542;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" path="m285750,l234407,3675,186075,14274,141562,31157,101678,53684,67231,81217,39031,113114,17886,148737,4606,187445,,228600r4606,40953l17886,308155r21145,35591l67231,375669r34447,27595l141562,425873r44513,16965l234407,453499r51343,3701l337092,453499r48332,-10661l429937,425873r39884,-22609l504268,375669r28200,-31923l553613,308155r13280,-38602l571500,228600r-4607,-41155l553613,148737,532468,113114,504268,81217,469821,53684,429937,31157,385424,14274,337092,3675,285750,xe" filled="f" strokeweight="1pt">
                  <v:path arrowok="t"/>
                </v:shape>
                <v:shape id="Graphic 548" o:spid="_x0000_s1517" style="position:absolute;left:9260;top:63;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" path="m285750,l234407,3675,186075,14274,141562,31157,101678,53684,67231,81217,39031,113114,17886,148737,4606,187445,,228600r4606,40953l17886,308155r21145,35591l67231,375669r34447,27595l141562,425873r44513,16965l234407,453499r51343,3701l337092,453499r48332,-10661l429937,425873r39884,-22609l504268,375669r28200,-31923l553613,308155r13280,-38602l571500,228600r-4607,-41155l553613,148737,532468,113114,504268,81217,469821,53684,429937,31157,385424,14274,337092,3675,285750,xe" filled="f" strokeweight="1pt">
                  <v:path arrowok="t"/>
                </v:shape>
                <v:shape id="Graphic 549" o:spid="_x0000_s1518" style="position:absolute;left:63;top:4612;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" path="m285750,l234407,3675,186075,14274,141562,31157,101678,53684,67231,81217,39031,113114,17886,148737,4606,187445,,228599r4606,41155l17886,308462r21145,35623l67231,375982r34447,27533l141562,426042r44513,16883l234407,453524r51343,3675l337092,453524r48332,-10599l429937,426042r39884,-22527l504268,375982r28200,-31897l553613,308462r13280,-38708l571500,228599r-4607,-41154l553613,148737,532468,113114,504268,81217,469821,53684,429937,31157,385424,14274,337092,3675,285750,xe" filled="f" strokeweight="1pt">
                  <v:path arrowok="t"/>
                </v:shape>
                <v:shape id="Graphic 550" o:spid="_x0000_s1519" style="position:absolute;left:18351;top:4612;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" path="m285750,l234407,3675,186075,14274,141562,31157,101678,53684,67231,81217,39031,113114,17886,148737,4606,187445,,228599r4606,41155l17886,308462r21145,35623l67231,375982r34447,27533l141562,426042r44513,16883l234407,453524r51343,3675l337092,453524r48332,-10599l429937,426042r39884,-22527l504268,375982r28200,-31897l553613,308462r13280,-38708l571500,228599r-4607,-41154l553613,148737,532468,113114,504268,81217,469821,53684,429937,31157,385424,14274,337092,3675,285750,xe" filled="f" strokeweight="1pt">
                  <v:path arrowok="t"/>
                </v:shape>
                <v:shape id="Graphic 551" o:spid="_x0000_s1520" style="position:absolute;left:4765;top:2791;width:14763;height:8363;visibility:visible;mso-wrap-style:square;v-text-anchor:top" coordsize="1476375,83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" path="m459486,10668r-85344,l388467,39331,,233934r5334,11430l394106,50609r14326,28639l442468,33528,459486,10668xem468630,824484l72834,619925r2972,-5753l87630,591312,2286,590550r50292,68580l67056,631126,463296,835914r5334,-11430xem1472946,233934r-16637,-22098l1421892,166116r-14453,28587l1018794,r-5334,11430l1401749,205955r-14147,27979l1472946,233934xem1475994,603504r-5334,-11430l1080947,786193r-14147,-28003l1015746,826008r85344,l1089520,803148r-2731,-5411l1475994,603504xe" fillcolor="black" stroked="f">
                  <v:path arrowok="t"/>
                </v:shape>
                <v:shape id="Textbox 552" o:spid="_x0000_s1521" type="#_x0000_t202" style="position:absolute;left:11714;top:1379;width:94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rsidR="007B0650" w:rsidRDefault="007B0650">
                        <w:pPr>
                          <w:spacing w:line="220" w:lineRule="exact"/>
                          <w:rPr>
                            <w:rFonts w:ascii="Calibri"/>
                          </w:rPr>
                        </w:pPr>
                        <w:r>
                          <w:rPr>
                            <w:rFonts w:ascii="Calibri"/>
                            <w:spacing w:val="-10"/>
                          </w:rPr>
                          <w:t>A</w:t>
                        </w:r>
                      </w:p>
                    </w:txbxContent>
                  </v:textbox>
                </v:shape>
                <v:shape id="Textbox 553" o:spid="_x0000_s1522" type="#_x0000_t202" style="position:absolute;left:2494;top:5936;width:99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rsidR="007B0650" w:rsidRDefault="007B0650">
                        <w:pPr>
                          <w:spacing w:line="220" w:lineRule="exact"/>
                          <w:rPr>
                            <w:rFonts w:ascii="Calibri"/>
                          </w:rPr>
                        </w:pPr>
                        <w:r>
                          <w:rPr>
                            <w:rFonts w:ascii="Calibri"/>
                            <w:spacing w:val="-10"/>
                          </w:rPr>
                          <w:t>D</w:t>
                        </w:r>
                      </w:p>
                    </w:txbxContent>
                  </v:textbox>
                </v:shape>
                <v:shape id="Textbox 554" o:spid="_x0000_s1523" type="#_x0000_t202" style="position:absolute;left:20828;top:5936;width:88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rsidR="007B0650" w:rsidRDefault="007B0650">
                        <w:pPr>
                          <w:spacing w:line="220" w:lineRule="exact"/>
                          <w:rPr>
                            <w:rFonts w:ascii="Calibri"/>
                          </w:rPr>
                        </w:pPr>
                        <w:r>
                          <w:rPr>
                            <w:rFonts w:ascii="Calibri"/>
                            <w:spacing w:val="-10"/>
                          </w:rPr>
                          <w:t>B</w:t>
                        </w:r>
                      </w:p>
                    </w:txbxContent>
                  </v:textbox>
                </v:shape>
                <v:shape id="Textbox 555" o:spid="_x0000_s1524" type="#_x0000_t202" style="position:absolute;left:11844;top:10859;width:87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rsidR="007B0650" w:rsidRDefault="007B0650">
                        <w:pPr>
                          <w:spacing w:line="220" w:lineRule="exact"/>
                          <w:rPr>
                            <w:rFonts w:ascii="Calibri"/>
                          </w:rPr>
                        </w:pPr>
                        <w:r>
                          <w:rPr>
                            <w:rFonts w:ascii="Calibri"/>
                            <w:spacing w:val="-10"/>
                          </w:rPr>
                          <w:t>C</w:t>
                        </w:r>
                      </w:p>
                    </w:txbxContent>
                  </v:textbox>
                </v:shape>
                <w10:wrap type="topAndBottom" anchorx="page"/>
              </v:group>
            </w:pict>
          </mc:Fallback>
        </mc:AlternateContent>
      </w:r>
      <w:r>
        <w:rPr>
          <w:noProof/>
          <w:lang w:eastAsia="uk-UA"/>
        </w:rPr>
        <mc:AlternateContent>
          <mc:Choice Requires="wpg">
            <w:drawing>
              <wp:anchor distT="0" distB="0" distL="0" distR="0" simplePos="0" relativeHeight="487624704" behindDoc="1" locked="0" layoutInCell="1" allowOverlap="1">
                <wp:simplePos x="0" y="0"/>
                <wp:positionH relativeFrom="page">
                  <wp:posOffset>3962146</wp:posOffset>
                </wp:positionH>
                <wp:positionV relativeFrom="paragraph">
                  <wp:posOffset>169706</wp:posOffset>
                </wp:positionV>
                <wp:extent cx="2184400" cy="1498600"/>
                <wp:effectExtent l="0" t="0" r="0" b="0"/>
                <wp:wrapTopAndBottom/>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0" cy="1498600"/>
                          <a:chOff x="0" y="0"/>
                          <a:chExt cx="2184400" cy="1498600"/>
                        </a:xfrm>
                      </wpg:grpSpPr>
                      <wps:wsp>
                        <wps:cNvPr id="557" name="Graphic 557"/>
                        <wps:cNvSpPr/>
                        <wps:spPr>
                          <a:xfrm>
                            <a:off x="6350" y="6350"/>
                            <a:ext cx="571500" cy="457200"/>
                          </a:xfrm>
                          <a:custGeom>
                            <a:avLst/>
                            <a:gdLst/>
                            <a:ahLst/>
                            <a:cxnLst/>
                            <a:rect l="l" t="t" r="r" b="b"/>
                            <a:pathLst>
                              <a:path w="571500" h="457200">
                                <a:moveTo>
                                  <a:pt x="285750" y="0"/>
                                </a:moveTo>
                                <a:lnTo>
                                  <a:pt x="234407" y="3675"/>
                                </a:lnTo>
                                <a:lnTo>
                                  <a:pt x="186075" y="14274"/>
                                </a:lnTo>
                                <a:lnTo>
                                  <a:pt x="141562" y="31157"/>
                                </a:lnTo>
                                <a:lnTo>
                                  <a:pt x="101678" y="53684"/>
                                </a:lnTo>
                                <a:lnTo>
                                  <a:pt x="67231" y="81217"/>
                                </a:lnTo>
                                <a:lnTo>
                                  <a:pt x="39031" y="113114"/>
                                </a:lnTo>
                                <a:lnTo>
                                  <a:pt x="17886" y="148737"/>
                                </a:lnTo>
                                <a:lnTo>
                                  <a:pt x="4606" y="187445"/>
                                </a:lnTo>
                                <a:lnTo>
                                  <a:pt x="0" y="228600"/>
                                </a:lnTo>
                                <a:lnTo>
                                  <a:pt x="4606" y="269754"/>
                                </a:lnTo>
                                <a:lnTo>
                                  <a:pt x="17886" y="308462"/>
                                </a:lnTo>
                                <a:lnTo>
                                  <a:pt x="39031" y="344085"/>
                                </a:lnTo>
                                <a:lnTo>
                                  <a:pt x="67231" y="375982"/>
                                </a:lnTo>
                                <a:lnTo>
                                  <a:pt x="101678" y="403515"/>
                                </a:lnTo>
                                <a:lnTo>
                                  <a:pt x="141562" y="426042"/>
                                </a:lnTo>
                                <a:lnTo>
                                  <a:pt x="186075" y="442925"/>
                                </a:lnTo>
                                <a:lnTo>
                                  <a:pt x="234407" y="453524"/>
                                </a:lnTo>
                                <a:lnTo>
                                  <a:pt x="285750" y="457200"/>
                                </a:lnTo>
                                <a:lnTo>
                                  <a:pt x="337092" y="453524"/>
                                </a:lnTo>
                                <a:lnTo>
                                  <a:pt x="385424" y="442925"/>
                                </a:lnTo>
                                <a:lnTo>
                                  <a:pt x="429937" y="426042"/>
                                </a:lnTo>
                                <a:lnTo>
                                  <a:pt x="469821" y="403515"/>
                                </a:lnTo>
                                <a:lnTo>
                                  <a:pt x="504268" y="375982"/>
                                </a:lnTo>
                                <a:lnTo>
                                  <a:pt x="532468" y="344085"/>
                                </a:lnTo>
                                <a:lnTo>
                                  <a:pt x="553613" y="308462"/>
                                </a:lnTo>
                                <a:lnTo>
                                  <a:pt x="566893" y="269754"/>
                                </a:lnTo>
                                <a:lnTo>
                                  <a:pt x="571500" y="228600"/>
                                </a:lnTo>
                                <a:lnTo>
                                  <a:pt x="566893" y="187445"/>
                                </a:lnTo>
                                <a:lnTo>
                                  <a:pt x="553613" y="148737"/>
                                </a:lnTo>
                                <a:lnTo>
                                  <a:pt x="532468" y="113114"/>
                                </a:lnTo>
                                <a:lnTo>
                                  <a:pt x="504268" y="81217"/>
                                </a:lnTo>
                                <a:lnTo>
                                  <a:pt x="469821" y="53684"/>
                                </a:lnTo>
                                <a:lnTo>
                                  <a:pt x="429937" y="31157"/>
                                </a:lnTo>
                                <a:lnTo>
                                  <a:pt x="385424" y="14274"/>
                                </a:lnTo>
                                <a:lnTo>
                                  <a:pt x="337092" y="3675"/>
                                </a:lnTo>
                                <a:lnTo>
                                  <a:pt x="285750" y="0"/>
                                </a:lnTo>
                                <a:close/>
                              </a:path>
                            </a:pathLst>
                          </a:custGeom>
                          <a:ln w="12700">
                            <a:solidFill>
                              <a:srgbClr val="000000"/>
                            </a:solidFill>
                            <a:prstDash val="solid"/>
                          </a:ln>
                        </wps:spPr>
                        <wps:bodyPr wrap="square" lIns="0" tIns="0" rIns="0" bIns="0" rtlCol="0">
                          <a:prstTxWarp prst="textNoShape">
                            <a:avLst/>
                          </a:prstTxWarp>
                          <a:noAutofit/>
                        </wps:bodyPr>
                      </wps:wsp>
                      <wps:wsp>
                        <wps:cNvPr id="558" name="Graphic 558"/>
                        <wps:cNvSpPr/>
                        <wps:spPr>
                          <a:xfrm>
                            <a:off x="6350" y="1035050"/>
                            <a:ext cx="571500" cy="457200"/>
                          </a:xfrm>
                          <a:custGeom>
                            <a:avLst/>
                            <a:gdLst/>
                            <a:ahLst/>
                            <a:cxnLst/>
                            <a:rect l="l" t="t" r="r" b="b"/>
                            <a:pathLst>
                              <a:path w="571500" h="457200">
                                <a:moveTo>
                                  <a:pt x="285750" y="0"/>
                                </a:moveTo>
                                <a:lnTo>
                                  <a:pt x="234407" y="3675"/>
                                </a:lnTo>
                                <a:lnTo>
                                  <a:pt x="186075" y="14274"/>
                                </a:lnTo>
                                <a:lnTo>
                                  <a:pt x="141562" y="31157"/>
                                </a:lnTo>
                                <a:lnTo>
                                  <a:pt x="101678" y="53684"/>
                                </a:lnTo>
                                <a:lnTo>
                                  <a:pt x="67231" y="81217"/>
                                </a:lnTo>
                                <a:lnTo>
                                  <a:pt x="39031" y="113114"/>
                                </a:lnTo>
                                <a:lnTo>
                                  <a:pt x="17886" y="148737"/>
                                </a:lnTo>
                                <a:lnTo>
                                  <a:pt x="4606" y="187445"/>
                                </a:lnTo>
                                <a:lnTo>
                                  <a:pt x="0" y="228600"/>
                                </a:lnTo>
                                <a:lnTo>
                                  <a:pt x="4606" y="269754"/>
                                </a:lnTo>
                                <a:lnTo>
                                  <a:pt x="17886" y="308462"/>
                                </a:lnTo>
                                <a:lnTo>
                                  <a:pt x="39031" y="344085"/>
                                </a:lnTo>
                                <a:lnTo>
                                  <a:pt x="67231" y="375982"/>
                                </a:lnTo>
                                <a:lnTo>
                                  <a:pt x="101678" y="403515"/>
                                </a:lnTo>
                                <a:lnTo>
                                  <a:pt x="141562" y="426042"/>
                                </a:lnTo>
                                <a:lnTo>
                                  <a:pt x="186075" y="442925"/>
                                </a:lnTo>
                                <a:lnTo>
                                  <a:pt x="234407" y="453524"/>
                                </a:lnTo>
                                <a:lnTo>
                                  <a:pt x="285750" y="457200"/>
                                </a:lnTo>
                                <a:lnTo>
                                  <a:pt x="337092" y="453524"/>
                                </a:lnTo>
                                <a:lnTo>
                                  <a:pt x="385424" y="442925"/>
                                </a:lnTo>
                                <a:lnTo>
                                  <a:pt x="429937" y="426042"/>
                                </a:lnTo>
                                <a:lnTo>
                                  <a:pt x="469821" y="403515"/>
                                </a:lnTo>
                                <a:lnTo>
                                  <a:pt x="504268" y="375982"/>
                                </a:lnTo>
                                <a:lnTo>
                                  <a:pt x="532468" y="344085"/>
                                </a:lnTo>
                                <a:lnTo>
                                  <a:pt x="553613" y="308462"/>
                                </a:lnTo>
                                <a:lnTo>
                                  <a:pt x="566893" y="269754"/>
                                </a:lnTo>
                                <a:lnTo>
                                  <a:pt x="571500" y="228600"/>
                                </a:lnTo>
                                <a:lnTo>
                                  <a:pt x="566893" y="187445"/>
                                </a:lnTo>
                                <a:lnTo>
                                  <a:pt x="553613" y="148737"/>
                                </a:lnTo>
                                <a:lnTo>
                                  <a:pt x="532468" y="113114"/>
                                </a:lnTo>
                                <a:lnTo>
                                  <a:pt x="504268" y="81217"/>
                                </a:lnTo>
                                <a:lnTo>
                                  <a:pt x="469821" y="53684"/>
                                </a:lnTo>
                                <a:lnTo>
                                  <a:pt x="429937" y="31157"/>
                                </a:lnTo>
                                <a:lnTo>
                                  <a:pt x="385424" y="14274"/>
                                </a:lnTo>
                                <a:lnTo>
                                  <a:pt x="337092" y="3675"/>
                                </a:lnTo>
                                <a:lnTo>
                                  <a:pt x="285750" y="0"/>
                                </a:lnTo>
                                <a:close/>
                              </a:path>
                            </a:pathLst>
                          </a:custGeom>
                          <a:ln w="12700">
                            <a:solidFill>
                              <a:srgbClr val="000000"/>
                            </a:solidFill>
                            <a:prstDash val="solid"/>
                          </a:ln>
                        </wps:spPr>
                        <wps:bodyPr wrap="square" lIns="0" tIns="0" rIns="0" bIns="0" rtlCol="0">
                          <a:prstTxWarp prst="textNoShape">
                            <a:avLst/>
                          </a:prstTxWarp>
                          <a:noAutofit/>
                        </wps:bodyPr>
                      </wps:wsp>
                      <wps:wsp>
                        <wps:cNvPr id="559" name="Graphic 559"/>
                        <wps:cNvSpPr/>
                        <wps:spPr>
                          <a:xfrm>
                            <a:off x="1605025" y="1032763"/>
                            <a:ext cx="571500" cy="457200"/>
                          </a:xfrm>
                          <a:custGeom>
                            <a:avLst/>
                            <a:gdLst/>
                            <a:ahLst/>
                            <a:cxnLst/>
                            <a:rect l="l" t="t" r="r" b="b"/>
                            <a:pathLst>
                              <a:path w="571500" h="457200">
                                <a:moveTo>
                                  <a:pt x="285750" y="0"/>
                                </a:moveTo>
                                <a:lnTo>
                                  <a:pt x="234407" y="3700"/>
                                </a:lnTo>
                                <a:lnTo>
                                  <a:pt x="186075" y="14361"/>
                                </a:lnTo>
                                <a:lnTo>
                                  <a:pt x="141562" y="31326"/>
                                </a:lnTo>
                                <a:lnTo>
                                  <a:pt x="101678" y="53935"/>
                                </a:lnTo>
                                <a:lnTo>
                                  <a:pt x="67231" y="81530"/>
                                </a:lnTo>
                                <a:lnTo>
                                  <a:pt x="39031" y="113453"/>
                                </a:lnTo>
                                <a:lnTo>
                                  <a:pt x="17886" y="149044"/>
                                </a:lnTo>
                                <a:lnTo>
                                  <a:pt x="4606" y="187646"/>
                                </a:lnTo>
                                <a:lnTo>
                                  <a:pt x="0" y="228599"/>
                                </a:lnTo>
                                <a:lnTo>
                                  <a:pt x="4606" y="269754"/>
                                </a:lnTo>
                                <a:lnTo>
                                  <a:pt x="17886" y="308462"/>
                                </a:lnTo>
                                <a:lnTo>
                                  <a:pt x="39031" y="344085"/>
                                </a:lnTo>
                                <a:lnTo>
                                  <a:pt x="67231" y="375982"/>
                                </a:lnTo>
                                <a:lnTo>
                                  <a:pt x="101678" y="403515"/>
                                </a:lnTo>
                                <a:lnTo>
                                  <a:pt x="141562" y="426042"/>
                                </a:lnTo>
                                <a:lnTo>
                                  <a:pt x="186075" y="442925"/>
                                </a:lnTo>
                                <a:lnTo>
                                  <a:pt x="234407" y="453524"/>
                                </a:lnTo>
                                <a:lnTo>
                                  <a:pt x="285750" y="457199"/>
                                </a:lnTo>
                                <a:lnTo>
                                  <a:pt x="337092" y="453524"/>
                                </a:lnTo>
                                <a:lnTo>
                                  <a:pt x="385424" y="442925"/>
                                </a:lnTo>
                                <a:lnTo>
                                  <a:pt x="429937" y="426042"/>
                                </a:lnTo>
                                <a:lnTo>
                                  <a:pt x="469821" y="403515"/>
                                </a:lnTo>
                                <a:lnTo>
                                  <a:pt x="504268" y="375982"/>
                                </a:lnTo>
                                <a:lnTo>
                                  <a:pt x="532468" y="344085"/>
                                </a:lnTo>
                                <a:lnTo>
                                  <a:pt x="553613" y="308462"/>
                                </a:lnTo>
                                <a:lnTo>
                                  <a:pt x="566893" y="269754"/>
                                </a:lnTo>
                                <a:lnTo>
                                  <a:pt x="571500" y="228599"/>
                                </a:lnTo>
                                <a:lnTo>
                                  <a:pt x="566893" y="187646"/>
                                </a:lnTo>
                                <a:lnTo>
                                  <a:pt x="553613" y="149044"/>
                                </a:lnTo>
                                <a:lnTo>
                                  <a:pt x="532468" y="113453"/>
                                </a:lnTo>
                                <a:lnTo>
                                  <a:pt x="504268" y="81530"/>
                                </a:lnTo>
                                <a:lnTo>
                                  <a:pt x="469821" y="53935"/>
                                </a:lnTo>
                                <a:lnTo>
                                  <a:pt x="429937" y="31326"/>
                                </a:lnTo>
                                <a:lnTo>
                                  <a:pt x="385424" y="14361"/>
                                </a:lnTo>
                                <a:lnTo>
                                  <a:pt x="337092" y="3700"/>
                                </a:lnTo>
                                <a:lnTo>
                                  <a:pt x="285750" y="0"/>
                                </a:lnTo>
                                <a:close/>
                              </a:path>
                            </a:pathLst>
                          </a:custGeom>
                          <a:ln w="12700">
                            <a:solidFill>
                              <a:srgbClr val="000000"/>
                            </a:solidFill>
                            <a:prstDash val="solid"/>
                          </a:ln>
                        </wps:spPr>
                        <wps:bodyPr wrap="square" lIns="0" tIns="0" rIns="0" bIns="0" rtlCol="0">
                          <a:prstTxWarp prst="textNoShape">
                            <a:avLst/>
                          </a:prstTxWarp>
                          <a:noAutofit/>
                        </wps:bodyPr>
                      </wps:wsp>
                      <wps:wsp>
                        <wps:cNvPr id="560" name="Graphic 560"/>
                        <wps:cNvSpPr/>
                        <wps:spPr>
                          <a:xfrm>
                            <a:off x="1606550" y="6350"/>
                            <a:ext cx="571500" cy="457200"/>
                          </a:xfrm>
                          <a:custGeom>
                            <a:avLst/>
                            <a:gdLst/>
                            <a:ahLst/>
                            <a:cxnLst/>
                            <a:rect l="l" t="t" r="r" b="b"/>
                            <a:pathLst>
                              <a:path w="571500" h="457200">
                                <a:moveTo>
                                  <a:pt x="285750" y="0"/>
                                </a:moveTo>
                                <a:lnTo>
                                  <a:pt x="234407" y="3675"/>
                                </a:lnTo>
                                <a:lnTo>
                                  <a:pt x="186075" y="14274"/>
                                </a:lnTo>
                                <a:lnTo>
                                  <a:pt x="141562" y="31157"/>
                                </a:lnTo>
                                <a:lnTo>
                                  <a:pt x="101678" y="53684"/>
                                </a:lnTo>
                                <a:lnTo>
                                  <a:pt x="67231" y="81217"/>
                                </a:lnTo>
                                <a:lnTo>
                                  <a:pt x="39031" y="113114"/>
                                </a:lnTo>
                                <a:lnTo>
                                  <a:pt x="17886" y="148737"/>
                                </a:lnTo>
                                <a:lnTo>
                                  <a:pt x="4606" y="187445"/>
                                </a:lnTo>
                                <a:lnTo>
                                  <a:pt x="0" y="228600"/>
                                </a:lnTo>
                                <a:lnTo>
                                  <a:pt x="4606" y="269754"/>
                                </a:lnTo>
                                <a:lnTo>
                                  <a:pt x="17886" y="308462"/>
                                </a:lnTo>
                                <a:lnTo>
                                  <a:pt x="39031" y="344085"/>
                                </a:lnTo>
                                <a:lnTo>
                                  <a:pt x="67231" y="375982"/>
                                </a:lnTo>
                                <a:lnTo>
                                  <a:pt x="101678" y="403515"/>
                                </a:lnTo>
                                <a:lnTo>
                                  <a:pt x="141562" y="426042"/>
                                </a:lnTo>
                                <a:lnTo>
                                  <a:pt x="186075" y="442925"/>
                                </a:lnTo>
                                <a:lnTo>
                                  <a:pt x="234407" y="453524"/>
                                </a:lnTo>
                                <a:lnTo>
                                  <a:pt x="285750" y="457200"/>
                                </a:lnTo>
                                <a:lnTo>
                                  <a:pt x="337092" y="453524"/>
                                </a:lnTo>
                                <a:lnTo>
                                  <a:pt x="385424" y="442925"/>
                                </a:lnTo>
                                <a:lnTo>
                                  <a:pt x="429937" y="426042"/>
                                </a:lnTo>
                                <a:lnTo>
                                  <a:pt x="469821" y="403515"/>
                                </a:lnTo>
                                <a:lnTo>
                                  <a:pt x="504268" y="375982"/>
                                </a:lnTo>
                                <a:lnTo>
                                  <a:pt x="532468" y="344085"/>
                                </a:lnTo>
                                <a:lnTo>
                                  <a:pt x="553613" y="308462"/>
                                </a:lnTo>
                                <a:lnTo>
                                  <a:pt x="566893" y="269754"/>
                                </a:lnTo>
                                <a:lnTo>
                                  <a:pt x="571500" y="228600"/>
                                </a:lnTo>
                                <a:lnTo>
                                  <a:pt x="566893" y="187445"/>
                                </a:lnTo>
                                <a:lnTo>
                                  <a:pt x="553613" y="148737"/>
                                </a:lnTo>
                                <a:lnTo>
                                  <a:pt x="532468" y="113114"/>
                                </a:lnTo>
                                <a:lnTo>
                                  <a:pt x="504268" y="81217"/>
                                </a:lnTo>
                                <a:lnTo>
                                  <a:pt x="469821" y="53684"/>
                                </a:lnTo>
                                <a:lnTo>
                                  <a:pt x="429937" y="31157"/>
                                </a:lnTo>
                                <a:lnTo>
                                  <a:pt x="385424" y="14274"/>
                                </a:lnTo>
                                <a:lnTo>
                                  <a:pt x="337092" y="3675"/>
                                </a:lnTo>
                                <a:lnTo>
                                  <a:pt x="285750" y="0"/>
                                </a:lnTo>
                                <a:close/>
                              </a:path>
                            </a:pathLst>
                          </a:custGeom>
                          <a:ln w="12700">
                            <a:solidFill>
                              <a:srgbClr val="000000"/>
                            </a:solidFill>
                            <a:prstDash val="solid"/>
                          </a:ln>
                        </wps:spPr>
                        <wps:bodyPr wrap="square" lIns="0" tIns="0" rIns="0" bIns="0" rtlCol="0">
                          <a:prstTxWarp prst="textNoShape">
                            <a:avLst/>
                          </a:prstTxWarp>
                          <a:noAutofit/>
                        </wps:bodyPr>
                      </wps:wsp>
                      <wps:wsp>
                        <wps:cNvPr id="561" name="Graphic 561"/>
                        <wps:cNvSpPr/>
                        <wps:spPr>
                          <a:xfrm>
                            <a:off x="196850" y="82549"/>
                            <a:ext cx="1790700" cy="1219200"/>
                          </a:xfrm>
                          <a:custGeom>
                            <a:avLst/>
                            <a:gdLst/>
                            <a:ahLst/>
                            <a:cxnLst/>
                            <a:rect l="l" t="t" r="r" b="b"/>
                            <a:pathLst>
                              <a:path w="1790700" h="1219200">
                                <a:moveTo>
                                  <a:pt x="76200" y="876300"/>
                                </a:moveTo>
                                <a:lnTo>
                                  <a:pt x="44958" y="876300"/>
                                </a:lnTo>
                                <a:lnTo>
                                  <a:pt x="44958" y="381000"/>
                                </a:lnTo>
                                <a:lnTo>
                                  <a:pt x="32004" y="381000"/>
                                </a:lnTo>
                                <a:lnTo>
                                  <a:pt x="32004" y="876300"/>
                                </a:lnTo>
                                <a:lnTo>
                                  <a:pt x="0" y="876300"/>
                                </a:lnTo>
                                <a:lnTo>
                                  <a:pt x="38100" y="952500"/>
                                </a:lnTo>
                                <a:lnTo>
                                  <a:pt x="69723" y="889266"/>
                                </a:lnTo>
                                <a:lnTo>
                                  <a:pt x="76200" y="876300"/>
                                </a:lnTo>
                                <a:close/>
                              </a:path>
                              <a:path w="1790700" h="1219200">
                                <a:moveTo>
                                  <a:pt x="190500" y="457200"/>
                                </a:moveTo>
                                <a:lnTo>
                                  <a:pt x="184023" y="444246"/>
                                </a:lnTo>
                                <a:lnTo>
                                  <a:pt x="152400" y="381000"/>
                                </a:lnTo>
                                <a:lnTo>
                                  <a:pt x="114300" y="457200"/>
                                </a:lnTo>
                                <a:lnTo>
                                  <a:pt x="146304" y="457200"/>
                                </a:lnTo>
                                <a:lnTo>
                                  <a:pt x="146304" y="952500"/>
                                </a:lnTo>
                                <a:lnTo>
                                  <a:pt x="159258" y="952500"/>
                                </a:lnTo>
                                <a:lnTo>
                                  <a:pt x="159258" y="457200"/>
                                </a:lnTo>
                                <a:lnTo>
                                  <a:pt x="190500" y="457200"/>
                                </a:lnTo>
                                <a:close/>
                              </a:path>
                              <a:path w="1790700" h="1219200">
                                <a:moveTo>
                                  <a:pt x="1409700" y="1175004"/>
                                </a:moveTo>
                                <a:lnTo>
                                  <a:pt x="457200" y="1175004"/>
                                </a:lnTo>
                                <a:lnTo>
                                  <a:pt x="457200" y="1143000"/>
                                </a:lnTo>
                                <a:lnTo>
                                  <a:pt x="381000" y="1181100"/>
                                </a:lnTo>
                                <a:lnTo>
                                  <a:pt x="457200" y="1219200"/>
                                </a:lnTo>
                                <a:lnTo>
                                  <a:pt x="457200" y="1187196"/>
                                </a:lnTo>
                                <a:lnTo>
                                  <a:pt x="1409700" y="1187196"/>
                                </a:lnTo>
                                <a:lnTo>
                                  <a:pt x="1409700" y="1175004"/>
                                </a:lnTo>
                                <a:close/>
                              </a:path>
                              <a:path w="1790700" h="1219200">
                                <a:moveTo>
                                  <a:pt x="1409700" y="146316"/>
                                </a:moveTo>
                                <a:lnTo>
                                  <a:pt x="457200" y="146316"/>
                                </a:lnTo>
                                <a:lnTo>
                                  <a:pt x="457200" y="114300"/>
                                </a:lnTo>
                                <a:lnTo>
                                  <a:pt x="381000" y="152400"/>
                                </a:lnTo>
                                <a:lnTo>
                                  <a:pt x="457200" y="190500"/>
                                </a:lnTo>
                                <a:lnTo>
                                  <a:pt x="457200" y="158496"/>
                                </a:lnTo>
                                <a:lnTo>
                                  <a:pt x="1409700" y="158496"/>
                                </a:lnTo>
                                <a:lnTo>
                                  <a:pt x="1409700" y="146316"/>
                                </a:lnTo>
                                <a:close/>
                              </a:path>
                              <a:path w="1790700" h="1219200">
                                <a:moveTo>
                                  <a:pt x="1409700" y="38100"/>
                                </a:moveTo>
                                <a:lnTo>
                                  <a:pt x="1397508" y="32004"/>
                                </a:lnTo>
                                <a:lnTo>
                                  <a:pt x="1333500" y="0"/>
                                </a:lnTo>
                                <a:lnTo>
                                  <a:pt x="1333500" y="32004"/>
                                </a:lnTo>
                                <a:lnTo>
                                  <a:pt x="381000" y="32004"/>
                                </a:lnTo>
                                <a:lnTo>
                                  <a:pt x="381000" y="44196"/>
                                </a:lnTo>
                                <a:lnTo>
                                  <a:pt x="1333500" y="44196"/>
                                </a:lnTo>
                                <a:lnTo>
                                  <a:pt x="1333500" y="76200"/>
                                </a:lnTo>
                                <a:lnTo>
                                  <a:pt x="1397508" y="44196"/>
                                </a:lnTo>
                                <a:lnTo>
                                  <a:pt x="1409700" y="38100"/>
                                </a:lnTo>
                                <a:close/>
                              </a:path>
                              <a:path w="1790700" h="1219200">
                                <a:moveTo>
                                  <a:pt x="1527810" y="947166"/>
                                </a:moveTo>
                                <a:lnTo>
                                  <a:pt x="1003071" y="632485"/>
                                </a:lnTo>
                                <a:lnTo>
                                  <a:pt x="1413510" y="386334"/>
                                </a:lnTo>
                                <a:lnTo>
                                  <a:pt x="1406652" y="375666"/>
                                </a:lnTo>
                                <a:lnTo>
                                  <a:pt x="990739" y="625094"/>
                                </a:lnTo>
                                <a:lnTo>
                                  <a:pt x="978420" y="617715"/>
                                </a:lnTo>
                                <a:lnTo>
                                  <a:pt x="978420" y="632485"/>
                                </a:lnTo>
                                <a:lnTo>
                                  <a:pt x="838365" y="716483"/>
                                </a:lnTo>
                                <a:lnTo>
                                  <a:pt x="755523" y="666762"/>
                                </a:lnTo>
                                <a:lnTo>
                                  <a:pt x="895502" y="582752"/>
                                </a:lnTo>
                                <a:lnTo>
                                  <a:pt x="978420" y="632485"/>
                                </a:lnTo>
                                <a:lnTo>
                                  <a:pt x="978420" y="617715"/>
                                </a:lnTo>
                                <a:lnTo>
                                  <a:pt x="907821" y="575360"/>
                                </a:lnTo>
                                <a:lnTo>
                                  <a:pt x="1347774" y="311327"/>
                                </a:lnTo>
                                <a:lnTo>
                                  <a:pt x="1363980" y="338328"/>
                                </a:lnTo>
                                <a:lnTo>
                                  <a:pt x="1392186" y="294132"/>
                                </a:lnTo>
                                <a:lnTo>
                                  <a:pt x="1409700" y="266700"/>
                                </a:lnTo>
                                <a:lnTo>
                                  <a:pt x="1325118" y="273558"/>
                                </a:lnTo>
                                <a:lnTo>
                                  <a:pt x="1341450" y="300786"/>
                                </a:lnTo>
                                <a:lnTo>
                                  <a:pt x="895718" y="568096"/>
                                </a:lnTo>
                                <a:lnTo>
                                  <a:pt x="449770" y="300647"/>
                                </a:lnTo>
                                <a:lnTo>
                                  <a:pt x="453745" y="294132"/>
                                </a:lnTo>
                                <a:lnTo>
                                  <a:pt x="466344" y="273558"/>
                                </a:lnTo>
                                <a:lnTo>
                                  <a:pt x="381000" y="266700"/>
                                </a:lnTo>
                                <a:lnTo>
                                  <a:pt x="426720" y="338328"/>
                                </a:lnTo>
                                <a:lnTo>
                                  <a:pt x="443153" y="311467"/>
                                </a:lnTo>
                                <a:lnTo>
                                  <a:pt x="883399" y="575500"/>
                                </a:lnTo>
                                <a:lnTo>
                                  <a:pt x="743381" y="659472"/>
                                </a:lnTo>
                                <a:lnTo>
                                  <a:pt x="270510" y="375666"/>
                                </a:lnTo>
                                <a:lnTo>
                                  <a:pt x="263652" y="386334"/>
                                </a:lnTo>
                                <a:lnTo>
                                  <a:pt x="731215" y="666762"/>
                                </a:lnTo>
                                <a:lnTo>
                                  <a:pt x="263652" y="947166"/>
                                </a:lnTo>
                                <a:lnTo>
                                  <a:pt x="270510" y="957834"/>
                                </a:lnTo>
                                <a:lnTo>
                                  <a:pt x="743369" y="674052"/>
                                </a:lnTo>
                                <a:lnTo>
                                  <a:pt x="826236" y="723760"/>
                                </a:lnTo>
                                <a:lnTo>
                                  <a:pt x="328853" y="1022045"/>
                                </a:lnTo>
                                <a:lnTo>
                                  <a:pt x="312420" y="995172"/>
                                </a:lnTo>
                                <a:lnTo>
                                  <a:pt x="266700" y="1066800"/>
                                </a:lnTo>
                                <a:lnTo>
                                  <a:pt x="352044" y="1059942"/>
                                </a:lnTo>
                                <a:lnTo>
                                  <a:pt x="339445" y="1039368"/>
                                </a:lnTo>
                                <a:lnTo>
                                  <a:pt x="335470" y="1032865"/>
                                </a:lnTo>
                                <a:lnTo>
                                  <a:pt x="838555" y="731151"/>
                                </a:lnTo>
                                <a:lnTo>
                                  <a:pt x="1340929" y="1032421"/>
                                </a:lnTo>
                                <a:lnTo>
                                  <a:pt x="1333500" y="1028700"/>
                                </a:lnTo>
                                <a:lnTo>
                                  <a:pt x="1333500" y="1045984"/>
                                </a:lnTo>
                                <a:lnTo>
                                  <a:pt x="1325118" y="1059942"/>
                                </a:lnTo>
                                <a:lnTo>
                                  <a:pt x="1333500" y="1060627"/>
                                </a:lnTo>
                                <a:lnTo>
                                  <a:pt x="381000" y="1060704"/>
                                </a:lnTo>
                                <a:lnTo>
                                  <a:pt x="381000" y="1072908"/>
                                </a:lnTo>
                                <a:lnTo>
                                  <a:pt x="1333500" y="1072908"/>
                                </a:lnTo>
                                <a:lnTo>
                                  <a:pt x="1333500" y="1104900"/>
                                </a:lnTo>
                                <a:lnTo>
                                  <a:pt x="1397495" y="1072908"/>
                                </a:lnTo>
                                <a:lnTo>
                                  <a:pt x="1409700" y="1066800"/>
                                </a:lnTo>
                                <a:lnTo>
                                  <a:pt x="1392186" y="1039368"/>
                                </a:lnTo>
                                <a:lnTo>
                                  <a:pt x="1363980" y="995172"/>
                                </a:lnTo>
                                <a:lnTo>
                                  <a:pt x="1347774" y="1022184"/>
                                </a:lnTo>
                                <a:lnTo>
                                  <a:pt x="850684" y="723874"/>
                                </a:lnTo>
                                <a:lnTo>
                                  <a:pt x="990752" y="639876"/>
                                </a:lnTo>
                                <a:lnTo>
                                  <a:pt x="1520952" y="957834"/>
                                </a:lnTo>
                                <a:lnTo>
                                  <a:pt x="1527810" y="947166"/>
                                </a:lnTo>
                                <a:close/>
                              </a:path>
                              <a:path w="1790700" h="1219200">
                                <a:moveTo>
                                  <a:pt x="1676400" y="457200"/>
                                </a:moveTo>
                                <a:lnTo>
                                  <a:pt x="1669923" y="444246"/>
                                </a:lnTo>
                                <a:lnTo>
                                  <a:pt x="1638300" y="381000"/>
                                </a:lnTo>
                                <a:lnTo>
                                  <a:pt x="1600200" y="457200"/>
                                </a:lnTo>
                                <a:lnTo>
                                  <a:pt x="1632204" y="457200"/>
                                </a:lnTo>
                                <a:lnTo>
                                  <a:pt x="1632204" y="952500"/>
                                </a:lnTo>
                                <a:lnTo>
                                  <a:pt x="1645158" y="952500"/>
                                </a:lnTo>
                                <a:lnTo>
                                  <a:pt x="1645158" y="457200"/>
                                </a:lnTo>
                                <a:lnTo>
                                  <a:pt x="1676400" y="457200"/>
                                </a:lnTo>
                                <a:close/>
                              </a:path>
                              <a:path w="1790700" h="1219200">
                                <a:moveTo>
                                  <a:pt x="1790700" y="876300"/>
                                </a:moveTo>
                                <a:lnTo>
                                  <a:pt x="1759458" y="876300"/>
                                </a:lnTo>
                                <a:lnTo>
                                  <a:pt x="1759458" y="381000"/>
                                </a:lnTo>
                                <a:lnTo>
                                  <a:pt x="1746504" y="381000"/>
                                </a:lnTo>
                                <a:lnTo>
                                  <a:pt x="1746504" y="876300"/>
                                </a:lnTo>
                                <a:lnTo>
                                  <a:pt x="1714500" y="876300"/>
                                </a:lnTo>
                                <a:lnTo>
                                  <a:pt x="1752600" y="952500"/>
                                </a:lnTo>
                                <a:lnTo>
                                  <a:pt x="1784223" y="889266"/>
                                </a:lnTo>
                                <a:lnTo>
                                  <a:pt x="1790700" y="876300"/>
                                </a:lnTo>
                                <a:close/>
                              </a:path>
                            </a:pathLst>
                          </a:custGeom>
                          <a:solidFill>
                            <a:srgbClr val="000000"/>
                          </a:solidFill>
                        </wps:spPr>
                        <wps:bodyPr wrap="square" lIns="0" tIns="0" rIns="0" bIns="0" rtlCol="0">
                          <a:prstTxWarp prst="textNoShape">
                            <a:avLst/>
                          </a:prstTxWarp>
                          <a:noAutofit/>
                        </wps:bodyPr>
                      </wps:wsp>
                      <wps:wsp>
                        <wps:cNvPr id="562" name="Textbox 562"/>
                        <wps:cNvSpPr txBox="1"/>
                        <wps:spPr>
                          <a:xfrm>
                            <a:off x="251713" y="138743"/>
                            <a:ext cx="93980" cy="139700"/>
                          </a:xfrm>
                          <a:prstGeom prst="rect">
                            <a:avLst/>
                          </a:prstGeom>
                        </wps:spPr>
                        <wps:txbx>
                          <w:txbxContent>
                            <w:p w:rsidR="007B0650" w:rsidRDefault="007B0650">
                              <w:pPr>
                                <w:spacing w:line="220" w:lineRule="exact"/>
                                <w:rPr>
                                  <w:rFonts w:ascii="Calibri"/>
                                </w:rPr>
                              </w:pPr>
                              <w:r>
                                <w:rPr>
                                  <w:rFonts w:ascii="Calibri"/>
                                  <w:spacing w:val="-10"/>
                                </w:rPr>
                                <w:t>A</w:t>
                              </w:r>
                            </w:p>
                          </w:txbxContent>
                        </wps:txbx>
                        <wps:bodyPr wrap="square" lIns="0" tIns="0" rIns="0" bIns="0" rtlCol="0">
                          <a:noAutofit/>
                        </wps:bodyPr>
                      </wps:wsp>
                      <wps:wsp>
                        <wps:cNvPr id="563" name="Textbox 563"/>
                        <wps:cNvSpPr txBox="1"/>
                        <wps:spPr>
                          <a:xfrm>
                            <a:off x="1854200" y="138743"/>
                            <a:ext cx="88900" cy="139700"/>
                          </a:xfrm>
                          <a:prstGeom prst="rect">
                            <a:avLst/>
                          </a:prstGeom>
                        </wps:spPr>
                        <wps:txbx>
                          <w:txbxContent>
                            <w:p w:rsidR="007B0650" w:rsidRDefault="007B0650">
                              <w:pPr>
                                <w:spacing w:line="220" w:lineRule="exact"/>
                                <w:rPr>
                                  <w:rFonts w:ascii="Calibri"/>
                                </w:rPr>
                              </w:pPr>
                              <w:r>
                                <w:rPr>
                                  <w:rFonts w:ascii="Calibri"/>
                                  <w:spacing w:val="-10"/>
                                </w:rPr>
                                <w:t>B</w:t>
                              </w:r>
                            </w:p>
                          </w:txbxContent>
                        </wps:txbx>
                        <wps:bodyPr wrap="square" lIns="0" tIns="0" rIns="0" bIns="0" rtlCol="0">
                          <a:noAutofit/>
                        </wps:bodyPr>
                      </wps:wsp>
                      <wps:wsp>
                        <wps:cNvPr id="564" name="Textbox 564"/>
                        <wps:cNvSpPr txBox="1"/>
                        <wps:spPr>
                          <a:xfrm>
                            <a:off x="249427" y="1167443"/>
                            <a:ext cx="99060" cy="139700"/>
                          </a:xfrm>
                          <a:prstGeom prst="rect">
                            <a:avLst/>
                          </a:prstGeom>
                        </wps:spPr>
                        <wps:txbx>
                          <w:txbxContent>
                            <w:p w:rsidR="007B0650" w:rsidRDefault="007B0650">
                              <w:pPr>
                                <w:spacing w:line="220" w:lineRule="exact"/>
                                <w:rPr>
                                  <w:rFonts w:ascii="Calibri"/>
                                </w:rPr>
                              </w:pPr>
                              <w:r>
                                <w:rPr>
                                  <w:rFonts w:ascii="Calibri"/>
                                  <w:spacing w:val="-10"/>
                                </w:rPr>
                                <w:t>D</w:t>
                              </w:r>
                            </w:p>
                          </w:txbxContent>
                        </wps:txbx>
                        <wps:bodyPr wrap="square" lIns="0" tIns="0" rIns="0" bIns="0" rtlCol="0">
                          <a:noAutofit/>
                        </wps:bodyPr>
                      </wps:wsp>
                      <wps:wsp>
                        <wps:cNvPr id="565" name="Textbox 565"/>
                        <wps:cNvSpPr txBox="1"/>
                        <wps:spPr>
                          <a:xfrm>
                            <a:off x="1853438" y="1165157"/>
                            <a:ext cx="87630" cy="139700"/>
                          </a:xfrm>
                          <a:prstGeom prst="rect">
                            <a:avLst/>
                          </a:prstGeom>
                        </wps:spPr>
                        <wps:txbx>
                          <w:txbxContent>
                            <w:p w:rsidR="007B0650" w:rsidRDefault="007B0650">
                              <w:pPr>
                                <w:spacing w:line="220" w:lineRule="exact"/>
                                <w:rPr>
                                  <w:rFonts w:ascii="Calibri"/>
                                </w:rPr>
                              </w:pPr>
                              <w:r>
                                <w:rPr>
                                  <w:rFonts w:ascii="Calibri"/>
                                  <w:spacing w:val="-10"/>
                                </w:rPr>
                                <w:t>C</w:t>
                              </w:r>
                            </w:p>
                          </w:txbxContent>
                        </wps:txbx>
                        <wps:bodyPr wrap="square" lIns="0" tIns="0" rIns="0" bIns="0" rtlCol="0">
                          <a:noAutofit/>
                        </wps:bodyPr>
                      </wps:wsp>
                    </wpg:wgp>
                  </a:graphicData>
                </a:graphic>
              </wp:anchor>
            </w:drawing>
          </mc:Choice>
          <mc:Fallback>
            <w:pict>
              <v:group id="Group 556" o:spid="_x0000_s1525" style="position:absolute;margin-left:312pt;margin-top:13.35pt;width:172pt;height:118pt;z-index:-15691776;mso-wrap-distance-left:0;mso-wrap-distance-right:0;mso-position-horizontal-relative:page;mso-position-vertical-relative:text" coordsize="21844,1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">
                <v:shape id="Graphic 557" o:spid="_x0000_s1526" style="position:absolute;left:63;top:63;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" path="m285750,l234407,3675,186075,14274,141562,31157,101678,53684,67231,81217,39031,113114,17886,148737,4606,187445,,228600r4606,41154l17886,308462r21145,35623l67231,375982r34447,27533l141562,426042r44513,16883l234407,453524r51343,3676l337092,453524r48332,-10599l429937,426042r39884,-22527l504268,375982r28200,-31897l553613,308462r13280,-38708l571500,228600r-4607,-41155l553613,148737,532468,113114,504268,81217,469821,53684,429937,31157,385424,14274,337092,3675,285750,xe" filled="f" strokeweight="1pt">
                  <v:path arrowok="t"/>
                </v:shape>
                <v:shape id="Graphic 558" o:spid="_x0000_s1527" style="position:absolute;left:63;top:10350;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" path="m285750,l234407,3675,186075,14274,141562,31157,101678,53684,67231,81217,39031,113114,17886,148737,4606,187445,,228600r4606,41154l17886,308462r21145,35623l67231,375982r34447,27533l141562,426042r44513,16883l234407,453524r51343,3676l337092,453524r48332,-10599l429937,426042r39884,-22527l504268,375982r28200,-31897l553613,308462r13280,-38708l571500,228600r-4607,-41155l553613,148737,532468,113114,504268,81217,469821,53684,429937,31157,385424,14274,337092,3675,285750,xe" filled="f" strokeweight="1pt">
                  <v:path arrowok="t"/>
                </v:shape>
                <v:shape id="Graphic 559" o:spid="_x0000_s1528" style="position:absolute;left:16050;top:10327;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" path="m285750,l234407,3700,186075,14361,141562,31326,101678,53935,67231,81530,39031,113453,17886,149044,4606,187646,,228599r4606,41155l17886,308462r21145,35623l67231,375982r34447,27533l141562,426042r44513,16883l234407,453524r51343,3675l337092,453524r48332,-10599l429937,426042r39884,-22527l504268,375982r28200,-31897l553613,308462r13280,-38708l571500,228599r-4607,-40953l553613,149044,532468,113453,504268,81530,469821,53935,429937,31326,385424,14361,337092,3700,285750,xe" filled="f" strokeweight="1pt">
                  <v:path arrowok="t"/>
                </v:shape>
                <v:shape id="Graphic 560" o:spid="_x0000_s1529" style="position:absolute;left:16065;top:63;width:5715;height:4572;visibility:visible;mso-wrap-style:square;v-text-anchor:top" coordsize="5715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" path="m285750,l234407,3675,186075,14274,141562,31157,101678,53684,67231,81217,39031,113114,17886,148737,4606,187445,,228600r4606,41154l17886,308462r21145,35623l67231,375982r34447,27533l141562,426042r44513,16883l234407,453524r51343,3676l337092,453524r48332,-10599l429937,426042r39884,-22527l504268,375982r28200,-31897l553613,308462r13280,-38708l571500,228600r-4607,-41155l553613,148737,532468,113114,504268,81217,469821,53684,429937,31157,385424,14274,337092,3675,285750,xe" filled="f" strokeweight="1pt">
                  <v:path arrowok="t"/>
                </v:shape>
                <v:shape id="Graphic 561" o:spid="_x0000_s1530" style="position:absolute;left:1968;top:825;width:17907;height:12192;visibility:visible;mso-wrap-style:square;v-text-anchor:top" coordsize="179070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" path="m76200,876300r-31242,l44958,381000r-12954,l32004,876300,,876300r38100,76200l69723,889266r6477,-12966xem190500,457200r-6477,-12954l152400,381000r-38100,76200l146304,457200r,495300l159258,952500r,-495300l190500,457200xem1409700,1175004r-952500,l457200,1143000r-76200,38100l457200,1219200r,-32004l1409700,1187196r,-12192xem1409700,146316r-952500,l457200,114300r-76200,38100l457200,190500r,-32004l1409700,158496r,-12180xem1409700,38100r-12192,-6096l1333500,r,32004l381000,32004r,12192l1333500,44196r,32004l1397508,44196r12192,-6096xem1527810,947166l1003071,632485,1413510,386334r-6858,-10668l990739,625094r-12319,-7379l978420,632485,838365,716483,755523,666762,895502,582752r82918,49733l978420,617715,907821,575360,1347774,311327r16206,27001l1392186,294132r17514,-27432l1325118,273558r16332,27228l895718,568096,449770,300647r3975,-6515l466344,273558r-85344,-6858l426720,338328r16433,-26861l883399,575500,743381,659472,270510,375666r-6858,10668l731215,666762,263652,947166r6858,10668l743369,674052r82867,49708l328853,1022045,312420,995172r-45720,71628l352044,1059942r-12599,-20574l335470,1032865,838555,731151r502374,301270l1333500,1028700r,17284l1325118,1059942r8382,685l381000,1060704r,12204l1333500,1072908r,31992l1397495,1072908r12205,-6108l1392186,1039368r-28206,-44196l1347774,1022184,850684,723874,990752,639876r530200,317958l1527810,947166xem1676400,457200r-6477,-12954l1638300,381000r-38100,76200l1632204,457200r,495300l1645158,952500r,-495300l1676400,457200xem1790700,876300r-31242,l1759458,381000r-12954,l1746504,876300r-32004,l1752600,952500r31623,-63234l1790700,876300xe" fillcolor="black" stroked="f">
                  <v:path arrowok="t"/>
                </v:shape>
                <v:shape id="Textbox 562" o:spid="_x0000_s1531" type="#_x0000_t202" style="position:absolute;left:2517;top:1387;width:93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rsidR="007B0650" w:rsidRDefault="007B0650">
                        <w:pPr>
                          <w:spacing w:line="220" w:lineRule="exact"/>
                          <w:rPr>
                            <w:rFonts w:ascii="Calibri"/>
                          </w:rPr>
                        </w:pPr>
                        <w:r>
                          <w:rPr>
                            <w:rFonts w:ascii="Calibri"/>
                            <w:spacing w:val="-10"/>
                          </w:rPr>
                          <w:t>A</w:t>
                        </w:r>
                      </w:p>
                    </w:txbxContent>
                  </v:textbox>
                </v:shape>
                <v:shape id="Textbox 563" o:spid="_x0000_s1532" type="#_x0000_t202" style="position:absolute;left:18542;top:1387;width:88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rsidR="007B0650" w:rsidRDefault="007B0650">
                        <w:pPr>
                          <w:spacing w:line="220" w:lineRule="exact"/>
                          <w:rPr>
                            <w:rFonts w:ascii="Calibri"/>
                          </w:rPr>
                        </w:pPr>
                        <w:r>
                          <w:rPr>
                            <w:rFonts w:ascii="Calibri"/>
                            <w:spacing w:val="-10"/>
                          </w:rPr>
                          <w:t>B</w:t>
                        </w:r>
                      </w:p>
                    </w:txbxContent>
                  </v:textbox>
                </v:shape>
                <v:shape id="Textbox 564" o:spid="_x0000_s1533" type="#_x0000_t202" style="position:absolute;left:2494;top:11674;width:990;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rsidR="007B0650" w:rsidRDefault="007B0650">
                        <w:pPr>
                          <w:spacing w:line="220" w:lineRule="exact"/>
                          <w:rPr>
                            <w:rFonts w:ascii="Calibri"/>
                          </w:rPr>
                        </w:pPr>
                        <w:r>
                          <w:rPr>
                            <w:rFonts w:ascii="Calibri"/>
                            <w:spacing w:val="-10"/>
                          </w:rPr>
                          <w:t>D</w:t>
                        </w:r>
                      </w:p>
                    </w:txbxContent>
                  </v:textbox>
                </v:shape>
                <v:shape id="Textbox 565" o:spid="_x0000_s1534" type="#_x0000_t202" style="position:absolute;left:18534;top:11651;width:876;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rsidR="007B0650" w:rsidRDefault="007B0650">
                        <w:pPr>
                          <w:spacing w:line="220" w:lineRule="exact"/>
                          <w:rPr>
                            <w:rFonts w:ascii="Calibri"/>
                          </w:rPr>
                        </w:pPr>
                        <w:r>
                          <w:rPr>
                            <w:rFonts w:ascii="Calibri"/>
                            <w:spacing w:val="-10"/>
                          </w:rPr>
                          <w:t>C</w:t>
                        </w:r>
                      </w:p>
                    </w:txbxContent>
                  </v:textbox>
                </v:shape>
                <w10:wrap type="topAndBottom" anchorx="page"/>
              </v:group>
            </w:pict>
          </mc:Fallback>
        </mc:AlternateContent>
      </w:r>
    </w:p>
    <w:p w:rsidR="00E0602F" w:rsidRDefault="007B0650">
      <w:pPr>
        <w:tabs>
          <w:tab w:val="left" w:pos="5771"/>
        </w:tabs>
        <w:ind w:left="2002"/>
        <w:rPr>
          <w:b/>
          <w:sz w:val="28"/>
        </w:rPr>
      </w:pPr>
      <w:r>
        <w:rPr>
          <w:b/>
          <w:spacing w:val="-2"/>
          <w:sz w:val="28"/>
        </w:rPr>
        <w:t>«Коло»</w:t>
      </w:r>
      <w:r>
        <w:rPr>
          <w:b/>
          <w:sz w:val="28"/>
        </w:rPr>
        <w:tab/>
        <w:t>«Взаємне</w:t>
      </w:r>
      <w:r>
        <w:rPr>
          <w:b/>
          <w:spacing w:val="-14"/>
          <w:sz w:val="28"/>
        </w:rPr>
        <w:t xml:space="preserve"> </w:t>
      </w:r>
      <w:r>
        <w:rPr>
          <w:b/>
          <w:spacing w:val="-2"/>
          <w:sz w:val="28"/>
        </w:rPr>
        <w:t>володіння»</w:t>
      </w:r>
    </w:p>
    <w:p w:rsidR="00E0602F" w:rsidRDefault="007B0650">
      <w:pPr>
        <w:spacing w:before="197"/>
        <w:ind w:left="1114"/>
        <w:rPr>
          <w:i/>
          <w:sz w:val="28"/>
        </w:rPr>
      </w:pPr>
      <w:r>
        <w:rPr>
          <w:i/>
          <w:sz w:val="28"/>
        </w:rPr>
        <w:t>Рис.</w:t>
      </w:r>
      <w:r>
        <w:rPr>
          <w:i/>
          <w:spacing w:val="-12"/>
          <w:sz w:val="28"/>
        </w:rPr>
        <w:t xml:space="preserve"> </w:t>
      </w:r>
      <w:r>
        <w:rPr>
          <w:i/>
          <w:sz w:val="28"/>
        </w:rPr>
        <w:t>13.14.</w:t>
      </w:r>
      <w:r>
        <w:rPr>
          <w:i/>
          <w:spacing w:val="-11"/>
          <w:sz w:val="28"/>
        </w:rPr>
        <w:t xml:space="preserve"> </w:t>
      </w:r>
      <w:r>
        <w:rPr>
          <w:i/>
          <w:sz w:val="28"/>
        </w:rPr>
        <w:t>Моделі</w:t>
      </w:r>
      <w:r>
        <w:rPr>
          <w:i/>
          <w:spacing w:val="-11"/>
          <w:sz w:val="28"/>
        </w:rPr>
        <w:t xml:space="preserve"> </w:t>
      </w:r>
      <w:r>
        <w:rPr>
          <w:i/>
          <w:sz w:val="28"/>
        </w:rPr>
        <w:t>мережних</w:t>
      </w:r>
      <w:r>
        <w:rPr>
          <w:i/>
          <w:spacing w:val="-12"/>
          <w:sz w:val="28"/>
        </w:rPr>
        <w:t xml:space="preserve"> </w:t>
      </w:r>
      <w:r>
        <w:rPr>
          <w:i/>
          <w:sz w:val="28"/>
        </w:rPr>
        <w:t>структур</w:t>
      </w:r>
      <w:r>
        <w:rPr>
          <w:i/>
          <w:spacing w:val="-10"/>
          <w:sz w:val="28"/>
        </w:rPr>
        <w:t xml:space="preserve"> </w:t>
      </w:r>
      <w:r>
        <w:rPr>
          <w:i/>
          <w:sz w:val="28"/>
        </w:rPr>
        <w:t>управління</w:t>
      </w:r>
      <w:r>
        <w:rPr>
          <w:i/>
          <w:spacing w:val="-12"/>
          <w:sz w:val="28"/>
        </w:rPr>
        <w:t xml:space="preserve"> </w:t>
      </w:r>
      <w:r>
        <w:rPr>
          <w:i/>
          <w:spacing w:val="-2"/>
          <w:sz w:val="28"/>
        </w:rPr>
        <w:t>активами</w:t>
      </w:r>
    </w:p>
    <w:p w:rsidR="00E0602F" w:rsidRDefault="00E0602F">
      <w:pPr>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right="422" w:firstLine="720"/>
      </w:pPr>
      <w:r>
        <w:rPr>
          <w:b/>
          <w:i/>
        </w:rPr>
        <w:lastRenderedPageBreak/>
        <w:t xml:space="preserve">«Зірка» </w:t>
      </w:r>
      <w:r>
        <w:t>символізує домінування компанії, яка оточена компаніями- сателітами.</w:t>
      </w:r>
      <w:r>
        <w:rPr>
          <w:spacing w:val="-14"/>
        </w:rPr>
        <w:t xml:space="preserve"> </w:t>
      </w:r>
      <w:r>
        <w:t>Така</w:t>
      </w:r>
      <w:r>
        <w:rPr>
          <w:spacing w:val="-13"/>
        </w:rPr>
        <w:t xml:space="preserve"> </w:t>
      </w:r>
      <w:r>
        <w:t>структура</w:t>
      </w:r>
      <w:r>
        <w:rPr>
          <w:spacing w:val="-14"/>
        </w:rPr>
        <w:t xml:space="preserve"> </w:t>
      </w:r>
      <w:r>
        <w:t>є</w:t>
      </w:r>
      <w:r>
        <w:rPr>
          <w:spacing w:val="-13"/>
        </w:rPr>
        <w:t xml:space="preserve"> </w:t>
      </w:r>
      <w:r>
        <w:t>характерною</w:t>
      </w:r>
      <w:r>
        <w:rPr>
          <w:spacing w:val="-13"/>
        </w:rPr>
        <w:t xml:space="preserve"> </w:t>
      </w:r>
      <w:r>
        <w:t>для</w:t>
      </w:r>
      <w:r>
        <w:rPr>
          <w:spacing w:val="-14"/>
        </w:rPr>
        <w:t xml:space="preserve"> </w:t>
      </w:r>
      <w:r>
        <w:t>німецьких</w:t>
      </w:r>
      <w:r>
        <w:rPr>
          <w:spacing w:val="-13"/>
        </w:rPr>
        <w:t xml:space="preserve"> </w:t>
      </w:r>
      <w:r>
        <w:t>мереж</w:t>
      </w:r>
      <w:r>
        <w:rPr>
          <w:spacing w:val="-14"/>
        </w:rPr>
        <w:t xml:space="preserve"> </w:t>
      </w:r>
      <w:r>
        <w:t xml:space="preserve">корпорацій. Якщо стрілки будуть перевернутими, ми отримаємо «перевернуту зірку». Модель є розповсюдженою також у США та Великій Британії, де багато інституціональних інвесторів володіють невеликими частками великих </w:t>
      </w:r>
      <w:r>
        <w:rPr>
          <w:spacing w:val="-2"/>
        </w:rPr>
        <w:t>компаній.</w:t>
      </w:r>
    </w:p>
    <w:p w:rsidR="00E0602F" w:rsidRDefault="007B0650">
      <w:pPr>
        <w:pStyle w:val="a3"/>
        <w:spacing w:before="1" w:line="312" w:lineRule="auto"/>
        <w:ind w:right="430" w:firstLine="720"/>
      </w:pPr>
      <w:r>
        <w:rPr>
          <w:b/>
          <w:i/>
        </w:rPr>
        <w:t xml:space="preserve">«Піраміда» </w:t>
      </w:r>
      <w:r>
        <w:t xml:space="preserve">символізує домінування компанії, яка володіє частками інших компаній, які у свою чергу є також володарям компаній нижчого рівня ієрархії. Така модель є поширеною для компаній Бельгії та </w:t>
      </w:r>
      <w:r>
        <w:rPr>
          <w:spacing w:val="-2"/>
        </w:rPr>
        <w:t>Німеччини.</w:t>
      </w:r>
    </w:p>
    <w:p w:rsidR="00E0602F" w:rsidRDefault="007B0650">
      <w:pPr>
        <w:pStyle w:val="a3"/>
        <w:spacing w:line="312" w:lineRule="auto"/>
        <w:ind w:right="429" w:firstLine="720"/>
      </w:pPr>
      <w:r>
        <w:t xml:space="preserve">Структура управління – </w:t>
      </w:r>
      <w:r>
        <w:rPr>
          <w:b/>
          <w:i/>
        </w:rPr>
        <w:t xml:space="preserve">«коло» </w:t>
      </w:r>
      <w:r>
        <w:t>– є характерною для французьких мереж корпорацій. Вони дозволяють побудувати структуру управління великими компаніями сімейним капіталом.</w:t>
      </w:r>
    </w:p>
    <w:p w:rsidR="00E0602F" w:rsidRDefault="007B0650">
      <w:pPr>
        <w:pStyle w:val="a3"/>
        <w:spacing w:line="312" w:lineRule="auto"/>
        <w:ind w:right="430" w:firstLine="719"/>
      </w:pPr>
      <w:r>
        <w:t xml:space="preserve">І, нарешті, японські </w:t>
      </w:r>
      <w:r>
        <w:rPr>
          <w:b/>
          <w:i/>
        </w:rPr>
        <w:t xml:space="preserve">«кейрецу» </w:t>
      </w:r>
      <w:r>
        <w:t>усе ще у більшості випадків функціонують за принципом «взаємного володіння».</w:t>
      </w:r>
    </w:p>
    <w:p w:rsidR="00E0602F" w:rsidRDefault="007B0650">
      <w:pPr>
        <w:pStyle w:val="a3"/>
        <w:spacing w:line="312" w:lineRule="auto"/>
        <w:ind w:right="422" w:firstLine="720"/>
      </w:pPr>
      <w:r>
        <w:t>Перші дослідження мереж транснаціональних корпорацій були започатковані у 1982</w:t>
      </w:r>
      <w:r>
        <w:rPr>
          <w:spacing w:val="-18"/>
        </w:rPr>
        <w:t xml:space="preserve"> </w:t>
      </w:r>
      <w:r>
        <w:t>р. М.</w:t>
      </w:r>
      <w:r>
        <w:rPr>
          <w:spacing w:val="-18"/>
        </w:rPr>
        <w:t xml:space="preserve"> </w:t>
      </w:r>
      <w:r>
        <w:t>Феннемою. Він дослідив внутрішні зв’язки директорату 176 найбільших компаній із 12 країн світу у 1970 та 1976</w:t>
      </w:r>
      <w:r>
        <w:rPr>
          <w:spacing w:val="-18"/>
        </w:rPr>
        <w:t xml:space="preserve"> </w:t>
      </w:r>
      <w:r>
        <w:t>рр. Дослідження</w:t>
      </w:r>
      <w:r>
        <w:rPr>
          <w:spacing w:val="-18"/>
        </w:rPr>
        <w:t xml:space="preserve"> </w:t>
      </w:r>
      <w:r>
        <w:t>показало,</w:t>
      </w:r>
      <w:r>
        <w:rPr>
          <w:spacing w:val="-17"/>
        </w:rPr>
        <w:t xml:space="preserve"> </w:t>
      </w:r>
      <w:r>
        <w:t>що</w:t>
      </w:r>
      <w:r>
        <w:rPr>
          <w:spacing w:val="-18"/>
        </w:rPr>
        <w:t xml:space="preserve"> </w:t>
      </w:r>
      <w:r>
        <w:t>найбільшими</w:t>
      </w:r>
      <w:r>
        <w:rPr>
          <w:spacing w:val="-17"/>
        </w:rPr>
        <w:t xml:space="preserve"> </w:t>
      </w:r>
      <w:r>
        <w:t>компаніями</w:t>
      </w:r>
      <w:r>
        <w:rPr>
          <w:spacing w:val="-18"/>
        </w:rPr>
        <w:t xml:space="preserve"> </w:t>
      </w:r>
      <w:r>
        <w:t>за</w:t>
      </w:r>
      <w:r>
        <w:rPr>
          <w:spacing w:val="-17"/>
        </w:rPr>
        <w:t xml:space="preserve"> </w:t>
      </w:r>
      <w:r>
        <w:t>розвиненістю</w:t>
      </w:r>
      <w:r>
        <w:rPr>
          <w:spacing w:val="-18"/>
        </w:rPr>
        <w:t xml:space="preserve"> </w:t>
      </w:r>
      <w:r>
        <w:t xml:space="preserve">мереж </w:t>
      </w:r>
      <w:r>
        <w:rPr>
          <w:spacing w:val="-6"/>
        </w:rPr>
        <w:t>внутрішніх</w:t>
      </w:r>
      <w:r>
        <w:rPr>
          <w:spacing w:val="-12"/>
        </w:rPr>
        <w:t xml:space="preserve"> </w:t>
      </w:r>
      <w:r>
        <w:rPr>
          <w:spacing w:val="-6"/>
        </w:rPr>
        <w:t>зв’язків</w:t>
      </w:r>
      <w:r>
        <w:rPr>
          <w:spacing w:val="-11"/>
        </w:rPr>
        <w:t xml:space="preserve"> </w:t>
      </w:r>
      <w:r>
        <w:rPr>
          <w:spacing w:val="-6"/>
        </w:rPr>
        <w:t>були</w:t>
      </w:r>
      <w:r>
        <w:rPr>
          <w:spacing w:val="-12"/>
        </w:rPr>
        <w:t xml:space="preserve"> </w:t>
      </w:r>
      <w:r>
        <w:rPr>
          <w:spacing w:val="-6"/>
        </w:rPr>
        <w:t>компанії</w:t>
      </w:r>
      <w:r>
        <w:rPr>
          <w:spacing w:val="-11"/>
        </w:rPr>
        <w:t xml:space="preserve"> </w:t>
      </w:r>
      <w:r>
        <w:rPr>
          <w:spacing w:val="-6"/>
        </w:rPr>
        <w:t>Akzo</w:t>
      </w:r>
      <w:r>
        <w:rPr>
          <w:spacing w:val="-12"/>
        </w:rPr>
        <w:t xml:space="preserve"> </w:t>
      </w:r>
      <w:r>
        <w:rPr>
          <w:spacing w:val="-6"/>
        </w:rPr>
        <w:t>та</w:t>
      </w:r>
      <w:r>
        <w:rPr>
          <w:spacing w:val="-11"/>
        </w:rPr>
        <w:t xml:space="preserve"> </w:t>
      </w:r>
      <w:r>
        <w:rPr>
          <w:spacing w:val="-6"/>
        </w:rPr>
        <w:t>Shell</w:t>
      </w:r>
      <w:r>
        <w:rPr>
          <w:spacing w:val="-12"/>
        </w:rPr>
        <w:t xml:space="preserve"> </w:t>
      </w:r>
      <w:r>
        <w:rPr>
          <w:spacing w:val="-6"/>
        </w:rPr>
        <w:t>з</w:t>
      </w:r>
      <w:r>
        <w:rPr>
          <w:spacing w:val="-11"/>
        </w:rPr>
        <w:t xml:space="preserve"> </w:t>
      </w:r>
      <w:r>
        <w:rPr>
          <w:spacing w:val="-6"/>
        </w:rPr>
        <w:t>Нідерландів,</w:t>
      </w:r>
      <w:r>
        <w:rPr>
          <w:spacing w:val="-12"/>
        </w:rPr>
        <w:t xml:space="preserve"> </w:t>
      </w:r>
      <w:r>
        <w:rPr>
          <w:spacing w:val="-6"/>
        </w:rPr>
        <w:t>а</w:t>
      </w:r>
      <w:r>
        <w:rPr>
          <w:spacing w:val="-11"/>
        </w:rPr>
        <w:t xml:space="preserve"> </w:t>
      </w:r>
      <w:r>
        <w:rPr>
          <w:spacing w:val="-6"/>
        </w:rPr>
        <w:t>також</w:t>
      </w:r>
      <w:r>
        <w:rPr>
          <w:spacing w:val="-12"/>
        </w:rPr>
        <w:t xml:space="preserve"> </w:t>
      </w:r>
      <w:r>
        <w:rPr>
          <w:spacing w:val="-6"/>
        </w:rPr>
        <w:t xml:space="preserve">Deutsche </w:t>
      </w:r>
      <w:r>
        <w:t>Bank та Bayer (Німеччина). М. Феннема робить висновок, що німецькі, голандські, швейцарські та французькі компанії вдвічі збільшили кількість транснаціональних зв’язків за період 70-х років. У 1985</w:t>
      </w:r>
      <w:r>
        <w:rPr>
          <w:spacing w:val="-18"/>
        </w:rPr>
        <w:t xml:space="preserve"> </w:t>
      </w:r>
      <w:r>
        <w:t>р. М.</w:t>
      </w:r>
      <w:r>
        <w:rPr>
          <w:spacing w:val="-18"/>
        </w:rPr>
        <w:t xml:space="preserve"> </w:t>
      </w:r>
      <w:r>
        <w:t>Феннема та</w:t>
      </w:r>
      <w:r>
        <w:rPr>
          <w:spacing w:val="40"/>
        </w:rPr>
        <w:t xml:space="preserve"> </w:t>
      </w:r>
      <w:r>
        <w:t>Х.</w:t>
      </w:r>
      <w:r>
        <w:rPr>
          <w:spacing w:val="-18"/>
        </w:rPr>
        <w:t xml:space="preserve"> </w:t>
      </w:r>
      <w:r>
        <w:t>Шиф</w:t>
      </w:r>
      <w:r>
        <w:rPr>
          <w:spacing w:val="-2"/>
        </w:rPr>
        <w:t xml:space="preserve"> </w:t>
      </w:r>
      <w:r>
        <w:t>опублікували результати своїх подальших досліджень фінансових зв’язків</w:t>
      </w:r>
      <w:r>
        <w:rPr>
          <w:spacing w:val="-14"/>
        </w:rPr>
        <w:t xml:space="preserve"> </w:t>
      </w:r>
      <w:r>
        <w:t>більше ніж 50</w:t>
      </w:r>
      <w:r>
        <w:rPr>
          <w:spacing w:val="-18"/>
        </w:rPr>
        <w:t xml:space="preserve"> </w:t>
      </w:r>
      <w:r>
        <w:t>% із 250 найбільших компаній із дев’яти країн світу. Результати</w:t>
      </w:r>
      <w:r>
        <w:rPr>
          <w:spacing w:val="-18"/>
        </w:rPr>
        <w:t xml:space="preserve"> </w:t>
      </w:r>
      <w:r>
        <w:t>показали,</w:t>
      </w:r>
      <w:r>
        <w:rPr>
          <w:spacing w:val="-17"/>
        </w:rPr>
        <w:t xml:space="preserve"> </w:t>
      </w:r>
      <w:r>
        <w:t>що,</w:t>
      </w:r>
      <w:r>
        <w:rPr>
          <w:spacing w:val="-18"/>
        </w:rPr>
        <w:t xml:space="preserve"> </w:t>
      </w:r>
      <w:r>
        <w:t>з</w:t>
      </w:r>
      <w:r>
        <w:rPr>
          <w:spacing w:val="-17"/>
        </w:rPr>
        <w:t xml:space="preserve"> </w:t>
      </w:r>
      <w:r>
        <w:t>одного</w:t>
      </w:r>
      <w:r>
        <w:rPr>
          <w:spacing w:val="-18"/>
        </w:rPr>
        <w:t xml:space="preserve"> </w:t>
      </w:r>
      <w:r>
        <w:t>боку,</w:t>
      </w:r>
      <w:r>
        <w:rPr>
          <w:spacing w:val="-17"/>
        </w:rPr>
        <w:t xml:space="preserve"> </w:t>
      </w:r>
      <w:r>
        <w:t>американські</w:t>
      </w:r>
      <w:r>
        <w:rPr>
          <w:spacing w:val="-18"/>
        </w:rPr>
        <w:t xml:space="preserve"> </w:t>
      </w:r>
      <w:r>
        <w:t>компанії</w:t>
      </w:r>
      <w:r>
        <w:rPr>
          <w:spacing w:val="-17"/>
        </w:rPr>
        <w:t xml:space="preserve"> </w:t>
      </w:r>
      <w:r>
        <w:t>в</w:t>
      </w:r>
      <w:r>
        <w:rPr>
          <w:spacing w:val="-18"/>
        </w:rPr>
        <w:t xml:space="preserve"> </w:t>
      </w:r>
      <w:r>
        <w:t xml:space="preserve">середньому </w:t>
      </w:r>
      <w:r>
        <w:rPr>
          <w:spacing w:val="-4"/>
        </w:rPr>
        <w:t>мають</w:t>
      </w:r>
      <w:r>
        <w:rPr>
          <w:spacing w:val="-14"/>
        </w:rPr>
        <w:t xml:space="preserve"> </w:t>
      </w:r>
      <w:r>
        <w:rPr>
          <w:spacing w:val="-4"/>
        </w:rPr>
        <w:t>зв’язки</w:t>
      </w:r>
      <w:r>
        <w:rPr>
          <w:spacing w:val="-13"/>
        </w:rPr>
        <w:t xml:space="preserve"> </w:t>
      </w:r>
      <w:r>
        <w:rPr>
          <w:spacing w:val="-4"/>
        </w:rPr>
        <w:t>з</w:t>
      </w:r>
      <w:r>
        <w:rPr>
          <w:spacing w:val="-14"/>
        </w:rPr>
        <w:t xml:space="preserve"> </w:t>
      </w:r>
      <w:r>
        <w:rPr>
          <w:spacing w:val="-4"/>
        </w:rPr>
        <w:t>116</w:t>
      </w:r>
      <w:r>
        <w:rPr>
          <w:spacing w:val="-13"/>
        </w:rPr>
        <w:t xml:space="preserve"> </w:t>
      </w:r>
      <w:r>
        <w:rPr>
          <w:spacing w:val="-4"/>
        </w:rPr>
        <w:t>фірмами,</w:t>
      </w:r>
      <w:r>
        <w:rPr>
          <w:spacing w:val="-14"/>
        </w:rPr>
        <w:t xml:space="preserve"> </w:t>
      </w:r>
      <w:r>
        <w:rPr>
          <w:spacing w:val="-4"/>
        </w:rPr>
        <w:t>у</w:t>
      </w:r>
      <w:r>
        <w:rPr>
          <w:spacing w:val="-13"/>
        </w:rPr>
        <w:t xml:space="preserve"> </w:t>
      </w:r>
      <w:r>
        <w:rPr>
          <w:spacing w:val="-4"/>
        </w:rPr>
        <w:t>той</w:t>
      </w:r>
      <w:r>
        <w:rPr>
          <w:spacing w:val="-14"/>
        </w:rPr>
        <w:t xml:space="preserve"> </w:t>
      </w:r>
      <w:r>
        <w:rPr>
          <w:spacing w:val="-4"/>
        </w:rPr>
        <w:t>час</w:t>
      </w:r>
      <w:r>
        <w:rPr>
          <w:spacing w:val="-13"/>
        </w:rPr>
        <w:t xml:space="preserve"> </w:t>
      </w:r>
      <w:r>
        <w:rPr>
          <w:spacing w:val="-4"/>
        </w:rPr>
        <w:t>як</w:t>
      </w:r>
      <w:r>
        <w:rPr>
          <w:spacing w:val="17"/>
        </w:rPr>
        <w:t xml:space="preserve"> </w:t>
      </w:r>
      <w:r>
        <w:rPr>
          <w:spacing w:val="-4"/>
        </w:rPr>
        <w:t>італійські,</w:t>
      </w:r>
      <w:r>
        <w:rPr>
          <w:spacing w:val="-14"/>
        </w:rPr>
        <w:t xml:space="preserve"> </w:t>
      </w:r>
      <w:r>
        <w:rPr>
          <w:spacing w:val="-4"/>
        </w:rPr>
        <w:t>бельгійські</w:t>
      </w:r>
      <w:r>
        <w:rPr>
          <w:spacing w:val="-13"/>
        </w:rPr>
        <w:t xml:space="preserve"> </w:t>
      </w:r>
      <w:r>
        <w:rPr>
          <w:spacing w:val="-4"/>
        </w:rPr>
        <w:t>та</w:t>
      </w:r>
      <w:r>
        <w:rPr>
          <w:spacing w:val="-14"/>
        </w:rPr>
        <w:t xml:space="preserve"> </w:t>
      </w:r>
      <w:r>
        <w:rPr>
          <w:spacing w:val="-4"/>
        </w:rPr>
        <w:t xml:space="preserve">австрійські </w:t>
      </w:r>
      <w:r>
        <w:t xml:space="preserve">менше ніж із десятьма. З іншого боку, фірми з інших восьми країн беруть фінансову участь тільки у двох компаніях із США, проте у 72 бельгійських </w:t>
      </w:r>
      <w:r>
        <w:rPr>
          <w:spacing w:val="-2"/>
        </w:rPr>
        <w:t>компаніях</w:t>
      </w:r>
      <w:r>
        <w:rPr>
          <w:spacing w:val="-5"/>
        </w:rPr>
        <w:t xml:space="preserve"> </w:t>
      </w:r>
      <w:r>
        <w:rPr>
          <w:spacing w:val="-2"/>
        </w:rPr>
        <w:t>та</w:t>
      </w:r>
      <w:r>
        <w:rPr>
          <w:spacing w:val="-7"/>
        </w:rPr>
        <w:t xml:space="preserve"> </w:t>
      </w:r>
      <w:r>
        <w:rPr>
          <w:spacing w:val="-2"/>
        </w:rPr>
        <w:t>40</w:t>
      </w:r>
      <w:r>
        <w:rPr>
          <w:spacing w:val="-6"/>
        </w:rPr>
        <w:t xml:space="preserve"> </w:t>
      </w:r>
      <w:r>
        <w:rPr>
          <w:spacing w:val="-2"/>
        </w:rPr>
        <w:t>італійських.</w:t>
      </w:r>
      <w:r>
        <w:rPr>
          <w:spacing w:val="-6"/>
        </w:rPr>
        <w:t xml:space="preserve"> </w:t>
      </w:r>
      <w:r>
        <w:rPr>
          <w:spacing w:val="-2"/>
        </w:rPr>
        <w:t>Найбільшими</w:t>
      </w:r>
      <w:r>
        <w:rPr>
          <w:spacing w:val="-6"/>
        </w:rPr>
        <w:t xml:space="preserve"> </w:t>
      </w:r>
      <w:r>
        <w:rPr>
          <w:spacing w:val="-2"/>
        </w:rPr>
        <w:t>центральними</w:t>
      </w:r>
      <w:r>
        <w:rPr>
          <w:spacing w:val="-7"/>
        </w:rPr>
        <w:t xml:space="preserve"> </w:t>
      </w:r>
      <w:r>
        <w:rPr>
          <w:spacing w:val="-2"/>
        </w:rPr>
        <w:t>компаніями</w:t>
      </w:r>
      <w:r>
        <w:rPr>
          <w:spacing w:val="-6"/>
        </w:rPr>
        <w:t xml:space="preserve"> </w:t>
      </w:r>
      <w:r>
        <w:rPr>
          <w:spacing w:val="-2"/>
        </w:rPr>
        <w:t>мереж корпорацій</w:t>
      </w:r>
      <w:r>
        <w:rPr>
          <w:spacing w:val="-18"/>
        </w:rPr>
        <w:t xml:space="preserve"> </w:t>
      </w:r>
      <w:r>
        <w:rPr>
          <w:spacing w:val="-2"/>
        </w:rPr>
        <w:t>були</w:t>
      </w:r>
      <w:r>
        <w:rPr>
          <w:spacing w:val="-15"/>
        </w:rPr>
        <w:t xml:space="preserve"> </w:t>
      </w:r>
      <w:r>
        <w:rPr>
          <w:spacing w:val="-2"/>
        </w:rPr>
        <w:t>Philips</w:t>
      </w:r>
      <w:r>
        <w:rPr>
          <w:spacing w:val="-16"/>
        </w:rPr>
        <w:t xml:space="preserve"> </w:t>
      </w:r>
      <w:r>
        <w:rPr>
          <w:spacing w:val="-2"/>
        </w:rPr>
        <w:t>(зв’язки</w:t>
      </w:r>
      <w:r>
        <w:rPr>
          <w:spacing w:val="-15"/>
        </w:rPr>
        <w:t xml:space="preserve"> </w:t>
      </w:r>
      <w:r>
        <w:rPr>
          <w:spacing w:val="-2"/>
        </w:rPr>
        <w:t>з</w:t>
      </w:r>
      <w:r>
        <w:rPr>
          <w:spacing w:val="-16"/>
        </w:rPr>
        <w:t xml:space="preserve"> </w:t>
      </w:r>
      <w:r>
        <w:rPr>
          <w:spacing w:val="-2"/>
        </w:rPr>
        <w:t>10</w:t>
      </w:r>
      <w:r>
        <w:rPr>
          <w:spacing w:val="-15"/>
        </w:rPr>
        <w:t xml:space="preserve"> </w:t>
      </w:r>
      <w:r>
        <w:rPr>
          <w:spacing w:val="-2"/>
        </w:rPr>
        <w:t>компаніями),</w:t>
      </w:r>
      <w:r>
        <w:rPr>
          <w:spacing w:val="-16"/>
        </w:rPr>
        <w:t xml:space="preserve"> </w:t>
      </w:r>
      <w:r>
        <w:rPr>
          <w:spacing w:val="-2"/>
        </w:rPr>
        <w:t>British</w:t>
      </w:r>
      <w:r>
        <w:rPr>
          <w:spacing w:val="-15"/>
        </w:rPr>
        <w:t xml:space="preserve"> </w:t>
      </w:r>
      <w:r>
        <w:rPr>
          <w:spacing w:val="-2"/>
        </w:rPr>
        <w:t>Petroleum</w:t>
      </w:r>
      <w:r>
        <w:rPr>
          <w:spacing w:val="-16"/>
        </w:rPr>
        <w:t xml:space="preserve"> </w:t>
      </w:r>
      <w:r>
        <w:rPr>
          <w:spacing w:val="-2"/>
        </w:rPr>
        <w:t>(8),</w:t>
      </w:r>
      <w:r>
        <w:rPr>
          <w:spacing w:val="-15"/>
        </w:rPr>
        <w:t xml:space="preserve"> </w:t>
      </w:r>
      <w:r>
        <w:rPr>
          <w:spacing w:val="-2"/>
        </w:rPr>
        <w:t>Exxon (7),</w:t>
      </w:r>
      <w:r>
        <w:rPr>
          <w:spacing w:val="-16"/>
        </w:rPr>
        <w:t xml:space="preserve"> </w:t>
      </w:r>
      <w:r>
        <w:rPr>
          <w:spacing w:val="-2"/>
        </w:rPr>
        <w:t>Chrysler,</w:t>
      </w:r>
      <w:r>
        <w:rPr>
          <w:spacing w:val="-16"/>
        </w:rPr>
        <w:t xml:space="preserve"> </w:t>
      </w:r>
      <w:r>
        <w:rPr>
          <w:spacing w:val="-2"/>
        </w:rPr>
        <w:t>Mobil,</w:t>
      </w:r>
      <w:r>
        <w:rPr>
          <w:spacing w:val="-16"/>
        </w:rPr>
        <w:t xml:space="preserve"> </w:t>
      </w:r>
      <w:r>
        <w:rPr>
          <w:spacing w:val="-2"/>
        </w:rPr>
        <w:t>Oil</w:t>
      </w:r>
      <w:r>
        <w:rPr>
          <w:spacing w:val="-16"/>
        </w:rPr>
        <w:t xml:space="preserve"> </w:t>
      </w:r>
      <w:r>
        <w:rPr>
          <w:spacing w:val="-2"/>
        </w:rPr>
        <w:t>Shell</w:t>
      </w:r>
      <w:r>
        <w:rPr>
          <w:spacing w:val="-16"/>
        </w:rPr>
        <w:t xml:space="preserve"> </w:t>
      </w:r>
      <w:r>
        <w:rPr>
          <w:spacing w:val="-2"/>
        </w:rPr>
        <w:t>(по</w:t>
      </w:r>
      <w:r>
        <w:rPr>
          <w:spacing w:val="-17"/>
        </w:rPr>
        <w:t xml:space="preserve"> </w:t>
      </w:r>
      <w:r>
        <w:rPr>
          <w:spacing w:val="-2"/>
        </w:rPr>
        <w:t>6</w:t>
      </w:r>
      <w:r>
        <w:rPr>
          <w:spacing w:val="-16"/>
        </w:rPr>
        <w:t xml:space="preserve"> </w:t>
      </w:r>
      <w:r>
        <w:rPr>
          <w:spacing w:val="-2"/>
        </w:rPr>
        <w:t>кожна).</w:t>
      </w:r>
    </w:p>
    <w:p w:rsidR="00E0602F" w:rsidRDefault="007B0650">
      <w:pPr>
        <w:pStyle w:val="a3"/>
        <w:spacing w:line="312" w:lineRule="auto"/>
        <w:ind w:right="422" w:firstLine="720"/>
      </w:pPr>
      <w:r>
        <w:t xml:space="preserve">Дослідження корпоративних мереж у Європі показує тенденцію до </w:t>
      </w:r>
      <w:r>
        <w:rPr>
          <w:spacing w:val="-6"/>
        </w:rPr>
        <w:t>зростання</w:t>
      </w:r>
      <w:r>
        <w:rPr>
          <w:spacing w:val="-12"/>
        </w:rPr>
        <w:t xml:space="preserve"> </w:t>
      </w:r>
      <w:r>
        <w:rPr>
          <w:spacing w:val="-6"/>
        </w:rPr>
        <w:t>їх транснаціональності та розширення взаємозалежності. У 1994</w:t>
      </w:r>
      <w:r>
        <w:rPr>
          <w:spacing w:val="-12"/>
        </w:rPr>
        <w:t xml:space="preserve"> </w:t>
      </w:r>
      <w:r>
        <w:rPr>
          <w:spacing w:val="-6"/>
        </w:rPr>
        <w:t xml:space="preserve">р. у </w:t>
      </w:r>
      <w:r>
        <w:rPr>
          <w:spacing w:val="-2"/>
        </w:rPr>
        <w:t>середовищі</w:t>
      </w:r>
      <w:r>
        <w:rPr>
          <w:spacing w:val="34"/>
        </w:rPr>
        <w:t xml:space="preserve"> </w:t>
      </w:r>
      <w:r>
        <w:rPr>
          <w:spacing w:val="-2"/>
        </w:rPr>
        <w:t>європейських</w:t>
      </w:r>
      <w:r>
        <w:rPr>
          <w:spacing w:val="36"/>
        </w:rPr>
        <w:t xml:space="preserve"> </w:t>
      </w:r>
      <w:r>
        <w:rPr>
          <w:spacing w:val="-2"/>
        </w:rPr>
        <w:t>промислових</w:t>
      </w:r>
      <w:r>
        <w:rPr>
          <w:spacing w:val="36"/>
        </w:rPr>
        <w:t xml:space="preserve"> </w:t>
      </w:r>
      <w:r>
        <w:rPr>
          <w:spacing w:val="-2"/>
        </w:rPr>
        <w:t>компаній</w:t>
      </w:r>
      <w:r>
        <w:rPr>
          <w:spacing w:val="37"/>
        </w:rPr>
        <w:t xml:space="preserve"> </w:t>
      </w:r>
      <w:r>
        <w:rPr>
          <w:spacing w:val="-2"/>
        </w:rPr>
        <w:t>можна</w:t>
      </w:r>
      <w:r>
        <w:rPr>
          <w:spacing w:val="35"/>
        </w:rPr>
        <w:t xml:space="preserve"> </w:t>
      </w:r>
      <w:r>
        <w:rPr>
          <w:spacing w:val="-2"/>
        </w:rPr>
        <w:t>було</w:t>
      </w:r>
      <w:r>
        <w:rPr>
          <w:spacing w:val="35"/>
        </w:rPr>
        <w:t xml:space="preserve"> </w:t>
      </w:r>
      <w:r>
        <w:rPr>
          <w:spacing w:val="-2"/>
        </w:rPr>
        <w:t>спостерігати</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3" w:right="989" w:firstLine="0"/>
      </w:pPr>
      <w:r>
        <w:rPr>
          <w:spacing w:val="-4"/>
        </w:rPr>
        <w:lastRenderedPageBreak/>
        <w:t>корпоративні</w:t>
      </w:r>
      <w:r>
        <w:rPr>
          <w:spacing w:val="-9"/>
        </w:rPr>
        <w:t xml:space="preserve"> </w:t>
      </w:r>
      <w:r>
        <w:rPr>
          <w:spacing w:val="-4"/>
        </w:rPr>
        <w:t>зв’язки</w:t>
      </w:r>
      <w:r>
        <w:rPr>
          <w:spacing w:val="-9"/>
        </w:rPr>
        <w:t xml:space="preserve"> </w:t>
      </w:r>
      <w:r>
        <w:rPr>
          <w:spacing w:val="-4"/>
        </w:rPr>
        <w:t>між</w:t>
      </w:r>
      <w:r>
        <w:rPr>
          <w:spacing w:val="-9"/>
        </w:rPr>
        <w:t xml:space="preserve"> </w:t>
      </w:r>
      <w:r>
        <w:rPr>
          <w:spacing w:val="-4"/>
        </w:rPr>
        <w:t>122</w:t>
      </w:r>
      <w:r>
        <w:rPr>
          <w:spacing w:val="-9"/>
        </w:rPr>
        <w:t xml:space="preserve"> </w:t>
      </w:r>
      <w:r>
        <w:rPr>
          <w:spacing w:val="-4"/>
        </w:rPr>
        <w:t>компаніями</w:t>
      </w:r>
      <w:r>
        <w:rPr>
          <w:spacing w:val="-9"/>
        </w:rPr>
        <w:t xml:space="preserve"> </w:t>
      </w:r>
      <w:r>
        <w:rPr>
          <w:spacing w:val="-4"/>
        </w:rPr>
        <w:t>(рис.</w:t>
      </w:r>
      <w:r>
        <w:rPr>
          <w:spacing w:val="-9"/>
        </w:rPr>
        <w:t xml:space="preserve"> </w:t>
      </w:r>
      <w:r>
        <w:rPr>
          <w:spacing w:val="-4"/>
        </w:rPr>
        <w:t>13.15),</w:t>
      </w:r>
      <w:r>
        <w:rPr>
          <w:spacing w:val="-8"/>
        </w:rPr>
        <w:t xml:space="preserve"> </w:t>
      </w:r>
      <w:r>
        <w:rPr>
          <w:spacing w:val="-4"/>
        </w:rPr>
        <w:t>у</w:t>
      </w:r>
      <w:r>
        <w:rPr>
          <w:spacing w:val="-9"/>
        </w:rPr>
        <w:t xml:space="preserve"> </w:t>
      </w:r>
      <w:r>
        <w:rPr>
          <w:spacing w:val="-4"/>
        </w:rPr>
        <w:t>тому</w:t>
      </w:r>
      <w:r>
        <w:rPr>
          <w:spacing w:val="-9"/>
        </w:rPr>
        <w:t xml:space="preserve"> </w:t>
      </w:r>
      <w:r>
        <w:rPr>
          <w:spacing w:val="-4"/>
        </w:rPr>
        <w:t>числі</w:t>
      </w:r>
      <w:r>
        <w:rPr>
          <w:spacing w:val="-9"/>
        </w:rPr>
        <w:t xml:space="preserve"> </w:t>
      </w:r>
      <w:r>
        <w:rPr>
          <w:spacing w:val="-4"/>
        </w:rPr>
        <w:t>37</w:t>
      </w:r>
      <w:r>
        <w:rPr>
          <w:spacing w:val="-8"/>
        </w:rPr>
        <w:t xml:space="preserve"> </w:t>
      </w:r>
      <w:r>
        <w:rPr>
          <w:spacing w:val="-4"/>
        </w:rPr>
        <w:t xml:space="preserve">прямих </w:t>
      </w:r>
      <w:r>
        <w:t xml:space="preserve">зв’язків та 85 опосередкованих, що в результаті обумовило наявність 990 </w:t>
      </w:r>
      <w:r>
        <w:rPr>
          <w:spacing w:val="-2"/>
        </w:rPr>
        <w:t>мультиплікативних</w:t>
      </w:r>
      <w:r>
        <w:rPr>
          <w:spacing w:val="-16"/>
        </w:rPr>
        <w:t xml:space="preserve"> </w:t>
      </w:r>
      <w:r>
        <w:rPr>
          <w:spacing w:val="-2"/>
        </w:rPr>
        <w:t>зв’язків</w:t>
      </w:r>
      <w:r>
        <w:rPr>
          <w:spacing w:val="-15"/>
        </w:rPr>
        <w:t xml:space="preserve"> </w:t>
      </w:r>
      <w:r>
        <w:rPr>
          <w:spacing w:val="-2"/>
        </w:rPr>
        <w:t>між</w:t>
      </w:r>
      <w:r>
        <w:rPr>
          <w:spacing w:val="-16"/>
        </w:rPr>
        <w:t xml:space="preserve"> </w:t>
      </w:r>
      <w:r>
        <w:rPr>
          <w:spacing w:val="-2"/>
        </w:rPr>
        <w:t>компаніями.</w:t>
      </w:r>
      <w:r>
        <w:rPr>
          <w:spacing w:val="-15"/>
        </w:rPr>
        <w:t xml:space="preserve"> </w:t>
      </w:r>
      <w:r>
        <w:rPr>
          <w:spacing w:val="-2"/>
        </w:rPr>
        <w:t>Транснаціональність</w:t>
      </w:r>
      <w:r>
        <w:rPr>
          <w:spacing w:val="-16"/>
        </w:rPr>
        <w:t xml:space="preserve"> </w:t>
      </w:r>
      <w:r>
        <w:rPr>
          <w:spacing w:val="-2"/>
        </w:rPr>
        <w:t xml:space="preserve">міжкорпо- </w:t>
      </w:r>
      <w:r>
        <w:t>ративних</w:t>
      </w:r>
      <w:r>
        <w:rPr>
          <w:spacing w:val="-18"/>
        </w:rPr>
        <w:t xml:space="preserve"> </w:t>
      </w:r>
      <w:r>
        <w:t>зв’язків</w:t>
      </w:r>
      <w:r>
        <w:rPr>
          <w:spacing w:val="-17"/>
        </w:rPr>
        <w:t xml:space="preserve"> </w:t>
      </w:r>
      <w:r>
        <w:t>за</w:t>
      </w:r>
      <w:r>
        <w:rPr>
          <w:spacing w:val="-18"/>
        </w:rPr>
        <w:t xml:space="preserve"> </w:t>
      </w:r>
      <w:r>
        <w:t>період</w:t>
      </w:r>
      <w:r>
        <w:rPr>
          <w:spacing w:val="-17"/>
        </w:rPr>
        <w:t xml:space="preserve"> </w:t>
      </w:r>
      <w:r>
        <w:t>із</w:t>
      </w:r>
      <w:r>
        <w:rPr>
          <w:spacing w:val="-18"/>
        </w:rPr>
        <w:t xml:space="preserve"> </w:t>
      </w:r>
      <w:r>
        <w:t>1984</w:t>
      </w:r>
      <w:r>
        <w:rPr>
          <w:spacing w:val="-17"/>
        </w:rPr>
        <w:t xml:space="preserve"> </w:t>
      </w:r>
      <w:r>
        <w:t>по</w:t>
      </w:r>
      <w:r>
        <w:rPr>
          <w:spacing w:val="-18"/>
        </w:rPr>
        <w:t xml:space="preserve"> </w:t>
      </w:r>
      <w:r>
        <w:t>1994</w:t>
      </w:r>
      <w:r>
        <w:rPr>
          <w:spacing w:val="-17"/>
        </w:rPr>
        <w:t xml:space="preserve"> </w:t>
      </w:r>
      <w:r>
        <w:t>р.</w:t>
      </w:r>
      <w:r>
        <w:rPr>
          <w:spacing w:val="-18"/>
        </w:rPr>
        <w:t xml:space="preserve"> </w:t>
      </w:r>
      <w:r>
        <w:t>зросла</w:t>
      </w:r>
      <w:r>
        <w:rPr>
          <w:spacing w:val="-17"/>
        </w:rPr>
        <w:t xml:space="preserve"> </w:t>
      </w:r>
      <w:r>
        <w:t>на</w:t>
      </w:r>
      <w:r>
        <w:rPr>
          <w:spacing w:val="-18"/>
        </w:rPr>
        <w:t xml:space="preserve"> </w:t>
      </w:r>
      <w:r>
        <w:t>40,2</w:t>
      </w:r>
      <w:r>
        <w:rPr>
          <w:spacing w:val="-17"/>
        </w:rPr>
        <w:t xml:space="preserve"> </w:t>
      </w:r>
      <w:r>
        <w:t>%.</w:t>
      </w:r>
      <w:r>
        <w:rPr>
          <w:spacing w:val="-18"/>
        </w:rPr>
        <w:t xml:space="preserve"> </w:t>
      </w:r>
      <w:r>
        <w:t>Відповідно</w:t>
      </w:r>
      <w:r>
        <w:rPr>
          <w:spacing w:val="-17"/>
        </w:rPr>
        <w:t xml:space="preserve"> </w:t>
      </w:r>
      <w:r>
        <w:t xml:space="preserve">до рис. 13.15 основними центральними компаніями європейських транснаціо- </w:t>
      </w:r>
      <w:r>
        <w:rPr>
          <w:spacing w:val="-4"/>
        </w:rPr>
        <w:t>нальних</w:t>
      </w:r>
      <w:r>
        <w:rPr>
          <w:spacing w:val="-15"/>
        </w:rPr>
        <w:t xml:space="preserve"> </w:t>
      </w:r>
      <w:r>
        <w:rPr>
          <w:spacing w:val="-4"/>
        </w:rPr>
        <w:t>мереж</w:t>
      </w:r>
      <w:r>
        <w:rPr>
          <w:spacing w:val="-17"/>
        </w:rPr>
        <w:t xml:space="preserve"> </w:t>
      </w:r>
      <w:r>
        <w:rPr>
          <w:spacing w:val="-4"/>
        </w:rPr>
        <w:t>були</w:t>
      </w:r>
      <w:r>
        <w:rPr>
          <w:spacing w:val="-14"/>
        </w:rPr>
        <w:t xml:space="preserve"> </w:t>
      </w:r>
      <w:r>
        <w:rPr>
          <w:spacing w:val="-4"/>
        </w:rPr>
        <w:t>німецькі</w:t>
      </w:r>
      <w:r>
        <w:rPr>
          <w:spacing w:val="-16"/>
        </w:rPr>
        <w:t xml:space="preserve"> </w:t>
      </w:r>
      <w:r>
        <w:rPr>
          <w:spacing w:val="-4"/>
        </w:rPr>
        <w:t>компанії</w:t>
      </w:r>
      <w:r>
        <w:rPr>
          <w:spacing w:val="-17"/>
        </w:rPr>
        <w:t xml:space="preserve"> </w:t>
      </w:r>
      <w:r>
        <w:rPr>
          <w:spacing w:val="-4"/>
        </w:rPr>
        <w:t>Bayer</w:t>
      </w:r>
      <w:r>
        <w:rPr>
          <w:spacing w:val="-17"/>
        </w:rPr>
        <w:t xml:space="preserve"> </w:t>
      </w:r>
      <w:r>
        <w:rPr>
          <w:spacing w:val="-4"/>
        </w:rPr>
        <w:t>і</w:t>
      </w:r>
      <w:r>
        <w:rPr>
          <w:spacing w:val="-16"/>
        </w:rPr>
        <w:t xml:space="preserve"> </w:t>
      </w:r>
      <w:r>
        <w:rPr>
          <w:spacing w:val="-4"/>
        </w:rPr>
        <w:t>VEBA</w:t>
      </w:r>
      <w:r>
        <w:rPr>
          <w:spacing w:val="-17"/>
        </w:rPr>
        <w:t xml:space="preserve"> </w:t>
      </w:r>
      <w:r>
        <w:rPr>
          <w:spacing w:val="-4"/>
        </w:rPr>
        <w:t>та</w:t>
      </w:r>
      <w:r>
        <w:rPr>
          <w:spacing w:val="-18"/>
        </w:rPr>
        <w:t xml:space="preserve"> </w:t>
      </w:r>
      <w:r>
        <w:rPr>
          <w:spacing w:val="-4"/>
        </w:rPr>
        <w:t>бельгійська</w:t>
      </w:r>
      <w:r>
        <w:rPr>
          <w:spacing w:val="-17"/>
        </w:rPr>
        <w:t xml:space="preserve"> </w:t>
      </w:r>
      <w:r>
        <w:rPr>
          <w:spacing w:val="-4"/>
        </w:rPr>
        <w:t>Solvay.</w:t>
      </w:r>
    </w:p>
    <w:p w:rsidR="00E0602F" w:rsidRDefault="00E0602F">
      <w:pPr>
        <w:pStyle w:val="a3"/>
        <w:spacing w:before="7"/>
        <w:ind w:left="0" w:firstLine="0"/>
        <w:jc w:val="left"/>
        <w:rPr>
          <w:sz w:val="12"/>
        </w:rPr>
      </w:pPr>
    </w:p>
    <w:p w:rsidR="00E0602F" w:rsidRDefault="00E0602F">
      <w:pPr>
        <w:rPr>
          <w:sz w:val="12"/>
        </w:rPr>
        <w:sectPr w:rsidR="00E0602F">
          <w:pgSz w:w="11910" w:h="16840"/>
          <w:pgMar w:top="1060" w:right="700" w:bottom="1060" w:left="880" w:header="0" w:footer="865" w:gutter="0"/>
          <w:cols w:space="720"/>
        </w:sectPr>
      </w:pPr>
    </w:p>
    <w:p w:rsidR="00E0602F" w:rsidRDefault="007B0650">
      <w:pPr>
        <w:spacing w:before="90"/>
        <w:ind w:left="797"/>
      </w:pPr>
      <w:r>
        <w:rPr>
          <w:spacing w:val="-2"/>
        </w:rPr>
        <w:lastRenderedPageBreak/>
        <w:t>Iberdrola</w:t>
      </w:r>
    </w:p>
    <w:p w:rsidR="00E0602F" w:rsidRDefault="007B0650">
      <w:pPr>
        <w:spacing w:before="2"/>
      </w:pPr>
      <w:r>
        <w:br w:type="column"/>
      </w:r>
    </w:p>
    <w:p w:rsidR="00E0602F" w:rsidRDefault="007B0650">
      <w:pPr>
        <w:ind w:left="797"/>
      </w:pPr>
      <w:r>
        <w:rPr>
          <w:noProof/>
          <w:lang w:eastAsia="uk-UA"/>
        </w:rPr>
        <mc:AlternateContent>
          <mc:Choice Requires="wps">
            <w:drawing>
              <wp:anchor distT="0" distB="0" distL="0" distR="0" simplePos="0" relativeHeight="15776256" behindDoc="0" locked="0" layoutInCell="1" allowOverlap="1">
                <wp:simplePos x="0" y="0"/>
                <wp:positionH relativeFrom="page">
                  <wp:posOffset>1088136</wp:posOffset>
                </wp:positionH>
                <wp:positionV relativeFrom="paragraph">
                  <wp:posOffset>160176</wp:posOffset>
                </wp:positionV>
                <wp:extent cx="4932045" cy="3506470"/>
                <wp:effectExtent l="0" t="0" r="0" b="0"/>
                <wp:wrapNone/>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3506470"/>
                        </a:xfrm>
                        <a:custGeom>
                          <a:avLst/>
                          <a:gdLst/>
                          <a:ahLst/>
                          <a:cxnLst/>
                          <a:rect l="l" t="t" r="r" b="b"/>
                          <a:pathLst>
                            <a:path w="4932045" h="3506470">
                              <a:moveTo>
                                <a:pt x="1161288" y="1836420"/>
                              </a:moveTo>
                              <a:lnTo>
                                <a:pt x="1156766" y="1812798"/>
                              </a:lnTo>
                              <a:lnTo>
                                <a:pt x="1145286" y="1752600"/>
                              </a:lnTo>
                              <a:lnTo>
                                <a:pt x="1088136" y="1815846"/>
                              </a:lnTo>
                              <a:lnTo>
                                <a:pt x="1120559" y="1824977"/>
                              </a:lnTo>
                              <a:lnTo>
                                <a:pt x="1046594" y="2090801"/>
                              </a:lnTo>
                              <a:lnTo>
                                <a:pt x="1014222" y="2081784"/>
                              </a:lnTo>
                              <a:lnTo>
                                <a:pt x="1030986" y="2165604"/>
                              </a:lnTo>
                              <a:lnTo>
                                <a:pt x="1085380" y="2105406"/>
                              </a:lnTo>
                              <a:lnTo>
                                <a:pt x="1088136" y="2102358"/>
                              </a:lnTo>
                              <a:lnTo>
                                <a:pt x="1055674" y="2093328"/>
                              </a:lnTo>
                              <a:lnTo>
                                <a:pt x="1129626" y="1827530"/>
                              </a:lnTo>
                              <a:lnTo>
                                <a:pt x="1161288" y="1836420"/>
                              </a:lnTo>
                              <a:close/>
                            </a:path>
                            <a:path w="4932045" h="3506470">
                              <a:moveTo>
                                <a:pt x="2862072" y="0"/>
                              </a:moveTo>
                              <a:lnTo>
                                <a:pt x="2782062" y="28956"/>
                              </a:lnTo>
                              <a:lnTo>
                                <a:pt x="2805976" y="51879"/>
                              </a:lnTo>
                              <a:lnTo>
                                <a:pt x="2144306" y="739838"/>
                              </a:lnTo>
                              <a:lnTo>
                                <a:pt x="2136660" y="714540"/>
                              </a:lnTo>
                              <a:lnTo>
                                <a:pt x="2136660" y="747801"/>
                              </a:lnTo>
                              <a:lnTo>
                                <a:pt x="1905584" y="988047"/>
                              </a:lnTo>
                              <a:lnTo>
                                <a:pt x="1898865" y="982014"/>
                              </a:lnTo>
                              <a:lnTo>
                                <a:pt x="1898865" y="995045"/>
                              </a:lnTo>
                              <a:lnTo>
                                <a:pt x="1598841" y="1306982"/>
                              </a:lnTo>
                              <a:lnTo>
                                <a:pt x="1591119" y="1279131"/>
                              </a:lnTo>
                              <a:lnTo>
                                <a:pt x="1591119" y="1315008"/>
                              </a:lnTo>
                              <a:lnTo>
                                <a:pt x="1555775" y="1351762"/>
                              </a:lnTo>
                              <a:lnTo>
                                <a:pt x="1580057" y="1275118"/>
                              </a:lnTo>
                              <a:lnTo>
                                <a:pt x="1591119" y="1315008"/>
                              </a:lnTo>
                              <a:lnTo>
                                <a:pt x="1591119" y="1279131"/>
                              </a:lnTo>
                              <a:lnTo>
                                <a:pt x="1585366" y="1258379"/>
                              </a:lnTo>
                              <a:lnTo>
                                <a:pt x="1616811" y="1159129"/>
                              </a:lnTo>
                              <a:lnTo>
                                <a:pt x="1843252" y="945007"/>
                              </a:lnTo>
                              <a:lnTo>
                                <a:pt x="1898865" y="995045"/>
                              </a:lnTo>
                              <a:lnTo>
                                <a:pt x="1898865" y="982014"/>
                              </a:lnTo>
                              <a:lnTo>
                                <a:pt x="1850326" y="938326"/>
                              </a:lnTo>
                              <a:lnTo>
                                <a:pt x="2117801" y="685419"/>
                              </a:lnTo>
                              <a:lnTo>
                                <a:pt x="2136660" y="747801"/>
                              </a:lnTo>
                              <a:lnTo>
                                <a:pt x="2136660" y="714540"/>
                              </a:lnTo>
                              <a:lnTo>
                                <a:pt x="2125624" y="678014"/>
                              </a:lnTo>
                              <a:lnTo>
                                <a:pt x="2238019" y="571741"/>
                              </a:lnTo>
                              <a:lnTo>
                                <a:pt x="2260854" y="595884"/>
                              </a:lnTo>
                              <a:lnTo>
                                <a:pt x="2275192" y="556260"/>
                              </a:lnTo>
                              <a:lnTo>
                                <a:pt x="2289810" y="515874"/>
                              </a:lnTo>
                              <a:lnTo>
                                <a:pt x="2208276" y="540258"/>
                              </a:lnTo>
                              <a:lnTo>
                                <a:pt x="2231364" y="564692"/>
                              </a:lnTo>
                              <a:lnTo>
                                <a:pt x="2122500" y="667664"/>
                              </a:lnTo>
                              <a:lnTo>
                                <a:pt x="2114677" y="641781"/>
                              </a:lnTo>
                              <a:lnTo>
                                <a:pt x="2114677" y="675068"/>
                              </a:lnTo>
                              <a:lnTo>
                                <a:pt x="1843163" y="931887"/>
                              </a:lnTo>
                              <a:lnTo>
                                <a:pt x="1836102" y="925537"/>
                              </a:lnTo>
                              <a:lnTo>
                                <a:pt x="1836102" y="938568"/>
                              </a:lnTo>
                              <a:lnTo>
                                <a:pt x="1622742" y="1140383"/>
                              </a:lnTo>
                              <a:lnTo>
                                <a:pt x="1720342" y="832345"/>
                              </a:lnTo>
                              <a:lnTo>
                                <a:pt x="1748790" y="904494"/>
                              </a:lnTo>
                              <a:lnTo>
                                <a:pt x="1770799" y="879817"/>
                              </a:lnTo>
                              <a:lnTo>
                                <a:pt x="1836102" y="938568"/>
                              </a:lnTo>
                              <a:lnTo>
                                <a:pt x="1836102" y="925537"/>
                              </a:lnTo>
                              <a:lnTo>
                                <a:pt x="1777250" y="872578"/>
                              </a:lnTo>
                              <a:lnTo>
                                <a:pt x="1784807" y="864108"/>
                              </a:lnTo>
                              <a:lnTo>
                                <a:pt x="1799082" y="848106"/>
                              </a:lnTo>
                              <a:lnTo>
                                <a:pt x="1722170" y="826554"/>
                              </a:lnTo>
                              <a:lnTo>
                                <a:pt x="1927860" y="177355"/>
                              </a:lnTo>
                              <a:lnTo>
                                <a:pt x="1933651" y="179197"/>
                              </a:lnTo>
                              <a:lnTo>
                                <a:pt x="1932432" y="186690"/>
                              </a:lnTo>
                              <a:lnTo>
                                <a:pt x="1945360" y="182880"/>
                              </a:lnTo>
                              <a:lnTo>
                                <a:pt x="1959864" y="187452"/>
                              </a:lnTo>
                              <a:lnTo>
                                <a:pt x="1958479" y="179019"/>
                              </a:lnTo>
                              <a:lnTo>
                                <a:pt x="1964232" y="177317"/>
                              </a:lnTo>
                              <a:lnTo>
                                <a:pt x="2114677" y="675068"/>
                              </a:lnTo>
                              <a:lnTo>
                                <a:pt x="2114677" y="641781"/>
                              </a:lnTo>
                              <a:lnTo>
                                <a:pt x="1973478" y="174599"/>
                              </a:lnTo>
                              <a:lnTo>
                                <a:pt x="2004822" y="165354"/>
                              </a:lnTo>
                              <a:lnTo>
                                <a:pt x="2001951" y="162306"/>
                              </a:lnTo>
                              <a:lnTo>
                                <a:pt x="1946148" y="102870"/>
                              </a:lnTo>
                              <a:lnTo>
                                <a:pt x="1887474" y="164592"/>
                              </a:lnTo>
                              <a:lnTo>
                                <a:pt x="1918677" y="174447"/>
                              </a:lnTo>
                              <a:lnTo>
                                <a:pt x="1608315" y="1154036"/>
                              </a:lnTo>
                              <a:lnTo>
                                <a:pt x="1602384" y="1159649"/>
                              </a:lnTo>
                              <a:lnTo>
                                <a:pt x="1602384" y="1172781"/>
                              </a:lnTo>
                              <a:lnTo>
                                <a:pt x="1580654" y="1241374"/>
                              </a:lnTo>
                              <a:lnTo>
                                <a:pt x="1575346" y="1222222"/>
                              </a:lnTo>
                              <a:lnTo>
                                <a:pt x="1575346" y="1258112"/>
                              </a:lnTo>
                              <a:lnTo>
                                <a:pt x="1540713" y="1367421"/>
                              </a:lnTo>
                              <a:lnTo>
                                <a:pt x="1423733" y="1489049"/>
                              </a:lnTo>
                              <a:lnTo>
                                <a:pt x="1410093" y="1475968"/>
                              </a:lnTo>
                              <a:lnTo>
                                <a:pt x="1412748" y="1470660"/>
                              </a:lnTo>
                              <a:lnTo>
                                <a:pt x="1404556" y="1470660"/>
                              </a:lnTo>
                              <a:lnTo>
                                <a:pt x="1399794" y="1466088"/>
                              </a:lnTo>
                              <a:lnTo>
                                <a:pt x="1398358" y="1470660"/>
                              </a:lnTo>
                              <a:lnTo>
                                <a:pt x="1379220" y="1470660"/>
                              </a:lnTo>
                              <a:lnTo>
                                <a:pt x="1379220" y="1383792"/>
                              </a:lnTo>
                              <a:lnTo>
                                <a:pt x="1562214" y="1210767"/>
                              </a:lnTo>
                              <a:lnTo>
                                <a:pt x="1575346" y="1258112"/>
                              </a:lnTo>
                              <a:lnTo>
                                <a:pt x="1575346" y="1222222"/>
                              </a:lnTo>
                              <a:lnTo>
                                <a:pt x="1570101" y="1203299"/>
                              </a:lnTo>
                              <a:lnTo>
                                <a:pt x="1602384" y="1172781"/>
                              </a:lnTo>
                              <a:lnTo>
                                <a:pt x="1602384" y="1159649"/>
                              </a:lnTo>
                              <a:lnTo>
                                <a:pt x="1567218" y="1192911"/>
                              </a:lnTo>
                              <a:lnTo>
                                <a:pt x="1513827" y="1000353"/>
                              </a:lnTo>
                              <a:lnTo>
                                <a:pt x="1546098" y="991362"/>
                              </a:lnTo>
                              <a:lnTo>
                                <a:pt x="1542643" y="987552"/>
                              </a:lnTo>
                              <a:lnTo>
                                <a:pt x="1488948" y="928116"/>
                              </a:lnTo>
                              <a:lnTo>
                                <a:pt x="1472184" y="1011936"/>
                              </a:lnTo>
                              <a:lnTo>
                                <a:pt x="1504556" y="1002931"/>
                              </a:lnTo>
                              <a:lnTo>
                                <a:pt x="1559331" y="1200365"/>
                              </a:lnTo>
                              <a:lnTo>
                                <a:pt x="1379220" y="1370736"/>
                              </a:lnTo>
                              <a:lnTo>
                                <a:pt x="1379220" y="901446"/>
                              </a:lnTo>
                              <a:lnTo>
                                <a:pt x="1412748" y="901446"/>
                              </a:lnTo>
                              <a:lnTo>
                                <a:pt x="1406271" y="888492"/>
                              </a:lnTo>
                              <a:lnTo>
                                <a:pt x="1374648" y="825246"/>
                              </a:lnTo>
                              <a:lnTo>
                                <a:pt x="1336548" y="901446"/>
                              </a:lnTo>
                              <a:lnTo>
                                <a:pt x="1369314" y="901446"/>
                              </a:lnTo>
                              <a:lnTo>
                                <a:pt x="1369314" y="1380109"/>
                              </a:lnTo>
                              <a:lnTo>
                                <a:pt x="52527" y="2625636"/>
                              </a:lnTo>
                              <a:lnTo>
                                <a:pt x="29718" y="2601468"/>
                              </a:lnTo>
                              <a:lnTo>
                                <a:pt x="0" y="2681478"/>
                              </a:lnTo>
                              <a:lnTo>
                                <a:pt x="81534" y="2656332"/>
                              </a:lnTo>
                              <a:lnTo>
                                <a:pt x="67132" y="2641092"/>
                              </a:lnTo>
                              <a:lnTo>
                                <a:pt x="58826" y="2632303"/>
                              </a:lnTo>
                              <a:lnTo>
                                <a:pt x="1369314" y="1393164"/>
                              </a:lnTo>
                              <a:lnTo>
                                <a:pt x="1369314" y="1470660"/>
                              </a:lnTo>
                              <a:lnTo>
                                <a:pt x="1336548" y="1470660"/>
                              </a:lnTo>
                              <a:lnTo>
                                <a:pt x="1374648" y="1546860"/>
                              </a:lnTo>
                              <a:lnTo>
                                <a:pt x="1454658" y="1518666"/>
                              </a:lnTo>
                              <a:lnTo>
                                <a:pt x="1440345" y="1504950"/>
                              </a:lnTo>
                              <a:lnTo>
                                <a:pt x="1430731" y="1495755"/>
                              </a:lnTo>
                              <a:lnTo>
                                <a:pt x="1534109" y="1388275"/>
                              </a:lnTo>
                              <a:lnTo>
                                <a:pt x="1507248" y="1473060"/>
                              </a:lnTo>
                              <a:lnTo>
                                <a:pt x="1475232" y="1463040"/>
                              </a:lnTo>
                              <a:lnTo>
                                <a:pt x="1488948" y="1546860"/>
                              </a:lnTo>
                              <a:lnTo>
                                <a:pt x="1546148" y="1488186"/>
                              </a:lnTo>
                              <a:lnTo>
                                <a:pt x="1548384" y="1485900"/>
                              </a:lnTo>
                              <a:lnTo>
                                <a:pt x="1516443" y="1475930"/>
                              </a:lnTo>
                              <a:lnTo>
                                <a:pt x="1549171" y="1372616"/>
                              </a:lnTo>
                              <a:lnTo>
                                <a:pt x="1594129" y="1325867"/>
                              </a:lnTo>
                              <a:lnTo>
                                <a:pt x="1661007" y="1566875"/>
                              </a:lnTo>
                              <a:lnTo>
                                <a:pt x="1555800" y="1614208"/>
                              </a:lnTo>
                              <a:lnTo>
                                <a:pt x="1542288" y="1584198"/>
                              </a:lnTo>
                              <a:lnTo>
                                <a:pt x="1488948" y="1649730"/>
                              </a:lnTo>
                              <a:lnTo>
                                <a:pt x="1573530" y="1653540"/>
                              </a:lnTo>
                              <a:lnTo>
                                <a:pt x="1562188" y="1628394"/>
                              </a:lnTo>
                              <a:lnTo>
                                <a:pt x="1559852" y="1623212"/>
                              </a:lnTo>
                              <a:lnTo>
                                <a:pt x="1663623" y="1576298"/>
                              </a:lnTo>
                              <a:lnTo>
                                <a:pt x="1712226" y="1751457"/>
                              </a:lnTo>
                              <a:lnTo>
                                <a:pt x="1466608" y="1972906"/>
                              </a:lnTo>
                              <a:lnTo>
                                <a:pt x="1423517" y="1914690"/>
                              </a:lnTo>
                              <a:lnTo>
                                <a:pt x="1437678" y="1904238"/>
                              </a:lnTo>
                              <a:lnTo>
                                <a:pt x="1450086" y="1895094"/>
                              </a:lnTo>
                              <a:lnTo>
                                <a:pt x="1374648" y="1856232"/>
                              </a:lnTo>
                              <a:lnTo>
                                <a:pt x="1389126" y="1940052"/>
                              </a:lnTo>
                              <a:lnTo>
                                <a:pt x="1415669" y="1920468"/>
                              </a:lnTo>
                              <a:lnTo>
                                <a:pt x="1459331" y="1979460"/>
                              </a:lnTo>
                              <a:lnTo>
                                <a:pt x="1199057" y="2214118"/>
                              </a:lnTo>
                              <a:lnTo>
                                <a:pt x="1176528" y="2189226"/>
                              </a:lnTo>
                              <a:lnTo>
                                <a:pt x="1145286" y="2268474"/>
                              </a:lnTo>
                              <a:lnTo>
                                <a:pt x="1227582" y="2245614"/>
                              </a:lnTo>
                              <a:lnTo>
                                <a:pt x="1213091" y="2229612"/>
                              </a:lnTo>
                              <a:lnTo>
                                <a:pt x="1205217" y="2220925"/>
                              </a:lnTo>
                              <a:lnTo>
                                <a:pt x="1464919" y="1987003"/>
                              </a:lnTo>
                              <a:lnTo>
                                <a:pt x="1782965" y="2416530"/>
                              </a:lnTo>
                              <a:lnTo>
                                <a:pt x="1756410" y="2436114"/>
                              </a:lnTo>
                              <a:lnTo>
                                <a:pt x="1831848" y="2474976"/>
                              </a:lnTo>
                              <a:lnTo>
                                <a:pt x="1823554" y="2426970"/>
                              </a:lnTo>
                              <a:lnTo>
                                <a:pt x="1817370" y="2391156"/>
                              </a:lnTo>
                              <a:lnTo>
                                <a:pt x="1790814" y="2410752"/>
                              </a:lnTo>
                              <a:lnTo>
                                <a:pt x="1472196" y="1980450"/>
                              </a:lnTo>
                              <a:lnTo>
                                <a:pt x="1715058" y="1761693"/>
                              </a:lnTo>
                              <a:lnTo>
                                <a:pt x="1921484" y="2505684"/>
                              </a:lnTo>
                              <a:lnTo>
                                <a:pt x="1889760" y="2514600"/>
                              </a:lnTo>
                              <a:lnTo>
                                <a:pt x="1946148" y="2577846"/>
                              </a:lnTo>
                              <a:lnTo>
                                <a:pt x="1958187" y="2517648"/>
                              </a:lnTo>
                              <a:lnTo>
                                <a:pt x="1962912" y="2494026"/>
                              </a:lnTo>
                              <a:lnTo>
                                <a:pt x="1930552" y="2503132"/>
                              </a:lnTo>
                              <a:lnTo>
                                <a:pt x="1722970" y="1754581"/>
                              </a:lnTo>
                              <a:lnTo>
                                <a:pt x="2007590" y="1498206"/>
                              </a:lnTo>
                              <a:lnTo>
                                <a:pt x="2029968" y="1523238"/>
                              </a:lnTo>
                              <a:lnTo>
                                <a:pt x="2045347" y="1482852"/>
                              </a:lnTo>
                              <a:lnTo>
                                <a:pt x="2060448" y="1443228"/>
                              </a:lnTo>
                              <a:lnTo>
                                <a:pt x="1978914" y="1466088"/>
                              </a:lnTo>
                              <a:lnTo>
                                <a:pt x="2001139" y="1490980"/>
                              </a:lnTo>
                              <a:lnTo>
                                <a:pt x="1720126" y="1744332"/>
                              </a:lnTo>
                              <a:lnTo>
                                <a:pt x="1672412" y="1572323"/>
                              </a:lnTo>
                              <a:lnTo>
                                <a:pt x="1879015" y="1478915"/>
                              </a:lnTo>
                              <a:lnTo>
                                <a:pt x="1892808" y="1509522"/>
                              </a:lnTo>
                              <a:lnTo>
                                <a:pt x="1928368" y="1465326"/>
                              </a:lnTo>
                              <a:lnTo>
                                <a:pt x="1946148" y="1443228"/>
                              </a:lnTo>
                              <a:lnTo>
                                <a:pt x="1861566" y="1440180"/>
                              </a:lnTo>
                              <a:lnTo>
                                <a:pt x="1875218" y="1470494"/>
                              </a:lnTo>
                              <a:lnTo>
                                <a:pt x="1669808" y="1562912"/>
                              </a:lnTo>
                              <a:lnTo>
                                <a:pt x="1601851" y="1317840"/>
                              </a:lnTo>
                              <a:lnTo>
                                <a:pt x="1906066" y="1001522"/>
                              </a:lnTo>
                              <a:lnTo>
                                <a:pt x="2116010" y="1190358"/>
                              </a:lnTo>
                              <a:lnTo>
                                <a:pt x="2093976" y="1215390"/>
                              </a:lnTo>
                              <a:lnTo>
                                <a:pt x="2175510" y="1237488"/>
                              </a:lnTo>
                              <a:lnTo>
                                <a:pt x="2160181" y="1198626"/>
                              </a:lnTo>
                              <a:lnTo>
                                <a:pt x="2144268" y="1158240"/>
                              </a:lnTo>
                              <a:lnTo>
                                <a:pt x="2122411" y="1183081"/>
                              </a:lnTo>
                              <a:lnTo>
                                <a:pt x="1912797" y="994537"/>
                              </a:lnTo>
                              <a:lnTo>
                                <a:pt x="2139873" y="758444"/>
                              </a:lnTo>
                              <a:lnTo>
                                <a:pt x="2263102" y="1166114"/>
                              </a:lnTo>
                              <a:lnTo>
                                <a:pt x="2231136" y="1175766"/>
                              </a:lnTo>
                              <a:lnTo>
                                <a:pt x="2289810" y="1237488"/>
                              </a:lnTo>
                              <a:lnTo>
                                <a:pt x="2299944" y="1178814"/>
                              </a:lnTo>
                              <a:lnTo>
                                <a:pt x="2304288" y="1153668"/>
                              </a:lnTo>
                              <a:lnTo>
                                <a:pt x="2272322" y="1163332"/>
                              </a:lnTo>
                              <a:lnTo>
                                <a:pt x="2147532" y="750481"/>
                              </a:lnTo>
                              <a:lnTo>
                                <a:pt x="2812973" y="58585"/>
                              </a:lnTo>
                              <a:lnTo>
                                <a:pt x="2836926" y="81534"/>
                              </a:lnTo>
                              <a:lnTo>
                                <a:pt x="2848902" y="42672"/>
                              </a:lnTo>
                              <a:lnTo>
                                <a:pt x="2862072" y="0"/>
                              </a:lnTo>
                              <a:close/>
                            </a:path>
                            <a:path w="4932045" h="3506470">
                              <a:moveTo>
                                <a:pt x="2985516" y="84582"/>
                              </a:moveTo>
                              <a:lnTo>
                                <a:pt x="2982620" y="57912"/>
                              </a:lnTo>
                              <a:lnTo>
                                <a:pt x="2976372" y="0"/>
                              </a:lnTo>
                              <a:lnTo>
                                <a:pt x="2914650" y="58674"/>
                              </a:lnTo>
                              <a:lnTo>
                                <a:pt x="2945269" y="69875"/>
                              </a:lnTo>
                              <a:lnTo>
                                <a:pt x="2540381" y="1164501"/>
                              </a:lnTo>
                              <a:lnTo>
                                <a:pt x="2509266" y="1152906"/>
                              </a:lnTo>
                              <a:lnTo>
                                <a:pt x="2518410" y="1237488"/>
                              </a:lnTo>
                              <a:lnTo>
                                <a:pt x="2580894" y="1179576"/>
                              </a:lnTo>
                              <a:lnTo>
                                <a:pt x="2549410" y="1167866"/>
                              </a:lnTo>
                              <a:lnTo>
                                <a:pt x="2954566" y="73279"/>
                              </a:lnTo>
                              <a:lnTo>
                                <a:pt x="2985516" y="84582"/>
                              </a:lnTo>
                              <a:close/>
                            </a:path>
                            <a:path w="4932045" h="3506470">
                              <a:moveTo>
                                <a:pt x="3438906" y="3214878"/>
                              </a:moveTo>
                              <a:lnTo>
                                <a:pt x="3408464" y="3228124"/>
                              </a:lnTo>
                              <a:lnTo>
                                <a:pt x="3011843" y="2336127"/>
                              </a:lnTo>
                              <a:lnTo>
                                <a:pt x="3036824" y="2324862"/>
                              </a:lnTo>
                              <a:lnTo>
                                <a:pt x="3041904" y="2322576"/>
                              </a:lnTo>
                              <a:lnTo>
                                <a:pt x="2976372" y="2268474"/>
                              </a:lnTo>
                              <a:lnTo>
                                <a:pt x="2972562" y="2353818"/>
                              </a:lnTo>
                              <a:lnTo>
                                <a:pt x="3002813" y="2340191"/>
                              </a:lnTo>
                              <a:lnTo>
                                <a:pt x="3399371" y="3232073"/>
                              </a:lnTo>
                              <a:lnTo>
                                <a:pt x="3368802" y="3245358"/>
                              </a:lnTo>
                              <a:lnTo>
                                <a:pt x="3435096" y="3299460"/>
                              </a:lnTo>
                              <a:lnTo>
                                <a:pt x="3437598" y="3243834"/>
                              </a:lnTo>
                              <a:lnTo>
                                <a:pt x="3438906" y="3214878"/>
                              </a:lnTo>
                              <a:close/>
                            </a:path>
                            <a:path w="4932045" h="3506470">
                              <a:moveTo>
                                <a:pt x="3690366" y="1731264"/>
                              </a:moveTo>
                              <a:lnTo>
                                <a:pt x="3684130" y="1712214"/>
                              </a:lnTo>
                              <a:lnTo>
                                <a:pt x="3663696" y="1649730"/>
                              </a:lnTo>
                              <a:lnTo>
                                <a:pt x="3614928" y="1719834"/>
                              </a:lnTo>
                              <a:lnTo>
                                <a:pt x="3647363" y="1724761"/>
                              </a:lnTo>
                              <a:lnTo>
                                <a:pt x="3546805" y="2406713"/>
                              </a:lnTo>
                              <a:lnTo>
                                <a:pt x="3251708" y="2246960"/>
                              </a:lnTo>
                              <a:lnTo>
                                <a:pt x="2883116" y="589254"/>
                              </a:lnTo>
                              <a:lnTo>
                                <a:pt x="2916174" y="582168"/>
                              </a:lnTo>
                              <a:lnTo>
                                <a:pt x="2911818" y="576834"/>
                              </a:lnTo>
                              <a:lnTo>
                                <a:pt x="2862072" y="515874"/>
                              </a:lnTo>
                              <a:lnTo>
                                <a:pt x="2841498" y="598170"/>
                              </a:lnTo>
                              <a:lnTo>
                                <a:pt x="2873908" y="591235"/>
                              </a:lnTo>
                              <a:lnTo>
                                <a:pt x="3240875" y="2241080"/>
                              </a:lnTo>
                              <a:lnTo>
                                <a:pt x="3160890" y="2197773"/>
                              </a:lnTo>
                              <a:lnTo>
                                <a:pt x="3164306" y="2191512"/>
                              </a:lnTo>
                              <a:lnTo>
                                <a:pt x="3176778" y="2168652"/>
                              </a:lnTo>
                              <a:lnTo>
                                <a:pt x="3091434" y="2165604"/>
                              </a:lnTo>
                              <a:lnTo>
                                <a:pt x="3140202" y="2235708"/>
                              </a:lnTo>
                              <a:lnTo>
                                <a:pt x="3156318" y="2206142"/>
                              </a:lnTo>
                              <a:lnTo>
                                <a:pt x="3243592" y="2253323"/>
                              </a:lnTo>
                              <a:lnTo>
                                <a:pt x="3414128" y="3019996"/>
                              </a:lnTo>
                              <a:lnTo>
                                <a:pt x="3380994" y="3027426"/>
                              </a:lnTo>
                              <a:lnTo>
                                <a:pt x="3435096" y="3092958"/>
                              </a:lnTo>
                              <a:lnTo>
                                <a:pt x="3450336" y="3031998"/>
                              </a:lnTo>
                              <a:lnTo>
                                <a:pt x="3455670" y="3010662"/>
                              </a:lnTo>
                              <a:lnTo>
                                <a:pt x="3423158" y="3017964"/>
                              </a:lnTo>
                              <a:lnTo>
                                <a:pt x="3254425" y="2259177"/>
                              </a:lnTo>
                              <a:lnTo>
                                <a:pt x="3545370" y="2416429"/>
                              </a:lnTo>
                              <a:lnTo>
                                <a:pt x="3441509" y="3120834"/>
                              </a:lnTo>
                              <a:lnTo>
                                <a:pt x="3408426" y="3115818"/>
                              </a:lnTo>
                              <a:lnTo>
                                <a:pt x="3435096" y="3196590"/>
                              </a:lnTo>
                              <a:lnTo>
                                <a:pt x="3478504" y="3134868"/>
                              </a:lnTo>
                              <a:lnTo>
                                <a:pt x="3483864" y="3127248"/>
                              </a:lnTo>
                              <a:lnTo>
                                <a:pt x="3450679" y="3122231"/>
                              </a:lnTo>
                              <a:lnTo>
                                <a:pt x="3554399" y="2421318"/>
                              </a:lnTo>
                              <a:lnTo>
                                <a:pt x="3594227" y="2442832"/>
                              </a:lnTo>
                              <a:lnTo>
                                <a:pt x="3578352" y="2471928"/>
                              </a:lnTo>
                              <a:lnTo>
                                <a:pt x="3663696" y="2474976"/>
                              </a:lnTo>
                              <a:lnTo>
                                <a:pt x="3645662" y="2449068"/>
                              </a:lnTo>
                              <a:lnTo>
                                <a:pt x="3614928" y="2404872"/>
                              </a:lnTo>
                              <a:lnTo>
                                <a:pt x="3598621" y="2434755"/>
                              </a:lnTo>
                              <a:lnTo>
                                <a:pt x="3555835" y="2411603"/>
                              </a:lnTo>
                              <a:lnTo>
                                <a:pt x="3657269" y="1726260"/>
                              </a:lnTo>
                              <a:lnTo>
                                <a:pt x="3690366" y="1731264"/>
                              </a:lnTo>
                              <a:close/>
                            </a:path>
                            <a:path w="4932045" h="3506470">
                              <a:moveTo>
                                <a:pt x="3931158" y="1725930"/>
                              </a:moveTo>
                              <a:lnTo>
                                <a:pt x="3925062" y="1713738"/>
                              </a:lnTo>
                              <a:lnTo>
                                <a:pt x="3893058" y="1649730"/>
                              </a:lnTo>
                              <a:lnTo>
                                <a:pt x="3854958" y="1725930"/>
                              </a:lnTo>
                              <a:lnTo>
                                <a:pt x="3887724" y="1725930"/>
                              </a:lnTo>
                              <a:lnTo>
                                <a:pt x="3887724" y="2295906"/>
                              </a:lnTo>
                              <a:lnTo>
                                <a:pt x="3854958" y="2295906"/>
                              </a:lnTo>
                              <a:lnTo>
                                <a:pt x="3893058" y="2372106"/>
                              </a:lnTo>
                              <a:lnTo>
                                <a:pt x="3925062" y="2308098"/>
                              </a:lnTo>
                              <a:lnTo>
                                <a:pt x="3931158" y="2295906"/>
                              </a:lnTo>
                              <a:lnTo>
                                <a:pt x="3897630" y="2295906"/>
                              </a:lnTo>
                              <a:lnTo>
                                <a:pt x="3897630" y="1725930"/>
                              </a:lnTo>
                              <a:lnTo>
                                <a:pt x="3931158" y="1725930"/>
                              </a:lnTo>
                              <a:close/>
                            </a:path>
                            <a:path w="4932045" h="3506470">
                              <a:moveTo>
                                <a:pt x="4693920" y="825246"/>
                              </a:moveTo>
                              <a:lnTo>
                                <a:pt x="4685601" y="819150"/>
                              </a:lnTo>
                              <a:lnTo>
                                <a:pt x="4625340" y="774954"/>
                              </a:lnTo>
                              <a:lnTo>
                                <a:pt x="4619625" y="807885"/>
                              </a:lnTo>
                              <a:lnTo>
                                <a:pt x="3005124" y="535444"/>
                              </a:lnTo>
                              <a:lnTo>
                                <a:pt x="2988259" y="520255"/>
                              </a:lnTo>
                              <a:lnTo>
                                <a:pt x="2988259" y="532599"/>
                              </a:lnTo>
                              <a:lnTo>
                                <a:pt x="2937865" y="524090"/>
                              </a:lnTo>
                              <a:lnTo>
                                <a:pt x="2938234" y="521970"/>
                              </a:lnTo>
                              <a:lnTo>
                                <a:pt x="2943352" y="492150"/>
                              </a:lnTo>
                              <a:lnTo>
                                <a:pt x="2988259" y="532599"/>
                              </a:lnTo>
                              <a:lnTo>
                                <a:pt x="2988259" y="520255"/>
                              </a:lnTo>
                              <a:lnTo>
                                <a:pt x="2922003" y="460565"/>
                              </a:lnTo>
                              <a:lnTo>
                                <a:pt x="2929877" y="451866"/>
                              </a:lnTo>
                              <a:lnTo>
                                <a:pt x="2944368" y="435864"/>
                              </a:lnTo>
                              <a:lnTo>
                                <a:pt x="2862072" y="413004"/>
                              </a:lnTo>
                              <a:lnTo>
                                <a:pt x="2893314" y="492252"/>
                              </a:lnTo>
                              <a:lnTo>
                                <a:pt x="2915843" y="467360"/>
                              </a:lnTo>
                              <a:lnTo>
                                <a:pt x="2942247" y="491147"/>
                              </a:lnTo>
                              <a:lnTo>
                                <a:pt x="2862072" y="515874"/>
                              </a:lnTo>
                              <a:lnTo>
                                <a:pt x="2930652" y="566166"/>
                              </a:lnTo>
                              <a:lnTo>
                                <a:pt x="2936303" y="533234"/>
                              </a:lnTo>
                              <a:lnTo>
                                <a:pt x="3001111" y="544182"/>
                              </a:lnTo>
                              <a:lnTo>
                                <a:pt x="3718268" y="1190129"/>
                              </a:lnTo>
                              <a:lnTo>
                                <a:pt x="3695700" y="1215390"/>
                              </a:lnTo>
                              <a:lnTo>
                                <a:pt x="3777996" y="1237488"/>
                              </a:lnTo>
                              <a:lnTo>
                                <a:pt x="3762667" y="1198626"/>
                              </a:lnTo>
                              <a:lnTo>
                                <a:pt x="3746754" y="1158240"/>
                              </a:lnTo>
                              <a:lnTo>
                                <a:pt x="3724376" y="1183284"/>
                              </a:lnTo>
                              <a:lnTo>
                                <a:pt x="3017977" y="547027"/>
                              </a:lnTo>
                              <a:lnTo>
                                <a:pt x="4618037" y="817029"/>
                              </a:lnTo>
                              <a:lnTo>
                                <a:pt x="4612386" y="849630"/>
                              </a:lnTo>
                              <a:lnTo>
                                <a:pt x="4693920" y="825246"/>
                              </a:lnTo>
                              <a:close/>
                            </a:path>
                            <a:path w="4932045" h="3506470">
                              <a:moveTo>
                                <a:pt x="4931664" y="3421380"/>
                              </a:moveTo>
                              <a:lnTo>
                                <a:pt x="4900574" y="3433089"/>
                              </a:lnTo>
                              <a:lnTo>
                                <a:pt x="4454055" y="2226399"/>
                              </a:lnTo>
                              <a:lnTo>
                                <a:pt x="4456265" y="2213610"/>
                              </a:lnTo>
                              <a:lnTo>
                                <a:pt x="4464558" y="2165604"/>
                              </a:lnTo>
                              <a:lnTo>
                                <a:pt x="4436846" y="2179878"/>
                              </a:lnTo>
                              <a:lnTo>
                                <a:pt x="4355579" y="1960295"/>
                              </a:lnTo>
                              <a:lnTo>
                                <a:pt x="4775568" y="1203299"/>
                              </a:lnTo>
                              <a:lnTo>
                                <a:pt x="4804410" y="1219200"/>
                              </a:lnTo>
                              <a:lnTo>
                                <a:pt x="4805845" y="1187196"/>
                              </a:lnTo>
                              <a:lnTo>
                                <a:pt x="4808220" y="1134618"/>
                              </a:lnTo>
                              <a:lnTo>
                                <a:pt x="4738116" y="1182624"/>
                              </a:lnTo>
                              <a:lnTo>
                                <a:pt x="4766894" y="1198511"/>
                              </a:lnTo>
                              <a:lnTo>
                                <a:pt x="4351159" y="1948345"/>
                              </a:lnTo>
                              <a:lnTo>
                                <a:pt x="4160380" y="1432737"/>
                              </a:lnTo>
                              <a:lnTo>
                                <a:pt x="4203192" y="1421130"/>
                              </a:lnTo>
                              <a:lnTo>
                                <a:pt x="4188434" y="1404366"/>
                              </a:lnTo>
                              <a:lnTo>
                                <a:pt x="4181144" y="1396098"/>
                              </a:lnTo>
                              <a:lnTo>
                                <a:pt x="4640656" y="982687"/>
                              </a:lnTo>
                              <a:lnTo>
                                <a:pt x="4662678" y="1007364"/>
                              </a:lnTo>
                              <a:lnTo>
                                <a:pt x="4678591" y="966978"/>
                              </a:lnTo>
                              <a:lnTo>
                                <a:pt x="4693920" y="928116"/>
                              </a:lnTo>
                              <a:lnTo>
                                <a:pt x="4612386" y="950976"/>
                              </a:lnTo>
                              <a:lnTo>
                                <a:pt x="4634204" y="975448"/>
                              </a:lnTo>
                              <a:lnTo>
                                <a:pt x="4174744" y="1388821"/>
                              </a:lnTo>
                              <a:lnTo>
                                <a:pt x="4152900" y="1363980"/>
                              </a:lnTo>
                              <a:lnTo>
                                <a:pt x="4143629" y="1387487"/>
                              </a:lnTo>
                              <a:lnTo>
                                <a:pt x="3923296" y="792010"/>
                              </a:lnTo>
                              <a:lnTo>
                                <a:pt x="3954780" y="780288"/>
                              </a:lnTo>
                              <a:lnTo>
                                <a:pt x="3893058" y="722376"/>
                              </a:lnTo>
                              <a:lnTo>
                                <a:pt x="3883152" y="806958"/>
                              </a:lnTo>
                              <a:lnTo>
                                <a:pt x="3914940" y="795121"/>
                              </a:lnTo>
                              <a:lnTo>
                                <a:pt x="4138726" y="1399921"/>
                              </a:lnTo>
                              <a:lnTo>
                                <a:pt x="4121658" y="1443228"/>
                              </a:lnTo>
                              <a:lnTo>
                                <a:pt x="4151731" y="1435087"/>
                              </a:lnTo>
                              <a:lnTo>
                                <a:pt x="4345457" y="1958632"/>
                              </a:lnTo>
                              <a:lnTo>
                                <a:pt x="4154373" y="2303284"/>
                              </a:lnTo>
                              <a:lnTo>
                                <a:pt x="4124706" y="2286762"/>
                              </a:lnTo>
                              <a:lnTo>
                                <a:pt x="4121658" y="2372106"/>
                              </a:lnTo>
                              <a:lnTo>
                                <a:pt x="4191762" y="2324100"/>
                              </a:lnTo>
                              <a:lnTo>
                                <a:pt x="4182173" y="2318766"/>
                              </a:lnTo>
                              <a:lnTo>
                                <a:pt x="4162717" y="2307933"/>
                              </a:lnTo>
                              <a:lnTo>
                                <a:pt x="4349877" y="1970582"/>
                              </a:lnTo>
                              <a:lnTo>
                                <a:pt x="4428858" y="2183993"/>
                              </a:lnTo>
                              <a:lnTo>
                                <a:pt x="4389120" y="2204466"/>
                              </a:lnTo>
                              <a:lnTo>
                                <a:pt x="4415675" y="2224062"/>
                              </a:lnTo>
                              <a:lnTo>
                                <a:pt x="4277741" y="2410739"/>
                              </a:lnTo>
                              <a:lnTo>
                                <a:pt x="4251198" y="2391156"/>
                              </a:lnTo>
                              <a:lnTo>
                                <a:pt x="4235958" y="2474976"/>
                              </a:lnTo>
                              <a:lnTo>
                                <a:pt x="4312158" y="2436114"/>
                              </a:lnTo>
                              <a:lnTo>
                                <a:pt x="4299750" y="2426970"/>
                              </a:lnTo>
                              <a:lnTo>
                                <a:pt x="4285589" y="2416530"/>
                              </a:lnTo>
                              <a:lnTo>
                                <a:pt x="4423524" y="2229853"/>
                              </a:lnTo>
                              <a:lnTo>
                                <a:pt x="4450080" y="2249424"/>
                              </a:lnTo>
                              <a:lnTo>
                                <a:pt x="4451032" y="2243912"/>
                              </a:lnTo>
                              <a:lnTo>
                                <a:pt x="4892230" y="3436226"/>
                              </a:lnTo>
                              <a:lnTo>
                                <a:pt x="4860798" y="3448050"/>
                              </a:lnTo>
                              <a:lnTo>
                                <a:pt x="4922520" y="3505962"/>
                              </a:lnTo>
                              <a:lnTo>
                                <a:pt x="4928768" y="3448050"/>
                              </a:lnTo>
                              <a:lnTo>
                                <a:pt x="4931664" y="342138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4A4E8D" id="Graphic 566" o:spid="_x0000_s1026" style="position:absolute;margin-left:85.7pt;margin-top:12.6pt;width:388.35pt;height:276.1pt;z-index:15776256;visibility:visible;mso-wrap-style:square;mso-wrap-distance-left:0;mso-wrap-distance-top:0;mso-wrap-distance-right:0;mso-wrap-distance-bottom:0;mso-position-horizontal:absolute;mso-position-horizontal-relative:page;mso-position-vertical:absolute;mso-position-vertical-relative:text;v-text-anchor:top" coordsize="4932045,350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" path="m1161288,1836420r-4522,-23622l1145286,1752600r-57150,63246l1120559,1824977r-73965,265824l1014222,2081784r16764,83820l1085380,2105406r2756,-3048l1055674,2093328r73952,-265798l1161288,1836420xem2862072,r-80010,28956l2805976,51879,2144306,739838r-7646,-25298l2136660,747801,1905584,988047r-6719,-6033l1898865,995045r-300024,311937l1591119,1279131r,35877l1555775,1351762r24282,-76644l1591119,1315008r,-35877l1585366,1258379r31445,-99250l1843252,945007r55613,50038l1898865,982014r-48539,-43688l2117801,685419r18859,62382l2136660,714540r-11036,-36526l2238019,571741r22835,24143l2275192,556260r14618,-40386l2208276,540258r23088,24434l2122500,667664r-7823,-25883l2114677,675068,1843163,931887r-7061,-6350l1836102,938568r-213360,201815l1720342,832345r28448,72149l1770799,879817r65303,58751l1836102,925537r-58852,-52959l1784807,864108r14275,-16002l1722170,826554,1927860,177355r5791,1842l1932432,186690r12928,-3810l1959864,187452r-1385,-8433l1964232,177317r150445,497751l2114677,641781,1973478,174599r31344,-9245l2001951,162306r-55803,-59436l1887474,164592r31203,9855l1608315,1154036r-5931,5613l1602384,1172781r-21730,68593l1575346,1222222r,35890l1540713,1367421r-116980,121628l1410093,1475968r2655,-5308l1404556,1470660r-4762,-4572l1398358,1470660r-19138,l1379220,1383792r182994,-173025l1575346,1258112r,-35890l1570101,1203299r32283,-30518l1602384,1159649r-35166,33262l1513827,1000353r32271,-8991l1542643,987552r-53695,-59436l1472184,1011936r32372,-9005l1559331,1200365r-180111,170371l1379220,901446r33528,l1406271,888492r-31623,-63246l1336548,901446r32766,l1369314,1380109,52527,2625636,29718,2601468,,2681478r81534,-25146l67132,2641092r-8306,-8789l1369314,1393164r,77496l1336548,1470660r38100,76200l1454658,1518666r-14313,-13716l1430731,1495755r103378,-107480l1507248,1473060r-32016,-10020l1488948,1546860r57200,-58674l1548384,1485900r-31941,-9970l1549171,1372616r44958,-46749l1661007,1566875r-105207,47333l1542288,1584198r-53340,65532l1573530,1653540r-11342,-25146l1559852,1623212r103771,-46914l1712226,1751457r-245618,221449l1423517,1914690r14161,-10452l1450086,1895094r-75438,-38862l1389126,1940052r26543,-19584l1459331,1979460r-260274,234658l1176528,2189226r-31242,79248l1227582,2245614r-14491,-16002l1205217,2220925r259702,-233922l1782965,2416530r-26555,19584l1831848,2474976r-8294,-48006l1817370,2391156r-26556,19596l1472196,1980450r242862,-218757l1921484,2505684r-31724,8916l1946148,2577846r12039,-60198l1962912,2494026r-32360,9106l1722970,1754581r284620,-256375l2029968,1523238r15379,-40386l2060448,1443228r-81534,22860l2001139,1490980r-281013,253352l1672412,1572323r206603,-93408l1892808,1509522r35560,-44196l1946148,1443228r-84582,-3048l1875218,1470494r-205410,92418l1601851,1317840r304215,-316318l2116010,1190358r-22034,25032l2175510,1237488r-15329,-38862l2144268,1158240r-21857,24841l1912797,994537,2139873,758444r123229,407670l2231136,1175766r58674,61722l2299944,1178814r4344,-25146l2272322,1163332,2147532,750481,2812973,58585r23953,22949l2848902,42672,2862072,xem2985516,84582r-2896,-26670l2976372,r-61722,58674l2945269,69875,2540381,1164501r-31115,-11595l2518410,1237488r62484,-57912l2549410,1167866,2954566,73279r30950,11303xem3438906,3214878r-30442,13246l3011843,2336127r24981,-11265l3041904,2322576r-65532,-54102l2972562,2353818r30251,-13627l3399371,3232073r-30569,13285l3435096,3299460r2502,-55626l3438906,3214878xem3690366,1731264r-6236,-19050l3663696,1649730r-48768,70104l3647363,1724761r-100558,681952l3251708,2246960,2883116,589254r33058,-7086l2911818,576834r-49746,-60960l2841498,598170r32410,-6935l3240875,2241080r-79985,-43307l3164306,2191512r12472,-22860l3091434,2165604r48768,70104l3156318,2206142r87274,47181l3414128,3019996r-33134,7430l3435096,3092958r15240,-60960l3455670,3010662r-32512,7302l3254425,2259177r290945,157252l3441509,3120834r-33083,-5016l3435096,3196590r43408,-61722l3483864,3127248r-33185,-5017l3554399,2421318r39828,21514l3578352,2471928r85344,3048l3645662,2449068r-30734,-44196l3598621,2434755r-42786,-23152l3657269,1726260r33097,5004xem3931158,1725930r-6096,-12192l3893058,1649730r-38100,76200l3887724,1725930r,569976l3854958,2295906r38100,76200l3925062,2308098r6096,-12192l3897630,2295906r,-569976l3931158,1725930xem4693920,825246r-8319,-6096l4625340,774954r-5715,32931l3005124,535444r-16865,-15189l2988259,532599r-50394,-8509l2938234,521970r5118,-29820l2988259,532599r,-12344l2922003,460565r7874,-8699l2944368,435864r-82296,-22860l2893314,492252r22529,-24892l2942247,491147r-80175,24727l2930652,566166r5651,-32932l3001111,544182r717157,645947l3695700,1215390r82296,22098l3762667,1198626r-15913,-40386l3724376,1183284,3017977,547027,4618037,817029r-5651,32601l4693920,825246xem4931664,3421380r-31090,11709l4454055,2226399r2210,-12789l4464558,2165604r-27712,14274l4355579,1960295r419989,-756996l4804410,1219200r1435,-32004l4808220,1134618r-70104,48006l4766894,1198511r-415735,749834l4160380,1432737r42812,-11607l4188434,1404366r-7290,-8268l4640656,982687r22022,24677l4678591,966978r15329,-38862l4612386,950976r21818,24472l4174744,1388821r-21844,-24841l4143629,1387487,3923296,792010r31484,-11722l3893058,722376r-9906,84582l3914940,795121r223786,604800l4121658,1443228r30073,-8141l4345457,1958632r-191084,344652l4124706,2286762r-3048,85344l4191762,2324100r-9589,-5334l4162717,2307933r187160,-337351l4428858,2183993r-39738,20473l4415675,2224062r-137934,186677l4251198,2391156r-15240,83820l4312158,2436114r-12408,-9144l4285589,2416530r137935,-186677l4450080,2249424r952,-5512l4892230,3436226r-31432,11824l4922520,3505962r6248,-57912l4931664,3421380xe" fillcolor="black" stroked="f">
                <v:path arrowok="t"/>
                <w10:wrap anchorx="page"/>
              </v:shape>
            </w:pict>
          </mc:Fallback>
        </mc:AlternateContent>
      </w:r>
      <w:r>
        <w:rPr>
          <w:spacing w:val="-2"/>
        </w:rPr>
        <w:t>Gevaert</w:t>
      </w:r>
    </w:p>
    <w:p w:rsidR="00E0602F" w:rsidRDefault="007B0650">
      <w:pPr>
        <w:spacing w:before="2"/>
      </w:pPr>
      <w:r>
        <w:br w:type="column"/>
      </w:r>
    </w:p>
    <w:p w:rsidR="00E0602F" w:rsidRDefault="007B0650">
      <w:pPr>
        <w:ind w:left="797"/>
      </w:pPr>
      <w:r>
        <w:rPr>
          <w:noProof/>
          <w:lang w:eastAsia="uk-UA"/>
        </w:rPr>
        <mc:AlternateContent>
          <mc:Choice Requires="wps">
            <w:drawing>
              <wp:anchor distT="0" distB="0" distL="0" distR="0" simplePos="0" relativeHeight="15768576" behindDoc="0" locked="0" layoutInCell="1" allowOverlap="1">
                <wp:simplePos x="0" y="0"/>
                <wp:positionH relativeFrom="page">
                  <wp:posOffset>3263646</wp:posOffset>
                </wp:positionH>
                <wp:positionV relativeFrom="paragraph">
                  <wp:posOffset>19206</wp:posOffset>
                </wp:positionV>
                <wp:extent cx="572770" cy="76200"/>
                <wp:effectExtent l="0" t="0" r="0" b="0"/>
                <wp:wrapNone/>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76200"/>
                        </a:xfrm>
                        <a:custGeom>
                          <a:avLst/>
                          <a:gdLst/>
                          <a:ahLst/>
                          <a:cxnLst/>
                          <a:rect l="l" t="t" r="r" b="b"/>
                          <a:pathLst>
                            <a:path w="572770" h="76200">
                              <a:moveTo>
                                <a:pt x="76200" y="0"/>
                              </a:moveTo>
                              <a:lnTo>
                                <a:pt x="0" y="38100"/>
                              </a:lnTo>
                              <a:lnTo>
                                <a:pt x="76200" y="76200"/>
                              </a:lnTo>
                              <a:lnTo>
                                <a:pt x="76200" y="43434"/>
                              </a:lnTo>
                              <a:lnTo>
                                <a:pt x="64007" y="43434"/>
                              </a:lnTo>
                              <a:lnTo>
                                <a:pt x="64007" y="33527"/>
                              </a:lnTo>
                              <a:lnTo>
                                <a:pt x="76200" y="33527"/>
                              </a:lnTo>
                              <a:lnTo>
                                <a:pt x="76200" y="0"/>
                              </a:lnTo>
                              <a:close/>
                            </a:path>
                            <a:path w="572770" h="76200">
                              <a:moveTo>
                                <a:pt x="496062" y="0"/>
                              </a:moveTo>
                              <a:lnTo>
                                <a:pt x="496062" y="76200"/>
                              </a:lnTo>
                              <a:lnTo>
                                <a:pt x="561593" y="43434"/>
                              </a:lnTo>
                              <a:lnTo>
                                <a:pt x="509015" y="43434"/>
                              </a:lnTo>
                              <a:lnTo>
                                <a:pt x="509015" y="33527"/>
                              </a:lnTo>
                              <a:lnTo>
                                <a:pt x="563117" y="33527"/>
                              </a:lnTo>
                              <a:lnTo>
                                <a:pt x="496062" y="0"/>
                              </a:lnTo>
                              <a:close/>
                            </a:path>
                            <a:path w="572770" h="76200">
                              <a:moveTo>
                                <a:pt x="76200" y="33527"/>
                              </a:moveTo>
                              <a:lnTo>
                                <a:pt x="64007" y="33527"/>
                              </a:lnTo>
                              <a:lnTo>
                                <a:pt x="64007" y="43434"/>
                              </a:lnTo>
                              <a:lnTo>
                                <a:pt x="76200" y="43434"/>
                              </a:lnTo>
                              <a:lnTo>
                                <a:pt x="76200" y="33527"/>
                              </a:lnTo>
                              <a:close/>
                            </a:path>
                            <a:path w="572770" h="76200">
                              <a:moveTo>
                                <a:pt x="496062" y="33527"/>
                              </a:moveTo>
                              <a:lnTo>
                                <a:pt x="76200" y="33527"/>
                              </a:lnTo>
                              <a:lnTo>
                                <a:pt x="76200" y="43434"/>
                              </a:lnTo>
                              <a:lnTo>
                                <a:pt x="496062" y="43434"/>
                              </a:lnTo>
                              <a:lnTo>
                                <a:pt x="496062" y="33527"/>
                              </a:lnTo>
                              <a:close/>
                            </a:path>
                            <a:path w="572770" h="76200">
                              <a:moveTo>
                                <a:pt x="563117" y="33527"/>
                              </a:moveTo>
                              <a:lnTo>
                                <a:pt x="509015" y="33527"/>
                              </a:lnTo>
                              <a:lnTo>
                                <a:pt x="509015" y="43434"/>
                              </a:lnTo>
                              <a:lnTo>
                                <a:pt x="561593" y="43434"/>
                              </a:lnTo>
                              <a:lnTo>
                                <a:pt x="572262" y="38100"/>
                              </a:lnTo>
                              <a:lnTo>
                                <a:pt x="563117" y="3352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3D6357" id="Graphic 567" o:spid="_x0000_s1026" style="position:absolute;margin-left:257pt;margin-top:1.5pt;width:45.1pt;height:6pt;z-index:15768576;visibility:visible;mso-wrap-style:square;mso-wrap-distance-left:0;mso-wrap-distance-top:0;mso-wrap-distance-right:0;mso-wrap-distance-bottom:0;mso-position-horizontal:absolute;mso-position-horizontal-relative:page;mso-position-vertical:absolute;mso-position-vertical-relative:text;v-text-anchor:top" coordsize="57277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" path="m76200,l,38100,76200,76200r,-32766l64007,43434r,-9907l76200,33527,76200,xem496062,r,76200l561593,43434r-52578,l509015,33527r54102,l496062,xem76200,33527r-12193,l64007,43434r12193,l76200,33527xem496062,33527r-419862,l76200,43434r419862,l496062,33527xem563117,33527r-54102,l509015,43434r52578,l572262,38100r-9145,-4573xe" fillcolor="black" stroked="f">
                <v:path arrowok="t"/>
                <w10:wrap anchorx="page"/>
              </v:shape>
            </w:pict>
          </mc:Fallback>
        </mc:AlternateContent>
      </w:r>
      <w:r>
        <w:rPr>
          <w:spacing w:val="-2"/>
        </w:rPr>
        <w:t>Philips</w:t>
      </w:r>
    </w:p>
    <w:p w:rsidR="00E0602F" w:rsidRDefault="007B0650">
      <w:pPr>
        <w:spacing w:before="2"/>
      </w:pPr>
      <w:r>
        <w:br w:type="column"/>
      </w:r>
    </w:p>
    <w:p w:rsidR="00E0602F" w:rsidRDefault="007B0650">
      <w:pPr>
        <w:ind w:left="797"/>
      </w:pPr>
      <w:r>
        <w:rPr>
          <w:noProof/>
          <w:lang w:eastAsia="uk-UA"/>
        </w:rPr>
        <mc:AlternateContent>
          <mc:Choice Requires="wps">
            <w:drawing>
              <wp:anchor distT="0" distB="0" distL="0" distR="0" simplePos="0" relativeHeight="15769088" behindDoc="0" locked="0" layoutInCell="1" allowOverlap="1">
                <wp:simplePos x="0" y="0"/>
                <wp:positionH relativeFrom="page">
                  <wp:posOffset>4523232</wp:posOffset>
                </wp:positionH>
                <wp:positionV relativeFrom="paragraph">
                  <wp:posOffset>19206</wp:posOffset>
                </wp:positionV>
                <wp:extent cx="1029969" cy="76200"/>
                <wp:effectExtent l="0" t="0" r="0" b="0"/>
                <wp:wrapNone/>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969" cy="76200"/>
                        </a:xfrm>
                        <a:custGeom>
                          <a:avLst/>
                          <a:gdLst/>
                          <a:ahLst/>
                          <a:cxnLst/>
                          <a:rect l="l" t="t" r="r" b="b"/>
                          <a:pathLst>
                            <a:path w="1029969" h="76200">
                              <a:moveTo>
                                <a:pt x="76200" y="0"/>
                              </a:moveTo>
                              <a:lnTo>
                                <a:pt x="0" y="38100"/>
                              </a:lnTo>
                              <a:lnTo>
                                <a:pt x="76200" y="76200"/>
                              </a:lnTo>
                              <a:lnTo>
                                <a:pt x="76200" y="43434"/>
                              </a:lnTo>
                              <a:lnTo>
                                <a:pt x="63245" y="43434"/>
                              </a:lnTo>
                              <a:lnTo>
                                <a:pt x="63245" y="33527"/>
                              </a:lnTo>
                              <a:lnTo>
                                <a:pt x="76200" y="33527"/>
                              </a:lnTo>
                              <a:lnTo>
                                <a:pt x="76200" y="0"/>
                              </a:lnTo>
                              <a:close/>
                            </a:path>
                            <a:path w="1029969" h="76200">
                              <a:moveTo>
                                <a:pt x="953262" y="0"/>
                              </a:moveTo>
                              <a:lnTo>
                                <a:pt x="953262" y="76200"/>
                              </a:lnTo>
                              <a:lnTo>
                                <a:pt x="1018793" y="43434"/>
                              </a:lnTo>
                              <a:lnTo>
                                <a:pt x="966215" y="43434"/>
                              </a:lnTo>
                              <a:lnTo>
                                <a:pt x="966215" y="33527"/>
                              </a:lnTo>
                              <a:lnTo>
                                <a:pt x="1020317" y="33527"/>
                              </a:lnTo>
                              <a:lnTo>
                                <a:pt x="953262" y="0"/>
                              </a:lnTo>
                              <a:close/>
                            </a:path>
                            <a:path w="1029969" h="76200">
                              <a:moveTo>
                                <a:pt x="76200" y="33527"/>
                              </a:moveTo>
                              <a:lnTo>
                                <a:pt x="63245" y="33527"/>
                              </a:lnTo>
                              <a:lnTo>
                                <a:pt x="63245" y="43434"/>
                              </a:lnTo>
                              <a:lnTo>
                                <a:pt x="76200" y="43434"/>
                              </a:lnTo>
                              <a:lnTo>
                                <a:pt x="76200" y="33527"/>
                              </a:lnTo>
                              <a:close/>
                            </a:path>
                            <a:path w="1029969" h="76200">
                              <a:moveTo>
                                <a:pt x="953262" y="33527"/>
                              </a:moveTo>
                              <a:lnTo>
                                <a:pt x="76200" y="33527"/>
                              </a:lnTo>
                              <a:lnTo>
                                <a:pt x="76200" y="43434"/>
                              </a:lnTo>
                              <a:lnTo>
                                <a:pt x="953262" y="43434"/>
                              </a:lnTo>
                              <a:lnTo>
                                <a:pt x="953262" y="33527"/>
                              </a:lnTo>
                              <a:close/>
                            </a:path>
                            <a:path w="1029969" h="76200">
                              <a:moveTo>
                                <a:pt x="1020317" y="33527"/>
                              </a:moveTo>
                              <a:lnTo>
                                <a:pt x="966215" y="33527"/>
                              </a:lnTo>
                              <a:lnTo>
                                <a:pt x="966215" y="43434"/>
                              </a:lnTo>
                              <a:lnTo>
                                <a:pt x="1018793" y="43434"/>
                              </a:lnTo>
                              <a:lnTo>
                                <a:pt x="1029462" y="38100"/>
                              </a:lnTo>
                              <a:lnTo>
                                <a:pt x="1020317" y="3352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6B3452" id="Graphic 568" o:spid="_x0000_s1026" style="position:absolute;margin-left:356.15pt;margin-top:1.5pt;width:81.1pt;height:6pt;z-index:15769088;visibility:visible;mso-wrap-style:square;mso-wrap-distance-left:0;mso-wrap-distance-top:0;mso-wrap-distance-right:0;mso-wrap-distance-bottom:0;mso-position-horizontal:absolute;mso-position-horizontal-relative:page;mso-position-vertical:absolute;mso-position-vertical-relative:text;v-text-anchor:top" coordsize="1029969,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" path="m76200,l,38100,76200,76200r,-32766l63245,43434r,-9907l76200,33527,76200,xem953262,r,76200l1018793,43434r-52578,l966215,33527r54102,l953262,xem76200,33527r-12955,l63245,43434r12955,l76200,33527xem953262,33527r-877062,l76200,43434r877062,l953262,33527xem1020317,33527r-54102,l966215,43434r52578,l1029462,38100r-9145,-4573xe" fillcolor="black" stroked="f">
                <v:path arrowok="t"/>
                <w10:wrap anchorx="page"/>
              </v:shape>
            </w:pict>
          </mc:Fallback>
        </mc:AlternateContent>
      </w:r>
      <w:r>
        <w:rPr>
          <w:spacing w:val="-2"/>
        </w:rPr>
        <w:t>Total</w:t>
      </w:r>
    </w:p>
    <w:p w:rsidR="00E0602F" w:rsidRDefault="00E0602F">
      <w:pPr>
        <w:sectPr w:rsidR="00E0602F">
          <w:type w:val="continuous"/>
          <w:pgSz w:w="11910" w:h="16840"/>
          <w:pgMar w:top="1060" w:right="700" w:bottom="280" w:left="880" w:header="0" w:footer="865" w:gutter="0"/>
          <w:cols w:num="4" w:space="720" w:equalWidth="0">
            <w:col w:w="1644" w:space="880"/>
            <w:col w:w="1533" w:space="450"/>
            <w:col w:w="1449" w:space="1434"/>
            <w:col w:w="2940"/>
          </w:cols>
        </w:sectPr>
      </w:pPr>
    </w:p>
    <w:p w:rsidR="00E0602F" w:rsidRDefault="007B0650">
      <w:pPr>
        <w:pStyle w:val="a3"/>
        <w:ind w:left="6062" w:firstLine="0"/>
        <w:jc w:val="left"/>
        <w:rPr>
          <w:sz w:val="20"/>
        </w:rPr>
      </w:pPr>
      <w:r>
        <w:rPr>
          <w:noProof/>
          <w:sz w:val="20"/>
          <w:lang w:eastAsia="uk-UA"/>
        </w:rPr>
        <w:lastRenderedPageBreak/>
        <mc:AlternateContent>
          <mc:Choice Requires="wpg">
            <w:drawing>
              <wp:inline distT="0" distB="0" distL="0" distR="0">
                <wp:extent cx="458470" cy="309880"/>
                <wp:effectExtent l="0" t="0" r="0" b="0"/>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470" cy="309880"/>
                          <a:chOff x="0" y="0"/>
                          <a:chExt cx="458470" cy="309880"/>
                        </a:xfrm>
                      </wpg:grpSpPr>
                      <wps:wsp>
                        <wps:cNvPr id="570" name="Graphic 570"/>
                        <wps:cNvSpPr/>
                        <wps:spPr>
                          <a:xfrm>
                            <a:off x="0" y="0"/>
                            <a:ext cx="458470" cy="309880"/>
                          </a:xfrm>
                          <a:custGeom>
                            <a:avLst/>
                            <a:gdLst/>
                            <a:ahLst/>
                            <a:cxnLst/>
                            <a:rect l="l" t="t" r="r" b="b"/>
                            <a:pathLst>
                              <a:path w="458470" h="309880">
                                <a:moveTo>
                                  <a:pt x="391990" y="271120"/>
                                </a:moveTo>
                                <a:lnTo>
                                  <a:pt x="373379" y="298703"/>
                                </a:lnTo>
                                <a:lnTo>
                                  <a:pt x="457961" y="309371"/>
                                </a:lnTo>
                                <a:lnTo>
                                  <a:pt x="440247" y="278129"/>
                                </a:lnTo>
                                <a:lnTo>
                                  <a:pt x="402335" y="278129"/>
                                </a:lnTo>
                                <a:lnTo>
                                  <a:pt x="391990" y="271120"/>
                                </a:lnTo>
                                <a:close/>
                              </a:path>
                              <a:path w="458470" h="309880">
                                <a:moveTo>
                                  <a:pt x="397534" y="262903"/>
                                </a:moveTo>
                                <a:lnTo>
                                  <a:pt x="391990" y="271120"/>
                                </a:lnTo>
                                <a:lnTo>
                                  <a:pt x="402335" y="278129"/>
                                </a:lnTo>
                                <a:lnTo>
                                  <a:pt x="407669" y="269747"/>
                                </a:lnTo>
                                <a:lnTo>
                                  <a:pt x="397534" y="262903"/>
                                </a:lnTo>
                                <a:close/>
                              </a:path>
                              <a:path w="458470" h="309880">
                                <a:moveTo>
                                  <a:pt x="416051" y="235457"/>
                                </a:moveTo>
                                <a:lnTo>
                                  <a:pt x="397534" y="262903"/>
                                </a:lnTo>
                                <a:lnTo>
                                  <a:pt x="407669" y="269747"/>
                                </a:lnTo>
                                <a:lnTo>
                                  <a:pt x="402335" y="278129"/>
                                </a:lnTo>
                                <a:lnTo>
                                  <a:pt x="440247" y="278129"/>
                                </a:lnTo>
                                <a:lnTo>
                                  <a:pt x="416051" y="235457"/>
                                </a:lnTo>
                                <a:close/>
                              </a:path>
                              <a:path w="458470" h="309880">
                                <a:moveTo>
                                  <a:pt x="65982" y="38997"/>
                                </a:moveTo>
                                <a:lnTo>
                                  <a:pt x="60770" y="46722"/>
                                </a:lnTo>
                                <a:lnTo>
                                  <a:pt x="391990" y="271120"/>
                                </a:lnTo>
                                <a:lnTo>
                                  <a:pt x="397534" y="262903"/>
                                </a:lnTo>
                                <a:lnTo>
                                  <a:pt x="65982" y="38997"/>
                                </a:lnTo>
                                <a:close/>
                              </a:path>
                              <a:path w="458470" h="309880">
                                <a:moveTo>
                                  <a:pt x="0" y="0"/>
                                </a:moveTo>
                                <a:lnTo>
                                  <a:pt x="41909" y="74675"/>
                                </a:lnTo>
                                <a:lnTo>
                                  <a:pt x="60770" y="46722"/>
                                </a:lnTo>
                                <a:lnTo>
                                  <a:pt x="50291" y="39623"/>
                                </a:lnTo>
                                <a:lnTo>
                                  <a:pt x="55625" y="32003"/>
                                </a:lnTo>
                                <a:lnTo>
                                  <a:pt x="70700" y="32003"/>
                                </a:lnTo>
                                <a:lnTo>
                                  <a:pt x="84581" y="11429"/>
                                </a:lnTo>
                                <a:lnTo>
                                  <a:pt x="0" y="0"/>
                                </a:lnTo>
                                <a:close/>
                              </a:path>
                              <a:path w="458470" h="309880">
                                <a:moveTo>
                                  <a:pt x="55625" y="32003"/>
                                </a:moveTo>
                                <a:lnTo>
                                  <a:pt x="50291" y="39623"/>
                                </a:lnTo>
                                <a:lnTo>
                                  <a:pt x="60770" y="46722"/>
                                </a:lnTo>
                                <a:lnTo>
                                  <a:pt x="65982" y="38997"/>
                                </a:lnTo>
                                <a:lnTo>
                                  <a:pt x="55625" y="32003"/>
                                </a:lnTo>
                                <a:close/>
                              </a:path>
                              <a:path w="458470" h="309880">
                                <a:moveTo>
                                  <a:pt x="70700" y="32003"/>
                                </a:moveTo>
                                <a:lnTo>
                                  <a:pt x="55625" y="32003"/>
                                </a:lnTo>
                                <a:lnTo>
                                  <a:pt x="65982" y="38997"/>
                                </a:lnTo>
                                <a:lnTo>
                                  <a:pt x="70700" y="3200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D672C6B" id="Group 569" o:spid="_x0000_s1026" style="width:36.1pt;height:24.4pt;mso-position-horizontal-relative:char;mso-position-vertical-relative:line" coordsize="458470,309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">
                <v:shape id="Graphic 570" o:spid="_x0000_s1027" style="position:absolute;width:458470;height:309880;visibility:visible;mso-wrap-style:square;v-text-anchor:top" coordsize="45847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" path="m391990,271120r-18611,27583l457961,309371,440247,278129r-37912,l391990,271120xem397534,262903r-5544,8217l402335,278129r5334,-8382l397534,262903xem416051,235457r-18517,27446l407669,269747r-5334,8382l440247,278129,416051,235457xem65982,38997r-5212,7725l391990,271120r5544,-8217l65982,38997xem,l41909,74675,60770,46722,50291,39623r5334,-7620l70700,32003,84581,11429,,xem55625,32003r-5334,7620l60770,46722r5212,-7725l55625,32003xem70700,32003r-15075,l65982,38997r4718,-6994xe" fillcolor="black" stroked="f">
                  <v:path arrowok="t"/>
                </v:shape>
                <w10:anchorlock/>
              </v:group>
            </w:pict>
          </mc:Fallback>
        </mc:AlternateContent>
      </w:r>
    </w:p>
    <w:p w:rsidR="00E0602F" w:rsidRDefault="007B0650">
      <w:pPr>
        <w:tabs>
          <w:tab w:val="left" w:pos="6395"/>
        </w:tabs>
        <w:spacing w:before="38"/>
        <w:ind w:left="4692"/>
      </w:pPr>
      <w:r>
        <w:rPr>
          <w:noProof/>
          <w:lang w:eastAsia="uk-UA"/>
        </w:rPr>
        <mc:AlternateContent>
          <mc:Choice Requires="wps">
            <w:drawing>
              <wp:anchor distT="0" distB="0" distL="0" distR="0" simplePos="0" relativeHeight="15768064" behindDoc="0" locked="0" layoutInCell="1" allowOverlap="1">
                <wp:simplePos x="0" y="0"/>
                <wp:positionH relativeFrom="page">
                  <wp:posOffset>1279397</wp:posOffset>
                </wp:positionH>
                <wp:positionV relativeFrom="paragraph">
                  <wp:posOffset>-433534</wp:posOffset>
                </wp:positionV>
                <wp:extent cx="76200" cy="721995"/>
                <wp:effectExtent l="0" t="0" r="0" b="0"/>
                <wp:wrapNone/>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721995"/>
                        </a:xfrm>
                        <a:custGeom>
                          <a:avLst/>
                          <a:gdLst/>
                          <a:ahLst/>
                          <a:cxnLst/>
                          <a:rect l="l" t="t" r="r" b="b"/>
                          <a:pathLst>
                            <a:path w="76200" h="721995">
                              <a:moveTo>
                                <a:pt x="33528" y="645413"/>
                              </a:moveTo>
                              <a:lnTo>
                                <a:pt x="0" y="645413"/>
                              </a:lnTo>
                              <a:lnTo>
                                <a:pt x="38100" y="721613"/>
                              </a:lnTo>
                              <a:lnTo>
                                <a:pt x="69723" y="658367"/>
                              </a:lnTo>
                              <a:lnTo>
                                <a:pt x="33528" y="658367"/>
                              </a:lnTo>
                              <a:lnTo>
                                <a:pt x="33528" y="645413"/>
                              </a:lnTo>
                              <a:close/>
                            </a:path>
                            <a:path w="76200" h="721995">
                              <a:moveTo>
                                <a:pt x="42671" y="64007"/>
                              </a:moveTo>
                              <a:lnTo>
                                <a:pt x="33528" y="64007"/>
                              </a:lnTo>
                              <a:lnTo>
                                <a:pt x="33528" y="658367"/>
                              </a:lnTo>
                              <a:lnTo>
                                <a:pt x="42671" y="658367"/>
                              </a:lnTo>
                              <a:lnTo>
                                <a:pt x="42671" y="64007"/>
                              </a:lnTo>
                              <a:close/>
                            </a:path>
                            <a:path w="76200" h="721995">
                              <a:moveTo>
                                <a:pt x="76200" y="645413"/>
                              </a:moveTo>
                              <a:lnTo>
                                <a:pt x="42671" y="645413"/>
                              </a:lnTo>
                              <a:lnTo>
                                <a:pt x="42671" y="658367"/>
                              </a:lnTo>
                              <a:lnTo>
                                <a:pt x="69723" y="658367"/>
                              </a:lnTo>
                              <a:lnTo>
                                <a:pt x="76200" y="645413"/>
                              </a:lnTo>
                              <a:close/>
                            </a:path>
                            <a:path w="76200" h="721995">
                              <a:moveTo>
                                <a:pt x="38100" y="0"/>
                              </a:moveTo>
                              <a:lnTo>
                                <a:pt x="0" y="76200"/>
                              </a:lnTo>
                              <a:lnTo>
                                <a:pt x="33528" y="76200"/>
                              </a:lnTo>
                              <a:lnTo>
                                <a:pt x="33528" y="64007"/>
                              </a:lnTo>
                              <a:lnTo>
                                <a:pt x="70103" y="64007"/>
                              </a:lnTo>
                              <a:lnTo>
                                <a:pt x="38100" y="0"/>
                              </a:lnTo>
                              <a:close/>
                            </a:path>
                            <a:path w="76200" h="721995">
                              <a:moveTo>
                                <a:pt x="70103" y="64007"/>
                              </a:moveTo>
                              <a:lnTo>
                                <a:pt x="42671" y="64007"/>
                              </a:lnTo>
                              <a:lnTo>
                                <a:pt x="42671" y="76200"/>
                              </a:lnTo>
                              <a:lnTo>
                                <a:pt x="76200" y="76200"/>
                              </a:lnTo>
                              <a:lnTo>
                                <a:pt x="70103" y="6400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668147" id="Graphic 571" o:spid="_x0000_s1026" style="position:absolute;margin-left:100.75pt;margin-top:-34.15pt;width:6pt;height:56.85pt;z-index:15768064;visibility:visible;mso-wrap-style:square;mso-wrap-distance-left:0;mso-wrap-distance-top:0;mso-wrap-distance-right:0;mso-wrap-distance-bottom:0;mso-position-horizontal:absolute;mso-position-horizontal-relative:page;mso-position-vertical:absolute;mso-position-vertical-relative:text;v-text-anchor:top" coordsize="76200,72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" path="m33528,645413l,645413r38100,76200l69723,658367r-36195,l33528,645413xem42671,64007r-9143,l33528,658367r9143,l42671,64007xem76200,645413r-33529,l42671,658367r27052,l76200,645413xem38100,l,76200r33528,l33528,64007r36575,l38100,xem70103,64007r-27432,l42671,76200r33529,l70103,64007xe" fillcolor="black" stroked="f">
                <v:path arrowok="t"/>
                <w10:wrap anchorx="page"/>
              </v:shape>
            </w:pict>
          </mc:Fallback>
        </mc:AlternateContent>
      </w:r>
      <w:r>
        <w:rPr>
          <w:noProof/>
          <w:lang w:eastAsia="uk-UA"/>
        </w:rPr>
        <mc:AlternateContent>
          <mc:Choice Requires="wps">
            <w:drawing>
              <wp:anchor distT="0" distB="0" distL="0" distR="0" simplePos="0" relativeHeight="15769600" behindDoc="0" locked="0" layoutInCell="1" allowOverlap="1">
                <wp:simplePos x="0" y="0"/>
                <wp:positionH relativeFrom="page">
                  <wp:posOffset>5972555</wp:posOffset>
                </wp:positionH>
                <wp:positionV relativeFrom="paragraph">
                  <wp:posOffset>-227794</wp:posOffset>
                </wp:positionV>
                <wp:extent cx="76200" cy="516255"/>
                <wp:effectExtent l="0" t="0" r="0" b="0"/>
                <wp:wrapNone/>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516255"/>
                        </a:xfrm>
                        <a:custGeom>
                          <a:avLst/>
                          <a:gdLst/>
                          <a:ahLst/>
                          <a:cxnLst/>
                          <a:rect l="l" t="t" r="r" b="b"/>
                          <a:pathLst>
                            <a:path w="76200" h="516255">
                              <a:moveTo>
                                <a:pt x="33528" y="439674"/>
                              </a:moveTo>
                              <a:lnTo>
                                <a:pt x="0" y="439674"/>
                              </a:lnTo>
                              <a:lnTo>
                                <a:pt x="38100" y="515874"/>
                              </a:lnTo>
                              <a:lnTo>
                                <a:pt x="69722" y="452628"/>
                              </a:lnTo>
                              <a:lnTo>
                                <a:pt x="33528" y="452628"/>
                              </a:lnTo>
                              <a:lnTo>
                                <a:pt x="33528" y="439674"/>
                              </a:lnTo>
                              <a:close/>
                            </a:path>
                            <a:path w="76200" h="516255">
                              <a:moveTo>
                                <a:pt x="43434" y="64008"/>
                              </a:moveTo>
                              <a:lnTo>
                                <a:pt x="33528" y="64008"/>
                              </a:lnTo>
                              <a:lnTo>
                                <a:pt x="33528" y="452628"/>
                              </a:lnTo>
                              <a:lnTo>
                                <a:pt x="43434" y="452628"/>
                              </a:lnTo>
                              <a:lnTo>
                                <a:pt x="43434" y="64008"/>
                              </a:lnTo>
                              <a:close/>
                            </a:path>
                            <a:path w="76200" h="516255">
                              <a:moveTo>
                                <a:pt x="76200" y="439674"/>
                              </a:moveTo>
                              <a:lnTo>
                                <a:pt x="43434" y="439674"/>
                              </a:lnTo>
                              <a:lnTo>
                                <a:pt x="43434" y="452628"/>
                              </a:lnTo>
                              <a:lnTo>
                                <a:pt x="69722" y="452628"/>
                              </a:lnTo>
                              <a:lnTo>
                                <a:pt x="76200" y="439674"/>
                              </a:lnTo>
                              <a:close/>
                            </a:path>
                            <a:path w="76200" h="516255">
                              <a:moveTo>
                                <a:pt x="38100" y="0"/>
                              </a:moveTo>
                              <a:lnTo>
                                <a:pt x="0" y="76200"/>
                              </a:lnTo>
                              <a:lnTo>
                                <a:pt x="33528" y="76200"/>
                              </a:lnTo>
                              <a:lnTo>
                                <a:pt x="33528" y="64008"/>
                              </a:lnTo>
                              <a:lnTo>
                                <a:pt x="70104" y="64008"/>
                              </a:lnTo>
                              <a:lnTo>
                                <a:pt x="38100" y="0"/>
                              </a:lnTo>
                              <a:close/>
                            </a:path>
                            <a:path w="76200" h="516255">
                              <a:moveTo>
                                <a:pt x="70104" y="64008"/>
                              </a:moveTo>
                              <a:lnTo>
                                <a:pt x="43434" y="64008"/>
                              </a:lnTo>
                              <a:lnTo>
                                <a:pt x="43434" y="76200"/>
                              </a:lnTo>
                              <a:lnTo>
                                <a:pt x="76200" y="76200"/>
                              </a:lnTo>
                              <a:lnTo>
                                <a:pt x="70104"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6AB597" id="Graphic 572" o:spid="_x0000_s1026" style="position:absolute;margin-left:470.3pt;margin-top:-17.95pt;width:6pt;height:40.65pt;z-index:15769600;visibility:visible;mso-wrap-style:square;mso-wrap-distance-left:0;mso-wrap-distance-top:0;mso-wrap-distance-right:0;mso-wrap-distance-bottom:0;mso-position-horizontal:absolute;mso-position-horizontal-relative:page;mso-position-vertical:absolute;mso-position-vertical-relative:text;v-text-anchor:top" coordsize="76200,5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" path="m33528,439674l,439674r38100,76200l69722,452628r-36194,l33528,439674xem43434,64008r-9906,l33528,452628r9906,l43434,64008xem76200,439674r-32766,l43434,452628r26288,l76200,439674xem38100,l,76200r33528,l33528,64008r36576,l38100,xem70104,64008r-26670,l43434,76200r32766,l70104,64008xe" fillcolor="black" stroked="f">
                <v:path arrowok="t"/>
                <w10:wrap anchorx="page"/>
              </v:shape>
            </w:pict>
          </mc:Fallback>
        </mc:AlternateContent>
      </w:r>
      <w:r>
        <w:rPr>
          <w:spacing w:val="-2"/>
        </w:rPr>
        <w:t>Sofina</w:t>
      </w:r>
      <w:r>
        <w:tab/>
      </w:r>
      <w:r>
        <w:rPr>
          <w:spacing w:val="-2"/>
        </w:rPr>
        <w:t>Royal-Dutch</w:t>
      </w:r>
    </w:p>
    <w:p w:rsidR="00E0602F" w:rsidRDefault="00E0602F">
      <w:pPr>
        <w:pStyle w:val="a3"/>
        <w:spacing w:before="6"/>
        <w:ind w:left="0" w:firstLine="0"/>
        <w:jc w:val="left"/>
        <w:rPr>
          <w:sz w:val="12"/>
        </w:rPr>
      </w:pPr>
    </w:p>
    <w:p w:rsidR="00E0602F" w:rsidRDefault="00E0602F">
      <w:pPr>
        <w:rPr>
          <w:sz w:val="12"/>
        </w:rPr>
        <w:sectPr w:rsidR="00E0602F">
          <w:type w:val="continuous"/>
          <w:pgSz w:w="11910" w:h="16840"/>
          <w:pgMar w:top="1060" w:right="700" w:bottom="280" w:left="880" w:header="0" w:footer="865" w:gutter="0"/>
          <w:cols w:space="720"/>
        </w:sectPr>
      </w:pPr>
    </w:p>
    <w:p w:rsidR="00E0602F" w:rsidRDefault="007B0650">
      <w:pPr>
        <w:spacing w:before="90"/>
        <w:ind w:left="617"/>
      </w:pPr>
      <w:r>
        <w:rPr>
          <w:spacing w:val="-2"/>
        </w:rPr>
        <w:lastRenderedPageBreak/>
        <w:t>Telephonika</w:t>
      </w:r>
    </w:p>
    <w:p w:rsidR="00E0602F" w:rsidRDefault="007B0650">
      <w:pPr>
        <w:tabs>
          <w:tab w:val="left" w:pos="6222"/>
        </w:tabs>
        <w:spacing w:before="91"/>
        <w:ind w:left="617"/>
      </w:pPr>
      <w:r>
        <w:br w:type="column"/>
      </w:r>
      <w:r>
        <w:rPr>
          <w:spacing w:val="-2"/>
          <w:position w:val="16"/>
        </w:rPr>
        <w:lastRenderedPageBreak/>
        <w:t>Krupp</w:t>
      </w:r>
      <w:r>
        <w:rPr>
          <w:position w:val="16"/>
        </w:rPr>
        <w:tab/>
      </w:r>
      <w:r>
        <w:rPr>
          <w:spacing w:val="-2"/>
        </w:rPr>
        <w:t>Saint-</w:t>
      </w:r>
    </w:p>
    <w:p w:rsidR="00E0602F" w:rsidRDefault="007B0650">
      <w:pPr>
        <w:spacing w:before="19"/>
        <w:ind w:right="1233"/>
        <w:jc w:val="right"/>
      </w:pPr>
      <w:r>
        <w:rPr>
          <w:noProof/>
          <w:lang w:eastAsia="uk-UA"/>
        </w:rPr>
        <mc:AlternateContent>
          <mc:Choice Requires="wps">
            <w:drawing>
              <wp:anchor distT="0" distB="0" distL="0" distR="0" simplePos="0" relativeHeight="15770112" behindDoc="0" locked="0" layoutInCell="1" allowOverlap="1">
                <wp:simplePos x="0" y="0"/>
                <wp:positionH relativeFrom="page">
                  <wp:posOffset>5871209</wp:posOffset>
                </wp:positionH>
                <wp:positionV relativeFrom="paragraph">
                  <wp:posOffset>207722</wp:posOffset>
                </wp:positionV>
                <wp:extent cx="165735" cy="721995"/>
                <wp:effectExtent l="0" t="0" r="0" b="0"/>
                <wp:wrapNone/>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721995"/>
                        </a:xfrm>
                        <a:custGeom>
                          <a:avLst/>
                          <a:gdLst/>
                          <a:ahLst/>
                          <a:cxnLst/>
                          <a:rect l="l" t="t" r="r" b="b"/>
                          <a:pathLst>
                            <a:path w="165735" h="721995">
                              <a:moveTo>
                                <a:pt x="0" y="640842"/>
                              </a:moveTo>
                              <a:lnTo>
                                <a:pt x="25146" y="721614"/>
                              </a:lnTo>
                              <a:lnTo>
                                <a:pt x="69233" y="659892"/>
                              </a:lnTo>
                              <a:lnTo>
                                <a:pt x="40386" y="659892"/>
                              </a:lnTo>
                              <a:lnTo>
                                <a:pt x="30480" y="658368"/>
                              </a:lnTo>
                              <a:lnTo>
                                <a:pt x="32468" y="645811"/>
                              </a:lnTo>
                              <a:lnTo>
                                <a:pt x="0" y="640842"/>
                              </a:lnTo>
                              <a:close/>
                            </a:path>
                            <a:path w="165735" h="721995">
                              <a:moveTo>
                                <a:pt x="32468" y="645811"/>
                              </a:moveTo>
                              <a:lnTo>
                                <a:pt x="30480" y="658368"/>
                              </a:lnTo>
                              <a:lnTo>
                                <a:pt x="40386" y="659892"/>
                              </a:lnTo>
                              <a:lnTo>
                                <a:pt x="42360" y="647325"/>
                              </a:lnTo>
                              <a:lnTo>
                                <a:pt x="32468" y="645811"/>
                              </a:lnTo>
                              <a:close/>
                            </a:path>
                            <a:path w="165735" h="721995">
                              <a:moveTo>
                                <a:pt x="42360" y="647325"/>
                              </a:moveTo>
                              <a:lnTo>
                                <a:pt x="40386" y="659892"/>
                              </a:lnTo>
                              <a:lnTo>
                                <a:pt x="69233" y="659892"/>
                              </a:lnTo>
                              <a:lnTo>
                                <a:pt x="74676" y="652272"/>
                              </a:lnTo>
                              <a:lnTo>
                                <a:pt x="42360" y="647325"/>
                              </a:lnTo>
                              <a:close/>
                            </a:path>
                            <a:path w="165735" h="721995">
                              <a:moveTo>
                                <a:pt x="122968" y="74349"/>
                              </a:moveTo>
                              <a:lnTo>
                                <a:pt x="32468" y="645811"/>
                              </a:lnTo>
                              <a:lnTo>
                                <a:pt x="42360" y="647325"/>
                              </a:lnTo>
                              <a:lnTo>
                                <a:pt x="132149" y="75740"/>
                              </a:lnTo>
                              <a:lnTo>
                                <a:pt x="122968" y="74349"/>
                              </a:lnTo>
                              <a:close/>
                            </a:path>
                            <a:path w="165735" h="721995">
                              <a:moveTo>
                                <a:pt x="159243" y="61722"/>
                              </a:moveTo>
                              <a:lnTo>
                                <a:pt x="124968" y="61722"/>
                              </a:lnTo>
                              <a:lnTo>
                                <a:pt x="134112" y="63246"/>
                              </a:lnTo>
                              <a:lnTo>
                                <a:pt x="132149" y="75740"/>
                              </a:lnTo>
                              <a:lnTo>
                                <a:pt x="165354" y="80772"/>
                              </a:lnTo>
                              <a:lnTo>
                                <a:pt x="159243" y="61722"/>
                              </a:lnTo>
                              <a:close/>
                            </a:path>
                            <a:path w="165735" h="721995">
                              <a:moveTo>
                                <a:pt x="124968" y="61722"/>
                              </a:moveTo>
                              <a:lnTo>
                                <a:pt x="122968" y="74349"/>
                              </a:lnTo>
                              <a:lnTo>
                                <a:pt x="132149" y="75740"/>
                              </a:lnTo>
                              <a:lnTo>
                                <a:pt x="134112" y="63246"/>
                              </a:lnTo>
                              <a:lnTo>
                                <a:pt x="124968" y="61722"/>
                              </a:lnTo>
                              <a:close/>
                            </a:path>
                            <a:path w="165735" h="721995">
                              <a:moveTo>
                                <a:pt x="139446" y="0"/>
                              </a:moveTo>
                              <a:lnTo>
                                <a:pt x="89916" y="69342"/>
                              </a:lnTo>
                              <a:lnTo>
                                <a:pt x="122968" y="74349"/>
                              </a:lnTo>
                              <a:lnTo>
                                <a:pt x="124968" y="61722"/>
                              </a:lnTo>
                              <a:lnTo>
                                <a:pt x="159243" y="61722"/>
                              </a:lnTo>
                              <a:lnTo>
                                <a:pt x="1394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BB6429" id="Graphic 573" o:spid="_x0000_s1026" style="position:absolute;margin-left:462.3pt;margin-top:16.35pt;width:13.05pt;height:56.85pt;z-index:15770112;visibility:visible;mso-wrap-style:square;mso-wrap-distance-left:0;mso-wrap-distance-top:0;mso-wrap-distance-right:0;mso-wrap-distance-bottom:0;mso-position-horizontal:absolute;mso-position-horizontal-relative:page;mso-position-vertical:absolute;mso-position-vertical-relative:text;v-text-anchor:top" coordsize="165735,72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" path="m,640842r25146,80772l69233,659892r-28847,l30480,658368r1988,-12557l,640842xem32468,645811r-1988,12557l40386,659892r1974,-12567l32468,645811xem42360,647325r-1974,12567l69233,659892r5443,-7620l42360,647325xem122968,74349l32468,645811r9892,1514l132149,75740r-9181,-1391xem159243,61722r-34275,l134112,63246r-1963,12494l165354,80772,159243,61722xem124968,61722r-2000,12627l132149,75740r1963,-12494l124968,61722xem139446,l89916,69342r33052,5007l124968,61722r34275,l139446,xe" fillcolor="black" stroked="f">
                <v:path arrowok="t"/>
                <w10:wrap anchorx="page"/>
              </v:shape>
            </w:pict>
          </mc:Fallback>
        </mc:AlternateContent>
      </w:r>
      <w:r>
        <w:rPr>
          <w:noProof/>
          <w:lang w:eastAsia="uk-UA"/>
        </w:rPr>
        <mc:AlternateContent>
          <mc:Choice Requires="wps">
            <w:drawing>
              <wp:anchor distT="0" distB="0" distL="0" distR="0" simplePos="0" relativeHeight="482690048" behindDoc="1" locked="0" layoutInCell="1" allowOverlap="1">
                <wp:simplePos x="0" y="0"/>
                <wp:positionH relativeFrom="page">
                  <wp:posOffset>1988058</wp:posOffset>
                </wp:positionH>
                <wp:positionV relativeFrom="paragraph">
                  <wp:posOffset>-411021</wp:posOffset>
                </wp:positionV>
                <wp:extent cx="2096770" cy="4227195"/>
                <wp:effectExtent l="0" t="0" r="0" b="0"/>
                <wp:wrapNone/>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770" cy="4227195"/>
                        </a:xfrm>
                        <a:custGeom>
                          <a:avLst/>
                          <a:gdLst/>
                          <a:ahLst/>
                          <a:cxnLst/>
                          <a:rect l="l" t="t" r="r" b="b"/>
                          <a:pathLst>
                            <a:path w="2096770" h="4227195">
                              <a:moveTo>
                                <a:pt x="261366" y="3486150"/>
                              </a:moveTo>
                              <a:lnTo>
                                <a:pt x="256844" y="3462528"/>
                              </a:lnTo>
                              <a:lnTo>
                                <a:pt x="245364" y="3402330"/>
                              </a:lnTo>
                              <a:lnTo>
                                <a:pt x="188214" y="3465576"/>
                              </a:lnTo>
                              <a:lnTo>
                                <a:pt x="219938" y="3474504"/>
                              </a:lnTo>
                              <a:lnTo>
                                <a:pt x="31635" y="4152658"/>
                              </a:lnTo>
                              <a:lnTo>
                                <a:pt x="0" y="4143756"/>
                              </a:lnTo>
                              <a:lnTo>
                                <a:pt x="16002" y="4226814"/>
                              </a:lnTo>
                              <a:lnTo>
                                <a:pt x="70358" y="4167378"/>
                              </a:lnTo>
                              <a:lnTo>
                                <a:pt x="73152" y="4164330"/>
                              </a:lnTo>
                              <a:lnTo>
                                <a:pt x="40728" y="4155211"/>
                              </a:lnTo>
                              <a:lnTo>
                                <a:pt x="229704" y="3477247"/>
                              </a:lnTo>
                              <a:lnTo>
                                <a:pt x="261366" y="3486150"/>
                              </a:lnTo>
                              <a:close/>
                            </a:path>
                            <a:path w="2096770" h="4227195">
                              <a:moveTo>
                                <a:pt x="1618488" y="2680716"/>
                              </a:moveTo>
                              <a:lnTo>
                                <a:pt x="1610194" y="2632710"/>
                              </a:lnTo>
                              <a:lnTo>
                                <a:pt x="1604010" y="2596896"/>
                              </a:lnTo>
                              <a:lnTo>
                                <a:pt x="1577276" y="2616949"/>
                              </a:lnTo>
                              <a:lnTo>
                                <a:pt x="1439176" y="2429383"/>
                              </a:lnTo>
                              <a:lnTo>
                                <a:pt x="1452714" y="2419350"/>
                              </a:lnTo>
                              <a:lnTo>
                                <a:pt x="1466088" y="2409444"/>
                              </a:lnTo>
                              <a:lnTo>
                                <a:pt x="1389888" y="2371344"/>
                              </a:lnTo>
                              <a:lnTo>
                                <a:pt x="1404366" y="2455164"/>
                              </a:lnTo>
                              <a:lnTo>
                                <a:pt x="1431696" y="2434920"/>
                              </a:lnTo>
                              <a:lnTo>
                                <a:pt x="1569834" y="2622524"/>
                              </a:lnTo>
                              <a:lnTo>
                                <a:pt x="1543050" y="2642616"/>
                              </a:lnTo>
                              <a:lnTo>
                                <a:pt x="1618488" y="2680716"/>
                              </a:lnTo>
                              <a:close/>
                            </a:path>
                            <a:path w="2096770" h="4227195">
                              <a:moveTo>
                                <a:pt x="1733550" y="3402330"/>
                              </a:moveTo>
                              <a:lnTo>
                                <a:pt x="1717598" y="3364992"/>
                              </a:lnTo>
                              <a:lnTo>
                                <a:pt x="1700022" y="3323844"/>
                              </a:lnTo>
                              <a:lnTo>
                                <a:pt x="1678025" y="3349904"/>
                              </a:lnTo>
                              <a:lnTo>
                                <a:pt x="885050" y="2683383"/>
                              </a:lnTo>
                              <a:lnTo>
                                <a:pt x="1201039" y="2768904"/>
                              </a:lnTo>
                              <a:lnTo>
                                <a:pt x="1192530" y="2800350"/>
                              </a:lnTo>
                              <a:lnTo>
                                <a:pt x="1275588" y="2783586"/>
                              </a:lnTo>
                              <a:lnTo>
                                <a:pt x="1262761" y="2772156"/>
                              </a:lnTo>
                              <a:lnTo>
                                <a:pt x="1212342" y="2727198"/>
                              </a:lnTo>
                              <a:lnTo>
                                <a:pt x="1203502" y="2759799"/>
                              </a:lnTo>
                              <a:lnTo>
                                <a:pt x="867905" y="2668968"/>
                              </a:lnTo>
                              <a:lnTo>
                                <a:pt x="846874" y="2651302"/>
                              </a:lnTo>
                              <a:lnTo>
                                <a:pt x="846874" y="2663279"/>
                              </a:lnTo>
                              <a:lnTo>
                                <a:pt x="439458" y="2552992"/>
                              </a:lnTo>
                              <a:lnTo>
                                <a:pt x="424230" y="2308021"/>
                              </a:lnTo>
                              <a:lnTo>
                                <a:pt x="846874" y="2663279"/>
                              </a:lnTo>
                              <a:lnTo>
                                <a:pt x="846874" y="2651302"/>
                              </a:lnTo>
                              <a:lnTo>
                                <a:pt x="423443" y="2295385"/>
                              </a:lnTo>
                              <a:lnTo>
                                <a:pt x="368833" y="1416291"/>
                              </a:lnTo>
                              <a:lnTo>
                                <a:pt x="402336" y="1414272"/>
                              </a:lnTo>
                              <a:lnTo>
                                <a:pt x="396176" y="1403604"/>
                              </a:lnTo>
                              <a:lnTo>
                                <a:pt x="359664" y="1340358"/>
                              </a:lnTo>
                              <a:lnTo>
                                <a:pt x="326136" y="1418844"/>
                              </a:lnTo>
                              <a:lnTo>
                                <a:pt x="359664" y="1416837"/>
                              </a:lnTo>
                              <a:lnTo>
                                <a:pt x="413359" y="2286901"/>
                              </a:lnTo>
                              <a:lnTo>
                                <a:pt x="77266" y="2004390"/>
                              </a:lnTo>
                              <a:lnTo>
                                <a:pt x="84061" y="1996440"/>
                              </a:lnTo>
                              <a:lnTo>
                                <a:pt x="99060" y="1978914"/>
                              </a:lnTo>
                              <a:lnTo>
                                <a:pt x="16002" y="1959102"/>
                              </a:lnTo>
                              <a:lnTo>
                                <a:pt x="49530" y="2036826"/>
                              </a:lnTo>
                              <a:lnTo>
                                <a:pt x="71310" y="2011362"/>
                              </a:lnTo>
                              <a:lnTo>
                                <a:pt x="414147" y="2299538"/>
                              </a:lnTo>
                              <a:lnTo>
                                <a:pt x="429628" y="2550325"/>
                              </a:lnTo>
                              <a:lnTo>
                                <a:pt x="205486" y="2489644"/>
                              </a:lnTo>
                              <a:lnTo>
                                <a:pt x="206349" y="2486406"/>
                              </a:lnTo>
                              <a:lnTo>
                                <a:pt x="214122" y="2457450"/>
                              </a:lnTo>
                              <a:lnTo>
                                <a:pt x="131064" y="2474214"/>
                              </a:lnTo>
                              <a:lnTo>
                                <a:pt x="194310" y="2531364"/>
                              </a:lnTo>
                              <a:lnTo>
                                <a:pt x="203047" y="2498750"/>
                              </a:lnTo>
                              <a:lnTo>
                                <a:pt x="430237" y="2560256"/>
                              </a:lnTo>
                              <a:lnTo>
                                <a:pt x="464794" y="3119932"/>
                              </a:lnTo>
                              <a:lnTo>
                                <a:pt x="432054" y="3121914"/>
                              </a:lnTo>
                              <a:lnTo>
                                <a:pt x="474726" y="3195828"/>
                              </a:lnTo>
                              <a:lnTo>
                                <a:pt x="501129" y="3132582"/>
                              </a:lnTo>
                              <a:lnTo>
                                <a:pt x="507492" y="3117342"/>
                              </a:lnTo>
                              <a:lnTo>
                                <a:pt x="474662" y="3119336"/>
                              </a:lnTo>
                              <a:lnTo>
                                <a:pt x="440080" y="2562923"/>
                              </a:lnTo>
                              <a:lnTo>
                                <a:pt x="864019" y="2677680"/>
                              </a:lnTo>
                              <a:lnTo>
                                <a:pt x="1672107" y="3356914"/>
                              </a:lnTo>
                              <a:lnTo>
                                <a:pt x="1650492" y="3382518"/>
                              </a:lnTo>
                              <a:lnTo>
                                <a:pt x="1733550" y="3402330"/>
                              </a:lnTo>
                              <a:close/>
                            </a:path>
                            <a:path w="2096770" h="4227195">
                              <a:moveTo>
                                <a:pt x="1847850" y="1443228"/>
                              </a:moveTo>
                              <a:lnTo>
                                <a:pt x="1841500" y="1392936"/>
                              </a:lnTo>
                              <a:lnTo>
                                <a:pt x="1837182" y="1358646"/>
                              </a:lnTo>
                              <a:lnTo>
                                <a:pt x="1809673" y="1377200"/>
                              </a:lnTo>
                              <a:lnTo>
                                <a:pt x="1550784" y="988136"/>
                              </a:lnTo>
                              <a:lnTo>
                                <a:pt x="1566595" y="977646"/>
                              </a:lnTo>
                              <a:lnTo>
                                <a:pt x="1578102" y="970026"/>
                              </a:lnTo>
                              <a:lnTo>
                                <a:pt x="1504188" y="927354"/>
                              </a:lnTo>
                              <a:lnTo>
                                <a:pt x="1514856" y="1011936"/>
                              </a:lnTo>
                              <a:lnTo>
                                <a:pt x="1542516" y="993609"/>
                              </a:lnTo>
                              <a:lnTo>
                                <a:pt x="1801952" y="1382420"/>
                              </a:lnTo>
                              <a:lnTo>
                                <a:pt x="1773936" y="1401318"/>
                              </a:lnTo>
                              <a:lnTo>
                                <a:pt x="1847850" y="1443228"/>
                              </a:lnTo>
                              <a:close/>
                            </a:path>
                            <a:path w="2096770" h="4227195">
                              <a:moveTo>
                                <a:pt x="1864614" y="2597658"/>
                              </a:moveTo>
                              <a:lnTo>
                                <a:pt x="1832343" y="2606306"/>
                              </a:lnTo>
                              <a:lnTo>
                                <a:pt x="1596059" y="1754682"/>
                              </a:lnTo>
                              <a:lnTo>
                                <a:pt x="1674609" y="1698193"/>
                              </a:lnTo>
                              <a:lnTo>
                                <a:pt x="1693926" y="1725168"/>
                              </a:lnTo>
                              <a:lnTo>
                                <a:pt x="1715935" y="1683258"/>
                              </a:lnTo>
                              <a:lnTo>
                                <a:pt x="1733550" y="1649730"/>
                              </a:lnTo>
                              <a:lnTo>
                                <a:pt x="1649730" y="1663446"/>
                              </a:lnTo>
                              <a:lnTo>
                                <a:pt x="1669186" y="1690624"/>
                              </a:lnTo>
                              <a:lnTo>
                                <a:pt x="1593380" y="1745056"/>
                              </a:lnTo>
                              <a:lnTo>
                                <a:pt x="1541843" y="1559344"/>
                              </a:lnTo>
                              <a:lnTo>
                                <a:pt x="1618488" y="1546098"/>
                              </a:lnTo>
                              <a:lnTo>
                                <a:pt x="1604048" y="1532382"/>
                              </a:lnTo>
                              <a:lnTo>
                                <a:pt x="1556766" y="1487424"/>
                              </a:lnTo>
                              <a:lnTo>
                                <a:pt x="1547025" y="1519631"/>
                              </a:lnTo>
                              <a:lnTo>
                                <a:pt x="1544307" y="1518818"/>
                              </a:lnTo>
                              <a:lnTo>
                                <a:pt x="1544307" y="1528648"/>
                              </a:lnTo>
                              <a:lnTo>
                                <a:pt x="1538592" y="1547583"/>
                              </a:lnTo>
                              <a:lnTo>
                                <a:pt x="1532343" y="1525066"/>
                              </a:lnTo>
                              <a:lnTo>
                                <a:pt x="1544307" y="1528648"/>
                              </a:lnTo>
                              <a:lnTo>
                                <a:pt x="1544307" y="1518818"/>
                              </a:lnTo>
                              <a:lnTo>
                                <a:pt x="1529359" y="1514335"/>
                              </a:lnTo>
                              <a:lnTo>
                                <a:pt x="1415300" y="1103160"/>
                              </a:lnTo>
                              <a:lnTo>
                                <a:pt x="1447038" y="1094232"/>
                              </a:lnTo>
                              <a:lnTo>
                                <a:pt x="1444282" y="1091184"/>
                              </a:lnTo>
                              <a:lnTo>
                                <a:pt x="1389888" y="1030986"/>
                              </a:lnTo>
                              <a:lnTo>
                                <a:pt x="1373886" y="1114806"/>
                              </a:lnTo>
                              <a:lnTo>
                                <a:pt x="1406232" y="1105712"/>
                              </a:lnTo>
                              <a:lnTo>
                                <a:pt x="1518640" y="1511109"/>
                              </a:lnTo>
                              <a:lnTo>
                                <a:pt x="663194" y="1254188"/>
                              </a:lnTo>
                              <a:lnTo>
                                <a:pt x="664324" y="1250442"/>
                              </a:lnTo>
                              <a:lnTo>
                                <a:pt x="672846" y="1222248"/>
                              </a:lnTo>
                              <a:lnTo>
                                <a:pt x="589026" y="1236726"/>
                              </a:lnTo>
                              <a:lnTo>
                                <a:pt x="650748" y="1295400"/>
                              </a:lnTo>
                              <a:lnTo>
                                <a:pt x="660476" y="1263205"/>
                              </a:lnTo>
                              <a:lnTo>
                                <a:pt x="1521612" y="1521841"/>
                              </a:lnTo>
                              <a:lnTo>
                                <a:pt x="1585150" y="1750961"/>
                              </a:lnTo>
                              <a:lnTo>
                                <a:pt x="1219682" y="2013369"/>
                              </a:lnTo>
                              <a:lnTo>
                                <a:pt x="1200150" y="1986534"/>
                              </a:lnTo>
                              <a:lnTo>
                                <a:pt x="1184567" y="2016201"/>
                              </a:lnTo>
                              <a:lnTo>
                                <a:pt x="642353" y="1394929"/>
                              </a:lnTo>
                              <a:lnTo>
                                <a:pt x="653440" y="1385316"/>
                              </a:lnTo>
                              <a:lnTo>
                                <a:pt x="667512" y="1373124"/>
                              </a:lnTo>
                              <a:lnTo>
                                <a:pt x="589026" y="1340358"/>
                              </a:lnTo>
                              <a:lnTo>
                                <a:pt x="610362" y="1422654"/>
                              </a:lnTo>
                              <a:lnTo>
                                <a:pt x="635419" y="1400937"/>
                              </a:lnTo>
                              <a:lnTo>
                                <a:pt x="1179868" y="2025142"/>
                              </a:lnTo>
                              <a:lnTo>
                                <a:pt x="1160526" y="2061972"/>
                              </a:lnTo>
                              <a:lnTo>
                                <a:pt x="1205623" y="2054669"/>
                              </a:lnTo>
                              <a:lnTo>
                                <a:pt x="1794344" y="2729598"/>
                              </a:lnTo>
                              <a:lnTo>
                                <a:pt x="1769364" y="2751582"/>
                              </a:lnTo>
                              <a:lnTo>
                                <a:pt x="1847850" y="2783586"/>
                              </a:lnTo>
                              <a:lnTo>
                                <a:pt x="1836381" y="2739390"/>
                              </a:lnTo>
                              <a:lnTo>
                                <a:pt x="1826514" y="2701290"/>
                              </a:lnTo>
                              <a:lnTo>
                                <a:pt x="1801609" y="2723210"/>
                              </a:lnTo>
                              <a:lnTo>
                                <a:pt x="1216571" y="2052891"/>
                              </a:lnTo>
                              <a:lnTo>
                                <a:pt x="1245108" y="2048256"/>
                              </a:lnTo>
                              <a:lnTo>
                                <a:pt x="1230668" y="2028444"/>
                              </a:lnTo>
                              <a:lnTo>
                                <a:pt x="1225410" y="2021230"/>
                              </a:lnTo>
                              <a:lnTo>
                                <a:pt x="1587830" y="1760601"/>
                              </a:lnTo>
                              <a:lnTo>
                                <a:pt x="1823046" y="2608808"/>
                              </a:lnTo>
                              <a:lnTo>
                                <a:pt x="1790700" y="2617470"/>
                              </a:lnTo>
                              <a:lnTo>
                                <a:pt x="1847850" y="2680716"/>
                              </a:lnTo>
                              <a:lnTo>
                                <a:pt x="1859838" y="2621280"/>
                              </a:lnTo>
                              <a:lnTo>
                                <a:pt x="1864614" y="2597658"/>
                              </a:lnTo>
                              <a:close/>
                            </a:path>
                            <a:path w="2096770" h="4227195">
                              <a:moveTo>
                                <a:pt x="2096262" y="1360170"/>
                              </a:moveTo>
                              <a:lnTo>
                                <a:pt x="2063470" y="1367866"/>
                              </a:lnTo>
                              <a:lnTo>
                                <a:pt x="1755533" y="73329"/>
                              </a:lnTo>
                              <a:lnTo>
                                <a:pt x="1788414" y="65532"/>
                              </a:lnTo>
                              <a:lnTo>
                                <a:pt x="1784578" y="60960"/>
                              </a:lnTo>
                              <a:lnTo>
                                <a:pt x="1733550" y="0"/>
                              </a:lnTo>
                              <a:lnTo>
                                <a:pt x="1714500" y="83058"/>
                              </a:lnTo>
                              <a:lnTo>
                                <a:pt x="1746529" y="75463"/>
                              </a:lnTo>
                              <a:lnTo>
                                <a:pt x="2054301" y="1370025"/>
                              </a:lnTo>
                              <a:lnTo>
                                <a:pt x="2021586" y="1377696"/>
                              </a:lnTo>
                              <a:lnTo>
                                <a:pt x="2076450" y="1443228"/>
                              </a:lnTo>
                              <a:lnTo>
                                <a:pt x="2090801" y="1383030"/>
                              </a:lnTo>
                              <a:lnTo>
                                <a:pt x="2096262" y="136017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5FF236" id="Graphic 574" o:spid="_x0000_s1026" style="position:absolute;margin-left:156.55pt;margin-top:-32.35pt;width:165.1pt;height:332.85pt;z-index:-20626432;visibility:visible;mso-wrap-style:square;mso-wrap-distance-left:0;mso-wrap-distance-top:0;mso-wrap-distance-right:0;mso-wrap-distance-bottom:0;mso-position-horizontal:absolute;mso-position-horizontal-relative:page;mso-position-vertical:absolute;mso-position-vertical-relative:text;v-text-anchor:top" coordsize="2096770,422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" path="m261366,3486150r-4522,-23622l245364,3402330r-57150,63246l219938,3474504,31635,4152658,,4143756r16002,83058l70358,4167378r2794,-3048l40728,4155211,229704,3477247r31662,8903xem1618488,2680716r-8294,-48006l1604010,2596896r-26734,20053l1439176,2429383r13538,-10033l1466088,2409444r-76200,-38100l1404366,2455164r27330,-20244l1569834,2622524r-26784,20092l1618488,2680716xem1733550,3402330r-15952,-37338l1700022,3323844r-21997,26060l885050,2683383r315989,85521l1192530,2800350r83058,-16764l1262761,2772156r-50419,-44958l1203502,2759799,867905,2668968r-21031,-17666l846874,2663279,439458,2552992,424230,2308021r422644,355258l846874,2651302,423443,2295385,368833,1416291r33503,-2019l396176,1403604r-36512,-63246l326136,1418844r33528,-2007l413359,2286901,77266,2004390r6795,-7950l99060,1978914,16002,1959102r33528,77724l71310,2011362r342837,288176l429628,2550325,205486,2489644r863,-3238l214122,2457450r-83058,16764l194310,2531364r8737,-32614l430237,2560256r34557,559676l432054,3121914r42672,73914l501129,3132582r6363,-15240l474662,3119336,440080,2562923r423939,114757l1672107,3356914r-21615,25604l1733550,3402330xem1847850,1443228r-6350,-50292l1837182,1358646r-27509,18554l1550784,988136r15811,-10490l1578102,970026r-73914,-42672l1514856,1011936r27660,-18327l1801952,1382420r-28016,18898l1847850,1443228xem1864614,2597658r-32271,8648l1596059,1754682r78550,-56489l1693926,1725168r22009,-41910l1733550,1649730r-83820,13716l1669186,1690624r-75806,54432l1541843,1559344r76645,-13246l1604048,1532382r-47282,-44958l1547025,1519631r-2718,-813l1544307,1528648r-5715,18935l1532343,1525066r11964,3582l1544307,1518818r-14948,-4483l1415300,1103160r31738,-8928l1444282,1091184r-54394,-60198l1373886,1114806r32346,-9094l1518640,1511109,663194,1254188r1130,-3746l672846,1222248r-83820,14478l650748,1295400r9728,-32195l1521612,1521841r63538,229120l1219682,2013369r-19532,-26835l1184567,2016201,642353,1394929r11087,-9613l667512,1373124r-78486,-32766l610362,1422654r25057,-21717l1179868,2025142r-19342,36830l1205623,2054669r588721,674929l1769364,2751582r78486,32004l1836381,2739390r-9867,-38100l1801609,2723210,1216571,2052891r28537,-4635l1230668,2028444r-5258,-7214l1587830,1760601r235216,848207l1790700,2617470r57150,63246l1859838,2621280r4776,-23622xem2096262,1360170r-32792,7696l1755533,73329r32881,-7797l1784578,60960,1733550,r-19050,83058l1746529,75463r307772,1294562l2021586,1377696r54864,65532l2090801,1383030r5461,-22860xe" fillcolor="black" stroked="f">
                <v:path arrowok="t"/>
                <w10:wrap anchorx="page"/>
              </v:shape>
            </w:pict>
          </mc:Fallback>
        </mc:AlternateContent>
      </w:r>
      <w:r>
        <w:rPr>
          <w:noProof/>
          <w:lang w:eastAsia="uk-UA"/>
        </w:rPr>
        <mc:AlternateContent>
          <mc:Choice Requires="wpg">
            <w:drawing>
              <wp:anchor distT="0" distB="0" distL="0" distR="0" simplePos="0" relativeHeight="482692096" behindDoc="1" locked="0" layoutInCell="1" allowOverlap="1">
                <wp:simplePos x="0" y="0"/>
                <wp:positionH relativeFrom="page">
                  <wp:posOffset>4179570</wp:posOffset>
                </wp:positionH>
                <wp:positionV relativeFrom="paragraph">
                  <wp:posOffset>104852</wp:posOffset>
                </wp:positionV>
                <wp:extent cx="1602740" cy="2371090"/>
                <wp:effectExtent l="0" t="0" r="0" b="0"/>
                <wp:wrapNone/>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2740" cy="2371090"/>
                          <a:chOff x="0" y="0"/>
                          <a:chExt cx="1602740" cy="2371090"/>
                        </a:xfrm>
                      </wpg:grpSpPr>
                      <wps:wsp>
                        <wps:cNvPr id="576" name="Graphic 576"/>
                        <wps:cNvSpPr/>
                        <wps:spPr>
                          <a:xfrm>
                            <a:off x="0" y="0"/>
                            <a:ext cx="1602740" cy="2371090"/>
                          </a:xfrm>
                          <a:custGeom>
                            <a:avLst/>
                            <a:gdLst/>
                            <a:ahLst/>
                            <a:cxnLst/>
                            <a:rect l="l" t="t" r="r" b="b"/>
                            <a:pathLst>
                              <a:path w="1602740" h="2371090">
                                <a:moveTo>
                                  <a:pt x="572262" y="617982"/>
                                </a:moveTo>
                                <a:lnTo>
                                  <a:pt x="487680" y="631698"/>
                                </a:lnTo>
                                <a:lnTo>
                                  <a:pt x="507619" y="659091"/>
                                </a:lnTo>
                                <a:lnTo>
                                  <a:pt x="58928" y="981773"/>
                                </a:lnTo>
                                <a:lnTo>
                                  <a:pt x="39624" y="954786"/>
                                </a:lnTo>
                                <a:lnTo>
                                  <a:pt x="0" y="1030224"/>
                                </a:lnTo>
                                <a:lnTo>
                                  <a:pt x="83820" y="1016508"/>
                                </a:lnTo>
                                <a:lnTo>
                                  <a:pt x="70167" y="997458"/>
                                </a:lnTo>
                                <a:lnTo>
                                  <a:pt x="64693" y="989825"/>
                                </a:lnTo>
                                <a:lnTo>
                                  <a:pt x="513105" y="666623"/>
                                </a:lnTo>
                                <a:lnTo>
                                  <a:pt x="532638" y="693420"/>
                                </a:lnTo>
                                <a:lnTo>
                                  <a:pt x="554647" y="651510"/>
                                </a:lnTo>
                                <a:lnTo>
                                  <a:pt x="572262" y="617982"/>
                                </a:lnTo>
                                <a:close/>
                              </a:path>
                              <a:path w="1602740" h="2371090">
                                <a:moveTo>
                                  <a:pt x="915924" y="1752600"/>
                                </a:moveTo>
                                <a:lnTo>
                                  <a:pt x="845058" y="1800606"/>
                                </a:lnTo>
                                <a:lnTo>
                                  <a:pt x="874483" y="1816671"/>
                                </a:lnTo>
                                <a:lnTo>
                                  <a:pt x="604901" y="2301913"/>
                                </a:lnTo>
                                <a:lnTo>
                                  <a:pt x="576072" y="2286000"/>
                                </a:lnTo>
                                <a:lnTo>
                                  <a:pt x="572262" y="2370582"/>
                                </a:lnTo>
                                <a:lnTo>
                                  <a:pt x="642366" y="2322576"/>
                                </a:lnTo>
                                <a:lnTo>
                                  <a:pt x="632688" y="2317242"/>
                                </a:lnTo>
                                <a:lnTo>
                                  <a:pt x="613270" y="2306536"/>
                                </a:lnTo>
                                <a:lnTo>
                                  <a:pt x="883183" y="1821408"/>
                                </a:lnTo>
                                <a:lnTo>
                                  <a:pt x="912114" y="1837182"/>
                                </a:lnTo>
                                <a:lnTo>
                                  <a:pt x="913549" y="1805178"/>
                                </a:lnTo>
                                <a:lnTo>
                                  <a:pt x="915924" y="1752600"/>
                                </a:lnTo>
                                <a:close/>
                              </a:path>
                              <a:path w="1602740" h="2371090">
                                <a:moveTo>
                                  <a:pt x="1602486" y="0"/>
                                </a:moveTo>
                                <a:lnTo>
                                  <a:pt x="1533144" y="49530"/>
                                </a:lnTo>
                                <a:lnTo>
                                  <a:pt x="1562823" y="64884"/>
                                </a:lnTo>
                                <a:lnTo>
                                  <a:pt x="374916" y="2301151"/>
                                </a:lnTo>
                                <a:lnTo>
                                  <a:pt x="345948" y="2286000"/>
                                </a:lnTo>
                                <a:lnTo>
                                  <a:pt x="343662" y="2370582"/>
                                </a:lnTo>
                                <a:lnTo>
                                  <a:pt x="413004" y="2321052"/>
                                </a:lnTo>
                                <a:lnTo>
                                  <a:pt x="405714" y="2317242"/>
                                </a:lnTo>
                                <a:lnTo>
                                  <a:pt x="383387" y="2305583"/>
                                </a:lnTo>
                                <a:lnTo>
                                  <a:pt x="1571307" y="69265"/>
                                </a:lnTo>
                                <a:lnTo>
                                  <a:pt x="1600962" y="84582"/>
                                </a:lnTo>
                                <a:lnTo>
                                  <a:pt x="1601520" y="53340"/>
                                </a:lnTo>
                                <a:lnTo>
                                  <a:pt x="1602486" y="0"/>
                                </a:lnTo>
                                <a:close/>
                              </a:path>
                            </a:pathLst>
                          </a:custGeom>
                          <a:solidFill>
                            <a:srgbClr val="000000"/>
                          </a:solidFill>
                        </wps:spPr>
                        <wps:bodyPr wrap="square" lIns="0" tIns="0" rIns="0" bIns="0" rtlCol="0">
                          <a:prstTxWarp prst="textNoShape">
                            <a:avLst/>
                          </a:prstTxWarp>
                          <a:noAutofit/>
                        </wps:bodyPr>
                      </wps:wsp>
                      <wps:wsp>
                        <wps:cNvPr id="577" name="Graphic 577"/>
                        <wps:cNvSpPr/>
                        <wps:spPr>
                          <a:xfrm>
                            <a:off x="572262" y="1443227"/>
                            <a:ext cx="916305" cy="309880"/>
                          </a:xfrm>
                          <a:custGeom>
                            <a:avLst/>
                            <a:gdLst/>
                            <a:ahLst/>
                            <a:cxnLst/>
                            <a:rect l="l" t="t" r="r" b="b"/>
                            <a:pathLst>
                              <a:path w="916305" h="309880">
                                <a:moveTo>
                                  <a:pt x="915924" y="0"/>
                                </a:moveTo>
                                <a:lnTo>
                                  <a:pt x="0" y="0"/>
                                </a:lnTo>
                                <a:lnTo>
                                  <a:pt x="0" y="309372"/>
                                </a:lnTo>
                                <a:lnTo>
                                  <a:pt x="915924" y="309372"/>
                                </a:lnTo>
                                <a:lnTo>
                                  <a:pt x="91592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861B9C5" id="Group 575" o:spid="_x0000_s1026" style="position:absolute;margin-left:329.1pt;margin-top:8.25pt;width:126.2pt;height:186.7pt;z-index:-20624384;mso-wrap-distance-left:0;mso-wrap-distance-right:0;mso-position-horizontal-relative:page" coordsize="16027,2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">
                <v:shape id="Graphic 576" o:spid="_x0000_s1027" style="position:absolute;width:16027;height:23710;visibility:visible;mso-wrap-style:square;v-text-anchor:top" coordsize="1602740,237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" path="m572262,617982r-84582,13716l507619,659091,58928,981773,39624,954786,,1030224r83820,-13716l70167,997458r-5474,-7633l513105,666623r19533,26797l554647,651510r17615,-33528xem915924,1752600r-70866,48006l874483,1816671,604901,2301913r-28829,-15913l572262,2370582r70104,-48006l632688,2317242r-19418,-10706l883183,1821408r28931,15774l913549,1805178r2375,-52578xem1602486,r-69342,49530l1562823,64884,374916,2301151r-28968,-15151l343662,2370582r69342,-49530l405714,2317242r-22327,-11659l1571307,69265r29655,15317l1601520,53340,1602486,xe" fillcolor="black" stroked="f">
                  <v:path arrowok="t"/>
                </v:shape>
                <v:shape id="Graphic 577" o:spid="_x0000_s1028" style="position:absolute;left:5722;top:14432;width:9163;height:3099;visibility:visible;mso-wrap-style:square;v-text-anchor:top" coordsize="91630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" path="m915924,l,,,309372r915924,l915924,xe" stroked="f">
                  <v:path arrowok="t"/>
                </v:shape>
                <w10:wrap anchorx="page"/>
              </v:group>
            </w:pict>
          </mc:Fallback>
        </mc:AlternateContent>
      </w:r>
      <w:r>
        <w:rPr>
          <w:spacing w:val="-2"/>
        </w:rPr>
        <w:t>Gobain</w:t>
      </w:r>
    </w:p>
    <w:p w:rsidR="00E0602F" w:rsidRDefault="00E0602F">
      <w:pPr>
        <w:jc w:val="right"/>
        <w:sectPr w:rsidR="00E0602F">
          <w:type w:val="continuous"/>
          <w:pgSz w:w="11910" w:h="16840"/>
          <w:pgMar w:top="1060" w:right="700" w:bottom="280" w:left="880" w:header="0" w:footer="865" w:gutter="0"/>
          <w:cols w:num="2" w:space="720" w:equalWidth="0">
            <w:col w:w="1759" w:space="521"/>
            <w:col w:w="8050"/>
          </w:cols>
        </w:sectPr>
      </w:pPr>
    </w:p>
    <w:p w:rsidR="00E0602F" w:rsidRDefault="00E0602F">
      <w:pPr>
        <w:pStyle w:val="a3"/>
        <w:spacing w:before="1"/>
        <w:ind w:left="0" w:firstLine="0"/>
        <w:jc w:val="left"/>
        <w:rPr>
          <w:sz w:val="17"/>
        </w:rPr>
      </w:pPr>
    </w:p>
    <w:p w:rsidR="00E0602F" w:rsidRDefault="00E0602F">
      <w:pPr>
        <w:rPr>
          <w:sz w:val="17"/>
        </w:rPr>
        <w:sectPr w:rsidR="00E0602F">
          <w:type w:val="continuous"/>
          <w:pgSz w:w="11910" w:h="16840"/>
          <w:pgMar w:top="1060" w:right="700" w:bottom="280" w:left="880" w:header="0" w:footer="865" w:gutter="0"/>
          <w:cols w:space="720"/>
        </w:sectPr>
      </w:pPr>
    </w:p>
    <w:p w:rsidR="00E0602F" w:rsidRDefault="00E0602F">
      <w:pPr>
        <w:pStyle w:val="a3"/>
        <w:ind w:left="0" w:firstLine="0"/>
        <w:jc w:val="left"/>
        <w:rPr>
          <w:sz w:val="22"/>
        </w:rPr>
      </w:pPr>
    </w:p>
    <w:p w:rsidR="00E0602F" w:rsidRDefault="00E0602F">
      <w:pPr>
        <w:pStyle w:val="a3"/>
        <w:spacing w:before="71"/>
        <w:ind w:left="0" w:firstLine="0"/>
        <w:jc w:val="left"/>
        <w:rPr>
          <w:sz w:val="22"/>
        </w:rPr>
      </w:pPr>
    </w:p>
    <w:p w:rsidR="00E0602F" w:rsidRDefault="007B0650">
      <w:pPr>
        <w:spacing w:line="261" w:lineRule="auto"/>
        <w:ind w:left="234" w:right="15"/>
        <w:jc w:val="center"/>
      </w:pPr>
      <w:r>
        <w:rPr>
          <w:spacing w:val="-2"/>
        </w:rPr>
        <w:t>Hoffmann LaRoche</w:t>
      </w:r>
    </w:p>
    <w:p w:rsidR="00E0602F" w:rsidRDefault="00E0602F">
      <w:pPr>
        <w:pStyle w:val="a3"/>
        <w:spacing w:before="5"/>
        <w:ind w:left="0" w:firstLine="0"/>
        <w:jc w:val="left"/>
        <w:rPr>
          <w:sz w:val="2"/>
        </w:rPr>
      </w:pPr>
    </w:p>
    <w:p w:rsidR="00E0602F" w:rsidRDefault="007B0650">
      <w:pPr>
        <w:pStyle w:val="a3"/>
        <w:ind w:left="593" w:firstLine="0"/>
        <w:jc w:val="left"/>
        <w:rPr>
          <w:sz w:val="20"/>
        </w:rPr>
      </w:pPr>
      <w:r>
        <w:rPr>
          <w:noProof/>
          <w:sz w:val="20"/>
          <w:lang w:eastAsia="uk-UA"/>
        </w:rPr>
        <mc:AlternateContent>
          <mc:Choice Requires="wpg">
            <w:drawing>
              <wp:inline distT="0" distB="0" distL="0" distR="0">
                <wp:extent cx="76200" cy="722630"/>
                <wp:effectExtent l="0" t="0" r="0" b="0"/>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722630"/>
                          <a:chOff x="0" y="0"/>
                          <a:chExt cx="76200" cy="722630"/>
                        </a:xfrm>
                      </wpg:grpSpPr>
                      <wps:wsp>
                        <wps:cNvPr id="579" name="Graphic 579"/>
                        <wps:cNvSpPr/>
                        <wps:spPr>
                          <a:xfrm>
                            <a:off x="0" y="0"/>
                            <a:ext cx="76200" cy="722630"/>
                          </a:xfrm>
                          <a:custGeom>
                            <a:avLst/>
                            <a:gdLst/>
                            <a:ahLst/>
                            <a:cxnLst/>
                            <a:rect l="l" t="t" r="r" b="b"/>
                            <a:pathLst>
                              <a:path w="76200" h="722630">
                                <a:moveTo>
                                  <a:pt x="33527" y="646176"/>
                                </a:moveTo>
                                <a:lnTo>
                                  <a:pt x="0" y="646176"/>
                                </a:lnTo>
                                <a:lnTo>
                                  <a:pt x="38100" y="722376"/>
                                </a:lnTo>
                                <a:lnTo>
                                  <a:pt x="70103" y="658368"/>
                                </a:lnTo>
                                <a:lnTo>
                                  <a:pt x="33527" y="658368"/>
                                </a:lnTo>
                                <a:lnTo>
                                  <a:pt x="33527" y="646176"/>
                                </a:lnTo>
                                <a:close/>
                              </a:path>
                              <a:path w="76200" h="722630">
                                <a:moveTo>
                                  <a:pt x="43433" y="63246"/>
                                </a:moveTo>
                                <a:lnTo>
                                  <a:pt x="33527" y="63246"/>
                                </a:lnTo>
                                <a:lnTo>
                                  <a:pt x="33527" y="658368"/>
                                </a:lnTo>
                                <a:lnTo>
                                  <a:pt x="43433" y="658368"/>
                                </a:lnTo>
                                <a:lnTo>
                                  <a:pt x="43433" y="63246"/>
                                </a:lnTo>
                                <a:close/>
                              </a:path>
                              <a:path w="76200" h="722630">
                                <a:moveTo>
                                  <a:pt x="76200" y="646176"/>
                                </a:moveTo>
                                <a:lnTo>
                                  <a:pt x="43433" y="646176"/>
                                </a:lnTo>
                                <a:lnTo>
                                  <a:pt x="43433" y="658368"/>
                                </a:lnTo>
                                <a:lnTo>
                                  <a:pt x="70103" y="658368"/>
                                </a:lnTo>
                                <a:lnTo>
                                  <a:pt x="76200" y="646176"/>
                                </a:lnTo>
                                <a:close/>
                              </a:path>
                              <a:path w="76200" h="722630">
                                <a:moveTo>
                                  <a:pt x="38100" y="0"/>
                                </a:moveTo>
                                <a:lnTo>
                                  <a:pt x="0" y="76200"/>
                                </a:lnTo>
                                <a:lnTo>
                                  <a:pt x="33527" y="76200"/>
                                </a:lnTo>
                                <a:lnTo>
                                  <a:pt x="33527" y="63246"/>
                                </a:lnTo>
                                <a:lnTo>
                                  <a:pt x="69723" y="63246"/>
                                </a:lnTo>
                                <a:lnTo>
                                  <a:pt x="38100" y="0"/>
                                </a:lnTo>
                                <a:close/>
                              </a:path>
                              <a:path w="76200" h="722630">
                                <a:moveTo>
                                  <a:pt x="69723" y="63246"/>
                                </a:moveTo>
                                <a:lnTo>
                                  <a:pt x="43433" y="63246"/>
                                </a:lnTo>
                                <a:lnTo>
                                  <a:pt x="43433" y="76200"/>
                                </a:lnTo>
                                <a:lnTo>
                                  <a:pt x="76200" y="76200"/>
                                </a:lnTo>
                                <a:lnTo>
                                  <a:pt x="69723" y="6324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25552C" id="Group 578" o:spid="_x0000_s1026" style="width:6pt;height:56.9pt;mso-position-horizontal-relative:char;mso-position-vertical-relative:line" coordsize="762,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">
                <v:shape id="Graphic 579" o:spid="_x0000_s1027" style="position:absolute;width:762;height:7226;visibility:visible;mso-wrap-style:square;v-text-anchor:top" coordsize="76200,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" path="m33527,646176l,646176r38100,76200l70103,658368r-36576,l33527,646176xem43433,63246r-9906,l33527,658368r9906,l43433,63246xem76200,646176r-32767,l43433,658368r26670,l76200,646176xem38100,l,76200r33527,l33527,63246r36196,l38100,xem69723,63246r-26290,l43433,76200r32767,l69723,63246xe" fillcolor="black" stroked="f">
                  <v:path arrowok="t"/>
                </v:shape>
                <w10:anchorlock/>
              </v:group>
            </w:pict>
          </mc:Fallback>
        </mc:AlternateContent>
      </w:r>
    </w:p>
    <w:p w:rsidR="00E0602F" w:rsidRDefault="007B0650">
      <w:pPr>
        <w:spacing w:before="45"/>
        <w:ind w:left="234"/>
        <w:jc w:val="center"/>
      </w:pPr>
      <w:r>
        <w:rPr>
          <w:noProof/>
          <w:lang w:eastAsia="uk-UA"/>
        </w:rPr>
        <mc:AlternateContent>
          <mc:Choice Requires="wps">
            <w:drawing>
              <wp:anchor distT="0" distB="0" distL="0" distR="0" simplePos="0" relativeHeight="15774208" behindDoc="0" locked="0" layoutInCell="1" allowOverlap="1">
                <wp:simplePos x="0" y="0"/>
                <wp:positionH relativeFrom="page">
                  <wp:posOffset>1050036</wp:posOffset>
                </wp:positionH>
                <wp:positionV relativeFrom="paragraph">
                  <wp:posOffset>291599</wp:posOffset>
                </wp:positionV>
                <wp:extent cx="76200" cy="412750"/>
                <wp:effectExtent l="0" t="0" r="0" b="0"/>
                <wp:wrapNone/>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412750"/>
                        </a:xfrm>
                        <a:custGeom>
                          <a:avLst/>
                          <a:gdLst/>
                          <a:ahLst/>
                          <a:cxnLst/>
                          <a:rect l="l" t="t" r="r" b="b"/>
                          <a:pathLst>
                            <a:path w="76200" h="412750">
                              <a:moveTo>
                                <a:pt x="33527" y="336041"/>
                              </a:moveTo>
                              <a:lnTo>
                                <a:pt x="0" y="336041"/>
                              </a:lnTo>
                              <a:lnTo>
                                <a:pt x="38100" y="412241"/>
                              </a:lnTo>
                              <a:lnTo>
                                <a:pt x="69722" y="348996"/>
                              </a:lnTo>
                              <a:lnTo>
                                <a:pt x="33527" y="348996"/>
                              </a:lnTo>
                              <a:lnTo>
                                <a:pt x="33527" y="336041"/>
                              </a:lnTo>
                              <a:close/>
                            </a:path>
                            <a:path w="76200" h="412750">
                              <a:moveTo>
                                <a:pt x="43433" y="64008"/>
                              </a:moveTo>
                              <a:lnTo>
                                <a:pt x="33527" y="64008"/>
                              </a:lnTo>
                              <a:lnTo>
                                <a:pt x="33527" y="348996"/>
                              </a:lnTo>
                              <a:lnTo>
                                <a:pt x="43433" y="348996"/>
                              </a:lnTo>
                              <a:lnTo>
                                <a:pt x="43433" y="64008"/>
                              </a:lnTo>
                              <a:close/>
                            </a:path>
                            <a:path w="76200" h="412750">
                              <a:moveTo>
                                <a:pt x="76200" y="336041"/>
                              </a:moveTo>
                              <a:lnTo>
                                <a:pt x="43433" y="336041"/>
                              </a:lnTo>
                              <a:lnTo>
                                <a:pt x="43433" y="348996"/>
                              </a:lnTo>
                              <a:lnTo>
                                <a:pt x="69722" y="348996"/>
                              </a:lnTo>
                              <a:lnTo>
                                <a:pt x="76200" y="336041"/>
                              </a:lnTo>
                              <a:close/>
                            </a:path>
                            <a:path w="76200" h="412750">
                              <a:moveTo>
                                <a:pt x="38100" y="0"/>
                              </a:moveTo>
                              <a:lnTo>
                                <a:pt x="0" y="76200"/>
                              </a:lnTo>
                              <a:lnTo>
                                <a:pt x="33527" y="76200"/>
                              </a:lnTo>
                              <a:lnTo>
                                <a:pt x="33527" y="64008"/>
                              </a:lnTo>
                              <a:lnTo>
                                <a:pt x="70104" y="64008"/>
                              </a:lnTo>
                              <a:lnTo>
                                <a:pt x="38100" y="0"/>
                              </a:lnTo>
                              <a:close/>
                            </a:path>
                            <a:path w="76200" h="412750">
                              <a:moveTo>
                                <a:pt x="70104" y="64008"/>
                              </a:moveTo>
                              <a:lnTo>
                                <a:pt x="43433" y="64008"/>
                              </a:lnTo>
                              <a:lnTo>
                                <a:pt x="43433" y="76200"/>
                              </a:lnTo>
                              <a:lnTo>
                                <a:pt x="76200" y="76200"/>
                              </a:lnTo>
                              <a:lnTo>
                                <a:pt x="70104"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79ED1D" id="Graphic 580" o:spid="_x0000_s1026" style="position:absolute;margin-left:82.7pt;margin-top:22.95pt;width:6pt;height:32.5pt;z-index:15774208;visibility:visible;mso-wrap-style:square;mso-wrap-distance-left:0;mso-wrap-distance-top:0;mso-wrap-distance-right:0;mso-wrap-distance-bottom:0;mso-position-horizontal:absolute;mso-position-horizontal-relative:page;mso-position-vertical:absolute;mso-position-vertical-relative:text;v-text-anchor:top" coordsize="76200,41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" path="m33527,336041l,336041r38100,76200l69722,348996r-36195,l33527,336041xem43433,64008r-9906,l33527,348996r9906,l43433,64008xem76200,336041r-32767,l43433,348996r26289,l76200,336041xem38100,l,76200r33527,l33527,64008r36577,l38100,xem70104,64008r-26671,l43433,76200r32767,l70104,64008xe" fillcolor="black" stroked="f">
                <v:path arrowok="t"/>
                <w10:wrap anchorx="page"/>
              </v:shape>
            </w:pict>
          </mc:Fallback>
        </mc:AlternateContent>
      </w:r>
      <w:r>
        <w:rPr>
          <w:spacing w:val="-2"/>
        </w:rPr>
        <w:t>Nestle</w:t>
      </w:r>
    </w:p>
    <w:p w:rsidR="00E0602F" w:rsidRDefault="007B0650">
      <w:r>
        <w:br w:type="column"/>
      </w:r>
    </w:p>
    <w:p w:rsidR="00E0602F" w:rsidRDefault="00E0602F">
      <w:pPr>
        <w:pStyle w:val="a3"/>
        <w:ind w:left="0" w:firstLine="0"/>
        <w:jc w:val="left"/>
        <w:rPr>
          <w:sz w:val="22"/>
        </w:rPr>
      </w:pPr>
    </w:p>
    <w:p w:rsidR="00E0602F" w:rsidRDefault="00E0602F">
      <w:pPr>
        <w:pStyle w:val="a3"/>
        <w:ind w:left="0" w:firstLine="0"/>
        <w:jc w:val="left"/>
        <w:rPr>
          <w:sz w:val="22"/>
        </w:rPr>
      </w:pPr>
    </w:p>
    <w:p w:rsidR="00E0602F" w:rsidRDefault="00E0602F">
      <w:pPr>
        <w:pStyle w:val="a3"/>
        <w:ind w:left="0" w:firstLine="0"/>
        <w:jc w:val="left"/>
        <w:rPr>
          <w:sz w:val="22"/>
        </w:rPr>
      </w:pPr>
    </w:p>
    <w:p w:rsidR="00E0602F" w:rsidRDefault="00E0602F">
      <w:pPr>
        <w:pStyle w:val="a3"/>
        <w:ind w:left="0" w:firstLine="0"/>
        <w:jc w:val="left"/>
        <w:rPr>
          <w:sz w:val="22"/>
        </w:rPr>
      </w:pPr>
    </w:p>
    <w:p w:rsidR="00E0602F" w:rsidRDefault="00E0602F">
      <w:pPr>
        <w:pStyle w:val="a3"/>
        <w:spacing w:before="36"/>
        <w:ind w:left="0" w:firstLine="0"/>
        <w:jc w:val="left"/>
        <w:rPr>
          <w:sz w:val="22"/>
        </w:rPr>
      </w:pPr>
    </w:p>
    <w:p w:rsidR="00E0602F" w:rsidRDefault="007B0650">
      <w:pPr>
        <w:ind w:left="257"/>
      </w:pPr>
      <w:r>
        <w:rPr>
          <w:spacing w:val="-2"/>
        </w:rPr>
        <w:t>Siemens</w:t>
      </w:r>
    </w:p>
    <w:p w:rsidR="00E0602F" w:rsidRDefault="00E0602F">
      <w:pPr>
        <w:pStyle w:val="a3"/>
        <w:ind w:left="0" w:firstLine="0"/>
        <w:jc w:val="left"/>
        <w:rPr>
          <w:sz w:val="22"/>
        </w:rPr>
      </w:pPr>
    </w:p>
    <w:p w:rsidR="00E0602F" w:rsidRDefault="00E0602F">
      <w:pPr>
        <w:pStyle w:val="a3"/>
        <w:ind w:left="0" w:firstLine="0"/>
        <w:jc w:val="left"/>
        <w:rPr>
          <w:sz w:val="22"/>
        </w:rPr>
      </w:pPr>
    </w:p>
    <w:p w:rsidR="00E0602F" w:rsidRDefault="00E0602F">
      <w:pPr>
        <w:pStyle w:val="a3"/>
        <w:spacing w:before="123"/>
        <w:ind w:left="0" w:firstLine="0"/>
        <w:jc w:val="left"/>
        <w:rPr>
          <w:sz w:val="22"/>
        </w:rPr>
      </w:pPr>
    </w:p>
    <w:p w:rsidR="00E0602F" w:rsidRDefault="007B0650">
      <w:pPr>
        <w:ind w:left="594"/>
      </w:pPr>
      <w:r>
        <w:rPr>
          <w:spacing w:val="-5"/>
        </w:rPr>
        <w:t>ICI</w:t>
      </w:r>
    </w:p>
    <w:p w:rsidR="00E0602F" w:rsidRDefault="007B0650">
      <w:r>
        <w:br w:type="column"/>
      </w:r>
    </w:p>
    <w:p w:rsidR="00E0602F" w:rsidRDefault="00E0602F">
      <w:pPr>
        <w:pStyle w:val="a3"/>
        <w:spacing w:before="73"/>
        <w:ind w:left="0" w:firstLine="0"/>
        <w:jc w:val="left"/>
        <w:rPr>
          <w:sz w:val="22"/>
        </w:rPr>
      </w:pPr>
    </w:p>
    <w:p w:rsidR="00E0602F" w:rsidRDefault="007B0650">
      <w:pPr>
        <w:ind w:left="75"/>
      </w:pPr>
      <w:r>
        <w:rPr>
          <w:spacing w:val="-4"/>
        </w:rPr>
        <w:t>Veba</w:t>
      </w:r>
    </w:p>
    <w:p w:rsidR="00E0602F" w:rsidRDefault="007B0650">
      <w:pPr>
        <w:spacing w:before="93"/>
        <w:ind w:left="721"/>
      </w:pPr>
      <w:r>
        <w:br w:type="column"/>
      </w:r>
      <w:r>
        <w:rPr>
          <w:spacing w:val="-2"/>
        </w:rPr>
        <w:lastRenderedPageBreak/>
        <w:t>Bayer</w:t>
      </w:r>
    </w:p>
    <w:p w:rsidR="00E0602F" w:rsidRDefault="00E0602F">
      <w:pPr>
        <w:pStyle w:val="a3"/>
        <w:ind w:left="0" w:firstLine="0"/>
        <w:jc w:val="left"/>
        <w:rPr>
          <w:sz w:val="22"/>
        </w:rPr>
      </w:pPr>
    </w:p>
    <w:p w:rsidR="00E0602F" w:rsidRDefault="00E0602F">
      <w:pPr>
        <w:pStyle w:val="a3"/>
        <w:ind w:left="0" w:firstLine="0"/>
        <w:jc w:val="left"/>
        <w:rPr>
          <w:sz w:val="22"/>
        </w:rPr>
      </w:pPr>
    </w:p>
    <w:p w:rsidR="00E0602F" w:rsidRDefault="00E0602F">
      <w:pPr>
        <w:pStyle w:val="a3"/>
        <w:ind w:left="0" w:firstLine="0"/>
        <w:jc w:val="left"/>
        <w:rPr>
          <w:sz w:val="22"/>
        </w:rPr>
      </w:pPr>
    </w:p>
    <w:p w:rsidR="00E0602F" w:rsidRDefault="00E0602F">
      <w:pPr>
        <w:pStyle w:val="a3"/>
        <w:ind w:left="0" w:firstLine="0"/>
        <w:jc w:val="left"/>
        <w:rPr>
          <w:sz w:val="22"/>
        </w:rPr>
      </w:pPr>
    </w:p>
    <w:p w:rsidR="00E0602F" w:rsidRDefault="00E0602F">
      <w:pPr>
        <w:pStyle w:val="a3"/>
        <w:ind w:left="0" w:firstLine="0"/>
        <w:jc w:val="left"/>
        <w:rPr>
          <w:sz w:val="22"/>
        </w:rPr>
      </w:pPr>
    </w:p>
    <w:p w:rsidR="00E0602F" w:rsidRDefault="00E0602F">
      <w:pPr>
        <w:pStyle w:val="a3"/>
        <w:ind w:left="0" w:firstLine="0"/>
        <w:jc w:val="left"/>
        <w:rPr>
          <w:sz w:val="22"/>
        </w:rPr>
      </w:pPr>
    </w:p>
    <w:p w:rsidR="00E0602F" w:rsidRDefault="00E0602F">
      <w:pPr>
        <w:pStyle w:val="a3"/>
        <w:spacing w:before="84"/>
        <w:ind w:left="0" w:firstLine="0"/>
        <w:jc w:val="left"/>
        <w:rPr>
          <w:sz w:val="22"/>
        </w:rPr>
      </w:pPr>
    </w:p>
    <w:p w:rsidR="00E0602F" w:rsidRDefault="007B0650">
      <w:pPr>
        <w:spacing w:line="259" w:lineRule="auto"/>
        <w:ind w:left="397" w:right="255" w:hanging="141"/>
      </w:pPr>
      <w:r>
        <w:rPr>
          <w:spacing w:val="-2"/>
        </w:rPr>
        <w:t xml:space="preserve">Dainler- </w:t>
      </w:r>
      <w:r>
        <w:rPr>
          <w:spacing w:val="-4"/>
        </w:rPr>
        <w:t>Benz</w:t>
      </w:r>
    </w:p>
    <w:p w:rsidR="00E0602F" w:rsidRDefault="007B0650">
      <w:r>
        <w:br w:type="column"/>
      </w:r>
    </w:p>
    <w:p w:rsidR="00E0602F" w:rsidRDefault="00E0602F">
      <w:pPr>
        <w:pStyle w:val="a3"/>
        <w:ind w:left="0" w:firstLine="0"/>
        <w:jc w:val="left"/>
        <w:rPr>
          <w:sz w:val="22"/>
        </w:rPr>
      </w:pPr>
    </w:p>
    <w:p w:rsidR="00E0602F" w:rsidRDefault="00E0602F">
      <w:pPr>
        <w:pStyle w:val="a3"/>
        <w:ind w:left="0" w:firstLine="0"/>
        <w:jc w:val="left"/>
        <w:rPr>
          <w:sz w:val="22"/>
        </w:rPr>
      </w:pPr>
    </w:p>
    <w:p w:rsidR="00E0602F" w:rsidRDefault="00E0602F">
      <w:pPr>
        <w:pStyle w:val="a3"/>
        <w:spacing w:before="216"/>
        <w:ind w:left="0" w:firstLine="0"/>
        <w:jc w:val="left"/>
        <w:rPr>
          <w:sz w:val="22"/>
        </w:rPr>
      </w:pPr>
    </w:p>
    <w:p w:rsidR="00E0602F" w:rsidRDefault="007B0650">
      <w:pPr>
        <w:spacing w:before="1"/>
        <w:ind w:left="257"/>
      </w:pPr>
      <w:r>
        <w:rPr>
          <w:noProof/>
          <w:lang w:eastAsia="uk-UA"/>
        </w:rPr>
        <mc:AlternateContent>
          <mc:Choice Requires="wps">
            <w:drawing>
              <wp:anchor distT="0" distB="0" distL="0" distR="0" simplePos="0" relativeHeight="15775232" behindDoc="0" locked="0" layoutInCell="1" allowOverlap="1">
                <wp:simplePos x="0" y="0"/>
                <wp:positionH relativeFrom="page">
                  <wp:posOffset>3912108</wp:posOffset>
                </wp:positionH>
                <wp:positionV relativeFrom="paragraph">
                  <wp:posOffset>161510</wp:posOffset>
                </wp:positionV>
                <wp:extent cx="76200" cy="1031240"/>
                <wp:effectExtent l="0" t="0" r="0" b="0"/>
                <wp:wrapNone/>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031240"/>
                        </a:xfrm>
                        <a:custGeom>
                          <a:avLst/>
                          <a:gdLst/>
                          <a:ahLst/>
                          <a:cxnLst/>
                          <a:rect l="l" t="t" r="r" b="b"/>
                          <a:pathLst>
                            <a:path w="76200" h="1031240">
                              <a:moveTo>
                                <a:pt x="33527" y="954786"/>
                              </a:moveTo>
                              <a:lnTo>
                                <a:pt x="0" y="954786"/>
                              </a:lnTo>
                              <a:lnTo>
                                <a:pt x="38100" y="1030986"/>
                              </a:lnTo>
                              <a:lnTo>
                                <a:pt x="69723" y="967739"/>
                              </a:lnTo>
                              <a:lnTo>
                                <a:pt x="33527" y="967739"/>
                              </a:lnTo>
                              <a:lnTo>
                                <a:pt x="33527" y="954786"/>
                              </a:lnTo>
                              <a:close/>
                            </a:path>
                            <a:path w="76200" h="1031240">
                              <a:moveTo>
                                <a:pt x="42671" y="63246"/>
                              </a:moveTo>
                              <a:lnTo>
                                <a:pt x="33527" y="63246"/>
                              </a:lnTo>
                              <a:lnTo>
                                <a:pt x="33527" y="967739"/>
                              </a:lnTo>
                              <a:lnTo>
                                <a:pt x="42671" y="967739"/>
                              </a:lnTo>
                              <a:lnTo>
                                <a:pt x="42671" y="63246"/>
                              </a:lnTo>
                              <a:close/>
                            </a:path>
                            <a:path w="76200" h="1031240">
                              <a:moveTo>
                                <a:pt x="76200" y="954786"/>
                              </a:moveTo>
                              <a:lnTo>
                                <a:pt x="42671" y="954786"/>
                              </a:lnTo>
                              <a:lnTo>
                                <a:pt x="42671" y="967739"/>
                              </a:lnTo>
                              <a:lnTo>
                                <a:pt x="69723" y="967739"/>
                              </a:lnTo>
                              <a:lnTo>
                                <a:pt x="76200" y="954786"/>
                              </a:lnTo>
                              <a:close/>
                            </a:path>
                            <a:path w="76200" h="1031240">
                              <a:moveTo>
                                <a:pt x="38100" y="0"/>
                              </a:moveTo>
                              <a:lnTo>
                                <a:pt x="0" y="76200"/>
                              </a:lnTo>
                              <a:lnTo>
                                <a:pt x="33527" y="76200"/>
                              </a:lnTo>
                              <a:lnTo>
                                <a:pt x="33527" y="63246"/>
                              </a:lnTo>
                              <a:lnTo>
                                <a:pt x="69723" y="63246"/>
                              </a:lnTo>
                              <a:lnTo>
                                <a:pt x="38100" y="0"/>
                              </a:lnTo>
                              <a:close/>
                            </a:path>
                            <a:path w="76200" h="1031240">
                              <a:moveTo>
                                <a:pt x="69723" y="63246"/>
                              </a:moveTo>
                              <a:lnTo>
                                <a:pt x="42671" y="63246"/>
                              </a:lnTo>
                              <a:lnTo>
                                <a:pt x="42671" y="76200"/>
                              </a:lnTo>
                              <a:lnTo>
                                <a:pt x="76200" y="76200"/>
                              </a:lnTo>
                              <a:lnTo>
                                <a:pt x="69723" y="6324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EFDE51" id="Graphic 581" o:spid="_x0000_s1026" style="position:absolute;margin-left:308.05pt;margin-top:12.7pt;width:6pt;height:81.2pt;z-index:15775232;visibility:visible;mso-wrap-style:square;mso-wrap-distance-left:0;mso-wrap-distance-top:0;mso-wrap-distance-right:0;mso-wrap-distance-bottom:0;mso-position-horizontal:absolute;mso-position-horizontal-relative:page;mso-position-vertical:absolute;mso-position-vertical-relative:text;v-text-anchor:top" coordsize="76200,103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" path="m33527,954786l,954786r38100,76200l69723,967739r-36196,l33527,954786xem42671,63246r-9144,l33527,967739r9144,l42671,63246xem76200,954786r-33529,l42671,967739r27052,l76200,954786xem38100,l,76200r33527,l33527,63246r36196,l38100,xem69723,63246r-27052,l42671,76200r33529,l69723,63246xe" fillcolor="black" stroked="f">
                <v:path arrowok="t"/>
                <w10:wrap anchorx="page"/>
              </v:shape>
            </w:pict>
          </mc:Fallback>
        </mc:AlternateContent>
      </w:r>
      <w:r>
        <w:rPr>
          <w:spacing w:val="-2"/>
        </w:rPr>
        <w:t>Solvay</w:t>
      </w:r>
    </w:p>
    <w:p w:rsidR="00E0602F" w:rsidRDefault="007B0650">
      <w:pPr>
        <w:spacing w:before="91" w:line="259" w:lineRule="auto"/>
        <w:ind w:left="257" w:right="189" w:firstLine="98"/>
      </w:pPr>
      <w:r>
        <w:br w:type="column"/>
      </w:r>
      <w:r>
        <w:rPr>
          <w:spacing w:val="-2"/>
        </w:rPr>
        <w:lastRenderedPageBreak/>
        <w:t>Siciete Generale</w:t>
      </w:r>
    </w:p>
    <w:p w:rsidR="00E0602F" w:rsidRDefault="00E0602F">
      <w:pPr>
        <w:pStyle w:val="a3"/>
        <w:ind w:left="0" w:firstLine="0"/>
        <w:jc w:val="left"/>
        <w:rPr>
          <w:sz w:val="22"/>
        </w:rPr>
      </w:pPr>
    </w:p>
    <w:p w:rsidR="00E0602F" w:rsidRDefault="00E0602F">
      <w:pPr>
        <w:pStyle w:val="a3"/>
        <w:ind w:left="0" w:firstLine="0"/>
        <w:jc w:val="left"/>
        <w:rPr>
          <w:sz w:val="22"/>
        </w:rPr>
      </w:pPr>
    </w:p>
    <w:p w:rsidR="00E0602F" w:rsidRDefault="00E0602F">
      <w:pPr>
        <w:pStyle w:val="a3"/>
        <w:ind w:left="0" w:firstLine="0"/>
        <w:jc w:val="left"/>
        <w:rPr>
          <w:sz w:val="22"/>
        </w:rPr>
      </w:pPr>
    </w:p>
    <w:p w:rsidR="00E0602F" w:rsidRDefault="00E0602F">
      <w:pPr>
        <w:pStyle w:val="a3"/>
        <w:ind w:left="0" w:firstLine="0"/>
        <w:jc w:val="left"/>
        <w:rPr>
          <w:sz w:val="22"/>
        </w:rPr>
      </w:pPr>
    </w:p>
    <w:p w:rsidR="00E0602F" w:rsidRDefault="00E0602F">
      <w:pPr>
        <w:pStyle w:val="a3"/>
        <w:spacing w:before="138"/>
        <w:ind w:left="0" w:firstLine="0"/>
        <w:jc w:val="left"/>
        <w:rPr>
          <w:sz w:val="22"/>
        </w:rPr>
      </w:pPr>
    </w:p>
    <w:p w:rsidR="00E0602F" w:rsidRDefault="007B0650">
      <w:pPr>
        <w:spacing w:before="1"/>
        <w:ind w:left="437"/>
      </w:pPr>
      <w:r>
        <w:rPr>
          <w:spacing w:val="-2"/>
        </w:rPr>
        <w:t>Petrofina</w:t>
      </w:r>
    </w:p>
    <w:p w:rsidR="00E0602F" w:rsidRDefault="007B0650">
      <w:r>
        <w:br w:type="column"/>
      </w:r>
    </w:p>
    <w:p w:rsidR="00E0602F" w:rsidRDefault="00E0602F">
      <w:pPr>
        <w:pStyle w:val="a3"/>
        <w:ind w:left="0" w:firstLine="0"/>
        <w:jc w:val="left"/>
        <w:rPr>
          <w:sz w:val="22"/>
        </w:rPr>
      </w:pPr>
    </w:p>
    <w:p w:rsidR="00E0602F" w:rsidRDefault="00E0602F">
      <w:pPr>
        <w:pStyle w:val="a3"/>
        <w:ind w:left="0" w:firstLine="0"/>
        <w:jc w:val="left"/>
        <w:rPr>
          <w:sz w:val="22"/>
        </w:rPr>
      </w:pPr>
    </w:p>
    <w:p w:rsidR="00E0602F" w:rsidRDefault="00E0602F">
      <w:pPr>
        <w:pStyle w:val="a3"/>
        <w:spacing w:before="52"/>
        <w:ind w:left="0" w:firstLine="0"/>
        <w:jc w:val="left"/>
        <w:rPr>
          <w:sz w:val="22"/>
        </w:rPr>
      </w:pPr>
    </w:p>
    <w:p w:rsidR="00E0602F" w:rsidRDefault="007B0650">
      <w:pPr>
        <w:spacing w:line="259" w:lineRule="auto"/>
        <w:ind w:left="495" w:right="981" w:hanging="406"/>
      </w:pPr>
      <w:r>
        <w:t>Lyonnaise</w:t>
      </w:r>
      <w:r>
        <w:rPr>
          <w:spacing w:val="-14"/>
        </w:rPr>
        <w:t xml:space="preserve"> </w:t>
      </w:r>
      <w:r>
        <w:t xml:space="preserve">des </w:t>
      </w:r>
      <w:r>
        <w:rPr>
          <w:spacing w:val="-4"/>
        </w:rPr>
        <w:t>Eaux</w:t>
      </w:r>
    </w:p>
    <w:p w:rsidR="00E0602F" w:rsidRDefault="00E0602F">
      <w:pPr>
        <w:pStyle w:val="a3"/>
        <w:ind w:left="0" w:firstLine="0"/>
        <w:jc w:val="left"/>
        <w:rPr>
          <w:sz w:val="22"/>
        </w:rPr>
      </w:pPr>
    </w:p>
    <w:p w:rsidR="00E0602F" w:rsidRDefault="00E0602F">
      <w:pPr>
        <w:pStyle w:val="a3"/>
        <w:spacing w:before="250"/>
        <w:ind w:left="0" w:firstLine="0"/>
        <w:jc w:val="left"/>
        <w:rPr>
          <w:sz w:val="22"/>
        </w:rPr>
      </w:pPr>
    </w:p>
    <w:p w:rsidR="00E0602F" w:rsidRDefault="007B0650">
      <w:pPr>
        <w:ind w:right="22"/>
        <w:jc w:val="center"/>
      </w:pPr>
      <w:r>
        <w:rPr>
          <w:noProof/>
          <w:lang w:eastAsia="uk-UA"/>
        </w:rPr>
        <mc:AlternateContent>
          <mc:Choice Requires="wps">
            <w:drawing>
              <wp:anchor distT="0" distB="0" distL="0" distR="0" simplePos="0" relativeHeight="482686976" behindDoc="1" locked="0" layoutInCell="1" allowOverlap="1">
                <wp:simplePos x="0" y="0"/>
                <wp:positionH relativeFrom="page">
                  <wp:posOffset>6201917</wp:posOffset>
                </wp:positionH>
                <wp:positionV relativeFrom="paragraph">
                  <wp:posOffset>-1592353</wp:posOffset>
                </wp:positionV>
                <wp:extent cx="76200" cy="1443355"/>
                <wp:effectExtent l="0" t="0" r="0" b="0"/>
                <wp:wrapNone/>
                <wp:docPr id="582"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1443355"/>
                        </a:xfrm>
                        <a:custGeom>
                          <a:avLst/>
                          <a:gdLst/>
                          <a:ahLst/>
                          <a:cxnLst/>
                          <a:rect l="l" t="t" r="r" b="b"/>
                          <a:pathLst>
                            <a:path w="76200" h="1443355">
                              <a:moveTo>
                                <a:pt x="33528" y="1367028"/>
                              </a:moveTo>
                              <a:lnTo>
                                <a:pt x="0" y="1367028"/>
                              </a:lnTo>
                              <a:lnTo>
                                <a:pt x="38100" y="1443228"/>
                              </a:lnTo>
                              <a:lnTo>
                                <a:pt x="70104" y="1379220"/>
                              </a:lnTo>
                              <a:lnTo>
                                <a:pt x="33528" y="1379220"/>
                              </a:lnTo>
                              <a:lnTo>
                                <a:pt x="33528" y="1367028"/>
                              </a:lnTo>
                              <a:close/>
                            </a:path>
                            <a:path w="76200" h="1443355">
                              <a:moveTo>
                                <a:pt x="42671" y="63246"/>
                              </a:moveTo>
                              <a:lnTo>
                                <a:pt x="33528" y="63246"/>
                              </a:lnTo>
                              <a:lnTo>
                                <a:pt x="33528" y="1379220"/>
                              </a:lnTo>
                              <a:lnTo>
                                <a:pt x="42671" y="1379220"/>
                              </a:lnTo>
                              <a:lnTo>
                                <a:pt x="42671" y="63246"/>
                              </a:lnTo>
                              <a:close/>
                            </a:path>
                            <a:path w="76200" h="1443355">
                              <a:moveTo>
                                <a:pt x="76200" y="1367028"/>
                              </a:moveTo>
                              <a:lnTo>
                                <a:pt x="42671" y="1367028"/>
                              </a:lnTo>
                              <a:lnTo>
                                <a:pt x="42671" y="1379220"/>
                              </a:lnTo>
                              <a:lnTo>
                                <a:pt x="70104" y="1379220"/>
                              </a:lnTo>
                              <a:lnTo>
                                <a:pt x="76200" y="1367028"/>
                              </a:lnTo>
                              <a:close/>
                            </a:path>
                            <a:path w="76200" h="1443355">
                              <a:moveTo>
                                <a:pt x="38100" y="0"/>
                              </a:moveTo>
                              <a:lnTo>
                                <a:pt x="0" y="76200"/>
                              </a:lnTo>
                              <a:lnTo>
                                <a:pt x="33528" y="76200"/>
                              </a:lnTo>
                              <a:lnTo>
                                <a:pt x="33528" y="63246"/>
                              </a:lnTo>
                              <a:lnTo>
                                <a:pt x="69723" y="63246"/>
                              </a:lnTo>
                              <a:lnTo>
                                <a:pt x="38100" y="0"/>
                              </a:lnTo>
                              <a:close/>
                            </a:path>
                            <a:path w="76200" h="1443355">
                              <a:moveTo>
                                <a:pt x="69723" y="63246"/>
                              </a:moveTo>
                              <a:lnTo>
                                <a:pt x="42671" y="63246"/>
                              </a:lnTo>
                              <a:lnTo>
                                <a:pt x="42671" y="76200"/>
                              </a:lnTo>
                              <a:lnTo>
                                <a:pt x="76200" y="76200"/>
                              </a:lnTo>
                              <a:lnTo>
                                <a:pt x="69723" y="6324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6ED043" id="Graphic 582" o:spid="_x0000_s1026" style="position:absolute;margin-left:488.35pt;margin-top:-125.4pt;width:6pt;height:113.65pt;z-index:-20629504;visibility:visible;mso-wrap-style:square;mso-wrap-distance-left:0;mso-wrap-distance-top:0;mso-wrap-distance-right:0;mso-wrap-distance-bottom:0;mso-position-horizontal:absolute;mso-position-horizontal-relative:page;mso-position-vertical:absolute;mso-position-vertical-relative:text;v-text-anchor:top" coordsize="76200,144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" path="m33528,1367028r-33528,l38100,1443228r32004,-64008l33528,1379220r,-12192xem42671,63246r-9143,l33528,1379220r9143,l42671,63246xem76200,1367028r-33529,l42671,1379220r27433,l76200,1367028xem38100,l,76200r33528,l33528,63246r36195,l38100,xem69723,63246r-27052,l42671,76200r33529,l69723,63246xe" fillcolor="black" stroked="f">
                <v:path arrowok="t"/>
                <w10:wrap anchorx="page"/>
              </v:shape>
            </w:pict>
          </mc:Fallback>
        </mc:AlternateContent>
      </w:r>
      <w:r>
        <w:rPr>
          <w:noProof/>
          <w:lang w:eastAsia="uk-UA"/>
        </w:rPr>
        <mc:AlternateContent>
          <mc:Choice Requires="wps">
            <w:drawing>
              <wp:anchor distT="0" distB="0" distL="0" distR="0" simplePos="0" relativeHeight="15771136" behindDoc="0" locked="0" layoutInCell="1" allowOverlap="1">
                <wp:simplePos x="0" y="0"/>
                <wp:positionH relativeFrom="page">
                  <wp:posOffset>6087617</wp:posOffset>
                </wp:positionH>
                <wp:positionV relativeFrom="paragraph">
                  <wp:posOffset>263116</wp:posOffset>
                </wp:positionV>
                <wp:extent cx="76200" cy="516255"/>
                <wp:effectExtent l="0" t="0" r="0" b="0"/>
                <wp:wrapNone/>
                <wp:docPr id="583" name="Graphi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516255"/>
                        </a:xfrm>
                        <a:custGeom>
                          <a:avLst/>
                          <a:gdLst/>
                          <a:ahLst/>
                          <a:cxnLst/>
                          <a:rect l="l" t="t" r="r" b="b"/>
                          <a:pathLst>
                            <a:path w="76200" h="516255">
                              <a:moveTo>
                                <a:pt x="33528" y="439674"/>
                              </a:moveTo>
                              <a:lnTo>
                                <a:pt x="0" y="439674"/>
                              </a:lnTo>
                              <a:lnTo>
                                <a:pt x="38100" y="515874"/>
                              </a:lnTo>
                              <a:lnTo>
                                <a:pt x="69722" y="452628"/>
                              </a:lnTo>
                              <a:lnTo>
                                <a:pt x="33528" y="452628"/>
                              </a:lnTo>
                              <a:lnTo>
                                <a:pt x="33528" y="439674"/>
                              </a:lnTo>
                              <a:close/>
                            </a:path>
                            <a:path w="76200" h="516255">
                              <a:moveTo>
                                <a:pt x="42672" y="64008"/>
                              </a:moveTo>
                              <a:lnTo>
                                <a:pt x="33528" y="64008"/>
                              </a:lnTo>
                              <a:lnTo>
                                <a:pt x="33528" y="452628"/>
                              </a:lnTo>
                              <a:lnTo>
                                <a:pt x="42672" y="452628"/>
                              </a:lnTo>
                              <a:lnTo>
                                <a:pt x="42672" y="64008"/>
                              </a:lnTo>
                              <a:close/>
                            </a:path>
                            <a:path w="76200" h="516255">
                              <a:moveTo>
                                <a:pt x="76200" y="439674"/>
                              </a:moveTo>
                              <a:lnTo>
                                <a:pt x="42672" y="439674"/>
                              </a:lnTo>
                              <a:lnTo>
                                <a:pt x="42672" y="452628"/>
                              </a:lnTo>
                              <a:lnTo>
                                <a:pt x="69722" y="452628"/>
                              </a:lnTo>
                              <a:lnTo>
                                <a:pt x="76200" y="439674"/>
                              </a:lnTo>
                              <a:close/>
                            </a:path>
                            <a:path w="76200" h="516255">
                              <a:moveTo>
                                <a:pt x="38100" y="0"/>
                              </a:moveTo>
                              <a:lnTo>
                                <a:pt x="0" y="76200"/>
                              </a:lnTo>
                              <a:lnTo>
                                <a:pt x="33528" y="76200"/>
                              </a:lnTo>
                              <a:lnTo>
                                <a:pt x="33528" y="64008"/>
                              </a:lnTo>
                              <a:lnTo>
                                <a:pt x="70104" y="64008"/>
                              </a:lnTo>
                              <a:lnTo>
                                <a:pt x="38100" y="0"/>
                              </a:lnTo>
                              <a:close/>
                            </a:path>
                            <a:path w="76200" h="516255">
                              <a:moveTo>
                                <a:pt x="70104" y="64008"/>
                              </a:moveTo>
                              <a:lnTo>
                                <a:pt x="42672" y="64008"/>
                              </a:lnTo>
                              <a:lnTo>
                                <a:pt x="42672" y="76200"/>
                              </a:lnTo>
                              <a:lnTo>
                                <a:pt x="76200" y="76200"/>
                              </a:lnTo>
                              <a:lnTo>
                                <a:pt x="70104"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9BAAA2" id="Graphic 583" o:spid="_x0000_s1026" style="position:absolute;margin-left:479.35pt;margin-top:20.7pt;width:6pt;height:40.65pt;z-index:15771136;visibility:visible;mso-wrap-style:square;mso-wrap-distance-left:0;mso-wrap-distance-top:0;mso-wrap-distance-right:0;mso-wrap-distance-bottom:0;mso-position-horizontal:absolute;mso-position-horizontal-relative:page;mso-position-vertical:absolute;mso-position-vertical-relative:text;v-text-anchor:top" coordsize="76200,516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" path="m33528,439674l,439674r38100,76200l69722,452628r-36194,l33528,439674xem42672,64008r-9144,l33528,452628r9144,l42672,64008xem76200,439674r-33528,l42672,452628r27050,l76200,439674xem38100,l,76200r33528,l33528,64008r36576,l38100,xem70104,64008r-27432,l42672,76200r33528,l70104,64008xe" fillcolor="black" stroked="f">
                <v:path arrowok="t"/>
                <w10:wrap anchorx="page"/>
              </v:shape>
            </w:pict>
          </mc:Fallback>
        </mc:AlternateContent>
      </w:r>
      <w:r>
        <w:rPr>
          <w:spacing w:val="-2"/>
        </w:rPr>
        <w:t>LaFarge</w:t>
      </w:r>
    </w:p>
    <w:p w:rsidR="00E0602F" w:rsidRDefault="00E0602F">
      <w:pPr>
        <w:jc w:val="center"/>
        <w:sectPr w:rsidR="00E0602F">
          <w:type w:val="continuous"/>
          <w:pgSz w:w="11910" w:h="16840"/>
          <w:pgMar w:top="1060" w:right="700" w:bottom="280" w:left="880" w:header="0" w:footer="865" w:gutter="0"/>
          <w:cols w:num="7" w:space="720" w:equalWidth="0">
            <w:col w:w="1202" w:space="263"/>
            <w:col w:w="1004" w:space="40"/>
            <w:col w:w="580" w:space="366"/>
            <w:col w:w="1248" w:space="74"/>
            <w:col w:w="908" w:space="624"/>
            <w:col w:w="1244" w:space="40"/>
            <w:col w:w="2737"/>
          </w:cols>
        </w:sectPr>
      </w:pPr>
    </w:p>
    <w:p w:rsidR="00E0602F" w:rsidRDefault="00E0602F">
      <w:pPr>
        <w:pStyle w:val="a3"/>
        <w:spacing w:before="7"/>
        <w:ind w:left="0" w:firstLine="0"/>
        <w:jc w:val="left"/>
        <w:rPr>
          <w:sz w:val="15"/>
        </w:rPr>
      </w:pPr>
    </w:p>
    <w:p w:rsidR="00E0602F" w:rsidRDefault="00E0602F">
      <w:pPr>
        <w:rPr>
          <w:sz w:val="15"/>
        </w:rPr>
        <w:sectPr w:rsidR="00E0602F">
          <w:type w:val="continuous"/>
          <w:pgSz w:w="11910" w:h="16840"/>
          <w:pgMar w:top="1060" w:right="700" w:bottom="280" w:left="880" w:header="0" w:footer="865" w:gutter="0"/>
          <w:cols w:space="720"/>
        </w:sectPr>
      </w:pPr>
    </w:p>
    <w:p w:rsidR="00E0602F" w:rsidRDefault="00E0602F">
      <w:pPr>
        <w:pStyle w:val="a3"/>
        <w:spacing w:before="127"/>
        <w:ind w:left="0" w:firstLine="0"/>
        <w:jc w:val="left"/>
        <w:rPr>
          <w:sz w:val="22"/>
        </w:rPr>
      </w:pPr>
    </w:p>
    <w:p w:rsidR="00E0602F" w:rsidRDefault="007B0650">
      <w:pPr>
        <w:ind w:left="617"/>
      </w:pPr>
      <w:r>
        <w:rPr>
          <w:spacing w:val="-5"/>
        </w:rPr>
        <w:t>ABB</w:t>
      </w:r>
    </w:p>
    <w:p w:rsidR="00E0602F" w:rsidRDefault="007B0650">
      <w:r>
        <w:br w:type="column"/>
      </w:r>
    </w:p>
    <w:p w:rsidR="00E0602F" w:rsidRDefault="00E0602F">
      <w:pPr>
        <w:pStyle w:val="a3"/>
        <w:ind w:left="0" w:firstLine="0"/>
        <w:jc w:val="left"/>
        <w:rPr>
          <w:sz w:val="22"/>
        </w:rPr>
      </w:pPr>
    </w:p>
    <w:p w:rsidR="00E0602F" w:rsidRDefault="00E0602F">
      <w:pPr>
        <w:pStyle w:val="a3"/>
        <w:spacing w:before="108"/>
        <w:ind w:left="0" w:firstLine="0"/>
        <w:jc w:val="left"/>
        <w:rPr>
          <w:sz w:val="22"/>
        </w:rPr>
      </w:pPr>
    </w:p>
    <w:p w:rsidR="00E0602F" w:rsidRDefault="007B0650">
      <w:pPr>
        <w:ind w:left="617"/>
      </w:pPr>
      <w:r>
        <w:rPr>
          <w:spacing w:val="-2"/>
        </w:rPr>
        <w:t>Bosch</w:t>
      </w:r>
    </w:p>
    <w:p w:rsidR="00E0602F" w:rsidRDefault="007B0650">
      <w:pPr>
        <w:spacing w:before="56"/>
        <w:ind w:left="617"/>
        <w:rPr>
          <w:rFonts w:ascii="Calibri"/>
        </w:rPr>
      </w:pPr>
      <w:r>
        <w:br w:type="column"/>
      </w:r>
      <w:r>
        <w:rPr>
          <w:rFonts w:ascii="Calibri"/>
          <w:spacing w:val="-2"/>
        </w:rPr>
        <w:lastRenderedPageBreak/>
        <w:t>Pilkington</w:t>
      </w:r>
    </w:p>
    <w:p w:rsidR="00E0602F" w:rsidRDefault="00E0602F">
      <w:pPr>
        <w:pStyle w:val="a3"/>
        <w:ind w:left="0" w:firstLine="0"/>
        <w:jc w:val="left"/>
        <w:rPr>
          <w:rFonts w:ascii="Calibri"/>
          <w:sz w:val="22"/>
        </w:rPr>
      </w:pPr>
    </w:p>
    <w:p w:rsidR="00E0602F" w:rsidRDefault="00E0602F">
      <w:pPr>
        <w:pStyle w:val="a3"/>
        <w:spacing w:before="218"/>
        <w:ind w:left="0" w:firstLine="0"/>
        <w:jc w:val="left"/>
        <w:rPr>
          <w:rFonts w:ascii="Calibri"/>
          <w:sz w:val="22"/>
        </w:rPr>
      </w:pPr>
    </w:p>
    <w:p w:rsidR="00E0602F" w:rsidRDefault="007B0650">
      <w:pPr>
        <w:ind w:left="999"/>
      </w:pPr>
      <w:r>
        <w:rPr>
          <w:spacing w:val="-2"/>
        </w:rPr>
        <w:t>Thyssen</w:t>
      </w:r>
    </w:p>
    <w:p w:rsidR="00E0602F" w:rsidRDefault="007B0650">
      <w:pPr>
        <w:spacing w:before="127"/>
      </w:pPr>
      <w:r>
        <w:br w:type="column"/>
      </w:r>
    </w:p>
    <w:p w:rsidR="00E0602F" w:rsidRDefault="007B0650">
      <w:pPr>
        <w:ind w:left="522"/>
      </w:pPr>
      <w:r>
        <w:rPr>
          <w:spacing w:val="-2"/>
        </w:rPr>
        <w:t>Danone</w:t>
      </w:r>
    </w:p>
    <w:p w:rsidR="00E0602F" w:rsidRDefault="007B0650">
      <w:pPr>
        <w:rPr>
          <w:sz w:val="20"/>
        </w:rPr>
      </w:pPr>
      <w:r>
        <w:br w:type="column"/>
      </w:r>
    </w:p>
    <w:p w:rsidR="00E0602F" w:rsidRDefault="00E0602F">
      <w:pPr>
        <w:pStyle w:val="a3"/>
        <w:spacing w:before="173" w:after="1"/>
        <w:ind w:left="0" w:firstLine="0"/>
        <w:jc w:val="left"/>
        <w:rPr>
          <w:sz w:val="20"/>
        </w:rPr>
      </w:pPr>
    </w:p>
    <w:p w:rsidR="00E0602F" w:rsidRDefault="007B0650">
      <w:pPr>
        <w:pStyle w:val="a3"/>
        <w:ind w:left="-23" w:firstLine="0"/>
        <w:jc w:val="left"/>
        <w:rPr>
          <w:sz w:val="20"/>
        </w:rPr>
      </w:pPr>
      <w:r>
        <w:rPr>
          <w:noProof/>
          <w:sz w:val="20"/>
          <w:lang w:eastAsia="uk-UA"/>
        </w:rPr>
        <mc:AlternateContent>
          <mc:Choice Requires="wpg">
            <w:drawing>
              <wp:inline distT="0" distB="0" distL="0" distR="0">
                <wp:extent cx="344170" cy="309880"/>
                <wp:effectExtent l="0" t="0" r="0" b="0"/>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170" cy="309880"/>
                          <a:chOff x="0" y="0"/>
                          <a:chExt cx="344170" cy="309880"/>
                        </a:xfrm>
                      </wpg:grpSpPr>
                      <wps:wsp>
                        <wps:cNvPr id="585" name="Graphic 585"/>
                        <wps:cNvSpPr/>
                        <wps:spPr>
                          <a:xfrm>
                            <a:off x="0" y="0"/>
                            <a:ext cx="344170" cy="309880"/>
                          </a:xfrm>
                          <a:custGeom>
                            <a:avLst/>
                            <a:gdLst/>
                            <a:ahLst/>
                            <a:cxnLst/>
                            <a:rect l="l" t="t" r="r" b="b"/>
                            <a:pathLst>
                              <a:path w="344170" h="309880">
                                <a:moveTo>
                                  <a:pt x="283714" y="261828"/>
                                </a:moveTo>
                                <a:lnTo>
                                  <a:pt x="261365" y="286512"/>
                                </a:lnTo>
                                <a:lnTo>
                                  <a:pt x="343661" y="309372"/>
                                </a:lnTo>
                                <a:lnTo>
                                  <a:pt x="328341" y="270510"/>
                                </a:lnTo>
                                <a:lnTo>
                                  <a:pt x="293369" y="270510"/>
                                </a:lnTo>
                                <a:lnTo>
                                  <a:pt x="283714" y="261828"/>
                                </a:lnTo>
                                <a:close/>
                              </a:path>
                              <a:path w="344170" h="309880">
                                <a:moveTo>
                                  <a:pt x="289887" y="255010"/>
                                </a:moveTo>
                                <a:lnTo>
                                  <a:pt x="283714" y="261828"/>
                                </a:lnTo>
                                <a:lnTo>
                                  <a:pt x="293369" y="270510"/>
                                </a:lnTo>
                                <a:lnTo>
                                  <a:pt x="299465" y="263652"/>
                                </a:lnTo>
                                <a:lnTo>
                                  <a:pt x="289887" y="255010"/>
                                </a:lnTo>
                                <a:close/>
                              </a:path>
                              <a:path w="344170" h="309880">
                                <a:moveTo>
                                  <a:pt x="312419" y="230124"/>
                                </a:moveTo>
                                <a:lnTo>
                                  <a:pt x="289887" y="255010"/>
                                </a:lnTo>
                                <a:lnTo>
                                  <a:pt x="299465" y="263652"/>
                                </a:lnTo>
                                <a:lnTo>
                                  <a:pt x="293369" y="270510"/>
                                </a:lnTo>
                                <a:lnTo>
                                  <a:pt x="328341" y="270510"/>
                                </a:lnTo>
                                <a:lnTo>
                                  <a:pt x="312419" y="230124"/>
                                </a:lnTo>
                                <a:close/>
                              </a:path>
                              <a:path w="344170" h="309880">
                                <a:moveTo>
                                  <a:pt x="59932" y="47559"/>
                                </a:moveTo>
                                <a:lnTo>
                                  <a:pt x="53408" y="54765"/>
                                </a:lnTo>
                                <a:lnTo>
                                  <a:pt x="283714" y="261828"/>
                                </a:lnTo>
                                <a:lnTo>
                                  <a:pt x="289887" y="255010"/>
                                </a:lnTo>
                                <a:lnTo>
                                  <a:pt x="59932" y="47559"/>
                                </a:lnTo>
                                <a:close/>
                              </a:path>
                              <a:path w="344170" h="309880">
                                <a:moveTo>
                                  <a:pt x="0" y="0"/>
                                </a:moveTo>
                                <a:lnTo>
                                  <a:pt x="31241" y="79248"/>
                                </a:lnTo>
                                <a:lnTo>
                                  <a:pt x="53408" y="54765"/>
                                </a:lnTo>
                                <a:lnTo>
                                  <a:pt x="44195" y="46482"/>
                                </a:lnTo>
                                <a:lnTo>
                                  <a:pt x="50291" y="38862"/>
                                </a:lnTo>
                                <a:lnTo>
                                  <a:pt x="67807" y="38862"/>
                                </a:lnTo>
                                <a:lnTo>
                                  <a:pt x="82295" y="22860"/>
                                </a:lnTo>
                                <a:lnTo>
                                  <a:pt x="0" y="0"/>
                                </a:lnTo>
                                <a:close/>
                              </a:path>
                              <a:path w="344170" h="309880">
                                <a:moveTo>
                                  <a:pt x="50291" y="38862"/>
                                </a:moveTo>
                                <a:lnTo>
                                  <a:pt x="44195" y="46482"/>
                                </a:lnTo>
                                <a:lnTo>
                                  <a:pt x="53408" y="54765"/>
                                </a:lnTo>
                                <a:lnTo>
                                  <a:pt x="59932" y="47559"/>
                                </a:lnTo>
                                <a:lnTo>
                                  <a:pt x="50291" y="38862"/>
                                </a:lnTo>
                                <a:close/>
                              </a:path>
                              <a:path w="344170" h="309880">
                                <a:moveTo>
                                  <a:pt x="67807" y="38862"/>
                                </a:moveTo>
                                <a:lnTo>
                                  <a:pt x="50291" y="38862"/>
                                </a:lnTo>
                                <a:lnTo>
                                  <a:pt x="59932" y="47559"/>
                                </a:lnTo>
                                <a:lnTo>
                                  <a:pt x="67807" y="3886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B45728E" id="Group 584" o:spid="_x0000_s1026" style="width:27.1pt;height:24.4pt;mso-position-horizontal-relative:char;mso-position-vertical-relative:line" coordsize="344170,309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">
                <v:shape id="Graphic 585" o:spid="_x0000_s1027" style="position:absolute;width:344170;height:309880;visibility:visible;mso-wrap-style:square;v-text-anchor:top" coordsize="34417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" path="m283714,261828r-22349,24684l343661,309372,328341,270510r-34972,l283714,261828xem289887,255010r-6173,6818l293369,270510r6096,-6858l289887,255010xem312419,230124r-22532,24886l299465,263652r-6096,6858l328341,270510,312419,230124xem59932,47559r-6524,7206l283714,261828r6173,-6818l59932,47559xem,l31241,79248,53408,54765,44195,46482r6096,-7620l67807,38862,82295,22860,,xem50291,38862r-6096,7620l53408,54765r6524,-7206l50291,38862xem67807,38862r-17516,l59932,47559r7875,-8697xe" fillcolor="black" stroked="f">
                  <v:path arrowok="t"/>
                </v:shape>
                <w10:anchorlock/>
              </v:group>
            </w:pict>
          </mc:Fallback>
        </mc:AlternateContent>
      </w:r>
    </w:p>
    <w:p w:rsidR="00E0602F" w:rsidRDefault="007B0650">
      <w:pPr>
        <w:spacing w:before="39"/>
        <w:ind w:left="528"/>
      </w:pPr>
      <w:r>
        <w:rPr>
          <w:noProof/>
          <w:lang w:eastAsia="uk-UA"/>
        </w:rPr>
        <mc:AlternateContent>
          <mc:Choice Requires="wps">
            <w:drawing>
              <wp:anchor distT="0" distB="0" distL="0" distR="0" simplePos="0" relativeHeight="15771648" behindDoc="0" locked="0" layoutInCell="1" allowOverlap="1">
                <wp:simplePos x="0" y="0"/>
                <wp:positionH relativeFrom="page">
                  <wp:posOffset>5782055</wp:posOffset>
                </wp:positionH>
                <wp:positionV relativeFrom="paragraph">
                  <wp:posOffset>-123697</wp:posOffset>
                </wp:positionV>
                <wp:extent cx="344170" cy="619125"/>
                <wp:effectExtent l="0" t="0" r="0" b="0"/>
                <wp:wrapNone/>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619125"/>
                        </a:xfrm>
                        <a:custGeom>
                          <a:avLst/>
                          <a:gdLst/>
                          <a:ahLst/>
                          <a:cxnLst/>
                          <a:rect l="l" t="t" r="r" b="b"/>
                          <a:pathLst>
                            <a:path w="344170" h="619125">
                              <a:moveTo>
                                <a:pt x="3809" y="533400"/>
                              </a:moveTo>
                              <a:lnTo>
                                <a:pt x="0" y="618744"/>
                              </a:lnTo>
                              <a:lnTo>
                                <a:pt x="70865" y="569976"/>
                              </a:lnTo>
                              <a:lnTo>
                                <a:pt x="62483" y="565404"/>
                              </a:lnTo>
                              <a:lnTo>
                                <a:pt x="35051" y="565404"/>
                              </a:lnTo>
                              <a:lnTo>
                                <a:pt x="26669" y="560832"/>
                              </a:lnTo>
                              <a:lnTo>
                                <a:pt x="33049" y="549348"/>
                              </a:lnTo>
                              <a:lnTo>
                                <a:pt x="3809" y="533400"/>
                              </a:lnTo>
                              <a:close/>
                            </a:path>
                            <a:path w="344170" h="619125">
                              <a:moveTo>
                                <a:pt x="33049" y="549348"/>
                              </a:moveTo>
                              <a:lnTo>
                                <a:pt x="26669" y="560832"/>
                              </a:lnTo>
                              <a:lnTo>
                                <a:pt x="35051" y="565404"/>
                              </a:lnTo>
                              <a:lnTo>
                                <a:pt x="41431" y="553920"/>
                              </a:lnTo>
                              <a:lnTo>
                                <a:pt x="33049" y="549348"/>
                              </a:lnTo>
                              <a:close/>
                            </a:path>
                            <a:path w="344170" h="619125">
                              <a:moveTo>
                                <a:pt x="41431" y="553920"/>
                              </a:moveTo>
                              <a:lnTo>
                                <a:pt x="35051" y="565404"/>
                              </a:lnTo>
                              <a:lnTo>
                                <a:pt x="62483" y="565404"/>
                              </a:lnTo>
                              <a:lnTo>
                                <a:pt x="41431" y="553920"/>
                              </a:lnTo>
                              <a:close/>
                            </a:path>
                            <a:path w="344170" h="619125">
                              <a:moveTo>
                                <a:pt x="302513" y="64314"/>
                              </a:moveTo>
                              <a:lnTo>
                                <a:pt x="33049" y="549348"/>
                              </a:lnTo>
                              <a:lnTo>
                                <a:pt x="41431" y="553920"/>
                              </a:lnTo>
                              <a:lnTo>
                                <a:pt x="310832" y="68999"/>
                              </a:lnTo>
                              <a:lnTo>
                                <a:pt x="302513" y="64314"/>
                              </a:lnTo>
                              <a:close/>
                            </a:path>
                            <a:path w="344170" h="619125">
                              <a:moveTo>
                                <a:pt x="341280" y="53340"/>
                              </a:moveTo>
                              <a:lnTo>
                                <a:pt x="308609" y="53340"/>
                              </a:lnTo>
                              <a:lnTo>
                                <a:pt x="316991" y="57912"/>
                              </a:lnTo>
                              <a:lnTo>
                                <a:pt x="310832" y="68999"/>
                              </a:lnTo>
                              <a:lnTo>
                                <a:pt x="339851" y="85344"/>
                              </a:lnTo>
                              <a:lnTo>
                                <a:pt x="341280" y="53340"/>
                              </a:lnTo>
                              <a:close/>
                            </a:path>
                            <a:path w="344170" h="619125">
                              <a:moveTo>
                                <a:pt x="308609" y="53340"/>
                              </a:moveTo>
                              <a:lnTo>
                                <a:pt x="302513" y="64314"/>
                              </a:lnTo>
                              <a:lnTo>
                                <a:pt x="310832" y="68999"/>
                              </a:lnTo>
                              <a:lnTo>
                                <a:pt x="316991" y="57912"/>
                              </a:lnTo>
                              <a:lnTo>
                                <a:pt x="308609" y="53340"/>
                              </a:lnTo>
                              <a:close/>
                            </a:path>
                            <a:path w="344170" h="619125">
                              <a:moveTo>
                                <a:pt x="343661" y="0"/>
                              </a:moveTo>
                              <a:lnTo>
                                <a:pt x="273557" y="48006"/>
                              </a:lnTo>
                              <a:lnTo>
                                <a:pt x="302513" y="64314"/>
                              </a:lnTo>
                              <a:lnTo>
                                <a:pt x="308609" y="53340"/>
                              </a:lnTo>
                              <a:lnTo>
                                <a:pt x="341280" y="53340"/>
                              </a:lnTo>
                              <a:lnTo>
                                <a:pt x="3436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495D73" id="Graphic 586" o:spid="_x0000_s1026" style="position:absolute;margin-left:455.3pt;margin-top:-9.75pt;width:27.1pt;height:48.75pt;z-index:15771648;visibility:visible;mso-wrap-style:square;mso-wrap-distance-left:0;mso-wrap-distance-top:0;mso-wrap-distance-right:0;mso-wrap-distance-bottom:0;mso-position-horizontal:absolute;mso-position-horizontal-relative:page;mso-position-vertical:absolute;mso-position-vertical-relative:text;v-text-anchor:top" coordsize="344170,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" path="m3809,533400l,618744,70865,569976r-8382,-4572l35051,565404r-8382,-4572l33049,549348,3809,533400xem33049,549348r-6380,11484l35051,565404r6380,-11484l33049,549348xem41431,553920r-6380,11484l62483,565404,41431,553920xem302513,64314l33049,549348r8382,4572l310832,68999r-8319,-4685xem341280,53340r-32671,l316991,57912r-6159,11087l339851,85344r1429,-32004xem308609,53340r-6096,10974l310832,68999r6159,-11087l308609,53340xem343661,l273557,48006r28956,16308l308609,53340r32671,l343661,xe" fillcolor="black" stroked="f">
                <v:path arrowok="t"/>
                <w10:wrap anchorx="page"/>
              </v:shape>
            </w:pict>
          </mc:Fallback>
        </mc:AlternateContent>
      </w:r>
      <w:r>
        <w:rPr>
          <w:noProof/>
          <w:lang w:eastAsia="uk-UA"/>
        </w:rPr>
        <mc:AlternateContent>
          <mc:Choice Requires="wps">
            <w:drawing>
              <wp:anchor distT="0" distB="0" distL="0" distR="0" simplePos="0" relativeHeight="482689024" behindDoc="1" locked="0" layoutInCell="1" allowOverlap="1">
                <wp:simplePos x="0" y="0"/>
                <wp:positionH relativeFrom="page">
                  <wp:posOffset>2462784</wp:posOffset>
                </wp:positionH>
                <wp:positionV relativeFrom="paragraph">
                  <wp:posOffset>178815</wp:posOffset>
                </wp:positionV>
                <wp:extent cx="3089910" cy="1038225"/>
                <wp:effectExtent l="0" t="0" r="0" b="0"/>
                <wp:wrapNone/>
                <wp:docPr id="587" name="Graphi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910" cy="1038225"/>
                        </a:xfrm>
                        <a:custGeom>
                          <a:avLst/>
                          <a:gdLst/>
                          <a:ahLst/>
                          <a:cxnLst/>
                          <a:rect l="l" t="t" r="r" b="b"/>
                          <a:pathLst>
                            <a:path w="3089910" h="1038225">
                              <a:moveTo>
                                <a:pt x="1143762" y="6858"/>
                              </a:moveTo>
                              <a:lnTo>
                                <a:pt x="1059180" y="9144"/>
                              </a:lnTo>
                              <a:lnTo>
                                <a:pt x="1074940" y="38658"/>
                              </a:lnTo>
                              <a:lnTo>
                                <a:pt x="64312" y="584619"/>
                              </a:lnTo>
                              <a:lnTo>
                                <a:pt x="48768" y="555498"/>
                              </a:lnTo>
                              <a:lnTo>
                                <a:pt x="0" y="624840"/>
                              </a:lnTo>
                              <a:lnTo>
                                <a:pt x="84582" y="622554"/>
                              </a:lnTo>
                              <a:lnTo>
                                <a:pt x="71958" y="598932"/>
                              </a:lnTo>
                              <a:lnTo>
                                <a:pt x="68808" y="593051"/>
                              </a:lnTo>
                              <a:lnTo>
                                <a:pt x="1079436" y="47091"/>
                              </a:lnTo>
                              <a:lnTo>
                                <a:pt x="1094994" y="76200"/>
                              </a:lnTo>
                              <a:lnTo>
                                <a:pt x="1125537" y="32766"/>
                              </a:lnTo>
                              <a:lnTo>
                                <a:pt x="1143762" y="6858"/>
                              </a:lnTo>
                              <a:close/>
                            </a:path>
                            <a:path w="3089910" h="1038225">
                              <a:moveTo>
                                <a:pt x="2975610" y="521970"/>
                              </a:moveTo>
                              <a:lnTo>
                                <a:pt x="2959049" y="502920"/>
                              </a:lnTo>
                              <a:lnTo>
                                <a:pt x="2919984" y="457962"/>
                              </a:lnTo>
                              <a:lnTo>
                                <a:pt x="2907334" y="488924"/>
                              </a:lnTo>
                              <a:lnTo>
                                <a:pt x="2435085" y="295808"/>
                              </a:lnTo>
                              <a:lnTo>
                                <a:pt x="2683167" y="152069"/>
                              </a:lnTo>
                              <a:lnTo>
                                <a:pt x="2699766" y="180594"/>
                              </a:lnTo>
                              <a:lnTo>
                                <a:pt x="2728722" y="137160"/>
                              </a:lnTo>
                              <a:lnTo>
                                <a:pt x="2747010" y="109728"/>
                              </a:lnTo>
                              <a:lnTo>
                                <a:pt x="2661666" y="115062"/>
                              </a:lnTo>
                              <a:lnTo>
                                <a:pt x="2678176" y="143484"/>
                              </a:lnTo>
                              <a:lnTo>
                                <a:pt x="2423464" y="291058"/>
                              </a:lnTo>
                              <a:lnTo>
                                <a:pt x="1788820" y="31521"/>
                              </a:lnTo>
                              <a:lnTo>
                                <a:pt x="1790750" y="26670"/>
                              </a:lnTo>
                              <a:lnTo>
                                <a:pt x="1801368" y="0"/>
                              </a:lnTo>
                              <a:lnTo>
                                <a:pt x="1716786" y="6858"/>
                              </a:lnTo>
                              <a:lnTo>
                                <a:pt x="1773174" y="70866"/>
                              </a:lnTo>
                              <a:lnTo>
                                <a:pt x="1785531" y="39814"/>
                              </a:lnTo>
                              <a:lnTo>
                                <a:pt x="2413114" y="297053"/>
                              </a:lnTo>
                              <a:lnTo>
                                <a:pt x="1207592" y="995514"/>
                              </a:lnTo>
                              <a:lnTo>
                                <a:pt x="1191006" y="966978"/>
                              </a:lnTo>
                              <a:lnTo>
                                <a:pt x="1143762" y="1037844"/>
                              </a:lnTo>
                              <a:lnTo>
                                <a:pt x="1229106" y="1032510"/>
                              </a:lnTo>
                              <a:lnTo>
                                <a:pt x="1216253" y="1010412"/>
                              </a:lnTo>
                              <a:lnTo>
                                <a:pt x="1212583" y="1004100"/>
                              </a:lnTo>
                              <a:lnTo>
                                <a:pt x="2424722" y="301815"/>
                              </a:lnTo>
                              <a:lnTo>
                                <a:pt x="2903588" y="498081"/>
                              </a:lnTo>
                              <a:lnTo>
                                <a:pt x="2891028" y="528828"/>
                              </a:lnTo>
                              <a:lnTo>
                                <a:pt x="2975610" y="521970"/>
                              </a:lnTo>
                              <a:close/>
                            </a:path>
                            <a:path w="3089910" h="1038225">
                              <a:moveTo>
                                <a:pt x="3089910" y="727710"/>
                              </a:moveTo>
                              <a:lnTo>
                                <a:pt x="3008376" y="750570"/>
                              </a:lnTo>
                              <a:lnTo>
                                <a:pt x="3030601" y="775462"/>
                              </a:lnTo>
                              <a:lnTo>
                                <a:pt x="2800019" y="983488"/>
                              </a:lnTo>
                              <a:lnTo>
                                <a:pt x="2777490" y="958596"/>
                              </a:lnTo>
                              <a:lnTo>
                                <a:pt x="2747010" y="1037844"/>
                              </a:lnTo>
                              <a:lnTo>
                                <a:pt x="2828544" y="1014984"/>
                              </a:lnTo>
                              <a:lnTo>
                                <a:pt x="2814053" y="998982"/>
                              </a:lnTo>
                              <a:lnTo>
                                <a:pt x="2806522" y="990663"/>
                              </a:lnTo>
                              <a:lnTo>
                                <a:pt x="3037052" y="782688"/>
                              </a:lnTo>
                              <a:lnTo>
                                <a:pt x="3059430" y="807720"/>
                              </a:lnTo>
                              <a:lnTo>
                                <a:pt x="3074809" y="767334"/>
                              </a:lnTo>
                              <a:lnTo>
                                <a:pt x="3089910" y="72771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75BCCF" id="Graphic 587" o:spid="_x0000_s1026" style="position:absolute;margin-left:193.9pt;margin-top:14.1pt;width:243.3pt;height:81.75pt;z-index:-20627456;visibility:visible;mso-wrap-style:square;mso-wrap-distance-left:0;mso-wrap-distance-top:0;mso-wrap-distance-right:0;mso-wrap-distance-bottom:0;mso-position-horizontal:absolute;mso-position-horizontal-relative:page;mso-position-vertical:absolute;mso-position-vertical-relative:text;v-text-anchor:top" coordsize="3089910,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" path="m1143762,6858r-84582,2286l1074940,38658,64312,584619,48768,555498,,624840r84582,-2286l71958,598932r-3150,-5881l1079436,47091r15558,29109l1125537,32766,1143762,6858xem2975610,521970r-16561,-19050l2919984,457962r-12650,30962l2435085,295808,2683167,152069r16599,28525l2728722,137160r18288,-27432l2661666,115062r16510,28422l2423464,291058,1788820,31521r1930,-4851l1801368,r-84582,6858l1773174,70866r12357,-31052l2413114,297053,1207592,995514r-16586,-28536l1143762,1037844r85344,-5334l1216253,1010412r-3670,-6312l2424722,301815r478866,196266l2891028,528828r84582,-6858xem3089910,727710r-81534,22860l3030601,775462,2800019,983488r-22529,-24892l2747010,1037844r81534,-22860l2814053,998982r-7531,-8319l3037052,782688r22378,25032l3074809,767334r15101,-39624xe" fillcolor="black" stroked="f">
                <v:path arrowok="t"/>
                <w10:wrap anchorx="page"/>
              </v:shape>
            </w:pict>
          </mc:Fallback>
        </mc:AlternateContent>
      </w:r>
      <w:r>
        <w:rPr>
          <w:spacing w:val="-4"/>
        </w:rPr>
        <w:t>Fiat</w:t>
      </w:r>
    </w:p>
    <w:p w:rsidR="00E0602F" w:rsidRDefault="00E0602F">
      <w:pPr>
        <w:sectPr w:rsidR="00E0602F">
          <w:type w:val="continuous"/>
          <w:pgSz w:w="11910" w:h="16840"/>
          <w:pgMar w:top="1060" w:right="700" w:bottom="280" w:left="880" w:header="0" w:footer="865" w:gutter="0"/>
          <w:cols w:num="5" w:space="720" w:equalWidth="0">
            <w:col w:w="1109" w:space="874"/>
            <w:col w:w="1208" w:space="595"/>
            <w:col w:w="1733" w:space="40"/>
            <w:col w:w="1207" w:space="39"/>
            <w:col w:w="3525"/>
          </w:cols>
        </w:sectPr>
      </w:pPr>
    </w:p>
    <w:p w:rsidR="00E0602F" w:rsidRDefault="007B0650">
      <w:pPr>
        <w:spacing w:before="234"/>
        <w:ind w:left="437"/>
      </w:pPr>
      <w:r>
        <w:rPr>
          <w:noProof/>
          <w:lang w:eastAsia="uk-UA"/>
        </w:rPr>
        <w:lastRenderedPageBreak/>
        <mc:AlternateContent>
          <mc:Choice Requires="wps">
            <w:drawing>
              <wp:anchor distT="0" distB="0" distL="0" distR="0" simplePos="0" relativeHeight="482691072" behindDoc="1" locked="0" layoutInCell="1" allowOverlap="1">
                <wp:simplePos x="0" y="0"/>
                <wp:positionH relativeFrom="page">
                  <wp:posOffset>1050036</wp:posOffset>
                </wp:positionH>
                <wp:positionV relativeFrom="paragraph">
                  <wp:posOffset>-412736</wp:posOffset>
                </wp:positionV>
                <wp:extent cx="76200" cy="619760"/>
                <wp:effectExtent l="0" t="0" r="0" b="0"/>
                <wp:wrapNone/>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619760"/>
                        </a:xfrm>
                        <a:custGeom>
                          <a:avLst/>
                          <a:gdLst/>
                          <a:ahLst/>
                          <a:cxnLst/>
                          <a:rect l="l" t="t" r="r" b="b"/>
                          <a:pathLst>
                            <a:path w="76200" h="619760">
                              <a:moveTo>
                                <a:pt x="33527" y="543306"/>
                              </a:moveTo>
                              <a:lnTo>
                                <a:pt x="0" y="543306"/>
                              </a:lnTo>
                              <a:lnTo>
                                <a:pt x="38100" y="619506"/>
                              </a:lnTo>
                              <a:lnTo>
                                <a:pt x="70104" y="555498"/>
                              </a:lnTo>
                              <a:lnTo>
                                <a:pt x="33527" y="555498"/>
                              </a:lnTo>
                              <a:lnTo>
                                <a:pt x="33527" y="543306"/>
                              </a:lnTo>
                              <a:close/>
                            </a:path>
                            <a:path w="76200" h="619760">
                              <a:moveTo>
                                <a:pt x="43433" y="63246"/>
                              </a:moveTo>
                              <a:lnTo>
                                <a:pt x="33527" y="63246"/>
                              </a:lnTo>
                              <a:lnTo>
                                <a:pt x="33527" y="555498"/>
                              </a:lnTo>
                              <a:lnTo>
                                <a:pt x="43433" y="555498"/>
                              </a:lnTo>
                              <a:lnTo>
                                <a:pt x="43433" y="63246"/>
                              </a:lnTo>
                              <a:close/>
                            </a:path>
                            <a:path w="76200" h="619760">
                              <a:moveTo>
                                <a:pt x="76200" y="543306"/>
                              </a:moveTo>
                              <a:lnTo>
                                <a:pt x="43433" y="543306"/>
                              </a:lnTo>
                              <a:lnTo>
                                <a:pt x="43433" y="555498"/>
                              </a:lnTo>
                              <a:lnTo>
                                <a:pt x="70104" y="555498"/>
                              </a:lnTo>
                              <a:lnTo>
                                <a:pt x="76200" y="543306"/>
                              </a:lnTo>
                              <a:close/>
                            </a:path>
                            <a:path w="76200" h="619760">
                              <a:moveTo>
                                <a:pt x="38100" y="0"/>
                              </a:moveTo>
                              <a:lnTo>
                                <a:pt x="0" y="76200"/>
                              </a:lnTo>
                              <a:lnTo>
                                <a:pt x="33527" y="76200"/>
                              </a:lnTo>
                              <a:lnTo>
                                <a:pt x="33527" y="63246"/>
                              </a:lnTo>
                              <a:lnTo>
                                <a:pt x="69723" y="63246"/>
                              </a:lnTo>
                              <a:lnTo>
                                <a:pt x="38100" y="0"/>
                              </a:lnTo>
                              <a:close/>
                            </a:path>
                            <a:path w="76200" h="619760">
                              <a:moveTo>
                                <a:pt x="69723" y="63246"/>
                              </a:moveTo>
                              <a:lnTo>
                                <a:pt x="43433" y="63246"/>
                              </a:lnTo>
                              <a:lnTo>
                                <a:pt x="43433" y="76200"/>
                              </a:lnTo>
                              <a:lnTo>
                                <a:pt x="76200" y="76200"/>
                              </a:lnTo>
                              <a:lnTo>
                                <a:pt x="69723" y="6324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83B0C2" id="Graphic 588" o:spid="_x0000_s1026" style="position:absolute;margin-left:82.7pt;margin-top:-32.5pt;width:6pt;height:48.8pt;z-index:-20625408;visibility:visible;mso-wrap-style:square;mso-wrap-distance-left:0;mso-wrap-distance-top:0;mso-wrap-distance-right:0;mso-wrap-distance-bottom:0;mso-position-horizontal:absolute;mso-position-horizontal-relative:page;mso-position-vertical:absolute;mso-position-vertical-relative:text;v-text-anchor:top" coordsize="76200,6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" path="m33527,543306l,543306r38100,76200l70104,555498r-36577,l33527,543306xem43433,63246r-9906,l33527,555498r9906,l43433,63246xem76200,543306r-32767,l43433,555498r26671,l76200,543306xem38100,l,76200r33527,l33527,63246r36196,l38100,xem69723,63246r-26290,l43433,76200r32767,l69723,63246xe" fillcolor="black" stroked="f">
                <v:path arrowok="t"/>
                <w10:wrap anchorx="page"/>
              </v:shape>
            </w:pict>
          </mc:Fallback>
        </mc:AlternateContent>
      </w:r>
      <w:r>
        <w:rPr>
          <w:spacing w:val="-2"/>
        </w:rPr>
        <w:t>Ericsson</w:t>
      </w:r>
    </w:p>
    <w:p w:rsidR="00E0602F" w:rsidRDefault="007B0650">
      <w:pPr>
        <w:spacing w:before="234"/>
        <w:ind w:right="2142"/>
        <w:jc w:val="right"/>
      </w:pPr>
      <w:r>
        <w:rPr>
          <w:spacing w:val="-5"/>
        </w:rPr>
        <w:t>BP</w:t>
      </w:r>
    </w:p>
    <w:p w:rsidR="00E0602F" w:rsidRDefault="007B0650">
      <w:pPr>
        <w:spacing w:before="72"/>
        <w:ind w:left="1518"/>
      </w:pPr>
      <w:r>
        <w:rPr>
          <w:noProof/>
          <w:lang w:eastAsia="uk-UA"/>
        </w:rPr>
        <mc:AlternateContent>
          <mc:Choice Requires="wps">
            <w:drawing>
              <wp:anchor distT="0" distB="0" distL="0" distR="0" simplePos="0" relativeHeight="15772160" behindDoc="0" locked="0" layoutInCell="1" allowOverlap="1">
                <wp:simplePos x="0" y="0"/>
                <wp:positionH relativeFrom="page">
                  <wp:posOffset>5896355</wp:posOffset>
                </wp:positionH>
                <wp:positionV relativeFrom="paragraph">
                  <wp:posOffset>102656</wp:posOffset>
                </wp:positionV>
                <wp:extent cx="229870" cy="310515"/>
                <wp:effectExtent l="0" t="0" r="0" b="0"/>
                <wp:wrapNone/>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 cy="310515"/>
                        </a:xfrm>
                        <a:custGeom>
                          <a:avLst/>
                          <a:gdLst/>
                          <a:ahLst/>
                          <a:cxnLst/>
                          <a:rect l="l" t="t" r="r" b="b"/>
                          <a:pathLst>
                            <a:path w="229870" h="310515">
                              <a:moveTo>
                                <a:pt x="180334" y="251479"/>
                              </a:moveTo>
                              <a:lnTo>
                                <a:pt x="153162" y="271271"/>
                              </a:lnTo>
                              <a:lnTo>
                                <a:pt x="229362" y="310133"/>
                              </a:lnTo>
                              <a:lnTo>
                                <a:pt x="221070" y="262127"/>
                              </a:lnTo>
                              <a:lnTo>
                                <a:pt x="188214" y="262127"/>
                              </a:lnTo>
                              <a:lnTo>
                                <a:pt x="180334" y="251479"/>
                              </a:lnTo>
                              <a:close/>
                            </a:path>
                            <a:path w="229870" h="310515">
                              <a:moveTo>
                                <a:pt x="188199" y="245751"/>
                              </a:moveTo>
                              <a:lnTo>
                                <a:pt x="180334" y="251479"/>
                              </a:lnTo>
                              <a:lnTo>
                                <a:pt x="188214" y="262127"/>
                              </a:lnTo>
                              <a:lnTo>
                                <a:pt x="195834" y="256031"/>
                              </a:lnTo>
                              <a:lnTo>
                                <a:pt x="188199" y="245751"/>
                              </a:lnTo>
                              <a:close/>
                            </a:path>
                            <a:path w="229870" h="310515">
                              <a:moveTo>
                                <a:pt x="214884" y="226313"/>
                              </a:moveTo>
                              <a:lnTo>
                                <a:pt x="188199" y="245751"/>
                              </a:lnTo>
                              <a:lnTo>
                                <a:pt x="195834" y="256031"/>
                              </a:lnTo>
                              <a:lnTo>
                                <a:pt x="188214" y="262127"/>
                              </a:lnTo>
                              <a:lnTo>
                                <a:pt x="221070" y="262127"/>
                              </a:lnTo>
                              <a:lnTo>
                                <a:pt x="214884" y="226313"/>
                              </a:lnTo>
                              <a:close/>
                            </a:path>
                            <a:path w="229870" h="310515">
                              <a:moveTo>
                                <a:pt x="49451" y="58923"/>
                              </a:moveTo>
                              <a:lnTo>
                                <a:pt x="41995" y="64515"/>
                              </a:lnTo>
                              <a:lnTo>
                                <a:pt x="180334" y="251479"/>
                              </a:lnTo>
                              <a:lnTo>
                                <a:pt x="188199" y="245751"/>
                              </a:lnTo>
                              <a:lnTo>
                                <a:pt x="49451" y="58923"/>
                              </a:lnTo>
                              <a:close/>
                            </a:path>
                            <a:path w="229870" h="310515">
                              <a:moveTo>
                                <a:pt x="0" y="0"/>
                              </a:moveTo>
                              <a:lnTo>
                                <a:pt x="15240" y="84581"/>
                              </a:lnTo>
                              <a:lnTo>
                                <a:pt x="41995" y="64515"/>
                              </a:lnTo>
                              <a:lnTo>
                                <a:pt x="34290" y="54101"/>
                              </a:lnTo>
                              <a:lnTo>
                                <a:pt x="41910" y="48767"/>
                              </a:lnTo>
                              <a:lnTo>
                                <a:pt x="62992" y="48767"/>
                              </a:lnTo>
                              <a:lnTo>
                                <a:pt x="76200" y="38861"/>
                              </a:lnTo>
                              <a:lnTo>
                                <a:pt x="0" y="0"/>
                              </a:lnTo>
                              <a:close/>
                            </a:path>
                            <a:path w="229870" h="310515">
                              <a:moveTo>
                                <a:pt x="41910" y="48767"/>
                              </a:moveTo>
                              <a:lnTo>
                                <a:pt x="34290" y="54101"/>
                              </a:lnTo>
                              <a:lnTo>
                                <a:pt x="41995" y="64515"/>
                              </a:lnTo>
                              <a:lnTo>
                                <a:pt x="49451" y="58923"/>
                              </a:lnTo>
                              <a:lnTo>
                                <a:pt x="41910" y="48767"/>
                              </a:lnTo>
                              <a:close/>
                            </a:path>
                            <a:path w="229870" h="310515">
                              <a:moveTo>
                                <a:pt x="62992" y="48767"/>
                              </a:moveTo>
                              <a:lnTo>
                                <a:pt x="41910" y="48767"/>
                              </a:lnTo>
                              <a:lnTo>
                                <a:pt x="49451" y="58923"/>
                              </a:lnTo>
                              <a:lnTo>
                                <a:pt x="62992" y="487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209EBE" id="Graphic 589" o:spid="_x0000_s1026" style="position:absolute;margin-left:464.3pt;margin-top:8.1pt;width:18.1pt;height:24.45pt;z-index:15772160;visibility:visible;mso-wrap-style:square;mso-wrap-distance-left:0;mso-wrap-distance-top:0;mso-wrap-distance-right:0;mso-wrap-distance-bottom:0;mso-position-horizontal:absolute;mso-position-horizontal-relative:page;mso-position-vertical:absolute;mso-position-vertical-relative:text;v-text-anchor:top" coordsize="229870,3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" path="m180334,251479r-27172,19792l229362,310133r-8292,-48006l188214,262127r-7880,-10648xem188199,245751r-7865,5728l188214,262127r7620,-6096l188199,245751xem214884,226313r-26685,19438l195834,256031r-7620,6096l221070,262127r-6186,-35814xem49451,58923r-7456,5592l180334,251479r7865,-5728l49451,58923xem,l15240,84581,41995,64515,34290,54101r7620,-5334l62992,48767,76200,38861,,xem41910,48767r-7620,5334l41995,64515r7456,-5592l41910,48767xem62992,48767r-21082,l49451,58923,62992,48767xe" fillcolor="black" stroked="f">
                <v:path arrowok="t"/>
                <w10:wrap anchorx="page"/>
              </v:shape>
            </w:pict>
          </mc:Fallback>
        </mc:AlternateContent>
      </w:r>
      <w:r>
        <w:rPr>
          <w:spacing w:val="-2"/>
        </w:rPr>
        <w:t>Bertelsmann</w:t>
      </w:r>
    </w:p>
    <w:p w:rsidR="00E0602F" w:rsidRDefault="00E0602F">
      <w:pPr>
        <w:pStyle w:val="a3"/>
        <w:spacing w:before="76"/>
        <w:ind w:left="0" w:firstLine="0"/>
        <w:jc w:val="left"/>
        <w:rPr>
          <w:sz w:val="20"/>
        </w:rPr>
      </w:pPr>
    </w:p>
    <w:p w:rsidR="00E0602F" w:rsidRDefault="00E0602F">
      <w:pPr>
        <w:rPr>
          <w:sz w:val="20"/>
        </w:rPr>
        <w:sectPr w:rsidR="00E0602F">
          <w:type w:val="continuous"/>
          <w:pgSz w:w="11910" w:h="16840"/>
          <w:pgMar w:top="1060" w:right="700" w:bottom="280" w:left="880" w:header="0" w:footer="865" w:gutter="0"/>
          <w:cols w:space="720"/>
        </w:sectPr>
      </w:pPr>
    </w:p>
    <w:p w:rsidR="00E0602F" w:rsidRDefault="007B0650">
      <w:pPr>
        <w:spacing w:before="253"/>
        <w:ind w:left="1338"/>
      </w:pPr>
      <w:r>
        <w:rPr>
          <w:noProof/>
          <w:lang w:eastAsia="uk-UA"/>
        </w:rPr>
        <w:lastRenderedPageBreak/>
        <mc:AlternateContent>
          <mc:Choice Requires="wps">
            <w:drawing>
              <wp:anchor distT="0" distB="0" distL="0" distR="0" simplePos="0" relativeHeight="15773184" behindDoc="0" locked="0" layoutInCell="1" allowOverlap="1">
                <wp:simplePos x="0" y="0"/>
                <wp:positionH relativeFrom="page">
                  <wp:posOffset>2004060</wp:posOffset>
                </wp:positionH>
                <wp:positionV relativeFrom="paragraph">
                  <wp:posOffset>86045</wp:posOffset>
                </wp:positionV>
                <wp:extent cx="916305" cy="161925"/>
                <wp:effectExtent l="0" t="0" r="0" b="0"/>
                <wp:wrapNone/>
                <wp:docPr id="590" name="Graphi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305" cy="161925"/>
                        </a:xfrm>
                        <a:custGeom>
                          <a:avLst/>
                          <a:gdLst/>
                          <a:ahLst/>
                          <a:cxnLst/>
                          <a:rect l="l" t="t" r="r" b="b"/>
                          <a:pathLst>
                            <a:path w="916305" h="161925">
                              <a:moveTo>
                                <a:pt x="71627" y="85343"/>
                              </a:moveTo>
                              <a:lnTo>
                                <a:pt x="0" y="131825"/>
                              </a:lnTo>
                              <a:lnTo>
                                <a:pt x="80009" y="161543"/>
                              </a:lnTo>
                              <a:lnTo>
                                <a:pt x="76489" y="129539"/>
                              </a:lnTo>
                              <a:lnTo>
                                <a:pt x="63245" y="129539"/>
                              </a:lnTo>
                              <a:lnTo>
                                <a:pt x="62483" y="120395"/>
                              </a:lnTo>
                              <a:lnTo>
                                <a:pt x="75324" y="118947"/>
                              </a:lnTo>
                              <a:lnTo>
                                <a:pt x="71627" y="85343"/>
                              </a:lnTo>
                              <a:close/>
                            </a:path>
                            <a:path w="916305" h="161925">
                              <a:moveTo>
                                <a:pt x="75324" y="118947"/>
                              </a:moveTo>
                              <a:lnTo>
                                <a:pt x="62483" y="120395"/>
                              </a:lnTo>
                              <a:lnTo>
                                <a:pt x="63245" y="129539"/>
                              </a:lnTo>
                              <a:lnTo>
                                <a:pt x="76328" y="128076"/>
                              </a:lnTo>
                              <a:lnTo>
                                <a:pt x="75324" y="118947"/>
                              </a:lnTo>
                              <a:close/>
                            </a:path>
                            <a:path w="916305" h="161925">
                              <a:moveTo>
                                <a:pt x="76328" y="128076"/>
                              </a:moveTo>
                              <a:lnTo>
                                <a:pt x="63245" y="129539"/>
                              </a:lnTo>
                              <a:lnTo>
                                <a:pt x="76489" y="129539"/>
                              </a:lnTo>
                              <a:lnTo>
                                <a:pt x="76328" y="128076"/>
                              </a:lnTo>
                              <a:close/>
                            </a:path>
                            <a:path w="916305" h="161925">
                              <a:moveTo>
                                <a:pt x="840302" y="32638"/>
                              </a:moveTo>
                              <a:lnTo>
                                <a:pt x="75324" y="118947"/>
                              </a:lnTo>
                              <a:lnTo>
                                <a:pt x="76328" y="128076"/>
                              </a:lnTo>
                              <a:lnTo>
                                <a:pt x="841397" y="42495"/>
                              </a:lnTo>
                              <a:lnTo>
                                <a:pt x="840302" y="32638"/>
                              </a:lnTo>
                              <a:close/>
                            </a:path>
                            <a:path w="916305" h="161925">
                              <a:moveTo>
                                <a:pt x="912438" y="31241"/>
                              </a:moveTo>
                              <a:lnTo>
                                <a:pt x="852677" y="31241"/>
                              </a:lnTo>
                              <a:lnTo>
                                <a:pt x="853439" y="41147"/>
                              </a:lnTo>
                              <a:lnTo>
                                <a:pt x="841397" y="42495"/>
                              </a:lnTo>
                              <a:lnTo>
                                <a:pt x="845057" y="75437"/>
                              </a:lnTo>
                              <a:lnTo>
                                <a:pt x="912438" y="31241"/>
                              </a:lnTo>
                              <a:close/>
                            </a:path>
                            <a:path w="916305" h="161925">
                              <a:moveTo>
                                <a:pt x="852677" y="31241"/>
                              </a:moveTo>
                              <a:lnTo>
                                <a:pt x="840302" y="32638"/>
                              </a:lnTo>
                              <a:lnTo>
                                <a:pt x="841397" y="42495"/>
                              </a:lnTo>
                              <a:lnTo>
                                <a:pt x="853439" y="41147"/>
                              </a:lnTo>
                              <a:lnTo>
                                <a:pt x="852677" y="31241"/>
                              </a:lnTo>
                              <a:close/>
                            </a:path>
                            <a:path w="916305" h="161925">
                              <a:moveTo>
                                <a:pt x="836676" y="0"/>
                              </a:moveTo>
                              <a:lnTo>
                                <a:pt x="840302" y="32638"/>
                              </a:lnTo>
                              <a:lnTo>
                                <a:pt x="852677" y="31241"/>
                              </a:lnTo>
                              <a:lnTo>
                                <a:pt x="912438" y="31241"/>
                              </a:lnTo>
                              <a:lnTo>
                                <a:pt x="915923" y="28955"/>
                              </a:lnTo>
                              <a:lnTo>
                                <a:pt x="8366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466691" id="Graphic 590" o:spid="_x0000_s1026" style="position:absolute;margin-left:157.8pt;margin-top:6.8pt;width:72.15pt;height:12.75pt;z-index:15773184;visibility:visible;mso-wrap-style:square;mso-wrap-distance-left:0;mso-wrap-distance-top:0;mso-wrap-distance-right:0;mso-wrap-distance-bottom:0;mso-position-horizontal:absolute;mso-position-horizontal-relative:page;mso-position-vertical:absolute;mso-position-vertical-relative:text;v-text-anchor:top" coordsize="91630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" path="m71627,85343l,131825r80009,29718l76489,129539r-13244,l62483,120395r12841,-1448l71627,85343xem75324,118947r-12841,1448l63245,129539r13083,-1463l75324,118947xem76328,128076r-13083,1463l76489,129539r-161,-1463xem840302,32638l75324,118947r1004,9129l841397,42495r-1095,-9857xem912438,31241r-59761,l853439,41147r-12042,1348l845057,75437,912438,31241xem852677,31241r-12375,1397l841397,42495r12042,-1348l852677,31241xem836676,r3626,32638l852677,31241r59761,l915923,28955,836676,xe" fillcolor="black" stroked="f">
                <v:path arrowok="t"/>
                <w10:wrap anchorx="page"/>
              </v:shape>
            </w:pict>
          </mc:Fallback>
        </mc:AlternateContent>
      </w:r>
      <w:r>
        <w:rPr>
          <w:spacing w:val="-2"/>
        </w:rPr>
        <w:t>Olivetti</w:t>
      </w:r>
    </w:p>
    <w:p w:rsidR="00E0602F" w:rsidRDefault="007B0650">
      <w:pPr>
        <w:tabs>
          <w:tab w:val="left" w:pos="3911"/>
        </w:tabs>
        <w:spacing w:before="91"/>
        <w:ind w:left="1338"/>
      </w:pPr>
      <w:r>
        <w:br w:type="column"/>
      </w:r>
      <w:r>
        <w:rPr>
          <w:spacing w:val="-2"/>
        </w:rPr>
        <w:lastRenderedPageBreak/>
        <w:t>Pirelli</w:t>
      </w:r>
      <w:r>
        <w:tab/>
      </w:r>
      <w:r>
        <w:rPr>
          <w:spacing w:val="-5"/>
        </w:rPr>
        <w:t>BAT</w:t>
      </w:r>
    </w:p>
    <w:p w:rsidR="00E0602F" w:rsidRDefault="007B0650">
      <w:pPr>
        <w:spacing w:before="91"/>
        <w:ind w:left="1338"/>
      </w:pPr>
      <w:r>
        <w:br w:type="column"/>
      </w:r>
      <w:r>
        <w:lastRenderedPageBreak/>
        <w:t>British</w:t>
      </w:r>
      <w:r>
        <w:rPr>
          <w:spacing w:val="-6"/>
        </w:rPr>
        <w:t xml:space="preserve"> </w:t>
      </w:r>
      <w:r>
        <w:rPr>
          <w:spacing w:val="-2"/>
        </w:rPr>
        <w:t>Steel</w:t>
      </w:r>
    </w:p>
    <w:p w:rsidR="00E0602F" w:rsidRDefault="00E0602F">
      <w:pPr>
        <w:sectPr w:rsidR="00E0602F">
          <w:type w:val="continuous"/>
          <w:pgSz w:w="11910" w:h="16840"/>
          <w:pgMar w:top="1060" w:right="700" w:bottom="280" w:left="880" w:header="0" w:footer="865" w:gutter="0"/>
          <w:cols w:num="3" w:space="720" w:equalWidth="0">
            <w:col w:w="2052" w:space="600"/>
            <w:col w:w="4351" w:space="58"/>
            <w:col w:w="3269"/>
          </w:cols>
        </w:sectPr>
      </w:pPr>
    </w:p>
    <w:p w:rsidR="00E0602F" w:rsidRDefault="00E0602F">
      <w:pPr>
        <w:pStyle w:val="a3"/>
        <w:spacing w:before="49"/>
        <w:ind w:left="0" w:firstLine="0"/>
        <w:jc w:val="left"/>
      </w:pPr>
    </w:p>
    <w:p w:rsidR="00E0602F" w:rsidRDefault="007B0650">
      <w:pPr>
        <w:ind w:left="924"/>
        <w:rPr>
          <w:i/>
          <w:sz w:val="28"/>
        </w:rPr>
      </w:pPr>
      <w:r>
        <w:rPr>
          <w:i/>
          <w:sz w:val="28"/>
        </w:rPr>
        <w:t>Рис.</w:t>
      </w:r>
      <w:r>
        <w:rPr>
          <w:i/>
          <w:spacing w:val="-10"/>
          <w:sz w:val="28"/>
        </w:rPr>
        <w:t xml:space="preserve"> </w:t>
      </w:r>
      <w:r>
        <w:rPr>
          <w:i/>
          <w:sz w:val="28"/>
        </w:rPr>
        <w:t>13.15.</w:t>
      </w:r>
      <w:r>
        <w:rPr>
          <w:i/>
          <w:spacing w:val="-10"/>
          <w:sz w:val="28"/>
        </w:rPr>
        <w:t xml:space="preserve"> </w:t>
      </w:r>
      <w:r>
        <w:rPr>
          <w:i/>
          <w:sz w:val="28"/>
        </w:rPr>
        <w:t>Мережа</w:t>
      </w:r>
      <w:r>
        <w:rPr>
          <w:i/>
          <w:spacing w:val="-8"/>
          <w:sz w:val="28"/>
        </w:rPr>
        <w:t xml:space="preserve"> </w:t>
      </w:r>
      <w:r>
        <w:rPr>
          <w:i/>
          <w:sz w:val="28"/>
        </w:rPr>
        <w:t>Європейського</w:t>
      </w:r>
      <w:r>
        <w:rPr>
          <w:i/>
          <w:spacing w:val="-9"/>
          <w:sz w:val="28"/>
        </w:rPr>
        <w:t xml:space="preserve"> </w:t>
      </w:r>
      <w:r>
        <w:rPr>
          <w:i/>
          <w:sz w:val="28"/>
        </w:rPr>
        <w:t>Клубу</w:t>
      </w:r>
      <w:r>
        <w:rPr>
          <w:i/>
          <w:spacing w:val="-11"/>
          <w:sz w:val="28"/>
        </w:rPr>
        <w:t xml:space="preserve"> </w:t>
      </w:r>
      <w:r>
        <w:rPr>
          <w:i/>
          <w:sz w:val="28"/>
        </w:rPr>
        <w:t>промисловців</w:t>
      </w:r>
      <w:r>
        <w:rPr>
          <w:i/>
          <w:spacing w:val="-10"/>
          <w:sz w:val="28"/>
        </w:rPr>
        <w:t xml:space="preserve"> </w:t>
      </w:r>
      <w:r>
        <w:rPr>
          <w:i/>
          <w:sz w:val="28"/>
        </w:rPr>
        <w:t>у</w:t>
      </w:r>
      <w:r>
        <w:rPr>
          <w:i/>
          <w:spacing w:val="-10"/>
          <w:sz w:val="28"/>
        </w:rPr>
        <w:t xml:space="preserve"> </w:t>
      </w:r>
      <w:r>
        <w:rPr>
          <w:i/>
          <w:sz w:val="28"/>
        </w:rPr>
        <w:t>1994</w:t>
      </w:r>
      <w:r>
        <w:rPr>
          <w:i/>
          <w:spacing w:val="-9"/>
          <w:sz w:val="28"/>
        </w:rPr>
        <w:t xml:space="preserve"> </w:t>
      </w:r>
      <w:r>
        <w:rPr>
          <w:i/>
          <w:spacing w:val="-5"/>
          <w:sz w:val="28"/>
        </w:rPr>
        <w:t>р.</w:t>
      </w:r>
    </w:p>
    <w:p w:rsidR="00E0602F" w:rsidRDefault="00E0602F">
      <w:pPr>
        <w:pStyle w:val="a3"/>
        <w:spacing w:before="186"/>
        <w:ind w:left="0" w:firstLine="0"/>
        <w:jc w:val="left"/>
        <w:rPr>
          <w:i/>
        </w:rPr>
      </w:pPr>
    </w:p>
    <w:p w:rsidR="00E0602F" w:rsidRDefault="007B0650">
      <w:pPr>
        <w:pStyle w:val="a3"/>
        <w:spacing w:line="312" w:lineRule="auto"/>
        <w:ind w:left="253" w:right="997" w:firstLine="720"/>
      </w:pPr>
      <w:r>
        <w:t>Крім того, у наведеній мережі</w:t>
      </w:r>
      <w:r>
        <w:rPr>
          <w:spacing w:val="40"/>
        </w:rPr>
        <w:t xml:space="preserve"> </w:t>
      </w:r>
      <w:r>
        <w:t>у свою чергу можна виділити субмережі або «змови», сім з яких складаються принаймні із трьох компаній. Чотири «змови» включають п’ять компаній: 1) Bayer, Daimler- Benz,</w:t>
      </w:r>
      <w:r>
        <w:rPr>
          <w:spacing w:val="38"/>
        </w:rPr>
        <w:t xml:space="preserve"> </w:t>
      </w:r>
      <w:r>
        <w:t>Pilkington,</w:t>
      </w:r>
      <w:r>
        <w:rPr>
          <w:spacing w:val="38"/>
        </w:rPr>
        <w:t xml:space="preserve"> </w:t>
      </w:r>
      <w:r>
        <w:t>Solvay,</w:t>
      </w:r>
      <w:r>
        <w:rPr>
          <w:spacing w:val="38"/>
        </w:rPr>
        <w:t xml:space="preserve"> </w:t>
      </w:r>
      <w:r>
        <w:t>VEBA;</w:t>
      </w:r>
      <w:r>
        <w:rPr>
          <w:spacing w:val="38"/>
        </w:rPr>
        <w:t xml:space="preserve"> </w:t>
      </w:r>
      <w:r>
        <w:t>2)</w:t>
      </w:r>
      <w:r>
        <w:rPr>
          <w:spacing w:val="39"/>
        </w:rPr>
        <w:t xml:space="preserve"> </w:t>
      </w:r>
      <w:r>
        <w:t>Danone,</w:t>
      </w:r>
      <w:r>
        <w:rPr>
          <w:spacing w:val="38"/>
        </w:rPr>
        <w:t xml:space="preserve"> </w:t>
      </w:r>
      <w:r>
        <w:t>Lyonnaise</w:t>
      </w:r>
      <w:r>
        <w:rPr>
          <w:spacing w:val="38"/>
        </w:rPr>
        <w:t xml:space="preserve"> </w:t>
      </w:r>
      <w:r>
        <w:t>des</w:t>
      </w:r>
      <w:r>
        <w:rPr>
          <w:spacing w:val="38"/>
        </w:rPr>
        <w:t xml:space="preserve"> </w:t>
      </w:r>
      <w:r>
        <w:t>Eaux,</w:t>
      </w:r>
      <w:r>
        <w:rPr>
          <w:spacing w:val="39"/>
        </w:rPr>
        <w:t xml:space="preserve"> </w:t>
      </w:r>
      <w:r>
        <w:rPr>
          <w:spacing w:val="-2"/>
        </w:rPr>
        <w:t>Petrofina,</w:t>
      </w:r>
    </w:p>
    <w:p w:rsidR="00E0602F" w:rsidRDefault="00E0602F">
      <w:pPr>
        <w:spacing w:line="312" w:lineRule="auto"/>
        <w:sectPr w:rsidR="00E0602F">
          <w:type w:val="continuous"/>
          <w:pgSz w:w="11910" w:h="16840"/>
          <w:pgMar w:top="1060" w:right="700" w:bottom="280" w:left="880" w:header="0" w:footer="865" w:gutter="0"/>
          <w:cols w:space="720"/>
        </w:sectPr>
      </w:pPr>
    </w:p>
    <w:p w:rsidR="00E0602F" w:rsidRDefault="007B0650">
      <w:pPr>
        <w:pStyle w:val="a3"/>
        <w:spacing w:before="70" w:line="312" w:lineRule="auto"/>
        <w:ind w:right="429" w:firstLine="0"/>
      </w:pPr>
      <w:r>
        <w:lastRenderedPageBreak/>
        <w:t>Societe Generale, Saint-Gobain; 3)</w:t>
      </w:r>
      <w:r>
        <w:rPr>
          <w:spacing w:val="-4"/>
        </w:rPr>
        <w:t xml:space="preserve"> </w:t>
      </w:r>
      <w:r>
        <w:t>Danone, Petrofina, Societe Generale, Saint- Gobain, Sofina; 4)</w:t>
      </w:r>
      <w:r>
        <w:rPr>
          <w:spacing w:val="-3"/>
        </w:rPr>
        <w:t xml:space="preserve"> </w:t>
      </w:r>
      <w:r>
        <w:t xml:space="preserve">Danone, Petrofina, Societe Generale, Sofina, Solvay. Найбільші за кількістю зв’язків компанії Bosch, Daimler-Benz, Gevaert, Krupp, Philips, Siemens, та центральні підприємства мережі: Bayer, Solvay, </w:t>
      </w:r>
      <w:r>
        <w:rPr>
          <w:spacing w:val="-2"/>
        </w:rPr>
        <w:t>VEBA.</w:t>
      </w:r>
    </w:p>
    <w:p w:rsidR="00E0602F" w:rsidRDefault="007B0650">
      <w:pPr>
        <w:pStyle w:val="a3"/>
        <w:spacing w:before="1" w:line="312" w:lineRule="auto"/>
        <w:ind w:right="424" w:firstLine="720"/>
      </w:pPr>
      <w:r>
        <w:rPr>
          <w:spacing w:val="-6"/>
        </w:rPr>
        <w:t>Усі</w:t>
      </w:r>
      <w:r>
        <w:rPr>
          <w:spacing w:val="-7"/>
        </w:rPr>
        <w:t xml:space="preserve"> </w:t>
      </w:r>
      <w:r>
        <w:rPr>
          <w:spacing w:val="-6"/>
        </w:rPr>
        <w:t>зв’язки</w:t>
      </w:r>
      <w:r>
        <w:rPr>
          <w:spacing w:val="-7"/>
        </w:rPr>
        <w:t xml:space="preserve"> </w:t>
      </w:r>
      <w:r>
        <w:rPr>
          <w:spacing w:val="-6"/>
        </w:rPr>
        <w:t>між</w:t>
      </w:r>
      <w:r>
        <w:rPr>
          <w:spacing w:val="-7"/>
        </w:rPr>
        <w:t xml:space="preserve"> </w:t>
      </w:r>
      <w:r>
        <w:rPr>
          <w:spacing w:val="-6"/>
        </w:rPr>
        <w:t>компаніями будуються</w:t>
      </w:r>
      <w:r>
        <w:rPr>
          <w:spacing w:val="-8"/>
        </w:rPr>
        <w:t xml:space="preserve"> </w:t>
      </w:r>
      <w:r>
        <w:rPr>
          <w:spacing w:val="-6"/>
        </w:rPr>
        <w:t>на</w:t>
      </w:r>
      <w:r>
        <w:rPr>
          <w:spacing w:val="-8"/>
        </w:rPr>
        <w:t xml:space="preserve"> </w:t>
      </w:r>
      <w:r>
        <w:rPr>
          <w:spacing w:val="-6"/>
        </w:rPr>
        <w:t>взаємній</w:t>
      </w:r>
      <w:r>
        <w:rPr>
          <w:spacing w:val="-7"/>
        </w:rPr>
        <w:t xml:space="preserve"> </w:t>
      </w:r>
      <w:r>
        <w:rPr>
          <w:spacing w:val="-6"/>
        </w:rPr>
        <w:t xml:space="preserve">еквівалентній основі. </w:t>
      </w:r>
      <w:r>
        <w:t xml:space="preserve">Подані зв’язки являють собою чотирьохядерну мережу між дев’ятю компаніями Bayer, Danone, Daimler-Benz, Lyonnaise des Eaux, Pertofina, </w:t>
      </w:r>
      <w:r>
        <w:rPr>
          <w:spacing w:val="-6"/>
        </w:rPr>
        <w:t>Pilkington,</w:t>
      </w:r>
      <w:r>
        <w:rPr>
          <w:spacing w:val="-9"/>
        </w:rPr>
        <w:t xml:space="preserve"> </w:t>
      </w:r>
      <w:r>
        <w:rPr>
          <w:spacing w:val="-6"/>
        </w:rPr>
        <w:t>Societe</w:t>
      </w:r>
      <w:r>
        <w:rPr>
          <w:spacing w:val="-9"/>
        </w:rPr>
        <w:t xml:space="preserve"> </w:t>
      </w:r>
      <w:r>
        <w:rPr>
          <w:spacing w:val="-6"/>
        </w:rPr>
        <w:t>Generale,</w:t>
      </w:r>
      <w:r>
        <w:rPr>
          <w:spacing w:val="-9"/>
        </w:rPr>
        <w:t xml:space="preserve"> </w:t>
      </w:r>
      <w:r>
        <w:rPr>
          <w:spacing w:val="-6"/>
        </w:rPr>
        <w:t>Solvay,</w:t>
      </w:r>
      <w:r>
        <w:rPr>
          <w:spacing w:val="-9"/>
        </w:rPr>
        <w:t xml:space="preserve"> </w:t>
      </w:r>
      <w:r>
        <w:rPr>
          <w:spacing w:val="-6"/>
        </w:rPr>
        <w:t>VEBA,</w:t>
      </w:r>
      <w:r>
        <w:rPr>
          <w:spacing w:val="-9"/>
        </w:rPr>
        <w:t xml:space="preserve"> </w:t>
      </w:r>
      <w:r>
        <w:rPr>
          <w:spacing w:val="-6"/>
        </w:rPr>
        <w:t>тобто</w:t>
      </w:r>
      <w:r>
        <w:rPr>
          <w:spacing w:val="-8"/>
        </w:rPr>
        <w:t xml:space="preserve"> </w:t>
      </w:r>
      <w:r>
        <w:rPr>
          <w:spacing w:val="-6"/>
        </w:rPr>
        <w:t>кожна</w:t>
      </w:r>
      <w:r>
        <w:rPr>
          <w:spacing w:val="-9"/>
        </w:rPr>
        <w:t xml:space="preserve"> </w:t>
      </w:r>
      <w:r>
        <w:rPr>
          <w:spacing w:val="-6"/>
        </w:rPr>
        <w:t>з</w:t>
      </w:r>
      <w:r>
        <w:rPr>
          <w:spacing w:val="-9"/>
        </w:rPr>
        <w:t xml:space="preserve"> </w:t>
      </w:r>
      <w:r>
        <w:rPr>
          <w:spacing w:val="-6"/>
        </w:rPr>
        <w:t>перелічених</w:t>
      </w:r>
      <w:r>
        <w:rPr>
          <w:spacing w:val="-9"/>
        </w:rPr>
        <w:t xml:space="preserve"> </w:t>
      </w:r>
      <w:r>
        <w:rPr>
          <w:spacing w:val="-6"/>
        </w:rPr>
        <w:t xml:space="preserve">компаній </w:t>
      </w:r>
      <w:r>
        <w:rPr>
          <w:spacing w:val="-4"/>
        </w:rPr>
        <w:t>має</w:t>
      </w:r>
      <w:r>
        <w:rPr>
          <w:spacing w:val="-7"/>
        </w:rPr>
        <w:t xml:space="preserve"> </w:t>
      </w:r>
      <w:r>
        <w:rPr>
          <w:spacing w:val="-4"/>
        </w:rPr>
        <w:t>прямі</w:t>
      </w:r>
      <w:r>
        <w:rPr>
          <w:spacing w:val="-7"/>
        </w:rPr>
        <w:t xml:space="preserve"> </w:t>
      </w:r>
      <w:r>
        <w:rPr>
          <w:spacing w:val="-4"/>
        </w:rPr>
        <w:t>зв’язки</w:t>
      </w:r>
      <w:r>
        <w:rPr>
          <w:spacing w:val="-7"/>
        </w:rPr>
        <w:t xml:space="preserve"> </w:t>
      </w:r>
      <w:r>
        <w:rPr>
          <w:spacing w:val="-4"/>
        </w:rPr>
        <w:t>принаймні</w:t>
      </w:r>
      <w:r>
        <w:rPr>
          <w:spacing w:val="-7"/>
        </w:rPr>
        <w:t xml:space="preserve"> </w:t>
      </w:r>
      <w:r>
        <w:rPr>
          <w:spacing w:val="-4"/>
        </w:rPr>
        <w:t>з</w:t>
      </w:r>
      <w:r>
        <w:rPr>
          <w:spacing w:val="-7"/>
        </w:rPr>
        <w:t xml:space="preserve"> </w:t>
      </w:r>
      <w:r>
        <w:rPr>
          <w:spacing w:val="-4"/>
        </w:rPr>
        <w:t>чотирма</w:t>
      </w:r>
      <w:r>
        <w:rPr>
          <w:spacing w:val="-8"/>
        </w:rPr>
        <w:t xml:space="preserve"> </w:t>
      </w:r>
      <w:r>
        <w:rPr>
          <w:spacing w:val="-4"/>
        </w:rPr>
        <w:t>іншими</w:t>
      </w:r>
      <w:r>
        <w:rPr>
          <w:spacing w:val="-7"/>
        </w:rPr>
        <w:t xml:space="preserve"> </w:t>
      </w:r>
      <w:r>
        <w:rPr>
          <w:spacing w:val="-4"/>
        </w:rPr>
        <w:t>бізнес-мережами.</w:t>
      </w:r>
      <w:r>
        <w:rPr>
          <w:spacing w:val="-7"/>
        </w:rPr>
        <w:t xml:space="preserve"> </w:t>
      </w:r>
      <w:r>
        <w:rPr>
          <w:spacing w:val="-4"/>
        </w:rPr>
        <w:t>Винятком</w:t>
      </w:r>
      <w:r>
        <w:rPr>
          <w:spacing w:val="-8"/>
        </w:rPr>
        <w:t xml:space="preserve"> </w:t>
      </w:r>
      <w:r>
        <w:rPr>
          <w:spacing w:val="-4"/>
        </w:rPr>
        <w:t xml:space="preserve">із </w:t>
      </w:r>
      <w:r>
        <w:t xml:space="preserve">такої наявності тісних зв’язків між компаніями є компанія Nestle: швейцарський харчовий конгломерат має зв’язок з ядром мережі Solvay та </w:t>
      </w:r>
      <w:r>
        <w:rPr>
          <w:spacing w:val="-2"/>
        </w:rPr>
        <w:t>периферійним</w:t>
      </w:r>
      <w:r>
        <w:rPr>
          <w:spacing w:val="-11"/>
        </w:rPr>
        <w:t xml:space="preserve"> </w:t>
      </w:r>
      <w:r>
        <w:rPr>
          <w:spacing w:val="-2"/>
        </w:rPr>
        <w:t>бізнесом</w:t>
      </w:r>
      <w:r>
        <w:rPr>
          <w:spacing w:val="-11"/>
        </w:rPr>
        <w:t xml:space="preserve"> </w:t>
      </w:r>
      <w:r>
        <w:rPr>
          <w:spacing w:val="-2"/>
        </w:rPr>
        <w:t>АВВ</w:t>
      </w:r>
      <w:r>
        <w:rPr>
          <w:spacing w:val="-9"/>
        </w:rPr>
        <w:t xml:space="preserve"> </w:t>
      </w:r>
      <w:r>
        <w:rPr>
          <w:spacing w:val="-2"/>
        </w:rPr>
        <w:t>та</w:t>
      </w:r>
      <w:r>
        <w:rPr>
          <w:spacing w:val="-9"/>
        </w:rPr>
        <w:t xml:space="preserve"> </w:t>
      </w:r>
      <w:r>
        <w:rPr>
          <w:spacing w:val="-2"/>
        </w:rPr>
        <w:t>Hoffmann</w:t>
      </w:r>
      <w:r>
        <w:rPr>
          <w:spacing w:val="-10"/>
        </w:rPr>
        <w:t xml:space="preserve"> </w:t>
      </w:r>
      <w:r>
        <w:rPr>
          <w:spacing w:val="-2"/>
        </w:rPr>
        <w:t>LaRoche.</w:t>
      </w:r>
    </w:p>
    <w:p w:rsidR="00E0602F" w:rsidRDefault="007B0650">
      <w:pPr>
        <w:pStyle w:val="a3"/>
        <w:spacing w:line="312" w:lineRule="auto"/>
        <w:ind w:right="427" w:firstLine="721"/>
      </w:pPr>
      <w:r>
        <w:t>Як уже зазначалося вище, для розширення гнучких зв’язків в умовах сьогодення процеси транснаціоналізації відбуваються не лише шляхом розширення внутрішньофірмових відносин ТНК, а й за їх межами: шляхом укладання міжфірмових угод (у рамках ліцензійних, субпідрядних та</w:t>
      </w:r>
      <w:r>
        <w:rPr>
          <w:spacing w:val="40"/>
        </w:rPr>
        <w:t xml:space="preserve"> </w:t>
      </w:r>
      <w:r>
        <w:t>інших контрактів, через мережу стратегічних альянсів).</w:t>
      </w:r>
    </w:p>
    <w:p w:rsidR="00E0602F" w:rsidRDefault="007B0650">
      <w:pPr>
        <w:pStyle w:val="a3"/>
        <w:spacing w:line="312" w:lineRule="auto"/>
        <w:ind w:left="820" w:right="429" w:firstLine="720"/>
      </w:pPr>
      <w:r>
        <w:t>В економічній літературі немає єдиного підходу до трактування стратегії міжфірмової взаємодії ТНК. На думку М. Делапьєра, стратегія альянсів співіснує зі стратегією зростання на основі інтеграції та інтерналізації. Він поділяє міжфірмові угоди на такі категорії:</w:t>
      </w:r>
    </w:p>
    <w:p w:rsidR="00E0602F" w:rsidRDefault="007B0650" w:rsidP="00B17D15">
      <w:pPr>
        <w:pStyle w:val="a4"/>
        <w:numPr>
          <w:ilvl w:val="0"/>
          <w:numId w:val="87"/>
        </w:numPr>
        <w:tabs>
          <w:tab w:val="left" w:pos="1750"/>
        </w:tabs>
        <w:spacing w:line="312" w:lineRule="auto"/>
        <w:ind w:right="430" w:firstLine="720"/>
        <w:rPr>
          <w:sz w:val="28"/>
        </w:rPr>
      </w:pPr>
      <w:r>
        <w:rPr>
          <w:sz w:val="28"/>
        </w:rPr>
        <w:t>ті, які спрямовані на загальну глобальну стратегію шляхом побудови «мережної фірми» за умови втрати індивідуальності учасників;</w:t>
      </w:r>
    </w:p>
    <w:p w:rsidR="00E0602F" w:rsidRDefault="007B0650" w:rsidP="00B17D15">
      <w:pPr>
        <w:pStyle w:val="a4"/>
        <w:numPr>
          <w:ilvl w:val="0"/>
          <w:numId w:val="87"/>
        </w:numPr>
        <w:tabs>
          <w:tab w:val="left" w:pos="1733"/>
        </w:tabs>
        <w:spacing w:line="312" w:lineRule="auto"/>
        <w:ind w:right="421" w:firstLine="720"/>
        <w:rPr>
          <w:sz w:val="28"/>
        </w:rPr>
      </w:pPr>
      <w:r>
        <w:rPr>
          <w:sz w:val="28"/>
        </w:rPr>
        <w:t xml:space="preserve">ті, які визначають правила функціонування галузі або стратегічні </w:t>
      </w:r>
      <w:r>
        <w:rPr>
          <w:spacing w:val="-2"/>
          <w:sz w:val="28"/>
        </w:rPr>
        <w:t>альянси.</w:t>
      </w:r>
    </w:p>
    <w:p w:rsidR="00E0602F" w:rsidRDefault="007B0650">
      <w:pPr>
        <w:pStyle w:val="a3"/>
        <w:spacing w:line="312" w:lineRule="auto"/>
        <w:ind w:left="820" w:right="432" w:firstLine="720"/>
      </w:pPr>
      <w:r>
        <w:t xml:space="preserve">Тобто Делапьєр ототожнює стратегічні альянси з олігополістичними </w:t>
      </w:r>
      <w:r>
        <w:rPr>
          <w:spacing w:val="-2"/>
        </w:rPr>
        <w:t>змовами.</w:t>
      </w:r>
    </w:p>
    <w:p w:rsidR="00E0602F" w:rsidRDefault="007B0650">
      <w:pPr>
        <w:pStyle w:val="a3"/>
        <w:spacing w:line="312" w:lineRule="auto"/>
        <w:ind w:left="820" w:right="432" w:firstLine="720"/>
      </w:pPr>
      <w:r>
        <w:t>На</w:t>
      </w:r>
      <w:r>
        <w:rPr>
          <w:spacing w:val="-18"/>
        </w:rPr>
        <w:t xml:space="preserve"> </w:t>
      </w:r>
      <w:r>
        <w:t>думку</w:t>
      </w:r>
      <w:r>
        <w:rPr>
          <w:spacing w:val="-7"/>
        </w:rPr>
        <w:t xml:space="preserve"> </w:t>
      </w:r>
      <w:r>
        <w:t>Д.</w:t>
      </w:r>
      <w:r>
        <w:rPr>
          <w:spacing w:val="-18"/>
        </w:rPr>
        <w:t xml:space="preserve"> </w:t>
      </w:r>
      <w:r>
        <w:t>Лея та Дж.</w:t>
      </w:r>
      <w:r>
        <w:rPr>
          <w:spacing w:val="-18"/>
        </w:rPr>
        <w:t xml:space="preserve"> </w:t>
      </w:r>
      <w:r>
        <w:t>Слокума, стратегічні</w:t>
      </w:r>
      <w:r>
        <w:rPr>
          <w:spacing w:val="-1"/>
        </w:rPr>
        <w:t xml:space="preserve"> </w:t>
      </w:r>
      <w:r>
        <w:t>альянси – це перехідний механізм</w:t>
      </w:r>
      <w:r>
        <w:rPr>
          <w:spacing w:val="-18"/>
        </w:rPr>
        <w:t xml:space="preserve"> </w:t>
      </w:r>
      <w:r>
        <w:t>стратегії</w:t>
      </w:r>
      <w:r>
        <w:rPr>
          <w:spacing w:val="-17"/>
        </w:rPr>
        <w:t xml:space="preserve"> </w:t>
      </w:r>
      <w:r>
        <w:t>партнерства</w:t>
      </w:r>
      <w:r>
        <w:rPr>
          <w:spacing w:val="-18"/>
        </w:rPr>
        <w:t xml:space="preserve"> </w:t>
      </w:r>
      <w:r>
        <w:t>в</w:t>
      </w:r>
      <w:r>
        <w:rPr>
          <w:spacing w:val="-17"/>
        </w:rPr>
        <w:t xml:space="preserve"> </w:t>
      </w:r>
      <w:r>
        <w:t>умовах</w:t>
      </w:r>
      <w:r>
        <w:rPr>
          <w:spacing w:val="-18"/>
        </w:rPr>
        <w:t xml:space="preserve"> </w:t>
      </w:r>
      <w:r>
        <w:t>невизначеного</w:t>
      </w:r>
      <w:r>
        <w:rPr>
          <w:spacing w:val="-17"/>
        </w:rPr>
        <w:t xml:space="preserve"> </w:t>
      </w:r>
      <w:r>
        <w:t>середовища,</w:t>
      </w:r>
      <w:r>
        <w:rPr>
          <w:spacing w:val="-18"/>
        </w:rPr>
        <w:t xml:space="preserve"> </w:t>
      </w:r>
      <w:r>
        <w:t>до</w:t>
      </w:r>
      <w:r>
        <w:rPr>
          <w:spacing w:val="-17"/>
        </w:rPr>
        <w:t xml:space="preserve"> </w:t>
      </w:r>
      <w:r>
        <w:t xml:space="preserve">яких </w:t>
      </w:r>
      <w:r>
        <w:rPr>
          <w:spacing w:val="-4"/>
        </w:rPr>
        <w:t>автори відносять ліцензійні угоди, спільні підприємства</w:t>
      </w:r>
      <w:r>
        <w:rPr>
          <w:spacing w:val="-5"/>
        </w:rPr>
        <w:t xml:space="preserve"> </w:t>
      </w:r>
      <w:r>
        <w:rPr>
          <w:spacing w:val="-4"/>
        </w:rPr>
        <w:t>та консорціуми.</w:t>
      </w:r>
    </w:p>
    <w:p w:rsidR="00E0602F" w:rsidRDefault="007B0650">
      <w:pPr>
        <w:pStyle w:val="a3"/>
        <w:spacing w:line="312" w:lineRule="auto"/>
        <w:ind w:right="428" w:firstLine="719"/>
      </w:pPr>
      <w:r>
        <w:t xml:space="preserve">Найбільш повно природу й об’єктивну необхідність існування таких форм організації діяльності ТНК визначив Ш. Мішле, який обґрунтовує </w:t>
      </w:r>
      <w:r>
        <w:rPr>
          <w:spacing w:val="-2"/>
        </w:rPr>
        <w:t>формування</w:t>
      </w:r>
      <w:r>
        <w:rPr>
          <w:spacing w:val="-9"/>
        </w:rPr>
        <w:t xml:space="preserve"> </w:t>
      </w:r>
      <w:r>
        <w:rPr>
          <w:spacing w:val="-2"/>
        </w:rPr>
        <w:t>мережі</w:t>
      </w:r>
      <w:r>
        <w:rPr>
          <w:spacing w:val="-10"/>
        </w:rPr>
        <w:t xml:space="preserve"> </w:t>
      </w:r>
      <w:r>
        <w:rPr>
          <w:spacing w:val="-2"/>
        </w:rPr>
        <w:t>міжфірмових</w:t>
      </w:r>
      <w:r>
        <w:rPr>
          <w:spacing w:val="-9"/>
        </w:rPr>
        <w:t xml:space="preserve"> </w:t>
      </w:r>
      <w:r>
        <w:rPr>
          <w:spacing w:val="-2"/>
        </w:rPr>
        <w:t>альянсів</w:t>
      </w:r>
      <w:r>
        <w:rPr>
          <w:spacing w:val="-10"/>
        </w:rPr>
        <w:t xml:space="preserve"> </w:t>
      </w:r>
      <w:r>
        <w:rPr>
          <w:spacing w:val="-2"/>
        </w:rPr>
        <w:t>на</w:t>
      </w:r>
      <w:r>
        <w:rPr>
          <w:spacing w:val="-10"/>
        </w:rPr>
        <w:t xml:space="preserve"> </w:t>
      </w:r>
      <w:r>
        <w:rPr>
          <w:spacing w:val="-2"/>
        </w:rPr>
        <w:t>засадах</w:t>
      </w:r>
      <w:r>
        <w:rPr>
          <w:spacing w:val="-9"/>
        </w:rPr>
        <w:t xml:space="preserve"> </w:t>
      </w:r>
      <w:r>
        <w:rPr>
          <w:spacing w:val="-2"/>
        </w:rPr>
        <w:t>«стратегічної</w:t>
      </w:r>
      <w:r>
        <w:rPr>
          <w:spacing w:val="-9"/>
        </w:rPr>
        <w:t xml:space="preserve"> </w:t>
      </w:r>
      <w:r>
        <w:rPr>
          <w:spacing w:val="-2"/>
        </w:rPr>
        <w:t xml:space="preserve">сегмантії </w:t>
      </w:r>
      <w:r>
        <w:t>(або</w:t>
      </w:r>
      <w:r>
        <w:rPr>
          <w:spacing w:val="70"/>
        </w:rPr>
        <w:t xml:space="preserve">  </w:t>
      </w:r>
      <w:r>
        <w:t>екстерналії)</w:t>
      </w:r>
      <w:r>
        <w:rPr>
          <w:spacing w:val="69"/>
        </w:rPr>
        <w:t xml:space="preserve">  </w:t>
      </w:r>
      <w:r>
        <w:t>окремих</w:t>
      </w:r>
      <w:r>
        <w:rPr>
          <w:spacing w:val="70"/>
        </w:rPr>
        <w:t xml:space="preserve">  </w:t>
      </w:r>
      <w:r>
        <w:t>функцій,</w:t>
      </w:r>
      <w:r>
        <w:rPr>
          <w:spacing w:val="69"/>
        </w:rPr>
        <w:t xml:space="preserve">  </w:t>
      </w:r>
      <w:r>
        <w:t>які</w:t>
      </w:r>
      <w:r>
        <w:rPr>
          <w:spacing w:val="70"/>
        </w:rPr>
        <w:t xml:space="preserve">  </w:t>
      </w:r>
      <w:r>
        <w:t>раніше</w:t>
      </w:r>
      <w:r>
        <w:rPr>
          <w:spacing w:val="68"/>
        </w:rPr>
        <w:t xml:space="preserve">  </w:t>
      </w:r>
      <w:r>
        <w:t>були</w:t>
      </w:r>
      <w:r>
        <w:rPr>
          <w:spacing w:val="70"/>
        </w:rPr>
        <w:t xml:space="preserve">  </w:t>
      </w:r>
      <w:r>
        <w:rPr>
          <w:spacing w:val="-2"/>
        </w:rPr>
        <w:t>інтегровані</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3" w:right="995" w:firstLine="0"/>
      </w:pPr>
      <w:r>
        <w:rPr>
          <w:spacing w:val="-2"/>
        </w:rPr>
        <w:lastRenderedPageBreak/>
        <w:t>(інтерналізовані)</w:t>
      </w:r>
      <w:r>
        <w:rPr>
          <w:spacing w:val="-13"/>
        </w:rPr>
        <w:t xml:space="preserve"> </w:t>
      </w:r>
      <w:r>
        <w:rPr>
          <w:spacing w:val="-2"/>
        </w:rPr>
        <w:t>у</w:t>
      </w:r>
      <w:r>
        <w:rPr>
          <w:spacing w:val="-13"/>
        </w:rPr>
        <w:t xml:space="preserve"> </w:t>
      </w:r>
      <w:r>
        <w:rPr>
          <w:spacing w:val="-2"/>
        </w:rPr>
        <w:t>рамках</w:t>
      </w:r>
      <w:r>
        <w:rPr>
          <w:spacing w:val="-13"/>
        </w:rPr>
        <w:t xml:space="preserve"> </w:t>
      </w:r>
      <w:r>
        <w:rPr>
          <w:spacing w:val="-2"/>
        </w:rPr>
        <w:t>однієї</w:t>
      </w:r>
      <w:r>
        <w:rPr>
          <w:spacing w:val="-13"/>
        </w:rPr>
        <w:t xml:space="preserve"> </w:t>
      </w:r>
      <w:r>
        <w:rPr>
          <w:spacing w:val="-2"/>
        </w:rPr>
        <w:t>компанії</w:t>
      </w:r>
      <w:r>
        <w:rPr>
          <w:spacing w:val="-13"/>
        </w:rPr>
        <w:t xml:space="preserve"> </w:t>
      </w:r>
      <w:r>
        <w:rPr>
          <w:spacing w:val="-2"/>
        </w:rPr>
        <w:t>тим,</w:t>
      </w:r>
      <w:r>
        <w:rPr>
          <w:spacing w:val="-13"/>
        </w:rPr>
        <w:t xml:space="preserve"> </w:t>
      </w:r>
      <w:r>
        <w:rPr>
          <w:spacing w:val="-2"/>
        </w:rPr>
        <w:t>що</w:t>
      </w:r>
      <w:r>
        <w:rPr>
          <w:spacing w:val="-14"/>
        </w:rPr>
        <w:t xml:space="preserve"> </w:t>
      </w:r>
      <w:r>
        <w:rPr>
          <w:spacing w:val="-2"/>
        </w:rPr>
        <w:t>швидкі</w:t>
      </w:r>
      <w:r>
        <w:rPr>
          <w:spacing w:val="-13"/>
        </w:rPr>
        <w:t xml:space="preserve"> </w:t>
      </w:r>
      <w:r>
        <w:rPr>
          <w:spacing w:val="-2"/>
        </w:rPr>
        <w:t>технологічні</w:t>
      </w:r>
      <w:r>
        <w:rPr>
          <w:spacing w:val="-13"/>
        </w:rPr>
        <w:t xml:space="preserve"> </w:t>
      </w:r>
      <w:r>
        <w:rPr>
          <w:spacing w:val="-2"/>
        </w:rPr>
        <w:t xml:space="preserve">зміни </w:t>
      </w:r>
      <w:r>
        <w:t xml:space="preserve">розмивають межі між галузями, дестабілізують економічні умови та підривають позиції існуючих олігополій. За таких умов стратегія </w:t>
      </w:r>
      <w:r>
        <w:rPr>
          <w:spacing w:val="-2"/>
        </w:rPr>
        <w:t>інтерналізації,</w:t>
      </w:r>
      <w:r>
        <w:rPr>
          <w:spacing w:val="-16"/>
        </w:rPr>
        <w:t xml:space="preserve"> </w:t>
      </w:r>
      <w:r>
        <w:rPr>
          <w:spacing w:val="-2"/>
        </w:rPr>
        <w:t>яка</w:t>
      </w:r>
      <w:r>
        <w:rPr>
          <w:spacing w:val="-15"/>
        </w:rPr>
        <w:t xml:space="preserve"> </w:t>
      </w:r>
      <w:r>
        <w:rPr>
          <w:spacing w:val="-2"/>
        </w:rPr>
        <w:t>була</w:t>
      </w:r>
      <w:r>
        <w:rPr>
          <w:spacing w:val="-16"/>
        </w:rPr>
        <w:t xml:space="preserve"> </w:t>
      </w:r>
      <w:r>
        <w:rPr>
          <w:spacing w:val="-2"/>
        </w:rPr>
        <w:t>важливою</w:t>
      </w:r>
      <w:r>
        <w:rPr>
          <w:spacing w:val="-15"/>
        </w:rPr>
        <w:t xml:space="preserve"> </w:t>
      </w:r>
      <w:r>
        <w:rPr>
          <w:spacing w:val="-2"/>
        </w:rPr>
        <w:t>на</w:t>
      </w:r>
      <w:r>
        <w:rPr>
          <w:spacing w:val="-16"/>
        </w:rPr>
        <w:t xml:space="preserve"> </w:t>
      </w:r>
      <w:r>
        <w:rPr>
          <w:spacing w:val="-2"/>
        </w:rPr>
        <w:t>певному</w:t>
      </w:r>
      <w:r>
        <w:rPr>
          <w:spacing w:val="-14"/>
        </w:rPr>
        <w:t xml:space="preserve"> </w:t>
      </w:r>
      <w:r>
        <w:rPr>
          <w:spacing w:val="-2"/>
        </w:rPr>
        <w:t>етапі</w:t>
      </w:r>
      <w:r>
        <w:rPr>
          <w:spacing w:val="-15"/>
        </w:rPr>
        <w:t xml:space="preserve"> </w:t>
      </w:r>
      <w:r>
        <w:rPr>
          <w:spacing w:val="-2"/>
        </w:rPr>
        <w:t>формування</w:t>
      </w:r>
      <w:r>
        <w:rPr>
          <w:spacing w:val="-15"/>
        </w:rPr>
        <w:t xml:space="preserve"> </w:t>
      </w:r>
      <w:r>
        <w:rPr>
          <w:spacing w:val="-2"/>
        </w:rPr>
        <w:t>ТНК,</w:t>
      </w:r>
      <w:r>
        <w:rPr>
          <w:spacing w:val="-16"/>
        </w:rPr>
        <w:t xml:space="preserve"> </w:t>
      </w:r>
      <w:r>
        <w:rPr>
          <w:spacing w:val="-2"/>
        </w:rPr>
        <w:t>стає</w:t>
      </w:r>
      <w:r>
        <w:rPr>
          <w:spacing w:val="-14"/>
        </w:rPr>
        <w:t xml:space="preserve"> </w:t>
      </w:r>
      <w:r>
        <w:rPr>
          <w:spacing w:val="-2"/>
        </w:rPr>
        <w:t>не тільки</w:t>
      </w:r>
      <w:r>
        <w:rPr>
          <w:spacing w:val="-18"/>
        </w:rPr>
        <w:t xml:space="preserve"> </w:t>
      </w:r>
      <w:r>
        <w:rPr>
          <w:spacing w:val="-2"/>
        </w:rPr>
        <w:t>неефективною,</w:t>
      </w:r>
      <w:r>
        <w:rPr>
          <w:spacing w:val="-15"/>
        </w:rPr>
        <w:t xml:space="preserve"> </w:t>
      </w:r>
      <w:r>
        <w:rPr>
          <w:spacing w:val="-2"/>
        </w:rPr>
        <w:t>але</w:t>
      </w:r>
      <w:r>
        <w:rPr>
          <w:spacing w:val="-16"/>
        </w:rPr>
        <w:t xml:space="preserve"> </w:t>
      </w:r>
      <w:r>
        <w:rPr>
          <w:spacing w:val="-2"/>
        </w:rPr>
        <w:t>й</w:t>
      </w:r>
      <w:r>
        <w:rPr>
          <w:spacing w:val="-15"/>
        </w:rPr>
        <w:t xml:space="preserve"> </w:t>
      </w:r>
      <w:r>
        <w:rPr>
          <w:spacing w:val="-2"/>
        </w:rPr>
        <w:t>непродуктивною,</w:t>
      </w:r>
      <w:r>
        <w:rPr>
          <w:spacing w:val="-16"/>
        </w:rPr>
        <w:t xml:space="preserve"> </w:t>
      </w:r>
      <w:r>
        <w:rPr>
          <w:spacing w:val="-2"/>
        </w:rPr>
        <w:t>тобто</w:t>
      </w:r>
      <w:r>
        <w:rPr>
          <w:spacing w:val="-15"/>
        </w:rPr>
        <w:t xml:space="preserve"> </w:t>
      </w:r>
      <w:r>
        <w:rPr>
          <w:spacing w:val="-2"/>
        </w:rPr>
        <w:t>вона</w:t>
      </w:r>
      <w:r>
        <w:rPr>
          <w:spacing w:val="-16"/>
        </w:rPr>
        <w:t xml:space="preserve"> </w:t>
      </w:r>
      <w:r>
        <w:rPr>
          <w:spacing w:val="-2"/>
        </w:rPr>
        <w:t>підсилює</w:t>
      </w:r>
      <w:r>
        <w:rPr>
          <w:spacing w:val="-15"/>
        </w:rPr>
        <w:t xml:space="preserve"> </w:t>
      </w:r>
      <w:r>
        <w:rPr>
          <w:spacing w:val="-2"/>
        </w:rPr>
        <w:t xml:space="preserve">інертність </w:t>
      </w:r>
      <w:r>
        <w:t>на шкоду</w:t>
      </w:r>
      <w:r>
        <w:rPr>
          <w:spacing w:val="40"/>
        </w:rPr>
        <w:t xml:space="preserve"> </w:t>
      </w:r>
      <w:r>
        <w:t>гнучкості».</w:t>
      </w:r>
    </w:p>
    <w:p w:rsidR="00E0602F" w:rsidRDefault="007B0650">
      <w:pPr>
        <w:pStyle w:val="a3"/>
        <w:spacing w:before="1" w:line="312" w:lineRule="auto"/>
        <w:ind w:left="253" w:right="997" w:firstLine="719"/>
      </w:pPr>
      <w:r>
        <w:t>Таким чином, перелічені форми організації діяльності ТНК є відповіддю на необхідність підтримки гнучкості й динамізму функціонування, тобто передумовою самого існування їх як суб’єкта господарювання глобального економічного середовища.</w:t>
      </w:r>
    </w:p>
    <w:p w:rsidR="00E0602F" w:rsidRDefault="00E0602F">
      <w:pPr>
        <w:spacing w:line="312" w:lineRule="auto"/>
        <w:rPr>
          <w:sz w:val="28"/>
        </w:rPr>
        <w:sectPr w:rsidR="00E0602F">
          <w:pgSz w:w="11910" w:h="16840"/>
          <w:pgMar w:top="1060" w:right="700" w:bottom="1060" w:left="880" w:header="0" w:footer="865" w:gutter="0"/>
          <w:cols w:space="720"/>
        </w:sectPr>
      </w:pPr>
    </w:p>
    <w:p w:rsidR="00E0602F" w:rsidRDefault="007B0650">
      <w:pPr>
        <w:pStyle w:val="3"/>
        <w:spacing w:line="312" w:lineRule="auto"/>
        <w:ind w:left="1297" w:right="718" w:firstLine="1868"/>
      </w:pPr>
      <w:bookmarkStart w:id="52" w:name="_TOC_250022"/>
      <w:r>
        <w:lastRenderedPageBreak/>
        <w:t>ТЕМА 14.</w:t>
      </w:r>
      <w:r>
        <w:rPr>
          <w:spacing w:val="40"/>
        </w:rPr>
        <w:t xml:space="preserve"> </w:t>
      </w:r>
      <w:r>
        <w:t>МАРКЕТИНГ І ЛІДЕРСТВО</w:t>
      </w:r>
      <w:r>
        <w:rPr>
          <w:spacing w:val="-11"/>
        </w:rPr>
        <w:t xml:space="preserve"> </w:t>
      </w:r>
      <w:r>
        <w:t>В</w:t>
      </w:r>
      <w:r>
        <w:rPr>
          <w:spacing w:val="-10"/>
        </w:rPr>
        <w:t xml:space="preserve"> </w:t>
      </w:r>
      <w:r>
        <w:t>МІЖНАРОДНІЙ</w:t>
      </w:r>
      <w:r>
        <w:rPr>
          <w:spacing w:val="-10"/>
        </w:rPr>
        <w:t xml:space="preserve"> </w:t>
      </w:r>
      <w:bookmarkEnd w:id="52"/>
      <w:r>
        <w:t>КОНКУРЕНЦІЇ</w:t>
      </w:r>
    </w:p>
    <w:p w:rsidR="00E0602F" w:rsidRDefault="007B0650" w:rsidP="00B17D15">
      <w:pPr>
        <w:pStyle w:val="5"/>
        <w:numPr>
          <w:ilvl w:val="1"/>
          <w:numId w:val="86"/>
        </w:numPr>
        <w:tabs>
          <w:tab w:val="left" w:pos="2133"/>
        </w:tabs>
        <w:spacing w:before="409"/>
        <w:ind w:left="2133" w:hanging="603"/>
      </w:pPr>
      <w:bookmarkStart w:id="53" w:name="_TOC_250021"/>
      <w:r>
        <w:rPr>
          <w:spacing w:val="-10"/>
        </w:rPr>
        <w:t>Поняття маркетингу</w:t>
      </w:r>
      <w:r>
        <w:rPr>
          <w:spacing w:val="-9"/>
        </w:rPr>
        <w:t xml:space="preserve"> </w:t>
      </w:r>
      <w:r>
        <w:rPr>
          <w:spacing w:val="-10"/>
        </w:rPr>
        <w:t>та</w:t>
      </w:r>
      <w:r>
        <w:rPr>
          <w:spacing w:val="-8"/>
        </w:rPr>
        <w:t xml:space="preserve"> </w:t>
      </w:r>
      <w:r>
        <w:rPr>
          <w:spacing w:val="-10"/>
        </w:rPr>
        <w:t>його</w:t>
      </w:r>
      <w:r>
        <w:rPr>
          <w:spacing w:val="-11"/>
        </w:rPr>
        <w:t xml:space="preserve"> </w:t>
      </w:r>
      <w:r>
        <w:rPr>
          <w:spacing w:val="-10"/>
        </w:rPr>
        <w:t>значення в</w:t>
      </w:r>
      <w:r>
        <w:rPr>
          <w:spacing w:val="-9"/>
        </w:rPr>
        <w:t xml:space="preserve"> </w:t>
      </w:r>
      <w:r>
        <w:rPr>
          <w:spacing w:val="-10"/>
        </w:rPr>
        <w:t>міжнародному</w:t>
      </w:r>
      <w:r>
        <w:rPr>
          <w:spacing w:val="-7"/>
        </w:rPr>
        <w:t xml:space="preserve"> </w:t>
      </w:r>
      <w:bookmarkEnd w:id="53"/>
      <w:r>
        <w:rPr>
          <w:spacing w:val="-10"/>
        </w:rPr>
        <w:t>бізнесі</w:t>
      </w:r>
    </w:p>
    <w:p w:rsidR="00E0602F" w:rsidRDefault="007B0650" w:rsidP="00B17D15">
      <w:pPr>
        <w:pStyle w:val="7"/>
        <w:numPr>
          <w:ilvl w:val="1"/>
          <w:numId w:val="86"/>
        </w:numPr>
        <w:tabs>
          <w:tab w:val="left" w:pos="2158"/>
        </w:tabs>
        <w:spacing w:before="94"/>
        <w:ind w:left="2158" w:hanging="628"/>
      </w:pPr>
      <w:bookmarkStart w:id="54" w:name="_TOC_250020"/>
      <w:r>
        <w:t>Трансформація</w:t>
      </w:r>
      <w:r>
        <w:rPr>
          <w:spacing w:val="-16"/>
        </w:rPr>
        <w:t xml:space="preserve"> </w:t>
      </w:r>
      <w:r>
        <w:t>змісту</w:t>
      </w:r>
      <w:r>
        <w:rPr>
          <w:spacing w:val="-17"/>
        </w:rPr>
        <w:t xml:space="preserve"> </w:t>
      </w:r>
      <w:r>
        <w:t>міжнародного</w:t>
      </w:r>
      <w:r>
        <w:rPr>
          <w:spacing w:val="-15"/>
        </w:rPr>
        <w:t xml:space="preserve"> </w:t>
      </w:r>
      <w:bookmarkEnd w:id="54"/>
      <w:r>
        <w:rPr>
          <w:spacing w:val="-2"/>
        </w:rPr>
        <w:t>маркетингу</w:t>
      </w:r>
    </w:p>
    <w:p w:rsidR="00E0602F" w:rsidRDefault="007B0650" w:rsidP="00B17D15">
      <w:pPr>
        <w:pStyle w:val="7"/>
        <w:numPr>
          <w:ilvl w:val="1"/>
          <w:numId w:val="86"/>
        </w:numPr>
        <w:tabs>
          <w:tab w:val="left" w:pos="2158"/>
        </w:tabs>
        <w:spacing w:before="97"/>
        <w:ind w:left="2158" w:hanging="628"/>
      </w:pPr>
      <w:bookmarkStart w:id="55" w:name="_TOC_250019"/>
      <w:r>
        <w:t>Концепція</w:t>
      </w:r>
      <w:r>
        <w:rPr>
          <w:spacing w:val="-11"/>
        </w:rPr>
        <w:t xml:space="preserve"> </w:t>
      </w:r>
      <w:r>
        <w:t>«4р»</w:t>
      </w:r>
      <w:r>
        <w:rPr>
          <w:spacing w:val="-10"/>
        </w:rPr>
        <w:t xml:space="preserve"> </w:t>
      </w:r>
      <w:r>
        <w:t>в</w:t>
      </w:r>
      <w:r>
        <w:rPr>
          <w:spacing w:val="-10"/>
        </w:rPr>
        <w:t xml:space="preserve"> </w:t>
      </w:r>
      <w:r>
        <w:t>міжнародному</w:t>
      </w:r>
      <w:r>
        <w:rPr>
          <w:spacing w:val="-11"/>
        </w:rPr>
        <w:t xml:space="preserve"> </w:t>
      </w:r>
      <w:bookmarkEnd w:id="55"/>
      <w:r>
        <w:rPr>
          <w:spacing w:val="-2"/>
        </w:rPr>
        <w:t>маркетингу</w:t>
      </w:r>
    </w:p>
    <w:p w:rsidR="00E0602F" w:rsidRDefault="00E0602F">
      <w:pPr>
        <w:pStyle w:val="a3"/>
        <w:ind w:left="0" w:firstLine="0"/>
        <w:jc w:val="left"/>
        <w:rPr>
          <w:b/>
          <w:i/>
        </w:rPr>
      </w:pPr>
    </w:p>
    <w:p w:rsidR="00E0602F" w:rsidRDefault="00E0602F">
      <w:pPr>
        <w:pStyle w:val="a3"/>
        <w:spacing w:before="288"/>
        <w:ind w:left="0" w:firstLine="0"/>
        <w:jc w:val="left"/>
        <w:rPr>
          <w:b/>
          <w:i/>
        </w:rPr>
      </w:pPr>
    </w:p>
    <w:p w:rsidR="00E0602F" w:rsidRDefault="007B0650" w:rsidP="00B17D15">
      <w:pPr>
        <w:pStyle w:val="a4"/>
        <w:numPr>
          <w:ilvl w:val="1"/>
          <w:numId w:val="85"/>
        </w:numPr>
        <w:tabs>
          <w:tab w:val="left" w:pos="1556"/>
        </w:tabs>
        <w:ind w:left="1556" w:hanging="648"/>
        <w:jc w:val="left"/>
        <w:rPr>
          <w:b/>
          <w:sz w:val="30"/>
        </w:rPr>
      </w:pPr>
      <w:r>
        <w:rPr>
          <w:b/>
          <w:spacing w:val="-4"/>
          <w:sz w:val="30"/>
        </w:rPr>
        <w:t>Поняття</w:t>
      </w:r>
      <w:r>
        <w:rPr>
          <w:b/>
          <w:spacing w:val="-7"/>
          <w:sz w:val="30"/>
        </w:rPr>
        <w:t xml:space="preserve"> </w:t>
      </w:r>
      <w:r>
        <w:rPr>
          <w:b/>
          <w:spacing w:val="-4"/>
          <w:sz w:val="30"/>
        </w:rPr>
        <w:t>маркетингу</w:t>
      </w:r>
      <w:r>
        <w:rPr>
          <w:b/>
          <w:spacing w:val="-7"/>
          <w:sz w:val="30"/>
        </w:rPr>
        <w:t xml:space="preserve"> </w:t>
      </w:r>
      <w:r>
        <w:rPr>
          <w:b/>
          <w:spacing w:val="-4"/>
          <w:sz w:val="30"/>
        </w:rPr>
        <w:t>та</w:t>
      </w:r>
      <w:r>
        <w:rPr>
          <w:b/>
          <w:spacing w:val="-6"/>
          <w:sz w:val="30"/>
        </w:rPr>
        <w:t xml:space="preserve"> </w:t>
      </w:r>
      <w:r>
        <w:rPr>
          <w:b/>
          <w:spacing w:val="-4"/>
          <w:sz w:val="30"/>
        </w:rPr>
        <w:t>його</w:t>
      </w:r>
      <w:r>
        <w:rPr>
          <w:b/>
          <w:spacing w:val="-5"/>
          <w:sz w:val="30"/>
        </w:rPr>
        <w:t xml:space="preserve"> </w:t>
      </w:r>
      <w:r>
        <w:rPr>
          <w:b/>
          <w:spacing w:val="-4"/>
          <w:sz w:val="30"/>
        </w:rPr>
        <w:t>значення</w:t>
      </w:r>
      <w:r>
        <w:rPr>
          <w:b/>
          <w:spacing w:val="-8"/>
          <w:sz w:val="30"/>
        </w:rPr>
        <w:t xml:space="preserve"> </w:t>
      </w:r>
      <w:r>
        <w:rPr>
          <w:b/>
          <w:spacing w:val="-4"/>
          <w:sz w:val="30"/>
        </w:rPr>
        <w:t>в</w:t>
      </w:r>
      <w:r>
        <w:rPr>
          <w:b/>
          <w:spacing w:val="-5"/>
          <w:sz w:val="30"/>
        </w:rPr>
        <w:t xml:space="preserve"> </w:t>
      </w:r>
      <w:r>
        <w:rPr>
          <w:b/>
          <w:spacing w:val="-4"/>
          <w:sz w:val="30"/>
        </w:rPr>
        <w:t>міжнародному</w:t>
      </w:r>
      <w:r>
        <w:rPr>
          <w:b/>
          <w:spacing w:val="-5"/>
          <w:sz w:val="30"/>
        </w:rPr>
        <w:t xml:space="preserve"> </w:t>
      </w:r>
      <w:r>
        <w:rPr>
          <w:b/>
          <w:spacing w:val="-4"/>
          <w:sz w:val="30"/>
        </w:rPr>
        <w:t>бізнесі</w:t>
      </w:r>
    </w:p>
    <w:p w:rsidR="00E0602F" w:rsidRDefault="00E0602F">
      <w:pPr>
        <w:pStyle w:val="a3"/>
        <w:spacing w:before="175"/>
        <w:ind w:left="0" w:firstLine="0"/>
        <w:jc w:val="left"/>
        <w:rPr>
          <w:b/>
          <w:sz w:val="30"/>
        </w:rPr>
      </w:pPr>
    </w:p>
    <w:p w:rsidR="00E0602F" w:rsidRDefault="007B0650">
      <w:pPr>
        <w:pStyle w:val="a3"/>
        <w:spacing w:line="312" w:lineRule="auto"/>
        <w:ind w:left="819" w:right="429" w:firstLine="710"/>
      </w:pPr>
      <w:r>
        <w:t>Сучасний стан і</w:t>
      </w:r>
      <w:r>
        <w:rPr>
          <w:spacing w:val="-1"/>
        </w:rPr>
        <w:t xml:space="preserve"> </w:t>
      </w:r>
      <w:r>
        <w:t>перспективи розвитку світової</w:t>
      </w:r>
      <w:r>
        <w:rPr>
          <w:spacing w:val="-3"/>
        </w:rPr>
        <w:t xml:space="preserve"> </w:t>
      </w:r>
      <w:r>
        <w:t>економіки</w:t>
      </w:r>
      <w:r>
        <w:rPr>
          <w:spacing w:val="-1"/>
        </w:rPr>
        <w:t xml:space="preserve"> </w:t>
      </w:r>
      <w:r>
        <w:t>об’єктивно вказують на декілька тенденцій, основними з яких є: посилення впливу на світову економіку міжнародних компаній, в першу чергу, транснаціональних корпорацій; інтенсивна і все більш зростаюча конкуренція практично на</w:t>
      </w:r>
      <w:r>
        <w:rPr>
          <w:spacing w:val="-1"/>
        </w:rPr>
        <w:t xml:space="preserve"> </w:t>
      </w:r>
      <w:r>
        <w:t>всіх ринках; наявність великих груп споживачів, об’єднаних загальними інтересами і споживчими характеристиками і при цьому не обмежені національними кордонами; необхідність зниження витрат при виробництві більшості товарів і (або) послуг. Ці та інші</w:t>
      </w:r>
      <w:r>
        <w:rPr>
          <w:spacing w:val="40"/>
        </w:rPr>
        <w:t xml:space="preserve"> </w:t>
      </w:r>
      <w:r>
        <w:t>виклики економіки ставлять перед різними компаніями нові цілі і</w:t>
      </w:r>
      <w:r>
        <w:rPr>
          <w:spacing w:val="80"/>
        </w:rPr>
        <w:t xml:space="preserve"> </w:t>
      </w:r>
      <w:r>
        <w:t>завдання, для вирішення яких необхідно використовувати відповідні часу інструменти управління. Одним з таких інструментів є маркетинг, у тому числі міжнародний маркетинг, як комплекс засобів, методів і навичок для досягнення успіху на зарубіжних ринках [2].</w:t>
      </w:r>
    </w:p>
    <w:p w:rsidR="00E0602F" w:rsidRDefault="007B0650">
      <w:pPr>
        <w:pStyle w:val="a3"/>
        <w:spacing w:line="312" w:lineRule="auto"/>
        <w:ind w:left="820" w:right="429" w:firstLine="710"/>
      </w:pPr>
      <w:r>
        <w:t>Ф.</w:t>
      </w:r>
      <w:r>
        <w:rPr>
          <w:spacing w:val="-2"/>
        </w:rPr>
        <w:t xml:space="preserve"> </w:t>
      </w:r>
      <w:r>
        <w:t>Котлер під маркетингом розуміє «вид людської діяльності, спрямований на задоволення потреб за допомогою обміну» [5]. На українську мову термін «маркетинг» зазвичай не переводиться, що пояснюється надзвичайною ємністю цього поняття .</w:t>
      </w:r>
    </w:p>
    <w:p w:rsidR="00E0602F" w:rsidRDefault="007B0650">
      <w:pPr>
        <w:pStyle w:val="a3"/>
        <w:spacing w:line="312" w:lineRule="auto"/>
        <w:ind w:left="820" w:right="429"/>
      </w:pPr>
      <w:r>
        <w:t>Маркетинг – це не тільки спосіб мислення і напрям економічної думки, але й практична діяльність в рамках окремих фірм, галузей, економіки в цілому. Через неоднозначність поняття і різних точок зору авторів у світовій економічній літературі запропоновано безліч визначень маркетингу, за оцінкою Американської маркетингової асоціації (АМА), їх налічується більше двох тисяч. Міжнародний маркетинг розглядається як маркетинг товарів і послуг на зовнішніх ринках [2].</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3" w:right="995"/>
      </w:pPr>
      <w:r>
        <w:lastRenderedPageBreak/>
        <w:t>На сучасному етапі розвитку міжнародного маркетингу до його вивчення науковці підходять з глобальної точки зору. Одним з основоположників такого ставлення до міжнародного маркетингу став Ф.Котлер, який здійснивши порівняльний аналіз загального й міжнародного маркетингу, стверджує, що існує реальна необхідність у формуванні самостійного наукового напряму при використанні існуючих маркетингових принципів та методів, тому що «всі ці принципи не нові, однак</w:t>
      </w:r>
      <w:r>
        <w:rPr>
          <w:spacing w:val="-2"/>
        </w:rPr>
        <w:t xml:space="preserve"> </w:t>
      </w:r>
      <w:r>
        <w:t>розходження</w:t>
      </w:r>
      <w:r>
        <w:rPr>
          <w:spacing w:val="-2"/>
        </w:rPr>
        <w:t xml:space="preserve"> </w:t>
      </w:r>
      <w:r>
        <w:t>між</w:t>
      </w:r>
      <w:r>
        <w:rPr>
          <w:spacing w:val="-1"/>
        </w:rPr>
        <w:t xml:space="preserve"> </w:t>
      </w:r>
      <w:r>
        <w:t>країнами можуть</w:t>
      </w:r>
      <w:r>
        <w:rPr>
          <w:spacing w:val="-2"/>
        </w:rPr>
        <w:t xml:space="preserve"> </w:t>
      </w:r>
      <w:r>
        <w:t>виявитися</w:t>
      </w:r>
      <w:r>
        <w:rPr>
          <w:spacing w:val="-2"/>
        </w:rPr>
        <w:t xml:space="preserve"> </w:t>
      </w:r>
      <w:r>
        <w:t>такими</w:t>
      </w:r>
      <w:r>
        <w:rPr>
          <w:spacing w:val="-1"/>
        </w:rPr>
        <w:t xml:space="preserve"> </w:t>
      </w:r>
      <w:r>
        <w:t>глибокими, що підприємцеві</w:t>
      </w:r>
      <w:r>
        <w:rPr>
          <w:spacing w:val="-4"/>
        </w:rPr>
        <w:t xml:space="preserve"> </w:t>
      </w:r>
      <w:r>
        <w:t>на</w:t>
      </w:r>
      <w:r>
        <w:rPr>
          <w:spacing w:val="-3"/>
        </w:rPr>
        <w:t xml:space="preserve"> </w:t>
      </w:r>
      <w:r>
        <w:t>міжнародному</w:t>
      </w:r>
      <w:r>
        <w:rPr>
          <w:spacing w:val="-2"/>
        </w:rPr>
        <w:t xml:space="preserve"> </w:t>
      </w:r>
      <w:r>
        <w:t>ринку</w:t>
      </w:r>
      <w:r>
        <w:rPr>
          <w:spacing w:val="-3"/>
        </w:rPr>
        <w:t xml:space="preserve"> </w:t>
      </w:r>
      <w:r>
        <w:t>необхідно</w:t>
      </w:r>
      <w:r>
        <w:rPr>
          <w:spacing w:val="-4"/>
        </w:rPr>
        <w:t xml:space="preserve"> </w:t>
      </w:r>
      <w:r>
        <w:t>буде</w:t>
      </w:r>
      <w:r>
        <w:rPr>
          <w:spacing w:val="-4"/>
        </w:rPr>
        <w:t xml:space="preserve"> </w:t>
      </w:r>
      <w:r>
        <w:t>бути</w:t>
      </w:r>
      <w:r>
        <w:rPr>
          <w:spacing w:val="-3"/>
        </w:rPr>
        <w:t xml:space="preserve"> </w:t>
      </w:r>
      <w:r>
        <w:t>обізнаним</w:t>
      </w:r>
      <w:r>
        <w:rPr>
          <w:spacing w:val="-5"/>
        </w:rPr>
        <w:t xml:space="preserve"> </w:t>
      </w:r>
      <w:r>
        <w:t>щодо зовнішнього середовища й іноземних інституцій, бути готовим до перегляду фундаментальних уявлень про реакції споживачів на відповідні маркетингові заходи». Крім того, вони дозволяють оцінити справжнє призначення міжнародного маркетингу, що у свою чергу створює певні передумови для формування й розвитку відповідної концепції й визначає курс для проведення подальших досліджень у даному напрямку.</w:t>
      </w:r>
      <w:r>
        <w:rPr>
          <w:spacing w:val="80"/>
        </w:rPr>
        <w:t xml:space="preserve"> </w:t>
      </w:r>
      <w:r>
        <w:t>Крім того,</w:t>
      </w:r>
      <w:r>
        <w:rPr>
          <w:spacing w:val="-5"/>
        </w:rPr>
        <w:t xml:space="preserve"> </w:t>
      </w:r>
      <w:r>
        <w:t>Ф.Котлер</w:t>
      </w:r>
      <w:r>
        <w:rPr>
          <w:spacing w:val="-3"/>
        </w:rPr>
        <w:t xml:space="preserve"> </w:t>
      </w:r>
      <w:r>
        <w:t>конкретизує</w:t>
      </w:r>
      <w:r>
        <w:rPr>
          <w:spacing w:val="-4"/>
        </w:rPr>
        <w:t xml:space="preserve"> </w:t>
      </w:r>
      <w:r>
        <w:t>визначення</w:t>
      </w:r>
      <w:r>
        <w:rPr>
          <w:spacing w:val="-4"/>
        </w:rPr>
        <w:t xml:space="preserve"> </w:t>
      </w:r>
      <w:r>
        <w:t>глобальної</w:t>
      </w:r>
      <w:r>
        <w:rPr>
          <w:spacing w:val="-4"/>
        </w:rPr>
        <w:t xml:space="preserve"> </w:t>
      </w:r>
      <w:r>
        <w:t>фірми,</w:t>
      </w:r>
      <w:r>
        <w:rPr>
          <w:spacing w:val="-5"/>
        </w:rPr>
        <w:t xml:space="preserve"> </w:t>
      </w:r>
      <w:r>
        <w:t>говорючі,</w:t>
      </w:r>
      <w:r>
        <w:rPr>
          <w:spacing w:val="-4"/>
        </w:rPr>
        <w:t xml:space="preserve"> </w:t>
      </w:r>
      <w:r>
        <w:t>що</w:t>
      </w:r>
      <w:r>
        <w:rPr>
          <w:spacing w:val="-3"/>
        </w:rPr>
        <w:t xml:space="preserve"> </w:t>
      </w:r>
      <w:r>
        <w:rPr>
          <w:spacing w:val="-5"/>
        </w:rPr>
        <w:t>це</w:t>
      </w:r>
    </w:p>
    <w:p w:rsidR="00E0602F" w:rsidRDefault="007B0650">
      <w:pPr>
        <w:pStyle w:val="a3"/>
        <w:spacing w:before="1" w:line="312" w:lineRule="auto"/>
        <w:ind w:left="253" w:right="997" w:firstLine="0"/>
      </w:pPr>
      <w:r>
        <w:t>«фірма, працюючи в кількох країнах, досягає таких конкурентних переваг</w:t>
      </w:r>
      <w:r>
        <w:rPr>
          <w:spacing w:val="40"/>
        </w:rPr>
        <w:t xml:space="preserve"> </w:t>
      </w:r>
      <w:r>
        <w:t>у наукових дослідженнях, виробництві, маркетингу і фінансах, які недоступні її домашнім конкурентам»</w:t>
      </w:r>
      <w:r>
        <w:rPr>
          <w:spacing w:val="40"/>
        </w:rPr>
        <w:t xml:space="preserve"> </w:t>
      </w:r>
      <w:r>
        <w:t>та вводить поняття глобального маркетингу, під яким пропонує розуміти «маркетинг, заснований на інтеграції або стандартизації маркетингової діяльності на різних географічних ринках» [4].</w:t>
      </w:r>
    </w:p>
    <w:p w:rsidR="00E0602F" w:rsidRDefault="007B0650">
      <w:pPr>
        <w:pStyle w:val="a3"/>
        <w:spacing w:line="312" w:lineRule="auto"/>
        <w:ind w:left="253" w:right="998"/>
      </w:pPr>
      <w:r>
        <w:t>При виході на міжнародний ринок фірма стикається з незнайомими, що змінюються залежно від особливостей даної країни, різними умовами діяльності. Це призводить до наступних наслідків:</w:t>
      </w:r>
    </w:p>
    <w:p w:rsidR="00E0602F" w:rsidRDefault="007B0650" w:rsidP="00B17D15">
      <w:pPr>
        <w:pStyle w:val="a4"/>
        <w:numPr>
          <w:ilvl w:val="0"/>
          <w:numId w:val="84"/>
        </w:numPr>
        <w:tabs>
          <w:tab w:val="left" w:pos="1245"/>
        </w:tabs>
        <w:spacing w:line="321" w:lineRule="exact"/>
        <w:ind w:left="1245" w:hanging="282"/>
        <w:rPr>
          <w:sz w:val="28"/>
        </w:rPr>
      </w:pPr>
      <w:r>
        <w:rPr>
          <w:sz w:val="28"/>
        </w:rPr>
        <w:t>зростає</w:t>
      </w:r>
      <w:r>
        <w:rPr>
          <w:spacing w:val="-13"/>
          <w:sz w:val="28"/>
        </w:rPr>
        <w:t xml:space="preserve"> </w:t>
      </w:r>
      <w:r>
        <w:rPr>
          <w:sz w:val="28"/>
        </w:rPr>
        <w:t>потреба</w:t>
      </w:r>
      <w:r>
        <w:rPr>
          <w:spacing w:val="-13"/>
          <w:sz w:val="28"/>
        </w:rPr>
        <w:t xml:space="preserve"> </w:t>
      </w:r>
      <w:r>
        <w:rPr>
          <w:sz w:val="28"/>
        </w:rPr>
        <w:t>в</w:t>
      </w:r>
      <w:r>
        <w:rPr>
          <w:spacing w:val="-12"/>
          <w:sz w:val="28"/>
        </w:rPr>
        <w:t xml:space="preserve"> </w:t>
      </w:r>
      <w:r>
        <w:rPr>
          <w:sz w:val="28"/>
        </w:rPr>
        <w:t>інформаційному</w:t>
      </w:r>
      <w:r>
        <w:rPr>
          <w:spacing w:val="-12"/>
          <w:sz w:val="28"/>
        </w:rPr>
        <w:t xml:space="preserve"> </w:t>
      </w:r>
      <w:r>
        <w:rPr>
          <w:sz w:val="28"/>
        </w:rPr>
        <w:t>забезпеченні</w:t>
      </w:r>
      <w:r>
        <w:rPr>
          <w:spacing w:val="-11"/>
          <w:sz w:val="28"/>
        </w:rPr>
        <w:t xml:space="preserve"> </w:t>
      </w:r>
      <w:r>
        <w:rPr>
          <w:sz w:val="28"/>
        </w:rPr>
        <w:t>діяльності</w:t>
      </w:r>
      <w:r>
        <w:rPr>
          <w:spacing w:val="-13"/>
          <w:sz w:val="28"/>
        </w:rPr>
        <w:t xml:space="preserve"> </w:t>
      </w:r>
      <w:r>
        <w:rPr>
          <w:spacing w:val="-2"/>
          <w:sz w:val="28"/>
        </w:rPr>
        <w:t>фірми;</w:t>
      </w:r>
    </w:p>
    <w:p w:rsidR="00E0602F" w:rsidRDefault="007B0650" w:rsidP="00B17D15">
      <w:pPr>
        <w:pStyle w:val="a4"/>
        <w:numPr>
          <w:ilvl w:val="0"/>
          <w:numId w:val="84"/>
        </w:numPr>
        <w:tabs>
          <w:tab w:val="left" w:pos="1244"/>
        </w:tabs>
        <w:spacing w:before="97" w:line="312" w:lineRule="auto"/>
        <w:ind w:right="998" w:firstLine="709"/>
        <w:rPr>
          <w:sz w:val="28"/>
        </w:rPr>
      </w:pPr>
      <w:r>
        <w:rPr>
          <w:sz w:val="28"/>
        </w:rPr>
        <w:t>підвищуються вимоги до координації різних сфер діяльності</w:t>
      </w:r>
      <w:r>
        <w:rPr>
          <w:spacing w:val="80"/>
          <w:sz w:val="28"/>
        </w:rPr>
        <w:t xml:space="preserve"> </w:t>
      </w:r>
      <w:r>
        <w:rPr>
          <w:sz w:val="28"/>
        </w:rPr>
        <w:t>фірми і узгодженості дій її підрозділів;</w:t>
      </w:r>
    </w:p>
    <w:p w:rsidR="00E0602F" w:rsidRDefault="007B0650" w:rsidP="00B17D15">
      <w:pPr>
        <w:pStyle w:val="a4"/>
        <w:numPr>
          <w:ilvl w:val="0"/>
          <w:numId w:val="84"/>
        </w:numPr>
        <w:tabs>
          <w:tab w:val="left" w:pos="1244"/>
        </w:tabs>
        <w:spacing w:line="312" w:lineRule="auto"/>
        <w:ind w:right="999" w:firstLine="709"/>
        <w:rPr>
          <w:sz w:val="28"/>
        </w:rPr>
      </w:pPr>
      <w:r>
        <w:rPr>
          <w:sz w:val="28"/>
        </w:rPr>
        <w:t>зростає загальний ступінь ризику, з’являються додаткові види ризиків у діяльності фірми [2].</w:t>
      </w:r>
    </w:p>
    <w:p w:rsidR="00E0602F" w:rsidRDefault="007B0650">
      <w:pPr>
        <w:pStyle w:val="a3"/>
        <w:spacing w:line="312" w:lineRule="auto"/>
        <w:ind w:left="253" w:right="996"/>
      </w:pPr>
      <w:r>
        <w:t>Отже, міжнародний маркетинг являє собою самостійну галузь діяльності фірми при виході на зовнішні ринки та передбачає планування, реалізацію, контролю й аналізу заходів щодо впливу на ринкове середовище і пристосування до його умов в компанії, яка здійснює свою діяльність більш ніж в одній країні.</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20" w:right="428"/>
      </w:pPr>
      <w:r>
        <w:lastRenderedPageBreak/>
        <w:t>Активну роль у розвитку міжнародного маркетингу, його теорії, методики та інфраструктури відіграють не тільки фірми, що здійснюють маркетингову діяльність, але і спеціалізовані міжнародні організації. Найбільш значимі і відомі з них – Європейське суспільство професіоналів</w:t>
      </w:r>
      <w:r>
        <w:rPr>
          <w:spacing w:val="40"/>
        </w:rPr>
        <w:t xml:space="preserve"> </w:t>
      </w:r>
      <w:r>
        <w:t>у сфері маркетингових досліджень (ESOMAR), Міжнародна федерація маркетингу (IMF). Міжнародний статус має по суті й Американська асоціація маркетингу (AMA), що сформувалася в 1932 р. і налічує в даний час понад 25 тис. членів з числа представників адміністрацій ТНК, викладачів і наукових працівників. Слід зазначити, що в період «піку» впровадження маркетингу в 1960-1970-ті рр. маркетингова діяльність фірм поширювалася, як правило, і на внутрішні, і зовнішні ринки. Однак найбільш широко і ефективно вона використовувалася саме в ЗЕД, що, крім інших результатів, сприяло активному географічному поширенню маркетингу, розробці нових теоретичних і практичних аспектів міжнародного маркетингу. При наявності єдиної загальної спрямованості в різних країнах розвиток міжнародного маркетингу в кожній країні мав свої особливості [2].</w:t>
      </w:r>
    </w:p>
    <w:p w:rsidR="00E0602F" w:rsidRDefault="007B0650">
      <w:pPr>
        <w:pStyle w:val="a3"/>
        <w:spacing w:before="1" w:line="312" w:lineRule="auto"/>
        <w:ind w:left="822" w:right="428"/>
      </w:pPr>
      <w:r>
        <w:t>Отже, роль маркетингу визнається як на рівні підприємств так і на рівні міжнародних організацій, що підкреслює значення маркетингової діяльності у міжнародному бізнесі.</w:t>
      </w:r>
    </w:p>
    <w:p w:rsidR="00E0602F" w:rsidRDefault="00E0602F">
      <w:pPr>
        <w:pStyle w:val="a3"/>
        <w:spacing w:before="98"/>
        <w:ind w:left="0" w:firstLine="0"/>
        <w:jc w:val="left"/>
      </w:pPr>
    </w:p>
    <w:p w:rsidR="00E0602F" w:rsidRDefault="007B0650" w:rsidP="00B17D15">
      <w:pPr>
        <w:pStyle w:val="4"/>
        <w:numPr>
          <w:ilvl w:val="1"/>
          <w:numId w:val="85"/>
        </w:numPr>
        <w:tabs>
          <w:tab w:val="left" w:pos="2145"/>
        </w:tabs>
        <w:ind w:left="2145" w:hanging="720"/>
        <w:jc w:val="left"/>
      </w:pPr>
      <w:r>
        <w:t>Трансформація</w:t>
      </w:r>
      <w:r>
        <w:rPr>
          <w:spacing w:val="-8"/>
        </w:rPr>
        <w:t xml:space="preserve"> </w:t>
      </w:r>
      <w:r>
        <w:t>змісту</w:t>
      </w:r>
      <w:r>
        <w:rPr>
          <w:spacing w:val="-5"/>
        </w:rPr>
        <w:t xml:space="preserve"> </w:t>
      </w:r>
      <w:r>
        <w:t>міжнародного</w:t>
      </w:r>
      <w:r>
        <w:rPr>
          <w:spacing w:val="-5"/>
        </w:rPr>
        <w:t xml:space="preserve"> </w:t>
      </w:r>
      <w:r>
        <w:rPr>
          <w:spacing w:val="-2"/>
        </w:rPr>
        <w:t>маркетингу</w:t>
      </w:r>
    </w:p>
    <w:p w:rsidR="00E0602F" w:rsidRDefault="00E0602F">
      <w:pPr>
        <w:pStyle w:val="a3"/>
        <w:spacing w:before="158"/>
        <w:ind w:left="0" w:firstLine="0"/>
        <w:jc w:val="left"/>
        <w:rPr>
          <w:b/>
          <w:sz w:val="32"/>
        </w:rPr>
      </w:pPr>
    </w:p>
    <w:p w:rsidR="00E0602F" w:rsidRDefault="007B0650">
      <w:pPr>
        <w:pStyle w:val="a3"/>
        <w:spacing w:line="312" w:lineRule="auto"/>
        <w:ind w:left="820" w:right="429" w:firstLine="710"/>
      </w:pPr>
      <w:r>
        <w:t>В останні роки у сфері МЕВ відбувалася послідовна трансформація змісту міжнародного маркетингу. Процес інтернаціоналізації і глобалізації світової економіки викликав глибокі зміни на світовому ринку. Багато підприємств, які ще 10 років тому цілком впевнено почувалися в межах національних кордонів, зіткнулися із зростаючою конкуренцією і були змушені шукати нові каталізатори зростання на зовнішніх ринках. Можна виділити</w:t>
      </w:r>
      <w:r>
        <w:rPr>
          <w:spacing w:val="-18"/>
        </w:rPr>
        <w:t xml:space="preserve"> </w:t>
      </w:r>
      <w:r>
        <w:t>наступні</w:t>
      </w:r>
      <w:r>
        <w:rPr>
          <w:spacing w:val="-17"/>
        </w:rPr>
        <w:t xml:space="preserve"> </w:t>
      </w:r>
      <w:r>
        <w:t>три</w:t>
      </w:r>
      <w:r>
        <w:rPr>
          <w:spacing w:val="-18"/>
        </w:rPr>
        <w:t xml:space="preserve"> </w:t>
      </w:r>
      <w:r>
        <w:t>основні</w:t>
      </w:r>
      <w:r>
        <w:rPr>
          <w:spacing w:val="-17"/>
        </w:rPr>
        <w:t xml:space="preserve"> </w:t>
      </w:r>
      <w:r>
        <w:t>етапи</w:t>
      </w:r>
      <w:r>
        <w:rPr>
          <w:spacing w:val="-18"/>
        </w:rPr>
        <w:t xml:space="preserve"> </w:t>
      </w:r>
      <w:r>
        <w:t>розвитку</w:t>
      </w:r>
      <w:r>
        <w:rPr>
          <w:spacing w:val="-17"/>
        </w:rPr>
        <w:t xml:space="preserve"> </w:t>
      </w:r>
      <w:r>
        <w:t>міжнародного</w:t>
      </w:r>
      <w:r>
        <w:rPr>
          <w:spacing w:val="-18"/>
        </w:rPr>
        <w:t xml:space="preserve"> </w:t>
      </w:r>
      <w:r>
        <w:t>маркетингу</w:t>
      </w:r>
      <w:r>
        <w:rPr>
          <w:spacing w:val="-17"/>
        </w:rPr>
        <w:t xml:space="preserve"> </w:t>
      </w:r>
      <w:r>
        <w:t>[7]:</w:t>
      </w:r>
    </w:p>
    <w:p w:rsidR="00E0602F" w:rsidRDefault="007B0650" w:rsidP="00B17D15">
      <w:pPr>
        <w:pStyle w:val="a4"/>
        <w:numPr>
          <w:ilvl w:val="2"/>
          <w:numId w:val="85"/>
        </w:numPr>
        <w:tabs>
          <w:tab w:val="left" w:pos="1808"/>
        </w:tabs>
        <w:spacing w:before="1" w:line="312" w:lineRule="auto"/>
        <w:ind w:right="429" w:firstLine="709"/>
        <w:jc w:val="both"/>
        <w:rPr>
          <w:sz w:val="28"/>
        </w:rPr>
      </w:pPr>
      <w:r>
        <w:rPr>
          <w:sz w:val="28"/>
        </w:rPr>
        <w:t>Традиційний маркетинг. Фактично міжнародна маркетингова активність відсутня, незважаючи на те, що здійснюється продаж товарів за кордон. Але виробник не бере участь (або бере участь дуже обмежено) в експорті</w:t>
      </w:r>
      <w:r>
        <w:rPr>
          <w:spacing w:val="78"/>
          <w:sz w:val="28"/>
        </w:rPr>
        <w:t xml:space="preserve"> </w:t>
      </w:r>
      <w:r>
        <w:rPr>
          <w:sz w:val="28"/>
        </w:rPr>
        <w:t>свого</w:t>
      </w:r>
      <w:r>
        <w:rPr>
          <w:spacing w:val="78"/>
          <w:sz w:val="28"/>
        </w:rPr>
        <w:t xml:space="preserve"> </w:t>
      </w:r>
      <w:r>
        <w:rPr>
          <w:sz w:val="28"/>
        </w:rPr>
        <w:t>товару,</w:t>
      </w:r>
      <w:r>
        <w:rPr>
          <w:spacing w:val="78"/>
          <w:sz w:val="28"/>
        </w:rPr>
        <w:t xml:space="preserve"> </w:t>
      </w:r>
      <w:r>
        <w:rPr>
          <w:sz w:val="28"/>
        </w:rPr>
        <w:t>несе</w:t>
      </w:r>
      <w:r>
        <w:rPr>
          <w:spacing w:val="78"/>
          <w:sz w:val="28"/>
        </w:rPr>
        <w:t xml:space="preserve"> </w:t>
      </w:r>
      <w:r>
        <w:rPr>
          <w:sz w:val="28"/>
        </w:rPr>
        <w:t>відповідальність</w:t>
      </w:r>
      <w:r>
        <w:rPr>
          <w:spacing w:val="79"/>
          <w:sz w:val="28"/>
        </w:rPr>
        <w:t xml:space="preserve"> </w:t>
      </w:r>
      <w:r>
        <w:rPr>
          <w:sz w:val="28"/>
        </w:rPr>
        <w:t>перед</w:t>
      </w:r>
      <w:r>
        <w:rPr>
          <w:spacing w:val="78"/>
          <w:sz w:val="28"/>
        </w:rPr>
        <w:t xml:space="preserve"> </w:t>
      </w:r>
      <w:r>
        <w:rPr>
          <w:sz w:val="28"/>
        </w:rPr>
        <w:t>покупцем</w:t>
      </w:r>
      <w:r>
        <w:rPr>
          <w:spacing w:val="77"/>
          <w:sz w:val="28"/>
        </w:rPr>
        <w:t xml:space="preserve"> </w:t>
      </w:r>
      <w:r>
        <w:rPr>
          <w:sz w:val="28"/>
        </w:rPr>
        <w:t>лише</w:t>
      </w:r>
      <w:r>
        <w:rPr>
          <w:spacing w:val="78"/>
          <w:sz w:val="28"/>
        </w:rPr>
        <w:t xml:space="preserve"> </w:t>
      </w:r>
      <w:r>
        <w:rPr>
          <w:spacing w:val="-5"/>
          <w:sz w:val="28"/>
        </w:rPr>
        <w:t>до</w:t>
      </w:r>
    </w:p>
    <w:p w:rsidR="00E0602F" w:rsidRDefault="00E0602F">
      <w:pPr>
        <w:spacing w:line="312" w:lineRule="auto"/>
        <w:jc w:val="both"/>
        <w:rPr>
          <w:sz w:val="28"/>
        </w:rPr>
        <w:sectPr w:rsidR="00E0602F">
          <w:pgSz w:w="11910" w:h="16840"/>
          <w:pgMar w:top="1060" w:right="700" w:bottom="1060" w:left="880" w:header="0" w:footer="859" w:gutter="0"/>
          <w:cols w:space="720"/>
        </w:sectPr>
      </w:pPr>
    </w:p>
    <w:p w:rsidR="00E0602F" w:rsidRDefault="007B0650">
      <w:pPr>
        <w:pStyle w:val="a3"/>
        <w:spacing w:before="70" w:line="312" w:lineRule="auto"/>
        <w:ind w:left="253" w:right="996" w:firstLine="0"/>
      </w:pPr>
      <w:r>
        <w:lastRenderedPageBreak/>
        <w:t>моменту його постачання і, як правило, не цікавиться подальшою долею проданого товару.</w:t>
      </w:r>
    </w:p>
    <w:p w:rsidR="00E0602F" w:rsidRDefault="007B0650" w:rsidP="00B17D15">
      <w:pPr>
        <w:pStyle w:val="a4"/>
        <w:numPr>
          <w:ilvl w:val="2"/>
          <w:numId w:val="85"/>
        </w:numPr>
        <w:tabs>
          <w:tab w:val="left" w:pos="1240"/>
        </w:tabs>
        <w:spacing w:before="1" w:line="312" w:lineRule="auto"/>
        <w:ind w:left="253" w:right="997" w:firstLine="709"/>
        <w:jc w:val="both"/>
        <w:rPr>
          <w:sz w:val="28"/>
        </w:rPr>
      </w:pPr>
      <w:r>
        <w:rPr>
          <w:sz w:val="28"/>
        </w:rPr>
        <w:t>Експортний маркетинг. Експортер займається систематичним вивченням цільового іноземного ринку і пристосовує своє виробництво до мінливих вимог ринку.</w:t>
      </w:r>
    </w:p>
    <w:p w:rsidR="00E0602F" w:rsidRDefault="007B0650" w:rsidP="00B17D15">
      <w:pPr>
        <w:pStyle w:val="a4"/>
        <w:numPr>
          <w:ilvl w:val="2"/>
          <w:numId w:val="85"/>
        </w:numPr>
        <w:tabs>
          <w:tab w:val="left" w:pos="1240"/>
        </w:tabs>
        <w:spacing w:line="312" w:lineRule="auto"/>
        <w:ind w:left="253" w:right="996" w:firstLine="709"/>
        <w:jc w:val="both"/>
        <w:rPr>
          <w:sz w:val="28"/>
        </w:rPr>
      </w:pPr>
      <w:r>
        <w:rPr>
          <w:sz w:val="28"/>
        </w:rPr>
        <w:t>Міжнародний маркетинг. Експортер глибоко досліджує ринок і використовує для цього широкий набір маркетингових засобів.</w:t>
      </w:r>
    </w:p>
    <w:p w:rsidR="00E0602F" w:rsidRDefault="007B0650">
      <w:pPr>
        <w:pStyle w:val="a3"/>
        <w:spacing w:line="312" w:lineRule="auto"/>
        <w:ind w:left="253" w:right="994"/>
      </w:pPr>
      <w:r>
        <w:t>Використання міжнародного маркетингу поширюється не тільки на суто торгові операції, але також і на інші сфери зовнішньоекономічних зв’язків: створення спільних і дочірніх підприємств; науково-технічний обмін; передача ліцензій та ноу-хау; надання транспортних, страхових, туристичних</w:t>
      </w:r>
      <w:r>
        <w:rPr>
          <w:spacing w:val="13"/>
        </w:rPr>
        <w:t xml:space="preserve"> </w:t>
      </w:r>
      <w:r>
        <w:t>та</w:t>
      </w:r>
      <w:r>
        <w:rPr>
          <w:spacing w:val="14"/>
        </w:rPr>
        <w:t xml:space="preserve"> </w:t>
      </w:r>
      <w:r>
        <w:t>інших</w:t>
      </w:r>
      <w:r>
        <w:rPr>
          <w:spacing w:val="15"/>
        </w:rPr>
        <w:t xml:space="preserve"> </w:t>
      </w:r>
      <w:r>
        <w:t>послуг;</w:t>
      </w:r>
      <w:r>
        <w:rPr>
          <w:spacing w:val="15"/>
        </w:rPr>
        <w:t xml:space="preserve"> </w:t>
      </w:r>
      <w:r>
        <w:t>міжнародні</w:t>
      </w:r>
      <w:r>
        <w:rPr>
          <w:spacing w:val="15"/>
        </w:rPr>
        <w:t xml:space="preserve"> </w:t>
      </w:r>
      <w:r>
        <w:t>орендні</w:t>
      </w:r>
      <w:r>
        <w:rPr>
          <w:spacing w:val="15"/>
        </w:rPr>
        <w:t xml:space="preserve"> </w:t>
      </w:r>
      <w:r>
        <w:t>операції</w:t>
      </w:r>
      <w:r>
        <w:rPr>
          <w:spacing w:val="15"/>
        </w:rPr>
        <w:t xml:space="preserve"> </w:t>
      </w:r>
      <w:r>
        <w:t>і</w:t>
      </w:r>
      <w:r>
        <w:rPr>
          <w:spacing w:val="15"/>
        </w:rPr>
        <w:t xml:space="preserve"> </w:t>
      </w:r>
      <w:r>
        <w:t>т.</w:t>
      </w:r>
      <w:r>
        <w:rPr>
          <w:spacing w:val="14"/>
        </w:rPr>
        <w:t xml:space="preserve"> </w:t>
      </w:r>
      <w:r>
        <w:t>д.</w:t>
      </w:r>
      <w:r>
        <w:rPr>
          <w:spacing w:val="15"/>
        </w:rPr>
        <w:t xml:space="preserve"> </w:t>
      </w:r>
      <w:r>
        <w:rPr>
          <w:spacing w:val="-2"/>
        </w:rPr>
        <w:t>Поняття</w:t>
      </w:r>
    </w:p>
    <w:p w:rsidR="00E0602F" w:rsidRDefault="007B0650">
      <w:pPr>
        <w:pStyle w:val="a3"/>
        <w:tabs>
          <w:tab w:val="left" w:pos="1950"/>
          <w:tab w:val="left" w:pos="2030"/>
          <w:tab w:val="left" w:pos="2071"/>
          <w:tab w:val="left" w:pos="2220"/>
          <w:tab w:val="left" w:pos="3275"/>
          <w:tab w:val="left" w:pos="3542"/>
          <w:tab w:val="left" w:pos="3752"/>
          <w:tab w:val="left" w:pos="3792"/>
          <w:tab w:val="left" w:pos="3834"/>
          <w:tab w:val="left" w:pos="3980"/>
          <w:tab w:val="left" w:pos="4337"/>
          <w:tab w:val="left" w:pos="4562"/>
          <w:tab w:val="left" w:pos="4944"/>
          <w:tab w:val="left" w:pos="5520"/>
          <w:tab w:val="left" w:pos="5683"/>
          <w:tab w:val="left" w:pos="5864"/>
          <w:tab w:val="left" w:pos="6034"/>
          <w:tab w:val="left" w:pos="6119"/>
          <w:tab w:val="left" w:pos="6520"/>
          <w:tab w:val="left" w:pos="6620"/>
          <w:tab w:val="left" w:pos="6761"/>
          <w:tab w:val="left" w:pos="7171"/>
          <w:tab w:val="left" w:pos="7429"/>
          <w:tab w:val="left" w:pos="7623"/>
          <w:tab w:val="left" w:pos="7818"/>
          <w:tab w:val="left" w:pos="8040"/>
          <w:tab w:val="left" w:pos="8302"/>
          <w:tab w:val="left" w:pos="8667"/>
        </w:tabs>
        <w:spacing w:line="312" w:lineRule="auto"/>
        <w:ind w:left="253" w:right="996" w:firstLine="0"/>
        <w:jc w:val="right"/>
      </w:pPr>
      <w:r>
        <w:rPr>
          <w:spacing w:val="-2"/>
        </w:rPr>
        <w:t>«міжнародний</w:t>
      </w:r>
      <w:r>
        <w:tab/>
      </w:r>
      <w:r>
        <w:tab/>
      </w:r>
      <w:r>
        <w:tab/>
      </w:r>
      <w:r>
        <w:rPr>
          <w:spacing w:val="-2"/>
        </w:rPr>
        <w:t>маркетинг»</w:t>
      </w:r>
      <w:r>
        <w:tab/>
      </w:r>
      <w:r>
        <w:tab/>
      </w:r>
      <w:r>
        <w:tab/>
      </w:r>
      <w:r>
        <w:rPr>
          <w:spacing w:val="-4"/>
        </w:rPr>
        <w:t>слід</w:t>
      </w:r>
      <w:r>
        <w:tab/>
      </w:r>
      <w:r>
        <w:tab/>
      </w:r>
      <w:r>
        <w:rPr>
          <w:spacing w:val="-67"/>
        </w:rPr>
        <w:t xml:space="preserve"> </w:t>
      </w:r>
      <w:r>
        <w:rPr>
          <w:spacing w:val="-2"/>
        </w:rPr>
        <w:t>відрізняти</w:t>
      </w:r>
      <w:r>
        <w:tab/>
      </w:r>
      <w:r>
        <w:tab/>
      </w:r>
      <w:r>
        <w:rPr>
          <w:spacing w:val="-4"/>
        </w:rPr>
        <w:t>від</w:t>
      </w:r>
      <w:r>
        <w:tab/>
      </w:r>
      <w:r>
        <w:tab/>
      </w:r>
      <w:r>
        <w:rPr>
          <w:spacing w:val="-56"/>
        </w:rPr>
        <w:t xml:space="preserve"> </w:t>
      </w:r>
      <w:r>
        <w:t>поняття</w:t>
      </w:r>
      <w:r>
        <w:tab/>
      </w:r>
      <w:r>
        <w:tab/>
      </w:r>
      <w:r>
        <w:rPr>
          <w:spacing w:val="-2"/>
        </w:rPr>
        <w:t>«експортний маркетинг».</w:t>
      </w:r>
      <w:r>
        <w:tab/>
      </w:r>
      <w:r>
        <w:rPr>
          <w:spacing w:val="-2"/>
        </w:rPr>
        <w:t>Традиційний</w:t>
      </w:r>
      <w:r>
        <w:tab/>
      </w:r>
      <w:r>
        <w:tab/>
      </w:r>
      <w:r>
        <w:rPr>
          <w:spacing w:val="-2"/>
        </w:rPr>
        <w:t>експорт</w:t>
      </w:r>
      <w:r>
        <w:tab/>
      </w:r>
      <w:r>
        <w:rPr>
          <w:spacing w:val="-2"/>
        </w:rPr>
        <w:t>полягає</w:t>
      </w:r>
      <w:r>
        <w:tab/>
      </w:r>
      <w:r>
        <w:tab/>
      </w:r>
      <w:r>
        <w:tab/>
      </w:r>
      <w:r>
        <w:rPr>
          <w:spacing w:val="-10"/>
        </w:rPr>
        <w:t>в</w:t>
      </w:r>
      <w:r>
        <w:tab/>
      </w:r>
      <w:r>
        <w:rPr>
          <w:spacing w:val="-2"/>
        </w:rPr>
        <w:t>тому,</w:t>
      </w:r>
      <w:r>
        <w:tab/>
      </w:r>
      <w:r>
        <w:tab/>
      </w:r>
      <w:r>
        <w:rPr>
          <w:spacing w:val="-6"/>
        </w:rPr>
        <w:t>що</w:t>
      </w:r>
      <w:r>
        <w:tab/>
      </w:r>
      <w:r>
        <w:tab/>
      </w:r>
      <w:r>
        <w:rPr>
          <w:spacing w:val="-60"/>
        </w:rPr>
        <w:t xml:space="preserve"> </w:t>
      </w:r>
      <w:r>
        <w:rPr>
          <w:spacing w:val="-2"/>
        </w:rPr>
        <w:t>виробники обмежуються</w:t>
      </w:r>
      <w:r>
        <w:tab/>
      </w:r>
      <w:r>
        <w:tab/>
      </w:r>
      <w:r>
        <w:tab/>
      </w:r>
      <w:r>
        <w:rPr>
          <w:spacing w:val="-2"/>
        </w:rPr>
        <w:t>поставкою</w:t>
      </w:r>
      <w:r>
        <w:tab/>
      </w:r>
      <w:r>
        <w:rPr>
          <w:spacing w:val="-2"/>
        </w:rPr>
        <w:t>своєї</w:t>
      </w:r>
      <w:r>
        <w:tab/>
      </w:r>
      <w:r>
        <w:rPr>
          <w:spacing w:val="-2"/>
        </w:rPr>
        <w:t>продукції</w:t>
      </w:r>
      <w:r>
        <w:tab/>
      </w:r>
      <w:r>
        <w:tab/>
      </w:r>
      <w:r>
        <w:rPr>
          <w:spacing w:val="-2"/>
        </w:rPr>
        <w:t>фірмам</w:t>
      </w:r>
      <w:r>
        <w:tab/>
      </w:r>
      <w:r>
        <w:tab/>
      </w:r>
      <w:r>
        <w:rPr>
          <w:spacing w:val="-2"/>
        </w:rPr>
        <w:t>іншої</w:t>
      </w:r>
      <w:r>
        <w:tab/>
      </w:r>
      <w:r>
        <w:tab/>
      </w:r>
      <w:r>
        <w:rPr>
          <w:spacing w:val="-2"/>
        </w:rPr>
        <w:t>країни,</w:t>
      </w:r>
      <w:r>
        <w:tab/>
      </w:r>
      <w:r>
        <w:rPr>
          <w:spacing w:val="-4"/>
        </w:rPr>
        <w:t xml:space="preserve">тобто </w:t>
      </w:r>
      <w:r>
        <w:t>імпортерам. Постачальників не турбує або ж мало турбує те, що з їхньою</w:t>
      </w:r>
      <w:r>
        <w:rPr>
          <w:spacing w:val="40"/>
        </w:rPr>
        <w:t xml:space="preserve"> </w:t>
      </w:r>
      <w:r>
        <w:rPr>
          <w:spacing w:val="-2"/>
        </w:rPr>
        <w:t>продукцією</w:t>
      </w:r>
      <w:r>
        <w:tab/>
      </w:r>
      <w:r>
        <w:tab/>
      </w:r>
      <w:r>
        <w:rPr>
          <w:spacing w:val="-2"/>
        </w:rPr>
        <w:t>відбувається,</w:t>
      </w:r>
      <w:r>
        <w:tab/>
      </w:r>
      <w:r>
        <w:tab/>
      </w:r>
      <w:r>
        <w:tab/>
      </w:r>
      <w:r>
        <w:tab/>
      </w:r>
      <w:r>
        <w:rPr>
          <w:spacing w:val="-2"/>
        </w:rPr>
        <w:t>наскільки</w:t>
      </w:r>
      <w:r>
        <w:tab/>
      </w:r>
      <w:r>
        <w:rPr>
          <w:spacing w:val="-2"/>
        </w:rPr>
        <w:t>задоволені</w:t>
      </w:r>
      <w:r>
        <w:tab/>
      </w:r>
      <w:r>
        <w:rPr>
          <w:spacing w:val="-4"/>
        </w:rPr>
        <w:t>нею</w:t>
      </w:r>
      <w:r>
        <w:tab/>
      </w:r>
      <w:r>
        <w:tab/>
      </w:r>
      <w:r>
        <w:rPr>
          <w:spacing w:val="-2"/>
        </w:rPr>
        <w:t xml:space="preserve">споживачі. </w:t>
      </w:r>
      <w:r>
        <w:t>Міжнародний маркетинг передбачає систематичну, планомірну та активну роботу</w:t>
      </w:r>
      <w:r>
        <w:rPr>
          <w:spacing w:val="-15"/>
        </w:rPr>
        <w:t xml:space="preserve"> </w:t>
      </w:r>
      <w:r>
        <w:t>на</w:t>
      </w:r>
      <w:r>
        <w:rPr>
          <w:spacing w:val="-14"/>
        </w:rPr>
        <w:t xml:space="preserve"> </w:t>
      </w:r>
      <w:r>
        <w:t>міжнародних</w:t>
      </w:r>
      <w:r>
        <w:rPr>
          <w:spacing w:val="-15"/>
        </w:rPr>
        <w:t xml:space="preserve"> </w:t>
      </w:r>
      <w:r>
        <w:t>ринках</w:t>
      </w:r>
      <w:r>
        <w:rPr>
          <w:spacing w:val="-15"/>
        </w:rPr>
        <w:t xml:space="preserve"> </w:t>
      </w:r>
      <w:r>
        <w:t>на</w:t>
      </w:r>
      <w:r>
        <w:rPr>
          <w:spacing w:val="-15"/>
        </w:rPr>
        <w:t xml:space="preserve"> </w:t>
      </w:r>
      <w:r>
        <w:t>різних</w:t>
      </w:r>
      <w:r>
        <w:rPr>
          <w:spacing w:val="-14"/>
        </w:rPr>
        <w:t xml:space="preserve"> </w:t>
      </w:r>
      <w:r>
        <w:t>стадіях</w:t>
      </w:r>
      <w:r>
        <w:rPr>
          <w:spacing w:val="-14"/>
        </w:rPr>
        <w:t xml:space="preserve"> </w:t>
      </w:r>
      <w:r>
        <w:t>просування</w:t>
      </w:r>
      <w:r>
        <w:rPr>
          <w:spacing w:val="-15"/>
        </w:rPr>
        <w:t xml:space="preserve"> </w:t>
      </w:r>
      <w:r>
        <w:t>до</w:t>
      </w:r>
      <w:r>
        <w:rPr>
          <w:spacing w:val="-15"/>
        </w:rPr>
        <w:t xml:space="preserve"> </w:t>
      </w:r>
      <w:r>
        <w:t>покупця</w:t>
      </w:r>
      <w:r>
        <w:rPr>
          <w:spacing w:val="-13"/>
        </w:rPr>
        <w:t xml:space="preserve"> </w:t>
      </w:r>
      <w:r>
        <w:t>[7]. Сучасну</w:t>
      </w:r>
      <w:r>
        <w:rPr>
          <w:spacing w:val="40"/>
        </w:rPr>
        <w:t xml:space="preserve"> </w:t>
      </w:r>
      <w:r>
        <w:t>модель</w:t>
      </w:r>
      <w:r>
        <w:rPr>
          <w:spacing w:val="40"/>
        </w:rPr>
        <w:t xml:space="preserve"> </w:t>
      </w:r>
      <w:r>
        <w:t>міжнародного</w:t>
      </w:r>
      <w:r>
        <w:rPr>
          <w:spacing w:val="40"/>
        </w:rPr>
        <w:t xml:space="preserve"> </w:t>
      </w:r>
      <w:r>
        <w:t>маркетингу</w:t>
      </w:r>
      <w:r>
        <w:rPr>
          <w:spacing w:val="40"/>
        </w:rPr>
        <w:t xml:space="preserve"> </w:t>
      </w:r>
      <w:r>
        <w:t>можна</w:t>
      </w:r>
      <w:r>
        <w:rPr>
          <w:spacing w:val="40"/>
        </w:rPr>
        <w:t xml:space="preserve"> </w:t>
      </w:r>
      <w:r>
        <w:t>умовно</w:t>
      </w:r>
      <w:r>
        <w:rPr>
          <w:spacing w:val="40"/>
        </w:rPr>
        <w:t xml:space="preserve"> </w:t>
      </w:r>
      <w:r>
        <w:t xml:space="preserve">назвати </w:t>
      </w:r>
      <w:r>
        <w:rPr>
          <w:spacing w:val="-2"/>
        </w:rPr>
        <w:t>виробничо-інвестиційною</w:t>
      </w:r>
      <w:r>
        <w:tab/>
      </w:r>
      <w:r>
        <w:tab/>
      </w:r>
      <w:r>
        <w:tab/>
      </w:r>
      <w:r>
        <w:rPr>
          <w:spacing w:val="-4"/>
        </w:rPr>
        <w:t>(на</w:t>
      </w:r>
      <w:r>
        <w:tab/>
      </w:r>
      <w:r>
        <w:tab/>
      </w:r>
      <w:r>
        <w:rPr>
          <w:spacing w:val="-2"/>
        </w:rPr>
        <w:t>відміну</w:t>
      </w:r>
      <w:r>
        <w:tab/>
      </w:r>
      <w:r>
        <w:tab/>
      </w:r>
      <w:r>
        <w:tab/>
      </w:r>
      <w:r>
        <w:rPr>
          <w:spacing w:val="-4"/>
        </w:rPr>
        <w:t>від</w:t>
      </w:r>
      <w:r>
        <w:tab/>
      </w:r>
      <w:r>
        <w:tab/>
      </w:r>
      <w:r>
        <w:rPr>
          <w:spacing w:val="-2"/>
        </w:rPr>
        <w:t>колишньої</w:t>
      </w:r>
      <w:r>
        <w:tab/>
      </w:r>
      <w:r>
        <w:tab/>
      </w:r>
      <w:r>
        <w:rPr>
          <w:spacing w:val="-2"/>
        </w:rPr>
        <w:t xml:space="preserve">торгово- </w:t>
      </w:r>
      <w:r>
        <w:t>посередницької). Вона зазнала якісної зміни, висунулася на більш високий рівень,</w:t>
      </w:r>
      <w:r>
        <w:rPr>
          <w:spacing w:val="33"/>
        </w:rPr>
        <w:t xml:space="preserve"> </w:t>
      </w:r>
      <w:r>
        <w:t>міжнародний</w:t>
      </w:r>
      <w:r>
        <w:rPr>
          <w:spacing w:val="35"/>
        </w:rPr>
        <w:t xml:space="preserve"> </w:t>
      </w:r>
      <w:r>
        <w:t>маркетинг</w:t>
      </w:r>
      <w:r>
        <w:rPr>
          <w:spacing w:val="34"/>
        </w:rPr>
        <w:t xml:space="preserve"> </w:t>
      </w:r>
      <w:r>
        <w:t>тепер</w:t>
      </w:r>
      <w:r>
        <w:rPr>
          <w:spacing w:val="34"/>
        </w:rPr>
        <w:t xml:space="preserve"> </w:t>
      </w:r>
      <w:r>
        <w:t>частіше</w:t>
      </w:r>
      <w:r>
        <w:rPr>
          <w:spacing w:val="34"/>
        </w:rPr>
        <w:t xml:space="preserve"> </w:t>
      </w:r>
      <w:r>
        <w:t>розглядається</w:t>
      </w:r>
      <w:r>
        <w:rPr>
          <w:spacing w:val="34"/>
        </w:rPr>
        <w:t xml:space="preserve"> </w:t>
      </w:r>
      <w:r>
        <w:t>не</w:t>
      </w:r>
      <w:r>
        <w:rPr>
          <w:spacing w:val="33"/>
        </w:rPr>
        <w:t xml:space="preserve"> </w:t>
      </w:r>
      <w:r>
        <w:t>тільки</w:t>
      </w:r>
      <w:r>
        <w:rPr>
          <w:spacing w:val="35"/>
        </w:rPr>
        <w:t xml:space="preserve"> </w:t>
      </w:r>
      <w:r>
        <w:t>як міжнаціональний</w:t>
      </w:r>
      <w:r>
        <w:rPr>
          <w:spacing w:val="80"/>
        </w:rPr>
        <w:t xml:space="preserve"> </w:t>
      </w:r>
      <w:r>
        <w:t>або</w:t>
      </w:r>
      <w:r>
        <w:rPr>
          <w:spacing w:val="80"/>
        </w:rPr>
        <w:t xml:space="preserve"> </w:t>
      </w:r>
      <w:r>
        <w:t>мультинаціональний,</w:t>
      </w:r>
      <w:r>
        <w:rPr>
          <w:spacing w:val="80"/>
        </w:rPr>
        <w:t xml:space="preserve"> </w:t>
      </w:r>
      <w:r>
        <w:t>але</w:t>
      </w:r>
      <w:r>
        <w:rPr>
          <w:spacing w:val="80"/>
        </w:rPr>
        <w:t xml:space="preserve"> </w:t>
      </w:r>
      <w:r>
        <w:t>і</w:t>
      </w:r>
      <w:r>
        <w:rPr>
          <w:spacing w:val="80"/>
        </w:rPr>
        <w:t xml:space="preserve"> </w:t>
      </w:r>
      <w:r>
        <w:t>як</w:t>
      </w:r>
      <w:r>
        <w:rPr>
          <w:spacing w:val="80"/>
        </w:rPr>
        <w:t xml:space="preserve"> </w:t>
      </w:r>
      <w:r>
        <w:t>глобальний.</w:t>
      </w:r>
      <w:r>
        <w:rPr>
          <w:spacing w:val="80"/>
        </w:rPr>
        <w:t xml:space="preserve"> </w:t>
      </w:r>
      <w:r>
        <w:t>Такі</w:t>
      </w:r>
      <w:r>
        <w:rPr>
          <w:spacing w:val="80"/>
        </w:rPr>
        <w:t xml:space="preserve"> </w:t>
      </w:r>
      <w:r>
        <w:t>всесвітньо</w:t>
      </w:r>
      <w:r>
        <w:rPr>
          <w:spacing w:val="80"/>
        </w:rPr>
        <w:t xml:space="preserve"> </w:t>
      </w:r>
      <w:r>
        <w:t>відомі</w:t>
      </w:r>
      <w:r>
        <w:rPr>
          <w:spacing w:val="80"/>
        </w:rPr>
        <w:t xml:space="preserve"> </w:t>
      </w:r>
      <w:r>
        <w:t>американські</w:t>
      </w:r>
      <w:r>
        <w:rPr>
          <w:spacing w:val="80"/>
        </w:rPr>
        <w:t xml:space="preserve"> </w:t>
      </w:r>
      <w:r>
        <w:t>фірми,</w:t>
      </w:r>
      <w:r>
        <w:rPr>
          <w:spacing w:val="80"/>
        </w:rPr>
        <w:t xml:space="preserve"> </w:t>
      </w:r>
      <w:r>
        <w:t>як</w:t>
      </w:r>
      <w:r>
        <w:rPr>
          <w:spacing w:val="80"/>
        </w:rPr>
        <w:t xml:space="preserve"> </w:t>
      </w:r>
      <w:r>
        <w:t>Coca-Cola,</w:t>
      </w:r>
      <w:r>
        <w:rPr>
          <w:spacing w:val="80"/>
        </w:rPr>
        <w:t xml:space="preserve"> </w:t>
      </w:r>
      <w:r>
        <w:t>Apple,</w:t>
      </w:r>
      <w:r>
        <w:rPr>
          <w:spacing w:val="80"/>
        </w:rPr>
        <w:t xml:space="preserve"> </w:t>
      </w:r>
      <w:r>
        <w:t>Procter</w:t>
      </w:r>
      <w:r>
        <w:rPr>
          <w:spacing w:val="80"/>
        </w:rPr>
        <w:t xml:space="preserve"> </w:t>
      </w:r>
      <w:r>
        <w:t>&amp; Gamble</w:t>
      </w:r>
      <w:r>
        <w:rPr>
          <w:spacing w:val="40"/>
        </w:rPr>
        <w:t xml:space="preserve"> </w:t>
      </w:r>
      <w:r>
        <w:t>та</w:t>
      </w:r>
      <w:r>
        <w:rPr>
          <w:spacing w:val="40"/>
        </w:rPr>
        <w:t xml:space="preserve"> </w:t>
      </w:r>
      <w:r>
        <w:t>ін,</w:t>
      </w:r>
      <w:r>
        <w:rPr>
          <w:spacing w:val="40"/>
        </w:rPr>
        <w:t xml:space="preserve"> </w:t>
      </w:r>
      <w:r>
        <w:t>досягли</w:t>
      </w:r>
      <w:r>
        <w:rPr>
          <w:spacing w:val="40"/>
        </w:rPr>
        <w:t xml:space="preserve"> </w:t>
      </w:r>
      <w:r>
        <w:t>нинішнього</w:t>
      </w:r>
      <w:r>
        <w:rPr>
          <w:spacing w:val="40"/>
        </w:rPr>
        <w:t xml:space="preserve"> </w:t>
      </w:r>
      <w:r>
        <w:t>рівня</w:t>
      </w:r>
      <w:r>
        <w:rPr>
          <w:spacing w:val="40"/>
        </w:rPr>
        <w:t xml:space="preserve"> </w:t>
      </w:r>
      <w:r>
        <w:t>своєї</w:t>
      </w:r>
      <w:r>
        <w:rPr>
          <w:spacing w:val="40"/>
        </w:rPr>
        <w:t xml:space="preserve"> </w:t>
      </w:r>
      <w:r>
        <w:t>могутності,</w:t>
      </w:r>
      <w:r>
        <w:rPr>
          <w:spacing w:val="40"/>
        </w:rPr>
        <w:t xml:space="preserve"> </w:t>
      </w:r>
      <w:r>
        <w:t>перш</w:t>
      </w:r>
      <w:r>
        <w:rPr>
          <w:spacing w:val="40"/>
        </w:rPr>
        <w:t xml:space="preserve"> </w:t>
      </w:r>
      <w:r>
        <w:t>за</w:t>
      </w:r>
      <w:r>
        <w:rPr>
          <w:spacing w:val="40"/>
        </w:rPr>
        <w:t xml:space="preserve"> </w:t>
      </w:r>
      <w:r>
        <w:t>все,</w:t>
      </w:r>
      <w:r>
        <w:rPr>
          <w:spacing w:val="40"/>
        </w:rPr>
        <w:t xml:space="preserve"> </w:t>
      </w:r>
      <w:r>
        <w:t>тому,</w:t>
      </w:r>
      <w:r>
        <w:rPr>
          <w:spacing w:val="40"/>
        </w:rPr>
        <w:t xml:space="preserve"> </w:t>
      </w:r>
      <w:r>
        <w:t>що</w:t>
      </w:r>
      <w:r>
        <w:rPr>
          <w:spacing w:val="40"/>
        </w:rPr>
        <w:t xml:space="preserve"> </w:t>
      </w:r>
      <w:r>
        <w:t>вийшли</w:t>
      </w:r>
      <w:r>
        <w:rPr>
          <w:spacing w:val="40"/>
        </w:rPr>
        <w:t xml:space="preserve"> </w:t>
      </w:r>
      <w:r>
        <w:t>на</w:t>
      </w:r>
      <w:r>
        <w:rPr>
          <w:spacing w:val="40"/>
        </w:rPr>
        <w:t xml:space="preserve"> </w:t>
      </w:r>
      <w:r>
        <w:t>світовий</w:t>
      </w:r>
      <w:r>
        <w:rPr>
          <w:spacing w:val="40"/>
        </w:rPr>
        <w:t xml:space="preserve"> </w:t>
      </w:r>
      <w:r>
        <w:t>ринок</w:t>
      </w:r>
      <w:r>
        <w:rPr>
          <w:spacing w:val="40"/>
        </w:rPr>
        <w:t xml:space="preserve"> </w:t>
      </w:r>
      <w:r>
        <w:t>і</w:t>
      </w:r>
      <w:r>
        <w:rPr>
          <w:spacing w:val="40"/>
        </w:rPr>
        <w:t xml:space="preserve"> </w:t>
      </w:r>
      <w:r>
        <w:t>успішно</w:t>
      </w:r>
      <w:r>
        <w:rPr>
          <w:spacing w:val="40"/>
        </w:rPr>
        <w:t xml:space="preserve"> </w:t>
      </w:r>
      <w:r>
        <w:t>освоїли</w:t>
      </w:r>
      <w:r>
        <w:rPr>
          <w:spacing w:val="40"/>
        </w:rPr>
        <w:t xml:space="preserve"> </w:t>
      </w:r>
      <w:r>
        <w:t>його,</w:t>
      </w:r>
      <w:r>
        <w:rPr>
          <w:spacing w:val="40"/>
        </w:rPr>
        <w:t xml:space="preserve"> </w:t>
      </w:r>
      <w:r>
        <w:t>зокрема,</w:t>
      </w:r>
      <w:r>
        <w:rPr>
          <w:spacing w:val="40"/>
        </w:rPr>
        <w:t xml:space="preserve"> </w:t>
      </w:r>
      <w:r>
        <w:t>за рахунок</w:t>
      </w:r>
      <w:r>
        <w:rPr>
          <w:spacing w:val="80"/>
        </w:rPr>
        <w:t xml:space="preserve"> </w:t>
      </w:r>
      <w:r>
        <w:t>використання</w:t>
      </w:r>
      <w:r>
        <w:rPr>
          <w:spacing w:val="80"/>
        </w:rPr>
        <w:t xml:space="preserve"> </w:t>
      </w:r>
      <w:r>
        <w:t>міжнародного</w:t>
      </w:r>
      <w:r>
        <w:rPr>
          <w:spacing w:val="80"/>
        </w:rPr>
        <w:t xml:space="preserve"> </w:t>
      </w:r>
      <w:r>
        <w:t>маркетингу.</w:t>
      </w:r>
      <w:r>
        <w:rPr>
          <w:spacing w:val="80"/>
        </w:rPr>
        <w:t xml:space="preserve"> </w:t>
      </w:r>
      <w:r>
        <w:t>Кожен</w:t>
      </w:r>
      <w:r>
        <w:rPr>
          <w:spacing w:val="80"/>
        </w:rPr>
        <w:t xml:space="preserve"> </w:t>
      </w:r>
      <w:r>
        <w:t>національний ринок завжди обмежений: кількістю населення, попитом і доходами. Тому всі</w:t>
      </w:r>
      <w:r>
        <w:rPr>
          <w:spacing w:val="40"/>
        </w:rPr>
        <w:t xml:space="preserve"> </w:t>
      </w:r>
      <w:r>
        <w:t>розвинуті</w:t>
      </w:r>
      <w:r>
        <w:rPr>
          <w:spacing w:val="40"/>
        </w:rPr>
        <w:t xml:space="preserve"> </w:t>
      </w:r>
      <w:r>
        <w:t>країни</w:t>
      </w:r>
      <w:r>
        <w:rPr>
          <w:spacing w:val="40"/>
        </w:rPr>
        <w:t xml:space="preserve"> </w:t>
      </w:r>
      <w:r>
        <w:t>та</w:t>
      </w:r>
      <w:r>
        <w:rPr>
          <w:spacing w:val="40"/>
        </w:rPr>
        <w:t xml:space="preserve"> </w:t>
      </w:r>
      <w:r>
        <w:t>їх</w:t>
      </w:r>
      <w:r>
        <w:rPr>
          <w:spacing w:val="40"/>
        </w:rPr>
        <w:t xml:space="preserve"> </w:t>
      </w:r>
      <w:r>
        <w:t>найбільші</w:t>
      </w:r>
      <w:r>
        <w:rPr>
          <w:spacing w:val="40"/>
        </w:rPr>
        <w:t xml:space="preserve"> </w:t>
      </w:r>
      <w:r>
        <w:t>компанії</w:t>
      </w:r>
      <w:r>
        <w:rPr>
          <w:spacing w:val="40"/>
        </w:rPr>
        <w:t xml:space="preserve"> </w:t>
      </w:r>
      <w:r>
        <w:t>шукають</w:t>
      </w:r>
      <w:r>
        <w:rPr>
          <w:spacing w:val="40"/>
        </w:rPr>
        <w:t xml:space="preserve"> </w:t>
      </w:r>
      <w:r>
        <w:t>нові</w:t>
      </w:r>
      <w:r>
        <w:rPr>
          <w:spacing w:val="40"/>
        </w:rPr>
        <w:t xml:space="preserve"> </w:t>
      </w:r>
      <w:r>
        <w:t>ринки.</w:t>
      </w:r>
      <w:r>
        <w:rPr>
          <w:spacing w:val="40"/>
        </w:rPr>
        <w:t xml:space="preserve"> </w:t>
      </w:r>
      <w:r>
        <w:t>При виході</w:t>
      </w:r>
      <w:r>
        <w:rPr>
          <w:spacing w:val="32"/>
        </w:rPr>
        <w:t xml:space="preserve"> </w:t>
      </w:r>
      <w:r>
        <w:t>на</w:t>
      </w:r>
      <w:r>
        <w:rPr>
          <w:spacing w:val="32"/>
        </w:rPr>
        <w:t xml:space="preserve"> </w:t>
      </w:r>
      <w:r>
        <w:t>зовнішній</w:t>
      </w:r>
      <w:r>
        <w:rPr>
          <w:spacing w:val="33"/>
        </w:rPr>
        <w:t xml:space="preserve"> </w:t>
      </w:r>
      <w:r>
        <w:t>ринок</w:t>
      </w:r>
      <w:r>
        <w:rPr>
          <w:spacing w:val="32"/>
        </w:rPr>
        <w:t xml:space="preserve"> </w:t>
      </w:r>
      <w:r>
        <w:t>та</w:t>
      </w:r>
      <w:r>
        <w:rPr>
          <w:spacing w:val="32"/>
        </w:rPr>
        <w:t xml:space="preserve"> </w:t>
      </w:r>
      <w:r>
        <w:t>роботі</w:t>
      </w:r>
      <w:r>
        <w:rPr>
          <w:spacing w:val="32"/>
        </w:rPr>
        <w:t xml:space="preserve"> </w:t>
      </w:r>
      <w:r>
        <w:t>на</w:t>
      </w:r>
      <w:r>
        <w:rPr>
          <w:spacing w:val="32"/>
        </w:rPr>
        <w:t xml:space="preserve"> </w:t>
      </w:r>
      <w:r>
        <w:t>ньому</w:t>
      </w:r>
      <w:r>
        <w:rPr>
          <w:spacing w:val="34"/>
        </w:rPr>
        <w:t xml:space="preserve"> </w:t>
      </w:r>
      <w:r>
        <w:t>підприємство</w:t>
      </w:r>
      <w:r>
        <w:rPr>
          <w:spacing w:val="33"/>
        </w:rPr>
        <w:t xml:space="preserve"> </w:t>
      </w:r>
      <w:r>
        <w:t>стикається</w:t>
      </w:r>
      <w:r>
        <w:rPr>
          <w:spacing w:val="32"/>
        </w:rPr>
        <w:t xml:space="preserve"> </w:t>
      </w:r>
      <w:r>
        <w:t>з принципово новою ситуацією і помітним збільшенням числа факторів, що впливають</w:t>
      </w:r>
      <w:r>
        <w:rPr>
          <w:spacing w:val="40"/>
        </w:rPr>
        <w:t xml:space="preserve"> </w:t>
      </w:r>
      <w:r>
        <w:t>на</w:t>
      </w:r>
      <w:r>
        <w:rPr>
          <w:spacing w:val="40"/>
        </w:rPr>
        <w:t xml:space="preserve"> </w:t>
      </w:r>
      <w:r>
        <w:t>прийняття</w:t>
      </w:r>
      <w:r>
        <w:rPr>
          <w:spacing w:val="40"/>
        </w:rPr>
        <w:t xml:space="preserve"> </w:t>
      </w:r>
      <w:r>
        <w:t>рішень.</w:t>
      </w:r>
      <w:r>
        <w:rPr>
          <w:spacing w:val="40"/>
        </w:rPr>
        <w:t xml:space="preserve"> </w:t>
      </w:r>
      <w:r>
        <w:t>Відповідно</w:t>
      </w:r>
      <w:r>
        <w:rPr>
          <w:spacing w:val="40"/>
        </w:rPr>
        <w:t xml:space="preserve"> </w:t>
      </w:r>
      <w:r>
        <w:t>до</w:t>
      </w:r>
      <w:r>
        <w:rPr>
          <w:spacing w:val="40"/>
        </w:rPr>
        <w:t xml:space="preserve"> </w:t>
      </w:r>
      <w:r>
        <w:t>концепції</w:t>
      </w:r>
      <w:r>
        <w:rPr>
          <w:spacing w:val="40"/>
        </w:rPr>
        <w:t xml:space="preserve"> </w:t>
      </w:r>
      <w:r>
        <w:t xml:space="preserve">міжнародного </w:t>
      </w:r>
      <w:r>
        <w:rPr>
          <w:spacing w:val="-2"/>
        </w:rPr>
        <w:t>маркетингу</w:t>
      </w:r>
      <w:r>
        <w:tab/>
      </w:r>
      <w:r>
        <w:rPr>
          <w:spacing w:val="-47"/>
        </w:rPr>
        <w:t xml:space="preserve"> </w:t>
      </w:r>
      <w:r>
        <w:t>основне</w:t>
      </w:r>
      <w:r>
        <w:tab/>
        <w:t>значення</w:t>
      </w:r>
      <w:r>
        <w:rPr>
          <w:spacing w:val="80"/>
        </w:rPr>
        <w:t xml:space="preserve">  </w:t>
      </w:r>
      <w:r>
        <w:t>в</w:t>
      </w:r>
      <w:r>
        <w:rPr>
          <w:spacing w:val="80"/>
        </w:rPr>
        <w:t xml:space="preserve">  </w:t>
      </w:r>
      <w:r>
        <w:t>бізнесі</w:t>
      </w:r>
      <w:r>
        <w:rPr>
          <w:spacing w:val="80"/>
        </w:rPr>
        <w:t xml:space="preserve">  </w:t>
      </w:r>
      <w:r>
        <w:t>набуває</w:t>
      </w:r>
      <w:r>
        <w:rPr>
          <w:spacing w:val="80"/>
        </w:rPr>
        <w:t xml:space="preserve">  </w:t>
      </w:r>
      <w:r>
        <w:t>довгострокова рентабельність.</w:t>
      </w:r>
      <w:r>
        <w:rPr>
          <w:spacing w:val="27"/>
        </w:rPr>
        <w:t xml:space="preserve">  </w:t>
      </w:r>
      <w:r>
        <w:t>У</w:t>
      </w:r>
      <w:r>
        <w:rPr>
          <w:spacing w:val="28"/>
        </w:rPr>
        <w:t xml:space="preserve">  </w:t>
      </w:r>
      <w:r>
        <w:t>цьому</w:t>
      </w:r>
      <w:r>
        <w:rPr>
          <w:spacing w:val="29"/>
        </w:rPr>
        <w:t xml:space="preserve">  </w:t>
      </w:r>
      <w:r>
        <w:t>контексті</w:t>
      </w:r>
      <w:r>
        <w:rPr>
          <w:spacing w:val="28"/>
        </w:rPr>
        <w:t xml:space="preserve">  </w:t>
      </w:r>
      <w:r>
        <w:t>цілями</w:t>
      </w:r>
      <w:r>
        <w:rPr>
          <w:spacing w:val="29"/>
        </w:rPr>
        <w:t xml:space="preserve">  </w:t>
      </w:r>
      <w:r>
        <w:t>міжнародного</w:t>
      </w:r>
      <w:r>
        <w:rPr>
          <w:spacing w:val="28"/>
        </w:rPr>
        <w:t xml:space="preserve">  </w:t>
      </w:r>
      <w:r>
        <w:rPr>
          <w:spacing w:val="-2"/>
        </w:rPr>
        <w:t>маркетингу</w:t>
      </w:r>
    </w:p>
    <w:p w:rsidR="00E0602F" w:rsidRDefault="00E0602F">
      <w:pPr>
        <w:spacing w:line="312" w:lineRule="auto"/>
        <w:jc w:val="right"/>
        <w:sectPr w:rsidR="00E0602F">
          <w:pgSz w:w="11910" w:h="16840"/>
          <w:pgMar w:top="1060" w:right="700" w:bottom="1060" w:left="880" w:header="0" w:footer="865" w:gutter="0"/>
          <w:cols w:space="720"/>
        </w:sectPr>
      </w:pPr>
    </w:p>
    <w:p w:rsidR="00E0602F" w:rsidRDefault="007B0650">
      <w:pPr>
        <w:pStyle w:val="a3"/>
        <w:spacing w:before="70" w:line="312" w:lineRule="auto"/>
        <w:ind w:right="429" w:firstLine="0"/>
      </w:pPr>
      <w:r>
        <w:lastRenderedPageBreak/>
        <w:t>національних фірм є досягнення стійких ринкових позицій і отримання прибутку в умовах жорсткої конкуренції міжнародних ринків. Цілі міжнародного маркетингу конкретної компанії, перш за все, ґрунтуються на результатах аналізу середовища діяльності і пов’язаних з нею ризиків (в наступних розділах ці фактори розглядаються детальніше). Конкретні цілі діяльності на зарубіжному ринку можна визначити наступними характеристиками: географічною областю, для якої встановлюється дана мета (регіон, країна або група країн); часовими межами досягнення мети; кількісною характеристикою бажаного фірмою стану; змістом (що саме досягається в ході міжнародної діяльності?).</w:t>
      </w:r>
    </w:p>
    <w:p w:rsidR="00E0602F" w:rsidRDefault="007B0650">
      <w:pPr>
        <w:pStyle w:val="a3"/>
        <w:spacing w:line="312" w:lineRule="auto"/>
        <w:ind w:left="861" w:right="549"/>
      </w:pPr>
      <w:r>
        <w:t>Відмінності в міжнародній спрямованості і підходах до міжнародних ринків, на яких ведуть діяльність організації міжнародного бізнесу, можуть підпадати під одну з трьох концепцій міжнародного маркетингу: 1) розширення внутрішнього ринку; 2) мультивнутрішнього (мультинаціонального) ринку; 3) глобального маркетингу [3].</w:t>
      </w:r>
    </w:p>
    <w:p w:rsidR="00E0602F" w:rsidRDefault="007B0650" w:rsidP="00B17D15">
      <w:pPr>
        <w:pStyle w:val="a4"/>
        <w:numPr>
          <w:ilvl w:val="3"/>
          <w:numId w:val="85"/>
        </w:numPr>
        <w:tabs>
          <w:tab w:val="left" w:pos="1848"/>
        </w:tabs>
        <w:spacing w:line="312" w:lineRule="auto"/>
        <w:ind w:right="549" w:firstLine="709"/>
        <w:jc w:val="both"/>
        <w:rPr>
          <w:sz w:val="28"/>
        </w:rPr>
      </w:pPr>
      <w:r>
        <w:rPr>
          <w:i/>
          <w:sz w:val="28"/>
        </w:rPr>
        <w:t xml:space="preserve">Концепція розширення внутрішнього ринку. </w:t>
      </w:r>
      <w:r>
        <w:rPr>
          <w:sz w:val="28"/>
        </w:rPr>
        <w:t>Орієнтація підприємства на міжнародний маркетинг відбувається в тому випадку, коли організація з метою збільшення частки продажів своїх товарів виходить на іноземні ринки. Концепція розширення внутрішнього ринку передбачає розгляд своїх міжнародних операцій як другорядних, а первісної орієнтацією є розширення набору виконуваних операцій на внутрішньому вітчизняному ринку. Первинним мотивом є збут надлишкової продукції. Підприємництво на внутрішньому ринку пріоритетне, а діяльність за кордоном – прибуткове збільшення числа операцій на вітчизняному ринку. Організація може активно прагнути до посилення своїх позицій на міжнародних ринках, орієнтуючись більше</w:t>
      </w:r>
      <w:r>
        <w:rPr>
          <w:spacing w:val="-1"/>
          <w:sz w:val="28"/>
        </w:rPr>
        <w:t xml:space="preserve"> </w:t>
      </w:r>
      <w:r>
        <w:rPr>
          <w:sz w:val="28"/>
        </w:rPr>
        <w:t>на внутрішній ринок. Компанії шукають сегменти міжнародного ринку, де попит на продукцію схожий з попитом на внутрішньому ринку. Така ринкова стратегія розширення на практиці дуже прибуткова, і багато</w:t>
      </w:r>
      <w:r>
        <w:rPr>
          <w:spacing w:val="40"/>
          <w:sz w:val="28"/>
        </w:rPr>
        <w:t xml:space="preserve"> </w:t>
      </w:r>
      <w:r>
        <w:rPr>
          <w:sz w:val="28"/>
        </w:rPr>
        <w:t>фірм включаються в міжнародний маркетинг завдяки саме такій лінії поведінки [3].</w:t>
      </w:r>
    </w:p>
    <w:p w:rsidR="00E0602F" w:rsidRDefault="007B0650" w:rsidP="00B17D15">
      <w:pPr>
        <w:pStyle w:val="a4"/>
        <w:numPr>
          <w:ilvl w:val="3"/>
          <w:numId w:val="85"/>
        </w:numPr>
        <w:tabs>
          <w:tab w:val="left" w:pos="1778"/>
        </w:tabs>
        <w:spacing w:line="312" w:lineRule="auto"/>
        <w:ind w:right="549" w:firstLine="709"/>
        <w:jc w:val="both"/>
        <w:rPr>
          <w:i/>
          <w:sz w:val="26"/>
        </w:rPr>
      </w:pPr>
      <w:r>
        <w:rPr>
          <w:i/>
          <w:sz w:val="28"/>
        </w:rPr>
        <w:t xml:space="preserve">Концепція мультивнутрішнього ринку. </w:t>
      </w:r>
      <w:r>
        <w:rPr>
          <w:sz w:val="28"/>
        </w:rPr>
        <w:t>Компанії використовують цю концепцію у разі, коли робота на зарубіжних ринках має серйозне значення (складає значну частку бізнесу компанії) і необхідно видозмінювати</w:t>
      </w:r>
      <w:r>
        <w:rPr>
          <w:spacing w:val="77"/>
          <w:w w:val="150"/>
          <w:sz w:val="28"/>
        </w:rPr>
        <w:t xml:space="preserve"> </w:t>
      </w:r>
      <w:r>
        <w:rPr>
          <w:sz w:val="28"/>
        </w:rPr>
        <w:t>міжнародну</w:t>
      </w:r>
      <w:r>
        <w:rPr>
          <w:spacing w:val="75"/>
          <w:w w:val="150"/>
          <w:sz w:val="28"/>
        </w:rPr>
        <w:t xml:space="preserve"> </w:t>
      </w:r>
      <w:r>
        <w:rPr>
          <w:sz w:val="28"/>
        </w:rPr>
        <w:t>бізнес-модель</w:t>
      </w:r>
      <w:r>
        <w:rPr>
          <w:spacing w:val="76"/>
          <w:w w:val="150"/>
          <w:sz w:val="28"/>
        </w:rPr>
        <w:t xml:space="preserve"> </w:t>
      </w:r>
      <w:r>
        <w:rPr>
          <w:sz w:val="28"/>
        </w:rPr>
        <w:t>в</w:t>
      </w:r>
      <w:r>
        <w:rPr>
          <w:spacing w:val="77"/>
          <w:w w:val="150"/>
          <w:sz w:val="28"/>
        </w:rPr>
        <w:t xml:space="preserve"> </w:t>
      </w:r>
      <w:r>
        <w:rPr>
          <w:sz w:val="28"/>
        </w:rPr>
        <w:t>плані</w:t>
      </w:r>
      <w:r>
        <w:rPr>
          <w:spacing w:val="76"/>
          <w:w w:val="150"/>
          <w:sz w:val="28"/>
        </w:rPr>
        <w:t xml:space="preserve"> </w:t>
      </w:r>
      <w:r>
        <w:rPr>
          <w:sz w:val="28"/>
        </w:rPr>
        <w:t>організації.</w:t>
      </w:r>
      <w:r>
        <w:rPr>
          <w:spacing w:val="77"/>
          <w:w w:val="150"/>
          <w:sz w:val="28"/>
        </w:rPr>
        <w:t xml:space="preserve"> </w:t>
      </w:r>
      <w:r>
        <w:rPr>
          <w:spacing w:val="-2"/>
          <w:sz w:val="28"/>
        </w:rPr>
        <w:t>Часто</w:t>
      </w:r>
    </w:p>
    <w:p w:rsidR="00E0602F" w:rsidRDefault="00E0602F">
      <w:pPr>
        <w:spacing w:line="312" w:lineRule="auto"/>
        <w:jc w:val="both"/>
        <w:rPr>
          <w:sz w:val="26"/>
        </w:rPr>
        <w:sectPr w:rsidR="00E0602F">
          <w:pgSz w:w="11910" w:h="16840"/>
          <w:pgMar w:top="1060" w:right="700" w:bottom="1060" w:left="880" w:header="0" w:footer="859" w:gutter="0"/>
          <w:cols w:space="720"/>
        </w:sectPr>
      </w:pPr>
    </w:p>
    <w:p w:rsidR="00E0602F" w:rsidRDefault="007B0650">
      <w:pPr>
        <w:pStyle w:val="a3"/>
        <w:spacing w:before="70" w:line="312" w:lineRule="auto"/>
        <w:ind w:left="293" w:right="1117" w:firstLine="0"/>
      </w:pPr>
      <w:r>
        <w:lastRenderedPageBreak/>
        <w:t>компанії розробляють індивідуальні маркетингові програми для кожного ринку. Продукція (товар) цих компаній пристосовується до кожного окремого ринку незалежно від наявності філій в інших країнах. Кожна філія розробляє свою маркетингову програму, відповідну ринковим умовам у конкретній країні, тобто прагне адаптуватися до локального ринку зарубіжної країни [3].</w:t>
      </w:r>
    </w:p>
    <w:p w:rsidR="00E0602F" w:rsidRDefault="007B0650" w:rsidP="00B17D15">
      <w:pPr>
        <w:pStyle w:val="a4"/>
        <w:numPr>
          <w:ilvl w:val="3"/>
          <w:numId w:val="85"/>
        </w:numPr>
        <w:tabs>
          <w:tab w:val="left" w:pos="1280"/>
        </w:tabs>
        <w:spacing w:before="1" w:line="312" w:lineRule="auto"/>
        <w:ind w:left="293" w:right="1115" w:firstLine="709"/>
        <w:jc w:val="both"/>
        <w:rPr>
          <w:i/>
          <w:sz w:val="28"/>
        </w:rPr>
      </w:pPr>
      <w:r>
        <w:rPr>
          <w:i/>
          <w:sz w:val="28"/>
        </w:rPr>
        <w:t xml:space="preserve">Концепція глобального маркетингу. </w:t>
      </w:r>
      <w:r>
        <w:rPr>
          <w:sz w:val="28"/>
        </w:rPr>
        <w:t>У цьому випадку компанія розробляє стандартну продукцію високої якості, яка буде продаватися за розумною ціною на глобальному ринку, що охоплює весь світ. При такому підході всі зарубіжні ринки прирівнюються з точки зору використання маркетингових та інших управлінських інструментів до внутрішнього</w:t>
      </w:r>
      <w:r>
        <w:rPr>
          <w:spacing w:val="-1"/>
          <w:sz w:val="28"/>
        </w:rPr>
        <w:t xml:space="preserve"> </w:t>
      </w:r>
      <w:r>
        <w:rPr>
          <w:sz w:val="28"/>
        </w:rPr>
        <w:t>ринку</w:t>
      </w:r>
      <w:r>
        <w:rPr>
          <w:spacing w:val="-1"/>
          <w:sz w:val="28"/>
        </w:rPr>
        <w:t xml:space="preserve"> </w:t>
      </w:r>
      <w:r>
        <w:rPr>
          <w:sz w:val="28"/>
        </w:rPr>
        <w:t>країни.</w:t>
      </w:r>
      <w:r>
        <w:rPr>
          <w:spacing w:val="-1"/>
          <w:sz w:val="28"/>
        </w:rPr>
        <w:t xml:space="preserve"> </w:t>
      </w:r>
      <w:r>
        <w:rPr>
          <w:sz w:val="28"/>
        </w:rPr>
        <w:t>Головний</w:t>
      </w:r>
      <w:r>
        <w:rPr>
          <w:spacing w:val="-2"/>
          <w:sz w:val="28"/>
        </w:rPr>
        <w:t xml:space="preserve"> </w:t>
      </w:r>
      <w:r>
        <w:rPr>
          <w:sz w:val="28"/>
        </w:rPr>
        <w:t>постулат глобальної</w:t>
      </w:r>
      <w:r>
        <w:rPr>
          <w:spacing w:val="-2"/>
          <w:sz w:val="28"/>
        </w:rPr>
        <w:t xml:space="preserve"> </w:t>
      </w:r>
      <w:r>
        <w:rPr>
          <w:sz w:val="28"/>
        </w:rPr>
        <w:t>маркетингової концепції передбачає орієнтацію на покупців у всіх країнах для задоволення їх потреб і бажань [3].</w:t>
      </w:r>
    </w:p>
    <w:p w:rsidR="00E0602F" w:rsidRDefault="007B0650">
      <w:pPr>
        <w:pStyle w:val="a3"/>
        <w:spacing w:line="312" w:lineRule="auto"/>
        <w:ind w:left="293" w:right="1116"/>
      </w:pPr>
      <w:r>
        <w:t>Багато компаній намагаються стандартизувати більшість своїх маркетингових підходів. Глобальна організація розглядає світ як єдиний ринок і створює глобальну стратегію маркетингу. Групи передбачуваних споживачів з однаковими потребами формують глобальні ринкові сегменти. Таким чином, згідно з концепцією</w:t>
      </w:r>
      <w:r>
        <w:rPr>
          <w:spacing w:val="40"/>
        </w:rPr>
        <w:t xml:space="preserve"> </w:t>
      </w:r>
      <w:r>
        <w:t>глобального маркетингу, продукт має бути стандартизований</w:t>
      </w:r>
      <w:r>
        <w:rPr>
          <w:spacing w:val="40"/>
        </w:rPr>
        <w:t xml:space="preserve"> </w:t>
      </w:r>
      <w:r>
        <w:t>для глобального ринку, проте з певними відмінностями у просуванні, що враховує особливості країни.</w:t>
      </w:r>
    </w:p>
    <w:p w:rsidR="00E0602F" w:rsidRDefault="00E0602F">
      <w:pPr>
        <w:pStyle w:val="a3"/>
        <w:spacing w:before="98"/>
        <w:ind w:left="0" w:firstLine="0"/>
        <w:jc w:val="left"/>
      </w:pPr>
    </w:p>
    <w:p w:rsidR="00E0602F" w:rsidRDefault="007B0650" w:rsidP="00B17D15">
      <w:pPr>
        <w:pStyle w:val="4"/>
        <w:numPr>
          <w:ilvl w:val="1"/>
          <w:numId w:val="85"/>
        </w:numPr>
        <w:tabs>
          <w:tab w:val="left" w:pos="1897"/>
        </w:tabs>
        <w:spacing w:before="1"/>
        <w:ind w:left="1897" w:hanging="719"/>
        <w:jc w:val="left"/>
      </w:pPr>
      <w:r>
        <w:t>Концепція</w:t>
      </w:r>
      <w:r>
        <w:rPr>
          <w:spacing w:val="-8"/>
        </w:rPr>
        <w:t xml:space="preserve"> </w:t>
      </w:r>
      <w:r>
        <w:t>«4р»</w:t>
      </w:r>
      <w:r>
        <w:rPr>
          <w:spacing w:val="-4"/>
        </w:rPr>
        <w:t xml:space="preserve"> </w:t>
      </w:r>
      <w:r>
        <w:t>в</w:t>
      </w:r>
      <w:r>
        <w:rPr>
          <w:spacing w:val="-5"/>
        </w:rPr>
        <w:t xml:space="preserve"> </w:t>
      </w:r>
      <w:r>
        <w:t>міжнародному</w:t>
      </w:r>
      <w:r>
        <w:rPr>
          <w:spacing w:val="-5"/>
        </w:rPr>
        <w:t xml:space="preserve"> </w:t>
      </w:r>
      <w:r>
        <w:rPr>
          <w:spacing w:val="-2"/>
        </w:rPr>
        <w:t>маркетингу</w:t>
      </w:r>
    </w:p>
    <w:p w:rsidR="00E0602F" w:rsidRDefault="00E0602F">
      <w:pPr>
        <w:pStyle w:val="a3"/>
        <w:spacing w:before="158"/>
        <w:ind w:left="0" w:firstLine="0"/>
        <w:jc w:val="left"/>
        <w:rPr>
          <w:b/>
          <w:sz w:val="32"/>
        </w:rPr>
      </w:pPr>
    </w:p>
    <w:p w:rsidR="00E0602F" w:rsidRDefault="007B0650">
      <w:pPr>
        <w:pStyle w:val="a3"/>
        <w:spacing w:line="312" w:lineRule="auto"/>
        <w:ind w:left="293" w:right="1116"/>
      </w:pPr>
      <w:r>
        <w:t xml:space="preserve">Після того як міжнародна фірма вирішила проникнути на певний зарубіжний ринок, настає черга інших маркетингових рішень. Зокрема, міжнародним менеджерам з маркетингу слід визначитися з чотирма </w:t>
      </w:r>
      <w:r>
        <w:rPr>
          <w:spacing w:val="-2"/>
        </w:rPr>
        <w:t>питаннями:</w:t>
      </w:r>
    </w:p>
    <w:p w:rsidR="00E0602F" w:rsidRDefault="007B0650" w:rsidP="00B17D15">
      <w:pPr>
        <w:pStyle w:val="a4"/>
        <w:numPr>
          <w:ilvl w:val="0"/>
          <w:numId w:val="83"/>
        </w:numPr>
        <w:tabs>
          <w:tab w:val="left" w:pos="1304"/>
        </w:tabs>
        <w:spacing w:line="322" w:lineRule="exact"/>
        <w:ind w:left="1304" w:hanging="302"/>
        <w:rPr>
          <w:sz w:val="28"/>
        </w:rPr>
      </w:pPr>
      <w:r>
        <w:rPr>
          <w:sz w:val="28"/>
        </w:rPr>
        <w:t>як</w:t>
      </w:r>
      <w:r>
        <w:rPr>
          <w:spacing w:val="-10"/>
          <w:sz w:val="28"/>
        </w:rPr>
        <w:t xml:space="preserve"> </w:t>
      </w:r>
      <w:r>
        <w:rPr>
          <w:sz w:val="28"/>
        </w:rPr>
        <w:t>розробляти</w:t>
      </w:r>
      <w:r>
        <w:rPr>
          <w:spacing w:val="-8"/>
          <w:sz w:val="28"/>
        </w:rPr>
        <w:t xml:space="preserve"> </w:t>
      </w:r>
      <w:r>
        <w:rPr>
          <w:sz w:val="28"/>
        </w:rPr>
        <w:t>товари</w:t>
      </w:r>
      <w:r>
        <w:rPr>
          <w:spacing w:val="-10"/>
          <w:sz w:val="28"/>
        </w:rPr>
        <w:t xml:space="preserve"> </w:t>
      </w:r>
      <w:r>
        <w:rPr>
          <w:spacing w:val="-2"/>
          <w:sz w:val="28"/>
        </w:rPr>
        <w:t>фірми;</w:t>
      </w:r>
    </w:p>
    <w:p w:rsidR="00E0602F" w:rsidRDefault="007B0650" w:rsidP="00B17D15">
      <w:pPr>
        <w:pStyle w:val="a4"/>
        <w:numPr>
          <w:ilvl w:val="0"/>
          <w:numId w:val="83"/>
        </w:numPr>
        <w:tabs>
          <w:tab w:val="left" w:pos="1304"/>
        </w:tabs>
        <w:spacing w:before="97"/>
        <w:ind w:left="1304" w:hanging="302"/>
        <w:rPr>
          <w:sz w:val="28"/>
        </w:rPr>
      </w:pPr>
      <w:r>
        <w:rPr>
          <w:sz w:val="28"/>
        </w:rPr>
        <w:t>як</w:t>
      </w:r>
      <w:r>
        <w:rPr>
          <w:spacing w:val="-9"/>
          <w:sz w:val="28"/>
        </w:rPr>
        <w:t xml:space="preserve"> </w:t>
      </w:r>
      <w:r>
        <w:rPr>
          <w:sz w:val="28"/>
        </w:rPr>
        <w:t>встановлювати</w:t>
      </w:r>
      <w:r>
        <w:rPr>
          <w:spacing w:val="-8"/>
          <w:sz w:val="28"/>
        </w:rPr>
        <w:t xml:space="preserve"> </w:t>
      </w:r>
      <w:r>
        <w:rPr>
          <w:sz w:val="28"/>
        </w:rPr>
        <w:t>ціну</w:t>
      </w:r>
      <w:r>
        <w:rPr>
          <w:spacing w:val="-8"/>
          <w:sz w:val="28"/>
        </w:rPr>
        <w:t xml:space="preserve"> </w:t>
      </w:r>
      <w:r>
        <w:rPr>
          <w:sz w:val="28"/>
        </w:rPr>
        <w:t>на</w:t>
      </w:r>
      <w:r>
        <w:rPr>
          <w:spacing w:val="-8"/>
          <w:sz w:val="28"/>
        </w:rPr>
        <w:t xml:space="preserve"> </w:t>
      </w:r>
      <w:r>
        <w:rPr>
          <w:sz w:val="28"/>
        </w:rPr>
        <w:t>ці</w:t>
      </w:r>
      <w:r>
        <w:rPr>
          <w:spacing w:val="-8"/>
          <w:sz w:val="28"/>
        </w:rPr>
        <w:t xml:space="preserve"> </w:t>
      </w:r>
      <w:r>
        <w:rPr>
          <w:spacing w:val="-2"/>
          <w:sz w:val="28"/>
        </w:rPr>
        <w:t>товари;</w:t>
      </w:r>
    </w:p>
    <w:p w:rsidR="00E0602F" w:rsidRDefault="007B0650" w:rsidP="00B17D15">
      <w:pPr>
        <w:pStyle w:val="a4"/>
        <w:numPr>
          <w:ilvl w:val="0"/>
          <w:numId w:val="83"/>
        </w:numPr>
        <w:tabs>
          <w:tab w:val="left" w:pos="1304"/>
        </w:tabs>
        <w:spacing w:before="96"/>
        <w:ind w:left="1304" w:hanging="302"/>
        <w:rPr>
          <w:sz w:val="28"/>
        </w:rPr>
      </w:pPr>
      <w:r>
        <w:rPr>
          <w:sz w:val="28"/>
        </w:rPr>
        <w:t>як</w:t>
      </w:r>
      <w:r>
        <w:rPr>
          <w:spacing w:val="-9"/>
          <w:sz w:val="28"/>
        </w:rPr>
        <w:t xml:space="preserve"> </w:t>
      </w:r>
      <w:r>
        <w:rPr>
          <w:sz w:val="28"/>
        </w:rPr>
        <w:t>реалізовувати</w:t>
      </w:r>
      <w:r>
        <w:rPr>
          <w:spacing w:val="-8"/>
          <w:sz w:val="28"/>
        </w:rPr>
        <w:t xml:space="preserve"> </w:t>
      </w:r>
      <w:r>
        <w:rPr>
          <w:sz w:val="28"/>
        </w:rPr>
        <w:t>ці</w:t>
      </w:r>
      <w:r>
        <w:rPr>
          <w:spacing w:val="-8"/>
          <w:sz w:val="28"/>
        </w:rPr>
        <w:t xml:space="preserve"> </w:t>
      </w:r>
      <w:r>
        <w:rPr>
          <w:spacing w:val="-2"/>
          <w:sz w:val="28"/>
        </w:rPr>
        <w:t>товари;</w:t>
      </w:r>
    </w:p>
    <w:p w:rsidR="00E0602F" w:rsidRDefault="007B0650" w:rsidP="00B17D15">
      <w:pPr>
        <w:pStyle w:val="a4"/>
        <w:numPr>
          <w:ilvl w:val="0"/>
          <w:numId w:val="83"/>
        </w:numPr>
        <w:tabs>
          <w:tab w:val="left" w:pos="1304"/>
        </w:tabs>
        <w:spacing w:before="97"/>
        <w:ind w:left="1304" w:hanging="302"/>
        <w:rPr>
          <w:sz w:val="28"/>
        </w:rPr>
      </w:pPr>
      <w:r>
        <w:rPr>
          <w:sz w:val="28"/>
        </w:rPr>
        <w:t>як</w:t>
      </w:r>
      <w:r>
        <w:rPr>
          <w:spacing w:val="-9"/>
          <w:sz w:val="28"/>
        </w:rPr>
        <w:t xml:space="preserve"> </w:t>
      </w:r>
      <w:r>
        <w:rPr>
          <w:sz w:val="28"/>
        </w:rPr>
        <w:t>розподіляти</w:t>
      </w:r>
      <w:r>
        <w:rPr>
          <w:spacing w:val="-7"/>
          <w:sz w:val="28"/>
        </w:rPr>
        <w:t xml:space="preserve"> </w:t>
      </w:r>
      <w:r>
        <w:rPr>
          <w:sz w:val="28"/>
        </w:rPr>
        <w:t>ці</w:t>
      </w:r>
      <w:r>
        <w:rPr>
          <w:spacing w:val="-9"/>
          <w:sz w:val="28"/>
        </w:rPr>
        <w:t xml:space="preserve"> </w:t>
      </w:r>
      <w:r>
        <w:rPr>
          <w:sz w:val="28"/>
        </w:rPr>
        <w:t>товари,</w:t>
      </w:r>
      <w:r>
        <w:rPr>
          <w:spacing w:val="-7"/>
          <w:sz w:val="28"/>
        </w:rPr>
        <w:t xml:space="preserve"> </w:t>
      </w:r>
      <w:r>
        <w:rPr>
          <w:sz w:val="28"/>
        </w:rPr>
        <w:t>щоб</w:t>
      </w:r>
      <w:r>
        <w:rPr>
          <w:spacing w:val="-8"/>
          <w:sz w:val="28"/>
        </w:rPr>
        <w:t xml:space="preserve"> </w:t>
      </w:r>
      <w:r>
        <w:rPr>
          <w:sz w:val="28"/>
        </w:rPr>
        <w:t>вони</w:t>
      </w:r>
      <w:r>
        <w:rPr>
          <w:spacing w:val="-7"/>
          <w:sz w:val="28"/>
        </w:rPr>
        <w:t xml:space="preserve"> </w:t>
      </w:r>
      <w:r>
        <w:rPr>
          <w:sz w:val="28"/>
        </w:rPr>
        <w:t>потрапляли</w:t>
      </w:r>
      <w:r>
        <w:rPr>
          <w:spacing w:val="-8"/>
          <w:sz w:val="28"/>
        </w:rPr>
        <w:t xml:space="preserve"> </w:t>
      </w:r>
      <w:r>
        <w:rPr>
          <w:sz w:val="28"/>
        </w:rPr>
        <w:t>до</w:t>
      </w:r>
      <w:r>
        <w:rPr>
          <w:spacing w:val="-7"/>
          <w:sz w:val="28"/>
        </w:rPr>
        <w:t xml:space="preserve"> </w:t>
      </w:r>
      <w:r>
        <w:rPr>
          <w:sz w:val="28"/>
        </w:rPr>
        <w:t>покупців</w:t>
      </w:r>
      <w:r>
        <w:rPr>
          <w:spacing w:val="-9"/>
          <w:sz w:val="28"/>
        </w:rPr>
        <w:t xml:space="preserve"> </w:t>
      </w:r>
      <w:r>
        <w:rPr>
          <w:spacing w:val="-4"/>
          <w:sz w:val="28"/>
        </w:rPr>
        <w:t>[2].</w:t>
      </w:r>
    </w:p>
    <w:p w:rsidR="00E0602F" w:rsidRDefault="007B0650">
      <w:pPr>
        <w:pStyle w:val="a3"/>
        <w:tabs>
          <w:tab w:val="left" w:pos="1794"/>
          <w:tab w:val="left" w:pos="3155"/>
          <w:tab w:val="left" w:pos="4749"/>
          <w:tab w:val="left" w:pos="6126"/>
          <w:tab w:val="left" w:pos="8223"/>
          <w:tab w:val="left" w:pos="8550"/>
        </w:tabs>
        <w:spacing w:before="97" w:line="312" w:lineRule="auto"/>
        <w:ind w:left="293" w:right="1116"/>
        <w:jc w:val="left"/>
      </w:pPr>
      <w:r>
        <w:rPr>
          <w:spacing w:val="-4"/>
        </w:rPr>
        <w:t>Дані</w:t>
      </w:r>
      <w:r>
        <w:tab/>
      </w:r>
      <w:r>
        <w:rPr>
          <w:spacing w:val="-2"/>
        </w:rPr>
        <w:t>елементи</w:t>
      </w:r>
      <w:r>
        <w:tab/>
      </w:r>
      <w:r>
        <w:rPr>
          <w:spacing w:val="-2"/>
        </w:rPr>
        <w:t>утворюють</w:t>
      </w:r>
      <w:r>
        <w:tab/>
      </w:r>
      <w:r>
        <w:rPr>
          <w:spacing w:val="-2"/>
        </w:rPr>
        <w:t>комплекс</w:t>
      </w:r>
      <w:r>
        <w:tab/>
      </w:r>
      <w:r>
        <w:rPr>
          <w:spacing w:val="-2"/>
        </w:rPr>
        <w:t>маркетинг-мікс</w:t>
      </w:r>
      <w:r>
        <w:tab/>
      </w:r>
      <w:r>
        <w:rPr>
          <w:spacing w:val="-10"/>
        </w:rPr>
        <w:t>і</w:t>
      </w:r>
      <w:r>
        <w:tab/>
      </w:r>
      <w:r>
        <w:rPr>
          <w:spacing w:val="-2"/>
        </w:rPr>
        <w:t xml:space="preserve">часто </w:t>
      </w:r>
      <w:r>
        <w:t>іменуються чотирма</w:t>
      </w:r>
      <w:r>
        <w:rPr>
          <w:spacing w:val="-1"/>
        </w:rPr>
        <w:t xml:space="preserve"> </w:t>
      </w:r>
      <w:r>
        <w:t>«Р»</w:t>
      </w:r>
      <w:r>
        <w:rPr>
          <w:spacing w:val="1"/>
        </w:rPr>
        <w:t xml:space="preserve"> </w:t>
      </w:r>
      <w:r>
        <w:t>маркетингу</w:t>
      </w:r>
      <w:r>
        <w:rPr>
          <w:spacing w:val="1"/>
        </w:rPr>
        <w:t xml:space="preserve"> </w:t>
      </w:r>
      <w:r>
        <w:t>– від перших літер</w:t>
      </w:r>
      <w:r>
        <w:rPr>
          <w:spacing w:val="1"/>
        </w:rPr>
        <w:t xml:space="preserve"> </w:t>
      </w:r>
      <w:r>
        <w:t>англійських</w:t>
      </w:r>
      <w:r>
        <w:rPr>
          <w:spacing w:val="1"/>
        </w:rPr>
        <w:t xml:space="preserve"> </w:t>
      </w:r>
      <w:r>
        <w:rPr>
          <w:spacing w:val="-2"/>
        </w:rPr>
        <w:t>слів:</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61" w:right="549" w:firstLine="0"/>
      </w:pPr>
      <w:r>
        <w:lastRenderedPageBreak/>
        <w:t>product (товар), pricing (ціноутворення), promotion (просування) і place (місце або дистрибуція) [5].</w:t>
      </w:r>
    </w:p>
    <w:p w:rsidR="00E0602F" w:rsidRDefault="007B0650">
      <w:pPr>
        <w:pStyle w:val="a3"/>
        <w:spacing w:before="1" w:line="312" w:lineRule="auto"/>
        <w:ind w:left="841" w:right="508" w:firstLine="707"/>
      </w:pPr>
      <w:r>
        <w:t>Аспекти та рішення в міжнародному маркетинг-міксі багато в чому паралельні аспектам і рішенням у маркетингу на внутрішньому ринку, хоча</w:t>
      </w:r>
      <w:r>
        <w:rPr>
          <w:spacing w:val="-2"/>
        </w:rPr>
        <w:t xml:space="preserve"> </w:t>
      </w:r>
      <w:r>
        <w:t>і</w:t>
      </w:r>
      <w:r>
        <w:rPr>
          <w:spacing w:val="-1"/>
        </w:rPr>
        <w:t xml:space="preserve"> </w:t>
      </w:r>
      <w:r>
        <w:t>відрізняються</w:t>
      </w:r>
      <w:r>
        <w:rPr>
          <w:spacing w:val="-1"/>
        </w:rPr>
        <w:t xml:space="preserve"> </w:t>
      </w:r>
      <w:r>
        <w:t>підвищеною</w:t>
      </w:r>
      <w:r>
        <w:rPr>
          <w:spacing w:val="-1"/>
        </w:rPr>
        <w:t xml:space="preserve"> </w:t>
      </w:r>
      <w:r>
        <w:t>складністю. Спектр</w:t>
      </w:r>
      <w:r>
        <w:rPr>
          <w:spacing w:val="-1"/>
        </w:rPr>
        <w:t xml:space="preserve"> </w:t>
      </w:r>
      <w:r>
        <w:t>змінних,</w:t>
      </w:r>
      <w:r>
        <w:rPr>
          <w:spacing w:val="-2"/>
        </w:rPr>
        <w:t xml:space="preserve"> </w:t>
      </w:r>
      <w:r>
        <w:t>які повинні розглядати міжнародні менеджери з маркетингу, набагато ширше, а взаємозв’язки між цими змінними набагато заплутаніші.</w:t>
      </w:r>
    </w:p>
    <w:p w:rsidR="00E0602F" w:rsidRDefault="007B0650">
      <w:pPr>
        <w:pStyle w:val="a3"/>
        <w:spacing w:line="312" w:lineRule="auto"/>
        <w:ind w:left="842" w:right="511" w:firstLine="708"/>
      </w:pPr>
      <w:r>
        <w:t xml:space="preserve">Розглянемо кожен з елементів маркетинг-мікс для міжнародних </w:t>
      </w:r>
      <w:r>
        <w:rPr>
          <w:spacing w:val="-2"/>
        </w:rPr>
        <w:t>компаній.</w:t>
      </w:r>
    </w:p>
    <w:p w:rsidR="00E0602F" w:rsidRDefault="007B0650" w:rsidP="00B17D15">
      <w:pPr>
        <w:pStyle w:val="a4"/>
        <w:numPr>
          <w:ilvl w:val="1"/>
          <w:numId w:val="83"/>
        </w:numPr>
        <w:tabs>
          <w:tab w:val="left" w:pos="1827"/>
        </w:tabs>
        <w:spacing w:line="312" w:lineRule="auto"/>
        <w:ind w:right="508" w:firstLine="708"/>
        <w:jc w:val="both"/>
        <w:rPr>
          <w:sz w:val="28"/>
        </w:rPr>
      </w:pPr>
      <w:r>
        <w:rPr>
          <w:sz w:val="28"/>
        </w:rPr>
        <w:t>«Продукт» В міжнародному маркетингі компанії стикаються з вибором: стандартизувати чи адаптувати товар до зовнішнього ринку.</w:t>
      </w:r>
      <w:r>
        <w:rPr>
          <w:spacing w:val="80"/>
          <w:sz w:val="28"/>
        </w:rPr>
        <w:t xml:space="preserve"> </w:t>
      </w:r>
      <w:r>
        <w:rPr>
          <w:sz w:val="28"/>
        </w:rPr>
        <w:t xml:space="preserve">При цьому маркетологи фірми зазвичай обирають один з наступних </w:t>
      </w:r>
      <w:r>
        <w:rPr>
          <w:spacing w:val="-2"/>
          <w:sz w:val="28"/>
        </w:rPr>
        <w:t>підходів.</w:t>
      </w:r>
    </w:p>
    <w:p w:rsidR="00E0602F" w:rsidRDefault="007B0650" w:rsidP="00B17D15">
      <w:pPr>
        <w:pStyle w:val="a4"/>
        <w:numPr>
          <w:ilvl w:val="0"/>
          <w:numId w:val="82"/>
        </w:numPr>
        <w:tabs>
          <w:tab w:val="left" w:pos="1827"/>
        </w:tabs>
        <w:spacing w:line="312" w:lineRule="auto"/>
        <w:ind w:right="509" w:firstLine="707"/>
        <w:jc w:val="both"/>
        <w:rPr>
          <w:sz w:val="28"/>
        </w:rPr>
      </w:pPr>
      <w:r>
        <w:rPr>
          <w:sz w:val="28"/>
        </w:rPr>
        <w:t>Слід фірмі прийняти етноцентричний підхід, тобто просто просувати свої товари за кордоном так само, як і на внутрішньому ринку?</w:t>
      </w:r>
    </w:p>
    <w:p w:rsidR="00E0602F" w:rsidRDefault="007B0650" w:rsidP="00B17D15">
      <w:pPr>
        <w:pStyle w:val="a4"/>
        <w:numPr>
          <w:ilvl w:val="0"/>
          <w:numId w:val="82"/>
        </w:numPr>
        <w:tabs>
          <w:tab w:val="left" w:pos="1827"/>
        </w:tabs>
        <w:spacing w:line="312" w:lineRule="auto"/>
        <w:ind w:right="510" w:firstLine="707"/>
        <w:jc w:val="both"/>
        <w:rPr>
          <w:sz w:val="28"/>
        </w:rPr>
      </w:pPr>
      <w:r>
        <w:rPr>
          <w:sz w:val="28"/>
        </w:rPr>
        <w:t>Варто їй прийняти поліцентричний підхід, тобто адаптувати маркетинг-мікс у відповідності зі специфічними потребами кожного ринку, що обслуговується?</w:t>
      </w:r>
    </w:p>
    <w:p w:rsidR="00E0602F" w:rsidRDefault="007B0650" w:rsidP="00B17D15">
      <w:pPr>
        <w:pStyle w:val="a4"/>
        <w:numPr>
          <w:ilvl w:val="0"/>
          <w:numId w:val="82"/>
        </w:numPr>
        <w:tabs>
          <w:tab w:val="left" w:pos="1827"/>
        </w:tabs>
        <w:spacing w:line="312" w:lineRule="auto"/>
        <w:ind w:left="841" w:right="510" w:firstLine="708"/>
        <w:jc w:val="both"/>
        <w:rPr>
          <w:sz w:val="28"/>
        </w:rPr>
      </w:pPr>
      <w:r>
        <w:rPr>
          <w:sz w:val="28"/>
        </w:rPr>
        <w:t>Варто їй прийняти геоцентричний підхід, тобто проаналізувати потреби покупців по всьому світу, а потім розробити стандартизований маркетинг-мікс для всіх обслуговуваних ринків? [2]</w:t>
      </w:r>
    </w:p>
    <w:p w:rsidR="00E0602F" w:rsidRDefault="007B0650">
      <w:pPr>
        <w:pStyle w:val="a3"/>
        <w:spacing w:line="312" w:lineRule="auto"/>
        <w:ind w:left="840" w:right="509"/>
      </w:pPr>
      <w:r>
        <w:t>Застосувати етноцентричний підхід відносно просто. Компанія просуває свої товари на міжнародних ринках, використовуючи той же маркетинг-мікс, що і вдома, тим самим уникаючи витрат на розробку нових маркетингових прийомів, пов’язаних з обслуговуванням іноземних покупців. Раціонально обирати даний підхід</w:t>
      </w:r>
      <w:r>
        <w:rPr>
          <w:spacing w:val="40"/>
        </w:rPr>
        <w:t xml:space="preserve"> </w:t>
      </w:r>
      <w:r>
        <w:t>при</w:t>
      </w:r>
      <w:r>
        <w:rPr>
          <w:spacing w:val="40"/>
        </w:rPr>
        <w:t xml:space="preserve"> </w:t>
      </w:r>
      <w:r>
        <w:t>виході на міжнародний рівень, вважаючи, що маркетинг-мікс, який спрацював на внутрішньому ринку повинен користуватися успіхом і за кордоном. Однак, етноцентричний підхід може бути неефективний, якщо фірма втрачає в обсязі продажів, не зважаючи на відмінні потреби іноземних покупців. У такому разі оптимальним рішенням є модифікація маркетинг-міксу у відповідності з особливостями і потребами на зовнішньому ринку.</w:t>
      </w:r>
    </w:p>
    <w:p w:rsidR="00E0602F" w:rsidRDefault="007B0650">
      <w:pPr>
        <w:pStyle w:val="a3"/>
        <w:spacing w:line="312" w:lineRule="auto"/>
        <w:ind w:left="842" w:right="508" w:firstLine="707"/>
      </w:pPr>
      <w:r>
        <w:t>Поліцентричний підхід обходиться підприємству набагато дорожче, так як в цьому випадку робиться спроба адаптувати маркетинг-мікс до кожного</w:t>
      </w:r>
      <w:r>
        <w:rPr>
          <w:spacing w:val="-5"/>
        </w:rPr>
        <w:t xml:space="preserve"> </w:t>
      </w:r>
      <w:r>
        <w:t>ринку,</w:t>
      </w:r>
      <w:r>
        <w:rPr>
          <w:spacing w:val="-4"/>
        </w:rPr>
        <w:t xml:space="preserve"> </w:t>
      </w:r>
      <w:r>
        <w:t>де</w:t>
      </w:r>
      <w:r>
        <w:rPr>
          <w:spacing w:val="-4"/>
        </w:rPr>
        <w:t xml:space="preserve"> </w:t>
      </w:r>
      <w:r>
        <w:t>починає</w:t>
      </w:r>
      <w:r>
        <w:rPr>
          <w:spacing w:val="-4"/>
        </w:rPr>
        <w:t xml:space="preserve"> </w:t>
      </w:r>
      <w:r>
        <w:t>працювати</w:t>
      </w:r>
      <w:r>
        <w:rPr>
          <w:spacing w:val="-2"/>
        </w:rPr>
        <w:t xml:space="preserve"> </w:t>
      </w:r>
      <w:r>
        <w:t>фірма,</w:t>
      </w:r>
      <w:r>
        <w:rPr>
          <w:spacing w:val="-3"/>
        </w:rPr>
        <w:t xml:space="preserve"> </w:t>
      </w:r>
      <w:r>
        <w:t>щоб</w:t>
      </w:r>
      <w:r>
        <w:rPr>
          <w:spacing w:val="-4"/>
        </w:rPr>
        <w:t xml:space="preserve"> </w:t>
      </w:r>
      <w:r>
        <w:t>задовольнити</w:t>
      </w:r>
      <w:r>
        <w:rPr>
          <w:spacing w:val="-3"/>
        </w:rPr>
        <w:t xml:space="preserve"> </w:t>
      </w:r>
      <w:r>
        <w:rPr>
          <w:spacing w:val="-2"/>
        </w:rPr>
        <w:t>унікальні</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74" w:right="1074" w:hanging="1"/>
      </w:pPr>
      <w:r>
        <w:lastRenderedPageBreak/>
        <w:t>потреби місцевих покупців. Якщо маркетологи успішно справляються з цим завданням, за рахунок такої адаптації фірма може отримати більш високий дохід. Роблять такий підхід фірми впевнені в тому, що покупці з більшою готовністю здійснюють покупки і згодні платити більше за товари, що точно задовольняють їх потреби, ніж за будь-які інші. Даний підхід часто використовують міжнародні фірми, що розглядають себе як мультилокальні корпорації [2].</w:t>
      </w:r>
    </w:p>
    <w:p w:rsidR="00E0602F" w:rsidRDefault="007B0650">
      <w:pPr>
        <w:pStyle w:val="a3"/>
        <w:spacing w:before="1" w:line="312" w:lineRule="auto"/>
        <w:ind w:left="274" w:right="1075" w:firstLine="708"/>
      </w:pPr>
      <w:r>
        <w:t>Геоцентричний підхід передбачає стандартизацію маркетинг-міксу, завдяки</w:t>
      </w:r>
      <w:r>
        <w:rPr>
          <w:spacing w:val="-1"/>
        </w:rPr>
        <w:t xml:space="preserve"> </w:t>
      </w:r>
      <w:r>
        <w:t>чому</w:t>
      </w:r>
      <w:r>
        <w:rPr>
          <w:spacing w:val="-1"/>
        </w:rPr>
        <w:t xml:space="preserve"> </w:t>
      </w:r>
      <w:r>
        <w:t>фірма</w:t>
      </w:r>
      <w:r>
        <w:rPr>
          <w:spacing w:val="-2"/>
        </w:rPr>
        <w:t xml:space="preserve"> </w:t>
      </w:r>
      <w:r>
        <w:t>пропонує на</w:t>
      </w:r>
      <w:r>
        <w:rPr>
          <w:spacing w:val="-2"/>
        </w:rPr>
        <w:t xml:space="preserve"> </w:t>
      </w:r>
      <w:r>
        <w:t>різних</w:t>
      </w:r>
      <w:r>
        <w:rPr>
          <w:spacing w:val="-1"/>
        </w:rPr>
        <w:t xml:space="preserve"> </w:t>
      </w:r>
      <w:r>
        <w:t>ринках</w:t>
      </w:r>
      <w:r>
        <w:rPr>
          <w:spacing w:val="-1"/>
        </w:rPr>
        <w:t xml:space="preserve"> </w:t>
      </w:r>
      <w:r>
        <w:t>по</w:t>
      </w:r>
      <w:r>
        <w:rPr>
          <w:spacing w:val="-1"/>
        </w:rPr>
        <w:t xml:space="preserve"> </w:t>
      </w:r>
      <w:r>
        <w:t>суті</w:t>
      </w:r>
      <w:r>
        <w:rPr>
          <w:spacing w:val="-1"/>
        </w:rPr>
        <w:t xml:space="preserve"> </w:t>
      </w:r>
      <w:r>
        <w:t>один</w:t>
      </w:r>
      <w:r>
        <w:rPr>
          <w:spacing w:val="-1"/>
        </w:rPr>
        <w:t xml:space="preserve"> </w:t>
      </w:r>
      <w:r>
        <w:t>і</w:t>
      </w:r>
      <w:r>
        <w:rPr>
          <w:spacing w:val="-1"/>
        </w:rPr>
        <w:t xml:space="preserve"> </w:t>
      </w:r>
      <w:r>
        <w:t>той</w:t>
      </w:r>
      <w:r>
        <w:rPr>
          <w:spacing w:val="-2"/>
        </w:rPr>
        <w:t xml:space="preserve"> </w:t>
      </w:r>
      <w:r>
        <w:t>же</w:t>
      </w:r>
      <w:r>
        <w:rPr>
          <w:spacing w:val="-2"/>
        </w:rPr>
        <w:t xml:space="preserve"> </w:t>
      </w:r>
      <w:r>
        <w:t>товар або послугу і використовує в глобальному масштабі один і той же підхід до їх продажу. Одним з перших міжнародних підприємств, які обрали такий підхід, стала Coca-Cola. Вона продає свій популярний прохолодний напій по всьому світу, використовуючи практично однакову упаковку, товар та рекламні ідеї. І дійсно, «приталені» пляшка кока-коли є одним з найбільш впізнаваних у світі образів [2]..</w:t>
      </w:r>
    </w:p>
    <w:p w:rsidR="00E0602F" w:rsidRDefault="007B0650">
      <w:pPr>
        <w:pStyle w:val="a3"/>
        <w:spacing w:line="312" w:lineRule="auto"/>
        <w:ind w:left="274" w:right="1074" w:firstLine="708"/>
      </w:pPr>
      <w:r>
        <w:t>Стандартизації маркетинг-міксу вимагають і етноцентричний, і геоцентричний підходи. Проте, застосовуючи етноцентричний підхід фірма стандартизує свій комплекс маркетингу на основі того, як вона працює в своїй рідній країні. Фірма, що використовує геоцентричний підхід повинна спочатку проаналізувати всіх своїх покупців з різних країн світу, а потім, виходячи з цього, стандартизувати маркетинг-мікс. Компроміс</w:t>
      </w:r>
      <w:r>
        <w:rPr>
          <w:spacing w:val="-7"/>
        </w:rPr>
        <w:t xml:space="preserve"> </w:t>
      </w:r>
      <w:r>
        <w:t>між</w:t>
      </w:r>
      <w:r>
        <w:rPr>
          <w:spacing w:val="-4"/>
        </w:rPr>
        <w:t xml:space="preserve"> </w:t>
      </w:r>
      <w:r>
        <w:t>стандартизацією</w:t>
      </w:r>
      <w:r>
        <w:rPr>
          <w:spacing w:val="-4"/>
        </w:rPr>
        <w:t xml:space="preserve"> </w:t>
      </w:r>
      <w:r>
        <w:t>та</w:t>
      </w:r>
      <w:r>
        <w:rPr>
          <w:spacing w:val="-5"/>
        </w:rPr>
        <w:t xml:space="preserve"> </w:t>
      </w:r>
      <w:r>
        <w:t>адаптацією</w:t>
      </w:r>
      <w:r>
        <w:rPr>
          <w:spacing w:val="-4"/>
        </w:rPr>
        <w:t xml:space="preserve"> </w:t>
      </w:r>
      <w:r>
        <w:t>очевидний.</w:t>
      </w:r>
      <w:r>
        <w:rPr>
          <w:spacing w:val="-4"/>
        </w:rPr>
        <w:t xml:space="preserve"> </w:t>
      </w:r>
      <w:r>
        <w:t>Стандартизація дозволяє фірмі підвищити ефективність виробництва, дистрибуції і просування, а також спростити і «розпрямити» основні операції. Однак фірма повинна миритися з недоотриманням деякого обсягу продажів в тому випадку, якщо її товари не будуть задовольняти унікальні потреби покупців на окремо взятому ринку. Адаптація дозволяє підлаштовувати товари під ці потреби, але при цьому фірма може жертвувати</w:t>
      </w:r>
      <w:r>
        <w:rPr>
          <w:spacing w:val="40"/>
        </w:rPr>
        <w:t xml:space="preserve"> </w:t>
      </w:r>
      <w:r>
        <w:t>економічною ефективністю.</w:t>
      </w:r>
    </w:p>
    <w:p w:rsidR="00E0602F" w:rsidRDefault="007B0650">
      <w:pPr>
        <w:pStyle w:val="a3"/>
        <w:spacing w:line="312" w:lineRule="auto"/>
        <w:ind w:left="274" w:right="1075" w:firstLine="708"/>
      </w:pPr>
      <w:r>
        <w:t>Ключове рішення, з якими стикаються міжнародні фірми в рамках товарної політики, стосується того, якою мірою продукція фірми повинна бути стандартизована (єдина для всіх ринків) або кастомізована</w:t>
      </w:r>
      <w:r>
        <w:rPr>
          <w:spacing w:val="40"/>
        </w:rPr>
        <w:t xml:space="preserve"> </w:t>
      </w:r>
      <w:r>
        <w:t>(унікальна для кожного ринку). Наприклад, Toyota, як і багато міжнародних фірм, вибрала комбінацію адаптації та стандартизації. Прихильність</w:t>
      </w:r>
      <w:r>
        <w:rPr>
          <w:spacing w:val="30"/>
        </w:rPr>
        <w:t xml:space="preserve"> </w:t>
      </w:r>
      <w:r>
        <w:t>компанії</w:t>
      </w:r>
      <w:r>
        <w:rPr>
          <w:spacing w:val="32"/>
        </w:rPr>
        <w:t xml:space="preserve"> </w:t>
      </w:r>
      <w:r>
        <w:t>до</w:t>
      </w:r>
      <w:r>
        <w:rPr>
          <w:spacing w:val="31"/>
        </w:rPr>
        <w:t xml:space="preserve"> </w:t>
      </w:r>
      <w:r>
        <w:t>створення</w:t>
      </w:r>
      <w:r>
        <w:rPr>
          <w:spacing w:val="31"/>
        </w:rPr>
        <w:t xml:space="preserve"> </w:t>
      </w:r>
      <w:r>
        <w:t>високоякісних,</w:t>
      </w:r>
      <w:r>
        <w:rPr>
          <w:spacing w:val="30"/>
        </w:rPr>
        <w:t xml:space="preserve"> </w:t>
      </w:r>
      <w:r>
        <w:t>механічно</w:t>
      </w:r>
      <w:r>
        <w:rPr>
          <w:spacing w:val="31"/>
        </w:rPr>
        <w:t xml:space="preserve"> </w:t>
      </w:r>
      <w:r>
        <w:rPr>
          <w:spacing w:val="-2"/>
        </w:rPr>
        <w:t>надійних</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41" w:right="509" w:firstLine="0"/>
      </w:pPr>
      <w:r>
        <w:lastRenderedPageBreak/>
        <w:t>автомобілів</w:t>
      </w:r>
      <w:r>
        <w:rPr>
          <w:spacing w:val="-1"/>
        </w:rPr>
        <w:t xml:space="preserve"> </w:t>
      </w:r>
      <w:r>
        <w:t>та</w:t>
      </w:r>
      <w:r>
        <w:rPr>
          <w:spacing w:val="-2"/>
        </w:rPr>
        <w:t xml:space="preserve"> </w:t>
      </w:r>
      <w:r>
        <w:t>підтримання</w:t>
      </w:r>
      <w:r>
        <w:rPr>
          <w:spacing w:val="-2"/>
        </w:rPr>
        <w:t xml:space="preserve"> </w:t>
      </w:r>
      <w:r>
        <w:t>престижу</w:t>
      </w:r>
      <w:r>
        <w:rPr>
          <w:spacing w:val="-1"/>
        </w:rPr>
        <w:t xml:space="preserve"> </w:t>
      </w:r>
      <w:r>
        <w:t>торгової</w:t>
      </w:r>
      <w:r>
        <w:rPr>
          <w:spacing w:val="-2"/>
        </w:rPr>
        <w:t xml:space="preserve"> </w:t>
      </w:r>
      <w:r>
        <w:t>марки «Тоуоtа»</w:t>
      </w:r>
      <w:r>
        <w:rPr>
          <w:spacing w:val="-1"/>
        </w:rPr>
        <w:t xml:space="preserve"> </w:t>
      </w:r>
      <w:r>
        <w:t>відображає стандартизацію. З іншого боку, продукція і товар-мікс компанії</w:t>
      </w:r>
      <w:r>
        <w:rPr>
          <w:spacing w:val="80"/>
        </w:rPr>
        <w:t xml:space="preserve"> </w:t>
      </w:r>
      <w:r>
        <w:t>адаптовані відповідно до потреб місцевих ринків. В Японії, Австралії, ПАР і Великобританії Toyota продає автомобілі з «правим» кермом, а в країнах Америки і в континентальній Європі – з «лівим». Умови гарантії варіюються від країни до країни в залежності від того, які гарантії пропонують конкуренти. Крім того, в різних країнах одні і ті ж автомобілі продаються під різними назвами. Так, автомобіль, який продається в</w:t>
      </w:r>
      <w:r>
        <w:rPr>
          <w:spacing w:val="40"/>
        </w:rPr>
        <w:t xml:space="preserve"> </w:t>
      </w:r>
      <w:r>
        <w:t>США як «Lexus Sports Coupe», в Японії носить назву «Toyota Soarer» [2].</w:t>
      </w:r>
    </w:p>
    <w:p w:rsidR="00E0602F" w:rsidRDefault="007B0650">
      <w:pPr>
        <w:pStyle w:val="a3"/>
        <w:spacing w:line="312" w:lineRule="auto"/>
        <w:ind w:left="841" w:right="447" w:firstLine="708"/>
      </w:pPr>
      <w:r>
        <w:t>Закони і норми приймаючих країн також можуть впливати на продуктову політику, яка застосовується міжнародними фірмами. У</w:t>
      </w:r>
      <w:r>
        <w:rPr>
          <w:spacing w:val="40"/>
        </w:rPr>
        <w:t xml:space="preserve"> </w:t>
      </w:r>
      <w:r>
        <w:t>деяких країнах, наприклад, існують чіткі правила щодо інформації, яка повинна міститися на упаковках споживчих товарів і безпеки самих товарів, і фірми, як іноземні, так і місцеві, зобов’язані суворо дотримуватися цих правил. У зв’язку з цим міжнародним фірмам іноді доводиться вносити зміни в упаковку, або й сам товар.</w:t>
      </w:r>
    </w:p>
    <w:p w:rsidR="00E0602F" w:rsidRDefault="007B0650">
      <w:pPr>
        <w:pStyle w:val="a3"/>
        <w:spacing w:line="312" w:lineRule="auto"/>
        <w:ind w:left="841" w:right="449" w:firstLine="708"/>
      </w:pPr>
      <w:r>
        <w:t>Міжнародним фірмам часто доводиться адаптувати свою продукцію до культурних особливостей місцевих ринків. Типова адаптація такого роду – переклад інформації, що міститься на упаковці товару, на офіційну мову приймаючої сторони. Втім, в деяких випадках може використовуватися саме іноземна мова, як символ якості або моди.</w:t>
      </w:r>
    </w:p>
    <w:p w:rsidR="00E0602F" w:rsidRDefault="007B0650" w:rsidP="00B17D15">
      <w:pPr>
        <w:pStyle w:val="a4"/>
        <w:numPr>
          <w:ilvl w:val="1"/>
          <w:numId w:val="83"/>
        </w:numPr>
        <w:tabs>
          <w:tab w:val="left" w:pos="1828"/>
        </w:tabs>
        <w:ind w:left="1828" w:hanging="278"/>
        <w:jc w:val="both"/>
        <w:rPr>
          <w:sz w:val="28"/>
        </w:rPr>
      </w:pPr>
      <w:r>
        <w:rPr>
          <w:spacing w:val="-2"/>
          <w:sz w:val="28"/>
        </w:rPr>
        <w:t>Ціноутворення</w:t>
      </w:r>
      <w:r>
        <w:rPr>
          <w:spacing w:val="7"/>
          <w:sz w:val="28"/>
        </w:rPr>
        <w:t xml:space="preserve"> </w:t>
      </w:r>
      <w:r>
        <w:rPr>
          <w:spacing w:val="-2"/>
          <w:sz w:val="28"/>
        </w:rPr>
        <w:t>(«price»).</w:t>
      </w:r>
    </w:p>
    <w:p w:rsidR="00E0602F" w:rsidRDefault="007B0650">
      <w:pPr>
        <w:pStyle w:val="a3"/>
        <w:spacing w:before="97" w:line="312" w:lineRule="auto"/>
        <w:ind w:left="841" w:right="448" w:firstLine="708"/>
      </w:pPr>
      <w:r>
        <w:t>Створення ефективної цінової політики – важливий фактор успіху будь-якої фірми. Цінова політика прямо впливає на величину одержуваної фірмою виручки. Вона ж є потужним стратегічним інструментом, що дозволяє фірмі формувати своє конкурентне середовище. Розробляти цінову політику, що забезпечує прибутковість ділових операцій, доводиться більшості внутрішніх і міжнародних фірм, проте в останніх це завдання складніше [5].</w:t>
      </w:r>
    </w:p>
    <w:p w:rsidR="00E0602F" w:rsidRDefault="007B0650">
      <w:pPr>
        <w:pStyle w:val="a3"/>
        <w:spacing w:line="312" w:lineRule="auto"/>
        <w:ind w:left="841" w:right="448" w:firstLine="708"/>
      </w:pPr>
      <w:r>
        <w:t>Слід зазначити, що витрати на здійснення однієї і тієї ж діяльності сильно різняться залежно від країни. Через різницю у вартості транспортних послуг і тарифів ціна товару на момент доставки в країну виявляється різною. На кінцеву ціну, яку платить покупець, також впливають відмінності в методах дистрибуції. У США, наприклад, через інтенсивну</w:t>
      </w:r>
      <w:r>
        <w:rPr>
          <w:spacing w:val="31"/>
        </w:rPr>
        <w:t xml:space="preserve"> </w:t>
      </w:r>
      <w:r>
        <w:t>конкуренцію</w:t>
      </w:r>
      <w:r>
        <w:rPr>
          <w:spacing w:val="33"/>
        </w:rPr>
        <w:t xml:space="preserve"> </w:t>
      </w:r>
      <w:r>
        <w:t>між</w:t>
      </w:r>
      <w:r>
        <w:rPr>
          <w:spacing w:val="33"/>
        </w:rPr>
        <w:t xml:space="preserve"> </w:t>
      </w:r>
      <w:r>
        <w:t>дистриб’юторами</w:t>
      </w:r>
      <w:r>
        <w:rPr>
          <w:spacing w:val="35"/>
        </w:rPr>
        <w:t xml:space="preserve"> </w:t>
      </w:r>
      <w:r>
        <w:t>різниця</w:t>
      </w:r>
      <w:r>
        <w:rPr>
          <w:spacing w:val="33"/>
        </w:rPr>
        <w:t xml:space="preserve"> </w:t>
      </w:r>
      <w:r>
        <w:t>між</w:t>
      </w:r>
      <w:r>
        <w:rPr>
          <w:spacing w:val="32"/>
        </w:rPr>
        <w:t xml:space="preserve"> </w:t>
      </w:r>
      <w:r>
        <w:rPr>
          <w:spacing w:val="-2"/>
        </w:rPr>
        <w:t>відпускними</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74" w:right="1016" w:firstLine="0"/>
      </w:pPr>
      <w:r>
        <w:lastRenderedPageBreak/>
        <w:t>цінами виробників і роздрібними цінами мінімальна. В Японії, навпаки, існує неефективна багаторівнева система розподілу, коли товар, перш ніж потрапити до споживача, проходить через ланцюжок посередників, у зв’язку з чим його ціна часто зростає. Додатковою цінової проблемою можуть стати коливання обмінного курсу валюти. Коли національна валюта</w:t>
      </w:r>
      <w:r>
        <w:rPr>
          <w:spacing w:val="-1"/>
        </w:rPr>
        <w:t xml:space="preserve"> </w:t>
      </w:r>
      <w:r>
        <w:t>експортера</w:t>
      </w:r>
      <w:r>
        <w:rPr>
          <w:spacing w:val="-1"/>
        </w:rPr>
        <w:t xml:space="preserve"> </w:t>
      </w:r>
      <w:r>
        <w:t>дорожчає,</w:t>
      </w:r>
      <w:r>
        <w:rPr>
          <w:spacing w:val="-3"/>
        </w:rPr>
        <w:t xml:space="preserve"> </w:t>
      </w:r>
      <w:r>
        <w:t>фірмі</w:t>
      </w:r>
      <w:r>
        <w:rPr>
          <w:spacing w:val="-2"/>
        </w:rPr>
        <w:t xml:space="preserve"> </w:t>
      </w:r>
      <w:r>
        <w:t>доводиться</w:t>
      </w:r>
      <w:r>
        <w:rPr>
          <w:spacing w:val="-2"/>
        </w:rPr>
        <w:t xml:space="preserve"> </w:t>
      </w:r>
      <w:r>
        <w:t>вибирати</w:t>
      </w:r>
      <w:r>
        <w:rPr>
          <w:spacing w:val="-2"/>
        </w:rPr>
        <w:t xml:space="preserve"> </w:t>
      </w:r>
      <w:r>
        <w:t>між</w:t>
      </w:r>
      <w:r>
        <w:rPr>
          <w:spacing w:val="-2"/>
        </w:rPr>
        <w:t xml:space="preserve"> </w:t>
      </w:r>
      <w:r>
        <w:t>збереженням цін на свою продукцію в національній валюті (що робить її товари</w:t>
      </w:r>
      <w:r>
        <w:rPr>
          <w:spacing w:val="40"/>
        </w:rPr>
        <w:t xml:space="preserve"> </w:t>
      </w:r>
      <w:r>
        <w:t>дорожче за кордоном) і збереженням цін у валюті приймаючої країни (що знижує розмір її прибутку, так як з кожної проданої одиниці товару експортер отримує менше грошей у своїй валюті) [2].</w:t>
      </w:r>
    </w:p>
    <w:p w:rsidR="00E0602F" w:rsidRDefault="007B0650">
      <w:pPr>
        <w:pStyle w:val="a3"/>
        <w:spacing w:line="312" w:lineRule="auto"/>
        <w:ind w:left="274" w:right="1035" w:firstLine="708"/>
      </w:pPr>
      <w:r>
        <w:t>Всі ці фактори міжнародні фірми повинні враховувати при розробці цінової політики на ринку кожної обслуговуваної країни. Вони повинні вирішити, чи хочуть пропонувати єдині ціни на всіх ринках або</w:t>
      </w:r>
      <w:r>
        <w:rPr>
          <w:spacing w:val="40"/>
        </w:rPr>
        <w:t xml:space="preserve"> </w:t>
      </w:r>
      <w:r>
        <w:t>адаптувати ціни у відповідності з потребами кожного з них. Приймаючи рішення про ціну, фірми зобов’язані пам’ятати, що рівень конкуренції, канали розподілу, рівні доходів, правове регулювання і стабільність валюти можуть сильно змінюватися від країни до країни.</w:t>
      </w:r>
    </w:p>
    <w:p w:rsidR="00E0602F" w:rsidRDefault="007B0650">
      <w:pPr>
        <w:pStyle w:val="a3"/>
        <w:spacing w:before="1" w:line="312" w:lineRule="auto"/>
        <w:ind w:left="274" w:right="1037" w:firstLine="708"/>
      </w:pPr>
      <w:r>
        <w:t xml:space="preserve">Міжнародні фірми зазвичай приймають одну з трьох цінових </w:t>
      </w:r>
      <w:r>
        <w:rPr>
          <w:spacing w:val="-2"/>
        </w:rPr>
        <w:t>політик:</w:t>
      </w:r>
    </w:p>
    <w:p w:rsidR="00E0602F" w:rsidRDefault="007B0650" w:rsidP="00B17D15">
      <w:pPr>
        <w:pStyle w:val="a4"/>
        <w:numPr>
          <w:ilvl w:val="0"/>
          <w:numId w:val="81"/>
        </w:numPr>
        <w:tabs>
          <w:tab w:val="left" w:pos="1284"/>
        </w:tabs>
        <w:spacing w:line="321" w:lineRule="exact"/>
        <w:ind w:left="1284" w:hanging="302"/>
        <w:rPr>
          <w:sz w:val="28"/>
        </w:rPr>
      </w:pPr>
      <w:r>
        <w:rPr>
          <w:sz w:val="28"/>
        </w:rPr>
        <w:t>політика</w:t>
      </w:r>
      <w:r>
        <w:rPr>
          <w:spacing w:val="-15"/>
          <w:sz w:val="28"/>
        </w:rPr>
        <w:t xml:space="preserve"> </w:t>
      </w:r>
      <w:r>
        <w:rPr>
          <w:sz w:val="28"/>
        </w:rPr>
        <w:t>стандартної</w:t>
      </w:r>
      <w:r>
        <w:rPr>
          <w:spacing w:val="-14"/>
          <w:sz w:val="28"/>
        </w:rPr>
        <w:t xml:space="preserve"> </w:t>
      </w:r>
      <w:r>
        <w:rPr>
          <w:spacing w:val="-2"/>
          <w:sz w:val="28"/>
        </w:rPr>
        <w:t>ціни;</w:t>
      </w:r>
    </w:p>
    <w:p w:rsidR="00E0602F" w:rsidRDefault="007B0650" w:rsidP="00B17D15">
      <w:pPr>
        <w:pStyle w:val="a4"/>
        <w:numPr>
          <w:ilvl w:val="0"/>
          <w:numId w:val="81"/>
        </w:numPr>
        <w:tabs>
          <w:tab w:val="left" w:pos="1284"/>
        </w:tabs>
        <w:spacing w:before="97"/>
        <w:ind w:left="1284" w:hanging="302"/>
        <w:rPr>
          <w:sz w:val="28"/>
        </w:rPr>
      </w:pPr>
      <w:r>
        <w:rPr>
          <w:sz w:val="28"/>
        </w:rPr>
        <w:t>дворівнева</w:t>
      </w:r>
      <w:r>
        <w:rPr>
          <w:spacing w:val="-11"/>
          <w:sz w:val="28"/>
        </w:rPr>
        <w:t xml:space="preserve"> </w:t>
      </w:r>
      <w:r>
        <w:rPr>
          <w:sz w:val="28"/>
        </w:rPr>
        <w:t>цінова</w:t>
      </w:r>
      <w:r>
        <w:rPr>
          <w:spacing w:val="-11"/>
          <w:sz w:val="28"/>
        </w:rPr>
        <w:t xml:space="preserve"> </w:t>
      </w:r>
      <w:r>
        <w:rPr>
          <w:spacing w:val="-2"/>
          <w:sz w:val="28"/>
        </w:rPr>
        <w:t>політика;</w:t>
      </w:r>
    </w:p>
    <w:p w:rsidR="00E0602F" w:rsidRDefault="007B0650" w:rsidP="00B17D15">
      <w:pPr>
        <w:pStyle w:val="a4"/>
        <w:numPr>
          <w:ilvl w:val="0"/>
          <w:numId w:val="81"/>
        </w:numPr>
        <w:tabs>
          <w:tab w:val="left" w:pos="1284"/>
        </w:tabs>
        <w:spacing w:before="96"/>
        <w:ind w:left="1284" w:hanging="302"/>
        <w:rPr>
          <w:sz w:val="28"/>
        </w:rPr>
      </w:pPr>
      <w:r>
        <w:rPr>
          <w:sz w:val="28"/>
        </w:rPr>
        <w:t>ринкове</w:t>
      </w:r>
      <w:r>
        <w:rPr>
          <w:spacing w:val="-13"/>
          <w:sz w:val="28"/>
        </w:rPr>
        <w:t xml:space="preserve"> </w:t>
      </w:r>
      <w:r>
        <w:rPr>
          <w:spacing w:val="-2"/>
          <w:sz w:val="28"/>
        </w:rPr>
        <w:t>ціноутворення.</w:t>
      </w:r>
    </w:p>
    <w:p w:rsidR="00E0602F" w:rsidRDefault="007B0650">
      <w:pPr>
        <w:pStyle w:val="a3"/>
        <w:spacing w:before="91" w:line="312" w:lineRule="auto"/>
        <w:ind w:left="274" w:right="1035" w:firstLine="708"/>
      </w:pPr>
      <w:r>
        <w:t>Міжнародна фірма, що обрала геоцентричний підхід до міжнародного маркетингу, приймає політику стандартної ціни, коли на товари і послуги встановлюються одні і ті ж ціни незалежно від того, де вони продаються або від національності покупців. Такий підхід часто обирають фірми, що торгують висококонкурентними і легко транспортованими товарами. Міжнародна фірма, що приймає етноцентричний підхід до маркетингу, користується дворівневою ціновою політикою, коли на внутрішньому ринку на товари встановлюється одна ціна,</w:t>
      </w:r>
      <w:r>
        <w:rPr>
          <w:spacing w:val="-3"/>
        </w:rPr>
        <w:t xml:space="preserve"> </w:t>
      </w:r>
      <w:r>
        <w:t>а</w:t>
      </w:r>
      <w:r>
        <w:rPr>
          <w:spacing w:val="-3"/>
        </w:rPr>
        <w:t xml:space="preserve"> </w:t>
      </w:r>
      <w:r>
        <w:t>на</w:t>
      </w:r>
      <w:r>
        <w:rPr>
          <w:spacing w:val="-2"/>
        </w:rPr>
        <w:t xml:space="preserve"> </w:t>
      </w:r>
      <w:r>
        <w:t>всіх</w:t>
      </w:r>
      <w:r>
        <w:rPr>
          <w:spacing w:val="-2"/>
        </w:rPr>
        <w:t xml:space="preserve"> </w:t>
      </w:r>
      <w:r>
        <w:t>міжнародних</w:t>
      </w:r>
      <w:r>
        <w:rPr>
          <w:spacing w:val="-3"/>
        </w:rPr>
        <w:t xml:space="preserve"> </w:t>
      </w:r>
      <w:r>
        <w:t>ринках</w:t>
      </w:r>
      <w:r>
        <w:rPr>
          <w:spacing w:val="-2"/>
        </w:rPr>
        <w:t xml:space="preserve"> </w:t>
      </w:r>
      <w:r>
        <w:t>–</w:t>
      </w:r>
      <w:r>
        <w:rPr>
          <w:spacing w:val="-2"/>
        </w:rPr>
        <w:t xml:space="preserve"> </w:t>
      </w:r>
      <w:r>
        <w:t>інша.</w:t>
      </w:r>
      <w:r>
        <w:rPr>
          <w:spacing w:val="-3"/>
        </w:rPr>
        <w:t xml:space="preserve"> </w:t>
      </w:r>
      <w:r>
        <w:t>У</w:t>
      </w:r>
      <w:r>
        <w:rPr>
          <w:spacing w:val="-3"/>
        </w:rPr>
        <w:t xml:space="preserve"> </w:t>
      </w:r>
      <w:r>
        <w:t>цьому</w:t>
      </w:r>
      <w:r>
        <w:rPr>
          <w:spacing w:val="-2"/>
        </w:rPr>
        <w:t xml:space="preserve"> </w:t>
      </w:r>
      <w:r>
        <w:t>випадку</w:t>
      </w:r>
      <w:r>
        <w:rPr>
          <w:spacing w:val="-2"/>
        </w:rPr>
        <w:t xml:space="preserve"> </w:t>
      </w:r>
      <w:r>
        <w:t>на</w:t>
      </w:r>
      <w:r>
        <w:rPr>
          <w:spacing w:val="-3"/>
        </w:rPr>
        <w:t xml:space="preserve"> </w:t>
      </w:r>
      <w:r>
        <w:t>внутрішню виручку від реалізації зазвичай відносяться всі витрати, пов’язані з дослідженнями та розробками, адміністративні накладні витрати, амортизація капіталу і т. д. Потім, позбавивши себе від необхідності покривати</w:t>
      </w:r>
      <w:r>
        <w:rPr>
          <w:spacing w:val="65"/>
          <w:w w:val="150"/>
        </w:rPr>
        <w:t xml:space="preserve"> </w:t>
      </w:r>
      <w:r>
        <w:t>ці</w:t>
      </w:r>
      <w:r>
        <w:rPr>
          <w:spacing w:val="66"/>
          <w:w w:val="150"/>
        </w:rPr>
        <w:t xml:space="preserve"> </w:t>
      </w:r>
      <w:r>
        <w:t>витрати,</w:t>
      </w:r>
      <w:r>
        <w:rPr>
          <w:spacing w:val="65"/>
          <w:w w:val="150"/>
        </w:rPr>
        <w:t xml:space="preserve"> </w:t>
      </w:r>
      <w:r>
        <w:t>фірма</w:t>
      </w:r>
      <w:r>
        <w:rPr>
          <w:spacing w:val="65"/>
          <w:w w:val="150"/>
        </w:rPr>
        <w:t xml:space="preserve"> </w:t>
      </w:r>
      <w:r>
        <w:t>встановлює</w:t>
      </w:r>
      <w:r>
        <w:rPr>
          <w:spacing w:val="65"/>
          <w:w w:val="150"/>
        </w:rPr>
        <w:t xml:space="preserve"> </w:t>
      </w:r>
      <w:r>
        <w:t>єдину</w:t>
      </w:r>
      <w:r>
        <w:rPr>
          <w:spacing w:val="66"/>
          <w:w w:val="150"/>
        </w:rPr>
        <w:t xml:space="preserve"> </w:t>
      </w:r>
      <w:r>
        <w:t>ціну</w:t>
      </w:r>
      <w:r>
        <w:rPr>
          <w:spacing w:val="65"/>
          <w:w w:val="150"/>
        </w:rPr>
        <w:t xml:space="preserve"> </w:t>
      </w:r>
      <w:r>
        <w:t>для</w:t>
      </w:r>
      <w:r>
        <w:rPr>
          <w:spacing w:val="64"/>
          <w:w w:val="150"/>
        </w:rPr>
        <w:t xml:space="preserve"> </w:t>
      </w:r>
      <w:r>
        <w:rPr>
          <w:spacing w:val="-2"/>
        </w:rPr>
        <w:t>зарубіжних</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41" w:right="467" w:firstLine="0"/>
      </w:pPr>
      <w:r>
        <w:lastRenderedPageBreak/>
        <w:t>ринків. Фактично єдині витрати, які повинні бути покриті за рахунок зарубіжних продажів, це додаткові витрати, пов’язані з реалізацією товару за</w:t>
      </w:r>
      <w:r>
        <w:rPr>
          <w:spacing w:val="-3"/>
        </w:rPr>
        <w:t xml:space="preserve"> </w:t>
      </w:r>
      <w:r>
        <w:t>кордоном,</w:t>
      </w:r>
      <w:r>
        <w:rPr>
          <w:spacing w:val="-3"/>
        </w:rPr>
        <w:t xml:space="preserve"> </w:t>
      </w:r>
      <w:r>
        <w:t>а</w:t>
      </w:r>
      <w:r>
        <w:rPr>
          <w:spacing w:val="-3"/>
        </w:rPr>
        <w:t xml:space="preserve"> </w:t>
      </w:r>
      <w:r>
        <w:t>саме</w:t>
      </w:r>
      <w:r>
        <w:rPr>
          <w:spacing w:val="-2"/>
        </w:rPr>
        <w:t xml:space="preserve"> </w:t>
      </w:r>
      <w:r>
        <w:t>витрати</w:t>
      </w:r>
      <w:r>
        <w:rPr>
          <w:spacing w:val="-3"/>
        </w:rPr>
        <w:t xml:space="preserve"> </w:t>
      </w:r>
      <w:r>
        <w:t>на</w:t>
      </w:r>
      <w:r>
        <w:rPr>
          <w:spacing w:val="-3"/>
        </w:rPr>
        <w:t xml:space="preserve"> </w:t>
      </w:r>
      <w:r>
        <w:t>виробництво</w:t>
      </w:r>
      <w:r>
        <w:rPr>
          <w:spacing w:val="-2"/>
        </w:rPr>
        <w:t xml:space="preserve"> </w:t>
      </w:r>
      <w:r>
        <w:t>одиниці</w:t>
      </w:r>
      <w:r>
        <w:rPr>
          <w:spacing w:val="-3"/>
        </w:rPr>
        <w:t xml:space="preserve"> </w:t>
      </w:r>
      <w:r>
        <w:t>продукції,</w:t>
      </w:r>
      <w:r>
        <w:rPr>
          <w:spacing w:val="-3"/>
        </w:rPr>
        <w:t xml:space="preserve"> </w:t>
      </w:r>
      <w:r>
        <w:t>витрати</w:t>
      </w:r>
      <w:r>
        <w:rPr>
          <w:spacing w:val="-2"/>
        </w:rPr>
        <w:t xml:space="preserve"> </w:t>
      </w:r>
      <w:r>
        <w:t>на транспортування, тарифи і зарубіжні витрати дистрибуції. До</w:t>
      </w:r>
      <w:r>
        <w:rPr>
          <w:spacing w:val="40"/>
        </w:rPr>
        <w:t xml:space="preserve"> </w:t>
      </w:r>
      <w:r>
        <w:t>дворівневого ціноутворення часто вдаються фірми, які тільки починають міжнародні ділові операції. У короткостроковій перспективі призначення для іноземних покупців ціни, що покриває маржинальні витрати, може бути для таких фірм відповідним підходом. Однак виражений етноцентризм дворівневої цінової політики говорить про те, що в довгостроковому періоді це не може стати відповідною ціновою стратегією. Фірма, яка розглядає зарубіжних покупців як додаткову, маржинальну, а не невід’ємну, інтегральну частину свого бізнесу, не зможе виробити міжнародні навички, досвід і погляди, необхідні для успішної конкуренції на світових ринках [2].</w:t>
      </w:r>
    </w:p>
    <w:p w:rsidR="00E0602F" w:rsidRDefault="007B0650">
      <w:pPr>
        <w:pStyle w:val="a3"/>
        <w:spacing w:line="312" w:lineRule="auto"/>
        <w:ind w:left="841" w:right="468" w:firstLine="708"/>
      </w:pPr>
      <w:r>
        <w:t>Міжнародна фірма, що обирає поліцентричний підхід до міжнародного маркетингу, керується ринковою ціновою політикою. Ринкове ціноутворення – найскладніша з трьох цінових політик, але при цьому і найпоширеніша. Фірма, яка обрала ринкову цінову політику, диференціює свої ціни для кожного конкретного ринку, прагнучи максимізувати прибуток на кожному з них [4].</w:t>
      </w:r>
    </w:p>
    <w:p w:rsidR="00E0602F" w:rsidRDefault="007B0650">
      <w:pPr>
        <w:pStyle w:val="a3"/>
        <w:spacing w:line="312" w:lineRule="auto"/>
        <w:ind w:left="841" w:right="469" w:firstLine="708"/>
      </w:pPr>
      <w:r>
        <w:t>Для успішного застосування ринкового ціноутворення повинні дотримуватися дві умови.</w:t>
      </w:r>
    </w:p>
    <w:p w:rsidR="00E0602F" w:rsidRDefault="007B0650" w:rsidP="00B17D15">
      <w:pPr>
        <w:pStyle w:val="a4"/>
        <w:numPr>
          <w:ilvl w:val="1"/>
          <w:numId w:val="81"/>
        </w:numPr>
        <w:tabs>
          <w:tab w:val="left" w:pos="1827"/>
        </w:tabs>
        <w:spacing w:before="1" w:line="312" w:lineRule="auto"/>
        <w:ind w:left="841" w:right="469" w:firstLine="708"/>
        <w:jc w:val="both"/>
        <w:rPr>
          <w:sz w:val="28"/>
        </w:rPr>
      </w:pPr>
      <w:r>
        <w:rPr>
          <w:sz w:val="28"/>
        </w:rPr>
        <w:t>У країнах, де фірма реалізує свою продукцію, повинні розрізнятися умови попиту і/або рівень витрат. Ця умова, як правило, виконується, так як різні країни відрізняються різними податками, тарифами, рівнем життя, рівнем конкуренції, розвиненістю і витратами інфраструктури та багатьма іншими факторами.</w:t>
      </w:r>
    </w:p>
    <w:p w:rsidR="00E0602F" w:rsidRDefault="007B0650" w:rsidP="00B17D15">
      <w:pPr>
        <w:pStyle w:val="a4"/>
        <w:numPr>
          <w:ilvl w:val="1"/>
          <w:numId w:val="81"/>
        </w:numPr>
        <w:tabs>
          <w:tab w:val="left" w:pos="1827"/>
        </w:tabs>
        <w:spacing w:line="312" w:lineRule="auto"/>
        <w:ind w:left="841" w:right="468" w:firstLine="708"/>
        <w:jc w:val="both"/>
        <w:rPr>
          <w:sz w:val="28"/>
        </w:rPr>
      </w:pPr>
      <w:r>
        <w:rPr>
          <w:sz w:val="28"/>
        </w:rPr>
        <w:t>Фірма повинна бути в змозі протидіяти арбітражу. Від ринкової цінової політики не буде ніякої користі, якщо покупці можуть купувати товари фірми в «дешевих» країнах і перепродувати їх у країнах з більш високими цінами, отримуючи з цього прибуток. Якщо коливання ціни між країнами невеликі, імпортні тарифи, витрати на транспортування та інші операційні витрати роблять арбітраж невигідним. Якщо ж ціни розрізняються значно, арбітраж може стати серйозною перешкодою ринкового ціноутворення [2].</w:t>
      </w:r>
    </w:p>
    <w:p w:rsidR="00E0602F" w:rsidRDefault="00E0602F">
      <w:pPr>
        <w:spacing w:line="312" w:lineRule="auto"/>
        <w:jc w:val="both"/>
        <w:rPr>
          <w:sz w:val="28"/>
        </w:rPr>
        <w:sectPr w:rsidR="00E0602F">
          <w:pgSz w:w="11910" w:h="16840"/>
          <w:pgMar w:top="1060" w:right="700" w:bottom="1060" w:left="880" w:header="0" w:footer="859" w:gutter="0"/>
          <w:cols w:space="720"/>
        </w:sectPr>
      </w:pPr>
    </w:p>
    <w:p w:rsidR="00E0602F" w:rsidRDefault="007B0650">
      <w:pPr>
        <w:pStyle w:val="a3"/>
        <w:spacing w:before="70" w:line="312" w:lineRule="auto"/>
        <w:ind w:left="274" w:right="1036" w:firstLine="708"/>
      </w:pPr>
      <w:r>
        <w:lastRenderedPageBreak/>
        <w:t>При дотриманні двох названих умов переваги поліцентричного підходу очевидні. Фірма може встановлювати підвищені ціни там, де ринки це терплять, і знижувати ціни там, де їй необхідно залишатися конкурентоспроможною. Такий підхід дозволяє, крім того, на кожному зарубіжному ринку співвідносити місцеві витрати з місцевими доходами від реалізації, даючи корпоративним стратегам і фахівцям з планування можливість краще розподіляти ресурси фірми між ринками. Подібна гнучкість, однак, не безоплатна. Щоб отримати вигоди ринкового ціноутворення, локальні менеджери повинні уважно відслідковувати обсяги продажів і конкурентну ситуацію на своїх ринках, щоб можна було вносити належні і своєчасні корективи. Крім того, штаб-квартира організації повинна бути готова делегувати локальним менеджерам повноваження, щоб ті мали право коригувати ціни на своїх ринках [2].</w:t>
      </w:r>
    </w:p>
    <w:p w:rsidR="00E0602F" w:rsidRDefault="007B0650" w:rsidP="00B17D15">
      <w:pPr>
        <w:pStyle w:val="a4"/>
        <w:numPr>
          <w:ilvl w:val="1"/>
          <w:numId w:val="81"/>
        </w:numPr>
        <w:tabs>
          <w:tab w:val="left" w:pos="1281"/>
        </w:tabs>
        <w:spacing w:line="312" w:lineRule="auto"/>
        <w:ind w:left="274" w:right="1016" w:firstLine="707"/>
        <w:jc w:val="both"/>
        <w:rPr>
          <w:sz w:val="28"/>
        </w:rPr>
      </w:pPr>
      <w:r>
        <w:rPr>
          <w:sz w:val="28"/>
        </w:rPr>
        <w:t>Просування (promotion)</w:t>
      </w:r>
      <w:r>
        <w:rPr>
          <w:spacing w:val="40"/>
          <w:sz w:val="28"/>
        </w:rPr>
        <w:t xml:space="preserve"> </w:t>
      </w:r>
      <w:r>
        <w:rPr>
          <w:sz w:val="28"/>
        </w:rPr>
        <w:t>- передбачає зусилля міжнародної фірми по підвищенню бажаність її продукції для потенційних покупців. Просування найчастіше буває спрямоване саме на покупців, однак успішні фірми розуміють, що для забезпечення сприятливого ставлення до них самих і до їх товарів комунікації також повинні вестися з</w:t>
      </w:r>
      <w:r>
        <w:rPr>
          <w:spacing w:val="40"/>
          <w:sz w:val="28"/>
        </w:rPr>
        <w:t xml:space="preserve"> </w:t>
      </w:r>
      <w:r>
        <w:rPr>
          <w:sz w:val="28"/>
        </w:rPr>
        <w:t>дистриб’юторами і з широкою громадськістю [5].</w:t>
      </w:r>
    </w:p>
    <w:p w:rsidR="00E0602F" w:rsidRDefault="007B0650">
      <w:pPr>
        <w:pStyle w:val="a3"/>
        <w:spacing w:line="312" w:lineRule="auto"/>
        <w:ind w:left="274" w:right="1014" w:firstLine="707"/>
      </w:pPr>
      <w:r>
        <w:t>Так як просування являє собою комунікації з аудиторіями з приймаючої</w:t>
      </w:r>
      <w:r>
        <w:rPr>
          <w:spacing w:val="-12"/>
        </w:rPr>
        <w:t xml:space="preserve"> </w:t>
      </w:r>
      <w:r>
        <w:t>країни,</w:t>
      </w:r>
      <w:r>
        <w:rPr>
          <w:spacing w:val="-12"/>
        </w:rPr>
        <w:t xml:space="preserve"> </w:t>
      </w:r>
      <w:r>
        <w:t>це</w:t>
      </w:r>
      <w:r>
        <w:rPr>
          <w:spacing w:val="-12"/>
        </w:rPr>
        <w:t xml:space="preserve"> </w:t>
      </w:r>
      <w:r>
        <w:t>самий</w:t>
      </w:r>
      <w:r>
        <w:rPr>
          <w:spacing w:val="-12"/>
        </w:rPr>
        <w:t xml:space="preserve"> </w:t>
      </w:r>
      <w:r>
        <w:t>культурно</w:t>
      </w:r>
      <w:r>
        <w:rPr>
          <w:spacing w:val="-12"/>
        </w:rPr>
        <w:t xml:space="preserve"> </w:t>
      </w:r>
      <w:r>
        <w:t>насичений</w:t>
      </w:r>
      <w:r>
        <w:rPr>
          <w:spacing w:val="-11"/>
        </w:rPr>
        <w:t xml:space="preserve"> </w:t>
      </w:r>
      <w:r>
        <w:t>елемент</w:t>
      </w:r>
      <w:r>
        <w:rPr>
          <w:spacing w:val="-12"/>
        </w:rPr>
        <w:t xml:space="preserve"> </w:t>
      </w:r>
      <w:r>
        <w:t>з</w:t>
      </w:r>
      <w:r>
        <w:rPr>
          <w:spacing w:val="-11"/>
        </w:rPr>
        <w:t xml:space="preserve"> </w:t>
      </w:r>
      <w:r>
        <w:t>усіх</w:t>
      </w:r>
      <w:r>
        <w:rPr>
          <w:spacing w:val="-11"/>
        </w:rPr>
        <w:t xml:space="preserve"> </w:t>
      </w:r>
      <w:r>
        <w:rPr>
          <w:spacing w:val="-2"/>
        </w:rPr>
        <w:t>чотирьох</w:t>
      </w:r>
    </w:p>
    <w:p w:rsidR="00E0602F" w:rsidRDefault="007B0650">
      <w:pPr>
        <w:pStyle w:val="a3"/>
        <w:spacing w:line="312" w:lineRule="auto"/>
        <w:ind w:left="274" w:right="1013" w:firstLine="0"/>
      </w:pPr>
      <w:r>
        <w:t>«Р». Фірма має особливо уважно стежити за тим, щоб повідомлення, яке отримує аудиторія в приймаючій країні, насправді виявилося тим повідомленням, яке фірма мала намір передати. У зв’язку з цим міжнародним менеджерам з маркетингу необхідно ефективно поєднувати і задіяти всі чотири елементи комплексу просування – рекламу, особисті продажі, стимулювання збуту та паблік рілейшнз (PR), мотивуючи з їх допомогою</w:t>
      </w:r>
      <w:r>
        <w:rPr>
          <w:spacing w:val="-16"/>
        </w:rPr>
        <w:t xml:space="preserve"> </w:t>
      </w:r>
      <w:r>
        <w:t>потенційних</w:t>
      </w:r>
      <w:r>
        <w:rPr>
          <w:spacing w:val="-17"/>
        </w:rPr>
        <w:t xml:space="preserve"> </w:t>
      </w:r>
      <w:r>
        <w:t>покупців</w:t>
      </w:r>
      <w:r>
        <w:rPr>
          <w:spacing w:val="-16"/>
        </w:rPr>
        <w:t xml:space="preserve"> </w:t>
      </w:r>
      <w:r>
        <w:t>до</w:t>
      </w:r>
      <w:r>
        <w:rPr>
          <w:spacing w:val="-15"/>
        </w:rPr>
        <w:t xml:space="preserve"> </w:t>
      </w:r>
      <w:r>
        <w:t>придбання</w:t>
      </w:r>
      <w:r>
        <w:rPr>
          <w:spacing w:val="-18"/>
        </w:rPr>
        <w:t xml:space="preserve"> </w:t>
      </w:r>
      <w:r>
        <w:t>продукції</w:t>
      </w:r>
      <w:r>
        <w:rPr>
          <w:spacing w:val="-16"/>
        </w:rPr>
        <w:t xml:space="preserve"> </w:t>
      </w:r>
      <w:r>
        <w:t>фірми.</w:t>
      </w:r>
    </w:p>
    <w:p w:rsidR="00E0602F" w:rsidRDefault="007B0650">
      <w:pPr>
        <w:pStyle w:val="a3"/>
        <w:spacing w:before="1" w:line="312" w:lineRule="auto"/>
        <w:ind w:left="274" w:right="1016" w:firstLine="708"/>
      </w:pPr>
      <w:r>
        <w:t>Для більшості міжнародних фірм, особливо тих, що торгують споживчими товарами і послугами, реклама є найважливішим елементом просування. При розробці рекламної стратегії фірма повинна врахувати три фактори [2]:</w:t>
      </w:r>
    </w:p>
    <w:p w:rsidR="00E0602F" w:rsidRDefault="007B0650" w:rsidP="00B17D15">
      <w:pPr>
        <w:pStyle w:val="a4"/>
        <w:numPr>
          <w:ilvl w:val="0"/>
          <w:numId w:val="80"/>
        </w:numPr>
        <w:tabs>
          <w:tab w:val="left" w:pos="1284"/>
        </w:tabs>
        <w:spacing w:line="322" w:lineRule="exact"/>
        <w:ind w:left="1284" w:hanging="302"/>
        <w:rPr>
          <w:sz w:val="28"/>
        </w:rPr>
      </w:pPr>
      <w:r>
        <w:rPr>
          <w:sz w:val="28"/>
        </w:rPr>
        <w:t>повідомлення,</w:t>
      </w:r>
      <w:r>
        <w:rPr>
          <w:spacing w:val="-9"/>
          <w:sz w:val="28"/>
        </w:rPr>
        <w:t xml:space="preserve"> </w:t>
      </w:r>
      <w:r>
        <w:rPr>
          <w:sz w:val="28"/>
        </w:rPr>
        <w:t>яке</w:t>
      </w:r>
      <w:r>
        <w:rPr>
          <w:spacing w:val="-9"/>
          <w:sz w:val="28"/>
        </w:rPr>
        <w:t xml:space="preserve"> </w:t>
      </w:r>
      <w:r>
        <w:rPr>
          <w:sz w:val="28"/>
        </w:rPr>
        <w:t>вона</w:t>
      </w:r>
      <w:r>
        <w:rPr>
          <w:spacing w:val="-9"/>
          <w:sz w:val="28"/>
        </w:rPr>
        <w:t xml:space="preserve"> </w:t>
      </w:r>
      <w:r>
        <w:rPr>
          <w:sz w:val="28"/>
        </w:rPr>
        <w:t>хоче</w:t>
      </w:r>
      <w:r>
        <w:rPr>
          <w:spacing w:val="-9"/>
          <w:sz w:val="28"/>
        </w:rPr>
        <w:t xml:space="preserve"> </w:t>
      </w:r>
      <w:r>
        <w:rPr>
          <w:spacing w:val="-2"/>
          <w:sz w:val="28"/>
        </w:rPr>
        <w:t>донести;</w:t>
      </w:r>
    </w:p>
    <w:p w:rsidR="00E0602F" w:rsidRDefault="007B0650" w:rsidP="00B17D15">
      <w:pPr>
        <w:pStyle w:val="a4"/>
        <w:numPr>
          <w:ilvl w:val="0"/>
          <w:numId w:val="80"/>
        </w:numPr>
        <w:tabs>
          <w:tab w:val="left" w:pos="1284"/>
        </w:tabs>
        <w:spacing w:before="97"/>
        <w:ind w:left="1284" w:hanging="302"/>
        <w:rPr>
          <w:sz w:val="28"/>
        </w:rPr>
      </w:pPr>
      <w:r>
        <w:rPr>
          <w:sz w:val="28"/>
        </w:rPr>
        <w:t>засоби</w:t>
      </w:r>
      <w:r>
        <w:rPr>
          <w:spacing w:val="-8"/>
          <w:sz w:val="28"/>
        </w:rPr>
        <w:t xml:space="preserve"> </w:t>
      </w:r>
      <w:r>
        <w:rPr>
          <w:sz w:val="28"/>
        </w:rPr>
        <w:t>інформації,</w:t>
      </w:r>
      <w:r>
        <w:rPr>
          <w:spacing w:val="-9"/>
          <w:sz w:val="28"/>
        </w:rPr>
        <w:t xml:space="preserve"> </w:t>
      </w:r>
      <w:r>
        <w:rPr>
          <w:sz w:val="28"/>
        </w:rPr>
        <w:t>з</w:t>
      </w:r>
      <w:r>
        <w:rPr>
          <w:spacing w:val="-9"/>
          <w:sz w:val="28"/>
        </w:rPr>
        <w:t xml:space="preserve"> </w:t>
      </w:r>
      <w:r>
        <w:rPr>
          <w:sz w:val="28"/>
        </w:rPr>
        <w:t>допомогою</w:t>
      </w:r>
      <w:r>
        <w:rPr>
          <w:spacing w:val="-9"/>
          <w:sz w:val="28"/>
        </w:rPr>
        <w:t xml:space="preserve"> </w:t>
      </w:r>
      <w:r>
        <w:rPr>
          <w:sz w:val="28"/>
        </w:rPr>
        <w:t>яких</w:t>
      </w:r>
      <w:r>
        <w:rPr>
          <w:spacing w:val="-9"/>
          <w:sz w:val="28"/>
        </w:rPr>
        <w:t xml:space="preserve"> </w:t>
      </w:r>
      <w:r>
        <w:rPr>
          <w:sz w:val="28"/>
        </w:rPr>
        <w:t>це</w:t>
      </w:r>
      <w:r>
        <w:rPr>
          <w:spacing w:val="-9"/>
          <w:sz w:val="28"/>
        </w:rPr>
        <w:t xml:space="preserve"> </w:t>
      </w:r>
      <w:r>
        <w:rPr>
          <w:sz w:val="28"/>
        </w:rPr>
        <w:t>можна</w:t>
      </w:r>
      <w:r>
        <w:rPr>
          <w:spacing w:val="-9"/>
          <w:sz w:val="28"/>
        </w:rPr>
        <w:t xml:space="preserve"> </w:t>
      </w:r>
      <w:r>
        <w:rPr>
          <w:spacing w:val="-2"/>
          <w:sz w:val="28"/>
        </w:rPr>
        <w:t>зробити;</w:t>
      </w:r>
    </w:p>
    <w:p w:rsidR="00E0602F" w:rsidRDefault="007B0650" w:rsidP="00B17D15">
      <w:pPr>
        <w:pStyle w:val="a4"/>
        <w:numPr>
          <w:ilvl w:val="0"/>
          <w:numId w:val="80"/>
        </w:numPr>
        <w:tabs>
          <w:tab w:val="left" w:pos="1284"/>
        </w:tabs>
        <w:spacing w:before="95"/>
        <w:ind w:left="1284" w:hanging="302"/>
        <w:rPr>
          <w:sz w:val="28"/>
        </w:rPr>
      </w:pPr>
      <w:r>
        <w:rPr>
          <w:sz w:val="28"/>
        </w:rPr>
        <w:t>бажана</w:t>
      </w:r>
      <w:r>
        <w:rPr>
          <w:spacing w:val="-12"/>
          <w:sz w:val="28"/>
        </w:rPr>
        <w:t xml:space="preserve"> </w:t>
      </w:r>
      <w:r>
        <w:rPr>
          <w:sz w:val="28"/>
        </w:rPr>
        <w:t>ступінь</w:t>
      </w:r>
      <w:r>
        <w:rPr>
          <w:spacing w:val="-12"/>
          <w:sz w:val="28"/>
        </w:rPr>
        <w:t xml:space="preserve"> </w:t>
      </w:r>
      <w:r>
        <w:rPr>
          <w:sz w:val="28"/>
        </w:rPr>
        <w:t>глобалізації</w:t>
      </w:r>
      <w:r>
        <w:rPr>
          <w:spacing w:val="-12"/>
          <w:sz w:val="28"/>
        </w:rPr>
        <w:t xml:space="preserve"> </w:t>
      </w:r>
      <w:r>
        <w:rPr>
          <w:sz w:val="28"/>
        </w:rPr>
        <w:t>рекламних</w:t>
      </w:r>
      <w:r>
        <w:rPr>
          <w:spacing w:val="-11"/>
          <w:sz w:val="28"/>
        </w:rPr>
        <w:t xml:space="preserve"> </w:t>
      </w:r>
      <w:r>
        <w:rPr>
          <w:spacing w:val="-2"/>
          <w:sz w:val="28"/>
        </w:rPr>
        <w:t>зусиль.</w:t>
      </w:r>
    </w:p>
    <w:p w:rsidR="00E0602F" w:rsidRDefault="00E0602F">
      <w:pPr>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left="842" w:right="449" w:firstLine="707"/>
      </w:pPr>
      <w:r>
        <w:lastRenderedPageBreak/>
        <w:t>У той же час фірма повинна приймати до уваги релевантні</w:t>
      </w:r>
      <w:r>
        <w:rPr>
          <w:spacing w:val="40"/>
        </w:rPr>
        <w:t xml:space="preserve"> </w:t>
      </w:r>
      <w:r>
        <w:t>культурні, лінгвістичні та законодавчі обмеження, які присутні на ринках різних країн.</w:t>
      </w:r>
    </w:p>
    <w:p w:rsidR="00E0602F" w:rsidRDefault="007B0650">
      <w:pPr>
        <w:pStyle w:val="a3"/>
        <w:spacing w:line="312" w:lineRule="auto"/>
        <w:ind w:left="842" w:right="528" w:firstLine="708"/>
      </w:pPr>
      <w:r>
        <w:t>Також</w:t>
      </w:r>
      <w:r>
        <w:rPr>
          <w:spacing w:val="80"/>
        </w:rPr>
        <w:t xml:space="preserve"> </w:t>
      </w:r>
      <w:r>
        <w:t>фірма повинна вирішити, чи буде вона використовувати одну</w:t>
      </w:r>
      <w:r>
        <w:rPr>
          <w:spacing w:val="-1"/>
        </w:rPr>
        <w:t xml:space="preserve"> </w:t>
      </w:r>
      <w:r>
        <w:t>і ту</w:t>
      </w:r>
      <w:r>
        <w:rPr>
          <w:spacing w:val="-1"/>
        </w:rPr>
        <w:t xml:space="preserve"> </w:t>
      </w:r>
      <w:r>
        <w:t>ж рекламу своїх товарів і послуг всюди або ж рекламу необхідно підлаштовувати під кожен обслуговується ринок.</w:t>
      </w:r>
    </w:p>
    <w:p w:rsidR="00E0602F" w:rsidRDefault="007B0650">
      <w:pPr>
        <w:pStyle w:val="a3"/>
        <w:spacing w:before="1" w:line="312" w:lineRule="auto"/>
        <w:ind w:left="841" w:right="528" w:firstLine="708"/>
      </w:pPr>
      <w:r>
        <w:t>Іноді міжнародні компанії вносять в рекламу незначні зміни, що відповідають потребам місцевих ринків. Інші фірми вибирають стратегію регіоналізації. Вибір стандартизованої або спеціалізованої рекламної кампанії залежить також від повідомлення, яке хоче передати компанія. Стандартизована реклама зазвичай містить менш конкретну інформацію, ніж спеціалізована. Реклама таких товарів, як солодощі і прохолодні</w:t>
      </w:r>
      <w:r>
        <w:rPr>
          <w:spacing w:val="40"/>
        </w:rPr>
        <w:t xml:space="preserve"> </w:t>
      </w:r>
      <w:r>
        <w:t>напої, припускає стандартизацію з причини, що в ній робиться акцент на теплих, емоційних аспектах їх споживання, в той час як реклама кредитних карт, автомобілів, авіакомпаній і т. д. зазвичай адаптується до потреб місцевих споживачів [2].</w:t>
      </w:r>
    </w:p>
    <w:p w:rsidR="00E0602F" w:rsidRDefault="007B0650">
      <w:pPr>
        <w:pStyle w:val="a3"/>
        <w:spacing w:line="312" w:lineRule="auto"/>
        <w:ind w:left="841" w:right="529" w:firstLine="708"/>
      </w:pPr>
      <w:r>
        <w:t>Другий елемент комплексу просування — особистий продаж або реалізація товарів і послуг на основі персональних контактів [5].</w:t>
      </w:r>
      <w:r>
        <w:rPr>
          <w:spacing w:val="40"/>
        </w:rPr>
        <w:t xml:space="preserve"> </w:t>
      </w:r>
      <w:r>
        <w:t>Найбільш поширений підхід до особистих продажів - використання торгових представників, що контактують з потенційними покупцями і намагаються продати їм товари або послуги фірми. Враховуючи тісний контакт між продавцем і потенційним покупцем фірми найчастіше залучають в якості представників місцевих мешканців. Коли фірма тільки починає міжнародну діяльність, вона зазвичай доручає створення системи особистих продажів місцевим збутовим організаціям, які працюють з товарами різних фірм. У міру того як фірма зростає і розширює купівельну аудиторію на новому ринку, вона може сформувати власний штат торгових працівників.</w:t>
      </w:r>
    </w:p>
    <w:p w:rsidR="00E0602F" w:rsidRDefault="007B0650">
      <w:pPr>
        <w:pStyle w:val="a3"/>
        <w:spacing w:line="312" w:lineRule="auto"/>
        <w:ind w:left="841" w:right="529" w:firstLine="708"/>
      </w:pPr>
      <w:r>
        <w:t>Стимулювання збуту включає в себе спеціалізовані маркетингові зусилля, такі як поширення купонів, внутрішньомагазинні акції, роздача зразків продукції, прямі поштові кампанії, спільна реклама, участь у спеціалізованих виставках. Заходи стимулювання збуту, спрямовані на оптових і роздрібних торговців, покликані збільшувати число таких посередників у фірми і їхня зацікавленість у роботі з нею [5]. Багато міжнародних</w:t>
      </w:r>
      <w:r>
        <w:rPr>
          <w:spacing w:val="45"/>
        </w:rPr>
        <w:t xml:space="preserve"> </w:t>
      </w:r>
      <w:r>
        <w:t>фірм</w:t>
      </w:r>
      <w:r>
        <w:rPr>
          <w:spacing w:val="44"/>
        </w:rPr>
        <w:t xml:space="preserve"> </w:t>
      </w:r>
      <w:r>
        <w:t>бере</w:t>
      </w:r>
      <w:r>
        <w:rPr>
          <w:spacing w:val="44"/>
        </w:rPr>
        <w:t xml:space="preserve"> </w:t>
      </w:r>
      <w:r>
        <w:t>участь</w:t>
      </w:r>
      <w:r>
        <w:rPr>
          <w:spacing w:val="44"/>
        </w:rPr>
        <w:t xml:space="preserve"> </w:t>
      </w:r>
      <w:r>
        <w:t>у</w:t>
      </w:r>
      <w:r>
        <w:rPr>
          <w:spacing w:val="46"/>
        </w:rPr>
        <w:t xml:space="preserve"> </w:t>
      </w:r>
      <w:r>
        <w:t>великих</w:t>
      </w:r>
      <w:r>
        <w:rPr>
          <w:spacing w:val="46"/>
        </w:rPr>
        <w:t xml:space="preserve"> </w:t>
      </w:r>
      <w:r>
        <w:t>виставках,</w:t>
      </w:r>
      <w:r>
        <w:rPr>
          <w:spacing w:val="44"/>
        </w:rPr>
        <w:t xml:space="preserve"> </w:t>
      </w:r>
      <w:r>
        <w:t>таких</w:t>
      </w:r>
      <w:r>
        <w:rPr>
          <w:spacing w:val="46"/>
        </w:rPr>
        <w:t xml:space="preserve"> </w:t>
      </w:r>
      <w:r>
        <w:t>як</w:t>
      </w:r>
      <w:r>
        <w:rPr>
          <w:spacing w:val="45"/>
        </w:rPr>
        <w:t xml:space="preserve"> </w:t>
      </w:r>
      <w:r>
        <w:rPr>
          <w:spacing w:val="-2"/>
        </w:rPr>
        <w:t>паризьке</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74" w:right="1096" w:firstLine="0"/>
      </w:pPr>
      <w:r>
        <w:lastRenderedPageBreak/>
        <w:t>авіашоу і токійський автосалон, спеціально для того, щоб викликати у існуючих і потенційних дистриб’юторів інтерес до своєї продукції.</w:t>
      </w:r>
      <w:r>
        <w:rPr>
          <w:spacing w:val="40"/>
        </w:rPr>
        <w:t xml:space="preserve"> </w:t>
      </w:r>
      <w:r>
        <w:t>Участь</w:t>
      </w:r>
      <w:r>
        <w:rPr>
          <w:spacing w:val="-2"/>
        </w:rPr>
        <w:t xml:space="preserve"> </w:t>
      </w:r>
      <w:r>
        <w:t>у</w:t>
      </w:r>
      <w:r>
        <w:rPr>
          <w:spacing w:val="-1"/>
        </w:rPr>
        <w:t xml:space="preserve"> </w:t>
      </w:r>
      <w:r>
        <w:t>міжнародних</w:t>
      </w:r>
      <w:r>
        <w:rPr>
          <w:spacing w:val="-1"/>
        </w:rPr>
        <w:t xml:space="preserve"> </w:t>
      </w:r>
      <w:r>
        <w:t>виставках</w:t>
      </w:r>
      <w:r>
        <w:rPr>
          <w:spacing w:val="-1"/>
        </w:rPr>
        <w:t xml:space="preserve"> </w:t>
      </w:r>
      <w:r>
        <w:t>часто рекомендується</w:t>
      </w:r>
      <w:r>
        <w:rPr>
          <w:spacing w:val="-1"/>
        </w:rPr>
        <w:t xml:space="preserve"> </w:t>
      </w:r>
      <w:r>
        <w:t>фірмам</w:t>
      </w:r>
      <w:r>
        <w:rPr>
          <w:spacing w:val="-2"/>
        </w:rPr>
        <w:t xml:space="preserve"> </w:t>
      </w:r>
      <w:r>
        <w:t>як</w:t>
      </w:r>
      <w:r>
        <w:rPr>
          <w:spacing w:val="-2"/>
        </w:rPr>
        <w:t xml:space="preserve"> </w:t>
      </w:r>
      <w:r>
        <w:t>перший крок на шляху на світовий ринок [2].</w:t>
      </w:r>
    </w:p>
    <w:p w:rsidR="00E0602F" w:rsidRDefault="007B0650">
      <w:pPr>
        <w:pStyle w:val="a3"/>
        <w:spacing w:line="312" w:lineRule="auto"/>
        <w:ind w:left="274" w:right="1097" w:firstLine="708"/>
      </w:pPr>
      <w:r>
        <w:t>Паблік рілейшнз (зв’язки з громадськістю) включають в себе зусилля по поліпшенню репутації та іміджу фірми в очах широкої</w:t>
      </w:r>
      <w:r>
        <w:rPr>
          <w:spacing w:val="40"/>
        </w:rPr>
        <w:t xml:space="preserve"> </w:t>
      </w:r>
      <w:r>
        <w:t>публіки, не підкреслюючи конкретні переваги окремих товарів або</w:t>
      </w:r>
      <w:r>
        <w:rPr>
          <w:spacing w:val="40"/>
        </w:rPr>
        <w:t xml:space="preserve"> </w:t>
      </w:r>
      <w:r>
        <w:t>послуг. Результатом ефективної роботи в цьому напрямку є загальна переконаність в тому, що фірма - це добропорядний «корпоративний громадянин», що має хорошу репутацію і заслуговує довіри [5].</w:t>
      </w:r>
    </w:p>
    <w:p w:rsidR="00E0602F" w:rsidRDefault="007B0650">
      <w:pPr>
        <w:pStyle w:val="a3"/>
        <w:spacing w:line="312" w:lineRule="auto"/>
        <w:ind w:left="274" w:right="1095" w:firstLine="707"/>
      </w:pPr>
      <w:r>
        <w:t>У сучасних умовах ТНК розуміють, що грошові засоби, які витрачаються на паблік рілейшнз, витрачаються не марно, тому що з їх допомогою купуються політичні союзники і спрощується завдання донесення потреб фірми до широкої громадськості.</w:t>
      </w:r>
    </w:p>
    <w:p w:rsidR="00E0602F" w:rsidRDefault="007B0650" w:rsidP="00B17D15">
      <w:pPr>
        <w:pStyle w:val="a4"/>
        <w:numPr>
          <w:ilvl w:val="1"/>
          <w:numId w:val="81"/>
        </w:numPr>
        <w:tabs>
          <w:tab w:val="left" w:pos="1295"/>
        </w:tabs>
        <w:spacing w:line="312" w:lineRule="auto"/>
        <w:ind w:left="274" w:right="1096" w:firstLine="707"/>
        <w:jc w:val="both"/>
        <w:rPr>
          <w:sz w:val="28"/>
        </w:rPr>
      </w:pPr>
      <w:r>
        <w:rPr>
          <w:sz w:val="28"/>
        </w:rPr>
        <w:t>Місце (place), частіше іменується розподілом або дистрибуцією. Дистрибуція — це процес переміщення товарів і послуг від фірми в руки покупців. У цьому зв’язку перед фірмою стоять дві важливі групи питань:</w:t>
      </w:r>
    </w:p>
    <w:p w:rsidR="00E0602F" w:rsidRDefault="007B0650" w:rsidP="00B17D15">
      <w:pPr>
        <w:pStyle w:val="a4"/>
        <w:numPr>
          <w:ilvl w:val="2"/>
          <w:numId w:val="81"/>
        </w:numPr>
        <w:tabs>
          <w:tab w:val="left" w:pos="1307"/>
        </w:tabs>
        <w:spacing w:before="1" w:line="312" w:lineRule="auto"/>
        <w:ind w:right="1097" w:firstLine="707"/>
        <w:jc w:val="both"/>
        <w:rPr>
          <w:sz w:val="28"/>
        </w:rPr>
      </w:pPr>
      <w:r>
        <w:rPr>
          <w:sz w:val="28"/>
        </w:rPr>
        <w:t>фізичне транспортування товарів і послуг від місця їх створення до різних ринків, де вони можуть продаватися;</w:t>
      </w:r>
    </w:p>
    <w:p w:rsidR="00E0602F" w:rsidRDefault="007B0650" w:rsidP="00B17D15">
      <w:pPr>
        <w:pStyle w:val="a4"/>
        <w:numPr>
          <w:ilvl w:val="2"/>
          <w:numId w:val="81"/>
        </w:numPr>
        <w:tabs>
          <w:tab w:val="left" w:pos="1284"/>
        </w:tabs>
        <w:spacing w:line="321" w:lineRule="exact"/>
        <w:ind w:left="1284" w:hanging="302"/>
        <w:jc w:val="both"/>
        <w:rPr>
          <w:sz w:val="28"/>
        </w:rPr>
      </w:pPr>
      <w:r>
        <w:rPr>
          <w:sz w:val="28"/>
        </w:rPr>
        <w:t>вибір</w:t>
      </w:r>
      <w:r>
        <w:rPr>
          <w:spacing w:val="-10"/>
          <w:sz w:val="28"/>
        </w:rPr>
        <w:t xml:space="preserve"> </w:t>
      </w:r>
      <w:r>
        <w:rPr>
          <w:sz w:val="28"/>
        </w:rPr>
        <w:t>каналів</w:t>
      </w:r>
      <w:r>
        <w:rPr>
          <w:spacing w:val="-9"/>
          <w:sz w:val="28"/>
        </w:rPr>
        <w:t xml:space="preserve"> </w:t>
      </w:r>
      <w:r>
        <w:rPr>
          <w:sz w:val="28"/>
        </w:rPr>
        <w:t>розподілу</w:t>
      </w:r>
      <w:r>
        <w:rPr>
          <w:spacing w:val="-10"/>
          <w:sz w:val="28"/>
        </w:rPr>
        <w:t xml:space="preserve"> </w:t>
      </w:r>
      <w:r>
        <w:rPr>
          <w:sz w:val="28"/>
        </w:rPr>
        <w:t>товарів</w:t>
      </w:r>
      <w:r>
        <w:rPr>
          <w:spacing w:val="-11"/>
          <w:sz w:val="28"/>
        </w:rPr>
        <w:t xml:space="preserve"> </w:t>
      </w:r>
      <w:r>
        <w:rPr>
          <w:sz w:val="28"/>
        </w:rPr>
        <w:t>на</w:t>
      </w:r>
      <w:r>
        <w:rPr>
          <w:spacing w:val="-11"/>
          <w:sz w:val="28"/>
        </w:rPr>
        <w:t xml:space="preserve"> </w:t>
      </w:r>
      <w:r>
        <w:rPr>
          <w:sz w:val="28"/>
        </w:rPr>
        <w:t>обраних</w:t>
      </w:r>
      <w:r>
        <w:rPr>
          <w:spacing w:val="-9"/>
          <w:sz w:val="28"/>
        </w:rPr>
        <w:t xml:space="preserve"> </w:t>
      </w:r>
      <w:r>
        <w:rPr>
          <w:sz w:val="28"/>
        </w:rPr>
        <w:t>ринках</w:t>
      </w:r>
      <w:r>
        <w:rPr>
          <w:spacing w:val="-10"/>
          <w:sz w:val="28"/>
        </w:rPr>
        <w:t xml:space="preserve"> </w:t>
      </w:r>
      <w:r>
        <w:rPr>
          <w:spacing w:val="-4"/>
          <w:sz w:val="28"/>
        </w:rPr>
        <w:t>[5].</w:t>
      </w:r>
    </w:p>
    <w:p w:rsidR="00E0602F" w:rsidRDefault="007B0650">
      <w:pPr>
        <w:pStyle w:val="a3"/>
        <w:spacing w:before="97" w:line="312" w:lineRule="auto"/>
        <w:ind w:left="274" w:right="1096" w:firstLine="708"/>
      </w:pPr>
      <w:r>
        <w:t>Найбільш очевидним питанням, на яке повинні відповісти менеджери з дистрибуції міжнародної фірми, стосується вибору способу (або способів) транспортування з метою доставки товарів фірми від місця їх походження в пункти призначення. Менеджери з маркетингу міжнародної фірми також повинні визначити, які канали розподілу використовувати для реалізації своїх товарів у кожній країні.</w:t>
      </w:r>
    </w:p>
    <w:p w:rsidR="00E0602F" w:rsidRDefault="007B0650">
      <w:pPr>
        <w:pStyle w:val="a3"/>
        <w:spacing w:line="312" w:lineRule="auto"/>
        <w:ind w:left="274" w:right="1098" w:firstLine="708"/>
      </w:pPr>
      <w:r>
        <w:t>Завдання міжнародних менеджерів з маркетингу — знайти оптимальний канал розподілу, при якому унікальні конкурентні переваги</w:t>
      </w:r>
      <w:r>
        <w:rPr>
          <w:spacing w:val="80"/>
        </w:rPr>
        <w:t xml:space="preserve"> </w:t>
      </w:r>
      <w:r>
        <w:t>і недоліки фірми збігаються з вимогами кожного ринку, що обслуговується. На практиці, як і у випадку з іншими елементами міжнародного маркетингу, більшість міжнародних фірм дотримуються гнучкої стратегії розподілу: на одних ринках вони можуть використовувати короткі канали, а на інших — більш довгі [2].</w:t>
      </w:r>
    </w:p>
    <w:p w:rsidR="00E0602F" w:rsidRDefault="007B0650">
      <w:pPr>
        <w:pStyle w:val="a3"/>
        <w:spacing w:line="312" w:lineRule="auto"/>
        <w:ind w:left="274" w:right="1098" w:firstLine="708"/>
      </w:pPr>
      <w:r>
        <w:t>Таким чином,</w:t>
      </w:r>
      <w:r>
        <w:rPr>
          <w:spacing w:val="40"/>
        </w:rPr>
        <w:t xml:space="preserve"> </w:t>
      </w:r>
      <w:r>
        <w:t>тенденції розвитку сучасного міжнародного маркетингу</w:t>
      </w:r>
      <w:r>
        <w:rPr>
          <w:spacing w:val="57"/>
        </w:rPr>
        <w:t xml:space="preserve">  </w:t>
      </w:r>
      <w:r>
        <w:t>пов’язані</w:t>
      </w:r>
      <w:r>
        <w:rPr>
          <w:spacing w:val="58"/>
        </w:rPr>
        <w:t xml:space="preserve">  </w:t>
      </w:r>
      <w:r>
        <w:t>з</w:t>
      </w:r>
      <w:r>
        <w:rPr>
          <w:spacing w:val="57"/>
        </w:rPr>
        <w:t xml:space="preserve">  </w:t>
      </w:r>
      <w:r>
        <w:t>глобалізацією</w:t>
      </w:r>
      <w:r>
        <w:rPr>
          <w:spacing w:val="57"/>
        </w:rPr>
        <w:t xml:space="preserve">  </w:t>
      </w:r>
      <w:r>
        <w:t>світогосподарських</w:t>
      </w:r>
      <w:r>
        <w:rPr>
          <w:spacing w:val="57"/>
        </w:rPr>
        <w:t xml:space="preserve">  </w:t>
      </w:r>
      <w:r>
        <w:rPr>
          <w:spacing w:val="-2"/>
        </w:rPr>
        <w:t>зв’язків,</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41" w:right="530" w:firstLine="0"/>
      </w:pPr>
      <w:r>
        <w:lastRenderedPageBreak/>
        <w:t>конкуренцією товаровиробників на світовому ринку,</w:t>
      </w:r>
      <w:r>
        <w:rPr>
          <w:spacing w:val="80"/>
        </w:rPr>
        <w:t xml:space="preserve"> </w:t>
      </w:r>
      <w:r>
        <w:t>інтернаціоналізацією та транснаціоналізацією, що</w:t>
      </w:r>
      <w:r>
        <w:rPr>
          <w:spacing w:val="40"/>
        </w:rPr>
        <w:t xml:space="preserve"> </w:t>
      </w:r>
      <w:r>
        <w:t>вимагає розуміння та використання принципів міжнародного маркетингу на практиці.</w:t>
      </w: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pPr>
        <w:pStyle w:val="3"/>
        <w:spacing w:line="312" w:lineRule="auto"/>
        <w:ind w:left="1708" w:firstLine="1522"/>
      </w:pPr>
      <w:r>
        <w:lastRenderedPageBreak/>
        <w:t>ТЕМА 15. ОРГАНІЗАЦІЯ ЗОВНІШНЬОЕКОНОМІЧНИХ</w:t>
      </w:r>
      <w:r>
        <w:rPr>
          <w:spacing w:val="-23"/>
        </w:rPr>
        <w:t xml:space="preserve"> </w:t>
      </w:r>
      <w:r>
        <w:t>ОПЕРАЦІЙ</w:t>
      </w:r>
    </w:p>
    <w:p w:rsidR="00E0602F" w:rsidRDefault="00E0602F">
      <w:pPr>
        <w:pStyle w:val="a3"/>
        <w:spacing w:before="5"/>
        <w:ind w:left="0" w:firstLine="0"/>
        <w:jc w:val="left"/>
        <w:rPr>
          <w:b/>
          <w:sz w:val="36"/>
        </w:rPr>
      </w:pPr>
    </w:p>
    <w:p w:rsidR="00E0602F" w:rsidRDefault="007B0650" w:rsidP="00B17D15">
      <w:pPr>
        <w:pStyle w:val="7"/>
        <w:numPr>
          <w:ilvl w:val="1"/>
          <w:numId w:val="79"/>
        </w:numPr>
        <w:tabs>
          <w:tab w:val="left" w:pos="2158"/>
        </w:tabs>
        <w:ind w:left="2158" w:hanging="628"/>
      </w:pPr>
      <w:bookmarkStart w:id="56" w:name="_TOC_250018"/>
      <w:r>
        <w:t>Зовнішньоекономічні</w:t>
      </w:r>
      <w:r>
        <w:rPr>
          <w:spacing w:val="-15"/>
        </w:rPr>
        <w:t xml:space="preserve"> </w:t>
      </w:r>
      <w:r>
        <w:t>угоди:</w:t>
      </w:r>
      <w:r>
        <w:rPr>
          <w:spacing w:val="-15"/>
        </w:rPr>
        <w:t xml:space="preserve"> </w:t>
      </w:r>
      <w:r>
        <w:t>суть,</w:t>
      </w:r>
      <w:r>
        <w:rPr>
          <w:spacing w:val="-14"/>
        </w:rPr>
        <w:t xml:space="preserve"> </w:t>
      </w:r>
      <w:bookmarkEnd w:id="56"/>
      <w:r>
        <w:rPr>
          <w:spacing w:val="-2"/>
        </w:rPr>
        <w:t>класифікація</w:t>
      </w:r>
    </w:p>
    <w:p w:rsidR="00E0602F" w:rsidRDefault="007B0650" w:rsidP="00B17D15">
      <w:pPr>
        <w:pStyle w:val="a4"/>
        <w:numPr>
          <w:ilvl w:val="1"/>
          <w:numId w:val="79"/>
        </w:numPr>
        <w:tabs>
          <w:tab w:val="left" w:pos="2158"/>
          <w:tab w:val="left" w:pos="5433"/>
          <w:tab w:val="left" w:pos="6544"/>
          <w:tab w:val="left" w:pos="8834"/>
        </w:tabs>
        <w:spacing w:before="97" w:line="312" w:lineRule="auto"/>
        <w:ind w:left="821" w:right="429" w:firstLine="709"/>
        <w:rPr>
          <w:b/>
          <w:i/>
          <w:sz w:val="28"/>
        </w:rPr>
      </w:pPr>
      <w:r>
        <w:rPr>
          <w:b/>
          <w:i/>
          <w:spacing w:val="-2"/>
          <w:sz w:val="28"/>
        </w:rPr>
        <w:t>Зовнішньоторговельний</w:t>
      </w:r>
      <w:r>
        <w:rPr>
          <w:b/>
          <w:i/>
          <w:sz w:val="28"/>
        </w:rPr>
        <w:tab/>
      </w:r>
      <w:r>
        <w:rPr>
          <w:b/>
          <w:i/>
          <w:spacing w:val="-2"/>
          <w:sz w:val="28"/>
        </w:rPr>
        <w:t>договір</w:t>
      </w:r>
      <w:r>
        <w:rPr>
          <w:b/>
          <w:i/>
          <w:sz w:val="28"/>
        </w:rPr>
        <w:tab/>
      </w:r>
      <w:r>
        <w:rPr>
          <w:b/>
          <w:i/>
          <w:spacing w:val="-2"/>
          <w:sz w:val="28"/>
        </w:rPr>
        <w:t>купівлі-продажу</w:t>
      </w:r>
      <w:r>
        <w:rPr>
          <w:b/>
          <w:i/>
          <w:sz w:val="28"/>
        </w:rPr>
        <w:tab/>
      </w:r>
      <w:r>
        <w:rPr>
          <w:b/>
          <w:i/>
          <w:spacing w:val="-2"/>
          <w:sz w:val="28"/>
        </w:rPr>
        <w:t xml:space="preserve">товарів: </w:t>
      </w:r>
      <w:r>
        <w:rPr>
          <w:b/>
          <w:i/>
          <w:sz w:val="28"/>
        </w:rPr>
        <w:t>суть, особливості</w:t>
      </w:r>
    </w:p>
    <w:p w:rsidR="00E0602F" w:rsidRDefault="007B0650" w:rsidP="00B17D15">
      <w:pPr>
        <w:pStyle w:val="a4"/>
        <w:numPr>
          <w:ilvl w:val="1"/>
          <w:numId w:val="79"/>
        </w:numPr>
        <w:tabs>
          <w:tab w:val="left" w:pos="2158"/>
        </w:tabs>
        <w:spacing w:line="312" w:lineRule="auto"/>
        <w:ind w:left="822" w:right="428" w:firstLine="708"/>
        <w:rPr>
          <w:b/>
          <w:i/>
          <w:sz w:val="28"/>
        </w:rPr>
      </w:pPr>
      <w:r>
        <w:rPr>
          <w:b/>
          <w:i/>
          <w:sz w:val="28"/>
        </w:rPr>
        <w:t>Вимоги до зовнішньоторговельного договору купівлі-продажу товарів та його структура</w:t>
      </w:r>
    </w:p>
    <w:p w:rsidR="00E0602F" w:rsidRDefault="00E0602F">
      <w:pPr>
        <w:pStyle w:val="a3"/>
        <w:spacing w:before="95"/>
        <w:ind w:left="0" w:firstLine="0"/>
        <w:jc w:val="left"/>
        <w:rPr>
          <w:b/>
          <w:i/>
        </w:rPr>
      </w:pPr>
    </w:p>
    <w:p w:rsidR="00E0602F" w:rsidRDefault="007B0650" w:rsidP="00B17D15">
      <w:pPr>
        <w:pStyle w:val="4"/>
        <w:numPr>
          <w:ilvl w:val="1"/>
          <w:numId w:val="78"/>
        </w:numPr>
        <w:tabs>
          <w:tab w:val="left" w:pos="2232"/>
        </w:tabs>
        <w:ind w:left="2232" w:hanging="720"/>
        <w:jc w:val="left"/>
      </w:pPr>
      <w:r>
        <w:t>Зовнішньоекономічні</w:t>
      </w:r>
      <w:r>
        <w:rPr>
          <w:spacing w:val="-12"/>
        </w:rPr>
        <w:t xml:space="preserve"> </w:t>
      </w:r>
      <w:r>
        <w:t>угоди:</w:t>
      </w:r>
      <w:r>
        <w:rPr>
          <w:spacing w:val="-9"/>
        </w:rPr>
        <w:t xml:space="preserve"> </w:t>
      </w:r>
      <w:r>
        <w:t>суть,</w:t>
      </w:r>
      <w:r>
        <w:rPr>
          <w:spacing w:val="-9"/>
        </w:rPr>
        <w:t xml:space="preserve"> </w:t>
      </w:r>
      <w:r>
        <w:rPr>
          <w:spacing w:val="-2"/>
        </w:rPr>
        <w:t>класифікація</w:t>
      </w:r>
    </w:p>
    <w:p w:rsidR="00E0602F" w:rsidRDefault="00E0602F">
      <w:pPr>
        <w:pStyle w:val="a3"/>
        <w:spacing w:before="160"/>
        <w:ind w:left="0" w:firstLine="0"/>
        <w:jc w:val="left"/>
        <w:rPr>
          <w:b/>
          <w:sz w:val="32"/>
        </w:rPr>
      </w:pPr>
    </w:p>
    <w:p w:rsidR="00E0602F" w:rsidRDefault="007B0650">
      <w:pPr>
        <w:spacing w:line="312" w:lineRule="auto"/>
        <w:ind w:left="821" w:right="430" w:firstLine="709"/>
        <w:jc w:val="both"/>
        <w:rPr>
          <w:i/>
          <w:sz w:val="28"/>
        </w:rPr>
      </w:pPr>
      <w:r>
        <w:rPr>
          <w:i/>
          <w:sz w:val="28"/>
        </w:rPr>
        <w:t>Основою зовнішньоекономічних операцій є зовнішньоекономічна угода та зовнішньоторговельний договір.</w:t>
      </w:r>
    </w:p>
    <w:p w:rsidR="00E0602F" w:rsidRDefault="007B0650">
      <w:pPr>
        <w:pStyle w:val="a3"/>
        <w:spacing w:line="312" w:lineRule="auto"/>
        <w:ind w:left="820" w:right="429" w:firstLine="710"/>
        <w:jc w:val="right"/>
      </w:pPr>
      <w:r>
        <w:rPr>
          <w:b/>
        </w:rPr>
        <w:t>Зовнішньоекономічна</w:t>
      </w:r>
      <w:r>
        <w:rPr>
          <w:b/>
          <w:spacing w:val="80"/>
        </w:rPr>
        <w:t xml:space="preserve"> </w:t>
      </w:r>
      <w:r>
        <w:rPr>
          <w:b/>
        </w:rPr>
        <w:t>угода</w:t>
      </w:r>
      <w:r>
        <w:rPr>
          <w:b/>
          <w:spacing w:val="80"/>
        </w:rPr>
        <w:t xml:space="preserve"> </w:t>
      </w:r>
      <w:r>
        <w:t>–</w:t>
      </w:r>
      <w:r>
        <w:rPr>
          <w:spacing w:val="80"/>
        </w:rPr>
        <w:t xml:space="preserve"> </w:t>
      </w:r>
      <w:r>
        <w:t>це</w:t>
      </w:r>
      <w:r>
        <w:rPr>
          <w:spacing w:val="80"/>
        </w:rPr>
        <w:t xml:space="preserve"> </w:t>
      </w:r>
      <w:r>
        <w:t>домовленість</w:t>
      </w:r>
      <w:r>
        <w:rPr>
          <w:spacing w:val="80"/>
        </w:rPr>
        <w:t xml:space="preserve"> </w:t>
      </w:r>
      <w:r>
        <w:t>між</w:t>
      </w:r>
      <w:r>
        <w:rPr>
          <w:spacing w:val="80"/>
        </w:rPr>
        <w:t xml:space="preserve"> </w:t>
      </w:r>
      <w:r>
        <w:t>двома</w:t>
      </w:r>
      <w:r>
        <w:rPr>
          <w:spacing w:val="80"/>
        </w:rPr>
        <w:t xml:space="preserve"> </w:t>
      </w:r>
      <w:r>
        <w:t>або більше</w:t>
      </w:r>
      <w:r>
        <w:rPr>
          <w:spacing w:val="40"/>
        </w:rPr>
        <w:t xml:space="preserve"> </w:t>
      </w:r>
      <w:r>
        <w:t>суб’єктами</w:t>
      </w:r>
      <w:r>
        <w:rPr>
          <w:spacing w:val="40"/>
        </w:rPr>
        <w:t xml:space="preserve"> </w:t>
      </w:r>
      <w:r>
        <w:t>зовнішньоекономічної</w:t>
      </w:r>
      <w:r>
        <w:rPr>
          <w:spacing w:val="40"/>
        </w:rPr>
        <w:t xml:space="preserve"> </w:t>
      </w:r>
      <w:r>
        <w:t>діяльності</w:t>
      </w:r>
      <w:r>
        <w:rPr>
          <w:spacing w:val="40"/>
        </w:rPr>
        <w:t xml:space="preserve"> </w:t>
      </w:r>
      <w:r>
        <w:t>різних</w:t>
      </w:r>
      <w:r>
        <w:rPr>
          <w:spacing w:val="40"/>
        </w:rPr>
        <w:t xml:space="preserve"> </w:t>
      </w:r>
      <w:r>
        <w:t>країн,</w:t>
      </w:r>
      <w:r>
        <w:rPr>
          <w:spacing w:val="40"/>
        </w:rPr>
        <w:t xml:space="preserve"> </w:t>
      </w:r>
      <w:r>
        <w:t>в</w:t>
      </w:r>
      <w:r>
        <w:rPr>
          <w:spacing w:val="40"/>
        </w:rPr>
        <w:t xml:space="preserve"> </w:t>
      </w:r>
      <w:r>
        <w:t>якій сторони</w:t>
      </w:r>
      <w:r>
        <w:rPr>
          <w:spacing w:val="40"/>
        </w:rPr>
        <w:t xml:space="preserve"> </w:t>
      </w:r>
      <w:r>
        <w:t>(контрагенти)</w:t>
      </w:r>
      <w:r>
        <w:rPr>
          <w:spacing w:val="40"/>
        </w:rPr>
        <w:t xml:space="preserve"> </w:t>
      </w:r>
      <w:r>
        <w:t>виявили</w:t>
      </w:r>
      <w:r>
        <w:rPr>
          <w:spacing w:val="40"/>
        </w:rPr>
        <w:t xml:space="preserve"> </w:t>
      </w:r>
      <w:r>
        <w:t>згоду</w:t>
      </w:r>
      <w:r>
        <w:rPr>
          <w:spacing w:val="40"/>
        </w:rPr>
        <w:t xml:space="preserve"> </w:t>
      </w:r>
      <w:r>
        <w:t>діяти</w:t>
      </w:r>
      <w:r>
        <w:rPr>
          <w:spacing w:val="40"/>
        </w:rPr>
        <w:t xml:space="preserve"> </w:t>
      </w:r>
      <w:r>
        <w:t>спільно</w:t>
      </w:r>
      <w:r>
        <w:rPr>
          <w:spacing w:val="40"/>
        </w:rPr>
        <w:t xml:space="preserve"> </w:t>
      </w:r>
      <w:r>
        <w:t>в</w:t>
      </w:r>
      <w:r>
        <w:rPr>
          <w:spacing w:val="40"/>
        </w:rPr>
        <w:t xml:space="preserve"> </w:t>
      </w:r>
      <w:r>
        <w:t>інтересах</w:t>
      </w:r>
      <w:r>
        <w:rPr>
          <w:spacing w:val="40"/>
        </w:rPr>
        <w:t xml:space="preserve"> </w:t>
      </w:r>
      <w:r>
        <w:t>загальної справи</w:t>
      </w:r>
      <w:r>
        <w:rPr>
          <w:spacing w:val="-10"/>
        </w:rPr>
        <w:t xml:space="preserve"> </w:t>
      </w:r>
      <w:r>
        <w:t>та</w:t>
      </w:r>
      <w:r>
        <w:rPr>
          <w:spacing w:val="-10"/>
        </w:rPr>
        <w:t xml:space="preserve"> </w:t>
      </w:r>
      <w:r>
        <w:t>прийняли</w:t>
      </w:r>
      <w:r>
        <w:rPr>
          <w:spacing w:val="-10"/>
        </w:rPr>
        <w:t xml:space="preserve"> </w:t>
      </w:r>
      <w:r>
        <w:t>на</w:t>
      </w:r>
      <w:r>
        <w:rPr>
          <w:spacing w:val="-11"/>
        </w:rPr>
        <w:t xml:space="preserve"> </w:t>
      </w:r>
      <w:r>
        <w:t>себе</w:t>
      </w:r>
      <w:r>
        <w:rPr>
          <w:spacing w:val="-10"/>
        </w:rPr>
        <w:t xml:space="preserve"> </w:t>
      </w:r>
      <w:r>
        <w:t>відповідні</w:t>
      </w:r>
      <w:r>
        <w:rPr>
          <w:spacing w:val="-11"/>
        </w:rPr>
        <w:t xml:space="preserve"> </w:t>
      </w:r>
      <w:r>
        <w:t>зобов’язання</w:t>
      </w:r>
      <w:r>
        <w:rPr>
          <w:spacing w:val="-11"/>
        </w:rPr>
        <w:t xml:space="preserve"> </w:t>
      </w:r>
      <w:r>
        <w:t>та</w:t>
      </w:r>
      <w:r>
        <w:rPr>
          <w:spacing w:val="-10"/>
        </w:rPr>
        <w:t xml:space="preserve"> </w:t>
      </w:r>
      <w:r>
        <w:t>відповідальність</w:t>
      </w:r>
      <w:r>
        <w:rPr>
          <w:spacing w:val="-10"/>
        </w:rPr>
        <w:t xml:space="preserve"> </w:t>
      </w:r>
      <w:r>
        <w:rPr>
          <w:spacing w:val="-4"/>
        </w:rPr>
        <w:t>[2].</w:t>
      </w:r>
    </w:p>
    <w:p w:rsidR="00E0602F" w:rsidRDefault="007B0650">
      <w:pPr>
        <w:pStyle w:val="a3"/>
        <w:spacing w:line="312" w:lineRule="auto"/>
        <w:ind w:left="820" w:right="431" w:firstLine="708"/>
      </w:pPr>
      <w:r>
        <w:t>Основними принципами укладання зовнішньоекономічних угод є такі: свободи, рівності, взаємної відповідальності та врахування вимог національного законодавства.</w:t>
      </w:r>
    </w:p>
    <w:p w:rsidR="00E0602F" w:rsidRDefault="007B0650">
      <w:pPr>
        <w:pStyle w:val="a3"/>
        <w:spacing w:line="312" w:lineRule="auto"/>
        <w:ind w:left="822" w:right="428" w:firstLine="708"/>
      </w:pPr>
      <w:r>
        <w:t xml:space="preserve">Принцип </w:t>
      </w:r>
      <w:r>
        <w:rPr>
          <w:i/>
        </w:rPr>
        <w:t xml:space="preserve">свободи </w:t>
      </w:r>
      <w:r>
        <w:t>означає свободу вибору партнерів, форми та способу укладення угод, їх змісту тощо.</w:t>
      </w:r>
    </w:p>
    <w:p w:rsidR="00E0602F" w:rsidRDefault="007B0650">
      <w:pPr>
        <w:pStyle w:val="a3"/>
        <w:spacing w:line="312" w:lineRule="auto"/>
        <w:ind w:left="822" w:right="429"/>
      </w:pPr>
      <w:r>
        <w:t xml:space="preserve">Принцип </w:t>
      </w:r>
      <w:r>
        <w:rPr>
          <w:i/>
        </w:rPr>
        <w:t xml:space="preserve">рівності </w:t>
      </w:r>
      <w:r>
        <w:t>означає, що сторони угоди рівні перед законом, в прийнятті на себе прав і обов’язків, перед державою (податковою інспекцією, виконавчою владою тощо).</w:t>
      </w:r>
    </w:p>
    <w:p w:rsidR="00E0602F" w:rsidRDefault="007B0650">
      <w:pPr>
        <w:pStyle w:val="a3"/>
        <w:spacing w:line="312" w:lineRule="auto"/>
        <w:ind w:right="428"/>
      </w:pPr>
      <w:r>
        <w:t xml:space="preserve">Принцип </w:t>
      </w:r>
      <w:r>
        <w:rPr>
          <w:i/>
        </w:rPr>
        <w:t xml:space="preserve">взаємної відповідальності </w:t>
      </w:r>
      <w:r>
        <w:t>за невиконання угоди означає, що кожна із сторін бере на себе розумну та адекватну відповідальність за невиконання взятих на себе зобов’язань. При цьому сторони повинні визначитись, законодавством якої країни вони будуть користуватись у випадку виявлення непорозумінь при виконанні умов угоди.</w:t>
      </w:r>
    </w:p>
    <w:p w:rsidR="00E0602F" w:rsidRDefault="007B0650">
      <w:pPr>
        <w:spacing w:line="312" w:lineRule="auto"/>
        <w:ind w:left="821" w:right="429" w:firstLine="709"/>
        <w:jc w:val="both"/>
        <w:rPr>
          <w:sz w:val="28"/>
        </w:rPr>
      </w:pPr>
      <w:r>
        <w:rPr>
          <w:sz w:val="28"/>
        </w:rPr>
        <w:t>Принцип</w:t>
      </w:r>
      <w:r>
        <w:rPr>
          <w:spacing w:val="-2"/>
          <w:sz w:val="28"/>
        </w:rPr>
        <w:t xml:space="preserve"> </w:t>
      </w:r>
      <w:r>
        <w:rPr>
          <w:i/>
          <w:sz w:val="28"/>
        </w:rPr>
        <w:t>врахування</w:t>
      </w:r>
      <w:r>
        <w:rPr>
          <w:i/>
          <w:spacing w:val="-3"/>
          <w:sz w:val="28"/>
        </w:rPr>
        <w:t xml:space="preserve"> </w:t>
      </w:r>
      <w:r>
        <w:rPr>
          <w:i/>
          <w:sz w:val="28"/>
        </w:rPr>
        <w:t>вимог</w:t>
      </w:r>
      <w:r>
        <w:rPr>
          <w:i/>
          <w:spacing w:val="-2"/>
          <w:sz w:val="28"/>
        </w:rPr>
        <w:t xml:space="preserve"> </w:t>
      </w:r>
      <w:r>
        <w:rPr>
          <w:i/>
          <w:sz w:val="28"/>
        </w:rPr>
        <w:t>національного</w:t>
      </w:r>
      <w:r>
        <w:rPr>
          <w:i/>
          <w:spacing w:val="-2"/>
          <w:sz w:val="28"/>
        </w:rPr>
        <w:t xml:space="preserve"> </w:t>
      </w:r>
      <w:r>
        <w:rPr>
          <w:i/>
          <w:sz w:val="28"/>
        </w:rPr>
        <w:t xml:space="preserve">законодавства </w:t>
      </w:r>
      <w:r>
        <w:rPr>
          <w:sz w:val="28"/>
        </w:rPr>
        <w:t>означає,</w:t>
      </w:r>
      <w:r>
        <w:rPr>
          <w:spacing w:val="-1"/>
          <w:sz w:val="28"/>
        </w:rPr>
        <w:t xml:space="preserve"> </w:t>
      </w:r>
      <w:r>
        <w:rPr>
          <w:sz w:val="28"/>
        </w:rPr>
        <w:t xml:space="preserve">що при укладенні угод сторони не можуть діяти поза межами чинних в кожній із країн законів, правил, традицій тощо, а повинні їх вивчати та </w:t>
      </w:r>
      <w:r>
        <w:rPr>
          <w:spacing w:val="-2"/>
          <w:sz w:val="28"/>
        </w:rPr>
        <w:t>враховувати.</w:t>
      </w:r>
    </w:p>
    <w:p w:rsidR="00E0602F" w:rsidRDefault="00E0602F">
      <w:pPr>
        <w:spacing w:line="312" w:lineRule="auto"/>
        <w:jc w:val="both"/>
        <w:rPr>
          <w:sz w:val="28"/>
        </w:rPr>
        <w:sectPr w:rsidR="00E0602F">
          <w:pgSz w:w="11910" w:h="16840"/>
          <w:pgMar w:top="1060" w:right="700" w:bottom="1060" w:left="880" w:header="0" w:footer="859" w:gutter="0"/>
          <w:cols w:space="720"/>
        </w:sectPr>
      </w:pPr>
    </w:p>
    <w:p w:rsidR="00E0602F" w:rsidRDefault="007B0650">
      <w:pPr>
        <w:pStyle w:val="a3"/>
        <w:spacing w:before="70" w:line="312" w:lineRule="auto"/>
        <w:ind w:left="253"/>
        <w:jc w:val="left"/>
      </w:pPr>
      <w:r>
        <w:lastRenderedPageBreak/>
        <w:t>Є</w:t>
      </w:r>
      <w:r>
        <w:rPr>
          <w:spacing w:val="40"/>
        </w:rPr>
        <w:t xml:space="preserve"> </w:t>
      </w:r>
      <w:r>
        <w:t>багато</w:t>
      </w:r>
      <w:r>
        <w:rPr>
          <w:spacing w:val="40"/>
        </w:rPr>
        <w:t xml:space="preserve"> </w:t>
      </w:r>
      <w:r>
        <w:t>видів</w:t>
      </w:r>
      <w:r>
        <w:rPr>
          <w:spacing w:val="40"/>
        </w:rPr>
        <w:t xml:space="preserve"> </w:t>
      </w:r>
      <w:r>
        <w:t>зовнішньоекономічних</w:t>
      </w:r>
      <w:r>
        <w:rPr>
          <w:spacing w:val="40"/>
        </w:rPr>
        <w:t xml:space="preserve"> </w:t>
      </w:r>
      <w:r>
        <w:t>угод.</w:t>
      </w:r>
      <w:r>
        <w:rPr>
          <w:spacing w:val="40"/>
        </w:rPr>
        <w:t xml:space="preserve"> </w:t>
      </w:r>
      <w:r>
        <w:t>Одна</w:t>
      </w:r>
      <w:r>
        <w:rPr>
          <w:spacing w:val="40"/>
        </w:rPr>
        <w:t xml:space="preserve"> </w:t>
      </w:r>
      <w:r>
        <w:t>із</w:t>
      </w:r>
      <w:r>
        <w:rPr>
          <w:spacing w:val="40"/>
        </w:rPr>
        <w:t xml:space="preserve"> </w:t>
      </w:r>
      <w:r>
        <w:t>класифікацій</w:t>
      </w:r>
      <w:r>
        <w:rPr>
          <w:spacing w:val="40"/>
        </w:rPr>
        <w:t xml:space="preserve"> </w:t>
      </w:r>
      <w:r>
        <w:t>зовнішньоекономічних угод наведена на рис. 15.1. [1]</w:t>
      </w:r>
    </w:p>
    <w:p w:rsidR="00E0602F" w:rsidRDefault="007B0650">
      <w:pPr>
        <w:pStyle w:val="a3"/>
        <w:spacing w:before="8"/>
        <w:ind w:left="0" w:firstLine="0"/>
        <w:jc w:val="left"/>
        <w:rPr>
          <w:sz w:val="8"/>
        </w:rPr>
      </w:pPr>
      <w:r>
        <w:rPr>
          <w:noProof/>
          <w:lang w:eastAsia="uk-UA"/>
        </w:rPr>
        <mc:AlternateContent>
          <mc:Choice Requires="wps">
            <w:drawing>
              <wp:anchor distT="0" distB="0" distL="0" distR="0" simplePos="0" relativeHeight="487635968" behindDoc="1" locked="0" layoutInCell="1" allowOverlap="1">
                <wp:simplePos x="0" y="0"/>
                <wp:positionH relativeFrom="page">
                  <wp:posOffset>719708</wp:posOffset>
                </wp:positionH>
                <wp:positionV relativeFrom="paragraph">
                  <wp:posOffset>88564</wp:posOffset>
                </wp:positionV>
                <wp:extent cx="1285240" cy="544830"/>
                <wp:effectExtent l="0" t="0" r="0" b="0"/>
                <wp:wrapTopAndBottom/>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544830"/>
                        </a:xfrm>
                        <a:prstGeom prst="rect">
                          <a:avLst/>
                        </a:prstGeom>
                        <a:ln w="19050">
                          <a:solidFill>
                            <a:srgbClr val="000000"/>
                          </a:solidFill>
                          <a:prstDash val="solid"/>
                        </a:ln>
                      </wps:spPr>
                      <wps:txbx>
                        <w:txbxContent>
                          <w:p w:rsidR="007B0650" w:rsidRDefault="007B0650">
                            <w:pPr>
                              <w:spacing w:line="273" w:lineRule="exact"/>
                              <w:ind w:left="315"/>
                              <w:rPr>
                                <w:sz w:val="24"/>
                              </w:rPr>
                            </w:pPr>
                            <w:r>
                              <w:rPr>
                                <w:sz w:val="24"/>
                              </w:rPr>
                              <w:t>За</w:t>
                            </w:r>
                            <w:r>
                              <w:rPr>
                                <w:spacing w:val="-1"/>
                                <w:sz w:val="24"/>
                              </w:rPr>
                              <w:t xml:space="preserve"> </w:t>
                            </w:r>
                            <w:r>
                              <w:rPr>
                                <w:spacing w:val="-2"/>
                                <w:sz w:val="24"/>
                              </w:rPr>
                              <w:t>значенням</w:t>
                            </w:r>
                          </w:p>
                        </w:txbxContent>
                      </wps:txbx>
                      <wps:bodyPr wrap="square" lIns="0" tIns="0" rIns="0" bIns="0" rtlCol="0">
                        <a:noAutofit/>
                      </wps:bodyPr>
                    </wps:wsp>
                  </a:graphicData>
                </a:graphic>
              </wp:anchor>
            </w:drawing>
          </mc:Choice>
          <mc:Fallback>
            <w:pict>
              <v:shape id="Textbox 591" o:spid="_x0000_s1535" type="#_x0000_t202" style="position:absolute;margin-left:56.65pt;margin-top:6.95pt;width:101.2pt;height:42.9pt;z-index:-1568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" filled="f" strokeweight="1.5pt">
                <v:path arrowok="t"/>
                <v:textbox inset="0,0,0,0">
                  <w:txbxContent>
                    <w:p w:rsidR="007B0650" w:rsidRDefault="007B0650">
                      <w:pPr>
                        <w:spacing w:line="273" w:lineRule="exact"/>
                        <w:ind w:left="315"/>
                        <w:rPr>
                          <w:sz w:val="24"/>
                        </w:rPr>
                      </w:pPr>
                      <w:r>
                        <w:rPr>
                          <w:sz w:val="24"/>
                        </w:rPr>
                        <w:t>За</w:t>
                      </w:r>
                      <w:r>
                        <w:rPr>
                          <w:spacing w:val="-1"/>
                          <w:sz w:val="24"/>
                        </w:rPr>
                        <w:t xml:space="preserve"> </w:t>
                      </w:r>
                      <w:r>
                        <w:rPr>
                          <w:spacing w:val="-2"/>
                          <w:sz w:val="24"/>
                        </w:rPr>
                        <w:t>значенням</w:t>
                      </w:r>
                    </w:p>
                  </w:txbxContent>
                </v:textbox>
                <w10:wrap type="topAndBottom" anchorx="page"/>
              </v:shape>
            </w:pict>
          </mc:Fallback>
        </mc:AlternateContent>
      </w:r>
      <w:r>
        <w:rPr>
          <w:noProof/>
          <w:lang w:eastAsia="uk-UA"/>
        </w:rPr>
        <mc:AlternateContent>
          <mc:Choice Requires="wps">
            <w:drawing>
              <wp:anchor distT="0" distB="0" distL="0" distR="0" simplePos="0" relativeHeight="487636480" behindDoc="1" locked="0" layoutInCell="1" allowOverlap="1">
                <wp:simplePos x="0" y="0"/>
                <wp:positionH relativeFrom="page">
                  <wp:posOffset>2306954</wp:posOffset>
                </wp:positionH>
                <wp:positionV relativeFrom="paragraph">
                  <wp:posOffset>88564</wp:posOffset>
                </wp:positionV>
                <wp:extent cx="1145540" cy="544830"/>
                <wp:effectExtent l="0" t="0" r="0" b="0"/>
                <wp:wrapTopAndBottom/>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544830"/>
                        </a:xfrm>
                        <a:prstGeom prst="rect">
                          <a:avLst/>
                        </a:prstGeom>
                        <a:ln w="19050">
                          <a:solidFill>
                            <a:srgbClr val="000000"/>
                          </a:solidFill>
                          <a:prstDash val="solid"/>
                        </a:ln>
                      </wps:spPr>
                      <wps:txbx>
                        <w:txbxContent>
                          <w:p w:rsidR="007B0650" w:rsidRDefault="007B0650">
                            <w:pPr>
                              <w:ind w:left="356" w:right="256" w:hanging="102"/>
                              <w:rPr>
                                <w:sz w:val="24"/>
                              </w:rPr>
                            </w:pPr>
                            <w:r>
                              <w:rPr>
                                <w:sz w:val="24"/>
                              </w:rPr>
                              <w:t>За</w:t>
                            </w:r>
                            <w:r>
                              <w:rPr>
                                <w:spacing w:val="-15"/>
                                <w:sz w:val="24"/>
                              </w:rPr>
                              <w:t xml:space="preserve"> </w:t>
                            </w:r>
                            <w:r>
                              <w:rPr>
                                <w:sz w:val="24"/>
                              </w:rPr>
                              <w:t xml:space="preserve">способом </w:t>
                            </w:r>
                            <w:r>
                              <w:rPr>
                                <w:spacing w:val="-2"/>
                                <w:sz w:val="24"/>
                              </w:rPr>
                              <w:t>укладення</w:t>
                            </w:r>
                          </w:p>
                        </w:txbxContent>
                      </wps:txbx>
                      <wps:bodyPr wrap="square" lIns="0" tIns="0" rIns="0" bIns="0" rtlCol="0">
                        <a:noAutofit/>
                      </wps:bodyPr>
                    </wps:wsp>
                  </a:graphicData>
                </a:graphic>
              </wp:anchor>
            </w:drawing>
          </mc:Choice>
          <mc:Fallback>
            <w:pict>
              <v:shape id="Textbox 592" o:spid="_x0000_s1536" type="#_x0000_t202" style="position:absolute;margin-left:181.65pt;margin-top:6.95pt;width:90.2pt;height:42.9pt;z-index:-1568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" filled="f" strokeweight="1.5pt">
                <v:path arrowok="t"/>
                <v:textbox inset="0,0,0,0">
                  <w:txbxContent>
                    <w:p w:rsidR="007B0650" w:rsidRDefault="007B0650">
                      <w:pPr>
                        <w:ind w:left="356" w:right="256" w:hanging="102"/>
                        <w:rPr>
                          <w:sz w:val="24"/>
                        </w:rPr>
                      </w:pPr>
                      <w:r>
                        <w:rPr>
                          <w:sz w:val="24"/>
                        </w:rPr>
                        <w:t>За</w:t>
                      </w:r>
                      <w:r>
                        <w:rPr>
                          <w:spacing w:val="-15"/>
                          <w:sz w:val="24"/>
                        </w:rPr>
                        <w:t xml:space="preserve"> </w:t>
                      </w:r>
                      <w:r>
                        <w:rPr>
                          <w:sz w:val="24"/>
                        </w:rPr>
                        <w:t xml:space="preserve">способом </w:t>
                      </w:r>
                      <w:r>
                        <w:rPr>
                          <w:spacing w:val="-2"/>
                          <w:sz w:val="24"/>
                        </w:rPr>
                        <w:t>укладення</w:t>
                      </w:r>
                    </w:p>
                  </w:txbxContent>
                </v:textbox>
                <w10:wrap type="topAndBottom" anchorx="page"/>
              </v:shape>
            </w:pict>
          </mc:Fallback>
        </mc:AlternateContent>
      </w:r>
      <w:r>
        <w:rPr>
          <w:noProof/>
          <w:lang w:eastAsia="uk-UA"/>
        </w:rPr>
        <mc:AlternateContent>
          <mc:Choice Requires="wps">
            <w:drawing>
              <wp:anchor distT="0" distB="0" distL="0" distR="0" simplePos="0" relativeHeight="487636992" behindDoc="1" locked="0" layoutInCell="1" allowOverlap="1">
                <wp:simplePos x="0" y="0"/>
                <wp:positionH relativeFrom="page">
                  <wp:posOffset>3671696</wp:posOffset>
                </wp:positionH>
                <wp:positionV relativeFrom="paragraph">
                  <wp:posOffset>88564</wp:posOffset>
                </wp:positionV>
                <wp:extent cx="1062355" cy="544830"/>
                <wp:effectExtent l="0" t="0" r="0" b="0"/>
                <wp:wrapTopAndBottom/>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2355" cy="544830"/>
                        </a:xfrm>
                        <a:prstGeom prst="rect">
                          <a:avLst/>
                        </a:prstGeom>
                        <a:ln w="19050">
                          <a:solidFill>
                            <a:srgbClr val="000000"/>
                          </a:solidFill>
                          <a:prstDash val="solid"/>
                        </a:ln>
                      </wps:spPr>
                      <wps:txbx>
                        <w:txbxContent>
                          <w:p w:rsidR="007B0650" w:rsidRDefault="007B0650">
                            <w:pPr>
                              <w:ind w:left="292" w:right="251" w:hanging="39"/>
                              <w:rPr>
                                <w:sz w:val="24"/>
                              </w:rPr>
                            </w:pPr>
                            <w:r>
                              <w:rPr>
                                <w:sz w:val="24"/>
                              </w:rPr>
                              <w:t>За</w:t>
                            </w:r>
                            <w:r>
                              <w:rPr>
                                <w:spacing w:val="-15"/>
                                <w:sz w:val="24"/>
                              </w:rPr>
                              <w:t xml:space="preserve"> </w:t>
                            </w:r>
                            <w:r>
                              <w:rPr>
                                <w:sz w:val="24"/>
                              </w:rPr>
                              <w:t xml:space="preserve">формою </w:t>
                            </w:r>
                            <w:r>
                              <w:rPr>
                                <w:spacing w:val="-2"/>
                                <w:sz w:val="24"/>
                              </w:rPr>
                              <w:t>укладення</w:t>
                            </w:r>
                          </w:p>
                        </w:txbxContent>
                      </wps:txbx>
                      <wps:bodyPr wrap="square" lIns="0" tIns="0" rIns="0" bIns="0" rtlCol="0">
                        <a:noAutofit/>
                      </wps:bodyPr>
                    </wps:wsp>
                  </a:graphicData>
                </a:graphic>
              </wp:anchor>
            </w:drawing>
          </mc:Choice>
          <mc:Fallback>
            <w:pict>
              <v:shape id="Textbox 593" o:spid="_x0000_s1537" type="#_x0000_t202" style="position:absolute;margin-left:289.1pt;margin-top:6.95pt;width:83.65pt;height:42.9pt;z-index:-1567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" filled="f" strokeweight="1.5pt">
                <v:path arrowok="t"/>
                <v:textbox inset="0,0,0,0">
                  <w:txbxContent>
                    <w:p w:rsidR="007B0650" w:rsidRDefault="007B0650">
                      <w:pPr>
                        <w:ind w:left="292" w:right="251" w:hanging="39"/>
                        <w:rPr>
                          <w:sz w:val="24"/>
                        </w:rPr>
                      </w:pPr>
                      <w:r>
                        <w:rPr>
                          <w:sz w:val="24"/>
                        </w:rPr>
                        <w:t>За</w:t>
                      </w:r>
                      <w:r>
                        <w:rPr>
                          <w:spacing w:val="-15"/>
                          <w:sz w:val="24"/>
                        </w:rPr>
                        <w:t xml:space="preserve"> </w:t>
                      </w:r>
                      <w:r>
                        <w:rPr>
                          <w:sz w:val="24"/>
                        </w:rPr>
                        <w:t xml:space="preserve">формою </w:t>
                      </w:r>
                      <w:r>
                        <w:rPr>
                          <w:spacing w:val="-2"/>
                          <w:sz w:val="24"/>
                        </w:rPr>
                        <w:t>укладення</w:t>
                      </w:r>
                    </w:p>
                  </w:txbxContent>
                </v:textbox>
                <w10:wrap type="topAndBottom" anchorx="page"/>
              </v:shape>
            </w:pict>
          </mc:Fallback>
        </mc:AlternateContent>
      </w:r>
      <w:r>
        <w:rPr>
          <w:noProof/>
          <w:lang w:eastAsia="uk-UA"/>
        </w:rPr>
        <mc:AlternateContent>
          <mc:Choice Requires="wps">
            <w:drawing>
              <wp:anchor distT="0" distB="0" distL="0" distR="0" simplePos="0" relativeHeight="487637504" behindDoc="1" locked="0" layoutInCell="1" allowOverlap="1">
                <wp:simplePos x="0" y="0"/>
                <wp:positionH relativeFrom="page">
                  <wp:posOffset>5036439</wp:posOffset>
                </wp:positionH>
                <wp:positionV relativeFrom="paragraph">
                  <wp:posOffset>88564</wp:posOffset>
                </wp:positionV>
                <wp:extent cx="1443990" cy="544830"/>
                <wp:effectExtent l="0" t="0" r="0" b="0"/>
                <wp:wrapTopAndBottom/>
                <wp:docPr id="594" name="Text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3990" cy="544830"/>
                        </a:xfrm>
                        <a:prstGeom prst="rect">
                          <a:avLst/>
                        </a:prstGeom>
                        <a:ln w="19050">
                          <a:solidFill>
                            <a:srgbClr val="000000"/>
                          </a:solidFill>
                          <a:prstDash val="solid"/>
                        </a:ln>
                      </wps:spPr>
                      <wps:txbx>
                        <w:txbxContent>
                          <w:p w:rsidR="007B0650" w:rsidRDefault="007B0650">
                            <w:pPr>
                              <w:ind w:left="592" w:right="292" w:firstLine="26"/>
                              <w:rPr>
                                <w:sz w:val="24"/>
                              </w:rPr>
                            </w:pPr>
                            <w:r>
                              <w:rPr>
                                <w:sz w:val="24"/>
                              </w:rPr>
                              <w:t>За</w:t>
                            </w:r>
                            <w:r>
                              <w:rPr>
                                <w:spacing w:val="-9"/>
                                <w:sz w:val="24"/>
                              </w:rPr>
                              <w:t xml:space="preserve"> </w:t>
                            </w:r>
                            <w:r>
                              <w:rPr>
                                <w:sz w:val="24"/>
                              </w:rPr>
                              <w:t xml:space="preserve">етапом </w:t>
                            </w:r>
                            <w:r>
                              <w:rPr>
                                <w:spacing w:val="-2"/>
                                <w:sz w:val="24"/>
                              </w:rPr>
                              <w:t>укладення</w:t>
                            </w:r>
                          </w:p>
                        </w:txbxContent>
                      </wps:txbx>
                      <wps:bodyPr wrap="square" lIns="0" tIns="0" rIns="0" bIns="0" rtlCol="0">
                        <a:noAutofit/>
                      </wps:bodyPr>
                    </wps:wsp>
                  </a:graphicData>
                </a:graphic>
              </wp:anchor>
            </w:drawing>
          </mc:Choice>
          <mc:Fallback>
            <w:pict>
              <v:shape id="Textbox 594" o:spid="_x0000_s1538" type="#_x0000_t202" style="position:absolute;margin-left:396.55pt;margin-top:6.95pt;width:113.7pt;height:42.9pt;z-index:-15678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" filled="f" strokeweight="1.5pt">
                <v:path arrowok="t"/>
                <v:textbox inset="0,0,0,0">
                  <w:txbxContent>
                    <w:p w:rsidR="007B0650" w:rsidRDefault="007B0650">
                      <w:pPr>
                        <w:ind w:left="592" w:right="292" w:firstLine="26"/>
                        <w:rPr>
                          <w:sz w:val="24"/>
                        </w:rPr>
                      </w:pPr>
                      <w:r>
                        <w:rPr>
                          <w:sz w:val="24"/>
                        </w:rPr>
                        <w:t>За</w:t>
                      </w:r>
                      <w:r>
                        <w:rPr>
                          <w:spacing w:val="-9"/>
                          <w:sz w:val="24"/>
                        </w:rPr>
                        <w:t xml:space="preserve"> </w:t>
                      </w:r>
                      <w:r>
                        <w:rPr>
                          <w:sz w:val="24"/>
                        </w:rPr>
                        <w:t xml:space="preserve">етапом </w:t>
                      </w:r>
                      <w:r>
                        <w:rPr>
                          <w:spacing w:val="-2"/>
                          <w:sz w:val="24"/>
                        </w:rPr>
                        <w:t>укладення</w:t>
                      </w:r>
                    </w:p>
                  </w:txbxContent>
                </v:textbox>
                <w10:wrap type="topAndBottom" anchorx="page"/>
              </v:shape>
            </w:pict>
          </mc:Fallback>
        </mc:AlternateContent>
      </w:r>
    </w:p>
    <w:p w:rsidR="00E0602F" w:rsidRDefault="007B0650">
      <w:pPr>
        <w:tabs>
          <w:tab w:val="left" w:pos="2085"/>
        </w:tabs>
        <w:spacing w:before="14"/>
        <w:ind w:right="929"/>
        <w:jc w:val="center"/>
        <w:rPr>
          <w:b/>
          <w:sz w:val="24"/>
        </w:rPr>
      </w:pPr>
      <w:r>
        <w:rPr>
          <w:b/>
          <w:spacing w:val="-10"/>
          <w:sz w:val="24"/>
        </w:rPr>
        <w:t>↑</w:t>
      </w:r>
      <w:r>
        <w:rPr>
          <w:b/>
          <w:sz w:val="24"/>
        </w:rPr>
        <w:tab/>
      </w:r>
      <w:r>
        <w:rPr>
          <w:b/>
          <w:spacing w:val="-10"/>
          <w:sz w:val="24"/>
        </w:rPr>
        <w:t>↑</w:t>
      </w:r>
    </w:p>
    <w:p w:rsidR="00E0602F" w:rsidRDefault="00E0602F">
      <w:pPr>
        <w:pStyle w:val="a3"/>
        <w:spacing w:before="30"/>
        <w:ind w:left="0" w:firstLine="0"/>
        <w:jc w:val="left"/>
        <w:rPr>
          <w:b/>
          <w:sz w:val="24"/>
        </w:rPr>
      </w:pPr>
    </w:p>
    <w:p w:rsidR="00E0602F" w:rsidRDefault="007B0650">
      <w:pPr>
        <w:tabs>
          <w:tab w:val="left" w:pos="6693"/>
        </w:tabs>
        <w:ind w:left="2394"/>
        <w:rPr>
          <w:b/>
          <w:sz w:val="24"/>
        </w:rPr>
      </w:pPr>
      <w:r>
        <w:rPr>
          <w:noProof/>
          <w:lang w:eastAsia="uk-UA"/>
        </w:rPr>
        <mc:AlternateContent>
          <mc:Choice Requires="wpg">
            <w:drawing>
              <wp:anchor distT="0" distB="0" distL="0" distR="0" simplePos="0" relativeHeight="15780352" behindDoc="0" locked="0" layoutInCell="1" allowOverlap="1">
                <wp:simplePos x="0" y="0"/>
                <wp:positionH relativeFrom="page">
                  <wp:posOffset>710183</wp:posOffset>
                </wp:positionH>
                <wp:positionV relativeFrom="paragraph">
                  <wp:posOffset>-193645</wp:posOffset>
                </wp:positionV>
                <wp:extent cx="1304290" cy="563245"/>
                <wp:effectExtent l="0" t="0" r="0" b="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290" cy="563245"/>
                          <a:chOff x="0" y="0"/>
                          <a:chExt cx="1304290" cy="563245"/>
                        </a:xfrm>
                      </wpg:grpSpPr>
                      <wps:wsp>
                        <wps:cNvPr id="596" name="Graphic 596"/>
                        <wps:cNvSpPr/>
                        <wps:spPr>
                          <a:xfrm>
                            <a:off x="0" y="0"/>
                            <a:ext cx="1304290" cy="563245"/>
                          </a:xfrm>
                          <a:custGeom>
                            <a:avLst/>
                            <a:gdLst/>
                            <a:ahLst/>
                            <a:cxnLst/>
                            <a:rect l="l" t="t" r="r" b="b"/>
                            <a:pathLst>
                              <a:path w="1304290" h="563245">
                                <a:moveTo>
                                  <a:pt x="1303782" y="0"/>
                                </a:moveTo>
                                <a:lnTo>
                                  <a:pt x="1284732" y="0"/>
                                </a:lnTo>
                                <a:lnTo>
                                  <a:pt x="1284732" y="19050"/>
                                </a:lnTo>
                                <a:lnTo>
                                  <a:pt x="1284732" y="544068"/>
                                </a:lnTo>
                                <a:lnTo>
                                  <a:pt x="19050" y="544068"/>
                                </a:lnTo>
                                <a:lnTo>
                                  <a:pt x="19050" y="19050"/>
                                </a:lnTo>
                                <a:lnTo>
                                  <a:pt x="19050" y="6096"/>
                                </a:lnTo>
                                <a:lnTo>
                                  <a:pt x="1284719" y="6096"/>
                                </a:lnTo>
                                <a:lnTo>
                                  <a:pt x="1284719" y="0"/>
                                </a:lnTo>
                                <a:lnTo>
                                  <a:pt x="19050" y="0"/>
                                </a:lnTo>
                                <a:lnTo>
                                  <a:pt x="0" y="0"/>
                                </a:lnTo>
                                <a:lnTo>
                                  <a:pt x="0" y="19050"/>
                                </a:lnTo>
                                <a:lnTo>
                                  <a:pt x="0" y="544068"/>
                                </a:lnTo>
                                <a:lnTo>
                                  <a:pt x="0" y="563118"/>
                                </a:lnTo>
                                <a:lnTo>
                                  <a:pt x="19050" y="563118"/>
                                </a:lnTo>
                                <a:lnTo>
                                  <a:pt x="1284732" y="563118"/>
                                </a:lnTo>
                                <a:lnTo>
                                  <a:pt x="1303769" y="563118"/>
                                </a:lnTo>
                                <a:lnTo>
                                  <a:pt x="1303782" y="544068"/>
                                </a:lnTo>
                                <a:lnTo>
                                  <a:pt x="1303782" y="19050"/>
                                </a:lnTo>
                                <a:lnTo>
                                  <a:pt x="1303782" y="0"/>
                                </a:lnTo>
                                <a:close/>
                              </a:path>
                            </a:pathLst>
                          </a:custGeom>
                          <a:solidFill>
                            <a:srgbClr val="000000"/>
                          </a:solidFill>
                        </wps:spPr>
                        <wps:bodyPr wrap="square" lIns="0" tIns="0" rIns="0" bIns="0" rtlCol="0">
                          <a:prstTxWarp prst="textNoShape">
                            <a:avLst/>
                          </a:prstTxWarp>
                          <a:noAutofit/>
                        </wps:bodyPr>
                      </wps:wsp>
                      <wps:wsp>
                        <wps:cNvPr id="597" name="Textbox 597"/>
                        <wps:cNvSpPr txBox="1"/>
                        <wps:spPr>
                          <a:xfrm>
                            <a:off x="19050" y="6096"/>
                            <a:ext cx="1266190" cy="538480"/>
                          </a:xfrm>
                          <a:prstGeom prst="rect">
                            <a:avLst/>
                          </a:prstGeom>
                        </wps:spPr>
                        <wps:txbx>
                          <w:txbxContent>
                            <w:p w:rsidR="007B0650" w:rsidRDefault="007B0650">
                              <w:pPr>
                                <w:spacing w:before="17"/>
                                <w:ind w:left="106" w:right="102"/>
                                <w:jc w:val="center"/>
                                <w:rPr>
                                  <w:sz w:val="24"/>
                                </w:rPr>
                              </w:pPr>
                              <w:r>
                                <w:rPr>
                                  <w:sz w:val="24"/>
                                </w:rPr>
                                <w:t>За</w:t>
                              </w:r>
                              <w:r>
                                <w:rPr>
                                  <w:spacing w:val="-15"/>
                                  <w:sz w:val="24"/>
                                </w:rPr>
                                <w:t xml:space="preserve"> </w:t>
                              </w:r>
                              <w:r>
                                <w:rPr>
                                  <w:sz w:val="24"/>
                                </w:rPr>
                                <w:t>обсягом</w:t>
                              </w:r>
                              <w:r>
                                <w:rPr>
                                  <w:spacing w:val="-15"/>
                                  <w:sz w:val="24"/>
                                </w:rPr>
                                <w:t xml:space="preserve"> </w:t>
                              </w:r>
                              <w:r>
                                <w:rPr>
                                  <w:sz w:val="24"/>
                                </w:rPr>
                                <w:t xml:space="preserve">прав та обов’язків </w:t>
                              </w:r>
                              <w:r>
                                <w:rPr>
                                  <w:spacing w:val="-2"/>
                                  <w:sz w:val="24"/>
                                </w:rPr>
                                <w:t>сторін</w:t>
                              </w:r>
                            </w:p>
                          </w:txbxContent>
                        </wps:txbx>
                        <wps:bodyPr wrap="square" lIns="0" tIns="0" rIns="0" bIns="0" rtlCol="0">
                          <a:noAutofit/>
                        </wps:bodyPr>
                      </wps:wsp>
                    </wpg:wgp>
                  </a:graphicData>
                </a:graphic>
              </wp:anchor>
            </w:drawing>
          </mc:Choice>
          <mc:Fallback>
            <w:pict>
              <v:group id="Group 595" o:spid="_x0000_s1539" style="position:absolute;left:0;text-align:left;margin-left:55.9pt;margin-top:-15.25pt;width:102.7pt;height:44.35pt;z-index:15780352;mso-wrap-distance-left:0;mso-wrap-distance-right:0;mso-position-horizontal-relative:page;mso-position-vertical-relative:text" coordsize="13042,5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">
                <v:shape id="Graphic 596" o:spid="_x0000_s1540" style="position:absolute;width:13042;height:5632;visibility:visible;mso-wrap-style:square;v-text-anchor:top" coordsize="1304290,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" path="m1303782,r-19050,l1284732,19050r,525018l19050,544068r,-525018l19050,6096r1265669,l1284719,,19050,,,,,19050,,544068r,19050l19050,563118r1265682,l1303769,563118r13,-19050l1303782,19050r,-19050xe" fillcolor="black" stroked="f">
                  <v:path arrowok="t"/>
                </v:shape>
                <v:shape id="Textbox 597" o:spid="_x0000_s1541" type="#_x0000_t202" style="position:absolute;left:190;top:60;width:12662;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rsidR="007B0650" w:rsidRDefault="007B0650">
                        <w:pPr>
                          <w:spacing w:before="17"/>
                          <w:ind w:left="106" w:right="102"/>
                          <w:jc w:val="center"/>
                          <w:rPr>
                            <w:sz w:val="24"/>
                          </w:rPr>
                        </w:pPr>
                        <w:r>
                          <w:rPr>
                            <w:sz w:val="24"/>
                          </w:rPr>
                          <w:t>За</w:t>
                        </w:r>
                        <w:r>
                          <w:rPr>
                            <w:spacing w:val="-15"/>
                            <w:sz w:val="24"/>
                          </w:rPr>
                          <w:t xml:space="preserve"> </w:t>
                        </w:r>
                        <w:r>
                          <w:rPr>
                            <w:sz w:val="24"/>
                          </w:rPr>
                          <w:t>обсягом</w:t>
                        </w:r>
                        <w:r>
                          <w:rPr>
                            <w:spacing w:val="-15"/>
                            <w:sz w:val="24"/>
                          </w:rPr>
                          <w:t xml:space="preserve"> </w:t>
                        </w:r>
                        <w:r>
                          <w:rPr>
                            <w:sz w:val="24"/>
                          </w:rPr>
                          <w:t xml:space="preserve">прав та обов’язків </w:t>
                        </w:r>
                        <w:r>
                          <w:rPr>
                            <w:spacing w:val="-2"/>
                            <w:sz w:val="24"/>
                          </w:rPr>
                          <w:t>сторін</w:t>
                        </w:r>
                      </w:p>
                    </w:txbxContent>
                  </v:textbox>
                </v:shape>
                <w10:wrap anchorx="page"/>
              </v:group>
            </w:pict>
          </mc:Fallback>
        </mc:AlternateContent>
      </w:r>
      <w:r>
        <w:rPr>
          <w:noProof/>
          <w:lang w:eastAsia="uk-UA"/>
        </w:rPr>
        <w:drawing>
          <wp:anchor distT="0" distB="0" distL="0" distR="0" simplePos="0" relativeHeight="15780864" behindDoc="0" locked="0" layoutInCell="1" allowOverlap="1">
            <wp:simplePos x="0" y="0"/>
            <wp:positionH relativeFrom="page">
              <wp:posOffset>2095500</wp:posOffset>
            </wp:positionH>
            <wp:positionV relativeFrom="paragraph">
              <wp:posOffset>-345283</wp:posOffset>
            </wp:positionV>
            <wp:extent cx="135636" cy="70866"/>
            <wp:effectExtent l="0" t="0" r="0" b="0"/>
            <wp:wrapNone/>
            <wp:docPr id="598" name="Image 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8" name="Image 598"/>
                    <pic:cNvPicPr/>
                  </pic:nvPicPr>
                  <pic:blipFill>
                    <a:blip r:embed="rId167" cstate="print"/>
                    <a:stretch>
                      <a:fillRect/>
                    </a:stretch>
                  </pic:blipFill>
                  <pic:spPr>
                    <a:xfrm>
                      <a:off x="0" y="0"/>
                      <a:ext cx="135636" cy="70866"/>
                    </a:xfrm>
                    <a:prstGeom prst="rect">
                      <a:avLst/>
                    </a:prstGeom>
                  </pic:spPr>
                </pic:pic>
              </a:graphicData>
            </a:graphic>
          </wp:anchor>
        </w:drawing>
      </w:r>
      <w:r>
        <w:rPr>
          <w:noProof/>
          <w:lang w:eastAsia="uk-UA"/>
        </w:rPr>
        <w:drawing>
          <wp:anchor distT="0" distB="0" distL="0" distR="0" simplePos="0" relativeHeight="15781376" behindDoc="0" locked="0" layoutInCell="1" allowOverlap="1">
            <wp:simplePos x="0" y="0"/>
            <wp:positionH relativeFrom="page">
              <wp:posOffset>4799076</wp:posOffset>
            </wp:positionH>
            <wp:positionV relativeFrom="paragraph">
              <wp:posOffset>-335377</wp:posOffset>
            </wp:positionV>
            <wp:extent cx="163829" cy="89915"/>
            <wp:effectExtent l="0" t="0" r="0" b="0"/>
            <wp:wrapNone/>
            <wp:docPr id="599" name="Image 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9" name="Image 599"/>
                    <pic:cNvPicPr/>
                  </pic:nvPicPr>
                  <pic:blipFill>
                    <a:blip r:embed="rId168" cstate="print"/>
                    <a:stretch>
                      <a:fillRect/>
                    </a:stretch>
                  </pic:blipFill>
                  <pic:spPr>
                    <a:xfrm>
                      <a:off x="0" y="0"/>
                      <a:ext cx="163829" cy="89915"/>
                    </a:xfrm>
                    <a:prstGeom prst="rect">
                      <a:avLst/>
                    </a:prstGeom>
                  </pic:spPr>
                </pic:pic>
              </a:graphicData>
            </a:graphic>
          </wp:anchor>
        </w:drawing>
      </w:r>
      <w:r>
        <w:rPr>
          <w:noProof/>
          <w:lang w:eastAsia="uk-UA"/>
        </w:rPr>
        <mc:AlternateContent>
          <mc:Choice Requires="wps">
            <w:drawing>
              <wp:anchor distT="0" distB="0" distL="0" distR="0" simplePos="0" relativeHeight="15785984" behindDoc="0" locked="0" layoutInCell="1" allowOverlap="1">
                <wp:simplePos x="0" y="0"/>
                <wp:positionH relativeFrom="page">
                  <wp:posOffset>5036439</wp:posOffset>
                </wp:positionH>
                <wp:positionV relativeFrom="paragraph">
                  <wp:posOffset>-184120</wp:posOffset>
                </wp:positionV>
                <wp:extent cx="1443990" cy="544195"/>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3990" cy="544195"/>
                        </a:xfrm>
                        <a:prstGeom prst="rect">
                          <a:avLst/>
                        </a:prstGeom>
                        <a:ln w="19050">
                          <a:solidFill>
                            <a:srgbClr val="000000"/>
                          </a:solidFill>
                          <a:prstDash val="solid"/>
                        </a:ln>
                      </wps:spPr>
                      <wps:txbx>
                        <w:txbxContent>
                          <w:p w:rsidR="007B0650" w:rsidRDefault="007B0650">
                            <w:pPr>
                              <w:ind w:left="361" w:right="358" w:hanging="1"/>
                              <w:jc w:val="center"/>
                              <w:rPr>
                                <w:sz w:val="24"/>
                              </w:rPr>
                            </w:pPr>
                            <w:r>
                              <w:rPr>
                                <w:sz w:val="24"/>
                              </w:rPr>
                              <w:t xml:space="preserve">За сутністю відносин з </w:t>
                            </w:r>
                            <w:r>
                              <w:rPr>
                                <w:spacing w:val="-2"/>
                                <w:sz w:val="24"/>
                              </w:rPr>
                              <w:t>контрагентами</w:t>
                            </w:r>
                          </w:p>
                        </w:txbxContent>
                      </wps:txbx>
                      <wps:bodyPr wrap="square" lIns="0" tIns="0" rIns="0" bIns="0" rtlCol="0">
                        <a:noAutofit/>
                      </wps:bodyPr>
                    </wps:wsp>
                  </a:graphicData>
                </a:graphic>
              </wp:anchor>
            </w:drawing>
          </mc:Choice>
          <mc:Fallback>
            <w:pict>
              <v:shape id="Textbox 600" o:spid="_x0000_s1542" type="#_x0000_t202" style="position:absolute;left:0;text-align:left;margin-left:396.55pt;margin-top:-14.5pt;width:113.7pt;height:42.85pt;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" filled="f" strokeweight="1.5pt">
                <v:path arrowok="t"/>
                <v:textbox inset="0,0,0,0">
                  <w:txbxContent>
                    <w:p w:rsidR="007B0650" w:rsidRDefault="007B0650">
                      <w:pPr>
                        <w:ind w:left="361" w:right="358" w:hanging="1"/>
                        <w:jc w:val="center"/>
                        <w:rPr>
                          <w:sz w:val="24"/>
                        </w:rPr>
                      </w:pPr>
                      <w:r>
                        <w:rPr>
                          <w:sz w:val="24"/>
                        </w:rPr>
                        <w:t xml:space="preserve">За сутністю відносин з </w:t>
                      </w:r>
                      <w:r>
                        <w:rPr>
                          <w:spacing w:val="-2"/>
                          <w:sz w:val="24"/>
                        </w:rPr>
                        <w:t>контрагентами</w:t>
                      </w:r>
                    </w:p>
                  </w:txbxContent>
                </v:textbox>
                <w10:wrap anchorx="page"/>
              </v:shape>
            </w:pict>
          </mc:Fallback>
        </mc:AlternateContent>
      </w:r>
      <w:r>
        <w:rPr>
          <w:noProof/>
          <w:lang w:eastAsia="uk-UA"/>
        </w:rPr>
        <mc:AlternateContent>
          <mc:Choice Requires="wps">
            <w:drawing>
              <wp:anchor distT="0" distB="0" distL="0" distR="0" simplePos="0" relativeHeight="482702848" behindDoc="1" locked="0" layoutInCell="1" allowOverlap="1">
                <wp:simplePos x="0" y="0"/>
                <wp:positionH relativeFrom="page">
                  <wp:posOffset>2306954</wp:posOffset>
                </wp:positionH>
                <wp:positionV relativeFrom="paragraph">
                  <wp:posOffset>-184120</wp:posOffset>
                </wp:positionV>
                <wp:extent cx="2426970" cy="2761615"/>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2761615"/>
                        </a:xfrm>
                        <a:prstGeom prst="rect">
                          <a:avLst/>
                        </a:prstGeom>
                        <a:ln w="19050">
                          <a:solidFill>
                            <a:srgbClr val="000000"/>
                          </a:solidFill>
                          <a:prstDash val="solid"/>
                        </a:ln>
                      </wps:spPr>
                      <wps:txbx>
                        <w:txbxContent>
                          <w:p w:rsidR="007B0650" w:rsidRDefault="007B0650">
                            <w:pPr>
                              <w:pStyle w:val="a3"/>
                              <w:ind w:left="0" w:firstLine="0"/>
                              <w:jc w:val="left"/>
                              <w:rPr>
                                <w:sz w:val="24"/>
                              </w:rPr>
                            </w:pPr>
                          </w:p>
                          <w:p w:rsidR="007B0650" w:rsidRDefault="007B0650">
                            <w:pPr>
                              <w:pStyle w:val="a3"/>
                              <w:spacing w:before="271"/>
                              <w:ind w:left="0" w:firstLine="0"/>
                              <w:jc w:val="left"/>
                              <w:rPr>
                                <w:sz w:val="24"/>
                              </w:rPr>
                            </w:pPr>
                          </w:p>
                          <w:p w:rsidR="007B0650" w:rsidRDefault="007B0650">
                            <w:pPr>
                              <w:spacing w:line="480" w:lineRule="auto"/>
                              <w:ind w:left="709" w:right="706" w:hanging="2"/>
                              <w:jc w:val="center"/>
                              <w:rPr>
                                <w:sz w:val="24"/>
                              </w:rPr>
                            </w:pPr>
                            <w:r>
                              <w:rPr>
                                <w:spacing w:val="-2"/>
                                <w:sz w:val="24"/>
                              </w:rPr>
                              <w:t xml:space="preserve">Класифікація зовнішньоекономічних </w:t>
                            </w:r>
                            <w:r>
                              <w:rPr>
                                <w:spacing w:val="-4"/>
                                <w:sz w:val="24"/>
                              </w:rPr>
                              <w:t>угод</w:t>
                            </w:r>
                          </w:p>
                        </w:txbxContent>
                      </wps:txbx>
                      <wps:bodyPr wrap="square" lIns="0" tIns="0" rIns="0" bIns="0" rtlCol="0">
                        <a:noAutofit/>
                      </wps:bodyPr>
                    </wps:wsp>
                  </a:graphicData>
                </a:graphic>
              </wp:anchor>
            </w:drawing>
          </mc:Choice>
          <mc:Fallback>
            <w:pict>
              <v:shape id="Textbox 601" o:spid="_x0000_s1543" type="#_x0000_t202" style="position:absolute;left:0;text-align:left;margin-left:181.65pt;margin-top:-14.5pt;width:191.1pt;height:217.45pt;z-index:-206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" filled="f" strokeweight="1.5pt">
                <v:path arrowok="t"/>
                <v:textbox inset="0,0,0,0">
                  <w:txbxContent>
                    <w:p w:rsidR="007B0650" w:rsidRDefault="007B0650">
                      <w:pPr>
                        <w:pStyle w:val="a3"/>
                        <w:ind w:left="0" w:firstLine="0"/>
                        <w:jc w:val="left"/>
                        <w:rPr>
                          <w:sz w:val="24"/>
                        </w:rPr>
                      </w:pPr>
                    </w:p>
                    <w:p w:rsidR="007B0650" w:rsidRDefault="007B0650">
                      <w:pPr>
                        <w:pStyle w:val="a3"/>
                        <w:spacing w:before="271"/>
                        <w:ind w:left="0" w:firstLine="0"/>
                        <w:jc w:val="left"/>
                        <w:rPr>
                          <w:sz w:val="24"/>
                        </w:rPr>
                      </w:pPr>
                    </w:p>
                    <w:p w:rsidR="007B0650" w:rsidRDefault="007B0650">
                      <w:pPr>
                        <w:spacing w:line="480" w:lineRule="auto"/>
                        <w:ind w:left="709" w:right="706" w:hanging="2"/>
                        <w:jc w:val="center"/>
                        <w:rPr>
                          <w:sz w:val="24"/>
                        </w:rPr>
                      </w:pPr>
                      <w:r>
                        <w:rPr>
                          <w:spacing w:val="-2"/>
                          <w:sz w:val="24"/>
                        </w:rPr>
                        <w:t xml:space="preserve">Класифікація зовнішньоекономічних </w:t>
                      </w:r>
                      <w:r>
                        <w:rPr>
                          <w:spacing w:val="-4"/>
                          <w:sz w:val="24"/>
                        </w:rPr>
                        <w:t>угод</w:t>
                      </w:r>
                    </w:p>
                  </w:txbxContent>
                </v:textbox>
                <w10:wrap anchorx="page"/>
              </v:shape>
            </w:pict>
          </mc:Fallback>
        </mc:AlternateContent>
      </w:r>
      <w:r>
        <w:rPr>
          <w:b/>
          <w:spacing w:val="-10"/>
          <w:sz w:val="24"/>
        </w:rPr>
        <w:t>←</w:t>
      </w:r>
      <w:r>
        <w:rPr>
          <w:b/>
          <w:sz w:val="24"/>
        </w:rPr>
        <w:tab/>
      </w:r>
      <w:r>
        <w:rPr>
          <w:b/>
          <w:spacing w:val="-10"/>
          <w:sz w:val="24"/>
        </w:rPr>
        <w:t>→</w:t>
      </w:r>
    </w:p>
    <w:p w:rsidR="00E0602F" w:rsidRDefault="00E0602F">
      <w:pPr>
        <w:pStyle w:val="a3"/>
        <w:ind w:left="0" w:firstLine="0"/>
        <w:jc w:val="left"/>
        <w:rPr>
          <w:b/>
          <w:sz w:val="24"/>
        </w:rPr>
      </w:pPr>
    </w:p>
    <w:p w:rsidR="00E0602F" w:rsidRDefault="00E0602F">
      <w:pPr>
        <w:pStyle w:val="a3"/>
        <w:ind w:left="0" w:firstLine="0"/>
        <w:jc w:val="left"/>
        <w:rPr>
          <w:b/>
          <w:sz w:val="24"/>
        </w:rPr>
      </w:pPr>
    </w:p>
    <w:p w:rsidR="00E0602F" w:rsidRDefault="00E0602F">
      <w:pPr>
        <w:pStyle w:val="a3"/>
        <w:spacing w:before="59"/>
        <w:ind w:left="0" w:firstLine="0"/>
        <w:jc w:val="left"/>
        <w:rPr>
          <w:b/>
          <w:sz w:val="24"/>
        </w:rPr>
      </w:pPr>
    </w:p>
    <w:p w:rsidR="00E0602F" w:rsidRDefault="007B0650">
      <w:pPr>
        <w:tabs>
          <w:tab w:val="left" w:pos="6693"/>
        </w:tabs>
        <w:ind w:left="2394"/>
        <w:rPr>
          <w:b/>
          <w:sz w:val="24"/>
        </w:rPr>
      </w:pPr>
      <w:r>
        <w:rPr>
          <w:noProof/>
          <w:lang w:eastAsia="uk-UA"/>
        </w:rPr>
        <mc:AlternateContent>
          <mc:Choice Requires="wps">
            <w:drawing>
              <wp:anchor distT="0" distB="0" distL="0" distR="0" simplePos="0" relativeHeight="15784960" behindDoc="0" locked="0" layoutInCell="1" allowOverlap="1">
                <wp:simplePos x="0" y="0"/>
                <wp:positionH relativeFrom="page">
                  <wp:posOffset>5036439</wp:posOffset>
                </wp:positionH>
                <wp:positionV relativeFrom="paragraph">
                  <wp:posOffset>-184187</wp:posOffset>
                </wp:positionV>
                <wp:extent cx="1443990" cy="544830"/>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3990" cy="544830"/>
                        </a:xfrm>
                        <a:prstGeom prst="rect">
                          <a:avLst/>
                        </a:prstGeom>
                        <a:ln w="19050">
                          <a:solidFill>
                            <a:srgbClr val="000000"/>
                          </a:solidFill>
                          <a:prstDash val="solid"/>
                        </a:ln>
                      </wps:spPr>
                      <wps:txbx>
                        <w:txbxContent>
                          <w:p w:rsidR="007B0650" w:rsidRDefault="007B0650">
                            <w:pPr>
                              <w:ind w:left="486" w:right="482"/>
                              <w:jc w:val="center"/>
                              <w:rPr>
                                <w:sz w:val="24"/>
                              </w:rPr>
                            </w:pPr>
                            <w:r>
                              <w:rPr>
                                <w:sz w:val="24"/>
                              </w:rPr>
                              <w:t>За</w:t>
                            </w:r>
                            <w:r>
                              <w:rPr>
                                <w:spacing w:val="-15"/>
                                <w:sz w:val="24"/>
                              </w:rPr>
                              <w:t xml:space="preserve"> </w:t>
                            </w:r>
                            <w:r>
                              <w:rPr>
                                <w:sz w:val="24"/>
                              </w:rPr>
                              <w:t xml:space="preserve">кількістю </w:t>
                            </w:r>
                            <w:r>
                              <w:rPr>
                                <w:spacing w:val="-2"/>
                                <w:sz w:val="24"/>
                              </w:rPr>
                              <w:t>учасників (сторін)</w:t>
                            </w:r>
                          </w:p>
                        </w:txbxContent>
                      </wps:txbx>
                      <wps:bodyPr wrap="square" lIns="0" tIns="0" rIns="0" bIns="0" rtlCol="0">
                        <a:noAutofit/>
                      </wps:bodyPr>
                    </wps:wsp>
                  </a:graphicData>
                </a:graphic>
              </wp:anchor>
            </w:drawing>
          </mc:Choice>
          <mc:Fallback>
            <w:pict>
              <v:shape id="Textbox 602" o:spid="_x0000_s1544" type="#_x0000_t202" style="position:absolute;left:0;text-align:left;margin-left:396.55pt;margin-top:-14.5pt;width:113.7pt;height:42.9pt;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" filled="f" strokeweight="1.5pt">
                <v:path arrowok="t"/>
                <v:textbox inset="0,0,0,0">
                  <w:txbxContent>
                    <w:p w:rsidR="007B0650" w:rsidRDefault="007B0650">
                      <w:pPr>
                        <w:ind w:left="486" w:right="482"/>
                        <w:jc w:val="center"/>
                        <w:rPr>
                          <w:sz w:val="24"/>
                        </w:rPr>
                      </w:pPr>
                      <w:r>
                        <w:rPr>
                          <w:sz w:val="24"/>
                        </w:rPr>
                        <w:t>За</w:t>
                      </w:r>
                      <w:r>
                        <w:rPr>
                          <w:spacing w:val="-15"/>
                          <w:sz w:val="24"/>
                        </w:rPr>
                        <w:t xml:space="preserve"> </w:t>
                      </w:r>
                      <w:r>
                        <w:rPr>
                          <w:sz w:val="24"/>
                        </w:rPr>
                        <w:t xml:space="preserve">кількістю </w:t>
                      </w:r>
                      <w:r>
                        <w:rPr>
                          <w:spacing w:val="-2"/>
                          <w:sz w:val="24"/>
                        </w:rPr>
                        <w:t>учасників (сторін)</w:t>
                      </w:r>
                    </w:p>
                  </w:txbxContent>
                </v:textbox>
                <w10:wrap anchorx="page"/>
              </v:shape>
            </w:pict>
          </mc:Fallback>
        </mc:AlternateContent>
      </w:r>
      <w:r>
        <w:rPr>
          <w:noProof/>
          <w:lang w:eastAsia="uk-UA"/>
        </w:rPr>
        <mc:AlternateContent>
          <mc:Choice Requires="wps">
            <w:drawing>
              <wp:anchor distT="0" distB="0" distL="0" distR="0" simplePos="0" relativeHeight="15785472" behindDoc="0" locked="0" layoutInCell="1" allowOverlap="1">
                <wp:simplePos x="0" y="0"/>
                <wp:positionH relativeFrom="page">
                  <wp:posOffset>719708</wp:posOffset>
                </wp:positionH>
                <wp:positionV relativeFrom="paragraph">
                  <wp:posOffset>-184187</wp:posOffset>
                </wp:positionV>
                <wp:extent cx="1285240" cy="544830"/>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544830"/>
                        </a:xfrm>
                        <a:prstGeom prst="rect">
                          <a:avLst/>
                        </a:prstGeom>
                        <a:ln w="19050">
                          <a:solidFill>
                            <a:srgbClr val="000000"/>
                          </a:solidFill>
                          <a:prstDash val="solid"/>
                        </a:ln>
                      </wps:spPr>
                      <wps:txbx>
                        <w:txbxContent>
                          <w:p w:rsidR="007B0650" w:rsidRDefault="007B0650">
                            <w:pPr>
                              <w:ind w:left="420" w:right="199" w:hanging="218"/>
                              <w:rPr>
                                <w:sz w:val="24"/>
                              </w:rPr>
                            </w:pPr>
                            <w:r>
                              <w:rPr>
                                <w:sz w:val="24"/>
                              </w:rPr>
                              <w:t>За</w:t>
                            </w:r>
                            <w:r>
                              <w:rPr>
                                <w:spacing w:val="-15"/>
                                <w:sz w:val="24"/>
                              </w:rPr>
                              <w:t xml:space="preserve"> </w:t>
                            </w:r>
                            <w:r>
                              <w:rPr>
                                <w:sz w:val="24"/>
                              </w:rPr>
                              <w:t xml:space="preserve">очікуваними </w:t>
                            </w:r>
                            <w:r>
                              <w:rPr>
                                <w:spacing w:val="-2"/>
                                <w:sz w:val="24"/>
                              </w:rPr>
                              <w:t>наслідками</w:t>
                            </w:r>
                          </w:p>
                        </w:txbxContent>
                      </wps:txbx>
                      <wps:bodyPr wrap="square" lIns="0" tIns="0" rIns="0" bIns="0" rtlCol="0">
                        <a:noAutofit/>
                      </wps:bodyPr>
                    </wps:wsp>
                  </a:graphicData>
                </a:graphic>
              </wp:anchor>
            </w:drawing>
          </mc:Choice>
          <mc:Fallback>
            <w:pict>
              <v:shape id="Textbox 603" o:spid="_x0000_s1545" type="#_x0000_t202" style="position:absolute;left:0;text-align:left;margin-left:56.65pt;margin-top:-14.5pt;width:101.2pt;height:42.9pt;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" filled="f" strokeweight="1.5pt">
                <v:path arrowok="t"/>
                <v:textbox inset="0,0,0,0">
                  <w:txbxContent>
                    <w:p w:rsidR="007B0650" w:rsidRDefault="007B0650">
                      <w:pPr>
                        <w:ind w:left="420" w:right="199" w:hanging="218"/>
                        <w:rPr>
                          <w:sz w:val="24"/>
                        </w:rPr>
                      </w:pPr>
                      <w:r>
                        <w:rPr>
                          <w:sz w:val="24"/>
                        </w:rPr>
                        <w:t>За</w:t>
                      </w:r>
                      <w:r>
                        <w:rPr>
                          <w:spacing w:val="-15"/>
                          <w:sz w:val="24"/>
                        </w:rPr>
                        <w:t xml:space="preserve"> </w:t>
                      </w:r>
                      <w:r>
                        <w:rPr>
                          <w:sz w:val="24"/>
                        </w:rPr>
                        <w:t xml:space="preserve">очікуваними </w:t>
                      </w:r>
                      <w:r>
                        <w:rPr>
                          <w:spacing w:val="-2"/>
                          <w:sz w:val="24"/>
                        </w:rPr>
                        <w:t>наслідками</w:t>
                      </w:r>
                    </w:p>
                  </w:txbxContent>
                </v:textbox>
                <w10:wrap anchorx="page"/>
              </v:shape>
            </w:pict>
          </mc:Fallback>
        </mc:AlternateContent>
      </w:r>
      <w:r>
        <w:rPr>
          <w:b/>
          <w:spacing w:val="-10"/>
          <w:sz w:val="24"/>
        </w:rPr>
        <w:t>←</w:t>
      </w:r>
      <w:r>
        <w:rPr>
          <w:b/>
          <w:sz w:val="24"/>
        </w:rPr>
        <w:tab/>
      </w:r>
      <w:r>
        <w:rPr>
          <w:b/>
          <w:spacing w:val="-10"/>
          <w:sz w:val="24"/>
        </w:rPr>
        <w:t>→</w:t>
      </w:r>
    </w:p>
    <w:p w:rsidR="00E0602F" w:rsidRDefault="00E0602F">
      <w:pPr>
        <w:pStyle w:val="a3"/>
        <w:ind w:left="0" w:firstLine="0"/>
        <w:jc w:val="left"/>
        <w:rPr>
          <w:b/>
          <w:sz w:val="24"/>
        </w:rPr>
      </w:pPr>
    </w:p>
    <w:p w:rsidR="00E0602F" w:rsidRDefault="00E0602F">
      <w:pPr>
        <w:pStyle w:val="a3"/>
        <w:ind w:left="0" w:firstLine="0"/>
        <w:jc w:val="left"/>
        <w:rPr>
          <w:b/>
          <w:sz w:val="24"/>
        </w:rPr>
      </w:pPr>
    </w:p>
    <w:p w:rsidR="00E0602F" w:rsidRDefault="00E0602F">
      <w:pPr>
        <w:pStyle w:val="a3"/>
        <w:spacing w:before="60"/>
        <w:ind w:left="0" w:firstLine="0"/>
        <w:jc w:val="left"/>
        <w:rPr>
          <w:b/>
          <w:sz w:val="24"/>
        </w:rPr>
      </w:pPr>
    </w:p>
    <w:p w:rsidR="00E0602F" w:rsidRDefault="007B0650">
      <w:pPr>
        <w:tabs>
          <w:tab w:val="left" w:pos="6693"/>
        </w:tabs>
        <w:ind w:left="2394"/>
        <w:rPr>
          <w:b/>
          <w:sz w:val="24"/>
        </w:rPr>
      </w:pPr>
      <w:r>
        <w:rPr>
          <w:noProof/>
          <w:lang w:eastAsia="uk-UA"/>
        </w:rPr>
        <mc:AlternateContent>
          <mc:Choice Requires="wps">
            <w:drawing>
              <wp:anchor distT="0" distB="0" distL="0" distR="0" simplePos="0" relativeHeight="15783936" behindDoc="0" locked="0" layoutInCell="1" allowOverlap="1">
                <wp:simplePos x="0" y="0"/>
                <wp:positionH relativeFrom="page">
                  <wp:posOffset>5036439</wp:posOffset>
                </wp:positionH>
                <wp:positionV relativeFrom="paragraph">
                  <wp:posOffset>-184128</wp:posOffset>
                </wp:positionV>
                <wp:extent cx="1443990" cy="544830"/>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3990" cy="544830"/>
                        </a:xfrm>
                        <a:prstGeom prst="rect">
                          <a:avLst/>
                        </a:prstGeom>
                        <a:ln w="19050">
                          <a:solidFill>
                            <a:srgbClr val="000000"/>
                          </a:solidFill>
                          <a:prstDash val="solid"/>
                        </a:ln>
                      </wps:spPr>
                      <wps:txbx>
                        <w:txbxContent>
                          <w:p w:rsidR="007B0650" w:rsidRDefault="007B0650">
                            <w:pPr>
                              <w:ind w:left="350" w:right="292" w:hanging="53"/>
                              <w:rPr>
                                <w:sz w:val="24"/>
                              </w:rPr>
                            </w:pPr>
                            <w:r>
                              <w:rPr>
                                <w:sz w:val="24"/>
                              </w:rPr>
                              <w:t>За</w:t>
                            </w:r>
                            <w:r>
                              <w:rPr>
                                <w:spacing w:val="-15"/>
                                <w:sz w:val="24"/>
                              </w:rPr>
                              <w:t xml:space="preserve"> </w:t>
                            </w:r>
                            <w:r>
                              <w:rPr>
                                <w:sz w:val="24"/>
                              </w:rPr>
                              <w:t xml:space="preserve">стратегічною </w:t>
                            </w:r>
                            <w:r>
                              <w:rPr>
                                <w:spacing w:val="-2"/>
                                <w:sz w:val="24"/>
                              </w:rPr>
                              <w:t>спрямованістю</w:t>
                            </w:r>
                          </w:p>
                        </w:txbxContent>
                      </wps:txbx>
                      <wps:bodyPr wrap="square" lIns="0" tIns="0" rIns="0" bIns="0" rtlCol="0">
                        <a:noAutofit/>
                      </wps:bodyPr>
                    </wps:wsp>
                  </a:graphicData>
                </a:graphic>
              </wp:anchor>
            </w:drawing>
          </mc:Choice>
          <mc:Fallback>
            <w:pict>
              <v:shape id="Textbox 604" o:spid="_x0000_s1546" type="#_x0000_t202" style="position:absolute;left:0;text-align:left;margin-left:396.55pt;margin-top:-14.5pt;width:113.7pt;height:42.9pt;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" filled="f" strokeweight="1.5pt">
                <v:path arrowok="t"/>
                <v:textbox inset="0,0,0,0">
                  <w:txbxContent>
                    <w:p w:rsidR="007B0650" w:rsidRDefault="007B0650">
                      <w:pPr>
                        <w:ind w:left="350" w:right="292" w:hanging="53"/>
                        <w:rPr>
                          <w:sz w:val="24"/>
                        </w:rPr>
                      </w:pPr>
                      <w:r>
                        <w:rPr>
                          <w:sz w:val="24"/>
                        </w:rPr>
                        <w:t>За</w:t>
                      </w:r>
                      <w:r>
                        <w:rPr>
                          <w:spacing w:val="-15"/>
                          <w:sz w:val="24"/>
                        </w:rPr>
                        <w:t xml:space="preserve"> </w:t>
                      </w:r>
                      <w:r>
                        <w:rPr>
                          <w:sz w:val="24"/>
                        </w:rPr>
                        <w:t xml:space="preserve">стратегічною </w:t>
                      </w:r>
                      <w:r>
                        <w:rPr>
                          <w:spacing w:val="-2"/>
                          <w:sz w:val="24"/>
                        </w:rPr>
                        <w:t>спрямованістю</w:t>
                      </w:r>
                    </w:p>
                  </w:txbxContent>
                </v:textbox>
                <w10:wrap anchorx="page"/>
              </v:shape>
            </w:pict>
          </mc:Fallback>
        </mc:AlternateContent>
      </w:r>
      <w:r>
        <w:rPr>
          <w:noProof/>
          <w:lang w:eastAsia="uk-UA"/>
        </w:rPr>
        <mc:AlternateContent>
          <mc:Choice Requires="wps">
            <w:drawing>
              <wp:anchor distT="0" distB="0" distL="0" distR="0" simplePos="0" relativeHeight="15784448" behindDoc="0" locked="0" layoutInCell="1" allowOverlap="1">
                <wp:simplePos x="0" y="0"/>
                <wp:positionH relativeFrom="page">
                  <wp:posOffset>719708</wp:posOffset>
                </wp:positionH>
                <wp:positionV relativeFrom="paragraph">
                  <wp:posOffset>-184128</wp:posOffset>
                </wp:positionV>
                <wp:extent cx="1285240" cy="544830"/>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544830"/>
                        </a:xfrm>
                        <a:prstGeom prst="rect">
                          <a:avLst/>
                        </a:prstGeom>
                        <a:ln w="19050">
                          <a:solidFill>
                            <a:srgbClr val="000000"/>
                          </a:solidFill>
                          <a:prstDash val="solid"/>
                        </a:ln>
                      </wps:spPr>
                      <wps:txbx>
                        <w:txbxContent>
                          <w:p w:rsidR="007B0650" w:rsidRDefault="007B0650">
                            <w:pPr>
                              <w:spacing w:line="273" w:lineRule="exact"/>
                              <w:ind w:left="274"/>
                              <w:rPr>
                                <w:sz w:val="24"/>
                              </w:rPr>
                            </w:pPr>
                            <w:r>
                              <w:rPr>
                                <w:sz w:val="24"/>
                              </w:rPr>
                              <w:t>За</w:t>
                            </w:r>
                            <w:r>
                              <w:rPr>
                                <w:spacing w:val="-1"/>
                                <w:sz w:val="24"/>
                              </w:rPr>
                              <w:t xml:space="preserve"> </w:t>
                            </w:r>
                            <w:r>
                              <w:rPr>
                                <w:spacing w:val="-2"/>
                                <w:sz w:val="24"/>
                              </w:rPr>
                              <w:t>складністю</w:t>
                            </w:r>
                          </w:p>
                        </w:txbxContent>
                      </wps:txbx>
                      <wps:bodyPr wrap="square" lIns="0" tIns="0" rIns="0" bIns="0" rtlCol="0">
                        <a:noAutofit/>
                      </wps:bodyPr>
                    </wps:wsp>
                  </a:graphicData>
                </a:graphic>
              </wp:anchor>
            </w:drawing>
          </mc:Choice>
          <mc:Fallback>
            <w:pict>
              <v:shape id="Textbox 605" o:spid="_x0000_s1547" type="#_x0000_t202" style="position:absolute;left:0;text-align:left;margin-left:56.65pt;margin-top:-14.5pt;width:101.2pt;height:42.9pt;z-index:157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" filled="f" strokeweight="1.5pt">
                <v:path arrowok="t"/>
                <v:textbox inset="0,0,0,0">
                  <w:txbxContent>
                    <w:p w:rsidR="007B0650" w:rsidRDefault="007B0650">
                      <w:pPr>
                        <w:spacing w:line="273" w:lineRule="exact"/>
                        <w:ind w:left="274"/>
                        <w:rPr>
                          <w:sz w:val="24"/>
                        </w:rPr>
                      </w:pPr>
                      <w:r>
                        <w:rPr>
                          <w:sz w:val="24"/>
                        </w:rPr>
                        <w:t>За</w:t>
                      </w:r>
                      <w:r>
                        <w:rPr>
                          <w:spacing w:val="-1"/>
                          <w:sz w:val="24"/>
                        </w:rPr>
                        <w:t xml:space="preserve"> </w:t>
                      </w:r>
                      <w:r>
                        <w:rPr>
                          <w:spacing w:val="-2"/>
                          <w:sz w:val="24"/>
                        </w:rPr>
                        <w:t>складністю</w:t>
                      </w:r>
                    </w:p>
                  </w:txbxContent>
                </v:textbox>
                <w10:wrap anchorx="page"/>
              </v:shape>
            </w:pict>
          </mc:Fallback>
        </mc:AlternateContent>
      </w:r>
      <w:r>
        <w:rPr>
          <w:b/>
          <w:spacing w:val="-10"/>
          <w:sz w:val="24"/>
        </w:rPr>
        <w:t>←</w:t>
      </w:r>
      <w:r>
        <w:rPr>
          <w:b/>
          <w:sz w:val="24"/>
        </w:rPr>
        <w:tab/>
      </w:r>
      <w:r>
        <w:rPr>
          <w:b/>
          <w:spacing w:val="-10"/>
          <w:sz w:val="24"/>
        </w:rPr>
        <w:t>→</w:t>
      </w:r>
    </w:p>
    <w:p w:rsidR="00E0602F" w:rsidRDefault="00E0602F">
      <w:pPr>
        <w:pStyle w:val="a3"/>
        <w:ind w:left="0" w:firstLine="0"/>
        <w:jc w:val="left"/>
        <w:rPr>
          <w:b/>
          <w:sz w:val="24"/>
        </w:rPr>
      </w:pPr>
    </w:p>
    <w:p w:rsidR="00E0602F" w:rsidRDefault="00E0602F">
      <w:pPr>
        <w:pStyle w:val="a3"/>
        <w:ind w:left="0" w:firstLine="0"/>
        <w:jc w:val="left"/>
        <w:rPr>
          <w:b/>
          <w:sz w:val="24"/>
        </w:rPr>
      </w:pPr>
    </w:p>
    <w:p w:rsidR="00E0602F" w:rsidRDefault="00E0602F">
      <w:pPr>
        <w:pStyle w:val="a3"/>
        <w:spacing w:before="60"/>
        <w:ind w:left="0" w:firstLine="0"/>
        <w:jc w:val="left"/>
        <w:rPr>
          <w:b/>
          <w:sz w:val="24"/>
        </w:rPr>
      </w:pPr>
    </w:p>
    <w:p w:rsidR="00E0602F" w:rsidRDefault="007B0650">
      <w:pPr>
        <w:tabs>
          <w:tab w:val="left" w:pos="6693"/>
        </w:tabs>
        <w:ind w:left="2394"/>
        <w:rPr>
          <w:b/>
          <w:sz w:val="24"/>
        </w:rPr>
      </w:pPr>
      <w:r>
        <w:rPr>
          <w:noProof/>
          <w:lang w:eastAsia="uk-UA"/>
        </w:rPr>
        <mc:AlternateContent>
          <mc:Choice Requires="wps">
            <w:drawing>
              <wp:anchor distT="0" distB="0" distL="0" distR="0" simplePos="0" relativeHeight="15782912" behindDoc="0" locked="0" layoutInCell="1" allowOverlap="1">
                <wp:simplePos x="0" y="0"/>
                <wp:positionH relativeFrom="page">
                  <wp:posOffset>5036439</wp:posOffset>
                </wp:positionH>
                <wp:positionV relativeFrom="paragraph">
                  <wp:posOffset>-184068</wp:posOffset>
                </wp:positionV>
                <wp:extent cx="1443990" cy="544830"/>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3990" cy="544830"/>
                        </a:xfrm>
                        <a:prstGeom prst="rect">
                          <a:avLst/>
                        </a:prstGeom>
                        <a:ln w="19050">
                          <a:solidFill>
                            <a:srgbClr val="000000"/>
                          </a:solidFill>
                          <a:prstDash val="solid"/>
                        </a:ln>
                      </wps:spPr>
                      <wps:txbx>
                        <w:txbxContent>
                          <w:p w:rsidR="007B0650" w:rsidRDefault="007B0650">
                            <w:pPr>
                              <w:ind w:left="651" w:right="197" w:hanging="449"/>
                              <w:rPr>
                                <w:sz w:val="24"/>
                              </w:rPr>
                            </w:pPr>
                            <w:r>
                              <w:rPr>
                                <w:sz w:val="24"/>
                              </w:rPr>
                              <w:t>За</w:t>
                            </w:r>
                            <w:r>
                              <w:rPr>
                                <w:spacing w:val="-15"/>
                                <w:sz w:val="24"/>
                              </w:rPr>
                              <w:t xml:space="preserve"> </w:t>
                            </w:r>
                            <w:r>
                              <w:rPr>
                                <w:sz w:val="24"/>
                              </w:rPr>
                              <w:t xml:space="preserve">особливостями </w:t>
                            </w:r>
                            <w:r>
                              <w:rPr>
                                <w:spacing w:val="-2"/>
                                <w:sz w:val="24"/>
                              </w:rPr>
                              <w:t>розробки</w:t>
                            </w:r>
                          </w:p>
                        </w:txbxContent>
                      </wps:txbx>
                      <wps:bodyPr wrap="square" lIns="0" tIns="0" rIns="0" bIns="0" rtlCol="0">
                        <a:noAutofit/>
                      </wps:bodyPr>
                    </wps:wsp>
                  </a:graphicData>
                </a:graphic>
              </wp:anchor>
            </w:drawing>
          </mc:Choice>
          <mc:Fallback>
            <w:pict>
              <v:shape id="Textbox 606" o:spid="_x0000_s1548" type="#_x0000_t202" style="position:absolute;left:0;text-align:left;margin-left:396.55pt;margin-top:-14.5pt;width:113.7pt;height:42.9pt;z-index:1578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" filled="f" strokeweight="1.5pt">
                <v:path arrowok="t"/>
                <v:textbox inset="0,0,0,0">
                  <w:txbxContent>
                    <w:p w:rsidR="007B0650" w:rsidRDefault="007B0650">
                      <w:pPr>
                        <w:ind w:left="651" w:right="197" w:hanging="449"/>
                        <w:rPr>
                          <w:sz w:val="24"/>
                        </w:rPr>
                      </w:pPr>
                      <w:r>
                        <w:rPr>
                          <w:sz w:val="24"/>
                        </w:rPr>
                        <w:t>За</w:t>
                      </w:r>
                      <w:r>
                        <w:rPr>
                          <w:spacing w:val="-15"/>
                          <w:sz w:val="24"/>
                        </w:rPr>
                        <w:t xml:space="preserve"> </w:t>
                      </w:r>
                      <w:r>
                        <w:rPr>
                          <w:sz w:val="24"/>
                        </w:rPr>
                        <w:t xml:space="preserve">особливостями </w:t>
                      </w:r>
                      <w:r>
                        <w:rPr>
                          <w:spacing w:val="-2"/>
                          <w:sz w:val="24"/>
                        </w:rPr>
                        <w:t>розробки</w:t>
                      </w:r>
                    </w:p>
                  </w:txbxContent>
                </v:textbox>
                <w10:wrap anchorx="page"/>
              </v:shape>
            </w:pict>
          </mc:Fallback>
        </mc:AlternateContent>
      </w:r>
      <w:r>
        <w:rPr>
          <w:noProof/>
          <w:lang w:eastAsia="uk-UA"/>
        </w:rPr>
        <mc:AlternateContent>
          <mc:Choice Requires="wps">
            <w:drawing>
              <wp:anchor distT="0" distB="0" distL="0" distR="0" simplePos="0" relativeHeight="15783424" behindDoc="0" locked="0" layoutInCell="1" allowOverlap="1">
                <wp:simplePos x="0" y="0"/>
                <wp:positionH relativeFrom="page">
                  <wp:posOffset>719708</wp:posOffset>
                </wp:positionH>
                <wp:positionV relativeFrom="paragraph">
                  <wp:posOffset>-184068</wp:posOffset>
                </wp:positionV>
                <wp:extent cx="1285240" cy="544830"/>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544830"/>
                        </a:xfrm>
                        <a:prstGeom prst="rect">
                          <a:avLst/>
                        </a:prstGeom>
                        <a:ln w="19050">
                          <a:solidFill>
                            <a:srgbClr val="000000"/>
                          </a:solidFill>
                          <a:prstDash val="solid"/>
                        </a:ln>
                      </wps:spPr>
                      <wps:txbx>
                        <w:txbxContent>
                          <w:p w:rsidR="007B0650" w:rsidRDefault="007B0650">
                            <w:pPr>
                              <w:spacing w:line="273" w:lineRule="exact"/>
                              <w:ind w:left="278"/>
                              <w:rPr>
                                <w:sz w:val="24"/>
                              </w:rPr>
                            </w:pPr>
                            <w:r>
                              <w:rPr>
                                <w:sz w:val="24"/>
                              </w:rPr>
                              <w:t>За</w:t>
                            </w:r>
                            <w:r>
                              <w:rPr>
                                <w:spacing w:val="-1"/>
                                <w:sz w:val="24"/>
                              </w:rPr>
                              <w:t xml:space="preserve"> </w:t>
                            </w:r>
                            <w:r>
                              <w:rPr>
                                <w:spacing w:val="-2"/>
                                <w:sz w:val="24"/>
                              </w:rPr>
                              <w:t>тривалістю</w:t>
                            </w:r>
                          </w:p>
                        </w:txbxContent>
                      </wps:txbx>
                      <wps:bodyPr wrap="square" lIns="0" tIns="0" rIns="0" bIns="0" rtlCol="0">
                        <a:noAutofit/>
                      </wps:bodyPr>
                    </wps:wsp>
                  </a:graphicData>
                </a:graphic>
              </wp:anchor>
            </w:drawing>
          </mc:Choice>
          <mc:Fallback>
            <w:pict>
              <v:shape id="Textbox 607" o:spid="_x0000_s1549" type="#_x0000_t202" style="position:absolute;left:0;text-align:left;margin-left:56.65pt;margin-top:-14.5pt;width:101.2pt;height:42.9pt;z-index:1578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" filled="f" strokeweight="1.5pt">
                <v:path arrowok="t"/>
                <v:textbox inset="0,0,0,0">
                  <w:txbxContent>
                    <w:p w:rsidR="007B0650" w:rsidRDefault="007B0650">
                      <w:pPr>
                        <w:spacing w:line="273" w:lineRule="exact"/>
                        <w:ind w:left="278"/>
                        <w:rPr>
                          <w:sz w:val="24"/>
                        </w:rPr>
                      </w:pPr>
                      <w:r>
                        <w:rPr>
                          <w:sz w:val="24"/>
                        </w:rPr>
                        <w:t>За</w:t>
                      </w:r>
                      <w:r>
                        <w:rPr>
                          <w:spacing w:val="-1"/>
                          <w:sz w:val="24"/>
                        </w:rPr>
                        <w:t xml:space="preserve"> </w:t>
                      </w:r>
                      <w:r>
                        <w:rPr>
                          <w:spacing w:val="-2"/>
                          <w:sz w:val="24"/>
                        </w:rPr>
                        <w:t>тривалістю</w:t>
                      </w:r>
                    </w:p>
                  </w:txbxContent>
                </v:textbox>
                <w10:wrap anchorx="page"/>
              </v:shape>
            </w:pict>
          </mc:Fallback>
        </mc:AlternateContent>
      </w:r>
      <w:r>
        <w:rPr>
          <w:b/>
          <w:spacing w:val="-10"/>
          <w:sz w:val="24"/>
        </w:rPr>
        <w:t>←</w:t>
      </w:r>
      <w:r>
        <w:rPr>
          <w:b/>
          <w:sz w:val="24"/>
        </w:rPr>
        <w:tab/>
      </w:r>
      <w:r>
        <w:rPr>
          <w:b/>
          <w:spacing w:val="-10"/>
          <w:sz w:val="24"/>
        </w:rPr>
        <w:t>→</w:t>
      </w:r>
    </w:p>
    <w:p w:rsidR="00E0602F" w:rsidRDefault="00E0602F">
      <w:pPr>
        <w:pStyle w:val="a3"/>
        <w:spacing w:before="30"/>
        <w:ind w:left="0" w:firstLine="0"/>
        <w:jc w:val="left"/>
        <w:rPr>
          <w:b/>
          <w:sz w:val="24"/>
        </w:rPr>
      </w:pPr>
    </w:p>
    <w:p w:rsidR="00E0602F" w:rsidRDefault="007B0650">
      <w:pPr>
        <w:ind w:right="862"/>
        <w:jc w:val="center"/>
        <w:rPr>
          <w:b/>
          <w:sz w:val="24"/>
        </w:rPr>
      </w:pPr>
      <w:r>
        <w:rPr>
          <w:noProof/>
          <w:lang w:eastAsia="uk-UA"/>
        </w:rPr>
        <w:drawing>
          <wp:anchor distT="0" distB="0" distL="0" distR="0" simplePos="0" relativeHeight="15781888" behindDoc="0" locked="0" layoutInCell="1" allowOverlap="1">
            <wp:simplePos x="0" y="0"/>
            <wp:positionH relativeFrom="page">
              <wp:posOffset>2104644</wp:posOffset>
            </wp:positionH>
            <wp:positionV relativeFrom="paragraph">
              <wp:posOffset>6080</wp:posOffset>
            </wp:positionV>
            <wp:extent cx="127254" cy="89916"/>
            <wp:effectExtent l="0" t="0" r="0" b="0"/>
            <wp:wrapNone/>
            <wp:docPr id="608" name="Image 6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8" name="Image 608"/>
                    <pic:cNvPicPr/>
                  </pic:nvPicPr>
                  <pic:blipFill>
                    <a:blip r:embed="rId169" cstate="print"/>
                    <a:stretch>
                      <a:fillRect/>
                    </a:stretch>
                  </pic:blipFill>
                  <pic:spPr>
                    <a:xfrm>
                      <a:off x="0" y="0"/>
                      <a:ext cx="127254" cy="89916"/>
                    </a:xfrm>
                    <a:prstGeom prst="rect">
                      <a:avLst/>
                    </a:prstGeom>
                  </pic:spPr>
                </pic:pic>
              </a:graphicData>
            </a:graphic>
          </wp:anchor>
        </w:drawing>
      </w:r>
      <w:r>
        <w:rPr>
          <w:noProof/>
          <w:lang w:eastAsia="uk-UA"/>
        </w:rPr>
        <w:drawing>
          <wp:anchor distT="0" distB="0" distL="0" distR="0" simplePos="0" relativeHeight="15782400" behindDoc="0" locked="0" layoutInCell="1" allowOverlap="1">
            <wp:simplePos x="0" y="0"/>
            <wp:positionH relativeFrom="page">
              <wp:posOffset>4789170</wp:posOffset>
            </wp:positionH>
            <wp:positionV relativeFrom="paragraph">
              <wp:posOffset>6080</wp:posOffset>
            </wp:positionV>
            <wp:extent cx="135636" cy="89915"/>
            <wp:effectExtent l="0" t="0" r="0" b="0"/>
            <wp:wrapNone/>
            <wp:docPr id="609" name="Image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 name="Image 609"/>
                    <pic:cNvPicPr/>
                  </pic:nvPicPr>
                  <pic:blipFill>
                    <a:blip r:embed="rId170" cstate="print"/>
                    <a:stretch>
                      <a:fillRect/>
                    </a:stretch>
                  </pic:blipFill>
                  <pic:spPr>
                    <a:xfrm>
                      <a:off x="0" y="0"/>
                      <a:ext cx="135636" cy="89915"/>
                    </a:xfrm>
                    <a:prstGeom prst="rect">
                      <a:avLst/>
                    </a:prstGeom>
                  </pic:spPr>
                </pic:pic>
              </a:graphicData>
            </a:graphic>
          </wp:anchor>
        </w:drawing>
      </w:r>
      <w:r>
        <w:rPr>
          <w:b/>
          <w:spacing w:val="-10"/>
          <w:sz w:val="24"/>
        </w:rPr>
        <w:t>↓</w:t>
      </w:r>
    </w:p>
    <w:p w:rsidR="00E0602F" w:rsidRDefault="007B0650">
      <w:pPr>
        <w:tabs>
          <w:tab w:val="left" w:pos="2738"/>
          <w:tab w:val="left" w:pos="7036"/>
        </w:tabs>
        <w:ind w:left="238"/>
        <w:rPr>
          <w:sz w:val="20"/>
        </w:rPr>
      </w:pPr>
      <w:r>
        <w:rPr>
          <w:noProof/>
          <w:sz w:val="20"/>
          <w:lang w:eastAsia="uk-UA"/>
        </w:rPr>
        <mc:AlternateContent>
          <mc:Choice Requires="wps">
            <w:drawing>
              <wp:inline distT="0" distB="0" distL="0" distR="0">
                <wp:extent cx="1285240" cy="544830"/>
                <wp:effectExtent l="9525" t="9525" r="634" b="17145"/>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544830"/>
                        </a:xfrm>
                        <a:prstGeom prst="rect">
                          <a:avLst/>
                        </a:prstGeom>
                        <a:ln w="19050">
                          <a:solidFill>
                            <a:srgbClr val="000000"/>
                          </a:solidFill>
                          <a:prstDash val="solid"/>
                        </a:ln>
                      </wps:spPr>
                      <wps:txbx>
                        <w:txbxContent>
                          <w:p w:rsidR="007B0650" w:rsidRDefault="007B0650">
                            <w:pPr>
                              <w:ind w:left="235" w:firstLine="274"/>
                              <w:rPr>
                                <w:sz w:val="24"/>
                              </w:rPr>
                            </w:pPr>
                            <w:r>
                              <w:rPr>
                                <w:sz w:val="24"/>
                              </w:rPr>
                              <w:t xml:space="preserve">За рівнем </w:t>
                            </w:r>
                            <w:r>
                              <w:rPr>
                                <w:spacing w:val="-2"/>
                                <w:sz w:val="24"/>
                              </w:rPr>
                              <w:t>оригінальності</w:t>
                            </w:r>
                          </w:p>
                        </w:txbxContent>
                      </wps:txbx>
                      <wps:bodyPr wrap="square" lIns="0" tIns="0" rIns="0" bIns="0" rtlCol="0">
                        <a:noAutofit/>
                      </wps:bodyPr>
                    </wps:wsp>
                  </a:graphicData>
                </a:graphic>
              </wp:inline>
            </w:drawing>
          </mc:Choice>
          <mc:Fallback>
            <w:pict>
              <v:shape id="Textbox 610" o:spid="_x0000_s1550" type="#_x0000_t202" style="width:101.2pt;height: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" filled="f" strokeweight="1.5pt">
                <v:path arrowok="t"/>
                <v:textbox inset="0,0,0,0">
                  <w:txbxContent>
                    <w:p w:rsidR="007B0650" w:rsidRDefault="007B0650">
                      <w:pPr>
                        <w:ind w:left="235" w:firstLine="274"/>
                        <w:rPr>
                          <w:sz w:val="24"/>
                        </w:rPr>
                      </w:pPr>
                      <w:r>
                        <w:rPr>
                          <w:sz w:val="24"/>
                        </w:rPr>
                        <w:t xml:space="preserve">За рівнем </w:t>
                      </w:r>
                      <w:r>
                        <w:rPr>
                          <w:spacing w:val="-2"/>
                          <w:sz w:val="24"/>
                        </w:rPr>
                        <w:t>оригінальності</w:t>
                      </w:r>
                    </w:p>
                  </w:txbxContent>
                </v:textbox>
                <w10:anchorlock/>
              </v:shape>
            </w:pict>
          </mc:Fallback>
        </mc:AlternateContent>
      </w:r>
      <w:r>
        <w:rPr>
          <w:sz w:val="20"/>
        </w:rPr>
        <w:tab/>
      </w:r>
      <w:r>
        <w:rPr>
          <w:noProof/>
          <w:sz w:val="20"/>
          <w:lang w:eastAsia="uk-UA"/>
        </w:rPr>
        <mc:AlternateContent>
          <mc:Choice Requires="wps">
            <w:drawing>
              <wp:inline distT="0" distB="0" distL="0" distR="0">
                <wp:extent cx="2426970" cy="544830"/>
                <wp:effectExtent l="9525" t="9525" r="1905" b="17145"/>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544830"/>
                        </a:xfrm>
                        <a:prstGeom prst="rect">
                          <a:avLst/>
                        </a:prstGeom>
                        <a:ln w="19050">
                          <a:solidFill>
                            <a:srgbClr val="000000"/>
                          </a:solidFill>
                          <a:prstDash val="solid"/>
                        </a:ln>
                      </wps:spPr>
                      <wps:txbx>
                        <w:txbxContent>
                          <w:p w:rsidR="007B0650" w:rsidRDefault="007B0650">
                            <w:pPr>
                              <w:spacing w:before="272"/>
                              <w:jc w:val="center"/>
                              <w:rPr>
                                <w:sz w:val="24"/>
                              </w:rPr>
                            </w:pPr>
                            <w:r>
                              <w:rPr>
                                <w:sz w:val="24"/>
                              </w:rPr>
                              <w:t>За</w:t>
                            </w:r>
                            <w:r>
                              <w:rPr>
                                <w:spacing w:val="-1"/>
                                <w:sz w:val="24"/>
                              </w:rPr>
                              <w:t xml:space="preserve"> </w:t>
                            </w:r>
                            <w:r>
                              <w:rPr>
                                <w:spacing w:val="-2"/>
                                <w:sz w:val="24"/>
                              </w:rPr>
                              <w:t>змістом</w:t>
                            </w:r>
                          </w:p>
                        </w:txbxContent>
                      </wps:txbx>
                      <wps:bodyPr wrap="square" lIns="0" tIns="0" rIns="0" bIns="0" rtlCol="0">
                        <a:noAutofit/>
                      </wps:bodyPr>
                    </wps:wsp>
                  </a:graphicData>
                </a:graphic>
              </wp:inline>
            </w:drawing>
          </mc:Choice>
          <mc:Fallback>
            <w:pict>
              <v:shape id="Textbox 611" o:spid="_x0000_s1551" type="#_x0000_t202" style="width:191.1pt;height: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" filled="f" strokeweight="1.5pt">
                <v:path arrowok="t"/>
                <v:textbox inset="0,0,0,0">
                  <w:txbxContent>
                    <w:p w:rsidR="007B0650" w:rsidRDefault="007B0650">
                      <w:pPr>
                        <w:spacing w:before="272"/>
                        <w:jc w:val="center"/>
                        <w:rPr>
                          <w:sz w:val="24"/>
                        </w:rPr>
                      </w:pPr>
                      <w:r>
                        <w:rPr>
                          <w:sz w:val="24"/>
                        </w:rPr>
                        <w:t>За</w:t>
                      </w:r>
                      <w:r>
                        <w:rPr>
                          <w:spacing w:val="-1"/>
                          <w:sz w:val="24"/>
                        </w:rPr>
                        <w:t xml:space="preserve"> </w:t>
                      </w:r>
                      <w:r>
                        <w:rPr>
                          <w:spacing w:val="-2"/>
                          <w:sz w:val="24"/>
                        </w:rPr>
                        <w:t>змістом</w:t>
                      </w:r>
                    </w:p>
                  </w:txbxContent>
                </v:textbox>
                <w10:anchorlock/>
              </v:shape>
            </w:pict>
          </mc:Fallback>
        </mc:AlternateContent>
      </w:r>
      <w:r>
        <w:rPr>
          <w:sz w:val="20"/>
        </w:rPr>
        <w:tab/>
      </w:r>
      <w:r>
        <w:rPr>
          <w:noProof/>
          <w:sz w:val="20"/>
          <w:lang w:eastAsia="uk-UA"/>
        </w:rPr>
        <mc:AlternateContent>
          <mc:Choice Requires="wps">
            <w:drawing>
              <wp:inline distT="0" distB="0" distL="0" distR="0">
                <wp:extent cx="1443990" cy="544830"/>
                <wp:effectExtent l="9525" t="9525" r="3809" b="17145"/>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3990" cy="544830"/>
                        </a:xfrm>
                        <a:prstGeom prst="rect">
                          <a:avLst/>
                        </a:prstGeom>
                        <a:ln w="19050">
                          <a:solidFill>
                            <a:srgbClr val="000000"/>
                          </a:solidFill>
                          <a:prstDash val="solid"/>
                        </a:ln>
                      </wps:spPr>
                      <wps:txbx>
                        <w:txbxContent>
                          <w:p w:rsidR="007B0650" w:rsidRDefault="007B0650">
                            <w:pPr>
                              <w:ind w:left="581" w:right="480" w:hanging="99"/>
                              <w:rPr>
                                <w:sz w:val="24"/>
                              </w:rPr>
                            </w:pPr>
                            <w:r>
                              <w:rPr>
                                <w:sz w:val="24"/>
                              </w:rPr>
                              <w:t>За</w:t>
                            </w:r>
                            <w:r>
                              <w:rPr>
                                <w:spacing w:val="-15"/>
                                <w:sz w:val="24"/>
                              </w:rPr>
                              <w:t xml:space="preserve"> </w:t>
                            </w:r>
                            <w:r>
                              <w:rPr>
                                <w:sz w:val="24"/>
                              </w:rPr>
                              <w:t xml:space="preserve">порядком </w:t>
                            </w:r>
                            <w:r>
                              <w:rPr>
                                <w:spacing w:val="-2"/>
                                <w:sz w:val="24"/>
                              </w:rPr>
                              <w:t>виконання</w:t>
                            </w:r>
                          </w:p>
                        </w:txbxContent>
                      </wps:txbx>
                      <wps:bodyPr wrap="square" lIns="0" tIns="0" rIns="0" bIns="0" rtlCol="0">
                        <a:noAutofit/>
                      </wps:bodyPr>
                    </wps:wsp>
                  </a:graphicData>
                </a:graphic>
              </wp:inline>
            </w:drawing>
          </mc:Choice>
          <mc:Fallback>
            <w:pict>
              <v:shape id="Textbox 612" o:spid="_x0000_s1552" type="#_x0000_t202" style="width:113.7pt;height: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" filled="f" strokeweight="1.5pt">
                <v:path arrowok="t"/>
                <v:textbox inset="0,0,0,0">
                  <w:txbxContent>
                    <w:p w:rsidR="007B0650" w:rsidRDefault="007B0650">
                      <w:pPr>
                        <w:ind w:left="581" w:right="480" w:hanging="99"/>
                        <w:rPr>
                          <w:sz w:val="24"/>
                        </w:rPr>
                      </w:pPr>
                      <w:r>
                        <w:rPr>
                          <w:sz w:val="24"/>
                        </w:rPr>
                        <w:t>За</w:t>
                      </w:r>
                      <w:r>
                        <w:rPr>
                          <w:spacing w:val="-15"/>
                          <w:sz w:val="24"/>
                        </w:rPr>
                        <w:t xml:space="preserve"> </w:t>
                      </w:r>
                      <w:r>
                        <w:rPr>
                          <w:sz w:val="24"/>
                        </w:rPr>
                        <w:t xml:space="preserve">порядком </w:t>
                      </w:r>
                      <w:r>
                        <w:rPr>
                          <w:spacing w:val="-2"/>
                          <w:sz w:val="24"/>
                        </w:rPr>
                        <w:t>виконання</w:t>
                      </w:r>
                    </w:p>
                  </w:txbxContent>
                </v:textbox>
                <w10:anchorlock/>
              </v:shape>
            </w:pict>
          </mc:Fallback>
        </mc:AlternateContent>
      </w:r>
    </w:p>
    <w:p w:rsidR="00E0602F" w:rsidRDefault="007B0650">
      <w:pPr>
        <w:spacing w:before="92"/>
        <w:ind w:left="1719"/>
        <w:rPr>
          <w:i/>
          <w:sz w:val="28"/>
        </w:rPr>
      </w:pPr>
      <w:r>
        <w:rPr>
          <w:i/>
          <w:sz w:val="28"/>
        </w:rPr>
        <w:t>Рис.</w:t>
      </w:r>
      <w:r>
        <w:rPr>
          <w:i/>
          <w:spacing w:val="-15"/>
          <w:sz w:val="28"/>
        </w:rPr>
        <w:t xml:space="preserve"> </w:t>
      </w:r>
      <w:r>
        <w:rPr>
          <w:i/>
          <w:sz w:val="28"/>
        </w:rPr>
        <w:t>15.1.</w:t>
      </w:r>
      <w:r>
        <w:rPr>
          <w:i/>
          <w:spacing w:val="-13"/>
          <w:sz w:val="28"/>
        </w:rPr>
        <w:t xml:space="preserve"> </w:t>
      </w:r>
      <w:r>
        <w:rPr>
          <w:i/>
          <w:sz w:val="28"/>
        </w:rPr>
        <w:t>Класифікація</w:t>
      </w:r>
      <w:r>
        <w:rPr>
          <w:i/>
          <w:spacing w:val="-16"/>
          <w:sz w:val="28"/>
        </w:rPr>
        <w:t xml:space="preserve"> </w:t>
      </w:r>
      <w:r>
        <w:rPr>
          <w:i/>
          <w:sz w:val="28"/>
        </w:rPr>
        <w:t>зовнішньоекономічних</w:t>
      </w:r>
      <w:r>
        <w:rPr>
          <w:i/>
          <w:spacing w:val="-15"/>
          <w:sz w:val="28"/>
        </w:rPr>
        <w:t xml:space="preserve"> </w:t>
      </w:r>
      <w:r>
        <w:rPr>
          <w:i/>
          <w:spacing w:val="-4"/>
          <w:sz w:val="28"/>
        </w:rPr>
        <w:t>угод</w:t>
      </w:r>
    </w:p>
    <w:p w:rsidR="00E0602F" w:rsidRDefault="00E0602F">
      <w:pPr>
        <w:pStyle w:val="a3"/>
        <w:spacing w:before="191"/>
        <w:ind w:left="0" w:firstLine="0"/>
        <w:jc w:val="left"/>
        <w:rPr>
          <w:i/>
        </w:rPr>
      </w:pPr>
    </w:p>
    <w:p w:rsidR="00E0602F" w:rsidRDefault="007B0650">
      <w:pPr>
        <w:pStyle w:val="a3"/>
        <w:spacing w:line="312" w:lineRule="auto"/>
        <w:ind w:left="254" w:right="992"/>
      </w:pPr>
      <w:r>
        <w:t>Так,</w:t>
      </w:r>
      <w:r>
        <w:rPr>
          <w:spacing w:val="-7"/>
        </w:rPr>
        <w:t xml:space="preserve"> </w:t>
      </w:r>
      <w:r>
        <w:t>за</w:t>
      </w:r>
      <w:r>
        <w:rPr>
          <w:spacing w:val="-7"/>
        </w:rPr>
        <w:t xml:space="preserve"> </w:t>
      </w:r>
      <w:r>
        <w:rPr>
          <w:i/>
        </w:rPr>
        <w:t>значенням</w:t>
      </w:r>
      <w:r>
        <w:rPr>
          <w:i/>
          <w:spacing w:val="-7"/>
        </w:rPr>
        <w:t xml:space="preserve"> </w:t>
      </w:r>
      <w:r>
        <w:t>зовнішньоекономічні</w:t>
      </w:r>
      <w:r>
        <w:rPr>
          <w:spacing w:val="-8"/>
        </w:rPr>
        <w:t xml:space="preserve"> </w:t>
      </w:r>
      <w:r>
        <w:t>угоди</w:t>
      </w:r>
      <w:r>
        <w:rPr>
          <w:spacing w:val="-7"/>
        </w:rPr>
        <w:t xml:space="preserve"> </w:t>
      </w:r>
      <w:r>
        <w:t>поділяються</w:t>
      </w:r>
      <w:r>
        <w:rPr>
          <w:spacing w:val="-8"/>
        </w:rPr>
        <w:t xml:space="preserve"> </w:t>
      </w:r>
      <w:r>
        <w:t>на</w:t>
      </w:r>
      <w:r>
        <w:rPr>
          <w:spacing w:val="-7"/>
        </w:rPr>
        <w:t xml:space="preserve"> </w:t>
      </w:r>
      <w:r>
        <w:t>основні (головні) та допоміжні.</w:t>
      </w:r>
      <w:r>
        <w:rPr>
          <w:spacing w:val="40"/>
        </w:rPr>
        <w:t xml:space="preserve"> </w:t>
      </w:r>
      <w:r>
        <w:rPr>
          <w:i/>
        </w:rPr>
        <w:t xml:space="preserve">Основні (або головні) </w:t>
      </w:r>
      <w:r>
        <w:t>– це такі угоди які безпосередньо</w:t>
      </w:r>
      <w:r>
        <w:rPr>
          <w:spacing w:val="-14"/>
        </w:rPr>
        <w:t xml:space="preserve"> </w:t>
      </w:r>
      <w:r>
        <w:t>вирішують</w:t>
      </w:r>
      <w:r>
        <w:rPr>
          <w:spacing w:val="-15"/>
        </w:rPr>
        <w:t xml:space="preserve"> </w:t>
      </w:r>
      <w:r>
        <w:t>ділові</w:t>
      </w:r>
      <w:r>
        <w:rPr>
          <w:spacing w:val="-14"/>
        </w:rPr>
        <w:t xml:space="preserve"> </w:t>
      </w:r>
      <w:r>
        <w:t>інтереси</w:t>
      </w:r>
      <w:r>
        <w:rPr>
          <w:spacing w:val="-13"/>
        </w:rPr>
        <w:t xml:space="preserve"> </w:t>
      </w:r>
      <w:r>
        <w:t>сторін;</w:t>
      </w:r>
      <w:r>
        <w:rPr>
          <w:spacing w:val="-14"/>
        </w:rPr>
        <w:t xml:space="preserve"> </w:t>
      </w:r>
      <w:r>
        <w:rPr>
          <w:i/>
        </w:rPr>
        <w:t>допоміжні</w:t>
      </w:r>
      <w:r>
        <w:rPr>
          <w:i/>
          <w:spacing w:val="-14"/>
        </w:rPr>
        <w:t xml:space="preserve"> </w:t>
      </w:r>
      <w:r>
        <w:t>–</w:t>
      </w:r>
      <w:r>
        <w:rPr>
          <w:spacing w:val="-14"/>
        </w:rPr>
        <w:t xml:space="preserve"> </w:t>
      </w:r>
      <w:r>
        <w:t>це</w:t>
      </w:r>
      <w:r>
        <w:rPr>
          <w:spacing w:val="-15"/>
        </w:rPr>
        <w:t xml:space="preserve"> </w:t>
      </w:r>
      <w:r>
        <w:t>такі</w:t>
      </w:r>
      <w:r>
        <w:rPr>
          <w:spacing w:val="-14"/>
        </w:rPr>
        <w:t xml:space="preserve"> </w:t>
      </w:r>
      <w:r>
        <w:t>угоди, які</w:t>
      </w:r>
      <w:r>
        <w:rPr>
          <w:spacing w:val="-5"/>
        </w:rPr>
        <w:t xml:space="preserve"> </w:t>
      </w:r>
      <w:r>
        <w:t>не</w:t>
      </w:r>
      <w:r>
        <w:rPr>
          <w:spacing w:val="-6"/>
        </w:rPr>
        <w:t xml:space="preserve"> </w:t>
      </w:r>
      <w:r>
        <w:t>мають</w:t>
      </w:r>
      <w:r>
        <w:rPr>
          <w:spacing w:val="-6"/>
        </w:rPr>
        <w:t xml:space="preserve"> </w:t>
      </w:r>
      <w:r>
        <w:t>самостійного</w:t>
      </w:r>
      <w:r>
        <w:rPr>
          <w:spacing w:val="-5"/>
        </w:rPr>
        <w:t xml:space="preserve"> </w:t>
      </w:r>
      <w:r>
        <w:t>значення,</w:t>
      </w:r>
      <w:r>
        <w:rPr>
          <w:spacing w:val="-6"/>
        </w:rPr>
        <w:t xml:space="preserve"> </w:t>
      </w:r>
      <w:r>
        <w:t>але</w:t>
      </w:r>
      <w:r>
        <w:rPr>
          <w:spacing w:val="-6"/>
        </w:rPr>
        <w:t xml:space="preserve"> </w:t>
      </w:r>
      <w:r>
        <w:t>які</w:t>
      </w:r>
      <w:r>
        <w:rPr>
          <w:spacing w:val="-5"/>
        </w:rPr>
        <w:t xml:space="preserve"> </w:t>
      </w:r>
      <w:r>
        <w:t>сприяють</w:t>
      </w:r>
      <w:r>
        <w:rPr>
          <w:spacing w:val="-6"/>
        </w:rPr>
        <w:t xml:space="preserve"> </w:t>
      </w:r>
      <w:r>
        <w:t>виконанню</w:t>
      </w:r>
      <w:r>
        <w:rPr>
          <w:spacing w:val="-5"/>
        </w:rPr>
        <w:t xml:space="preserve"> </w:t>
      </w:r>
      <w:r>
        <w:t>основних угод:</w:t>
      </w:r>
      <w:r>
        <w:rPr>
          <w:spacing w:val="-18"/>
        </w:rPr>
        <w:t xml:space="preserve"> </w:t>
      </w:r>
      <w:r>
        <w:t>наприклад,</w:t>
      </w:r>
      <w:r>
        <w:rPr>
          <w:spacing w:val="-17"/>
        </w:rPr>
        <w:t xml:space="preserve"> </w:t>
      </w:r>
      <w:r>
        <w:t>транспортування</w:t>
      </w:r>
      <w:r>
        <w:rPr>
          <w:spacing w:val="-18"/>
        </w:rPr>
        <w:t xml:space="preserve"> </w:t>
      </w:r>
      <w:r>
        <w:t>вантажів,</w:t>
      </w:r>
      <w:r>
        <w:rPr>
          <w:spacing w:val="-17"/>
        </w:rPr>
        <w:t xml:space="preserve"> </w:t>
      </w:r>
      <w:r>
        <w:t>страхування</w:t>
      </w:r>
      <w:r>
        <w:rPr>
          <w:spacing w:val="-18"/>
        </w:rPr>
        <w:t xml:space="preserve"> </w:t>
      </w:r>
      <w:r>
        <w:t>майна</w:t>
      </w:r>
      <w:r>
        <w:rPr>
          <w:spacing w:val="-17"/>
        </w:rPr>
        <w:t xml:space="preserve"> </w:t>
      </w:r>
      <w:r>
        <w:t>тощо.</w:t>
      </w:r>
    </w:p>
    <w:p w:rsidR="00E0602F" w:rsidRDefault="007B0650">
      <w:pPr>
        <w:pStyle w:val="a3"/>
        <w:spacing w:line="312" w:lineRule="auto"/>
        <w:ind w:left="254" w:right="997"/>
      </w:pPr>
      <w:r>
        <w:t>За</w:t>
      </w:r>
      <w:r>
        <w:rPr>
          <w:spacing w:val="40"/>
        </w:rPr>
        <w:t xml:space="preserve"> </w:t>
      </w:r>
      <w:r>
        <w:rPr>
          <w:i/>
        </w:rPr>
        <w:t xml:space="preserve">способом укладення </w:t>
      </w:r>
      <w:r>
        <w:t>всі угоди поділяються на прямі та такі, що укладаються через посередників.</w:t>
      </w:r>
    </w:p>
    <w:p w:rsidR="00E0602F" w:rsidRDefault="007B0650">
      <w:pPr>
        <w:pStyle w:val="a3"/>
        <w:spacing w:line="312" w:lineRule="auto"/>
        <w:ind w:left="253" w:right="996"/>
      </w:pPr>
      <w:r>
        <w:t xml:space="preserve">Переваги </w:t>
      </w:r>
      <w:r>
        <w:rPr>
          <w:i/>
        </w:rPr>
        <w:t xml:space="preserve">прямих </w:t>
      </w:r>
      <w:r>
        <w:t>угод: безпосередній контакт сторін; можливість повніше врахувати інтереси партнерів; можливість оперативно вносити зміни в текст договору, можливість налагоджувати тривале співробіт- ництво між партнерами.Переваги угод, які укладаються через посередників: значне скорочення витрат суб’єктів підприємництва, пов’язаних з необхідністю транспортування продукції, її зберіганням, оформленням</w:t>
      </w:r>
      <w:r>
        <w:rPr>
          <w:spacing w:val="7"/>
        </w:rPr>
        <w:t xml:space="preserve"> </w:t>
      </w:r>
      <w:r>
        <w:t>митних</w:t>
      </w:r>
      <w:r>
        <w:rPr>
          <w:spacing w:val="8"/>
        </w:rPr>
        <w:t xml:space="preserve"> </w:t>
      </w:r>
      <w:r>
        <w:t>документів;</w:t>
      </w:r>
      <w:r>
        <w:rPr>
          <w:spacing w:val="7"/>
        </w:rPr>
        <w:t xml:space="preserve"> </w:t>
      </w:r>
      <w:r>
        <w:t>звільнення</w:t>
      </w:r>
      <w:r>
        <w:rPr>
          <w:spacing w:val="8"/>
        </w:rPr>
        <w:t xml:space="preserve"> </w:t>
      </w:r>
      <w:r>
        <w:t>від</w:t>
      </w:r>
      <w:r>
        <w:rPr>
          <w:spacing w:val="7"/>
        </w:rPr>
        <w:t xml:space="preserve"> </w:t>
      </w:r>
      <w:r>
        <w:t>необхідності</w:t>
      </w:r>
      <w:r>
        <w:rPr>
          <w:spacing w:val="8"/>
        </w:rPr>
        <w:t xml:space="preserve"> </w:t>
      </w:r>
      <w:r>
        <w:t>мати</w:t>
      </w:r>
      <w:r>
        <w:rPr>
          <w:spacing w:val="7"/>
        </w:rPr>
        <w:t xml:space="preserve"> </w:t>
      </w:r>
      <w:r>
        <w:rPr>
          <w:spacing w:val="-2"/>
        </w:rPr>
        <w:t>власні</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hanging="1"/>
        <w:jc w:val="left"/>
      </w:pPr>
      <w:r>
        <w:lastRenderedPageBreak/>
        <w:t>складські</w:t>
      </w:r>
      <w:r>
        <w:rPr>
          <w:spacing w:val="80"/>
        </w:rPr>
        <w:t xml:space="preserve"> </w:t>
      </w:r>
      <w:r>
        <w:t>приміщення;</w:t>
      </w:r>
      <w:r>
        <w:rPr>
          <w:spacing w:val="80"/>
        </w:rPr>
        <w:t xml:space="preserve"> </w:t>
      </w:r>
      <w:r>
        <w:t>збільшення</w:t>
      </w:r>
      <w:r>
        <w:rPr>
          <w:spacing w:val="80"/>
        </w:rPr>
        <w:t xml:space="preserve"> </w:t>
      </w:r>
      <w:r>
        <w:t>можливостей</w:t>
      </w:r>
      <w:r>
        <w:rPr>
          <w:spacing w:val="80"/>
        </w:rPr>
        <w:t xml:space="preserve"> </w:t>
      </w:r>
      <w:r>
        <w:t>для</w:t>
      </w:r>
      <w:r>
        <w:rPr>
          <w:spacing w:val="80"/>
        </w:rPr>
        <w:t xml:space="preserve"> </w:t>
      </w:r>
      <w:r>
        <w:t>кредитування</w:t>
      </w:r>
      <w:r>
        <w:rPr>
          <w:spacing w:val="80"/>
        </w:rPr>
        <w:t xml:space="preserve"> </w:t>
      </w:r>
      <w:r>
        <w:t>за</w:t>
      </w:r>
      <w:r>
        <w:rPr>
          <w:spacing w:val="40"/>
        </w:rPr>
        <w:t xml:space="preserve"> </w:t>
      </w:r>
      <w:r>
        <w:t>рахунок використання посередників.</w:t>
      </w:r>
    </w:p>
    <w:p w:rsidR="00E0602F" w:rsidRDefault="007B0650">
      <w:pPr>
        <w:spacing w:before="3"/>
        <w:ind w:left="1529"/>
        <w:rPr>
          <w:i/>
          <w:sz w:val="28"/>
        </w:rPr>
      </w:pPr>
      <w:r>
        <w:rPr>
          <w:i/>
          <w:sz w:val="28"/>
        </w:rPr>
        <w:t>За</w:t>
      </w:r>
      <w:r>
        <w:rPr>
          <w:i/>
          <w:spacing w:val="54"/>
          <w:sz w:val="28"/>
        </w:rPr>
        <w:t xml:space="preserve"> </w:t>
      </w:r>
      <w:r>
        <w:rPr>
          <w:i/>
          <w:sz w:val="28"/>
        </w:rPr>
        <w:t>формою</w:t>
      </w:r>
      <w:r>
        <w:rPr>
          <w:i/>
          <w:spacing w:val="-8"/>
          <w:sz w:val="28"/>
        </w:rPr>
        <w:t xml:space="preserve"> </w:t>
      </w:r>
      <w:r>
        <w:rPr>
          <w:i/>
          <w:sz w:val="28"/>
        </w:rPr>
        <w:t>укладення</w:t>
      </w:r>
      <w:r>
        <w:rPr>
          <w:i/>
          <w:spacing w:val="-10"/>
          <w:sz w:val="28"/>
        </w:rPr>
        <w:t xml:space="preserve"> </w:t>
      </w:r>
      <w:r>
        <w:rPr>
          <w:i/>
          <w:sz w:val="28"/>
        </w:rPr>
        <w:t>всі</w:t>
      </w:r>
      <w:r>
        <w:rPr>
          <w:i/>
          <w:spacing w:val="-6"/>
          <w:sz w:val="28"/>
        </w:rPr>
        <w:t xml:space="preserve"> </w:t>
      </w:r>
      <w:r>
        <w:rPr>
          <w:i/>
          <w:sz w:val="28"/>
        </w:rPr>
        <w:t>угоди</w:t>
      </w:r>
      <w:r>
        <w:rPr>
          <w:i/>
          <w:spacing w:val="-7"/>
          <w:sz w:val="28"/>
        </w:rPr>
        <w:t xml:space="preserve"> </w:t>
      </w:r>
      <w:r>
        <w:rPr>
          <w:i/>
          <w:sz w:val="28"/>
        </w:rPr>
        <w:t>поділяються</w:t>
      </w:r>
      <w:r>
        <w:rPr>
          <w:i/>
          <w:spacing w:val="-8"/>
          <w:sz w:val="28"/>
        </w:rPr>
        <w:t xml:space="preserve"> </w:t>
      </w:r>
      <w:r>
        <w:rPr>
          <w:i/>
          <w:sz w:val="28"/>
        </w:rPr>
        <w:t>на</w:t>
      </w:r>
      <w:r>
        <w:rPr>
          <w:i/>
          <w:spacing w:val="-7"/>
          <w:sz w:val="28"/>
        </w:rPr>
        <w:t xml:space="preserve"> </w:t>
      </w:r>
      <w:r>
        <w:rPr>
          <w:i/>
          <w:sz w:val="28"/>
        </w:rPr>
        <w:t>угоди</w:t>
      </w:r>
      <w:r>
        <w:rPr>
          <w:i/>
          <w:spacing w:val="-7"/>
          <w:sz w:val="28"/>
        </w:rPr>
        <w:t xml:space="preserve"> </w:t>
      </w:r>
      <w:r>
        <w:rPr>
          <w:i/>
          <w:spacing w:val="-4"/>
          <w:sz w:val="28"/>
        </w:rPr>
        <w:t>[2]:</w:t>
      </w:r>
    </w:p>
    <w:p w:rsidR="00E0602F" w:rsidRDefault="007B0650">
      <w:pPr>
        <w:pStyle w:val="a3"/>
        <w:spacing w:before="93" w:line="312" w:lineRule="auto"/>
        <w:ind w:left="1530" w:right="2040" w:hanging="1"/>
        <w:jc w:val="left"/>
      </w:pPr>
      <w:r>
        <w:t>а)</w:t>
      </w:r>
      <w:r>
        <w:rPr>
          <w:spacing w:val="-6"/>
        </w:rPr>
        <w:t xml:space="preserve"> </w:t>
      </w:r>
      <w:r>
        <w:t>без</w:t>
      </w:r>
      <w:r>
        <w:rPr>
          <w:spacing w:val="-7"/>
        </w:rPr>
        <w:t xml:space="preserve"> </w:t>
      </w:r>
      <w:r>
        <w:t>документального</w:t>
      </w:r>
      <w:r>
        <w:rPr>
          <w:spacing w:val="-6"/>
        </w:rPr>
        <w:t xml:space="preserve"> </w:t>
      </w:r>
      <w:r>
        <w:t>оформлення</w:t>
      </w:r>
      <w:r>
        <w:rPr>
          <w:spacing w:val="-8"/>
        </w:rPr>
        <w:t xml:space="preserve"> </w:t>
      </w:r>
      <w:r>
        <w:t>(алеаторні</w:t>
      </w:r>
      <w:r>
        <w:rPr>
          <w:spacing w:val="-7"/>
        </w:rPr>
        <w:t xml:space="preserve"> </w:t>
      </w:r>
      <w:r>
        <w:t>угоди); б) оформлені у вигляді договорів та контрактів;</w:t>
      </w:r>
    </w:p>
    <w:p w:rsidR="00E0602F" w:rsidRDefault="007B0650">
      <w:pPr>
        <w:pStyle w:val="a3"/>
        <w:spacing w:before="1" w:line="312" w:lineRule="auto"/>
        <w:ind w:left="1530" w:right="429" w:firstLine="0"/>
        <w:jc w:val="left"/>
      </w:pPr>
      <w:r>
        <w:t>в)</w:t>
      </w:r>
      <w:r>
        <w:rPr>
          <w:spacing w:val="-4"/>
        </w:rPr>
        <w:t xml:space="preserve"> </w:t>
      </w:r>
      <w:r>
        <w:t>які</w:t>
      </w:r>
      <w:r>
        <w:rPr>
          <w:spacing w:val="-5"/>
        </w:rPr>
        <w:t xml:space="preserve"> </w:t>
      </w:r>
      <w:r>
        <w:t>укладаються</w:t>
      </w:r>
      <w:r>
        <w:rPr>
          <w:spacing w:val="-3"/>
        </w:rPr>
        <w:t xml:space="preserve"> </w:t>
      </w:r>
      <w:r>
        <w:t>на</w:t>
      </w:r>
      <w:r>
        <w:rPr>
          <w:spacing w:val="-6"/>
        </w:rPr>
        <w:t xml:space="preserve"> </w:t>
      </w:r>
      <w:r>
        <w:t>основі</w:t>
      </w:r>
      <w:r>
        <w:rPr>
          <w:spacing w:val="-3"/>
        </w:rPr>
        <w:t xml:space="preserve"> </w:t>
      </w:r>
      <w:r>
        <w:t>візування</w:t>
      </w:r>
      <w:r>
        <w:rPr>
          <w:spacing w:val="-4"/>
        </w:rPr>
        <w:t xml:space="preserve"> </w:t>
      </w:r>
      <w:r>
        <w:t>листів,</w:t>
      </w:r>
      <w:r>
        <w:rPr>
          <w:spacing w:val="-5"/>
        </w:rPr>
        <w:t xml:space="preserve"> </w:t>
      </w:r>
      <w:r>
        <w:t>телеграм,</w:t>
      </w:r>
      <w:r>
        <w:rPr>
          <w:spacing w:val="-5"/>
        </w:rPr>
        <w:t xml:space="preserve"> </w:t>
      </w:r>
      <w:r>
        <w:t>факсів</w:t>
      </w:r>
      <w:r>
        <w:rPr>
          <w:spacing w:val="-4"/>
        </w:rPr>
        <w:t xml:space="preserve"> </w:t>
      </w:r>
      <w:r>
        <w:t>тощо; г) які укладаються шляхом прийняття замовлення до виконання.</w:t>
      </w:r>
    </w:p>
    <w:p w:rsidR="00E0602F" w:rsidRDefault="007B0650">
      <w:pPr>
        <w:pStyle w:val="a3"/>
        <w:spacing w:line="312" w:lineRule="auto"/>
        <w:ind w:right="428" w:firstLine="710"/>
      </w:pPr>
      <w:r>
        <w:rPr>
          <w:b/>
        </w:rPr>
        <w:t xml:space="preserve">Угоди без документального оформлення (алеаторні угоди) </w:t>
      </w:r>
      <w:r>
        <w:t>– це так звані «джентльменські угоди» або контракти честі. Дані угоди є ризикованими угодами, які розраховані на щастя, на вдачу. Такі угоди укладаються на основі усного погодження прав та обов’язків сторін шляхом особистого спілкування, за допомогою факсів, телексів, телефону тощо. Такі угоди зазвичай укладають солідні та відомі фірми. Недоліком такої форми укладення угод є те, що у випадку їх невиконання важко довести сам факт укладення даної угоди.</w:t>
      </w:r>
    </w:p>
    <w:p w:rsidR="00E0602F" w:rsidRDefault="007B0650">
      <w:pPr>
        <w:pStyle w:val="a3"/>
        <w:spacing w:line="312" w:lineRule="auto"/>
        <w:ind w:left="822" w:right="427" w:firstLine="708"/>
      </w:pPr>
      <w:r>
        <w:t xml:space="preserve">Угоди, оформлені у вигляді договорів та контрактів, укладаються письмово. Така форма укладення угод є цивілізованою та загальноприй- нятою формою організації взаємовідносин між контрагентами. В Україні угода вважається такою, що сталася, якщо вона укладена в письмовій формі, підписана сторонами незалежно від місця підписання і має форму </w:t>
      </w:r>
      <w:r>
        <w:rPr>
          <w:spacing w:val="-2"/>
        </w:rPr>
        <w:t>договору.</w:t>
      </w:r>
    </w:p>
    <w:p w:rsidR="00E0602F" w:rsidRDefault="007B0650">
      <w:pPr>
        <w:pStyle w:val="a3"/>
        <w:spacing w:line="312" w:lineRule="auto"/>
        <w:ind w:right="427"/>
      </w:pPr>
      <w:r>
        <w:rPr>
          <w:b/>
        </w:rPr>
        <w:t xml:space="preserve">Зовнішньоекономічний договір </w:t>
      </w:r>
      <w:r>
        <w:t>– це документально оформлена угода між двома або більше суб’єктами зовнішньоекономічної діяльності різних країн, в якій сторони (контрагенти) виявили згоду діяти спільно в інтересах загальної справи та прийняли на себе відповідні зобов’язання та відповідальність. Зовнішньоекономічний договір є правовим документом, який може розглядатися в судах та арбітражі різних країн у випадку виникнення суперечок між сторонами.</w:t>
      </w:r>
    </w:p>
    <w:p w:rsidR="00E0602F" w:rsidRDefault="007B0650">
      <w:pPr>
        <w:pStyle w:val="a3"/>
        <w:spacing w:line="312" w:lineRule="auto"/>
        <w:ind w:right="428" w:firstLine="707"/>
      </w:pPr>
      <w:r>
        <w:t>Угоди, які укладаються на основі візування листів, телеграм, факсів тощо, які контрагенти спрямовують один одному. Якщо в листі однієї сторони іншій є необхідна інформація про суттєві умови угоди (предмет угоди, строки, ціна); є точне звернення до конкретної посадової особи; беруться на</w:t>
      </w:r>
      <w:r>
        <w:rPr>
          <w:spacing w:val="-2"/>
        </w:rPr>
        <w:t xml:space="preserve"> </w:t>
      </w:r>
      <w:r>
        <w:t>себе</w:t>
      </w:r>
      <w:r>
        <w:rPr>
          <w:spacing w:val="-1"/>
        </w:rPr>
        <w:t xml:space="preserve"> </w:t>
      </w:r>
      <w:r>
        <w:t>певні</w:t>
      </w:r>
      <w:r>
        <w:rPr>
          <w:spacing w:val="-1"/>
        </w:rPr>
        <w:t xml:space="preserve"> </w:t>
      </w:r>
      <w:r>
        <w:t>зобов’язання</w:t>
      </w:r>
      <w:r>
        <w:rPr>
          <w:spacing w:val="-2"/>
        </w:rPr>
        <w:t xml:space="preserve"> </w:t>
      </w:r>
      <w:r>
        <w:t>(наприклад,</w:t>
      </w:r>
      <w:r>
        <w:rPr>
          <w:spacing w:val="-1"/>
        </w:rPr>
        <w:t xml:space="preserve"> </w:t>
      </w:r>
      <w:r>
        <w:t>„оплату</w:t>
      </w:r>
      <w:r>
        <w:rPr>
          <w:spacing w:val="-1"/>
        </w:rPr>
        <w:t xml:space="preserve"> </w:t>
      </w:r>
      <w:r>
        <w:t>гарантуємо”),</w:t>
      </w:r>
      <w:r>
        <w:rPr>
          <w:spacing w:val="-2"/>
        </w:rPr>
        <w:t xml:space="preserve"> </w:t>
      </w:r>
      <w:r>
        <w:t>то в момент згоди іншої сторони (так званого акцепту) на виконання запропонованих умов угоди ця угода вважається укладеною.</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3" w:right="996" w:firstLine="708"/>
      </w:pPr>
      <w:r>
        <w:lastRenderedPageBreak/>
        <w:t>Угоди, які укладені шляхом прийняття замовлення до виконання. Якщо між сторонами був попередньо укладений договір про обслугову- вання, то в момент надходження замовлення та закінчення терміну висування претензій угода вважається укладеною.</w:t>
      </w:r>
    </w:p>
    <w:p w:rsidR="00E0602F" w:rsidRDefault="007B0650">
      <w:pPr>
        <w:pStyle w:val="a3"/>
        <w:spacing w:line="322" w:lineRule="exact"/>
        <w:ind w:left="962" w:firstLine="0"/>
      </w:pPr>
      <w:r>
        <w:t>За</w:t>
      </w:r>
      <w:r>
        <w:rPr>
          <w:spacing w:val="54"/>
        </w:rPr>
        <w:t xml:space="preserve"> </w:t>
      </w:r>
      <w:r>
        <w:t>етапом</w:t>
      </w:r>
      <w:r>
        <w:rPr>
          <w:spacing w:val="54"/>
        </w:rPr>
        <w:t xml:space="preserve"> </w:t>
      </w:r>
      <w:r>
        <w:t>укладення</w:t>
      </w:r>
      <w:r>
        <w:rPr>
          <w:spacing w:val="54"/>
        </w:rPr>
        <w:t xml:space="preserve"> </w:t>
      </w:r>
      <w:r>
        <w:t>угоди</w:t>
      </w:r>
      <w:r>
        <w:rPr>
          <w:spacing w:val="55"/>
        </w:rPr>
        <w:t xml:space="preserve"> </w:t>
      </w:r>
      <w:r>
        <w:t>поділяються</w:t>
      </w:r>
      <w:r>
        <w:rPr>
          <w:spacing w:val="55"/>
        </w:rPr>
        <w:t xml:space="preserve"> </w:t>
      </w:r>
      <w:r>
        <w:t>на</w:t>
      </w:r>
      <w:r>
        <w:rPr>
          <w:spacing w:val="55"/>
        </w:rPr>
        <w:t xml:space="preserve"> </w:t>
      </w:r>
      <w:r>
        <w:t>протоколи</w:t>
      </w:r>
      <w:r>
        <w:rPr>
          <w:spacing w:val="56"/>
        </w:rPr>
        <w:t xml:space="preserve"> </w:t>
      </w:r>
      <w:r>
        <w:t>про</w:t>
      </w:r>
      <w:r>
        <w:rPr>
          <w:spacing w:val="55"/>
        </w:rPr>
        <w:t xml:space="preserve"> </w:t>
      </w:r>
      <w:r>
        <w:rPr>
          <w:spacing w:val="-2"/>
        </w:rPr>
        <w:t>наміри</w:t>
      </w:r>
    </w:p>
    <w:p w:rsidR="00E0602F" w:rsidRDefault="007B0650">
      <w:pPr>
        <w:pStyle w:val="a3"/>
        <w:spacing w:before="97"/>
        <w:ind w:left="254" w:firstLine="0"/>
      </w:pPr>
      <w:r>
        <w:t>(або</w:t>
      </w:r>
      <w:r>
        <w:rPr>
          <w:spacing w:val="-9"/>
        </w:rPr>
        <w:t xml:space="preserve"> </w:t>
      </w:r>
      <w:r>
        <w:t>абстрактні</w:t>
      </w:r>
      <w:r>
        <w:rPr>
          <w:spacing w:val="-9"/>
        </w:rPr>
        <w:t xml:space="preserve"> </w:t>
      </w:r>
      <w:r>
        <w:t>угоди),</w:t>
      </w:r>
      <w:r>
        <w:rPr>
          <w:spacing w:val="-9"/>
        </w:rPr>
        <w:t xml:space="preserve"> </w:t>
      </w:r>
      <w:r>
        <w:t>попередні</w:t>
      </w:r>
      <w:r>
        <w:rPr>
          <w:spacing w:val="-9"/>
        </w:rPr>
        <w:t xml:space="preserve"> </w:t>
      </w:r>
      <w:r>
        <w:t>та</w:t>
      </w:r>
      <w:r>
        <w:rPr>
          <w:spacing w:val="-9"/>
        </w:rPr>
        <w:t xml:space="preserve"> </w:t>
      </w:r>
      <w:r>
        <w:rPr>
          <w:spacing w:val="-2"/>
        </w:rPr>
        <w:t>остаточні.</w:t>
      </w:r>
    </w:p>
    <w:p w:rsidR="00E0602F" w:rsidRDefault="007B0650">
      <w:pPr>
        <w:pStyle w:val="a3"/>
        <w:spacing w:before="97" w:line="312" w:lineRule="auto"/>
        <w:ind w:left="253" w:right="995" w:firstLine="708"/>
      </w:pPr>
      <w:r>
        <w:rPr>
          <w:b/>
        </w:rPr>
        <w:t xml:space="preserve">Протокол по наміри </w:t>
      </w:r>
      <w:r>
        <w:t>– це ще не угода, а тільки зафіксоване бажання сторін укласти дану угоду в майбутньому на основі погоджених домовленостей.</w:t>
      </w:r>
      <w:r>
        <w:rPr>
          <w:spacing w:val="-15"/>
        </w:rPr>
        <w:t xml:space="preserve"> </w:t>
      </w:r>
      <w:r>
        <w:t>Але</w:t>
      </w:r>
      <w:r>
        <w:rPr>
          <w:spacing w:val="-17"/>
        </w:rPr>
        <w:t xml:space="preserve"> </w:t>
      </w:r>
      <w:r>
        <w:t>потрібно</w:t>
      </w:r>
      <w:r>
        <w:rPr>
          <w:spacing w:val="-16"/>
        </w:rPr>
        <w:t xml:space="preserve"> </w:t>
      </w:r>
      <w:r>
        <w:t>пам’ятати</w:t>
      </w:r>
      <w:r>
        <w:rPr>
          <w:spacing w:val="-15"/>
        </w:rPr>
        <w:t xml:space="preserve"> </w:t>
      </w:r>
      <w:r>
        <w:t>(!),</w:t>
      </w:r>
      <w:r>
        <w:rPr>
          <w:spacing w:val="-15"/>
        </w:rPr>
        <w:t xml:space="preserve"> </w:t>
      </w:r>
      <w:r>
        <w:t>що</w:t>
      </w:r>
      <w:r>
        <w:rPr>
          <w:spacing w:val="-14"/>
        </w:rPr>
        <w:t xml:space="preserve"> </w:t>
      </w:r>
      <w:r>
        <w:t>якщо</w:t>
      </w:r>
      <w:r>
        <w:rPr>
          <w:spacing w:val="-14"/>
        </w:rPr>
        <w:t xml:space="preserve"> </w:t>
      </w:r>
      <w:r>
        <w:t>в</w:t>
      </w:r>
      <w:r>
        <w:rPr>
          <w:spacing w:val="-16"/>
        </w:rPr>
        <w:t xml:space="preserve"> </w:t>
      </w:r>
      <w:r>
        <w:t>протоколі</w:t>
      </w:r>
      <w:r>
        <w:rPr>
          <w:spacing w:val="-16"/>
        </w:rPr>
        <w:t xml:space="preserve"> </w:t>
      </w:r>
      <w:r>
        <w:t>про</w:t>
      </w:r>
      <w:r>
        <w:rPr>
          <w:spacing w:val="-16"/>
        </w:rPr>
        <w:t xml:space="preserve"> </w:t>
      </w:r>
      <w:r>
        <w:t>наміри сторони</w:t>
      </w:r>
      <w:r>
        <w:rPr>
          <w:spacing w:val="-1"/>
        </w:rPr>
        <w:t xml:space="preserve"> </w:t>
      </w:r>
      <w:r>
        <w:t>взяли</w:t>
      </w:r>
      <w:r>
        <w:rPr>
          <w:spacing w:val="-1"/>
        </w:rPr>
        <w:t xml:space="preserve"> </w:t>
      </w:r>
      <w:r>
        <w:t>на</w:t>
      </w:r>
      <w:r>
        <w:rPr>
          <w:spacing w:val="-2"/>
        </w:rPr>
        <w:t xml:space="preserve"> </w:t>
      </w:r>
      <w:r>
        <w:t>себе</w:t>
      </w:r>
      <w:r>
        <w:rPr>
          <w:spacing w:val="-2"/>
        </w:rPr>
        <w:t xml:space="preserve"> </w:t>
      </w:r>
      <w:r>
        <w:t>певні</w:t>
      </w:r>
      <w:r>
        <w:rPr>
          <w:spacing w:val="-1"/>
        </w:rPr>
        <w:t xml:space="preserve"> </w:t>
      </w:r>
      <w:r>
        <w:t>зобов’язання</w:t>
      </w:r>
      <w:r>
        <w:rPr>
          <w:spacing w:val="-1"/>
        </w:rPr>
        <w:t xml:space="preserve"> </w:t>
      </w:r>
      <w:r>
        <w:t>і</w:t>
      </w:r>
      <w:r>
        <w:rPr>
          <w:spacing w:val="-1"/>
        </w:rPr>
        <w:t xml:space="preserve"> </w:t>
      </w:r>
      <w:r>
        <w:t>не</w:t>
      </w:r>
      <w:r>
        <w:rPr>
          <w:spacing w:val="-2"/>
        </w:rPr>
        <w:t xml:space="preserve"> </w:t>
      </w:r>
      <w:r>
        <w:t>виконують</w:t>
      </w:r>
      <w:r>
        <w:rPr>
          <w:spacing w:val="-1"/>
        </w:rPr>
        <w:t xml:space="preserve"> </w:t>
      </w:r>
      <w:r>
        <w:t>їх,</w:t>
      </w:r>
      <w:r>
        <w:rPr>
          <w:spacing w:val="-1"/>
        </w:rPr>
        <w:t xml:space="preserve"> </w:t>
      </w:r>
      <w:r>
        <w:t>то</w:t>
      </w:r>
      <w:r>
        <w:rPr>
          <w:spacing w:val="-1"/>
        </w:rPr>
        <w:t xml:space="preserve"> </w:t>
      </w:r>
      <w:r>
        <w:t>сторона,</w:t>
      </w:r>
      <w:r>
        <w:rPr>
          <w:spacing w:val="-1"/>
        </w:rPr>
        <w:t xml:space="preserve"> </w:t>
      </w:r>
      <w:r>
        <w:t>яка понесла від цього певні збитки, може звернутися з позовом до суду для їх відшкодування. Тому в протоколах про наміри не повинно бути зобов’язуючих</w:t>
      </w:r>
      <w:r>
        <w:rPr>
          <w:spacing w:val="72"/>
          <w:w w:val="150"/>
        </w:rPr>
        <w:t xml:space="preserve"> </w:t>
      </w:r>
      <w:r>
        <w:t>записів.</w:t>
      </w:r>
      <w:r>
        <w:rPr>
          <w:spacing w:val="74"/>
          <w:w w:val="150"/>
        </w:rPr>
        <w:t xml:space="preserve"> </w:t>
      </w:r>
      <w:r>
        <w:t>Потрібно</w:t>
      </w:r>
      <w:r>
        <w:rPr>
          <w:spacing w:val="72"/>
          <w:w w:val="150"/>
        </w:rPr>
        <w:t xml:space="preserve"> </w:t>
      </w:r>
      <w:r>
        <w:t>писати</w:t>
      </w:r>
      <w:r>
        <w:rPr>
          <w:spacing w:val="73"/>
          <w:w w:val="150"/>
        </w:rPr>
        <w:t xml:space="preserve"> </w:t>
      </w:r>
      <w:r>
        <w:t>так:</w:t>
      </w:r>
      <w:r>
        <w:rPr>
          <w:spacing w:val="74"/>
          <w:w w:val="150"/>
        </w:rPr>
        <w:t xml:space="preserve"> </w:t>
      </w:r>
      <w:r>
        <w:t>«сторони</w:t>
      </w:r>
      <w:r>
        <w:rPr>
          <w:spacing w:val="72"/>
          <w:w w:val="150"/>
        </w:rPr>
        <w:t xml:space="preserve"> </w:t>
      </w:r>
      <w:r>
        <w:rPr>
          <w:spacing w:val="-2"/>
        </w:rPr>
        <w:t>розглянуть...»,</w:t>
      </w:r>
    </w:p>
    <w:p w:rsidR="00E0602F" w:rsidRDefault="007B0650">
      <w:pPr>
        <w:pStyle w:val="a3"/>
        <w:tabs>
          <w:tab w:val="left" w:pos="1826"/>
          <w:tab w:val="left" w:pos="2042"/>
          <w:tab w:val="left" w:pos="2806"/>
          <w:tab w:val="left" w:pos="2951"/>
          <w:tab w:val="left" w:pos="3215"/>
          <w:tab w:val="left" w:pos="3758"/>
          <w:tab w:val="left" w:pos="4434"/>
          <w:tab w:val="left" w:pos="4786"/>
          <w:tab w:val="left" w:pos="5395"/>
          <w:tab w:val="left" w:pos="5915"/>
          <w:tab w:val="left" w:pos="7322"/>
          <w:tab w:val="left" w:pos="7458"/>
          <w:tab w:val="left" w:pos="7859"/>
          <w:tab w:val="left" w:pos="8689"/>
        </w:tabs>
        <w:spacing w:line="312" w:lineRule="auto"/>
        <w:ind w:left="253" w:right="998" w:firstLine="0"/>
        <w:jc w:val="right"/>
      </w:pPr>
      <w:r>
        <w:rPr>
          <w:spacing w:val="-2"/>
        </w:rPr>
        <w:t>«сторони</w:t>
      </w:r>
      <w:r>
        <w:rPr>
          <w:spacing w:val="-3"/>
        </w:rPr>
        <w:t xml:space="preserve"> </w:t>
      </w:r>
      <w:r>
        <w:rPr>
          <w:spacing w:val="-2"/>
        </w:rPr>
        <w:t>погодять...»,</w:t>
      </w:r>
      <w:r>
        <w:rPr>
          <w:spacing w:val="-4"/>
        </w:rPr>
        <w:t xml:space="preserve"> </w:t>
      </w:r>
      <w:r>
        <w:rPr>
          <w:spacing w:val="-2"/>
        </w:rPr>
        <w:t>«сторони</w:t>
      </w:r>
      <w:r>
        <w:rPr>
          <w:spacing w:val="-4"/>
        </w:rPr>
        <w:t xml:space="preserve"> </w:t>
      </w:r>
      <w:r>
        <w:rPr>
          <w:spacing w:val="-2"/>
        </w:rPr>
        <w:t>будуть</w:t>
      </w:r>
      <w:r>
        <w:rPr>
          <w:spacing w:val="-4"/>
        </w:rPr>
        <w:t xml:space="preserve"> </w:t>
      </w:r>
      <w:r>
        <w:rPr>
          <w:spacing w:val="-2"/>
        </w:rPr>
        <w:t>домовлятися</w:t>
      </w:r>
      <w:r>
        <w:rPr>
          <w:spacing w:val="-4"/>
        </w:rPr>
        <w:t xml:space="preserve"> </w:t>
      </w:r>
      <w:r>
        <w:rPr>
          <w:spacing w:val="-2"/>
        </w:rPr>
        <w:t>в</w:t>
      </w:r>
      <w:r>
        <w:rPr>
          <w:spacing w:val="-4"/>
        </w:rPr>
        <w:t xml:space="preserve"> </w:t>
      </w:r>
      <w:r>
        <w:rPr>
          <w:spacing w:val="-2"/>
        </w:rPr>
        <w:t>подальшому...»</w:t>
      </w:r>
      <w:r>
        <w:rPr>
          <w:spacing w:val="-4"/>
        </w:rPr>
        <w:t xml:space="preserve"> </w:t>
      </w:r>
      <w:r>
        <w:rPr>
          <w:spacing w:val="-2"/>
        </w:rPr>
        <w:t xml:space="preserve">тощо. </w:t>
      </w:r>
      <w:r>
        <w:rPr>
          <w:b/>
          <w:spacing w:val="-2"/>
        </w:rPr>
        <w:t>Попередні</w:t>
      </w:r>
      <w:r>
        <w:rPr>
          <w:b/>
        </w:rPr>
        <w:tab/>
      </w:r>
      <w:r>
        <w:rPr>
          <w:b/>
          <w:spacing w:val="-2"/>
        </w:rPr>
        <w:t>угоди</w:t>
      </w:r>
      <w:r>
        <w:rPr>
          <w:b/>
        </w:rPr>
        <w:tab/>
      </w:r>
      <w:r>
        <w:rPr>
          <w:spacing w:val="-10"/>
        </w:rPr>
        <w:t>–</w:t>
      </w:r>
      <w:r>
        <w:tab/>
      </w:r>
      <w:r>
        <w:tab/>
      </w:r>
      <w:r>
        <w:rPr>
          <w:spacing w:val="-6"/>
        </w:rPr>
        <w:t>це</w:t>
      </w:r>
      <w:r>
        <w:tab/>
      </w:r>
      <w:r>
        <w:rPr>
          <w:spacing w:val="-2"/>
        </w:rPr>
        <w:t>угоди,</w:t>
      </w:r>
      <w:r>
        <w:tab/>
      </w:r>
      <w:r>
        <w:rPr>
          <w:spacing w:val="-4"/>
        </w:rPr>
        <w:t>які</w:t>
      </w:r>
      <w:r>
        <w:tab/>
      </w:r>
      <w:r>
        <w:rPr>
          <w:spacing w:val="-2"/>
        </w:rPr>
        <w:t>розробляються</w:t>
      </w:r>
      <w:r>
        <w:tab/>
      </w:r>
      <w:r>
        <w:tab/>
      </w:r>
      <w:r>
        <w:rPr>
          <w:spacing w:val="-10"/>
        </w:rPr>
        <w:t>в</w:t>
      </w:r>
      <w:r>
        <w:tab/>
      </w:r>
      <w:r>
        <w:rPr>
          <w:spacing w:val="-2"/>
        </w:rPr>
        <w:t>межах відповідного</w:t>
      </w:r>
      <w:r>
        <w:tab/>
      </w:r>
      <w:r>
        <w:tab/>
      </w:r>
      <w:r>
        <w:rPr>
          <w:spacing w:val="-2"/>
        </w:rPr>
        <w:t>етапу</w:t>
      </w:r>
      <w:r>
        <w:tab/>
      </w:r>
      <w:r>
        <w:tab/>
      </w:r>
      <w:r>
        <w:rPr>
          <w:spacing w:val="-2"/>
        </w:rPr>
        <w:t>укладення</w:t>
      </w:r>
      <w:r>
        <w:tab/>
      </w:r>
      <w:r>
        <w:rPr>
          <w:spacing w:val="-2"/>
        </w:rPr>
        <w:t>основного</w:t>
      </w:r>
      <w:r>
        <w:tab/>
      </w:r>
      <w:r>
        <w:rPr>
          <w:spacing w:val="-2"/>
        </w:rPr>
        <w:t>договору,</w:t>
      </w:r>
      <w:r>
        <w:tab/>
      </w:r>
      <w:r>
        <w:rPr>
          <w:spacing w:val="-2"/>
        </w:rPr>
        <w:t>фіксують</w:t>
      </w:r>
      <w:r>
        <w:tab/>
      </w:r>
      <w:r>
        <w:rPr>
          <w:spacing w:val="-2"/>
        </w:rPr>
        <w:t>певні</w:t>
      </w:r>
    </w:p>
    <w:p w:rsidR="00E0602F" w:rsidRDefault="007B0650">
      <w:pPr>
        <w:pStyle w:val="a3"/>
        <w:ind w:left="253" w:firstLine="0"/>
      </w:pPr>
      <w:r>
        <w:t>узгоджені</w:t>
      </w:r>
      <w:r>
        <w:rPr>
          <w:spacing w:val="-11"/>
        </w:rPr>
        <w:t xml:space="preserve"> </w:t>
      </w:r>
      <w:r>
        <w:t>домовленості</w:t>
      </w:r>
      <w:r>
        <w:rPr>
          <w:spacing w:val="-11"/>
        </w:rPr>
        <w:t xml:space="preserve"> </w:t>
      </w:r>
      <w:r>
        <w:t>між</w:t>
      </w:r>
      <w:r>
        <w:rPr>
          <w:spacing w:val="-9"/>
        </w:rPr>
        <w:t xml:space="preserve"> </w:t>
      </w:r>
      <w:r>
        <w:t>сторонами</w:t>
      </w:r>
      <w:r>
        <w:rPr>
          <w:spacing w:val="-9"/>
        </w:rPr>
        <w:t xml:space="preserve"> </w:t>
      </w:r>
      <w:r>
        <w:t>і</w:t>
      </w:r>
      <w:r>
        <w:rPr>
          <w:spacing w:val="-10"/>
        </w:rPr>
        <w:t xml:space="preserve"> </w:t>
      </w:r>
      <w:r>
        <w:t>не</w:t>
      </w:r>
      <w:r>
        <w:rPr>
          <w:spacing w:val="-10"/>
        </w:rPr>
        <w:t xml:space="preserve"> </w:t>
      </w:r>
      <w:r>
        <w:t>мають</w:t>
      </w:r>
      <w:r>
        <w:rPr>
          <w:spacing w:val="-10"/>
        </w:rPr>
        <w:t xml:space="preserve"> </w:t>
      </w:r>
      <w:r>
        <w:t>юридичної</w:t>
      </w:r>
      <w:r>
        <w:rPr>
          <w:spacing w:val="-10"/>
        </w:rPr>
        <w:t xml:space="preserve"> </w:t>
      </w:r>
      <w:r>
        <w:rPr>
          <w:spacing w:val="-2"/>
        </w:rPr>
        <w:t>сили.</w:t>
      </w:r>
    </w:p>
    <w:p w:rsidR="00E0602F" w:rsidRDefault="007B0650">
      <w:pPr>
        <w:pStyle w:val="a3"/>
        <w:spacing w:before="97" w:line="312" w:lineRule="auto"/>
        <w:ind w:left="254" w:right="997" w:firstLine="707"/>
      </w:pPr>
      <w:r>
        <w:rPr>
          <w:b/>
        </w:rPr>
        <w:t xml:space="preserve">Остаточні угоди </w:t>
      </w:r>
      <w:r>
        <w:t>– це юридичні оформлені домовленості між контрагентами, які набувають форму договору або контракту.</w:t>
      </w:r>
    </w:p>
    <w:p w:rsidR="00E0602F" w:rsidRDefault="007B0650">
      <w:pPr>
        <w:pStyle w:val="a3"/>
        <w:spacing w:line="312" w:lineRule="auto"/>
        <w:ind w:left="253" w:right="997" w:firstLine="708"/>
      </w:pPr>
      <w:r>
        <w:t>За обсягом прав та обов’язків сторін угоди поділяються на односторонні та взаємні (двосторонні).</w:t>
      </w:r>
    </w:p>
    <w:p w:rsidR="00E0602F" w:rsidRDefault="007B0650">
      <w:pPr>
        <w:pStyle w:val="a3"/>
        <w:spacing w:line="312" w:lineRule="auto"/>
        <w:ind w:left="254" w:right="996" w:firstLine="705"/>
      </w:pPr>
      <w:r>
        <w:rPr>
          <w:b/>
        </w:rPr>
        <w:t xml:space="preserve">Односторонні угоди </w:t>
      </w:r>
      <w:r>
        <w:t>– це такі угоди, коли одна сторона бере на себе тільки певні обов’язки, а інша приймає на себе певні права. Наприклад, одна сторона бере зобов’язання виготовити та поставити певну продукцію, а інша сторона приймає її, контролює якість тощо. Зрозуміло, що такій угоді, напевне, раніше передував кредитний договір.</w:t>
      </w:r>
    </w:p>
    <w:p w:rsidR="00E0602F" w:rsidRDefault="007B0650">
      <w:pPr>
        <w:pStyle w:val="a3"/>
        <w:spacing w:line="312" w:lineRule="auto"/>
        <w:ind w:left="253" w:right="996" w:firstLine="705"/>
      </w:pPr>
      <w:r>
        <w:t>Взаємні (двосторонні) угоди це такі угоди, коли кожна із сторін бере на себе як певні права, так і певні обов’язки, отримує певну вигоду, задовольняє свої комерційні інтереси тощо.</w:t>
      </w:r>
    </w:p>
    <w:p w:rsidR="00E0602F" w:rsidRDefault="007B0650">
      <w:pPr>
        <w:pStyle w:val="a3"/>
        <w:spacing w:line="321" w:lineRule="exact"/>
        <w:ind w:left="959" w:firstLine="0"/>
      </w:pPr>
      <w:r>
        <w:t>За</w:t>
      </w:r>
      <w:r>
        <w:rPr>
          <w:spacing w:val="19"/>
        </w:rPr>
        <w:t xml:space="preserve"> </w:t>
      </w:r>
      <w:r>
        <w:t>очікуваними</w:t>
      </w:r>
      <w:r>
        <w:rPr>
          <w:spacing w:val="20"/>
        </w:rPr>
        <w:t xml:space="preserve"> </w:t>
      </w:r>
      <w:r>
        <w:t>наслідками</w:t>
      </w:r>
      <w:r>
        <w:rPr>
          <w:spacing w:val="22"/>
        </w:rPr>
        <w:t xml:space="preserve"> </w:t>
      </w:r>
      <w:r>
        <w:t>угоди</w:t>
      </w:r>
      <w:r>
        <w:rPr>
          <w:spacing w:val="20"/>
        </w:rPr>
        <w:t xml:space="preserve"> </w:t>
      </w:r>
      <w:r>
        <w:t>бувають</w:t>
      </w:r>
      <w:r>
        <w:rPr>
          <w:spacing w:val="19"/>
        </w:rPr>
        <w:t xml:space="preserve"> </w:t>
      </w:r>
      <w:r>
        <w:t>благодійні</w:t>
      </w:r>
      <w:r>
        <w:rPr>
          <w:spacing w:val="19"/>
        </w:rPr>
        <w:t xml:space="preserve"> </w:t>
      </w:r>
      <w:r>
        <w:rPr>
          <w:spacing w:val="-2"/>
        </w:rPr>
        <w:t>(спонсорські),</w:t>
      </w:r>
    </w:p>
    <w:p w:rsidR="00E0602F" w:rsidRDefault="007B0650">
      <w:pPr>
        <w:pStyle w:val="a3"/>
        <w:spacing w:before="96"/>
        <w:ind w:left="253" w:firstLine="0"/>
      </w:pPr>
      <w:r>
        <w:t>обтяжливі,</w:t>
      </w:r>
      <w:r>
        <w:rPr>
          <w:spacing w:val="-14"/>
        </w:rPr>
        <w:t xml:space="preserve"> </w:t>
      </w:r>
      <w:r>
        <w:t>комерційні</w:t>
      </w:r>
      <w:r>
        <w:rPr>
          <w:spacing w:val="-14"/>
        </w:rPr>
        <w:t xml:space="preserve"> </w:t>
      </w:r>
      <w:r>
        <w:rPr>
          <w:spacing w:val="-2"/>
        </w:rPr>
        <w:t>[3,4].</w:t>
      </w:r>
    </w:p>
    <w:p w:rsidR="00E0602F" w:rsidRDefault="007B0650">
      <w:pPr>
        <w:pStyle w:val="a3"/>
        <w:spacing w:before="92" w:line="312" w:lineRule="auto"/>
        <w:ind w:left="253" w:right="996" w:firstLine="705"/>
      </w:pPr>
      <w:r>
        <w:rPr>
          <w:b/>
        </w:rPr>
        <w:t xml:space="preserve">Благодійні (спонсорські) угоди </w:t>
      </w:r>
      <w:r>
        <w:t xml:space="preserve">– це такі угоди, коли одна із сторін отримує певну вигоду від здійснення угоди без будь-якої компенсації, а інша сторона, навпаки, несе при цьому певні матеріальні або фінансові </w:t>
      </w:r>
      <w:r>
        <w:rPr>
          <w:spacing w:val="-2"/>
        </w:rPr>
        <w:t>втрати.</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20" w:right="429" w:firstLine="706"/>
      </w:pPr>
      <w:r>
        <w:rPr>
          <w:b/>
        </w:rPr>
        <w:lastRenderedPageBreak/>
        <w:t xml:space="preserve">Обтяжливі угоди </w:t>
      </w:r>
      <w:r>
        <w:t>– це такі угоди, в яких записано, що у випадку отримання</w:t>
      </w:r>
      <w:r>
        <w:rPr>
          <w:spacing w:val="-2"/>
        </w:rPr>
        <w:t xml:space="preserve"> </w:t>
      </w:r>
      <w:r>
        <w:t>однією</w:t>
      </w:r>
      <w:r>
        <w:rPr>
          <w:spacing w:val="-1"/>
        </w:rPr>
        <w:t xml:space="preserve"> </w:t>
      </w:r>
      <w:r>
        <w:t>із</w:t>
      </w:r>
      <w:r>
        <w:rPr>
          <w:spacing w:val="-2"/>
        </w:rPr>
        <w:t xml:space="preserve"> </w:t>
      </w:r>
      <w:r>
        <w:t>сторін</w:t>
      </w:r>
      <w:r>
        <w:rPr>
          <w:spacing w:val="-1"/>
        </w:rPr>
        <w:t xml:space="preserve"> </w:t>
      </w:r>
      <w:r>
        <w:t>угоди</w:t>
      </w:r>
      <w:r>
        <w:rPr>
          <w:spacing w:val="-2"/>
        </w:rPr>
        <w:t xml:space="preserve"> </w:t>
      </w:r>
      <w:r>
        <w:t>додаткової</w:t>
      </w:r>
      <w:r>
        <w:rPr>
          <w:spacing w:val="-2"/>
        </w:rPr>
        <w:t xml:space="preserve"> </w:t>
      </w:r>
      <w:r>
        <w:t>вигоди,</w:t>
      </w:r>
      <w:r>
        <w:rPr>
          <w:spacing w:val="-2"/>
        </w:rPr>
        <w:t xml:space="preserve"> </w:t>
      </w:r>
      <w:r>
        <w:t>дана</w:t>
      </w:r>
      <w:r>
        <w:rPr>
          <w:spacing w:val="-2"/>
        </w:rPr>
        <w:t xml:space="preserve"> </w:t>
      </w:r>
      <w:r>
        <w:t>сторона</w:t>
      </w:r>
      <w:r>
        <w:rPr>
          <w:spacing w:val="-2"/>
        </w:rPr>
        <w:t xml:space="preserve"> </w:t>
      </w:r>
      <w:r>
        <w:t>повинна відшкодувати її повністю або частково іншій стороні.</w:t>
      </w:r>
    </w:p>
    <w:p w:rsidR="00E0602F" w:rsidRDefault="007B0650">
      <w:pPr>
        <w:pStyle w:val="a3"/>
        <w:spacing w:line="312" w:lineRule="auto"/>
        <w:ind w:left="820" w:right="432" w:firstLine="708"/>
      </w:pPr>
      <w:r>
        <w:rPr>
          <w:b/>
        </w:rPr>
        <w:t xml:space="preserve">Комерційні угоди </w:t>
      </w:r>
      <w:r>
        <w:t>– це угоди, від виконання яких обидві сторони вирішують свої економічні інтереси і отримують певний зиск.</w:t>
      </w:r>
    </w:p>
    <w:p w:rsidR="00E0602F" w:rsidRDefault="007B0650">
      <w:pPr>
        <w:pStyle w:val="a3"/>
        <w:spacing w:before="1"/>
        <w:ind w:left="1529" w:firstLine="0"/>
      </w:pPr>
      <w:r>
        <w:t>За</w:t>
      </w:r>
      <w:r>
        <w:rPr>
          <w:spacing w:val="-8"/>
        </w:rPr>
        <w:t xml:space="preserve"> </w:t>
      </w:r>
      <w:r>
        <w:t>складністю</w:t>
      </w:r>
      <w:r>
        <w:rPr>
          <w:spacing w:val="-8"/>
        </w:rPr>
        <w:t xml:space="preserve"> </w:t>
      </w:r>
      <w:r>
        <w:t>угоди</w:t>
      </w:r>
      <w:r>
        <w:rPr>
          <w:spacing w:val="-7"/>
        </w:rPr>
        <w:t xml:space="preserve"> </w:t>
      </w:r>
      <w:r>
        <w:t>поділяються</w:t>
      </w:r>
      <w:r>
        <w:rPr>
          <w:spacing w:val="-7"/>
        </w:rPr>
        <w:t xml:space="preserve"> </w:t>
      </w:r>
      <w:r>
        <w:t>на</w:t>
      </w:r>
      <w:r>
        <w:rPr>
          <w:spacing w:val="-8"/>
        </w:rPr>
        <w:t xml:space="preserve"> </w:t>
      </w:r>
      <w:r>
        <w:t>прості</w:t>
      </w:r>
      <w:r>
        <w:rPr>
          <w:spacing w:val="-8"/>
        </w:rPr>
        <w:t xml:space="preserve"> </w:t>
      </w:r>
      <w:r>
        <w:t>та</w:t>
      </w:r>
      <w:r>
        <w:rPr>
          <w:spacing w:val="-7"/>
        </w:rPr>
        <w:t xml:space="preserve"> </w:t>
      </w:r>
      <w:r>
        <w:rPr>
          <w:spacing w:val="-2"/>
        </w:rPr>
        <w:t>складні.</w:t>
      </w:r>
    </w:p>
    <w:p w:rsidR="00E0602F" w:rsidRDefault="007B0650">
      <w:pPr>
        <w:pStyle w:val="a3"/>
        <w:spacing w:before="96" w:line="312" w:lineRule="auto"/>
        <w:ind w:left="820" w:right="429" w:firstLine="708"/>
        <w:jc w:val="right"/>
      </w:pPr>
      <w:r>
        <w:rPr>
          <w:i/>
        </w:rPr>
        <w:t>Прості</w:t>
      </w:r>
      <w:r>
        <w:rPr>
          <w:i/>
          <w:spacing w:val="40"/>
        </w:rPr>
        <w:t xml:space="preserve"> </w:t>
      </w:r>
      <w:r>
        <w:t>–</w:t>
      </w:r>
      <w:r>
        <w:rPr>
          <w:spacing w:val="40"/>
        </w:rPr>
        <w:t xml:space="preserve"> </w:t>
      </w:r>
      <w:r>
        <w:t>це</w:t>
      </w:r>
      <w:r>
        <w:rPr>
          <w:spacing w:val="40"/>
        </w:rPr>
        <w:t xml:space="preserve"> </w:t>
      </w:r>
      <w:r>
        <w:t>такі</w:t>
      </w:r>
      <w:r>
        <w:rPr>
          <w:spacing w:val="40"/>
        </w:rPr>
        <w:t xml:space="preserve"> </w:t>
      </w:r>
      <w:r>
        <w:t>угоди,</w:t>
      </w:r>
      <w:r>
        <w:rPr>
          <w:spacing w:val="40"/>
        </w:rPr>
        <w:t xml:space="preserve"> </w:t>
      </w:r>
      <w:r>
        <w:t>які</w:t>
      </w:r>
      <w:r>
        <w:rPr>
          <w:spacing w:val="40"/>
        </w:rPr>
        <w:t xml:space="preserve"> </w:t>
      </w:r>
      <w:r>
        <w:t>передбачають</w:t>
      </w:r>
      <w:r>
        <w:rPr>
          <w:spacing w:val="40"/>
        </w:rPr>
        <w:t xml:space="preserve"> </w:t>
      </w:r>
      <w:r>
        <w:t>проведення</w:t>
      </w:r>
      <w:r>
        <w:rPr>
          <w:spacing w:val="40"/>
        </w:rPr>
        <w:t xml:space="preserve"> </w:t>
      </w:r>
      <w:r>
        <w:t>сторонами</w:t>
      </w:r>
      <w:r>
        <w:rPr>
          <w:spacing w:val="80"/>
        </w:rPr>
        <w:t xml:space="preserve"> </w:t>
      </w:r>
      <w:r>
        <w:t xml:space="preserve">однієї зовнішньоекономічної операції (наприклад, купівля-продаж товару). </w:t>
      </w:r>
      <w:r>
        <w:rPr>
          <w:i/>
        </w:rPr>
        <w:t>Складні</w:t>
      </w:r>
      <w:r>
        <w:rPr>
          <w:i/>
          <w:spacing w:val="40"/>
        </w:rPr>
        <w:t xml:space="preserve"> </w:t>
      </w:r>
      <w:r>
        <w:t>–</w:t>
      </w:r>
      <w:r>
        <w:rPr>
          <w:spacing w:val="40"/>
        </w:rPr>
        <w:t xml:space="preserve"> </w:t>
      </w:r>
      <w:r>
        <w:t>це</w:t>
      </w:r>
      <w:r>
        <w:rPr>
          <w:spacing w:val="40"/>
        </w:rPr>
        <w:t xml:space="preserve"> </w:t>
      </w:r>
      <w:r>
        <w:t>такі</w:t>
      </w:r>
      <w:r>
        <w:rPr>
          <w:spacing w:val="80"/>
        </w:rPr>
        <w:t xml:space="preserve"> </w:t>
      </w:r>
      <w:r>
        <w:t>угоди,</w:t>
      </w:r>
      <w:r>
        <w:rPr>
          <w:spacing w:val="40"/>
        </w:rPr>
        <w:t xml:space="preserve"> </w:t>
      </w:r>
      <w:r>
        <w:t>які</w:t>
      </w:r>
      <w:r>
        <w:rPr>
          <w:spacing w:val="40"/>
        </w:rPr>
        <w:t xml:space="preserve"> </w:t>
      </w:r>
      <w:r>
        <w:t>передбачають</w:t>
      </w:r>
      <w:r>
        <w:rPr>
          <w:spacing w:val="40"/>
        </w:rPr>
        <w:t xml:space="preserve"> </w:t>
      </w:r>
      <w:r>
        <w:t>проведення</w:t>
      </w:r>
      <w:r>
        <w:rPr>
          <w:spacing w:val="40"/>
        </w:rPr>
        <w:t xml:space="preserve"> </w:t>
      </w:r>
      <w:r>
        <w:t>декількох</w:t>
      </w:r>
      <w:r>
        <w:rPr>
          <w:spacing w:val="80"/>
        </w:rPr>
        <w:t xml:space="preserve"> </w:t>
      </w:r>
      <w:r>
        <w:t>зовнішньоекономічних</w:t>
      </w:r>
      <w:r>
        <w:rPr>
          <w:spacing w:val="80"/>
        </w:rPr>
        <w:t xml:space="preserve"> </w:t>
      </w:r>
      <w:r>
        <w:t>операцій.</w:t>
      </w:r>
      <w:r>
        <w:rPr>
          <w:spacing w:val="80"/>
        </w:rPr>
        <w:t xml:space="preserve"> </w:t>
      </w:r>
      <w:r>
        <w:t>Наприклад,</w:t>
      </w:r>
      <w:r>
        <w:rPr>
          <w:spacing w:val="80"/>
        </w:rPr>
        <w:t xml:space="preserve"> </w:t>
      </w:r>
      <w:r>
        <w:t>імпорт</w:t>
      </w:r>
      <w:r>
        <w:rPr>
          <w:spacing w:val="80"/>
        </w:rPr>
        <w:t xml:space="preserve"> </w:t>
      </w:r>
      <w:r>
        <w:t>обладнання,</w:t>
      </w:r>
      <w:r>
        <w:rPr>
          <w:spacing w:val="80"/>
        </w:rPr>
        <w:t xml:space="preserve"> </w:t>
      </w:r>
      <w:r>
        <w:t>його монтаж,</w:t>
      </w:r>
      <w:r>
        <w:rPr>
          <w:spacing w:val="16"/>
        </w:rPr>
        <w:t xml:space="preserve"> </w:t>
      </w:r>
      <w:r>
        <w:t>гарантійне</w:t>
      </w:r>
      <w:r>
        <w:rPr>
          <w:spacing w:val="16"/>
        </w:rPr>
        <w:t xml:space="preserve"> </w:t>
      </w:r>
      <w:r>
        <w:t>та</w:t>
      </w:r>
      <w:r>
        <w:rPr>
          <w:spacing w:val="15"/>
        </w:rPr>
        <w:t xml:space="preserve"> </w:t>
      </w:r>
      <w:r>
        <w:t>післягарантійне</w:t>
      </w:r>
      <w:r>
        <w:rPr>
          <w:spacing w:val="16"/>
        </w:rPr>
        <w:t xml:space="preserve"> </w:t>
      </w:r>
      <w:r>
        <w:t>обслуговування,</w:t>
      </w:r>
      <w:r>
        <w:rPr>
          <w:spacing w:val="15"/>
        </w:rPr>
        <w:t xml:space="preserve"> </w:t>
      </w:r>
      <w:r>
        <w:t>підготовка</w:t>
      </w:r>
      <w:r>
        <w:rPr>
          <w:spacing w:val="15"/>
        </w:rPr>
        <w:t xml:space="preserve"> </w:t>
      </w:r>
      <w:r>
        <w:rPr>
          <w:spacing w:val="-2"/>
        </w:rPr>
        <w:t>кадрів,</w:t>
      </w:r>
    </w:p>
    <w:p w:rsidR="00E0602F" w:rsidRDefault="007B0650">
      <w:pPr>
        <w:pStyle w:val="a3"/>
        <w:ind w:left="820" w:firstLine="0"/>
      </w:pPr>
      <w:r>
        <w:t>налагодження</w:t>
      </w:r>
      <w:r>
        <w:rPr>
          <w:spacing w:val="-16"/>
        </w:rPr>
        <w:t xml:space="preserve"> </w:t>
      </w:r>
      <w:r>
        <w:t>технологічних</w:t>
      </w:r>
      <w:r>
        <w:rPr>
          <w:spacing w:val="-16"/>
        </w:rPr>
        <w:t xml:space="preserve"> </w:t>
      </w:r>
      <w:r>
        <w:t>процесів</w:t>
      </w:r>
      <w:r>
        <w:rPr>
          <w:spacing w:val="-14"/>
        </w:rPr>
        <w:t xml:space="preserve"> </w:t>
      </w:r>
      <w:r>
        <w:rPr>
          <w:spacing w:val="-2"/>
        </w:rPr>
        <w:t>тощо.</w:t>
      </w:r>
    </w:p>
    <w:p w:rsidR="00E0602F" w:rsidRDefault="007B0650">
      <w:pPr>
        <w:pStyle w:val="a3"/>
        <w:spacing w:before="97" w:line="312" w:lineRule="auto"/>
        <w:ind w:left="1528" w:right="429" w:firstLine="0"/>
      </w:pPr>
      <w:r>
        <w:t>За тривалістю угоди поділяються на одноразові та тривалі. Одноразові</w:t>
      </w:r>
      <w:r>
        <w:rPr>
          <w:spacing w:val="46"/>
          <w:w w:val="150"/>
        </w:rPr>
        <w:t xml:space="preserve"> </w:t>
      </w:r>
      <w:r>
        <w:t>угоди</w:t>
      </w:r>
      <w:r>
        <w:rPr>
          <w:spacing w:val="46"/>
          <w:w w:val="150"/>
        </w:rPr>
        <w:t xml:space="preserve"> </w:t>
      </w:r>
      <w:r>
        <w:t>передбачають</w:t>
      </w:r>
      <w:r>
        <w:rPr>
          <w:spacing w:val="47"/>
          <w:w w:val="150"/>
        </w:rPr>
        <w:t xml:space="preserve"> </w:t>
      </w:r>
      <w:r>
        <w:t>проведення</w:t>
      </w:r>
      <w:r>
        <w:rPr>
          <w:spacing w:val="46"/>
          <w:w w:val="150"/>
        </w:rPr>
        <w:t xml:space="preserve"> </w:t>
      </w:r>
      <w:r>
        <w:t>однієї</w:t>
      </w:r>
      <w:r>
        <w:rPr>
          <w:spacing w:val="46"/>
          <w:w w:val="150"/>
        </w:rPr>
        <w:t xml:space="preserve"> </w:t>
      </w:r>
      <w:r>
        <w:rPr>
          <w:spacing w:val="-2"/>
        </w:rPr>
        <w:t>зовнішньоеко-</w:t>
      </w:r>
    </w:p>
    <w:p w:rsidR="00E0602F" w:rsidRDefault="007B0650">
      <w:pPr>
        <w:pStyle w:val="a3"/>
        <w:spacing w:line="321" w:lineRule="exact"/>
        <w:ind w:firstLine="0"/>
      </w:pPr>
      <w:r>
        <w:t>номічної</w:t>
      </w:r>
      <w:r>
        <w:rPr>
          <w:spacing w:val="-13"/>
        </w:rPr>
        <w:t xml:space="preserve"> </w:t>
      </w:r>
      <w:r>
        <w:t>операції.</w:t>
      </w:r>
      <w:r>
        <w:rPr>
          <w:spacing w:val="-12"/>
        </w:rPr>
        <w:t xml:space="preserve"> </w:t>
      </w:r>
      <w:r>
        <w:t>Наприклад,</w:t>
      </w:r>
      <w:r>
        <w:rPr>
          <w:spacing w:val="-12"/>
        </w:rPr>
        <w:t xml:space="preserve"> </w:t>
      </w:r>
      <w:r>
        <w:t>побудова</w:t>
      </w:r>
      <w:r>
        <w:rPr>
          <w:spacing w:val="-13"/>
        </w:rPr>
        <w:t xml:space="preserve"> </w:t>
      </w:r>
      <w:r>
        <w:t>певного</w:t>
      </w:r>
      <w:r>
        <w:rPr>
          <w:spacing w:val="-11"/>
        </w:rPr>
        <w:t xml:space="preserve"> </w:t>
      </w:r>
      <w:r>
        <w:rPr>
          <w:spacing w:val="-2"/>
        </w:rPr>
        <w:t>об’єкта.</w:t>
      </w:r>
    </w:p>
    <w:p w:rsidR="00E0602F" w:rsidRDefault="007B0650">
      <w:pPr>
        <w:pStyle w:val="a3"/>
        <w:spacing w:before="97" w:line="312" w:lineRule="auto"/>
        <w:ind w:left="822" w:right="428" w:firstLine="707"/>
      </w:pPr>
      <w:r>
        <w:t>Тривалі, коли зовнішньоекономічні операції здійснюються протягом тривалого періоду часу, в який ці операції періодично повторюються.</w:t>
      </w:r>
    </w:p>
    <w:p w:rsidR="00E0602F" w:rsidRDefault="007B0650">
      <w:pPr>
        <w:pStyle w:val="a3"/>
        <w:spacing w:before="1" w:line="312" w:lineRule="auto"/>
        <w:ind w:left="822" w:right="427" w:firstLine="707"/>
      </w:pPr>
      <w:r>
        <w:t>За сутністю відносин з контрагентами угоди поділяються на угоди з постачальниками; з посередниками; зі споживачами; з кредиторами, з ко- мерційними банками; з гарантами; поручителями; з найманими праців- никами; з податковою інспекцією (у випадку отримання податкового кредиту) тощо.</w:t>
      </w:r>
    </w:p>
    <w:p w:rsidR="00E0602F" w:rsidRDefault="007B0650">
      <w:pPr>
        <w:pStyle w:val="a3"/>
        <w:spacing w:line="312" w:lineRule="auto"/>
        <w:ind w:right="429"/>
      </w:pPr>
      <w:r>
        <w:t>За кількістю учасників (сторін) угоди поділяються на індивідуальні та колективні. Індивідуальні – це такі угоди, коли в їх реалізації беруть участь тільки дві сторони. Колективні – це угоди, в реалізації яких беруть участь декілька сторін.</w:t>
      </w:r>
    </w:p>
    <w:p w:rsidR="00E0602F" w:rsidRDefault="007B0650">
      <w:pPr>
        <w:pStyle w:val="a3"/>
        <w:spacing w:line="312" w:lineRule="auto"/>
        <w:ind w:right="428" w:firstLine="708"/>
      </w:pPr>
      <w:r>
        <w:t>За стратегічною спрямованістю всі угоди поділяються на загальні (стратегічні) та тактичні. Загальні – це такі угоди, в яких предметом домовленостей є досягнення певної стратегічної мети (наприклад, захоп- лення певного ринку). Тактичні (часткові) – це такі угоди, які перед- бачають досягнення поточної мети в межах загального договору.</w:t>
      </w:r>
    </w:p>
    <w:p w:rsidR="00E0602F" w:rsidRDefault="007B0650">
      <w:pPr>
        <w:pStyle w:val="a3"/>
        <w:spacing w:line="312" w:lineRule="auto"/>
        <w:ind w:right="428" w:firstLine="708"/>
      </w:pPr>
      <w:r>
        <w:t>За особливостями розробки всі угоди поділяються на формальні, консенсуальні, комутативні, каузальні. Формальні – це такі угоди, при написанні яких сторони чітко дотримуються всіх формальностей відпо- відно</w:t>
      </w:r>
      <w:r>
        <w:rPr>
          <w:spacing w:val="14"/>
        </w:rPr>
        <w:t xml:space="preserve"> </w:t>
      </w:r>
      <w:r>
        <w:t>до</w:t>
      </w:r>
      <w:r>
        <w:rPr>
          <w:spacing w:val="13"/>
        </w:rPr>
        <w:t xml:space="preserve"> </w:t>
      </w:r>
      <w:r>
        <w:t>чинних</w:t>
      </w:r>
      <w:r>
        <w:rPr>
          <w:spacing w:val="15"/>
        </w:rPr>
        <w:t xml:space="preserve"> </w:t>
      </w:r>
      <w:r>
        <w:t>правил,</w:t>
      </w:r>
      <w:r>
        <w:rPr>
          <w:spacing w:val="13"/>
        </w:rPr>
        <w:t xml:space="preserve"> </w:t>
      </w:r>
      <w:r>
        <w:t>положень,</w:t>
      </w:r>
      <w:r>
        <w:rPr>
          <w:spacing w:val="15"/>
        </w:rPr>
        <w:t xml:space="preserve"> </w:t>
      </w:r>
      <w:r>
        <w:t>вимог</w:t>
      </w:r>
      <w:r>
        <w:rPr>
          <w:spacing w:val="15"/>
        </w:rPr>
        <w:t xml:space="preserve"> </w:t>
      </w:r>
      <w:r>
        <w:t>тощо.</w:t>
      </w:r>
      <w:r>
        <w:rPr>
          <w:spacing w:val="13"/>
        </w:rPr>
        <w:t xml:space="preserve"> </w:t>
      </w:r>
      <w:r>
        <w:t>Консенсуальні</w:t>
      </w:r>
      <w:r>
        <w:rPr>
          <w:spacing w:val="15"/>
        </w:rPr>
        <w:t xml:space="preserve"> </w:t>
      </w:r>
      <w:r>
        <w:t>–</w:t>
      </w:r>
      <w:r>
        <w:rPr>
          <w:spacing w:val="15"/>
        </w:rPr>
        <w:t xml:space="preserve"> </w:t>
      </w:r>
      <w:r>
        <w:t>угоди,</w:t>
      </w:r>
      <w:r>
        <w:rPr>
          <w:spacing w:val="13"/>
        </w:rPr>
        <w:t xml:space="preserve"> </w:t>
      </w:r>
      <w:r>
        <w:rPr>
          <w:spacing w:val="-10"/>
        </w:rPr>
        <w:t>в</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3" w:right="996" w:firstLine="0"/>
      </w:pPr>
      <w:r>
        <w:lastRenderedPageBreak/>
        <w:t>яких сторони погоджують свої інтереси на основі вимог міжнародного права або національного законодавства. Комутативні – угоди, які укладаються сторонами, які вже тривалий час співпрацюють між собою, мають тривалі договори і погоджують тільки окремі положення, (насамперед, уточнюють строки реалізації певних статей договору тощо). Каузальні – це угоди, які передбачають чітку фіксацію предмету договору, прав і обов’язків сторін.</w:t>
      </w:r>
    </w:p>
    <w:p w:rsidR="00E0602F" w:rsidRDefault="007B0650">
      <w:pPr>
        <w:pStyle w:val="a3"/>
        <w:spacing w:before="1" w:line="312" w:lineRule="auto"/>
        <w:ind w:left="253" w:right="997" w:firstLine="708"/>
      </w:pPr>
      <w:r>
        <w:t>За порядком виконання угоди поділяються на офіційні та реальні. Офіційні угоди – це такі угоди, які спочатку укладаються сторонами, а потім виконуються. Реальні угоди – це такі угоди, які сторони спочатку реально виконують, а потім оформлюють їх відповідними договорами.</w:t>
      </w:r>
    </w:p>
    <w:p w:rsidR="00E0602F" w:rsidRDefault="007B0650">
      <w:pPr>
        <w:pStyle w:val="a3"/>
        <w:spacing w:line="312" w:lineRule="auto"/>
        <w:ind w:left="254" w:right="997" w:firstLine="707"/>
      </w:pPr>
      <w:r>
        <w:t>За</w:t>
      </w:r>
      <w:r>
        <w:rPr>
          <w:spacing w:val="-2"/>
        </w:rPr>
        <w:t xml:space="preserve"> </w:t>
      </w:r>
      <w:r>
        <w:t>рівнем оригінальності</w:t>
      </w:r>
      <w:r>
        <w:rPr>
          <w:spacing w:val="-1"/>
        </w:rPr>
        <w:t xml:space="preserve"> </w:t>
      </w:r>
      <w:r>
        <w:t>угоди</w:t>
      </w:r>
      <w:r>
        <w:rPr>
          <w:spacing w:val="-1"/>
        </w:rPr>
        <w:t xml:space="preserve"> </w:t>
      </w:r>
      <w:r>
        <w:t>поділяються</w:t>
      </w:r>
      <w:r>
        <w:rPr>
          <w:spacing w:val="-2"/>
        </w:rPr>
        <w:t xml:space="preserve"> </w:t>
      </w:r>
      <w:r>
        <w:t>на</w:t>
      </w:r>
      <w:r>
        <w:rPr>
          <w:spacing w:val="-2"/>
        </w:rPr>
        <w:t xml:space="preserve"> </w:t>
      </w:r>
      <w:r>
        <w:t>оригінальні</w:t>
      </w:r>
      <w:r>
        <w:rPr>
          <w:spacing w:val="-2"/>
        </w:rPr>
        <w:t xml:space="preserve"> </w:t>
      </w:r>
      <w:r>
        <w:t>та</w:t>
      </w:r>
      <w:r>
        <w:rPr>
          <w:spacing w:val="-2"/>
        </w:rPr>
        <w:t xml:space="preserve"> </w:t>
      </w:r>
      <w:r>
        <w:t>типові. Оригінальні угоди – це такі угоди, які кожен раз укладаються сторонами самостійно залежно від умов,</w:t>
      </w:r>
      <w:r>
        <w:rPr>
          <w:spacing w:val="80"/>
        </w:rPr>
        <w:t xml:space="preserve"> </w:t>
      </w:r>
      <w:r>
        <w:t>що</w:t>
      </w:r>
      <w:r>
        <w:rPr>
          <w:spacing w:val="80"/>
        </w:rPr>
        <w:t xml:space="preserve"> </w:t>
      </w:r>
      <w:r>
        <w:t>виникають. Типові угоди – це такі угоди, які розроблені відповідно до встановлених правил. Юридично оформленою типовою угодою є типовий договір (контракт).</w:t>
      </w:r>
    </w:p>
    <w:p w:rsidR="00E0602F" w:rsidRDefault="007B0650">
      <w:pPr>
        <w:pStyle w:val="a3"/>
        <w:spacing w:line="312" w:lineRule="auto"/>
        <w:ind w:left="253" w:right="997" w:firstLine="708"/>
      </w:pPr>
      <w:r>
        <w:rPr>
          <w:b/>
        </w:rPr>
        <w:t xml:space="preserve">Типовий зовнішньоекономічний договір (контракт) </w:t>
      </w:r>
      <w:r>
        <w:t>– це розроблений відповідно до встановлених правил документ, який містить ряд уніфікованих умов, прийнятих в практиці міжнародного договірного права. Типові контракти складаються на бланках, виготовлених топографічним способом і можуть бути трьох основних форм [5].</w:t>
      </w:r>
    </w:p>
    <w:p w:rsidR="00E0602F" w:rsidRDefault="007B0650">
      <w:pPr>
        <w:pStyle w:val="a3"/>
        <w:spacing w:line="312" w:lineRule="auto"/>
        <w:ind w:left="253" w:right="997" w:firstLine="707"/>
      </w:pPr>
      <w:r>
        <w:t>Перша форма типового договору (контракту) передбачає, що статті договору, які містять в собі загальні умови купівлі-продажу товарів, друкуються типографським способом, а ті статті, які потребують уточ- нення та узгодження, подаються у вигляді пропусків, які заповнюються (дописуються) сторонами під час узгодження умов договору (наприклад, ціна товару, умови поставки тощо).</w:t>
      </w:r>
    </w:p>
    <w:p w:rsidR="00E0602F" w:rsidRDefault="007B0650">
      <w:pPr>
        <w:pStyle w:val="a3"/>
        <w:spacing w:line="312" w:lineRule="auto"/>
        <w:ind w:left="254" w:right="997" w:firstLine="707"/>
      </w:pPr>
      <w:r>
        <w:t>Друга форма типового договору (контракту) відрізняється тим, що статті, які містять в собі загальні умови, друкуються на звороті договору (контракту), а статті, умови яких вимагають узгодження та уточнення, друкуються на лицьовій стороні договору (контракту).</w:t>
      </w:r>
    </w:p>
    <w:p w:rsidR="00E0602F" w:rsidRDefault="007B0650">
      <w:pPr>
        <w:pStyle w:val="a3"/>
        <w:spacing w:line="312" w:lineRule="auto"/>
        <w:ind w:left="254" w:right="995"/>
      </w:pPr>
      <w:r>
        <w:t>Є і такий варіант типового договору (контракту), в якому загальні умови взагалі не викладаються. Вони наперед узгоджені, і на них робиться посилання</w:t>
      </w:r>
      <w:r>
        <w:rPr>
          <w:spacing w:val="45"/>
        </w:rPr>
        <w:t xml:space="preserve"> </w:t>
      </w:r>
      <w:r>
        <w:t>на</w:t>
      </w:r>
      <w:r>
        <w:rPr>
          <w:spacing w:val="46"/>
        </w:rPr>
        <w:t xml:space="preserve"> </w:t>
      </w:r>
      <w:r>
        <w:t>зворотній</w:t>
      </w:r>
      <w:r>
        <w:rPr>
          <w:spacing w:val="46"/>
        </w:rPr>
        <w:t xml:space="preserve"> </w:t>
      </w:r>
      <w:r>
        <w:t>стороні</w:t>
      </w:r>
      <w:r>
        <w:rPr>
          <w:spacing w:val="46"/>
        </w:rPr>
        <w:t xml:space="preserve"> </w:t>
      </w:r>
      <w:r>
        <w:t>аркушу</w:t>
      </w:r>
      <w:r>
        <w:rPr>
          <w:spacing w:val="46"/>
        </w:rPr>
        <w:t xml:space="preserve"> </w:t>
      </w:r>
      <w:r>
        <w:t>з</w:t>
      </w:r>
      <w:r>
        <w:rPr>
          <w:spacing w:val="46"/>
        </w:rPr>
        <w:t xml:space="preserve"> </w:t>
      </w:r>
      <w:r>
        <w:t>текстом</w:t>
      </w:r>
      <w:r>
        <w:rPr>
          <w:spacing w:val="44"/>
        </w:rPr>
        <w:t xml:space="preserve"> </w:t>
      </w:r>
      <w:r>
        <w:t>договору.</w:t>
      </w:r>
      <w:r>
        <w:rPr>
          <w:spacing w:val="46"/>
        </w:rPr>
        <w:t xml:space="preserve"> </w:t>
      </w:r>
      <w:r>
        <w:t>На</w:t>
      </w:r>
      <w:r>
        <w:rPr>
          <w:spacing w:val="45"/>
        </w:rPr>
        <w:t xml:space="preserve"> </w:t>
      </w:r>
      <w:r>
        <w:rPr>
          <w:spacing w:val="-2"/>
        </w:rPr>
        <w:t>лицевій</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firstLine="0"/>
        <w:jc w:val="left"/>
      </w:pPr>
      <w:r>
        <w:lastRenderedPageBreak/>
        <w:t>стороні</w:t>
      </w:r>
      <w:r>
        <w:rPr>
          <w:spacing w:val="80"/>
        </w:rPr>
        <w:t xml:space="preserve"> </w:t>
      </w:r>
      <w:r>
        <w:t>аркушу</w:t>
      </w:r>
      <w:r>
        <w:rPr>
          <w:spacing w:val="80"/>
        </w:rPr>
        <w:t xml:space="preserve"> </w:t>
      </w:r>
      <w:r>
        <w:t>договору</w:t>
      </w:r>
      <w:r>
        <w:rPr>
          <w:spacing w:val="80"/>
        </w:rPr>
        <w:t xml:space="preserve"> </w:t>
      </w:r>
      <w:r>
        <w:t>друкується</w:t>
      </w:r>
      <w:r>
        <w:rPr>
          <w:spacing w:val="80"/>
        </w:rPr>
        <w:t xml:space="preserve"> </w:t>
      </w:r>
      <w:r>
        <w:t>мінімум</w:t>
      </w:r>
      <w:r>
        <w:rPr>
          <w:spacing w:val="80"/>
        </w:rPr>
        <w:t xml:space="preserve"> </w:t>
      </w:r>
      <w:r>
        <w:t>3-4</w:t>
      </w:r>
      <w:r>
        <w:rPr>
          <w:spacing w:val="80"/>
        </w:rPr>
        <w:t xml:space="preserve"> </w:t>
      </w:r>
      <w:r>
        <w:t>статті,</w:t>
      </w:r>
      <w:r>
        <w:rPr>
          <w:spacing w:val="80"/>
        </w:rPr>
        <w:t xml:space="preserve"> </w:t>
      </w:r>
      <w:r>
        <w:t>умови</w:t>
      </w:r>
      <w:r>
        <w:rPr>
          <w:spacing w:val="80"/>
        </w:rPr>
        <w:t xml:space="preserve"> </w:t>
      </w:r>
      <w:r>
        <w:t>яких</w:t>
      </w:r>
      <w:r>
        <w:rPr>
          <w:spacing w:val="40"/>
        </w:rPr>
        <w:t xml:space="preserve"> </w:t>
      </w:r>
      <w:r>
        <w:t>вимагаються узгодження й уточнення.</w:t>
      </w:r>
    </w:p>
    <w:p w:rsidR="00E0602F" w:rsidRDefault="007B0650">
      <w:pPr>
        <w:spacing w:before="3"/>
        <w:ind w:left="1528"/>
        <w:rPr>
          <w:i/>
          <w:sz w:val="28"/>
        </w:rPr>
      </w:pPr>
      <w:r>
        <w:rPr>
          <w:i/>
          <w:sz w:val="28"/>
        </w:rPr>
        <w:t>За</w:t>
      </w:r>
      <w:r>
        <w:rPr>
          <w:i/>
          <w:spacing w:val="-9"/>
          <w:sz w:val="28"/>
        </w:rPr>
        <w:t xml:space="preserve"> </w:t>
      </w:r>
      <w:r>
        <w:rPr>
          <w:i/>
          <w:sz w:val="28"/>
        </w:rPr>
        <w:t>змістом</w:t>
      </w:r>
      <w:r>
        <w:rPr>
          <w:i/>
          <w:spacing w:val="-8"/>
          <w:sz w:val="28"/>
        </w:rPr>
        <w:t xml:space="preserve"> </w:t>
      </w:r>
      <w:r>
        <w:rPr>
          <w:i/>
          <w:sz w:val="28"/>
        </w:rPr>
        <w:t>угоди</w:t>
      </w:r>
      <w:r>
        <w:rPr>
          <w:i/>
          <w:spacing w:val="-8"/>
          <w:sz w:val="28"/>
        </w:rPr>
        <w:t xml:space="preserve"> </w:t>
      </w:r>
      <w:r>
        <w:rPr>
          <w:i/>
          <w:sz w:val="28"/>
        </w:rPr>
        <w:t>поділяються</w:t>
      </w:r>
      <w:r>
        <w:rPr>
          <w:i/>
          <w:spacing w:val="-9"/>
          <w:sz w:val="28"/>
        </w:rPr>
        <w:t xml:space="preserve"> </w:t>
      </w:r>
      <w:r>
        <w:rPr>
          <w:i/>
          <w:sz w:val="28"/>
        </w:rPr>
        <w:t>на</w:t>
      </w:r>
      <w:r>
        <w:rPr>
          <w:i/>
          <w:spacing w:val="-7"/>
          <w:sz w:val="28"/>
        </w:rPr>
        <w:t xml:space="preserve"> </w:t>
      </w:r>
      <w:r>
        <w:rPr>
          <w:i/>
          <w:sz w:val="28"/>
        </w:rPr>
        <w:t>угоди</w:t>
      </w:r>
      <w:r>
        <w:rPr>
          <w:i/>
          <w:spacing w:val="-8"/>
          <w:sz w:val="28"/>
        </w:rPr>
        <w:t xml:space="preserve"> </w:t>
      </w:r>
      <w:r>
        <w:rPr>
          <w:i/>
          <w:spacing w:val="-4"/>
          <w:sz w:val="28"/>
        </w:rPr>
        <w:t>[2]:</w:t>
      </w:r>
    </w:p>
    <w:p w:rsidR="00E0602F" w:rsidRDefault="007B0650" w:rsidP="00B17D15">
      <w:pPr>
        <w:pStyle w:val="a4"/>
        <w:numPr>
          <w:ilvl w:val="0"/>
          <w:numId w:val="77"/>
        </w:numPr>
        <w:tabs>
          <w:tab w:val="left" w:pos="1812"/>
        </w:tabs>
        <w:spacing w:before="94"/>
        <w:ind w:left="1812" w:hanging="282"/>
        <w:jc w:val="left"/>
        <w:rPr>
          <w:sz w:val="28"/>
        </w:rPr>
      </w:pPr>
      <w:r>
        <w:rPr>
          <w:sz w:val="28"/>
        </w:rPr>
        <w:t>купівлі-продажу</w:t>
      </w:r>
      <w:r>
        <w:rPr>
          <w:spacing w:val="-16"/>
          <w:sz w:val="28"/>
        </w:rPr>
        <w:t xml:space="preserve"> </w:t>
      </w:r>
      <w:r>
        <w:rPr>
          <w:sz w:val="28"/>
        </w:rPr>
        <w:t>товарів,</w:t>
      </w:r>
      <w:r>
        <w:rPr>
          <w:spacing w:val="-13"/>
          <w:sz w:val="28"/>
        </w:rPr>
        <w:t xml:space="preserve"> </w:t>
      </w:r>
      <w:r>
        <w:rPr>
          <w:sz w:val="28"/>
        </w:rPr>
        <w:t>акцій,</w:t>
      </w:r>
      <w:r>
        <w:rPr>
          <w:spacing w:val="-13"/>
          <w:sz w:val="28"/>
        </w:rPr>
        <w:t xml:space="preserve"> </w:t>
      </w:r>
      <w:r>
        <w:rPr>
          <w:sz w:val="28"/>
        </w:rPr>
        <w:t>валюти</w:t>
      </w:r>
      <w:r>
        <w:rPr>
          <w:spacing w:val="-13"/>
          <w:sz w:val="28"/>
        </w:rPr>
        <w:t xml:space="preserve"> </w:t>
      </w:r>
      <w:r>
        <w:rPr>
          <w:spacing w:val="-2"/>
          <w:sz w:val="28"/>
        </w:rPr>
        <w:t>тощо;</w:t>
      </w:r>
    </w:p>
    <w:p w:rsidR="00E0602F" w:rsidRDefault="007B0650" w:rsidP="00B17D15">
      <w:pPr>
        <w:pStyle w:val="a4"/>
        <w:numPr>
          <w:ilvl w:val="0"/>
          <w:numId w:val="77"/>
        </w:numPr>
        <w:tabs>
          <w:tab w:val="left" w:pos="1812"/>
        </w:tabs>
        <w:spacing w:before="96"/>
        <w:ind w:left="1812" w:hanging="282"/>
        <w:jc w:val="left"/>
        <w:rPr>
          <w:sz w:val="28"/>
        </w:rPr>
      </w:pPr>
      <w:r>
        <w:rPr>
          <w:sz w:val="28"/>
        </w:rPr>
        <w:t>надання</w:t>
      </w:r>
      <w:r>
        <w:rPr>
          <w:spacing w:val="-10"/>
          <w:sz w:val="28"/>
        </w:rPr>
        <w:t xml:space="preserve"> </w:t>
      </w:r>
      <w:r>
        <w:rPr>
          <w:sz w:val="28"/>
        </w:rPr>
        <w:t>різних</w:t>
      </w:r>
      <w:r>
        <w:rPr>
          <w:spacing w:val="-8"/>
          <w:sz w:val="28"/>
        </w:rPr>
        <w:t xml:space="preserve"> </w:t>
      </w:r>
      <w:r>
        <w:rPr>
          <w:spacing w:val="-2"/>
          <w:sz w:val="28"/>
        </w:rPr>
        <w:t>послуг;</w:t>
      </w:r>
    </w:p>
    <w:p w:rsidR="00E0602F" w:rsidRDefault="007B0650" w:rsidP="00B17D15">
      <w:pPr>
        <w:pStyle w:val="a4"/>
        <w:numPr>
          <w:ilvl w:val="0"/>
          <w:numId w:val="77"/>
        </w:numPr>
        <w:tabs>
          <w:tab w:val="left" w:pos="1812"/>
        </w:tabs>
        <w:spacing w:before="96"/>
        <w:ind w:left="1812" w:hanging="282"/>
        <w:jc w:val="left"/>
        <w:rPr>
          <w:sz w:val="28"/>
        </w:rPr>
      </w:pPr>
      <w:r>
        <w:rPr>
          <w:sz w:val="28"/>
        </w:rPr>
        <w:t>будівництва</w:t>
      </w:r>
      <w:r>
        <w:rPr>
          <w:spacing w:val="-13"/>
          <w:sz w:val="28"/>
        </w:rPr>
        <w:t xml:space="preserve"> </w:t>
      </w:r>
      <w:r>
        <w:rPr>
          <w:sz w:val="28"/>
        </w:rPr>
        <w:t>різних</w:t>
      </w:r>
      <w:r>
        <w:rPr>
          <w:spacing w:val="-11"/>
          <w:sz w:val="28"/>
        </w:rPr>
        <w:t xml:space="preserve"> </w:t>
      </w:r>
      <w:r>
        <w:rPr>
          <w:spacing w:val="-2"/>
          <w:sz w:val="28"/>
        </w:rPr>
        <w:t>об’єктів;</w:t>
      </w:r>
    </w:p>
    <w:p w:rsidR="00E0602F" w:rsidRDefault="007B0650" w:rsidP="00B17D15">
      <w:pPr>
        <w:pStyle w:val="a4"/>
        <w:numPr>
          <w:ilvl w:val="0"/>
          <w:numId w:val="77"/>
        </w:numPr>
        <w:tabs>
          <w:tab w:val="left" w:pos="1812"/>
        </w:tabs>
        <w:spacing w:before="95"/>
        <w:ind w:left="1812" w:hanging="282"/>
        <w:jc w:val="left"/>
        <w:rPr>
          <w:sz w:val="28"/>
        </w:rPr>
      </w:pPr>
      <w:r>
        <w:rPr>
          <w:sz w:val="28"/>
        </w:rPr>
        <w:t>про</w:t>
      </w:r>
      <w:r>
        <w:rPr>
          <w:spacing w:val="-9"/>
          <w:sz w:val="28"/>
        </w:rPr>
        <w:t xml:space="preserve"> </w:t>
      </w:r>
      <w:r>
        <w:rPr>
          <w:sz w:val="28"/>
        </w:rPr>
        <w:t>виробничу</w:t>
      </w:r>
      <w:r>
        <w:rPr>
          <w:spacing w:val="-9"/>
          <w:sz w:val="28"/>
        </w:rPr>
        <w:t xml:space="preserve"> </w:t>
      </w:r>
      <w:r>
        <w:rPr>
          <w:spacing w:val="-2"/>
          <w:sz w:val="28"/>
        </w:rPr>
        <w:t>кооперацію;</w:t>
      </w:r>
    </w:p>
    <w:p w:rsidR="00E0602F" w:rsidRDefault="007B0650" w:rsidP="00B17D15">
      <w:pPr>
        <w:pStyle w:val="a4"/>
        <w:numPr>
          <w:ilvl w:val="0"/>
          <w:numId w:val="77"/>
        </w:numPr>
        <w:tabs>
          <w:tab w:val="left" w:pos="1812"/>
        </w:tabs>
        <w:spacing w:before="96"/>
        <w:ind w:left="1812" w:hanging="282"/>
        <w:jc w:val="left"/>
        <w:rPr>
          <w:sz w:val="28"/>
        </w:rPr>
      </w:pPr>
      <w:r>
        <w:rPr>
          <w:sz w:val="28"/>
        </w:rPr>
        <w:t>оренди;</w:t>
      </w:r>
      <w:r>
        <w:rPr>
          <w:spacing w:val="-10"/>
          <w:sz w:val="28"/>
        </w:rPr>
        <w:t xml:space="preserve"> </w:t>
      </w:r>
      <w:r>
        <w:rPr>
          <w:spacing w:val="-2"/>
          <w:sz w:val="28"/>
        </w:rPr>
        <w:t>лізингу;</w:t>
      </w:r>
    </w:p>
    <w:p w:rsidR="00E0602F" w:rsidRDefault="007B0650" w:rsidP="00B17D15">
      <w:pPr>
        <w:pStyle w:val="a4"/>
        <w:numPr>
          <w:ilvl w:val="0"/>
          <w:numId w:val="77"/>
        </w:numPr>
        <w:tabs>
          <w:tab w:val="left" w:pos="1812"/>
        </w:tabs>
        <w:spacing w:before="95"/>
        <w:ind w:left="1812" w:hanging="282"/>
        <w:jc w:val="left"/>
        <w:rPr>
          <w:sz w:val="28"/>
        </w:rPr>
      </w:pPr>
      <w:r>
        <w:rPr>
          <w:sz w:val="28"/>
        </w:rPr>
        <w:t>ліцензійні,</w:t>
      </w:r>
      <w:r>
        <w:rPr>
          <w:spacing w:val="56"/>
          <w:sz w:val="28"/>
        </w:rPr>
        <w:t xml:space="preserve"> </w:t>
      </w:r>
      <w:r>
        <w:rPr>
          <w:sz w:val="28"/>
        </w:rPr>
        <w:t>коли</w:t>
      </w:r>
      <w:r>
        <w:rPr>
          <w:spacing w:val="59"/>
          <w:sz w:val="28"/>
        </w:rPr>
        <w:t xml:space="preserve"> </w:t>
      </w:r>
      <w:r>
        <w:rPr>
          <w:sz w:val="28"/>
        </w:rPr>
        <w:t>одна</w:t>
      </w:r>
      <w:r>
        <w:rPr>
          <w:spacing w:val="57"/>
          <w:sz w:val="28"/>
        </w:rPr>
        <w:t xml:space="preserve"> </w:t>
      </w:r>
      <w:r>
        <w:rPr>
          <w:sz w:val="28"/>
        </w:rPr>
        <w:t>сторона</w:t>
      </w:r>
      <w:r>
        <w:rPr>
          <w:spacing w:val="57"/>
          <w:sz w:val="28"/>
        </w:rPr>
        <w:t xml:space="preserve"> </w:t>
      </w:r>
      <w:r>
        <w:rPr>
          <w:sz w:val="28"/>
        </w:rPr>
        <w:t>(ліцензіар)</w:t>
      </w:r>
      <w:r>
        <w:rPr>
          <w:spacing w:val="58"/>
          <w:sz w:val="28"/>
        </w:rPr>
        <w:t xml:space="preserve"> </w:t>
      </w:r>
      <w:r>
        <w:rPr>
          <w:sz w:val="28"/>
        </w:rPr>
        <w:t>передає</w:t>
      </w:r>
      <w:r>
        <w:rPr>
          <w:spacing w:val="58"/>
          <w:sz w:val="28"/>
        </w:rPr>
        <w:t xml:space="preserve"> </w:t>
      </w:r>
      <w:r>
        <w:rPr>
          <w:sz w:val="28"/>
        </w:rPr>
        <w:t>іншій</w:t>
      </w:r>
      <w:r>
        <w:rPr>
          <w:spacing w:val="58"/>
          <w:sz w:val="28"/>
        </w:rPr>
        <w:t xml:space="preserve"> </w:t>
      </w:r>
      <w:r>
        <w:rPr>
          <w:spacing w:val="-2"/>
          <w:sz w:val="28"/>
        </w:rPr>
        <w:t>стороні</w:t>
      </w:r>
    </w:p>
    <w:p w:rsidR="00E0602F" w:rsidRDefault="007B0650">
      <w:pPr>
        <w:pStyle w:val="a3"/>
        <w:spacing w:before="96"/>
        <w:ind w:firstLine="0"/>
        <w:jc w:val="left"/>
      </w:pPr>
      <w:r>
        <w:t>(ліцензіату)</w:t>
      </w:r>
      <w:r>
        <w:rPr>
          <w:spacing w:val="-14"/>
        </w:rPr>
        <w:t xml:space="preserve"> </w:t>
      </w:r>
      <w:r>
        <w:t>право</w:t>
      </w:r>
      <w:r>
        <w:rPr>
          <w:spacing w:val="-14"/>
        </w:rPr>
        <w:t xml:space="preserve"> </w:t>
      </w:r>
      <w:r>
        <w:t>користуватись</w:t>
      </w:r>
      <w:r>
        <w:rPr>
          <w:spacing w:val="-15"/>
        </w:rPr>
        <w:t xml:space="preserve"> </w:t>
      </w:r>
      <w:r>
        <w:t>патентами,</w:t>
      </w:r>
      <w:r>
        <w:rPr>
          <w:spacing w:val="-14"/>
        </w:rPr>
        <w:t xml:space="preserve"> </w:t>
      </w:r>
      <w:r>
        <w:t>товарними</w:t>
      </w:r>
      <w:r>
        <w:rPr>
          <w:spacing w:val="-14"/>
        </w:rPr>
        <w:t xml:space="preserve"> </w:t>
      </w:r>
      <w:r>
        <w:t>знаками</w:t>
      </w:r>
      <w:r>
        <w:rPr>
          <w:spacing w:val="-13"/>
        </w:rPr>
        <w:t xml:space="preserve"> </w:t>
      </w:r>
      <w:r>
        <w:rPr>
          <w:spacing w:val="-2"/>
        </w:rPr>
        <w:t>тощо;</w:t>
      </w:r>
    </w:p>
    <w:p w:rsidR="00E0602F" w:rsidRDefault="007B0650" w:rsidP="00B17D15">
      <w:pPr>
        <w:pStyle w:val="a4"/>
        <w:numPr>
          <w:ilvl w:val="0"/>
          <w:numId w:val="77"/>
        </w:numPr>
        <w:tabs>
          <w:tab w:val="left" w:pos="1812"/>
        </w:tabs>
        <w:spacing w:before="97" w:line="309" w:lineRule="auto"/>
        <w:ind w:right="428" w:firstLine="709"/>
        <w:rPr>
          <w:sz w:val="28"/>
        </w:rPr>
      </w:pPr>
      <w:r>
        <w:rPr>
          <w:sz w:val="28"/>
        </w:rPr>
        <w:t xml:space="preserve">концесії, коли одна сторона отримує на тривалий час право експлуатувати певний об’єкт, природні ресурси, озера, дороги, корисні копалини, залізниці тощо, які знаходяться в державній або комунальній </w:t>
      </w:r>
      <w:r>
        <w:rPr>
          <w:spacing w:val="-2"/>
          <w:sz w:val="28"/>
        </w:rPr>
        <w:t>власності;</w:t>
      </w:r>
    </w:p>
    <w:p w:rsidR="00E0602F" w:rsidRDefault="007B0650" w:rsidP="00B17D15">
      <w:pPr>
        <w:pStyle w:val="a4"/>
        <w:numPr>
          <w:ilvl w:val="0"/>
          <w:numId w:val="77"/>
        </w:numPr>
        <w:tabs>
          <w:tab w:val="left" w:pos="1812"/>
        </w:tabs>
        <w:spacing w:before="5" w:line="307" w:lineRule="auto"/>
        <w:ind w:right="431" w:firstLine="709"/>
        <w:rPr>
          <w:sz w:val="28"/>
        </w:rPr>
      </w:pPr>
      <w:r>
        <w:rPr>
          <w:sz w:val="28"/>
        </w:rPr>
        <w:t>підряду, коли одна сторона бере на себе зобов’язання виконати певну роботу;</w:t>
      </w:r>
    </w:p>
    <w:p w:rsidR="00E0602F" w:rsidRDefault="007B0650" w:rsidP="00B17D15">
      <w:pPr>
        <w:pStyle w:val="a4"/>
        <w:numPr>
          <w:ilvl w:val="0"/>
          <w:numId w:val="77"/>
        </w:numPr>
        <w:tabs>
          <w:tab w:val="left" w:pos="1811"/>
        </w:tabs>
        <w:spacing w:before="7" w:line="309" w:lineRule="auto"/>
        <w:ind w:right="428" w:firstLine="708"/>
        <w:rPr>
          <w:sz w:val="28"/>
        </w:rPr>
      </w:pPr>
      <w:r>
        <w:rPr>
          <w:sz w:val="28"/>
        </w:rPr>
        <w:t xml:space="preserve">франчайзингу, коли одна компанія передає іншій технологію виробництва певних товарів та право їх реалізації під власною торговою </w:t>
      </w:r>
      <w:r>
        <w:rPr>
          <w:spacing w:val="-2"/>
          <w:sz w:val="28"/>
        </w:rPr>
        <w:t>маркою;</w:t>
      </w:r>
    </w:p>
    <w:p w:rsidR="00E0602F" w:rsidRDefault="007B0650" w:rsidP="00B17D15">
      <w:pPr>
        <w:pStyle w:val="a4"/>
        <w:numPr>
          <w:ilvl w:val="0"/>
          <w:numId w:val="77"/>
        </w:numPr>
        <w:tabs>
          <w:tab w:val="left" w:pos="1813"/>
        </w:tabs>
        <w:spacing w:before="2" w:line="309" w:lineRule="auto"/>
        <w:ind w:left="822" w:right="428" w:firstLine="709"/>
        <w:rPr>
          <w:sz w:val="28"/>
        </w:rPr>
      </w:pPr>
      <w:r>
        <w:rPr>
          <w:sz w:val="28"/>
        </w:rPr>
        <w:t xml:space="preserve">клірингові, коли сторони домовляються про взаємні обсяги поставок товарів і про їх ціни та здійснюють поставки товарів без </w:t>
      </w:r>
      <w:r>
        <w:rPr>
          <w:spacing w:val="-2"/>
          <w:sz w:val="28"/>
        </w:rPr>
        <w:t>розрахунків;</w:t>
      </w:r>
    </w:p>
    <w:p w:rsidR="00E0602F" w:rsidRDefault="007B0650" w:rsidP="00B17D15">
      <w:pPr>
        <w:pStyle w:val="a4"/>
        <w:numPr>
          <w:ilvl w:val="0"/>
          <w:numId w:val="77"/>
        </w:numPr>
        <w:tabs>
          <w:tab w:val="left" w:pos="1814"/>
        </w:tabs>
        <w:spacing w:before="3"/>
        <w:ind w:left="1814" w:hanging="282"/>
        <w:rPr>
          <w:sz w:val="28"/>
        </w:rPr>
      </w:pPr>
      <w:r>
        <w:rPr>
          <w:sz w:val="28"/>
        </w:rPr>
        <w:t>про</w:t>
      </w:r>
      <w:r>
        <w:rPr>
          <w:spacing w:val="-13"/>
          <w:sz w:val="28"/>
        </w:rPr>
        <w:t xml:space="preserve"> </w:t>
      </w:r>
      <w:r>
        <w:rPr>
          <w:sz w:val="28"/>
        </w:rPr>
        <w:t>встановлення</w:t>
      </w:r>
      <w:r>
        <w:rPr>
          <w:spacing w:val="-12"/>
          <w:sz w:val="28"/>
        </w:rPr>
        <w:t xml:space="preserve"> </w:t>
      </w:r>
      <w:r>
        <w:rPr>
          <w:sz w:val="28"/>
        </w:rPr>
        <w:t>прямих</w:t>
      </w:r>
      <w:r>
        <w:rPr>
          <w:spacing w:val="-12"/>
          <w:sz w:val="28"/>
        </w:rPr>
        <w:t xml:space="preserve"> </w:t>
      </w:r>
      <w:r>
        <w:rPr>
          <w:sz w:val="28"/>
        </w:rPr>
        <w:t>зв’язків</w:t>
      </w:r>
      <w:r>
        <w:rPr>
          <w:spacing w:val="-12"/>
          <w:sz w:val="28"/>
        </w:rPr>
        <w:t xml:space="preserve"> </w:t>
      </w:r>
      <w:r>
        <w:rPr>
          <w:sz w:val="28"/>
        </w:rPr>
        <w:t>між</w:t>
      </w:r>
      <w:r>
        <w:rPr>
          <w:spacing w:val="-13"/>
          <w:sz w:val="28"/>
        </w:rPr>
        <w:t xml:space="preserve"> </w:t>
      </w:r>
      <w:r>
        <w:rPr>
          <w:spacing w:val="-2"/>
          <w:sz w:val="28"/>
        </w:rPr>
        <w:t>сторонами;</w:t>
      </w:r>
    </w:p>
    <w:p w:rsidR="00E0602F" w:rsidRDefault="007B0650" w:rsidP="00B17D15">
      <w:pPr>
        <w:pStyle w:val="a4"/>
        <w:numPr>
          <w:ilvl w:val="0"/>
          <w:numId w:val="77"/>
        </w:numPr>
        <w:tabs>
          <w:tab w:val="left" w:pos="1814"/>
        </w:tabs>
        <w:spacing w:before="96"/>
        <w:ind w:left="1814" w:hanging="282"/>
        <w:rPr>
          <w:sz w:val="28"/>
        </w:rPr>
      </w:pPr>
      <w:r>
        <w:rPr>
          <w:sz w:val="28"/>
        </w:rPr>
        <w:t>з</w:t>
      </w:r>
      <w:r>
        <w:rPr>
          <w:spacing w:val="-15"/>
          <w:sz w:val="28"/>
        </w:rPr>
        <w:t xml:space="preserve"> </w:t>
      </w:r>
      <w:r>
        <w:rPr>
          <w:sz w:val="28"/>
        </w:rPr>
        <w:t>деривативами:</w:t>
      </w:r>
      <w:r>
        <w:rPr>
          <w:spacing w:val="-14"/>
          <w:sz w:val="28"/>
        </w:rPr>
        <w:t xml:space="preserve"> </w:t>
      </w:r>
      <w:r>
        <w:rPr>
          <w:sz w:val="28"/>
        </w:rPr>
        <w:t>опціонами,</w:t>
      </w:r>
      <w:r>
        <w:rPr>
          <w:spacing w:val="-14"/>
          <w:sz w:val="28"/>
        </w:rPr>
        <w:t xml:space="preserve"> </w:t>
      </w:r>
      <w:r>
        <w:rPr>
          <w:sz w:val="28"/>
        </w:rPr>
        <w:t>ф’ючерсами</w:t>
      </w:r>
      <w:r>
        <w:rPr>
          <w:spacing w:val="-13"/>
          <w:sz w:val="28"/>
        </w:rPr>
        <w:t xml:space="preserve"> </w:t>
      </w:r>
      <w:r>
        <w:rPr>
          <w:spacing w:val="-2"/>
          <w:sz w:val="28"/>
        </w:rPr>
        <w:t>тощо.</w:t>
      </w:r>
    </w:p>
    <w:p w:rsidR="00E0602F" w:rsidRDefault="00E0602F">
      <w:pPr>
        <w:pStyle w:val="a3"/>
        <w:spacing w:before="193"/>
        <w:ind w:left="0" w:firstLine="0"/>
        <w:jc w:val="left"/>
      </w:pPr>
    </w:p>
    <w:p w:rsidR="00E0602F" w:rsidRDefault="007B0650" w:rsidP="00B17D15">
      <w:pPr>
        <w:pStyle w:val="4"/>
        <w:numPr>
          <w:ilvl w:val="1"/>
          <w:numId w:val="78"/>
        </w:numPr>
        <w:tabs>
          <w:tab w:val="left" w:pos="2113"/>
          <w:tab w:val="left" w:pos="3471"/>
        </w:tabs>
        <w:spacing w:line="312" w:lineRule="auto"/>
        <w:ind w:left="3471" w:right="1003" w:hanging="2078"/>
        <w:jc w:val="left"/>
      </w:pPr>
      <w:r>
        <w:t>Зовнішньоторговельний</w:t>
      </w:r>
      <w:r>
        <w:rPr>
          <w:spacing w:val="-16"/>
        </w:rPr>
        <w:t xml:space="preserve"> </w:t>
      </w:r>
      <w:r>
        <w:t>договір</w:t>
      </w:r>
      <w:r>
        <w:rPr>
          <w:spacing w:val="-15"/>
        </w:rPr>
        <w:t xml:space="preserve"> </w:t>
      </w:r>
      <w:r>
        <w:t>купівлі-продажу товарів: суть, особливості</w:t>
      </w:r>
    </w:p>
    <w:p w:rsidR="00E0602F" w:rsidRDefault="00E0602F">
      <w:pPr>
        <w:pStyle w:val="a3"/>
        <w:spacing w:before="48"/>
        <w:ind w:left="0" w:firstLine="0"/>
        <w:jc w:val="left"/>
        <w:rPr>
          <w:b/>
          <w:sz w:val="32"/>
        </w:rPr>
      </w:pPr>
    </w:p>
    <w:p w:rsidR="00E0602F" w:rsidRDefault="007B0650">
      <w:pPr>
        <w:pStyle w:val="a3"/>
        <w:spacing w:before="1" w:line="312" w:lineRule="auto"/>
        <w:ind w:right="429"/>
      </w:pPr>
      <w:r>
        <w:rPr>
          <w:b/>
        </w:rPr>
        <w:t xml:space="preserve">Зовнішньоторговельний договір </w:t>
      </w:r>
      <w:r>
        <w:t>– це документально оформлена домовленість (угода) між двома або більше суб’єктами зовнішньо- економічної діяльності різних країн, в якій сторони (контрагенти) виявили згоду діяти спільно щодо виготовлення, поставки, купівлі, продажу певних товарів та інших матеріальних цінностей і прийняли на себе певні зобов’язання та відповідальність.</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spacing w:before="70" w:line="312" w:lineRule="auto"/>
        <w:ind w:left="253" w:right="996" w:firstLine="709"/>
        <w:jc w:val="both"/>
        <w:rPr>
          <w:sz w:val="28"/>
        </w:rPr>
      </w:pPr>
      <w:r>
        <w:rPr>
          <w:b/>
          <w:sz w:val="28"/>
        </w:rPr>
        <w:lastRenderedPageBreak/>
        <w:t xml:space="preserve">Зовнішньоторговельний договір </w:t>
      </w:r>
      <w:r>
        <w:rPr>
          <w:sz w:val="28"/>
        </w:rPr>
        <w:t>– це нормативний документ, положень якого сторони повинні неухильно дотримуватись.</w:t>
      </w:r>
    </w:p>
    <w:p w:rsidR="00E0602F" w:rsidRDefault="007B0650">
      <w:pPr>
        <w:pStyle w:val="a3"/>
        <w:spacing w:before="1" w:line="312" w:lineRule="auto"/>
        <w:ind w:left="253" w:right="996"/>
      </w:pPr>
      <w:r>
        <w:t>Беззаперечною особливістю зовнішньоторговельного договору є наявність переходу прав власності на товар від продавця (експортера) до покупця (імпортера), чим даний вид договору відрізняється від інших зовнішньоекономічних договорів. Зокрема, одна сторона договору (продавець, експортер) завжди зобов’язується доставити та передати товар у власність покупцеві, а інша сторона (покупець, імпортер) зобов’язується прийняти товар і заплатити за нього обумовлену ціну.</w:t>
      </w:r>
    </w:p>
    <w:p w:rsidR="00E0602F" w:rsidRDefault="007B0650">
      <w:pPr>
        <w:pStyle w:val="a3"/>
        <w:spacing w:line="312" w:lineRule="auto"/>
        <w:ind w:left="253" w:right="996"/>
      </w:pPr>
      <w:r>
        <w:t>Світова спільнота здійснює правове регулювання міжнародної купівлі-продажу товарів. Найпоширенішою в практиці міжнародної торгівлі є так звана Віденська конвенція ООН «Про договори міжнародної купівлі-продажу», яка була розроблена комісією ООН з прав міжнародної торгівлі (ЮНСІТРАЛ). Дана Конвенція була підписана у Відні в 1980 році</w:t>
      </w:r>
      <w:r>
        <w:rPr>
          <w:spacing w:val="80"/>
        </w:rPr>
        <w:t xml:space="preserve"> </w:t>
      </w:r>
      <w:r>
        <w:t>і набрала чинності з 1 січня 1988 року. В Україні</w:t>
      </w:r>
      <w:r>
        <w:rPr>
          <w:spacing w:val="40"/>
        </w:rPr>
        <w:t xml:space="preserve"> </w:t>
      </w:r>
      <w:r>
        <w:t>положення</w:t>
      </w:r>
      <w:r>
        <w:rPr>
          <w:spacing w:val="40"/>
        </w:rPr>
        <w:t xml:space="preserve"> </w:t>
      </w:r>
      <w:r>
        <w:t>Конвенції діють</w:t>
      </w:r>
      <w:r>
        <w:rPr>
          <w:spacing w:val="40"/>
        </w:rPr>
        <w:t xml:space="preserve"> </w:t>
      </w:r>
      <w:r>
        <w:t>з 1 лютого 1991 р..</w:t>
      </w:r>
    </w:p>
    <w:p w:rsidR="00E0602F" w:rsidRDefault="007B0650">
      <w:pPr>
        <w:pStyle w:val="a3"/>
        <w:spacing w:line="312" w:lineRule="auto"/>
        <w:ind w:left="253" w:right="996"/>
      </w:pPr>
      <w:r>
        <w:t>Головна мета Конвенції – сприяти уніфікації приватного права</w:t>
      </w:r>
      <w:r>
        <w:rPr>
          <w:spacing w:val="40"/>
        </w:rPr>
        <w:t xml:space="preserve"> </w:t>
      </w:r>
      <w:r>
        <w:t>різних країн. Віденська конвенція складається із чотирьох частин і 101 статті, в яких докладно визначається порядок підписання зовнішньоторговельних договорів купівлі-продажу і їх основні складові, визначені головні права і обов’язки сторін за договором, встановлені форми</w:t>
      </w:r>
      <w:r>
        <w:rPr>
          <w:spacing w:val="-1"/>
        </w:rPr>
        <w:t xml:space="preserve"> </w:t>
      </w:r>
      <w:r>
        <w:t>договорів</w:t>
      </w:r>
      <w:r>
        <w:rPr>
          <w:spacing w:val="-1"/>
        </w:rPr>
        <w:t xml:space="preserve"> </w:t>
      </w:r>
      <w:r>
        <w:t>(контрактів)</w:t>
      </w:r>
      <w:r>
        <w:rPr>
          <w:spacing w:val="-1"/>
        </w:rPr>
        <w:t xml:space="preserve"> </w:t>
      </w:r>
      <w:r>
        <w:t>купівлі-продажу,</w:t>
      </w:r>
      <w:r>
        <w:rPr>
          <w:spacing w:val="-1"/>
        </w:rPr>
        <w:t xml:space="preserve"> </w:t>
      </w:r>
      <w:r>
        <w:t>визначені</w:t>
      </w:r>
      <w:r>
        <w:rPr>
          <w:spacing w:val="-1"/>
        </w:rPr>
        <w:t xml:space="preserve"> </w:t>
      </w:r>
      <w:r>
        <w:t>форми</w:t>
      </w:r>
      <w:r>
        <w:rPr>
          <w:spacing w:val="-1"/>
        </w:rPr>
        <w:t xml:space="preserve"> </w:t>
      </w:r>
      <w:r>
        <w:t>правового захисту у випадку порушення однією із сторін умов договору тощо [4].</w:t>
      </w:r>
    </w:p>
    <w:p w:rsidR="00E0602F" w:rsidRDefault="007B0650">
      <w:pPr>
        <w:pStyle w:val="a3"/>
        <w:spacing w:line="321" w:lineRule="exact"/>
        <w:ind w:firstLine="0"/>
      </w:pPr>
      <w:r>
        <w:t>За</w:t>
      </w:r>
      <w:r>
        <w:rPr>
          <w:spacing w:val="-14"/>
        </w:rPr>
        <w:t xml:space="preserve"> </w:t>
      </w:r>
      <w:r>
        <w:t>Віденською</w:t>
      </w:r>
      <w:r>
        <w:rPr>
          <w:spacing w:val="-14"/>
        </w:rPr>
        <w:t xml:space="preserve"> </w:t>
      </w:r>
      <w:r>
        <w:t>конвенцією,</w:t>
      </w:r>
      <w:r>
        <w:rPr>
          <w:spacing w:val="-12"/>
        </w:rPr>
        <w:t xml:space="preserve"> </w:t>
      </w:r>
      <w:r>
        <w:t>експортер</w:t>
      </w:r>
      <w:r>
        <w:rPr>
          <w:spacing w:val="-12"/>
        </w:rPr>
        <w:t xml:space="preserve"> </w:t>
      </w:r>
      <w:r>
        <w:t>(продавець)</w:t>
      </w:r>
      <w:r>
        <w:rPr>
          <w:spacing w:val="-13"/>
        </w:rPr>
        <w:t xml:space="preserve"> </w:t>
      </w:r>
      <w:r>
        <w:t>зобов’язаний</w:t>
      </w:r>
      <w:r>
        <w:rPr>
          <w:spacing w:val="-13"/>
        </w:rPr>
        <w:t xml:space="preserve"> </w:t>
      </w:r>
      <w:r>
        <w:rPr>
          <w:spacing w:val="-4"/>
        </w:rPr>
        <w:t>[2]:</w:t>
      </w:r>
    </w:p>
    <w:p w:rsidR="00E0602F" w:rsidRDefault="007B0650" w:rsidP="00B17D15">
      <w:pPr>
        <w:pStyle w:val="a4"/>
        <w:numPr>
          <w:ilvl w:val="0"/>
          <w:numId w:val="76"/>
        </w:numPr>
        <w:tabs>
          <w:tab w:val="left" w:pos="1264"/>
        </w:tabs>
        <w:spacing w:before="96" w:line="312" w:lineRule="auto"/>
        <w:ind w:right="996" w:firstLine="709"/>
        <w:jc w:val="both"/>
        <w:rPr>
          <w:sz w:val="28"/>
        </w:rPr>
      </w:pPr>
      <w:r>
        <w:rPr>
          <w:sz w:val="28"/>
        </w:rPr>
        <w:t>передати покупцю або іншій уповноважений особі за договором товар і всі документи, що належать до товару, в пункті і у терміни, обумовлені в договорі. При цьому товар має відповідати умовам договору за кількістю та якістю. За бажанням сторони договору домовитись, що товар повинен передаватись за описом, який складається заздалегідь;</w:t>
      </w:r>
    </w:p>
    <w:p w:rsidR="00E0602F" w:rsidRDefault="007B0650" w:rsidP="00B17D15">
      <w:pPr>
        <w:pStyle w:val="a4"/>
        <w:numPr>
          <w:ilvl w:val="0"/>
          <w:numId w:val="76"/>
        </w:numPr>
        <w:tabs>
          <w:tab w:val="left" w:pos="1264"/>
        </w:tabs>
        <w:spacing w:line="312" w:lineRule="auto"/>
        <w:ind w:left="821" w:right="4875" w:firstLine="141"/>
        <w:rPr>
          <w:sz w:val="28"/>
        </w:rPr>
      </w:pPr>
      <w:r>
        <w:rPr>
          <w:sz w:val="28"/>
        </w:rPr>
        <w:t>передати</w:t>
      </w:r>
      <w:r>
        <w:rPr>
          <w:spacing w:val="-8"/>
          <w:sz w:val="28"/>
        </w:rPr>
        <w:t xml:space="preserve"> </w:t>
      </w:r>
      <w:r>
        <w:rPr>
          <w:sz w:val="28"/>
        </w:rPr>
        <w:t>право</w:t>
      </w:r>
      <w:r>
        <w:rPr>
          <w:spacing w:val="-8"/>
          <w:sz w:val="28"/>
        </w:rPr>
        <w:t xml:space="preserve"> </w:t>
      </w:r>
      <w:r>
        <w:rPr>
          <w:sz w:val="28"/>
        </w:rPr>
        <w:t>власності</w:t>
      </w:r>
      <w:r>
        <w:rPr>
          <w:spacing w:val="-8"/>
          <w:sz w:val="28"/>
        </w:rPr>
        <w:t xml:space="preserve"> </w:t>
      </w:r>
      <w:r>
        <w:rPr>
          <w:sz w:val="28"/>
        </w:rPr>
        <w:t>на</w:t>
      </w:r>
      <w:r>
        <w:rPr>
          <w:spacing w:val="-9"/>
          <w:sz w:val="28"/>
        </w:rPr>
        <w:t xml:space="preserve"> </w:t>
      </w:r>
      <w:r>
        <w:rPr>
          <w:sz w:val="28"/>
        </w:rPr>
        <w:t>товар. Покупець (імпортер) зобов’язаний:</w:t>
      </w:r>
    </w:p>
    <w:p w:rsidR="00E0602F" w:rsidRDefault="007B0650" w:rsidP="00B17D15">
      <w:pPr>
        <w:pStyle w:val="a4"/>
        <w:numPr>
          <w:ilvl w:val="1"/>
          <w:numId w:val="76"/>
        </w:numPr>
        <w:tabs>
          <w:tab w:val="left" w:pos="1265"/>
        </w:tabs>
        <w:spacing w:before="1"/>
        <w:ind w:left="1265" w:hanging="302"/>
        <w:rPr>
          <w:sz w:val="28"/>
        </w:rPr>
      </w:pPr>
      <w:r>
        <w:rPr>
          <w:sz w:val="28"/>
        </w:rPr>
        <w:t>прийняти</w:t>
      </w:r>
      <w:r>
        <w:rPr>
          <w:spacing w:val="-14"/>
          <w:sz w:val="28"/>
        </w:rPr>
        <w:t xml:space="preserve"> </w:t>
      </w:r>
      <w:r>
        <w:rPr>
          <w:spacing w:val="-2"/>
          <w:sz w:val="28"/>
        </w:rPr>
        <w:t>товар;</w:t>
      </w:r>
    </w:p>
    <w:p w:rsidR="00E0602F" w:rsidRDefault="007B0650" w:rsidP="00B17D15">
      <w:pPr>
        <w:pStyle w:val="a4"/>
        <w:numPr>
          <w:ilvl w:val="1"/>
          <w:numId w:val="76"/>
        </w:numPr>
        <w:tabs>
          <w:tab w:val="left" w:pos="1265"/>
        </w:tabs>
        <w:spacing w:before="97"/>
        <w:ind w:left="1265" w:hanging="302"/>
        <w:rPr>
          <w:sz w:val="28"/>
        </w:rPr>
      </w:pPr>
      <w:r>
        <w:rPr>
          <w:sz w:val="28"/>
        </w:rPr>
        <w:t>сплатити</w:t>
      </w:r>
      <w:r>
        <w:rPr>
          <w:spacing w:val="-8"/>
          <w:sz w:val="28"/>
        </w:rPr>
        <w:t xml:space="preserve"> </w:t>
      </w:r>
      <w:r>
        <w:rPr>
          <w:sz w:val="28"/>
        </w:rPr>
        <w:t>за</w:t>
      </w:r>
      <w:r>
        <w:rPr>
          <w:spacing w:val="-9"/>
          <w:sz w:val="28"/>
        </w:rPr>
        <w:t xml:space="preserve"> </w:t>
      </w:r>
      <w:r>
        <w:rPr>
          <w:sz w:val="28"/>
        </w:rPr>
        <w:t>нього</w:t>
      </w:r>
      <w:r>
        <w:rPr>
          <w:spacing w:val="-8"/>
          <w:sz w:val="28"/>
        </w:rPr>
        <w:t xml:space="preserve"> </w:t>
      </w:r>
      <w:r>
        <w:rPr>
          <w:sz w:val="28"/>
        </w:rPr>
        <w:t>ціну,</w:t>
      </w:r>
      <w:r>
        <w:rPr>
          <w:spacing w:val="-9"/>
          <w:sz w:val="28"/>
        </w:rPr>
        <w:t xml:space="preserve"> </w:t>
      </w:r>
      <w:r>
        <w:rPr>
          <w:sz w:val="28"/>
        </w:rPr>
        <w:t>узгоджену</w:t>
      </w:r>
      <w:r>
        <w:rPr>
          <w:spacing w:val="-8"/>
          <w:sz w:val="28"/>
        </w:rPr>
        <w:t xml:space="preserve"> </w:t>
      </w:r>
      <w:r>
        <w:rPr>
          <w:spacing w:val="-2"/>
          <w:sz w:val="28"/>
        </w:rPr>
        <w:t>сторонами.</w:t>
      </w:r>
    </w:p>
    <w:p w:rsidR="00E0602F" w:rsidRDefault="007B0650">
      <w:pPr>
        <w:pStyle w:val="a3"/>
        <w:spacing w:before="90" w:line="312" w:lineRule="auto"/>
        <w:ind w:left="253" w:right="998" w:firstLine="567"/>
        <w:jc w:val="left"/>
      </w:pPr>
      <w:r>
        <w:t>При</w:t>
      </w:r>
      <w:r>
        <w:rPr>
          <w:spacing w:val="36"/>
        </w:rPr>
        <w:t xml:space="preserve"> </w:t>
      </w:r>
      <w:r>
        <w:t>виконанні</w:t>
      </w:r>
      <w:r>
        <w:rPr>
          <w:spacing w:val="35"/>
        </w:rPr>
        <w:t xml:space="preserve"> </w:t>
      </w:r>
      <w:r>
        <w:t>зовнішньоторговельного</w:t>
      </w:r>
      <w:r>
        <w:rPr>
          <w:spacing w:val="36"/>
        </w:rPr>
        <w:t xml:space="preserve"> </w:t>
      </w:r>
      <w:r>
        <w:t>договору</w:t>
      </w:r>
      <w:r>
        <w:rPr>
          <w:spacing w:val="36"/>
        </w:rPr>
        <w:t xml:space="preserve"> </w:t>
      </w:r>
      <w:r>
        <w:t>можуть</w:t>
      </w:r>
      <w:r>
        <w:rPr>
          <w:spacing w:val="36"/>
        </w:rPr>
        <w:t xml:space="preserve"> </w:t>
      </w:r>
      <w:r>
        <w:t>виникнути такі питання:</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rsidP="00B17D15">
      <w:pPr>
        <w:pStyle w:val="a4"/>
        <w:numPr>
          <w:ilvl w:val="2"/>
          <w:numId w:val="76"/>
        </w:numPr>
        <w:tabs>
          <w:tab w:val="left" w:pos="1832"/>
        </w:tabs>
        <w:spacing w:before="70"/>
        <w:ind w:left="1832" w:hanging="302"/>
        <w:jc w:val="both"/>
        <w:rPr>
          <w:sz w:val="28"/>
        </w:rPr>
      </w:pPr>
      <w:r>
        <w:rPr>
          <w:sz w:val="28"/>
        </w:rPr>
        <w:lastRenderedPageBreak/>
        <w:t>чи</w:t>
      </w:r>
      <w:r>
        <w:rPr>
          <w:spacing w:val="-13"/>
          <w:sz w:val="28"/>
        </w:rPr>
        <w:t xml:space="preserve"> </w:t>
      </w:r>
      <w:r>
        <w:rPr>
          <w:sz w:val="28"/>
        </w:rPr>
        <w:t>здійснює</w:t>
      </w:r>
      <w:r>
        <w:rPr>
          <w:spacing w:val="-13"/>
          <w:sz w:val="28"/>
        </w:rPr>
        <w:t xml:space="preserve"> </w:t>
      </w:r>
      <w:r>
        <w:rPr>
          <w:sz w:val="28"/>
        </w:rPr>
        <w:t>продавець</w:t>
      </w:r>
      <w:r>
        <w:rPr>
          <w:spacing w:val="-13"/>
          <w:sz w:val="28"/>
        </w:rPr>
        <w:t xml:space="preserve"> </w:t>
      </w:r>
      <w:r>
        <w:rPr>
          <w:sz w:val="28"/>
        </w:rPr>
        <w:t>(експортер)</w:t>
      </w:r>
      <w:r>
        <w:rPr>
          <w:spacing w:val="-12"/>
          <w:sz w:val="28"/>
        </w:rPr>
        <w:t xml:space="preserve"> </w:t>
      </w:r>
      <w:r>
        <w:rPr>
          <w:sz w:val="28"/>
        </w:rPr>
        <w:t>поставку</w:t>
      </w:r>
      <w:r>
        <w:rPr>
          <w:spacing w:val="-12"/>
          <w:sz w:val="28"/>
        </w:rPr>
        <w:t xml:space="preserve"> </w:t>
      </w:r>
      <w:r>
        <w:rPr>
          <w:spacing w:val="-2"/>
          <w:sz w:val="28"/>
        </w:rPr>
        <w:t>товару?</w:t>
      </w:r>
    </w:p>
    <w:p w:rsidR="00E0602F" w:rsidRDefault="007B0650" w:rsidP="00B17D15">
      <w:pPr>
        <w:pStyle w:val="a4"/>
        <w:numPr>
          <w:ilvl w:val="2"/>
          <w:numId w:val="76"/>
        </w:numPr>
        <w:tabs>
          <w:tab w:val="left" w:pos="1832"/>
          <w:tab w:val="left" w:pos="2237"/>
        </w:tabs>
        <w:spacing w:before="97" w:line="312" w:lineRule="auto"/>
        <w:ind w:left="2237" w:right="1192" w:hanging="707"/>
        <w:jc w:val="both"/>
        <w:rPr>
          <w:sz w:val="28"/>
        </w:rPr>
      </w:pPr>
      <w:r>
        <w:rPr>
          <w:sz w:val="28"/>
        </w:rPr>
        <w:t>якщо</w:t>
      </w:r>
      <w:r>
        <w:rPr>
          <w:spacing w:val="-3"/>
          <w:sz w:val="28"/>
        </w:rPr>
        <w:t xml:space="preserve"> </w:t>
      </w:r>
      <w:r>
        <w:rPr>
          <w:sz w:val="28"/>
        </w:rPr>
        <w:t>так,</w:t>
      </w:r>
      <w:r>
        <w:rPr>
          <w:spacing w:val="-3"/>
          <w:sz w:val="28"/>
        </w:rPr>
        <w:t xml:space="preserve"> </w:t>
      </w:r>
      <w:r>
        <w:rPr>
          <w:sz w:val="28"/>
        </w:rPr>
        <w:t>то</w:t>
      </w:r>
      <w:r>
        <w:rPr>
          <w:spacing w:val="-3"/>
          <w:sz w:val="28"/>
        </w:rPr>
        <w:t xml:space="preserve"> </w:t>
      </w:r>
      <w:r>
        <w:rPr>
          <w:sz w:val="28"/>
        </w:rPr>
        <w:t>в</w:t>
      </w:r>
      <w:r>
        <w:rPr>
          <w:spacing w:val="-4"/>
          <w:sz w:val="28"/>
        </w:rPr>
        <w:t xml:space="preserve"> </w:t>
      </w:r>
      <w:r>
        <w:rPr>
          <w:sz w:val="28"/>
        </w:rPr>
        <w:t>який</w:t>
      </w:r>
      <w:r>
        <w:rPr>
          <w:spacing w:val="-3"/>
          <w:sz w:val="28"/>
        </w:rPr>
        <w:t xml:space="preserve"> </w:t>
      </w:r>
      <w:r>
        <w:rPr>
          <w:sz w:val="28"/>
        </w:rPr>
        <w:t>пункт</w:t>
      </w:r>
      <w:r>
        <w:rPr>
          <w:spacing w:val="-4"/>
          <w:sz w:val="28"/>
        </w:rPr>
        <w:t xml:space="preserve"> </w:t>
      </w:r>
      <w:r>
        <w:rPr>
          <w:sz w:val="28"/>
        </w:rPr>
        <w:t>необхідно</w:t>
      </w:r>
      <w:r>
        <w:rPr>
          <w:spacing w:val="-4"/>
          <w:sz w:val="28"/>
        </w:rPr>
        <w:t xml:space="preserve"> </w:t>
      </w:r>
      <w:r>
        <w:rPr>
          <w:sz w:val="28"/>
        </w:rPr>
        <w:t>здійснити</w:t>
      </w:r>
      <w:r>
        <w:rPr>
          <w:spacing w:val="-3"/>
          <w:sz w:val="28"/>
        </w:rPr>
        <w:t xml:space="preserve"> </w:t>
      </w:r>
      <w:r>
        <w:rPr>
          <w:sz w:val="28"/>
        </w:rPr>
        <w:t>цю</w:t>
      </w:r>
      <w:r>
        <w:rPr>
          <w:spacing w:val="-4"/>
          <w:sz w:val="28"/>
        </w:rPr>
        <w:t xml:space="preserve"> </w:t>
      </w:r>
      <w:r>
        <w:rPr>
          <w:sz w:val="28"/>
        </w:rPr>
        <w:t>поставку? а) до пункту, де знаходиться перевізник;</w:t>
      </w:r>
    </w:p>
    <w:p w:rsidR="00E0602F" w:rsidRDefault="007B0650">
      <w:pPr>
        <w:pStyle w:val="a3"/>
        <w:spacing w:line="321" w:lineRule="exact"/>
        <w:ind w:left="2237" w:firstLine="0"/>
      </w:pPr>
      <w:r>
        <w:t>б)</w:t>
      </w:r>
      <w:r>
        <w:rPr>
          <w:spacing w:val="-10"/>
        </w:rPr>
        <w:t xml:space="preserve"> </w:t>
      </w:r>
      <w:r>
        <w:t>до</w:t>
      </w:r>
      <w:r>
        <w:rPr>
          <w:spacing w:val="-9"/>
        </w:rPr>
        <w:t xml:space="preserve"> </w:t>
      </w:r>
      <w:r>
        <w:t>місцезнаходження</w:t>
      </w:r>
      <w:r>
        <w:rPr>
          <w:spacing w:val="-11"/>
        </w:rPr>
        <w:t xml:space="preserve"> </w:t>
      </w:r>
      <w:r>
        <w:t>покупця</w:t>
      </w:r>
      <w:r>
        <w:rPr>
          <w:spacing w:val="-11"/>
        </w:rPr>
        <w:t xml:space="preserve"> </w:t>
      </w:r>
      <w:r>
        <w:rPr>
          <w:spacing w:val="-2"/>
        </w:rPr>
        <w:t>(імпортер);</w:t>
      </w:r>
    </w:p>
    <w:p w:rsidR="00E0602F" w:rsidRDefault="007B0650" w:rsidP="00B17D15">
      <w:pPr>
        <w:pStyle w:val="a4"/>
        <w:numPr>
          <w:ilvl w:val="2"/>
          <w:numId w:val="76"/>
        </w:numPr>
        <w:tabs>
          <w:tab w:val="left" w:pos="1877"/>
        </w:tabs>
        <w:spacing w:before="97" w:line="312" w:lineRule="auto"/>
        <w:ind w:left="821" w:right="430" w:firstLine="709"/>
        <w:jc w:val="both"/>
        <w:rPr>
          <w:sz w:val="28"/>
        </w:rPr>
      </w:pPr>
      <w:r>
        <w:rPr>
          <w:sz w:val="28"/>
        </w:rPr>
        <w:t>якщо поставка здійснюється до місцезнаходження покупця, то в чому тоді полягають обов’язки продавця (експортера)?</w:t>
      </w:r>
    </w:p>
    <w:p w:rsidR="00E0602F" w:rsidRDefault="007B0650">
      <w:pPr>
        <w:pStyle w:val="a3"/>
        <w:spacing w:line="312" w:lineRule="auto"/>
        <w:ind w:left="1531" w:right="428" w:firstLine="708"/>
      </w:pPr>
      <w:r>
        <w:t>а) укласти договір перевезення проданого товару за рахунок продавця (експортера);</w:t>
      </w:r>
    </w:p>
    <w:p w:rsidR="00E0602F" w:rsidRDefault="007B0650">
      <w:pPr>
        <w:pStyle w:val="a3"/>
        <w:spacing w:line="312" w:lineRule="auto"/>
        <w:ind w:left="1529" w:right="430" w:firstLine="708"/>
      </w:pPr>
      <w:r>
        <w:t>б) або укласти договір перевезення проданого товару і застрахувати його за свій рахунок;</w:t>
      </w:r>
    </w:p>
    <w:p w:rsidR="00E0602F" w:rsidRDefault="007B0650">
      <w:pPr>
        <w:pStyle w:val="a3"/>
        <w:spacing w:line="312" w:lineRule="auto"/>
        <w:ind w:left="1529" w:right="428" w:firstLine="708"/>
      </w:pPr>
      <w:r>
        <w:t>в) або укласти договір перевезення проданого товару, застрахувати товар за свій рахунок і нести ризик випадкової загибелі до передачі його покупцю (імпортеру).</w:t>
      </w:r>
    </w:p>
    <w:p w:rsidR="00E0602F" w:rsidRDefault="007B0650">
      <w:pPr>
        <w:pStyle w:val="a3"/>
        <w:spacing w:line="312" w:lineRule="auto"/>
        <w:ind w:right="429" w:firstLine="567"/>
      </w:pPr>
      <w:r>
        <w:t>Разом з тим, Віденська конвенція носить так званий диспозитивний характер. Це означає, що вона жодною мірою не покликана примусово встановлювати єдині стандарти для зовнішньоекономічних договорів купівлі-продажу товарів. Сторони зовнішньоторговельного договору купівлі-продажу товарів можуть відійти від будь-якого положення Конвенції</w:t>
      </w:r>
      <w:r>
        <w:rPr>
          <w:spacing w:val="40"/>
        </w:rPr>
        <w:t xml:space="preserve"> </w:t>
      </w:r>
      <w:r>
        <w:t>або навіть від</w:t>
      </w:r>
      <w:r>
        <w:rPr>
          <w:spacing w:val="40"/>
        </w:rPr>
        <w:t xml:space="preserve"> </w:t>
      </w:r>
      <w:r>
        <w:t>Конвенції в цілому. Мета Конвенції – зменшити можливі спори, непорозуміння, труднощі, викликані розбіжностями у правових системах різних країн. Наприклад, якщо сторони в переговорах не можуть вирішити, яке право буде застосоване до їхньої угоди, вони можуть використовувати Віденську конвенцію [2].</w:t>
      </w:r>
    </w:p>
    <w:p w:rsidR="00E0602F" w:rsidRDefault="007B0650">
      <w:pPr>
        <w:pStyle w:val="a3"/>
        <w:spacing w:line="312" w:lineRule="auto"/>
        <w:ind w:left="820" w:right="424" w:firstLine="568"/>
      </w:pPr>
      <w:r>
        <w:t xml:space="preserve">Тому практично в усіх країнах, включаючи й Україну, прийняті </w:t>
      </w:r>
      <w:r>
        <w:rPr>
          <w:spacing w:val="-2"/>
        </w:rPr>
        <w:t>національні</w:t>
      </w:r>
      <w:r>
        <w:rPr>
          <w:spacing w:val="-12"/>
        </w:rPr>
        <w:t xml:space="preserve"> </w:t>
      </w:r>
      <w:r>
        <w:rPr>
          <w:spacing w:val="-2"/>
        </w:rPr>
        <w:t>законодавчі</w:t>
      </w:r>
      <w:r>
        <w:rPr>
          <w:spacing w:val="-13"/>
        </w:rPr>
        <w:t xml:space="preserve"> </w:t>
      </w:r>
      <w:r>
        <w:rPr>
          <w:spacing w:val="-2"/>
        </w:rPr>
        <w:t>акти,</w:t>
      </w:r>
      <w:r>
        <w:rPr>
          <w:spacing w:val="-14"/>
        </w:rPr>
        <w:t xml:space="preserve"> </w:t>
      </w:r>
      <w:r>
        <w:rPr>
          <w:spacing w:val="-2"/>
        </w:rPr>
        <w:t>які</w:t>
      </w:r>
      <w:r>
        <w:rPr>
          <w:spacing w:val="-12"/>
        </w:rPr>
        <w:t xml:space="preserve"> </w:t>
      </w:r>
      <w:r>
        <w:rPr>
          <w:spacing w:val="-2"/>
        </w:rPr>
        <w:t>регулюють</w:t>
      </w:r>
      <w:r>
        <w:rPr>
          <w:spacing w:val="-13"/>
        </w:rPr>
        <w:t xml:space="preserve"> </w:t>
      </w:r>
      <w:r>
        <w:rPr>
          <w:spacing w:val="-2"/>
        </w:rPr>
        <w:t>відносини</w:t>
      </w:r>
      <w:r>
        <w:rPr>
          <w:spacing w:val="-12"/>
        </w:rPr>
        <w:t xml:space="preserve"> </w:t>
      </w:r>
      <w:r>
        <w:rPr>
          <w:spacing w:val="-2"/>
        </w:rPr>
        <w:t>міжнародної</w:t>
      </w:r>
      <w:r>
        <w:rPr>
          <w:spacing w:val="-14"/>
        </w:rPr>
        <w:t xml:space="preserve"> </w:t>
      </w:r>
      <w:r>
        <w:rPr>
          <w:spacing w:val="-2"/>
        </w:rPr>
        <w:t xml:space="preserve">купівлі- </w:t>
      </w:r>
      <w:r>
        <w:t>продажу</w:t>
      </w:r>
      <w:r>
        <w:rPr>
          <w:spacing w:val="-18"/>
        </w:rPr>
        <w:t xml:space="preserve"> </w:t>
      </w:r>
      <w:r>
        <w:t>товарів.</w:t>
      </w:r>
      <w:r>
        <w:rPr>
          <w:spacing w:val="-17"/>
        </w:rPr>
        <w:t xml:space="preserve"> </w:t>
      </w:r>
      <w:r>
        <w:t>В</w:t>
      </w:r>
      <w:r>
        <w:rPr>
          <w:spacing w:val="-18"/>
        </w:rPr>
        <w:t xml:space="preserve"> </w:t>
      </w:r>
      <w:r>
        <w:t>одних</w:t>
      </w:r>
      <w:r>
        <w:rPr>
          <w:spacing w:val="-16"/>
        </w:rPr>
        <w:t xml:space="preserve"> </w:t>
      </w:r>
      <w:r>
        <w:t>країнах</w:t>
      </w:r>
      <w:r>
        <w:rPr>
          <w:spacing w:val="-18"/>
        </w:rPr>
        <w:t xml:space="preserve"> </w:t>
      </w:r>
      <w:r>
        <w:t>–</w:t>
      </w:r>
      <w:r>
        <w:rPr>
          <w:spacing w:val="-16"/>
        </w:rPr>
        <w:t xml:space="preserve"> </w:t>
      </w:r>
      <w:r>
        <w:t>це</w:t>
      </w:r>
      <w:r>
        <w:rPr>
          <w:spacing w:val="-18"/>
        </w:rPr>
        <w:t xml:space="preserve"> </w:t>
      </w:r>
      <w:r>
        <w:t>торгові</w:t>
      </w:r>
      <w:r>
        <w:rPr>
          <w:spacing w:val="-16"/>
        </w:rPr>
        <w:t xml:space="preserve"> </w:t>
      </w:r>
      <w:r>
        <w:t>кодекси</w:t>
      </w:r>
      <w:r>
        <w:rPr>
          <w:spacing w:val="-17"/>
        </w:rPr>
        <w:t xml:space="preserve"> </w:t>
      </w:r>
      <w:r>
        <w:t>(Франція,</w:t>
      </w:r>
      <w:r>
        <w:rPr>
          <w:spacing w:val="-18"/>
        </w:rPr>
        <w:t xml:space="preserve"> </w:t>
      </w:r>
      <w:r>
        <w:t>Німеччина, США</w:t>
      </w:r>
      <w:r>
        <w:rPr>
          <w:spacing w:val="-15"/>
        </w:rPr>
        <w:t xml:space="preserve"> </w:t>
      </w:r>
      <w:r>
        <w:t>та</w:t>
      </w:r>
      <w:r>
        <w:rPr>
          <w:spacing w:val="-16"/>
        </w:rPr>
        <w:t xml:space="preserve"> </w:t>
      </w:r>
      <w:r>
        <w:t>інші),</w:t>
      </w:r>
      <w:r>
        <w:rPr>
          <w:spacing w:val="-15"/>
        </w:rPr>
        <w:t xml:space="preserve"> </w:t>
      </w:r>
      <w:r>
        <w:t>в</w:t>
      </w:r>
      <w:r>
        <w:rPr>
          <w:spacing w:val="-16"/>
        </w:rPr>
        <w:t xml:space="preserve"> </w:t>
      </w:r>
      <w:r>
        <w:t>інших</w:t>
      </w:r>
      <w:r>
        <w:rPr>
          <w:spacing w:val="-14"/>
        </w:rPr>
        <w:t xml:space="preserve"> </w:t>
      </w:r>
      <w:r>
        <w:t>–</w:t>
      </w:r>
      <w:r>
        <w:rPr>
          <w:spacing w:val="-15"/>
        </w:rPr>
        <w:t xml:space="preserve"> </w:t>
      </w:r>
      <w:r>
        <w:t>спеціальні</w:t>
      </w:r>
      <w:r>
        <w:rPr>
          <w:spacing w:val="-15"/>
        </w:rPr>
        <w:t xml:space="preserve"> </w:t>
      </w:r>
      <w:r>
        <w:t>законодавчі</w:t>
      </w:r>
      <w:r>
        <w:rPr>
          <w:spacing w:val="-17"/>
        </w:rPr>
        <w:t xml:space="preserve"> </w:t>
      </w:r>
      <w:r>
        <w:t>акти</w:t>
      </w:r>
      <w:r>
        <w:rPr>
          <w:spacing w:val="-15"/>
        </w:rPr>
        <w:t xml:space="preserve"> </w:t>
      </w:r>
      <w:r>
        <w:t>(Великобританія).</w:t>
      </w:r>
    </w:p>
    <w:p w:rsidR="00E0602F" w:rsidRDefault="007B0650">
      <w:pPr>
        <w:pStyle w:val="a3"/>
        <w:spacing w:line="312" w:lineRule="auto"/>
        <w:ind w:left="822" w:right="429" w:firstLine="567"/>
      </w:pPr>
      <w:r>
        <w:t>Українські експортери та імпортери продукції в своїй практичній роботі повинні користуватись [2]:</w:t>
      </w:r>
    </w:p>
    <w:p w:rsidR="00E0602F" w:rsidRDefault="007B0650">
      <w:pPr>
        <w:pStyle w:val="a3"/>
        <w:spacing w:line="312" w:lineRule="auto"/>
        <w:ind w:right="430" w:firstLine="710"/>
      </w:pPr>
      <w:r>
        <w:t>а)</w:t>
      </w:r>
      <w:r>
        <w:rPr>
          <w:spacing w:val="-4"/>
        </w:rPr>
        <w:t xml:space="preserve"> </w:t>
      </w:r>
      <w:r>
        <w:t xml:space="preserve">чинним законом України «Про зовнішньоекономічну діяльність» (від 16.04.1991 р.) з урахуванням міжнародних договорів, які підписала </w:t>
      </w:r>
      <w:r>
        <w:rPr>
          <w:spacing w:val="-2"/>
        </w:rPr>
        <w:t>Україна;</w:t>
      </w:r>
    </w:p>
    <w:p w:rsidR="00E0602F" w:rsidRDefault="007B0650">
      <w:pPr>
        <w:pStyle w:val="a3"/>
        <w:spacing w:before="1" w:line="312" w:lineRule="auto"/>
        <w:ind w:right="432"/>
      </w:pPr>
      <w:r>
        <w:t>б)</w:t>
      </w:r>
      <w:r>
        <w:rPr>
          <w:spacing w:val="-3"/>
        </w:rPr>
        <w:t xml:space="preserve"> </w:t>
      </w:r>
      <w:r>
        <w:t>Указом Президента України «Про застосування Міжнародних правил інтерпретації комерційних термінів» (від 4.10.1994 р.);</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3" w:right="998"/>
      </w:pPr>
      <w:r>
        <w:lastRenderedPageBreak/>
        <w:t>в)</w:t>
      </w:r>
      <w:r>
        <w:rPr>
          <w:spacing w:val="-3"/>
        </w:rPr>
        <w:t xml:space="preserve"> </w:t>
      </w:r>
      <w:r>
        <w:t>Постановою Кабінету Міністрів України «Про типові платіжні умови зовнішньоекономічних договорів (контрактів) і типові форми захисних</w:t>
      </w:r>
      <w:r>
        <w:rPr>
          <w:spacing w:val="-5"/>
        </w:rPr>
        <w:t xml:space="preserve"> </w:t>
      </w:r>
      <w:r>
        <w:t>застережень</w:t>
      </w:r>
      <w:r>
        <w:rPr>
          <w:spacing w:val="-5"/>
        </w:rPr>
        <w:t xml:space="preserve"> </w:t>
      </w:r>
      <w:r>
        <w:t>до</w:t>
      </w:r>
      <w:r>
        <w:rPr>
          <w:spacing w:val="-5"/>
        </w:rPr>
        <w:t xml:space="preserve"> </w:t>
      </w:r>
      <w:r>
        <w:t>зовнішньоекономічних</w:t>
      </w:r>
      <w:r>
        <w:rPr>
          <w:spacing w:val="-5"/>
        </w:rPr>
        <w:t xml:space="preserve"> </w:t>
      </w:r>
      <w:r>
        <w:t>договорів</w:t>
      </w:r>
      <w:r>
        <w:rPr>
          <w:spacing w:val="-5"/>
        </w:rPr>
        <w:t xml:space="preserve"> </w:t>
      </w:r>
      <w:r>
        <w:t>(контрактів),</w:t>
      </w:r>
      <w:r>
        <w:rPr>
          <w:spacing w:val="-6"/>
        </w:rPr>
        <w:t xml:space="preserve"> </w:t>
      </w:r>
      <w:r>
        <w:t>які передбачають розрахунки в іноземній валюті» (21.06.1995 р.);</w:t>
      </w:r>
    </w:p>
    <w:p w:rsidR="00E0602F" w:rsidRDefault="007B0650">
      <w:pPr>
        <w:pStyle w:val="a3"/>
        <w:spacing w:line="312" w:lineRule="auto"/>
        <w:ind w:left="253" w:right="996"/>
      </w:pPr>
      <w:r>
        <w:t>г)</w:t>
      </w:r>
      <w:r>
        <w:rPr>
          <w:spacing w:val="-2"/>
        </w:rPr>
        <w:t xml:space="preserve"> </w:t>
      </w:r>
      <w:r>
        <w:t>Положенням «Про форму зовнішньоекономічних договорів (контрактів)», затвердженим Наказом Міністерства економіки та з питань європейської інтеграції України 6 вересня 2001</w:t>
      </w:r>
      <w:r>
        <w:rPr>
          <w:spacing w:val="-2"/>
        </w:rPr>
        <w:t xml:space="preserve"> </w:t>
      </w:r>
      <w:r>
        <w:t>р. та іншими чинними нормативними документами.</w:t>
      </w:r>
    </w:p>
    <w:p w:rsidR="00E0602F" w:rsidRDefault="007B0650">
      <w:pPr>
        <w:pStyle w:val="a3"/>
        <w:spacing w:line="312" w:lineRule="auto"/>
        <w:ind w:left="253" w:right="996"/>
      </w:pPr>
      <w:r>
        <w:t>В практиці міжнародної торгівлі широко використовуються різні типові форми зовнішньоторговельних договорів (контрактів) купівлі- продажу товарів. Мета типових договорів (контрактів) – спростити процедуру підписання зовнішньоторговельних договорів, оскільки складання будь-якого договору – це кропітка робота, яка вимагає значних витрат зусиль, часу та коштів.</w:t>
      </w:r>
    </w:p>
    <w:p w:rsidR="00E0602F" w:rsidRDefault="007B0650">
      <w:pPr>
        <w:pStyle w:val="a3"/>
        <w:spacing w:line="312" w:lineRule="auto"/>
        <w:ind w:left="253" w:right="995"/>
      </w:pPr>
      <w:r>
        <w:t>В даний час Європейської економічною комісією розроблено більше 30-ти типових договорів (контрактів), зокрема, 16 варіантів договорів купівлі-продажу зернових (1965</w:t>
      </w:r>
      <w:r>
        <w:rPr>
          <w:spacing w:val="-3"/>
        </w:rPr>
        <w:t xml:space="preserve"> </w:t>
      </w:r>
      <w:r>
        <w:t>р.); поставок машинного обладнання</w:t>
      </w:r>
      <w:r>
        <w:rPr>
          <w:spacing w:val="80"/>
        </w:rPr>
        <w:t xml:space="preserve"> </w:t>
      </w:r>
      <w:r>
        <w:t>(1955</w:t>
      </w:r>
      <w:r>
        <w:rPr>
          <w:spacing w:val="-3"/>
        </w:rPr>
        <w:t xml:space="preserve"> </w:t>
      </w:r>
      <w:r>
        <w:t>р.); монтажу машинного обладнання за кордоном (1963 р.); купівлі- продажу товарів довготривалого використання та металовиробів серійного виробництва (1961 р.); купівлі-продажу цитрусових (1958 р.) та інші [5].</w:t>
      </w:r>
    </w:p>
    <w:p w:rsidR="00E0602F" w:rsidRDefault="007B0650">
      <w:pPr>
        <w:pStyle w:val="a3"/>
        <w:spacing w:line="312" w:lineRule="auto"/>
        <w:ind w:left="253" w:right="998"/>
      </w:pPr>
      <w:r>
        <w:t xml:space="preserve">Зовнішньоторговельні договори мають певні відмінності від договорів купівлі-продажу товарів, які укладаються на внутрішньому </w:t>
      </w:r>
      <w:r>
        <w:rPr>
          <w:spacing w:val="-2"/>
        </w:rPr>
        <w:t>ринку.</w:t>
      </w:r>
    </w:p>
    <w:p w:rsidR="00E0602F" w:rsidRDefault="007B0650">
      <w:pPr>
        <w:pStyle w:val="a3"/>
        <w:spacing w:line="312" w:lineRule="auto"/>
        <w:ind w:left="254" w:right="998"/>
      </w:pPr>
      <w:r>
        <w:t>По-перше, якщо внутрішня купівля-продаж товарів регулюється нормативними актами</w:t>
      </w:r>
      <w:r>
        <w:rPr>
          <w:spacing w:val="-1"/>
        </w:rPr>
        <w:t xml:space="preserve"> </w:t>
      </w:r>
      <w:r>
        <w:t>однієї</w:t>
      </w:r>
      <w:r>
        <w:rPr>
          <w:spacing w:val="-1"/>
        </w:rPr>
        <w:t xml:space="preserve"> </w:t>
      </w:r>
      <w:r>
        <w:t>держави, то</w:t>
      </w:r>
      <w:r>
        <w:rPr>
          <w:spacing w:val="-1"/>
        </w:rPr>
        <w:t xml:space="preserve"> </w:t>
      </w:r>
      <w:r>
        <w:t>міжнародна</w:t>
      </w:r>
      <w:r>
        <w:rPr>
          <w:spacing w:val="-2"/>
        </w:rPr>
        <w:t xml:space="preserve"> </w:t>
      </w:r>
      <w:r>
        <w:t>торгівля</w:t>
      </w:r>
      <w:r>
        <w:rPr>
          <w:spacing w:val="-1"/>
        </w:rPr>
        <w:t xml:space="preserve"> </w:t>
      </w:r>
      <w:r>
        <w:t>регулюється міжнародними угодами, національним законодавством кожної із країн, а також загально визнаними в світі торговими звичаями та традиціями.</w:t>
      </w:r>
    </w:p>
    <w:p w:rsidR="00E0602F" w:rsidRDefault="007B0650">
      <w:pPr>
        <w:pStyle w:val="a3"/>
        <w:spacing w:before="1" w:line="312" w:lineRule="auto"/>
        <w:ind w:left="253" w:right="995"/>
      </w:pPr>
      <w:r>
        <w:t>По-друге, принципове значення має місце підписання договору. Права та обов’язки сторін договору купівлі-продажу товарів визначаються законодавством тієї країни, яку сторони обрали за погодженістю, або законодавством тієї країни, яка позначена як місце підписання договору. Причому місце підписання договору, яке зазначено</w:t>
      </w:r>
      <w:r>
        <w:rPr>
          <w:spacing w:val="40"/>
        </w:rPr>
        <w:t xml:space="preserve"> </w:t>
      </w:r>
      <w:r>
        <w:t>в тексті договору, не обов’язково повинно відповідати місцю його фактичного підписання. Тобто</w:t>
      </w:r>
      <w:r>
        <w:rPr>
          <w:spacing w:val="59"/>
        </w:rPr>
        <w:t xml:space="preserve"> </w:t>
      </w:r>
      <w:r>
        <w:t>сторони,</w:t>
      </w:r>
      <w:r>
        <w:rPr>
          <w:spacing w:val="59"/>
        </w:rPr>
        <w:t xml:space="preserve"> </w:t>
      </w:r>
      <w:r>
        <w:t>можуть</w:t>
      </w:r>
      <w:r>
        <w:rPr>
          <w:spacing w:val="59"/>
        </w:rPr>
        <w:t xml:space="preserve"> </w:t>
      </w:r>
      <w:r>
        <w:t>укласти</w:t>
      </w:r>
      <w:r>
        <w:rPr>
          <w:spacing w:val="60"/>
        </w:rPr>
        <w:t xml:space="preserve"> </w:t>
      </w:r>
      <w:r>
        <w:t>і</w:t>
      </w:r>
      <w:r>
        <w:rPr>
          <w:spacing w:val="60"/>
        </w:rPr>
        <w:t xml:space="preserve"> </w:t>
      </w:r>
      <w:r>
        <w:t>підписати</w:t>
      </w:r>
      <w:r>
        <w:rPr>
          <w:spacing w:val="60"/>
        </w:rPr>
        <w:t xml:space="preserve"> </w:t>
      </w:r>
      <w:r>
        <w:t>договір</w:t>
      </w:r>
      <w:r>
        <w:rPr>
          <w:spacing w:val="60"/>
        </w:rPr>
        <w:t xml:space="preserve"> </w:t>
      </w:r>
      <w:r>
        <w:t>в</w:t>
      </w:r>
      <w:r>
        <w:rPr>
          <w:spacing w:val="57"/>
        </w:rPr>
        <w:t xml:space="preserve"> </w:t>
      </w:r>
      <w:r>
        <w:t>одній</w:t>
      </w:r>
      <w:r>
        <w:rPr>
          <w:spacing w:val="59"/>
        </w:rPr>
        <w:t xml:space="preserve"> </w:t>
      </w:r>
      <w:r>
        <w:t>країні,</w:t>
      </w:r>
      <w:r>
        <w:rPr>
          <w:spacing w:val="59"/>
        </w:rPr>
        <w:t xml:space="preserve"> </w:t>
      </w:r>
      <w:r>
        <w:t>а</w:t>
      </w:r>
      <w:r>
        <w:rPr>
          <w:spacing w:val="59"/>
        </w:rPr>
        <w:t xml:space="preserve"> </w:t>
      </w:r>
      <w:r>
        <w:rPr>
          <w:spacing w:val="-10"/>
        </w:rPr>
        <w:t>в</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tabs>
          <w:tab w:val="left" w:pos="1872"/>
          <w:tab w:val="left" w:pos="3307"/>
          <w:tab w:val="left" w:pos="3887"/>
          <w:tab w:val="left" w:pos="5396"/>
          <w:tab w:val="left" w:pos="6598"/>
          <w:tab w:val="left" w:pos="8125"/>
          <w:tab w:val="left" w:pos="9054"/>
        </w:tabs>
        <w:spacing w:before="70" w:line="312" w:lineRule="auto"/>
        <w:ind w:right="430" w:firstLine="0"/>
        <w:jc w:val="left"/>
      </w:pPr>
      <w:r>
        <w:rPr>
          <w:spacing w:val="-2"/>
        </w:rPr>
        <w:lastRenderedPageBreak/>
        <w:t>тексті</w:t>
      </w:r>
      <w:r>
        <w:tab/>
      </w:r>
      <w:r>
        <w:rPr>
          <w:spacing w:val="-2"/>
        </w:rPr>
        <w:t>договору</w:t>
      </w:r>
      <w:r>
        <w:tab/>
      </w:r>
      <w:r>
        <w:rPr>
          <w:spacing w:val="-6"/>
        </w:rPr>
        <w:t>за</w:t>
      </w:r>
      <w:r>
        <w:tab/>
      </w:r>
      <w:r>
        <w:rPr>
          <w:spacing w:val="-2"/>
        </w:rPr>
        <w:t>взаємною</w:t>
      </w:r>
      <w:r>
        <w:tab/>
      </w:r>
      <w:r>
        <w:rPr>
          <w:spacing w:val="-2"/>
        </w:rPr>
        <w:t>згодою</w:t>
      </w:r>
      <w:r>
        <w:tab/>
      </w:r>
      <w:r>
        <w:rPr>
          <w:spacing w:val="-2"/>
        </w:rPr>
        <w:t>зазначити</w:t>
      </w:r>
      <w:r>
        <w:tab/>
      </w:r>
      <w:r>
        <w:rPr>
          <w:spacing w:val="-4"/>
        </w:rPr>
        <w:t>іншу</w:t>
      </w:r>
      <w:r>
        <w:tab/>
      </w:r>
      <w:r>
        <w:rPr>
          <w:spacing w:val="-2"/>
        </w:rPr>
        <w:t xml:space="preserve">країну, </w:t>
      </w:r>
      <w:r>
        <w:t>законодавством якої вони будуть керуватись.</w:t>
      </w:r>
    </w:p>
    <w:p w:rsidR="00E0602F" w:rsidRDefault="00E0602F">
      <w:pPr>
        <w:pStyle w:val="a3"/>
        <w:spacing w:before="98"/>
        <w:ind w:left="0" w:firstLine="0"/>
        <w:jc w:val="left"/>
      </w:pPr>
    </w:p>
    <w:p w:rsidR="00E0602F" w:rsidRDefault="007B0650" w:rsidP="00B17D15">
      <w:pPr>
        <w:pStyle w:val="4"/>
        <w:numPr>
          <w:ilvl w:val="1"/>
          <w:numId w:val="78"/>
        </w:numPr>
        <w:tabs>
          <w:tab w:val="left" w:pos="2229"/>
          <w:tab w:val="left" w:pos="2418"/>
        </w:tabs>
        <w:spacing w:before="1" w:line="312" w:lineRule="auto"/>
        <w:ind w:left="2229" w:right="1308" w:hanging="531"/>
        <w:jc w:val="left"/>
      </w:pPr>
      <w:r>
        <w:t>Вимоги</w:t>
      </w:r>
      <w:r>
        <w:rPr>
          <w:spacing w:val="-13"/>
        </w:rPr>
        <w:t xml:space="preserve"> </w:t>
      </w:r>
      <w:r>
        <w:t>до</w:t>
      </w:r>
      <w:r>
        <w:rPr>
          <w:spacing w:val="-13"/>
        </w:rPr>
        <w:t xml:space="preserve"> </w:t>
      </w:r>
      <w:r>
        <w:t>зовнішньоторговельного</w:t>
      </w:r>
      <w:r>
        <w:rPr>
          <w:spacing w:val="-9"/>
        </w:rPr>
        <w:t xml:space="preserve"> </w:t>
      </w:r>
      <w:r>
        <w:t>договору купівлі-продажу товарів та його структура</w:t>
      </w:r>
    </w:p>
    <w:p w:rsidR="00E0602F" w:rsidRDefault="00E0602F">
      <w:pPr>
        <w:pStyle w:val="a3"/>
        <w:spacing w:before="48"/>
        <w:ind w:left="0" w:firstLine="0"/>
        <w:jc w:val="left"/>
        <w:rPr>
          <w:b/>
          <w:sz w:val="32"/>
        </w:rPr>
      </w:pPr>
    </w:p>
    <w:p w:rsidR="00E0602F" w:rsidRDefault="007B0650">
      <w:pPr>
        <w:pStyle w:val="a3"/>
        <w:spacing w:line="312" w:lineRule="auto"/>
        <w:ind w:right="429"/>
      </w:pPr>
      <w:r>
        <w:t>При підготовці та підписанні зовнішньоторговельних договорів купівлі-продажу товарів українські експортери та імпортери продукції повинні пам’ятати про те, що [1]:</w:t>
      </w:r>
    </w:p>
    <w:p w:rsidR="00E0602F" w:rsidRDefault="007B0650">
      <w:pPr>
        <w:pStyle w:val="a3"/>
        <w:spacing w:before="1" w:line="312" w:lineRule="auto"/>
        <w:ind w:right="431"/>
      </w:pPr>
      <w:r>
        <w:t>а)</w:t>
      </w:r>
      <w:r>
        <w:rPr>
          <w:spacing w:val="-3"/>
        </w:rPr>
        <w:t xml:space="preserve"> </w:t>
      </w:r>
      <w:r>
        <w:t>українське законодавство вимагає, щоб зовнішньоторговельний договір обов’язково був укладений в письмовій формі;</w:t>
      </w:r>
    </w:p>
    <w:p w:rsidR="00E0602F" w:rsidRDefault="007B0650">
      <w:pPr>
        <w:pStyle w:val="a3"/>
        <w:spacing w:line="312" w:lineRule="auto"/>
        <w:ind w:right="428"/>
      </w:pPr>
      <w:r>
        <w:t>б)</w:t>
      </w:r>
      <w:r>
        <w:rPr>
          <w:spacing w:val="-2"/>
        </w:rPr>
        <w:t xml:space="preserve"> </w:t>
      </w:r>
      <w:r>
        <w:t>договір вважається чинним, якщо він підписаний суб’єктом зовнішньоекономічної діяльності, який має право підпису (зазвичай, це керівник підприємства) або його представником, який має відповідні довіреності на право підпису такого договору. Підписи повинні бути зроблені повністю, чітко та розбірливо;</w:t>
      </w:r>
    </w:p>
    <w:p w:rsidR="00E0602F" w:rsidRDefault="007B0650">
      <w:pPr>
        <w:pStyle w:val="a3"/>
        <w:spacing w:line="312" w:lineRule="auto"/>
        <w:ind w:left="820" w:right="428"/>
      </w:pPr>
      <w:r>
        <w:t>в)</w:t>
      </w:r>
      <w:r>
        <w:rPr>
          <w:spacing w:val="-3"/>
        </w:rPr>
        <w:t xml:space="preserve"> </w:t>
      </w:r>
      <w:r>
        <w:t>якщо договір складається із декількох сторінок, то бажано, щоб кожна сторінка договору була підписана обома сторонами зовнішньо- торговельної угоди;</w:t>
      </w:r>
    </w:p>
    <w:p w:rsidR="00E0602F" w:rsidRDefault="007B0650">
      <w:pPr>
        <w:pStyle w:val="a3"/>
        <w:spacing w:line="312" w:lineRule="auto"/>
        <w:ind w:left="820" w:right="429"/>
      </w:pPr>
      <w:r>
        <w:t>г)</w:t>
      </w:r>
      <w:r>
        <w:rPr>
          <w:spacing w:val="-2"/>
        </w:rPr>
        <w:t xml:space="preserve"> </w:t>
      </w:r>
      <w:r>
        <w:t xml:space="preserve">підписи осіб, що підписали договір, скріплюються діловими печатками сторін договору. Така міра не є обов’язковою, оскільки в українському законодавстві відсутні посилання на обов’язковість такої дії. Однак, незважаючи на це, рекомендується скріплювати примірники договору печатками, оскільки їх наявність підсилює правову надійність </w:t>
      </w:r>
      <w:r>
        <w:rPr>
          <w:spacing w:val="-2"/>
        </w:rPr>
        <w:t>договору;</w:t>
      </w:r>
    </w:p>
    <w:p w:rsidR="00E0602F" w:rsidRDefault="007B0650">
      <w:pPr>
        <w:pStyle w:val="a3"/>
        <w:spacing w:line="312" w:lineRule="auto"/>
        <w:ind w:left="820" w:right="429"/>
      </w:pPr>
      <w:r>
        <w:t>д)</w:t>
      </w:r>
      <w:r>
        <w:rPr>
          <w:spacing w:val="-2"/>
        </w:rPr>
        <w:t xml:space="preserve"> </w:t>
      </w:r>
      <w:r>
        <w:t>суб’єкти підприємницької діяльності при складанні тексту договору мають право використовувати відомі міжнародні звичаї, реко- мендації</w:t>
      </w:r>
      <w:r>
        <w:rPr>
          <w:spacing w:val="-3"/>
        </w:rPr>
        <w:t xml:space="preserve"> </w:t>
      </w:r>
      <w:r>
        <w:t>міжнародних</w:t>
      </w:r>
      <w:r>
        <w:rPr>
          <w:spacing w:val="-2"/>
        </w:rPr>
        <w:t xml:space="preserve"> </w:t>
      </w:r>
      <w:r>
        <w:t>органів</w:t>
      </w:r>
      <w:r>
        <w:rPr>
          <w:spacing w:val="-2"/>
        </w:rPr>
        <w:t xml:space="preserve"> </w:t>
      </w:r>
      <w:r>
        <w:t>та</w:t>
      </w:r>
      <w:r>
        <w:rPr>
          <w:spacing w:val="-3"/>
        </w:rPr>
        <w:t xml:space="preserve"> </w:t>
      </w:r>
      <w:r>
        <w:t>організацій,</w:t>
      </w:r>
      <w:r>
        <w:rPr>
          <w:spacing w:val="-3"/>
        </w:rPr>
        <w:t xml:space="preserve"> </w:t>
      </w:r>
      <w:r>
        <w:t>якщо</w:t>
      </w:r>
      <w:r>
        <w:rPr>
          <w:spacing w:val="-2"/>
        </w:rPr>
        <w:t xml:space="preserve"> </w:t>
      </w:r>
      <w:r>
        <w:t>це</w:t>
      </w:r>
      <w:r>
        <w:rPr>
          <w:spacing w:val="-3"/>
        </w:rPr>
        <w:t xml:space="preserve"> </w:t>
      </w:r>
      <w:r>
        <w:t>прямо</w:t>
      </w:r>
      <w:r>
        <w:rPr>
          <w:spacing w:val="-3"/>
        </w:rPr>
        <w:t xml:space="preserve"> </w:t>
      </w:r>
      <w:r>
        <w:t>не</w:t>
      </w:r>
      <w:r>
        <w:rPr>
          <w:spacing w:val="-3"/>
        </w:rPr>
        <w:t xml:space="preserve"> </w:t>
      </w:r>
      <w:r>
        <w:t>заборонено законами України;</w:t>
      </w:r>
    </w:p>
    <w:p w:rsidR="00E0602F" w:rsidRDefault="007B0650">
      <w:pPr>
        <w:pStyle w:val="a3"/>
        <w:spacing w:line="312" w:lineRule="auto"/>
        <w:ind w:left="820" w:right="427"/>
      </w:pPr>
      <w:r>
        <w:t>е)</w:t>
      </w:r>
      <w:r>
        <w:rPr>
          <w:spacing w:val="-2"/>
        </w:rPr>
        <w:t xml:space="preserve"> </w:t>
      </w:r>
      <w:r>
        <w:t>окремі види договорів мають бути зареєстровані в Міністерство економічного розвитку і торгівлі. Так, з 15.02.2002 р. обов’язково повинні бути зареєстровані договори на здійснення експортних операцій з брухтом чорних металів. Для цього потрібно заповнити спеціальну інформаційну картку та спрямувати її в Міністерство економічного розвитку і торгівлі.</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3" w:right="997" w:firstLine="708"/>
      </w:pPr>
      <w:r>
        <w:lastRenderedPageBreak/>
        <w:t>При укладанні зовнішньоторговельних договорів купівлі-продажу товарів українські експортери та імпортери повинні дотримуватись таких основних правил:</w:t>
      </w:r>
    </w:p>
    <w:p w:rsidR="00E0602F" w:rsidRDefault="007B0650">
      <w:pPr>
        <w:pStyle w:val="a3"/>
        <w:spacing w:line="312" w:lineRule="auto"/>
        <w:ind w:left="253" w:right="995" w:firstLine="708"/>
      </w:pPr>
      <w:r>
        <w:t>а)</w:t>
      </w:r>
      <w:r>
        <w:rPr>
          <w:spacing w:val="-3"/>
        </w:rPr>
        <w:t xml:space="preserve"> </w:t>
      </w:r>
      <w:r>
        <w:t>перед початком ділових переговорів потрібно чітко визначити та сформулювати мету, завдання, етапи, строки, методи реалізації майбутньої зовнішньоторговельної угоди;</w:t>
      </w:r>
    </w:p>
    <w:p w:rsidR="00E0602F" w:rsidRDefault="007B0650">
      <w:pPr>
        <w:pStyle w:val="a3"/>
        <w:spacing w:before="1" w:line="312" w:lineRule="auto"/>
        <w:ind w:left="253" w:right="998" w:firstLine="707"/>
      </w:pPr>
      <w:r>
        <w:t>б)</w:t>
      </w:r>
      <w:r>
        <w:rPr>
          <w:spacing w:val="-4"/>
        </w:rPr>
        <w:t xml:space="preserve"> </w:t>
      </w:r>
      <w:r>
        <w:t>готувати проект зовнішньоторговельного договору самостійно, а не доручати це контрагенту;</w:t>
      </w:r>
    </w:p>
    <w:p w:rsidR="00E0602F" w:rsidRDefault="007B0650">
      <w:pPr>
        <w:pStyle w:val="a3"/>
        <w:spacing w:line="312" w:lineRule="auto"/>
        <w:ind w:left="253" w:right="998" w:firstLine="707"/>
      </w:pPr>
      <w:r>
        <w:t>в)</w:t>
      </w:r>
      <w:r>
        <w:rPr>
          <w:spacing w:val="-2"/>
        </w:rPr>
        <w:t xml:space="preserve"> </w:t>
      </w:r>
      <w:r>
        <w:t xml:space="preserve">ніколи не підписувати зовнішньоторговельний договір без візування його юристом та іншими фахівцями (включаючи незалежних </w:t>
      </w:r>
      <w:r>
        <w:rPr>
          <w:spacing w:val="-2"/>
        </w:rPr>
        <w:t>консультантів);</w:t>
      </w:r>
    </w:p>
    <w:p w:rsidR="00E0602F" w:rsidRDefault="007B0650">
      <w:pPr>
        <w:pStyle w:val="a3"/>
        <w:spacing w:line="312" w:lineRule="auto"/>
        <w:ind w:left="253" w:right="998" w:firstLine="708"/>
      </w:pPr>
      <w:r>
        <w:t>г)</w:t>
      </w:r>
      <w:r>
        <w:rPr>
          <w:spacing w:val="-2"/>
        </w:rPr>
        <w:t xml:space="preserve"> </w:t>
      </w:r>
      <w:r>
        <w:t>не допускати двоякості висловлювань, розпливчастості фраз, нечіткості при формулюванні тексту договору. В договорі має значення кожна буква та кожна кома.</w:t>
      </w:r>
    </w:p>
    <w:p w:rsidR="00E0602F" w:rsidRDefault="007B0650">
      <w:pPr>
        <w:pStyle w:val="a3"/>
        <w:spacing w:line="312" w:lineRule="auto"/>
        <w:ind w:left="253" w:right="997" w:firstLine="708"/>
      </w:pPr>
      <w:r>
        <w:t>При складанні та підписанні зовнішньоторговельного договору купівлі-продажу товарів бажано визначити та узгодити такі питання:</w:t>
      </w:r>
    </w:p>
    <w:p w:rsidR="00E0602F" w:rsidRDefault="007B0650" w:rsidP="00B17D15">
      <w:pPr>
        <w:pStyle w:val="a4"/>
        <w:numPr>
          <w:ilvl w:val="0"/>
          <w:numId w:val="75"/>
        </w:numPr>
        <w:tabs>
          <w:tab w:val="left" w:pos="1262"/>
        </w:tabs>
        <w:spacing w:line="312" w:lineRule="auto"/>
        <w:ind w:right="996" w:firstLine="707"/>
        <w:jc w:val="both"/>
        <w:rPr>
          <w:sz w:val="28"/>
        </w:rPr>
      </w:pPr>
      <w:r>
        <w:rPr>
          <w:sz w:val="28"/>
        </w:rPr>
        <w:t>найменування (прізвище, імена) й іншу інформацію про сторони договору (телефон, факс, юридична та електронна адреси, рахунки в</w:t>
      </w:r>
      <w:r>
        <w:rPr>
          <w:spacing w:val="40"/>
          <w:sz w:val="28"/>
        </w:rPr>
        <w:t xml:space="preserve"> </w:t>
      </w:r>
      <w:r>
        <w:rPr>
          <w:sz w:val="28"/>
        </w:rPr>
        <w:t>банках тощо);</w:t>
      </w:r>
    </w:p>
    <w:p w:rsidR="00E0602F" w:rsidRDefault="007B0650" w:rsidP="00B17D15">
      <w:pPr>
        <w:pStyle w:val="a4"/>
        <w:numPr>
          <w:ilvl w:val="0"/>
          <w:numId w:val="75"/>
        </w:numPr>
        <w:tabs>
          <w:tab w:val="left" w:pos="1263"/>
        </w:tabs>
        <w:spacing w:line="321" w:lineRule="exact"/>
        <w:ind w:left="1263" w:hanging="302"/>
        <w:jc w:val="both"/>
        <w:rPr>
          <w:sz w:val="28"/>
        </w:rPr>
      </w:pPr>
      <w:r>
        <w:rPr>
          <w:sz w:val="28"/>
        </w:rPr>
        <w:t>опис</w:t>
      </w:r>
      <w:r>
        <w:rPr>
          <w:spacing w:val="-7"/>
          <w:sz w:val="28"/>
        </w:rPr>
        <w:t xml:space="preserve"> </w:t>
      </w:r>
      <w:r>
        <w:rPr>
          <w:spacing w:val="-2"/>
          <w:sz w:val="28"/>
        </w:rPr>
        <w:t>товарів;</w:t>
      </w:r>
    </w:p>
    <w:p w:rsidR="00E0602F" w:rsidRDefault="007B0650" w:rsidP="00B17D15">
      <w:pPr>
        <w:pStyle w:val="a4"/>
        <w:numPr>
          <w:ilvl w:val="0"/>
          <w:numId w:val="75"/>
        </w:numPr>
        <w:tabs>
          <w:tab w:val="left" w:pos="1263"/>
        </w:tabs>
        <w:spacing w:before="96"/>
        <w:ind w:left="1263" w:hanging="302"/>
        <w:jc w:val="both"/>
        <w:rPr>
          <w:sz w:val="28"/>
        </w:rPr>
      </w:pPr>
      <w:r>
        <w:rPr>
          <w:sz w:val="28"/>
        </w:rPr>
        <w:t>кількість</w:t>
      </w:r>
      <w:r>
        <w:rPr>
          <w:spacing w:val="-8"/>
          <w:sz w:val="28"/>
        </w:rPr>
        <w:t xml:space="preserve"> </w:t>
      </w:r>
      <w:r>
        <w:rPr>
          <w:sz w:val="28"/>
        </w:rPr>
        <w:t>товару</w:t>
      </w:r>
      <w:r>
        <w:rPr>
          <w:spacing w:val="-6"/>
          <w:sz w:val="28"/>
        </w:rPr>
        <w:t xml:space="preserve"> </w:t>
      </w:r>
      <w:r>
        <w:rPr>
          <w:sz w:val="28"/>
        </w:rPr>
        <w:t>та</w:t>
      </w:r>
      <w:r>
        <w:rPr>
          <w:spacing w:val="-7"/>
          <w:sz w:val="28"/>
        </w:rPr>
        <w:t xml:space="preserve"> </w:t>
      </w:r>
      <w:r>
        <w:rPr>
          <w:sz w:val="28"/>
        </w:rPr>
        <w:t>періоди</w:t>
      </w:r>
      <w:r>
        <w:rPr>
          <w:spacing w:val="-7"/>
          <w:sz w:val="28"/>
        </w:rPr>
        <w:t xml:space="preserve"> </w:t>
      </w:r>
      <w:r>
        <w:rPr>
          <w:sz w:val="28"/>
        </w:rPr>
        <w:t>їх</w:t>
      </w:r>
      <w:r>
        <w:rPr>
          <w:spacing w:val="-6"/>
          <w:sz w:val="28"/>
        </w:rPr>
        <w:t xml:space="preserve"> </w:t>
      </w:r>
      <w:r>
        <w:rPr>
          <w:spacing w:val="-2"/>
          <w:sz w:val="28"/>
        </w:rPr>
        <w:t>поставки;</w:t>
      </w:r>
    </w:p>
    <w:p w:rsidR="00E0602F" w:rsidRDefault="007B0650" w:rsidP="00B17D15">
      <w:pPr>
        <w:pStyle w:val="a4"/>
        <w:numPr>
          <w:ilvl w:val="0"/>
          <w:numId w:val="75"/>
        </w:numPr>
        <w:tabs>
          <w:tab w:val="left" w:pos="1263"/>
        </w:tabs>
        <w:spacing w:before="97"/>
        <w:ind w:left="1263" w:hanging="302"/>
        <w:jc w:val="both"/>
        <w:rPr>
          <w:sz w:val="28"/>
        </w:rPr>
      </w:pPr>
      <w:r>
        <w:rPr>
          <w:sz w:val="28"/>
        </w:rPr>
        <w:t>терміни</w:t>
      </w:r>
      <w:r>
        <w:rPr>
          <w:spacing w:val="-13"/>
          <w:sz w:val="28"/>
        </w:rPr>
        <w:t xml:space="preserve"> </w:t>
      </w:r>
      <w:r>
        <w:rPr>
          <w:sz w:val="28"/>
        </w:rPr>
        <w:t>(періоди)</w:t>
      </w:r>
      <w:r>
        <w:rPr>
          <w:spacing w:val="-12"/>
          <w:sz w:val="28"/>
        </w:rPr>
        <w:t xml:space="preserve"> </w:t>
      </w:r>
      <w:r>
        <w:rPr>
          <w:sz w:val="28"/>
        </w:rPr>
        <w:t>поставки</w:t>
      </w:r>
      <w:r>
        <w:rPr>
          <w:spacing w:val="-12"/>
          <w:sz w:val="28"/>
        </w:rPr>
        <w:t xml:space="preserve"> </w:t>
      </w:r>
      <w:r>
        <w:rPr>
          <w:spacing w:val="-2"/>
          <w:sz w:val="28"/>
        </w:rPr>
        <w:t>товарів;</w:t>
      </w:r>
    </w:p>
    <w:p w:rsidR="00E0602F" w:rsidRDefault="007B0650" w:rsidP="00B17D15">
      <w:pPr>
        <w:pStyle w:val="a4"/>
        <w:numPr>
          <w:ilvl w:val="0"/>
          <w:numId w:val="75"/>
        </w:numPr>
        <w:tabs>
          <w:tab w:val="left" w:pos="1262"/>
        </w:tabs>
        <w:spacing w:before="97" w:line="312" w:lineRule="auto"/>
        <w:ind w:right="998" w:firstLine="707"/>
        <w:jc w:val="both"/>
        <w:rPr>
          <w:sz w:val="28"/>
        </w:rPr>
      </w:pPr>
      <w:r>
        <w:rPr>
          <w:sz w:val="28"/>
        </w:rPr>
        <w:t>спосіб та місце поставки товару, а також, якщо це потрібно, перелік документів до товару, які повинен мати продавець (експортер);</w:t>
      </w:r>
    </w:p>
    <w:p w:rsidR="00E0602F" w:rsidRDefault="007B0650" w:rsidP="00B17D15">
      <w:pPr>
        <w:pStyle w:val="a4"/>
        <w:numPr>
          <w:ilvl w:val="0"/>
          <w:numId w:val="75"/>
        </w:numPr>
        <w:tabs>
          <w:tab w:val="left" w:pos="1263"/>
        </w:tabs>
        <w:spacing w:line="321" w:lineRule="exact"/>
        <w:ind w:left="1263" w:hanging="302"/>
        <w:jc w:val="both"/>
        <w:rPr>
          <w:sz w:val="28"/>
        </w:rPr>
      </w:pPr>
      <w:r>
        <w:rPr>
          <w:sz w:val="28"/>
        </w:rPr>
        <w:t>ціну</w:t>
      </w:r>
      <w:r>
        <w:rPr>
          <w:spacing w:val="-6"/>
          <w:sz w:val="28"/>
        </w:rPr>
        <w:t xml:space="preserve"> </w:t>
      </w:r>
      <w:r>
        <w:rPr>
          <w:spacing w:val="-2"/>
          <w:sz w:val="28"/>
        </w:rPr>
        <w:t>товару;</w:t>
      </w:r>
    </w:p>
    <w:p w:rsidR="00E0602F" w:rsidRDefault="007B0650" w:rsidP="00B17D15">
      <w:pPr>
        <w:pStyle w:val="a4"/>
        <w:numPr>
          <w:ilvl w:val="0"/>
          <w:numId w:val="75"/>
        </w:numPr>
        <w:tabs>
          <w:tab w:val="left" w:pos="1264"/>
        </w:tabs>
        <w:spacing w:before="97"/>
        <w:ind w:left="1264" w:hanging="302"/>
        <w:jc w:val="both"/>
        <w:rPr>
          <w:sz w:val="28"/>
        </w:rPr>
      </w:pPr>
      <w:r>
        <w:rPr>
          <w:sz w:val="28"/>
        </w:rPr>
        <w:t>час</w:t>
      </w:r>
      <w:r>
        <w:rPr>
          <w:spacing w:val="-11"/>
          <w:sz w:val="28"/>
        </w:rPr>
        <w:t xml:space="preserve"> </w:t>
      </w:r>
      <w:r>
        <w:rPr>
          <w:sz w:val="28"/>
        </w:rPr>
        <w:t>(терміни)</w:t>
      </w:r>
      <w:r>
        <w:rPr>
          <w:spacing w:val="-9"/>
          <w:sz w:val="28"/>
        </w:rPr>
        <w:t xml:space="preserve"> </w:t>
      </w:r>
      <w:r>
        <w:rPr>
          <w:spacing w:val="-2"/>
          <w:sz w:val="28"/>
        </w:rPr>
        <w:t>платежу;</w:t>
      </w:r>
    </w:p>
    <w:p w:rsidR="00E0602F" w:rsidRDefault="007B0650" w:rsidP="00B17D15">
      <w:pPr>
        <w:pStyle w:val="a4"/>
        <w:numPr>
          <w:ilvl w:val="0"/>
          <w:numId w:val="75"/>
        </w:numPr>
        <w:tabs>
          <w:tab w:val="left" w:pos="1263"/>
        </w:tabs>
        <w:spacing w:before="97" w:line="312" w:lineRule="auto"/>
        <w:ind w:right="997" w:firstLine="708"/>
        <w:jc w:val="both"/>
        <w:rPr>
          <w:sz w:val="28"/>
        </w:rPr>
      </w:pPr>
      <w:r>
        <w:rPr>
          <w:sz w:val="28"/>
        </w:rPr>
        <w:t>спосіб та місце платежу, враховуючи поправку на рівень інфляції та інші обставини;</w:t>
      </w:r>
    </w:p>
    <w:p w:rsidR="00E0602F" w:rsidRDefault="007B0650" w:rsidP="00B17D15">
      <w:pPr>
        <w:pStyle w:val="a4"/>
        <w:numPr>
          <w:ilvl w:val="0"/>
          <w:numId w:val="75"/>
        </w:numPr>
        <w:tabs>
          <w:tab w:val="left" w:pos="1263"/>
        </w:tabs>
        <w:ind w:left="1263" w:hanging="302"/>
        <w:jc w:val="left"/>
        <w:rPr>
          <w:sz w:val="28"/>
        </w:rPr>
      </w:pPr>
      <w:r>
        <w:rPr>
          <w:sz w:val="28"/>
        </w:rPr>
        <w:t>вимоги</w:t>
      </w:r>
      <w:r>
        <w:rPr>
          <w:spacing w:val="-11"/>
          <w:sz w:val="28"/>
        </w:rPr>
        <w:t xml:space="preserve"> </w:t>
      </w:r>
      <w:r>
        <w:rPr>
          <w:sz w:val="28"/>
        </w:rPr>
        <w:t>про</w:t>
      </w:r>
      <w:r>
        <w:rPr>
          <w:spacing w:val="-9"/>
          <w:sz w:val="28"/>
        </w:rPr>
        <w:t xml:space="preserve"> </w:t>
      </w:r>
      <w:r>
        <w:rPr>
          <w:sz w:val="28"/>
        </w:rPr>
        <w:t>страхування</w:t>
      </w:r>
      <w:r>
        <w:rPr>
          <w:spacing w:val="-10"/>
          <w:sz w:val="28"/>
        </w:rPr>
        <w:t xml:space="preserve"> </w:t>
      </w:r>
      <w:r>
        <w:rPr>
          <w:spacing w:val="-2"/>
          <w:sz w:val="28"/>
        </w:rPr>
        <w:t>товару;</w:t>
      </w:r>
    </w:p>
    <w:p w:rsidR="00E0602F" w:rsidRDefault="007B0650" w:rsidP="00B17D15">
      <w:pPr>
        <w:pStyle w:val="a4"/>
        <w:numPr>
          <w:ilvl w:val="0"/>
          <w:numId w:val="75"/>
        </w:numPr>
        <w:tabs>
          <w:tab w:val="left" w:pos="1403"/>
        </w:tabs>
        <w:spacing w:before="96"/>
        <w:ind w:left="1403" w:hanging="442"/>
        <w:jc w:val="left"/>
        <w:rPr>
          <w:sz w:val="28"/>
        </w:rPr>
      </w:pPr>
      <w:r>
        <w:rPr>
          <w:sz w:val="28"/>
        </w:rPr>
        <w:t>гарантії</w:t>
      </w:r>
      <w:r>
        <w:rPr>
          <w:spacing w:val="-15"/>
          <w:sz w:val="28"/>
        </w:rPr>
        <w:t xml:space="preserve"> </w:t>
      </w:r>
      <w:r>
        <w:rPr>
          <w:sz w:val="28"/>
        </w:rPr>
        <w:t>виконання</w:t>
      </w:r>
      <w:r>
        <w:rPr>
          <w:spacing w:val="-14"/>
          <w:sz w:val="28"/>
        </w:rPr>
        <w:t xml:space="preserve"> </w:t>
      </w:r>
      <w:r>
        <w:rPr>
          <w:sz w:val="28"/>
        </w:rPr>
        <w:t>зобов’язань</w:t>
      </w:r>
      <w:r>
        <w:rPr>
          <w:spacing w:val="-13"/>
          <w:sz w:val="28"/>
        </w:rPr>
        <w:t xml:space="preserve"> </w:t>
      </w:r>
      <w:r>
        <w:rPr>
          <w:sz w:val="28"/>
        </w:rPr>
        <w:t>продавцем</w:t>
      </w:r>
      <w:r>
        <w:rPr>
          <w:spacing w:val="-15"/>
          <w:sz w:val="28"/>
        </w:rPr>
        <w:t xml:space="preserve"> </w:t>
      </w:r>
      <w:r>
        <w:rPr>
          <w:spacing w:val="-2"/>
          <w:sz w:val="28"/>
        </w:rPr>
        <w:t>(експортером);</w:t>
      </w:r>
    </w:p>
    <w:p w:rsidR="00E0602F" w:rsidRDefault="007B0650" w:rsidP="00B17D15">
      <w:pPr>
        <w:pStyle w:val="a4"/>
        <w:numPr>
          <w:ilvl w:val="0"/>
          <w:numId w:val="75"/>
        </w:numPr>
        <w:tabs>
          <w:tab w:val="left" w:pos="1403"/>
        </w:tabs>
        <w:spacing w:before="97"/>
        <w:ind w:left="1403" w:hanging="442"/>
        <w:jc w:val="left"/>
        <w:rPr>
          <w:sz w:val="28"/>
        </w:rPr>
      </w:pPr>
      <w:r>
        <w:rPr>
          <w:sz w:val="28"/>
        </w:rPr>
        <w:t>гарантії</w:t>
      </w:r>
      <w:r>
        <w:rPr>
          <w:spacing w:val="-14"/>
          <w:sz w:val="28"/>
        </w:rPr>
        <w:t xml:space="preserve"> </w:t>
      </w:r>
      <w:r>
        <w:rPr>
          <w:sz w:val="28"/>
        </w:rPr>
        <w:t>виконання</w:t>
      </w:r>
      <w:r>
        <w:rPr>
          <w:spacing w:val="-14"/>
          <w:sz w:val="28"/>
        </w:rPr>
        <w:t xml:space="preserve"> </w:t>
      </w:r>
      <w:r>
        <w:rPr>
          <w:sz w:val="28"/>
        </w:rPr>
        <w:t>зобов’язань</w:t>
      </w:r>
      <w:r>
        <w:rPr>
          <w:spacing w:val="-13"/>
          <w:sz w:val="28"/>
        </w:rPr>
        <w:t xml:space="preserve"> </w:t>
      </w:r>
      <w:r>
        <w:rPr>
          <w:sz w:val="28"/>
        </w:rPr>
        <w:t>покупцем</w:t>
      </w:r>
      <w:r>
        <w:rPr>
          <w:spacing w:val="-15"/>
          <w:sz w:val="28"/>
        </w:rPr>
        <w:t xml:space="preserve"> </w:t>
      </w:r>
      <w:r>
        <w:rPr>
          <w:spacing w:val="-2"/>
          <w:sz w:val="28"/>
        </w:rPr>
        <w:t>(імпортером);</w:t>
      </w:r>
    </w:p>
    <w:p w:rsidR="00E0602F" w:rsidRDefault="007B0650" w:rsidP="00B17D15">
      <w:pPr>
        <w:pStyle w:val="a4"/>
        <w:numPr>
          <w:ilvl w:val="0"/>
          <w:numId w:val="75"/>
        </w:numPr>
        <w:tabs>
          <w:tab w:val="left" w:pos="1403"/>
        </w:tabs>
        <w:spacing w:before="96"/>
        <w:ind w:left="1403" w:hanging="442"/>
        <w:jc w:val="left"/>
        <w:rPr>
          <w:sz w:val="28"/>
        </w:rPr>
      </w:pPr>
      <w:r>
        <w:rPr>
          <w:sz w:val="28"/>
        </w:rPr>
        <w:t>митне</w:t>
      </w:r>
      <w:r>
        <w:rPr>
          <w:spacing w:val="-11"/>
          <w:sz w:val="28"/>
        </w:rPr>
        <w:t xml:space="preserve"> </w:t>
      </w:r>
      <w:r>
        <w:rPr>
          <w:sz w:val="28"/>
        </w:rPr>
        <w:t>оформлення</w:t>
      </w:r>
      <w:r>
        <w:rPr>
          <w:spacing w:val="-9"/>
          <w:sz w:val="28"/>
        </w:rPr>
        <w:t xml:space="preserve"> </w:t>
      </w:r>
      <w:r>
        <w:rPr>
          <w:sz w:val="28"/>
        </w:rPr>
        <w:t>товарів</w:t>
      </w:r>
      <w:r>
        <w:rPr>
          <w:spacing w:val="-9"/>
          <w:sz w:val="28"/>
        </w:rPr>
        <w:t xml:space="preserve"> </w:t>
      </w:r>
      <w:r>
        <w:rPr>
          <w:sz w:val="28"/>
        </w:rPr>
        <w:t>у</w:t>
      </w:r>
      <w:r>
        <w:rPr>
          <w:spacing w:val="-9"/>
          <w:sz w:val="28"/>
        </w:rPr>
        <w:t xml:space="preserve"> </w:t>
      </w:r>
      <w:r>
        <w:rPr>
          <w:sz w:val="28"/>
        </w:rPr>
        <w:t>країні</w:t>
      </w:r>
      <w:r>
        <w:rPr>
          <w:spacing w:val="-9"/>
          <w:sz w:val="28"/>
        </w:rPr>
        <w:t xml:space="preserve"> </w:t>
      </w:r>
      <w:r>
        <w:rPr>
          <w:sz w:val="28"/>
        </w:rPr>
        <w:t>продавця</w:t>
      </w:r>
      <w:r>
        <w:rPr>
          <w:spacing w:val="-10"/>
          <w:sz w:val="28"/>
        </w:rPr>
        <w:t xml:space="preserve"> </w:t>
      </w:r>
      <w:r>
        <w:rPr>
          <w:spacing w:val="-2"/>
          <w:sz w:val="28"/>
        </w:rPr>
        <w:t>(експортера);</w:t>
      </w:r>
    </w:p>
    <w:p w:rsidR="00E0602F" w:rsidRDefault="007B0650" w:rsidP="00B17D15">
      <w:pPr>
        <w:pStyle w:val="a4"/>
        <w:numPr>
          <w:ilvl w:val="0"/>
          <w:numId w:val="75"/>
        </w:numPr>
        <w:tabs>
          <w:tab w:val="left" w:pos="1403"/>
        </w:tabs>
        <w:spacing w:before="97"/>
        <w:ind w:left="1403" w:hanging="442"/>
        <w:jc w:val="left"/>
        <w:rPr>
          <w:sz w:val="28"/>
        </w:rPr>
      </w:pPr>
      <w:r>
        <w:rPr>
          <w:sz w:val="28"/>
        </w:rPr>
        <w:t>митне</w:t>
      </w:r>
      <w:r>
        <w:rPr>
          <w:spacing w:val="-11"/>
          <w:sz w:val="28"/>
        </w:rPr>
        <w:t xml:space="preserve"> </w:t>
      </w:r>
      <w:r>
        <w:rPr>
          <w:sz w:val="28"/>
        </w:rPr>
        <w:t>оформлення</w:t>
      </w:r>
      <w:r>
        <w:rPr>
          <w:spacing w:val="-9"/>
          <w:sz w:val="28"/>
        </w:rPr>
        <w:t xml:space="preserve"> </w:t>
      </w:r>
      <w:r>
        <w:rPr>
          <w:sz w:val="28"/>
        </w:rPr>
        <w:t>товарів</w:t>
      </w:r>
      <w:r>
        <w:rPr>
          <w:spacing w:val="-9"/>
          <w:sz w:val="28"/>
        </w:rPr>
        <w:t xml:space="preserve"> </w:t>
      </w:r>
      <w:r>
        <w:rPr>
          <w:sz w:val="28"/>
        </w:rPr>
        <w:t>у</w:t>
      </w:r>
      <w:r>
        <w:rPr>
          <w:spacing w:val="-8"/>
          <w:sz w:val="28"/>
        </w:rPr>
        <w:t xml:space="preserve"> </w:t>
      </w:r>
      <w:r>
        <w:rPr>
          <w:sz w:val="28"/>
        </w:rPr>
        <w:t>країні</w:t>
      </w:r>
      <w:r>
        <w:rPr>
          <w:spacing w:val="-9"/>
          <w:sz w:val="28"/>
        </w:rPr>
        <w:t xml:space="preserve"> </w:t>
      </w:r>
      <w:r>
        <w:rPr>
          <w:sz w:val="28"/>
        </w:rPr>
        <w:t>покупця</w:t>
      </w:r>
      <w:r>
        <w:rPr>
          <w:spacing w:val="-10"/>
          <w:sz w:val="28"/>
        </w:rPr>
        <w:t xml:space="preserve"> </w:t>
      </w:r>
      <w:r>
        <w:rPr>
          <w:spacing w:val="-2"/>
          <w:sz w:val="28"/>
        </w:rPr>
        <w:t>(імпортера);</w:t>
      </w:r>
    </w:p>
    <w:p w:rsidR="00E0602F" w:rsidRDefault="007B0650" w:rsidP="00B17D15">
      <w:pPr>
        <w:pStyle w:val="a4"/>
        <w:numPr>
          <w:ilvl w:val="0"/>
          <w:numId w:val="75"/>
        </w:numPr>
        <w:tabs>
          <w:tab w:val="left" w:pos="1536"/>
          <w:tab w:val="left" w:pos="2405"/>
          <w:tab w:val="left" w:pos="3600"/>
          <w:tab w:val="left" w:pos="5182"/>
          <w:tab w:val="left" w:pos="6696"/>
        </w:tabs>
        <w:spacing w:before="91" w:line="312" w:lineRule="auto"/>
        <w:ind w:right="996" w:firstLine="708"/>
        <w:jc w:val="left"/>
        <w:rPr>
          <w:sz w:val="28"/>
        </w:rPr>
      </w:pPr>
      <w:r>
        <w:rPr>
          <w:spacing w:val="-4"/>
          <w:sz w:val="28"/>
        </w:rPr>
        <w:t>права</w:t>
      </w:r>
      <w:r>
        <w:rPr>
          <w:sz w:val="28"/>
        </w:rPr>
        <w:tab/>
      </w:r>
      <w:r>
        <w:rPr>
          <w:spacing w:val="-2"/>
          <w:sz w:val="28"/>
        </w:rPr>
        <w:t>покупця</w:t>
      </w:r>
      <w:r>
        <w:rPr>
          <w:sz w:val="28"/>
        </w:rPr>
        <w:tab/>
      </w:r>
      <w:r>
        <w:rPr>
          <w:spacing w:val="-2"/>
          <w:sz w:val="28"/>
        </w:rPr>
        <w:t>(імпортера)</w:t>
      </w:r>
      <w:r>
        <w:rPr>
          <w:sz w:val="28"/>
        </w:rPr>
        <w:tab/>
        <w:t>у</w:t>
      </w:r>
      <w:r>
        <w:rPr>
          <w:spacing w:val="80"/>
          <w:sz w:val="28"/>
        </w:rPr>
        <w:t xml:space="preserve"> </w:t>
      </w:r>
      <w:r>
        <w:rPr>
          <w:sz w:val="28"/>
        </w:rPr>
        <w:t>випадку</w:t>
      </w:r>
      <w:r>
        <w:rPr>
          <w:sz w:val="28"/>
        </w:rPr>
        <w:tab/>
        <w:t>порушення</w:t>
      </w:r>
      <w:r>
        <w:rPr>
          <w:spacing w:val="80"/>
          <w:sz w:val="28"/>
        </w:rPr>
        <w:t xml:space="preserve"> </w:t>
      </w:r>
      <w:r>
        <w:rPr>
          <w:sz w:val="28"/>
        </w:rPr>
        <w:t>договору продавцем (експортером):</w:t>
      </w:r>
    </w:p>
    <w:p w:rsidR="00E0602F" w:rsidRDefault="00E0602F">
      <w:pPr>
        <w:spacing w:line="312" w:lineRule="auto"/>
        <w:rPr>
          <w:sz w:val="28"/>
        </w:rPr>
        <w:sectPr w:rsidR="00E0602F">
          <w:pgSz w:w="11910" w:h="16840"/>
          <w:pgMar w:top="1060" w:right="700" w:bottom="1060" w:left="880" w:header="0" w:footer="865" w:gutter="0"/>
          <w:cols w:space="720"/>
        </w:sectPr>
      </w:pPr>
    </w:p>
    <w:p w:rsidR="00E0602F" w:rsidRDefault="007B0650" w:rsidP="00B17D15">
      <w:pPr>
        <w:pStyle w:val="a4"/>
        <w:numPr>
          <w:ilvl w:val="1"/>
          <w:numId w:val="75"/>
        </w:numPr>
        <w:tabs>
          <w:tab w:val="left" w:pos="2523"/>
        </w:tabs>
        <w:spacing w:before="71"/>
        <w:ind w:hanging="426"/>
        <w:jc w:val="left"/>
        <w:rPr>
          <w:sz w:val="28"/>
        </w:rPr>
      </w:pPr>
      <w:r>
        <w:rPr>
          <w:sz w:val="28"/>
        </w:rPr>
        <w:lastRenderedPageBreak/>
        <w:t>не</w:t>
      </w:r>
      <w:r>
        <w:rPr>
          <w:spacing w:val="-9"/>
          <w:sz w:val="28"/>
        </w:rPr>
        <w:t xml:space="preserve"> </w:t>
      </w:r>
      <w:r>
        <w:rPr>
          <w:sz w:val="28"/>
        </w:rPr>
        <w:t>поставки</w:t>
      </w:r>
      <w:r>
        <w:rPr>
          <w:spacing w:val="-7"/>
          <w:sz w:val="28"/>
        </w:rPr>
        <w:t xml:space="preserve"> </w:t>
      </w:r>
      <w:r>
        <w:rPr>
          <w:spacing w:val="-2"/>
          <w:sz w:val="28"/>
        </w:rPr>
        <w:t>товарів;</w:t>
      </w:r>
    </w:p>
    <w:p w:rsidR="00E0602F" w:rsidRDefault="007B0650" w:rsidP="00B17D15">
      <w:pPr>
        <w:pStyle w:val="a4"/>
        <w:numPr>
          <w:ilvl w:val="1"/>
          <w:numId w:val="75"/>
        </w:numPr>
        <w:tabs>
          <w:tab w:val="left" w:pos="2523"/>
        </w:tabs>
        <w:spacing w:before="96"/>
        <w:ind w:hanging="426"/>
        <w:jc w:val="left"/>
        <w:rPr>
          <w:sz w:val="28"/>
        </w:rPr>
      </w:pPr>
      <w:r>
        <w:rPr>
          <w:sz w:val="28"/>
        </w:rPr>
        <w:t>неповної</w:t>
      </w:r>
      <w:r>
        <w:rPr>
          <w:spacing w:val="-16"/>
          <w:sz w:val="28"/>
        </w:rPr>
        <w:t xml:space="preserve"> </w:t>
      </w:r>
      <w:r>
        <w:rPr>
          <w:sz w:val="28"/>
        </w:rPr>
        <w:t>поставки</w:t>
      </w:r>
      <w:r>
        <w:rPr>
          <w:spacing w:val="-13"/>
          <w:sz w:val="28"/>
        </w:rPr>
        <w:t xml:space="preserve"> </w:t>
      </w:r>
      <w:r>
        <w:rPr>
          <w:spacing w:val="-2"/>
          <w:sz w:val="28"/>
        </w:rPr>
        <w:t>товарів;</w:t>
      </w:r>
    </w:p>
    <w:p w:rsidR="00E0602F" w:rsidRDefault="007B0650" w:rsidP="00B17D15">
      <w:pPr>
        <w:pStyle w:val="a4"/>
        <w:numPr>
          <w:ilvl w:val="1"/>
          <w:numId w:val="75"/>
        </w:numPr>
        <w:tabs>
          <w:tab w:val="left" w:pos="2523"/>
        </w:tabs>
        <w:spacing w:before="95"/>
        <w:ind w:hanging="426"/>
        <w:jc w:val="left"/>
        <w:rPr>
          <w:sz w:val="28"/>
        </w:rPr>
      </w:pPr>
      <w:r>
        <w:rPr>
          <w:sz w:val="28"/>
        </w:rPr>
        <w:t>невчасної</w:t>
      </w:r>
      <w:r>
        <w:rPr>
          <w:spacing w:val="-16"/>
          <w:sz w:val="28"/>
        </w:rPr>
        <w:t xml:space="preserve"> </w:t>
      </w:r>
      <w:r>
        <w:rPr>
          <w:sz w:val="28"/>
        </w:rPr>
        <w:t>поставки</w:t>
      </w:r>
      <w:r>
        <w:rPr>
          <w:spacing w:val="-13"/>
          <w:sz w:val="28"/>
        </w:rPr>
        <w:t xml:space="preserve"> </w:t>
      </w:r>
      <w:r>
        <w:rPr>
          <w:spacing w:val="-2"/>
          <w:sz w:val="28"/>
        </w:rPr>
        <w:t>товарів;</w:t>
      </w:r>
    </w:p>
    <w:p w:rsidR="00E0602F" w:rsidRDefault="007B0650" w:rsidP="00B17D15">
      <w:pPr>
        <w:pStyle w:val="a4"/>
        <w:numPr>
          <w:ilvl w:val="1"/>
          <w:numId w:val="75"/>
        </w:numPr>
        <w:tabs>
          <w:tab w:val="left" w:pos="2523"/>
        </w:tabs>
        <w:spacing w:before="96"/>
        <w:ind w:hanging="426"/>
        <w:jc w:val="left"/>
        <w:rPr>
          <w:sz w:val="28"/>
        </w:rPr>
      </w:pPr>
      <w:r>
        <w:rPr>
          <w:sz w:val="28"/>
        </w:rPr>
        <w:t>поставки</w:t>
      </w:r>
      <w:r>
        <w:rPr>
          <w:spacing w:val="-12"/>
          <w:sz w:val="28"/>
        </w:rPr>
        <w:t xml:space="preserve"> </w:t>
      </w:r>
      <w:r>
        <w:rPr>
          <w:sz w:val="28"/>
        </w:rPr>
        <w:t>неякісних</w:t>
      </w:r>
      <w:r>
        <w:rPr>
          <w:spacing w:val="-11"/>
          <w:sz w:val="28"/>
        </w:rPr>
        <w:t xml:space="preserve"> </w:t>
      </w:r>
      <w:r>
        <w:rPr>
          <w:sz w:val="28"/>
        </w:rPr>
        <w:t>або</w:t>
      </w:r>
      <w:r>
        <w:rPr>
          <w:spacing w:val="-12"/>
          <w:sz w:val="28"/>
        </w:rPr>
        <w:t xml:space="preserve"> </w:t>
      </w:r>
      <w:r>
        <w:rPr>
          <w:sz w:val="28"/>
        </w:rPr>
        <w:t>ушкоджених</w:t>
      </w:r>
      <w:r>
        <w:rPr>
          <w:spacing w:val="-11"/>
          <w:sz w:val="28"/>
        </w:rPr>
        <w:t xml:space="preserve"> </w:t>
      </w:r>
      <w:r>
        <w:rPr>
          <w:spacing w:val="-2"/>
          <w:sz w:val="28"/>
        </w:rPr>
        <w:t>товарів;</w:t>
      </w:r>
    </w:p>
    <w:p w:rsidR="00E0602F" w:rsidRDefault="007B0650" w:rsidP="00B17D15">
      <w:pPr>
        <w:pStyle w:val="a4"/>
        <w:numPr>
          <w:ilvl w:val="0"/>
          <w:numId w:val="75"/>
        </w:numPr>
        <w:tabs>
          <w:tab w:val="left" w:pos="1971"/>
        </w:tabs>
        <w:spacing w:before="95"/>
        <w:ind w:left="1971" w:hanging="442"/>
        <w:jc w:val="left"/>
        <w:rPr>
          <w:sz w:val="28"/>
        </w:rPr>
      </w:pPr>
      <w:r>
        <w:rPr>
          <w:sz w:val="28"/>
        </w:rPr>
        <w:t>ризик</w:t>
      </w:r>
      <w:r>
        <w:rPr>
          <w:spacing w:val="-11"/>
          <w:sz w:val="28"/>
        </w:rPr>
        <w:t xml:space="preserve"> </w:t>
      </w:r>
      <w:r>
        <w:rPr>
          <w:sz w:val="28"/>
        </w:rPr>
        <w:t>випадкової</w:t>
      </w:r>
      <w:r>
        <w:rPr>
          <w:spacing w:val="-10"/>
          <w:sz w:val="28"/>
        </w:rPr>
        <w:t xml:space="preserve"> </w:t>
      </w:r>
      <w:r>
        <w:rPr>
          <w:sz w:val="28"/>
        </w:rPr>
        <w:t>втрати</w:t>
      </w:r>
      <w:r>
        <w:rPr>
          <w:spacing w:val="-10"/>
          <w:sz w:val="28"/>
        </w:rPr>
        <w:t xml:space="preserve"> </w:t>
      </w:r>
      <w:r>
        <w:rPr>
          <w:spacing w:val="-2"/>
          <w:sz w:val="28"/>
        </w:rPr>
        <w:t>товарів;</w:t>
      </w:r>
    </w:p>
    <w:p w:rsidR="00E0602F" w:rsidRDefault="007B0650" w:rsidP="00B17D15">
      <w:pPr>
        <w:pStyle w:val="a4"/>
        <w:numPr>
          <w:ilvl w:val="0"/>
          <w:numId w:val="75"/>
        </w:numPr>
        <w:tabs>
          <w:tab w:val="left" w:pos="2067"/>
        </w:tabs>
        <w:spacing w:before="96" w:line="312" w:lineRule="auto"/>
        <w:ind w:left="821" w:right="432" w:firstLine="708"/>
        <w:jc w:val="left"/>
        <w:rPr>
          <w:sz w:val="28"/>
        </w:rPr>
      </w:pPr>
      <w:r>
        <w:rPr>
          <w:sz w:val="28"/>
        </w:rPr>
        <w:t>права</w:t>
      </w:r>
      <w:r>
        <w:rPr>
          <w:spacing w:val="40"/>
          <w:sz w:val="28"/>
        </w:rPr>
        <w:t xml:space="preserve"> </w:t>
      </w:r>
      <w:r>
        <w:rPr>
          <w:sz w:val="28"/>
        </w:rPr>
        <w:t>продавця</w:t>
      </w:r>
      <w:r>
        <w:rPr>
          <w:spacing w:val="40"/>
          <w:sz w:val="28"/>
        </w:rPr>
        <w:t xml:space="preserve"> </w:t>
      </w:r>
      <w:r>
        <w:rPr>
          <w:sz w:val="28"/>
        </w:rPr>
        <w:t>(експортера)</w:t>
      </w:r>
      <w:r>
        <w:rPr>
          <w:spacing w:val="40"/>
          <w:sz w:val="28"/>
        </w:rPr>
        <w:t xml:space="preserve"> </w:t>
      </w:r>
      <w:r>
        <w:rPr>
          <w:sz w:val="28"/>
        </w:rPr>
        <w:t>у</w:t>
      </w:r>
      <w:r>
        <w:rPr>
          <w:spacing w:val="40"/>
          <w:sz w:val="28"/>
        </w:rPr>
        <w:t xml:space="preserve"> </w:t>
      </w:r>
      <w:r>
        <w:rPr>
          <w:sz w:val="28"/>
        </w:rPr>
        <w:t>випадку</w:t>
      </w:r>
      <w:r>
        <w:rPr>
          <w:spacing w:val="40"/>
          <w:sz w:val="28"/>
        </w:rPr>
        <w:t xml:space="preserve"> </w:t>
      </w:r>
      <w:r>
        <w:rPr>
          <w:sz w:val="28"/>
        </w:rPr>
        <w:t>порушення</w:t>
      </w:r>
      <w:r>
        <w:rPr>
          <w:spacing w:val="40"/>
          <w:sz w:val="28"/>
        </w:rPr>
        <w:t xml:space="preserve"> </w:t>
      </w:r>
      <w:r>
        <w:rPr>
          <w:sz w:val="28"/>
        </w:rPr>
        <w:t>договору</w:t>
      </w:r>
      <w:r>
        <w:rPr>
          <w:spacing w:val="80"/>
          <w:w w:val="150"/>
          <w:sz w:val="28"/>
        </w:rPr>
        <w:t xml:space="preserve"> </w:t>
      </w:r>
      <w:r>
        <w:rPr>
          <w:sz w:val="28"/>
        </w:rPr>
        <w:t>покупцем (імпортером), а саме:</w:t>
      </w:r>
    </w:p>
    <w:p w:rsidR="00E0602F" w:rsidRDefault="007B0650" w:rsidP="00B17D15">
      <w:pPr>
        <w:pStyle w:val="a4"/>
        <w:numPr>
          <w:ilvl w:val="1"/>
          <w:numId w:val="75"/>
        </w:numPr>
        <w:tabs>
          <w:tab w:val="left" w:pos="2522"/>
        </w:tabs>
        <w:spacing w:before="1"/>
        <w:ind w:left="2522" w:hanging="426"/>
        <w:jc w:val="left"/>
        <w:rPr>
          <w:sz w:val="28"/>
        </w:rPr>
      </w:pPr>
      <w:r>
        <w:rPr>
          <w:sz w:val="28"/>
        </w:rPr>
        <w:t>при</w:t>
      </w:r>
      <w:r>
        <w:rPr>
          <w:spacing w:val="-9"/>
          <w:sz w:val="28"/>
        </w:rPr>
        <w:t xml:space="preserve"> </w:t>
      </w:r>
      <w:r>
        <w:rPr>
          <w:sz w:val="28"/>
        </w:rPr>
        <w:t>відмові</w:t>
      </w:r>
      <w:r>
        <w:rPr>
          <w:spacing w:val="-9"/>
          <w:sz w:val="28"/>
        </w:rPr>
        <w:t xml:space="preserve"> </w:t>
      </w:r>
      <w:r>
        <w:rPr>
          <w:sz w:val="28"/>
        </w:rPr>
        <w:t>прийняти</w:t>
      </w:r>
      <w:r>
        <w:rPr>
          <w:spacing w:val="-8"/>
          <w:sz w:val="28"/>
        </w:rPr>
        <w:t xml:space="preserve"> </w:t>
      </w:r>
      <w:r>
        <w:rPr>
          <w:spacing w:val="-2"/>
          <w:sz w:val="28"/>
        </w:rPr>
        <w:t>товар;</w:t>
      </w:r>
    </w:p>
    <w:p w:rsidR="00E0602F" w:rsidRDefault="007B0650" w:rsidP="00B17D15">
      <w:pPr>
        <w:pStyle w:val="a4"/>
        <w:numPr>
          <w:ilvl w:val="1"/>
          <w:numId w:val="75"/>
        </w:numPr>
        <w:tabs>
          <w:tab w:val="left" w:pos="2522"/>
        </w:tabs>
        <w:spacing w:before="95"/>
        <w:ind w:left="2522" w:hanging="426"/>
        <w:jc w:val="left"/>
        <w:rPr>
          <w:sz w:val="28"/>
        </w:rPr>
      </w:pPr>
      <w:r>
        <w:rPr>
          <w:sz w:val="28"/>
        </w:rPr>
        <w:t>при</w:t>
      </w:r>
      <w:r>
        <w:rPr>
          <w:spacing w:val="-10"/>
          <w:sz w:val="28"/>
        </w:rPr>
        <w:t xml:space="preserve"> </w:t>
      </w:r>
      <w:r>
        <w:rPr>
          <w:sz w:val="28"/>
        </w:rPr>
        <w:t>неплатежу</w:t>
      </w:r>
      <w:r>
        <w:rPr>
          <w:spacing w:val="-10"/>
          <w:sz w:val="28"/>
        </w:rPr>
        <w:t xml:space="preserve"> </w:t>
      </w:r>
      <w:r>
        <w:rPr>
          <w:sz w:val="28"/>
        </w:rPr>
        <w:t>або</w:t>
      </w:r>
      <w:r>
        <w:rPr>
          <w:spacing w:val="-9"/>
          <w:sz w:val="28"/>
        </w:rPr>
        <w:t xml:space="preserve"> </w:t>
      </w:r>
      <w:r>
        <w:rPr>
          <w:sz w:val="28"/>
        </w:rPr>
        <w:t>затримки</w:t>
      </w:r>
      <w:r>
        <w:rPr>
          <w:spacing w:val="-9"/>
          <w:sz w:val="28"/>
        </w:rPr>
        <w:t xml:space="preserve"> </w:t>
      </w:r>
      <w:r>
        <w:rPr>
          <w:spacing w:val="-2"/>
          <w:sz w:val="28"/>
        </w:rPr>
        <w:t>платежу;</w:t>
      </w:r>
    </w:p>
    <w:p w:rsidR="00E0602F" w:rsidRDefault="007B0650" w:rsidP="00B17D15">
      <w:pPr>
        <w:pStyle w:val="a4"/>
        <w:numPr>
          <w:ilvl w:val="0"/>
          <w:numId w:val="75"/>
        </w:numPr>
        <w:tabs>
          <w:tab w:val="left" w:pos="1971"/>
        </w:tabs>
        <w:spacing w:before="96"/>
        <w:ind w:left="1971" w:hanging="442"/>
        <w:jc w:val="left"/>
        <w:rPr>
          <w:sz w:val="28"/>
        </w:rPr>
      </w:pPr>
      <w:r>
        <w:rPr>
          <w:sz w:val="28"/>
        </w:rPr>
        <w:t>умови</w:t>
      </w:r>
      <w:r>
        <w:rPr>
          <w:spacing w:val="-11"/>
          <w:sz w:val="28"/>
        </w:rPr>
        <w:t xml:space="preserve"> </w:t>
      </w:r>
      <w:r>
        <w:rPr>
          <w:sz w:val="28"/>
        </w:rPr>
        <w:t>припинення</w:t>
      </w:r>
      <w:r>
        <w:rPr>
          <w:spacing w:val="-11"/>
          <w:sz w:val="28"/>
        </w:rPr>
        <w:t xml:space="preserve"> </w:t>
      </w:r>
      <w:r>
        <w:rPr>
          <w:sz w:val="28"/>
        </w:rPr>
        <w:t>або</w:t>
      </w:r>
      <w:r>
        <w:rPr>
          <w:spacing w:val="-10"/>
          <w:sz w:val="28"/>
        </w:rPr>
        <w:t xml:space="preserve"> </w:t>
      </w:r>
      <w:r>
        <w:rPr>
          <w:sz w:val="28"/>
        </w:rPr>
        <w:t>розірвання</w:t>
      </w:r>
      <w:r>
        <w:rPr>
          <w:spacing w:val="-10"/>
          <w:sz w:val="28"/>
        </w:rPr>
        <w:t xml:space="preserve"> </w:t>
      </w:r>
      <w:r>
        <w:rPr>
          <w:spacing w:val="-2"/>
          <w:sz w:val="28"/>
        </w:rPr>
        <w:t>договору:</w:t>
      </w:r>
    </w:p>
    <w:p w:rsidR="00E0602F" w:rsidRDefault="007B0650" w:rsidP="00B17D15">
      <w:pPr>
        <w:pStyle w:val="a4"/>
        <w:numPr>
          <w:ilvl w:val="1"/>
          <w:numId w:val="75"/>
        </w:numPr>
        <w:tabs>
          <w:tab w:val="left" w:pos="2523"/>
        </w:tabs>
        <w:spacing w:before="97"/>
        <w:ind w:hanging="426"/>
        <w:jc w:val="left"/>
        <w:rPr>
          <w:sz w:val="28"/>
        </w:rPr>
      </w:pPr>
      <w:r>
        <w:rPr>
          <w:sz w:val="28"/>
        </w:rPr>
        <w:t>коли</w:t>
      </w:r>
      <w:r>
        <w:rPr>
          <w:spacing w:val="-6"/>
          <w:sz w:val="28"/>
        </w:rPr>
        <w:t xml:space="preserve"> </w:t>
      </w:r>
      <w:r>
        <w:rPr>
          <w:sz w:val="28"/>
        </w:rPr>
        <w:t>або/та</w:t>
      </w:r>
      <w:r>
        <w:rPr>
          <w:spacing w:val="-7"/>
          <w:sz w:val="28"/>
        </w:rPr>
        <w:t xml:space="preserve"> </w:t>
      </w:r>
      <w:r>
        <w:rPr>
          <w:sz w:val="28"/>
        </w:rPr>
        <w:t>за</w:t>
      </w:r>
      <w:r>
        <w:rPr>
          <w:spacing w:val="-7"/>
          <w:sz w:val="28"/>
        </w:rPr>
        <w:t xml:space="preserve"> </w:t>
      </w:r>
      <w:r>
        <w:rPr>
          <w:sz w:val="28"/>
        </w:rPr>
        <w:t>яких</w:t>
      </w:r>
      <w:r>
        <w:rPr>
          <w:spacing w:val="-5"/>
          <w:sz w:val="28"/>
        </w:rPr>
        <w:t xml:space="preserve"> </w:t>
      </w:r>
      <w:r>
        <w:rPr>
          <w:spacing w:val="-2"/>
          <w:sz w:val="28"/>
        </w:rPr>
        <w:t>обставин;</w:t>
      </w:r>
    </w:p>
    <w:p w:rsidR="00E0602F" w:rsidRDefault="007B0650" w:rsidP="00B17D15">
      <w:pPr>
        <w:pStyle w:val="a4"/>
        <w:numPr>
          <w:ilvl w:val="1"/>
          <w:numId w:val="75"/>
        </w:numPr>
        <w:tabs>
          <w:tab w:val="left" w:pos="2522"/>
        </w:tabs>
        <w:spacing w:before="95" w:line="307" w:lineRule="auto"/>
        <w:ind w:left="2522" w:right="430" w:hanging="425"/>
        <w:jc w:val="left"/>
        <w:rPr>
          <w:sz w:val="28"/>
        </w:rPr>
      </w:pPr>
      <w:r>
        <w:rPr>
          <w:sz w:val="28"/>
        </w:rPr>
        <w:t>які</w:t>
      </w:r>
      <w:r>
        <w:rPr>
          <w:spacing w:val="80"/>
          <w:sz w:val="28"/>
        </w:rPr>
        <w:t xml:space="preserve"> </w:t>
      </w:r>
      <w:r>
        <w:rPr>
          <w:sz w:val="28"/>
        </w:rPr>
        <w:t>передумови</w:t>
      </w:r>
      <w:r>
        <w:rPr>
          <w:spacing w:val="80"/>
          <w:sz w:val="28"/>
        </w:rPr>
        <w:t xml:space="preserve"> </w:t>
      </w:r>
      <w:r>
        <w:rPr>
          <w:sz w:val="28"/>
        </w:rPr>
        <w:t>припускають</w:t>
      </w:r>
      <w:r>
        <w:rPr>
          <w:spacing w:val="80"/>
          <w:sz w:val="28"/>
        </w:rPr>
        <w:t xml:space="preserve"> </w:t>
      </w:r>
      <w:r>
        <w:rPr>
          <w:sz w:val="28"/>
        </w:rPr>
        <w:t>припинення</w:t>
      </w:r>
      <w:r>
        <w:rPr>
          <w:spacing w:val="80"/>
          <w:sz w:val="28"/>
        </w:rPr>
        <w:t xml:space="preserve"> </w:t>
      </w:r>
      <w:r>
        <w:rPr>
          <w:sz w:val="28"/>
        </w:rPr>
        <w:t>або</w:t>
      </w:r>
      <w:r>
        <w:rPr>
          <w:spacing w:val="80"/>
          <w:sz w:val="28"/>
        </w:rPr>
        <w:t xml:space="preserve"> </w:t>
      </w:r>
      <w:r>
        <w:rPr>
          <w:sz w:val="28"/>
        </w:rPr>
        <w:t xml:space="preserve">розірвання </w:t>
      </w:r>
      <w:r>
        <w:rPr>
          <w:spacing w:val="-2"/>
          <w:sz w:val="28"/>
        </w:rPr>
        <w:t>договору;</w:t>
      </w:r>
    </w:p>
    <w:p w:rsidR="00E0602F" w:rsidRDefault="007B0650" w:rsidP="00B17D15">
      <w:pPr>
        <w:pStyle w:val="a4"/>
        <w:numPr>
          <w:ilvl w:val="0"/>
          <w:numId w:val="75"/>
        </w:numPr>
        <w:tabs>
          <w:tab w:val="left" w:pos="1971"/>
        </w:tabs>
        <w:spacing w:before="5"/>
        <w:ind w:left="1971" w:hanging="442"/>
        <w:jc w:val="left"/>
        <w:rPr>
          <w:sz w:val="28"/>
        </w:rPr>
      </w:pPr>
      <w:r>
        <w:rPr>
          <w:sz w:val="28"/>
        </w:rPr>
        <w:t>порядок</w:t>
      </w:r>
      <w:r>
        <w:rPr>
          <w:spacing w:val="-12"/>
          <w:sz w:val="28"/>
        </w:rPr>
        <w:t xml:space="preserve"> </w:t>
      </w:r>
      <w:r>
        <w:rPr>
          <w:sz w:val="28"/>
        </w:rPr>
        <w:t>та</w:t>
      </w:r>
      <w:r>
        <w:rPr>
          <w:spacing w:val="-10"/>
          <w:sz w:val="28"/>
        </w:rPr>
        <w:t xml:space="preserve"> </w:t>
      </w:r>
      <w:r>
        <w:rPr>
          <w:sz w:val="28"/>
        </w:rPr>
        <w:t>методику</w:t>
      </w:r>
      <w:r>
        <w:rPr>
          <w:spacing w:val="-11"/>
          <w:sz w:val="28"/>
        </w:rPr>
        <w:t xml:space="preserve"> </w:t>
      </w:r>
      <w:r>
        <w:rPr>
          <w:sz w:val="28"/>
        </w:rPr>
        <w:t>розрахунку</w:t>
      </w:r>
      <w:r>
        <w:rPr>
          <w:spacing w:val="-11"/>
          <w:sz w:val="28"/>
        </w:rPr>
        <w:t xml:space="preserve"> </w:t>
      </w:r>
      <w:r>
        <w:rPr>
          <w:spacing w:val="-2"/>
          <w:sz w:val="28"/>
        </w:rPr>
        <w:t>збитків;</w:t>
      </w:r>
    </w:p>
    <w:p w:rsidR="00E0602F" w:rsidRDefault="007B0650" w:rsidP="00B17D15">
      <w:pPr>
        <w:pStyle w:val="a4"/>
        <w:numPr>
          <w:ilvl w:val="0"/>
          <w:numId w:val="75"/>
        </w:numPr>
        <w:tabs>
          <w:tab w:val="left" w:pos="2062"/>
        </w:tabs>
        <w:spacing w:before="97"/>
        <w:ind w:left="2062" w:hanging="533"/>
        <w:jc w:val="left"/>
        <w:rPr>
          <w:sz w:val="28"/>
        </w:rPr>
      </w:pPr>
      <w:r>
        <w:rPr>
          <w:sz w:val="28"/>
        </w:rPr>
        <w:t>виконання</w:t>
      </w:r>
      <w:r>
        <w:rPr>
          <w:spacing w:val="78"/>
          <w:sz w:val="28"/>
        </w:rPr>
        <w:t xml:space="preserve"> </w:t>
      </w:r>
      <w:r>
        <w:rPr>
          <w:sz w:val="28"/>
        </w:rPr>
        <w:t>зобов’язань</w:t>
      </w:r>
      <w:r>
        <w:rPr>
          <w:spacing w:val="45"/>
          <w:w w:val="150"/>
          <w:sz w:val="28"/>
        </w:rPr>
        <w:t xml:space="preserve"> </w:t>
      </w:r>
      <w:r>
        <w:rPr>
          <w:sz w:val="28"/>
        </w:rPr>
        <w:t>за</w:t>
      </w:r>
      <w:r>
        <w:rPr>
          <w:spacing w:val="79"/>
          <w:sz w:val="28"/>
        </w:rPr>
        <w:t xml:space="preserve"> </w:t>
      </w:r>
      <w:r>
        <w:rPr>
          <w:sz w:val="28"/>
        </w:rPr>
        <w:t>договором</w:t>
      </w:r>
      <w:r>
        <w:rPr>
          <w:spacing w:val="78"/>
          <w:sz w:val="28"/>
        </w:rPr>
        <w:t xml:space="preserve"> </w:t>
      </w:r>
      <w:r>
        <w:rPr>
          <w:sz w:val="28"/>
        </w:rPr>
        <w:t>у</w:t>
      </w:r>
      <w:r>
        <w:rPr>
          <w:spacing w:val="45"/>
          <w:w w:val="150"/>
          <w:sz w:val="28"/>
        </w:rPr>
        <w:t xml:space="preserve"> </w:t>
      </w:r>
      <w:r>
        <w:rPr>
          <w:sz w:val="28"/>
        </w:rPr>
        <w:t>натуральному</w:t>
      </w:r>
      <w:r>
        <w:rPr>
          <w:spacing w:val="46"/>
          <w:w w:val="150"/>
          <w:sz w:val="28"/>
        </w:rPr>
        <w:t xml:space="preserve"> </w:t>
      </w:r>
      <w:r>
        <w:rPr>
          <w:spacing w:val="-2"/>
          <w:sz w:val="28"/>
        </w:rPr>
        <w:t>вигляді</w:t>
      </w:r>
    </w:p>
    <w:p w:rsidR="00E0602F" w:rsidRDefault="007B0650">
      <w:pPr>
        <w:pStyle w:val="a3"/>
        <w:spacing w:before="97"/>
        <w:ind w:firstLine="0"/>
        <w:jc w:val="left"/>
      </w:pPr>
      <w:r>
        <w:t>(тобто,</w:t>
      </w:r>
      <w:r>
        <w:rPr>
          <w:spacing w:val="-10"/>
        </w:rPr>
        <w:t xml:space="preserve"> </w:t>
      </w:r>
      <w:r>
        <w:t>які</w:t>
      </w:r>
      <w:r>
        <w:rPr>
          <w:spacing w:val="-9"/>
        </w:rPr>
        <w:t xml:space="preserve"> </w:t>
      </w:r>
      <w:r>
        <w:t>саме</w:t>
      </w:r>
      <w:r>
        <w:rPr>
          <w:spacing w:val="-8"/>
        </w:rPr>
        <w:t xml:space="preserve"> </w:t>
      </w:r>
      <w:r>
        <w:t>товари</w:t>
      </w:r>
      <w:r>
        <w:rPr>
          <w:spacing w:val="-8"/>
        </w:rPr>
        <w:t xml:space="preserve"> </w:t>
      </w:r>
      <w:r>
        <w:t>потрібно</w:t>
      </w:r>
      <w:r>
        <w:rPr>
          <w:spacing w:val="-9"/>
        </w:rPr>
        <w:t xml:space="preserve"> </w:t>
      </w:r>
      <w:r>
        <w:rPr>
          <w:spacing w:val="-2"/>
        </w:rPr>
        <w:t>поставити);</w:t>
      </w:r>
    </w:p>
    <w:p w:rsidR="00E0602F" w:rsidRDefault="007B0650" w:rsidP="00B17D15">
      <w:pPr>
        <w:pStyle w:val="a4"/>
        <w:numPr>
          <w:ilvl w:val="0"/>
          <w:numId w:val="75"/>
        </w:numPr>
        <w:tabs>
          <w:tab w:val="left" w:pos="1971"/>
        </w:tabs>
        <w:spacing w:before="97"/>
        <w:ind w:left="1971" w:hanging="442"/>
        <w:jc w:val="left"/>
        <w:rPr>
          <w:sz w:val="28"/>
        </w:rPr>
      </w:pPr>
      <w:r>
        <w:rPr>
          <w:sz w:val="28"/>
        </w:rPr>
        <w:t>засоби</w:t>
      </w:r>
      <w:r>
        <w:rPr>
          <w:spacing w:val="-10"/>
          <w:sz w:val="28"/>
        </w:rPr>
        <w:t xml:space="preserve"> </w:t>
      </w:r>
      <w:r>
        <w:rPr>
          <w:sz w:val="28"/>
        </w:rPr>
        <w:t>захисту</w:t>
      </w:r>
      <w:r>
        <w:rPr>
          <w:spacing w:val="-7"/>
          <w:sz w:val="28"/>
        </w:rPr>
        <w:t xml:space="preserve"> </w:t>
      </w:r>
      <w:r>
        <w:rPr>
          <w:sz w:val="28"/>
        </w:rPr>
        <w:t>від</w:t>
      </w:r>
      <w:r>
        <w:rPr>
          <w:spacing w:val="-9"/>
          <w:sz w:val="28"/>
        </w:rPr>
        <w:t xml:space="preserve"> </w:t>
      </w:r>
      <w:r>
        <w:rPr>
          <w:sz w:val="28"/>
        </w:rPr>
        <w:t>невиконання</w:t>
      </w:r>
      <w:r>
        <w:rPr>
          <w:spacing w:val="-9"/>
          <w:sz w:val="28"/>
        </w:rPr>
        <w:t xml:space="preserve"> </w:t>
      </w:r>
      <w:r>
        <w:rPr>
          <w:sz w:val="28"/>
        </w:rPr>
        <w:t>умов</w:t>
      </w:r>
      <w:r>
        <w:rPr>
          <w:spacing w:val="-9"/>
          <w:sz w:val="28"/>
        </w:rPr>
        <w:t xml:space="preserve"> </w:t>
      </w:r>
      <w:r>
        <w:rPr>
          <w:spacing w:val="-2"/>
          <w:sz w:val="28"/>
        </w:rPr>
        <w:t>договору;</w:t>
      </w:r>
    </w:p>
    <w:p w:rsidR="00E0602F" w:rsidRDefault="007B0650" w:rsidP="00B17D15">
      <w:pPr>
        <w:pStyle w:val="a4"/>
        <w:numPr>
          <w:ilvl w:val="0"/>
          <w:numId w:val="75"/>
        </w:numPr>
        <w:tabs>
          <w:tab w:val="left" w:pos="1970"/>
        </w:tabs>
        <w:spacing w:before="97" w:line="312" w:lineRule="auto"/>
        <w:ind w:left="821" w:right="431" w:firstLine="707"/>
        <w:jc w:val="left"/>
        <w:rPr>
          <w:sz w:val="28"/>
        </w:rPr>
      </w:pPr>
      <w:r>
        <w:rPr>
          <w:sz w:val="28"/>
        </w:rPr>
        <w:t>неможливість</w:t>
      </w:r>
      <w:r>
        <w:rPr>
          <w:spacing w:val="40"/>
          <w:sz w:val="28"/>
        </w:rPr>
        <w:t xml:space="preserve"> </w:t>
      </w:r>
      <w:r>
        <w:rPr>
          <w:sz w:val="28"/>
        </w:rPr>
        <w:t>виконання</w:t>
      </w:r>
      <w:r>
        <w:rPr>
          <w:spacing w:val="40"/>
          <w:sz w:val="28"/>
        </w:rPr>
        <w:t xml:space="preserve"> </w:t>
      </w:r>
      <w:r>
        <w:rPr>
          <w:sz w:val="28"/>
        </w:rPr>
        <w:t>умов</w:t>
      </w:r>
      <w:r>
        <w:rPr>
          <w:spacing w:val="40"/>
          <w:sz w:val="28"/>
        </w:rPr>
        <w:t xml:space="preserve"> </w:t>
      </w:r>
      <w:r>
        <w:rPr>
          <w:sz w:val="28"/>
        </w:rPr>
        <w:t>договору</w:t>
      </w:r>
      <w:r>
        <w:rPr>
          <w:spacing w:val="40"/>
          <w:sz w:val="28"/>
        </w:rPr>
        <w:t xml:space="preserve"> </w:t>
      </w:r>
      <w:r>
        <w:rPr>
          <w:sz w:val="28"/>
        </w:rPr>
        <w:t>(форс-мажорні</w:t>
      </w:r>
      <w:r>
        <w:rPr>
          <w:spacing w:val="40"/>
          <w:sz w:val="28"/>
        </w:rPr>
        <w:t xml:space="preserve"> </w:t>
      </w:r>
      <w:r>
        <w:rPr>
          <w:sz w:val="28"/>
        </w:rPr>
        <w:t>обста-</w:t>
      </w:r>
      <w:r>
        <w:rPr>
          <w:spacing w:val="40"/>
          <w:sz w:val="28"/>
        </w:rPr>
        <w:t xml:space="preserve"> </w:t>
      </w:r>
      <w:r>
        <w:rPr>
          <w:sz w:val="28"/>
        </w:rPr>
        <w:t>вини, технічна неможливість тощо);</w:t>
      </w:r>
    </w:p>
    <w:p w:rsidR="00E0602F" w:rsidRDefault="007B0650" w:rsidP="00B17D15">
      <w:pPr>
        <w:pStyle w:val="a4"/>
        <w:numPr>
          <w:ilvl w:val="0"/>
          <w:numId w:val="75"/>
        </w:numPr>
        <w:tabs>
          <w:tab w:val="left" w:pos="1971"/>
        </w:tabs>
        <w:spacing w:line="321" w:lineRule="exact"/>
        <w:ind w:left="1971" w:hanging="442"/>
        <w:jc w:val="left"/>
        <w:rPr>
          <w:sz w:val="28"/>
        </w:rPr>
      </w:pPr>
      <w:r>
        <w:rPr>
          <w:sz w:val="28"/>
        </w:rPr>
        <w:t>права</w:t>
      </w:r>
      <w:r>
        <w:rPr>
          <w:spacing w:val="-8"/>
          <w:sz w:val="28"/>
        </w:rPr>
        <w:t xml:space="preserve"> </w:t>
      </w:r>
      <w:r>
        <w:rPr>
          <w:sz w:val="28"/>
        </w:rPr>
        <w:t>третіх</w:t>
      </w:r>
      <w:r>
        <w:rPr>
          <w:spacing w:val="-8"/>
          <w:sz w:val="28"/>
        </w:rPr>
        <w:t xml:space="preserve"> </w:t>
      </w:r>
      <w:r>
        <w:rPr>
          <w:sz w:val="28"/>
        </w:rPr>
        <w:t>сторін,</w:t>
      </w:r>
      <w:r>
        <w:rPr>
          <w:spacing w:val="-8"/>
          <w:sz w:val="28"/>
        </w:rPr>
        <w:t xml:space="preserve"> </w:t>
      </w:r>
      <w:r>
        <w:rPr>
          <w:sz w:val="28"/>
        </w:rPr>
        <w:t>якщо</w:t>
      </w:r>
      <w:r>
        <w:rPr>
          <w:spacing w:val="-7"/>
          <w:sz w:val="28"/>
        </w:rPr>
        <w:t xml:space="preserve"> </w:t>
      </w:r>
      <w:r>
        <w:rPr>
          <w:sz w:val="28"/>
        </w:rPr>
        <w:t>вони</w:t>
      </w:r>
      <w:r>
        <w:rPr>
          <w:spacing w:val="-8"/>
          <w:sz w:val="28"/>
        </w:rPr>
        <w:t xml:space="preserve"> </w:t>
      </w:r>
      <w:r>
        <w:rPr>
          <w:sz w:val="28"/>
        </w:rPr>
        <w:t>приймають</w:t>
      </w:r>
      <w:r>
        <w:rPr>
          <w:spacing w:val="-8"/>
          <w:sz w:val="28"/>
        </w:rPr>
        <w:t xml:space="preserve"> </w:t>
      </w:r>
      <w:r>
        <w:rPr>
          <w:sz w:val="28"/>
        </w:rPr>
        <w:t>участь</w:t>
      </w:r>
      <w:r>
        <w:rPr>
          <w:spacing w:val="-9"/>
          <w:sz w:val="28"/>
        </w:rPr>
        <w:t xml:space="preserve"> </w:t>
      </w:r>
      <w:r>
        <w:rPr>
          <w:sz w:val="28"/>
        </w:rPr>
        <w:t>в</w:t>
      </w:r>
      <w:r>
        <w:rPr>
          <w:spacing w:val="-7"/>
          <w:sz w:val="28"/>
        </w:rPr>
        <w:t xml:space="preserve"> </w:t>
      </w:r>
      <w:r>
        <w:rPr>
          <w:spacing w:val="-2"/>
          <w:sz w:val="28"/>
        </w:rPr>
        <w:t>договорі;</w:t>
      </w:r>
    </w:p>
    <w:p w:rsidR="00E0602F" w:rsidRDefault="007B0650" w:rsidP="00B17D15">
      <w:pPr>
        <w:pStyle w:val="a4"/>
        <w:numPr>
          <w:ilvl w:val="0"/>
          <w:numId w:val="75"/>
        </w:numPr>
        <w:tabs>
          <w:tab w:val="left" w:pos="1971"/>
        </w:tabs>
        <w:spacing w:before="97"/>
        <w:ind w:left="1971" w:hanging="442"/>
        <w:jc w:val="left"/>
        <w:rPr>
          <w:sz w:val="28"/>
        </w:rPr>
      </w:pPr>
      <w:r>
        <w:rPr>
          <w:sz w:val="28"/>
        </w:rPr>
        <w:t>наслідки</w:t>
      </w:r>
      <w:r>
        <w:rPr>
          <w:spacing w:val="-15"/>
          <w:sz w:val="28"/>
        </w:rPr>
        <w:t xml:space="preserve"> </w:t>
      </w:r>
      <w:r>
        <w:rPr>
          <w:sz w:val="28"/>
        </w:rPr>
        <w:t>банкрутства</w:t>
      </w:r>
      <w:r>
        <w:rPr>
          <w:spacing w:val="-14"/>
          <w:sz w:val="28"/>
        </w:rPr>
        <w:t xml:space="preserve"> </w:t>
      </w:r>
      <w:r>
        <w:rPr>
          <w:sz w:val="28"/>
        </w:rPr>
        <w:t>продавця</w:t>
      </w:r>
      <w:r>
        <w:rPr>
          <w:spacing w:val="-16"/>
          <w:sz w:val="28"/>
        </w:rPr>
        <w:t xml:space="preserve"> </w:t>
      </w:r>
      <w:r>
        <w:rPr>
          <w:spacing w:val="-2"/>
          <w:sz w:val="28"/>
        </w:rPr>
        <w:t>(експортера);</w:t>
      </w:r>
    </w:p>
    <w:p w:rsidR="00E0602F" w:rsidRDefault="007B0650" w:rsidP="00B17D15">
      <w:pPr>
        <w:pStyle w:val="a4"/>
        <w:numPr>
          <w:ilvl w:val="0"/>
          <w:numId w:val="75"/>
        </w:numPr>
        <w:tabs>
          <w:tab w:val="left" w:pos="1971"/>
        </w:tabs>
        <w:spacing w:before="97"/>
        <w:ind w:left="1971" w:hanging="442"/>
        <w:jc w:val="left"/>
        <w:rPr>
          <w:sz w:val="28"/>
        </w:rPr>
      </w:pPr>
      <w:r>
        <w:rPr>
          <w:sz w:val="28"/>
        </w:rPr>
        <w:t>наслідки</w:t>
      </w:r>
      <w:r>
        <w:rPr>
          <w:spacing w:val="-15"/>
          <w:sz w:val="28"/>
        </w:rPr>
        <w:t xml:space="preserve"> </w:t>
      </w:r>
      <w:r>
        <w:rPr>
          <w:sz w:val="28"/>
        </w:rPr>
        <w:t>банкрутства</w:t>
      </w:r>
      <w:r>
        <w:rPr>
          <w:spacing w:val="-14"/>
          <w:sz w:val="28"/>
        </w:rPr>
        <w:t xml:space="preserve"> </w:t>
      </w:r>
      <w:r>
        <w:rPr>
          <w:sz w:val="28"/>
        </w:rPr>
        <w:t>продавця</w:t>
      </w:r>
      <w:r>
        <w:rPr>
          <w:spacing w:val="-16"/>
          <w:sz w:val="28"/>
        </w:rPr>
        <w:t xml:space="preserve"> </w:t>
      </w:r>
      <w:r>
        <w:rPr>
          <w:spacing w:val="-2"/>
          <w:sz w:val="28"/>
        </w:rPr>
        <w:t>(імпортера);</w:t>
      </w:r>
    </w:p>
    <w:p w:rsidR="00E0602F" w:rsidRDefault="007B0650" w:rsidP="00B17D15">
      <w:pPr>
        <w:pStyle w:val="a4"/>
        <w:numPr>
          <w:ilvl w:val="0"/>
          <w:numId w:val="75"/>
        </w:numPr>
        <w:tabs>
          <w:tab w:val="left" w:pos="1971"/>
        </w:tabs>
        <w:spacing w:before="96"/>
        <w:ind w:left="1971" w:hanging="442"/>
        <w:jc w:val="left"/>
        <w:rPr>
          <w:sz w:val="28"/>
        </w:rPr>
      </w:pPr>
      <w:r>
        <w:rPr>
          <w:sz w:val="28"/>
        </w:rPr>
        <w:t>вибір</w:t>
      </w:r>
      <w:r>
        <w:rPr>
          <w:spacing w:val="-15"/>
          <w:sz w:val="28"/>
        </w:rPr>
        <w:t xml:space="preserve"> </w:t>
      </w:r>
      <w:r>
        <w:rPr>
          <w:sz w:val="28"/>
        </w:rPr>
        <w:t>застосовуваного</w:t>
      </w:r>
      <w:r>
        <w:rPr>
          <w:spacing w:val="-14"/>
          <w:sz w:val="28"/>
        </w:rPr>
        <w:t xml:space="preserve"> </w:t>
      </w:r>
      <w:r>
        <w:rPr>
          <w:spacing w:val="-2"/>
          <w:sz w:val="28"/>
        </w:rPr>
        <w:t>права;</w:t>
      </w:r>
    </w:p>
    <w:p w:rsidR="00E0602F" w:rsidRDefault="007B0650" w:rsidP="00B17D15">
      <w:pPr>
        <w:pStyle w:val="a4"/>
        <w:numPr>
          <w:ilvl w:val="0"/>
          <w:numId w:val="75"/>
        </w:numPr>
        <w:tabs>
          <w:tab w:val="left" w:pos="1971"/>
        </w:tabs>
        <w:spacing w:before="96"/>
        <w:ind w:left="1971" w:hanging="442"/>
        <w:jc w:val="left"/>
        <w:rPr>
          <w:sz w:val="28"/>
        </w:rPr>
      </w:pPr>
      <w:r>
        <w:rPr>
          <w:sz w:val="28"/>
        </w:rPr>
        <w:t>порядок</w:t>
      </w:r>
      <w:r>
        <w:rPr>
          <w:spacing w:val="-13"/>
          <w:sz w:val="28"/>
        </w:rPr>
        <w:t xml:space="preserve"> </w:t>
      </w:r>
      <w:r>
        <w:rPr>
          <w:sz w:val="28"/>
        </w:rPr>
        <w:t>вирішення</w:t>
      </w:r>
      <w:r>
        <w:rPr>
          <w:spacing w:val="-12"/>
          <w:sz w:val="28"/>
        </w:rPr>
        <w:t xml:space="preserve"> </w:t>
      </w:r>
      <w:r>
        <w:rPr>
          <w:spacing w:val="-2"/>
          <w:sz w:val="28"/>
        </w:rPr>
        <w:t>спорів:</w:t>
      </w:r>
    </w:p>
    <w:p w:rsidR="00E0602F" w:rsidRDefault="007B0650" w:rsidP="00B17D15">
      <w:pPr>
        <w:pStyle w:val="a4"/>
        <w:numPr>
          <w:ilvl w:val="1"/>
          <w:numId w:val="75"/>
        </w:numPr>
        <w:tabs>
          <w:tab w:val="left" w:pos="2523"/>
        </w:tabs>
        <w:spacing w:before="97"/>
        <w:ind w:hanging="426"/>
        <w:jc w:val="left"/>
        <w:rPr>
          <w:sz w:val="28"/>
        </w:rPr>
      </w:pPr>
      <w:r>
        <w:rPr>
          <w:sz w:val="28"/>
        </w:rPr>
        <w:t>третейський</w:t>
      </w:r>
      <w:r>
        <w:rPr>
          <w:spacing w:val="-16"/>
          <w:sz w:val="28"/>
        </w:rPr>
        <w:t xml:space="preserve"> </w:t>
      </w:r>
      <w:r>
        <w:rPr>
          <w:spacing w:val="-4"/>
          <w:sz w:val="28"/>
        </w:rPr>
        <w:t>суд;</w:t>
      </w:r>
    </w:p>
    <w:p w:rsidR="00E0602F" w:rsidRDefault="007B0650" w:rsidP="00B17D15">
      <w:pPr>
        <w:pStyle w:val="a4"/>
        <w:numPr>
          <w:ilvl w:val="1"/>
          <w:numId w:val="75"/>
        </w:numPr>
        <w:tabs>
          <w:tab w:val="left" w:pos="2523"/>
        </w:tabs>
        <w:spacing w:before="96"/>
        <w:ind w:hanging="426"/>
        <w:jc w:val="left"/>
        <w:rPr>
          <w:sz w:val="28"/>
        </w:rPr>
      </w:pPr>
      <w:r>
        <w:rPr>
          <w:sz w:val="28"/>
        </w:rPr>
        <w:t>інший</w:t>
      </w:r>
      <w:r>
        <w:rPr>
          <w:spacing w:val="-9"/>
          <w:sz w:val="28"/>
        </w:rPr>
        <w:t xml:space="preserve"> </w:t>
      </w:r>
      <w:r>
        <w:rPr>
          <w:sz w:val="28"/>
        </w:rPr>
        <w:t>суд,</w:t>
      </w:r>
      <w:r>
        <w:rPr>
          <w:spacing w:val="-9"/>
          <w:sz w:val="28"/>
        </w:rPr>
        <w:t xml:space="preserve"> </w:t>
      </w:r>
      <w:r>
        <w:rPr>
          <w:sz w:val="28"/>
        </w:rPr>
        <w:t>який</w:t>
      </w:r>
      <w:r>
        <w:rPr>
          <w:spacing w:val="-9"/>
          <w:sz w:val="28"/>
        </w:rPr>
        <w:t xml:space="preserve"> </w:t>
      </w:r>
      <w:r>
        <w:rPr>
          <w:sz w:val="28"/>
        </w:rPr>
        <w:t>повинен</w:t>
      </w:r>
      <w:r>
        <w:rPr>
          <w:spacing w:val="-9"/>
          <w:sz w:val="28"/>
        </w:rPr>
        <w:t xml:space="preserve"> </w:t>
      </w:r>
      <w:r>
        <w:rPr>
          <w:sz w:val="28"/>
        </w:rPr>
        <w:t>вирішувати</w:t>
      </w:r>
      <w:r>
        <w:rPr>
          <w:spacing w:val="-7"/>
          <w:sz w:val="28"/>
        </w:rPr>
        <w:t xml:space="preserve"> </w:t>
      </w:r>
      <w:r>
        <w:rPr>
          <w:spacing w:val="-4"/>
          <w:sz w:val="28"/>
        </w:rPr>
        <w:t>спір;</w:t>
      </w:r>
    </w:p>
    <w:p w:rsidR="00E0602F" w:rsidRDefault="007B0650" w:rsidP="00B17D15">
      <w:pPr>
        <w:pStyle w:val="a4"/>
        <w:numPr>
          <w:ilvl w:val="0"/>
          <w:numId w:val="75"/>
        </w:numPr>
        <w:tabs>
          <w:tab w:val="left" w:pos="1971"/>
        </w:tabs>
        <w:spacing w:before="95"/>
        <w:ind w:left="1971" w:hanging="442"/>
        <w:jc w:val="left"/>
        <w:rPr>
          <w:sz w:val="28"/>
        </w:rPr>
      </w:pPr>
      <w:r>
        <w:rPr>
          <w:spacing w:val="-2"/>
          <w:sz w:val="28"/>
        </w:rPr>
        <w:t>повідомлення:</w:t>
      </w:r>
    </w:p>
    <w:p w:rsidR="00E0602F" w:rsidRDefault="007B0650" w:rsidP="00B17D15">
      <w:pPr>
        <w:pStyle w:val="a4"/>
        <w:numPr>
          <w:ilvl w:val="1"/>
          <w:numId w:val="75"/>
        </w:numPr>
        <w:tabs>
          <w:tab w:val="left" w:pos="2523"/>
        </w:tabs>
        <w:spacing w:before="97"/>
        <w:ind w:hanging="426"/>
        <w:jc w:val="left"/>
        <w:rPr>
          <w:sz w:val="28"/>
        </w:rPr>
      </w:pPr>
      <w:r>
        <w:rPr>
          <w:sz w:val="28"/>
        </w:rPr>
        <w:t>у</w:t>
      </w:r>
      <w:r>
        <w:rPr>
          <w:spacing w:val="-4"/>
          <w:sz w:val="28"/>
        </w:rPr>
        <w:t xml:space="preserve"> </w:t>
      </w:r>
      <w:r>
        <w:rPr>
          <w:sz w:val="28"/>
        </w:rPr>
        <w:t>якій</w:t>
      </w:r>
      <w:r>
        <w:rPr>
          <w:spacing w:val="-4"/>
          <w:sz w:val="28"/>
        </w:rPr>
        <w:t xml:space="preserve"> </w:t>
      </w:r>
      <w:r>
        <w:rPr>
          <w:spacing w:val="-2"/>
          <w:sz w:val="28"/>
        </w:rPr>
        <w:t>формі;</w:t>
      </w:r>
    </w:p>
    <w:p w:rsidR="00E0602F" w:rsidRDefault="007B0650" w:rsidP="00B17D15">
      <w:pPr>
        <w:pStyle w:val="a4"/>
        <w:numPr>
          <w:ilvl w:val="1"/>
          <w:numId w:val="75"/>
        </w:numPr>
        <w:tabs>
          <w:tab w:val="left" w:pos="2522"/>
        </w:tabs>
        <w:spacing w:before="96"/>
        <w:ind w:left="2522" w:hanging="426"/>
        <w:jc w:val="left"/>
        <w:rPr>
          <w:sz w:val="28"/>
        </w:rPr>
      </w:pPr>
      <w:r>
        <w:rPr>
          <w:sz w:val="28"/>
        </w:rPr>
        <w:t>коли</w:t>
      </w:r>
      <w:r>
        <w:rPr>
          <w:spacing w:val="-6"/>
          <w:sz w:val="28"/>
        </w:rPr>
        <w:t xml:space="preserve"> </w:t>
      </w:r>
      <w:r>
        <w:rPr>
          <w:sz w:val="28"/>
        </w:rPr>
        <w:t>і</w:t>
      </w:r>
      <w:r>
        <w:rPr>
          <w:spacing w:val="-6"/>
          <w:sz w:val="28"/>
        </w:rPr>
        <w:t xml:space="preserve"> </w:t>
      </w:r>
      <w:r>
        <w:rPr>
          <w:sz w:val="28"/>
        </w:rPr>
        <w:t>де</w:t>
      </w:r>
      <w:r>
        <w:rPr>
          <w:spacing w:val="-6"/>
          <w:sz w:val="28"/>
        </w:rPr>
        <w:t xml:space="preserve"> </w:t>
      </w:r>
      <w:r>
        <w:rPr>
          <w:sz w:val="28"/>
        </w:rPr>
        <w:t>повинні</w:t>
      </w:r>
      <w:r>
        <w:rPr>
          <w:spacing w:val="-6"/>
          <w:sz w:val="28"/>
        </w:rPr>
        <w:t xml:space="preserve"> </w:t>
      </w:r>
      <w:r>
        <w:rPr>
          <w:spacing w:val="-2"/>
          <w:sz w:val="28"/>
        </w:rPr>
        <w:t>передаватися;</w:t>
      </w:r>
    </w:p>
    <w:p w:rsidR="00E0602F" w:rsidRDefault="007B0650" w:rsidP="00B17D15">
      <w:pPr>
        <w:pStyle w:val="a4"/>
        <w:numPr>
          <w:ilvl w:val="0"/>
          <w:numId w:val="75"/>
        </w:numPr>
        <w:tabs>
          <w:tab w:val="left" w:pos="1971"/>
        </w:tabs>
        <w:spacing w:before="95"/>
        <w:ind w:left="1971" w:hanging="442"/>
        <w:jc w:val="left"/>
        <w:rPr>
          <w:sz w:val="28"/>
        </w:rPr>
      </w:pPr>
      <w:r>
        <w:rPr>
          <w:sz w:val="28"/>
        </w:rPr>
        <w:t>поправки</w:t>
      </w:r>
      <w:r>
        <w:rPr>
          <w:spacing w:val="-14"/>
          <w:sz w:val="28"/>
        </w:rPr>
        <w:t xml:space="preserve"> </w:t>
      </w:r>
      <w:r>
        <w:rPr>
          <w:sz w:val="28"/>
        </w:rPr>
        <w:t>або</w:t>
      </w:r>
      <w:r>
        <w:rPr>
          <w:spacing w:val="-13"/>
          <w:sz w:val="28"/>
        </w:rPr>
        <w:t xml:space="preserve"> </w:t>
      </w:r>
      <w:r>
        <w:rPr>
          <w:sz w:val="28"/>
        </w:rPr>
        <w:t>одностороннє</w:t>
      </w:r>
      <w:r>
        <w:rPr>
          <w:spacing w:val="-13"/>
          <w:sz w:val="28"/>
        </w:rPr>
        <w:t xml:space="preserve"> </w:t>
      </w:r>
      <w:r>
        <w:rPr>
          <w:sz w:val="28"/>
        </w:rPr>
        <w:t>припинення</w:t>
      </w:r>
      <w:r>
        <w:rPr>
          <w:spacing w:val="-14"/>
          <w:sz w:val="28"/>
        </w:rPr>
        <w:t xml:space="preserve"> </w:t>
      </w:r>
      <w:r>
        <w:rPr>
          <w:spacing w:val="-2"/>
          <w:sz w:val="28"/>
        </w:rPr>
        <w:t>договору;</w:t>
      </w:r>
    </w:p>
    <w:p w:rsidR="00E0602F" w:rsidRDefault="007B0650" w:rsidP="00B17D15">
      <w:pPr>
        <w:pStyle w:val="a4"/>
        <w:numPr>
          <w:ilvl w:val="0"/>
          <w:numId w:val="75"/>
        </w:numPr>
        <w:tabs>
          <w:tab w:val="left" w:pos="1971"/>
        </w:tabs>
        <w:spacing w:before="97"/>
        <w:ind w:left="1971" w:hanging="442"/>
        <w:jc w:val="left"/>
        <w:rPr>
          <w:sz w:val="28"/>
        </w:rPr>
      </w:pPr>
      <w:r>
        <w:rPr>
          <w:sz w:val="28"/>
        </w:rPr>
        <w:t>мову</w:t>
      </w:r>
      <w:r>
        <w:rPr>
          <w:spacing w:val="-6"/>
          <w:sz w:val="28"/>
        </w:rPr>
        <w:t xml:space="preserve"> </w:t>
      </w:r>
      <w:r>
        <w:rPr>
          <w:spacing w:val="-2"/>
          <w:sz w:val="28"/>
        </w:rPr>
        <w:t>договору;</w:t>
      </w:r>
    </w:p>
    <w:p w:rsidR="00E0602F" w:rsidRDefault="007B0650" w:rsidP="00B17D15">
      <w:pPr>
        <w:pStyle w:val="a4"/>
        <w:numPr>
          <w:ilvl w:val="0"/>
          <w:numId w:val="75"/>
        </w:numPr>
        <w:tabs>
          <w:tab w:val="left" w:pos="2124"/>
          <w:tab w:val="left" w:pos="2687"/>
          <w:tab w:val="left" w:pos="4189"/>
          <w:tab w:val="left" w:pos="4488"/>
          <w:tab w:val="left" w:pos="5323"/>
          <w:tab w:val="left" w:pos="6343"/>
          <w:tab w:val="left" w:pos="7815"/>
          <w:tab w:val="left" w:pos="9264"/>
        </w:tabs>
        <w:spacing w:before="97" w:line="312" w:lineRule="auto"/>
        <w:ind w:left="821" w:right="431" w:firstLine="707"/>
        <w:jc w:val="left"/>
        <w:rPr>
          <w:sz w:val="28"/>
        </w:rPr>
      </w:pPr>
      <w:r>
        <w:rPr>
          <w:spacing w:val="-4"/>
          <w:sz w:val="28"/>
        </w:rPr>
        <w:t>які</w:t>
      </w:r>
      <w:r>
        <w:rPr>
          <w:sz w:val="28"/>
        </w:rPr>
        <w:tab/>
      </w:r>
      <w:r>
        <w:rPr>
          <w:spacing w:val="-2"/>
          <w:sz w:val="28"/>
        </w:rPr>
        <w:t>документи</w:t>
      </w:r>
      <w:r>
        <w:rPr>
          <w:sz w:val="28"/>
        </w:rPr>
        <w:tab/>
      </w:r>
      <w:r>
        <w:rPr>
          <w:spacing w:val="-10"/>
          <w:sz w:val="28"/>
        </w:rPr>
        <w:t>і</w:t>
      </w:r>
      <w:r>
        <w:rPr>
          <w:sz w:val="28"/>
        </w:rPr>
        <w:tab/>
      </w:r>
      <w:r>
        <w:rPr>
          <w:spacing w:val="-4"/>
          <w:sz w:val="28"/>
        </w:rPr>
        <w:t>якою</w:t>
      </w:r>
      <w:r>
        <w:rPr>
          <w:sz w:val="28"/>
        </w:rPr>
        <w:tab/>
      </w:r>
      <w:r>
        <w:rPr>
          <w:spacing w:val="-2"/>
          <w:sz w:val="28"/>
        </w:rPr>
        <w:t>мовою</w:t>
      </w:r>
      <w:r>
        <w:rPr>
          <w:sz w:val="28"/>
        </w:rPr>
        <w:tab/>
      </w:r>
      <w:r>
        <w:rPr>
          <w:spacing w:val="-2"/>
          <w:sz w:val="28"/>
        </w:rPr>
        <w:t>складають</w:t>
      </w:r>
      <w:r>
        <w:rPr>
          <w:sz w:val="28"/>
        </w:rPr>
        <w:tab/>
      </w:r>
      <w:r>
        <w:rPr>
          <w:spacing w:val="-2"/>
          <w:sz w:val="28"/>
        </w:rPr>
        <w:t>офіційний</w:t>
      </w:r>
      <w:r>
        <w:rPr>
          <w:sz w:val="28"/>
        </w:rPr>
        <w:tab/>
      </w:r>
      <w:r>
        <w:rPr>
          <w:spacing w:val="-2"/>
          <w:sz w:val="28"/>
        </w:rPr>
        <w:t>текст договору;</w:t>
      </w:r>
    </w:p>
    <w:p w:rsidR="00E0602F" w:rsidRDefault="007B0650" w:rsidP="00B17D15">
      <w:pPr>
        <w:pStyle w:val="a4"/>
        <w:numPr>
          <w:ilvl w:val="0"/>
          <w:numId w:val="75"/>
        </w:numPr>
        <w:tabs>
          <w:tab w:val="left" w:pos="1971"/>
        </w:tabs>
        <w:spacing w:line="321" w:lineRule="exact"/>
        <w:ind w:left="1971" w:hanging="442"/>
        <w:jc w:val="left"/>
        <w:rPr>
          <w:sz w:val="28"/>
        </w:rPr>
      </w:pPr>
      <w:r>
        <w:rPr>
          <w:sz w:val="28"/>
        </w:rPr>
        <w:t>коли</w:t>
      </w:r>
      <w:r>
        <w:rPr>
          <w:spacing w:val="-14"/>
          <w:sz w:val="28"/>
        </w:rPr>
        <w:t xml:space="preserve"> </w:t>
      </w:r>
      <w:r>
        <w:rPr>
          <w:sz w:val="28"/>
        </w:rPr>
        <w:t>договір</w:t>
      </w:r>
      <w:r>
        <w:rPr>
          <w:spacing w:val="-13"/>
          <w:sz w:val="28"/>
        </w:rPr>
        <w:t xml:space="preserve"> </w:t>
      </w:r>
      <w:r>
        <w:rPr>
          <w:sz w:val="28"/>
        </w:rPr>
        <w:t>вважається</w:t>
      </w:r>
      <w:r>
        <w:rPr>
          <w:spacing w:val="-14"/>
          <w:sz w:val="28"/>
        </w:rPr>
        <w:t xml:space="preserve"> </w:t>
      </w:r>
      <w:r>
        <w:rPr>
          <w:spacing w:val="-2"/>
          <w:sz w:val="28"/>
        </w:rPr>
        <w:t>укладеним;</w:t>
      </w:r>
    </w:p>
    <w:p w:rsidR="00E0602F" w:rsidRDefault="00E0602F">
      <w:pPr>
        <w:spacing w:line="321" w:lineRule="exact"/>
        <w:rPr>
          <w:sz w:val="28"/>
        </w:rPr>
        <w:sectPr w:rsidR="00E0602F">
          <w:pgSz w:w="11910" w:h="16840"/>
          <w:pgMar w:top="1060" w:right="700" w:bottom="1060" w:left="880" w:header="0" w:footer="859" w:gutter="0"/>
          <w:cols w:space="720"/>
        </w:sectPr>
      </w:pPr>
    </w:p>
    <w:p w:rsidR="00E0602F" w:rsidRDefault="007B0650" w:rsidP="00B17D15">
      <w:pPr>
        <w:pStyle w:val="a4"/>
        <w:numPr>
          <w:ilvl w:val="0"/>
          <w:numId w:val="75"/>
        </w:numPr>
        <w:tabs>
          <w:tab w:val="left" w:pos="1403"/>
          <w:tab w:val="left" w:pos="2225"/>
          <w:tab w:val="left" w:pos="3840"/>
          <w:tab w:val="left" w:pos="4781"/>
          <w:tab w:val="left" w:pos="6169"/>
          <w:tab w:val="left" w:pos="6697"/>
          <w:tab w:val="left" w:pos="7611"/>
          <w:tab w:val="left" w:pos="8218"/>
        </w:tabs>
        <w:spacing w:before="70"/>
        <w:ind w:left="1403" w:hanging="442"/>
        <w:jc w:val="left"/>
        <w:rPr>
          <w:sz w:val="28"/>
        </w:rPr>
      </w:pPr>
      <w:r>
        <w:rPr>
          <w:spacing w:val="-4"/>
          <w:sz w:val="28"/>
        </w:rPr>
        <w:lastRenderedPageBreak/>
        <w:t>коли</w:t>
      </w:r>
      <w:r>
        <w:rPr>
          <w:sz w:val="28"/>
        </w:rPr>
        <w:tab/>
      </w:r>
      <w:r>
        <w:rPr>
          <w:spacing w:val="-2"/>
          <w:sz w:val="28"/>
        </w:rPr>
        <w:t>переходить</w:t>
      </w:r>
      <w:r>
        <w:rPr>
          <w:sz w:val="28"/>
        </w:rPr>
        <w:tab/>
      </w:r>
      <w:r>
        <w:rPr>
          <w:spacing w:val="-2"/>
          <w:sz w:val="28"/>
        </w:rPr>
        <w:t>право</w:t>
      </w:r>
      <w:r>
        <w:rPr>
          <w:sz w:val="28"/>
        </w:rPr>
        <w:tab/>
      </w:r>
      <w:r>
        <w:rPr>
          <w:spacing w:val="-2"/>
          <w:sz w:val="28"/>
        </w:rPr>
        <w:t>власності</w:t>
      </w:r>
      <w:r>
        <w:rPr>
          <w:sz w:val="28"/>
        </w:rPr>
        <w:tab/>
      </w:r>
      <w:r>
        <w:rPr>
          <w:spacing w:val="-5"/>
          <w:sz w:val="28"/>
        </w:rPr>
        <w:t>на</w:t>
      </w:r>
      <w:r>
        <w:rPr>
          <w:sz w:val="28"/>
        </w:rPr>
        <w:tab/>
      </w:r>
      <w:r>
        <w:rPr>
          <w:spacing w:val="-2"/>
          <w:sz w:val="28"/>
        </w:rPr>
        <w:t>товар</w:t>
      </w:r>
      <w:r>
        <w:rPr>
          <w:sz w:val="28"/>
        </w:rPr>
        <w:tab/>
      </w:r>
      <w:r>
        <w:rPr>
          <w:spacing w:val="-5"/>
          <w:sz w:val="28"/>
        </w:rPr>
        <w:t>від</w:t>
      </w:r>
      <w:r>
        <w:rPr>
          <w:sz w:val="28"/>
        </w:rPr>
        <w:tab/>
      </w:r>
      <w:r>
        <w:rPr>
          <w:spacing w:val="-2"/>
          <w:sz w:val="28"/>
        </w:rPr>
        <w:t>продавця</w:t>
      </w:r>
    </w:p>
    <w:p w:rsidR="00E0602F" w:rsidRDefault="007B0650">
      <w:pPr>
        <w:pStyle w:val="a3"/>
        <w:spacing w:before="97"/>
        <w:ind w:left="254" w:firstLine="0"/>
        <w:jc w:val="left"/>
      </w:pPr>
      <w:r>
        <w:t>(експортера)</w:t>
      </w:r>
      <w:r>
        <w:rPr>
          <w:spacing w:val="-10"/>
        </w:rPr>
        <w:t xml:space="preserve"> </w:t>
      </w:r>
      <w:r>
        <w:t>до</w:t>
      </w:r>
      <w:r>
        <w:rPr>
          <w:spacing w:val="-10"/>
        </w:rPr>
        <w:t xml:space="preserve"> </w:t>
      </w:r>
      <w:r>
        <w:t>покупця</w:t>
      </w:r>
      <w:r>
        <w:rPr>
          <w:spacing w:val="-10"/>
        </w:rPr>
        <w:t xml:space="preserve"> </w:t>
      </w:r>
      <w:r>
        <w:rPr>
          <w:spacing w:val="-2"/>
        </w:rPr>
        <w:t>(імпортера);</w:t>
      </w:r>
    </w:p>
    <w:p w:rsidR="00E0602F" w:rsidRDefault="007B0650" w:rsidP="00B17D15">
      <w:pPr>
        <w:pStyle w:val="a4"/>
        <w:numPr>
          <w:ilvl w:val="0"/>
          <w:numId w:val="75"/>
        </w:numPr>
        <w:tabs>
          <w:tab w:val="left" w:pos="1404"/>
        </w:tabs>
        <w:spacing w:before="97"/>
        <w:ind w:left="1404" w:hanging="442"/>
        <w:jc w:val="left"/>
        <w:rPr>
          <w:sz w:val="28"/>
        </w:rPr>
      </w:pPr>
      <w:r>
        <w:rPr>
          <w:sz w:val="28"/>
        </w:rPr>
        <w:t>хто</w:t>
      </w:r>
      <w:r>
        <w:rPr>
          <w:spacing w:val="-10"/>
          <w:sz w:val="28"/>
        </w:rPr>
        <w:t xml:space="preserve"> </w:t>
      </w:r>
      <w:r>
        <w:rPr>
          <w:sz w:val="28"/>
        </w:rPr>
        <w:t>зобов’язаний</w:t>
      </w:r>
      <w:r>
        <w:rPr>
          <w:spacing w:val="-11"/>
          <w:sz w:val="28"/>
        </w:rPr>
        <w:t xml:space="preserve"> </w:t>
      </w:r>
      <w:r>
        <w:rPr>
          <w:sz w:val="28"/>
        </w:rPr>
        <w:t>застрахувати</w:t>
      </w:r>
      <w:r>
        <w:rPr>
          <w:spacing w:val="-10"/>
          <w:sz w:val="28"/>
        </w:rPr>
        <w:t xml:space="preserve"> </w:t>
      </w:r>
      <w:r>
        <w:rPr>
          <w:sz w:val="28"/>
        </w:rPr>
        <w:t>товар</w:t>
      </w:r>
      <w:r>
        <w:rPr>
          <w:spacing w:val="-10"/>
          <w:sz w:val="28"/>
        </w:rPr>
        <w:t xml:space="preserve"> </w:t>
      </w:r>
      <w:r>
        <w:rPr>
          <w:sz w:val="28"/>
        </w:rPr>
        <w:t>і</w:t>
      </w:r>
      <w:r>
        <w:rPr>
          <w:spacing w:val="-11"/>
          <w:sz w:val="28"/>
        </w:rPr>
        <w:t xml:space="preserve"> </w:t>
      </w:r>
      <w:r>
        <w:rPr>
          <w:sz w:val="28"/>
        </w:rPr>
        <w:t>заплатити</w:t>
      </w:r>
      <w:r>
        <w:rPr>
          <w:spacing w:val="-10"/>
          <w:sz w:val="28"/>
        </w:rPr>
        <w:t xml:space="preserve"> </w:t>
      </w:r>
      <w:r>
        <w:rPr>
          <w:spacing w:val="-2"/>
          <w:sz w:val="28"/>
        </w:rPr>
        <w:t>страховку;</w:t>
      </w:r>
    </w:p>
    <w:p w:rsidR="00E0602F" w:rsidRDefault="007B0650" w:rsidP="00B17D15">
      <w:pPr>
        <w:pStyle w:val="a4"/>
        <w:numPr>
          <w:ilvl w:val="0"/>
          <w:numId w:val="75"/>
        </w:numPr>
        <w:tabs>
          <w:tab w:val="left" w:pos="1403"/>
          <w:tab w:val="left" w:pos="2107"/>
          <w:tab w:val="left" w:pos="3981"/>
          <w:tab w:val="left" w:pos="5807"/>
          <w:tab w:val="left" w:pos="8146"/>
          <w:tab w:val="left" w:pos="9246"/>
        </w:tabs>
        <w:spacing w:before="96" w:line="312" w:lineRule="auto"/>
        <w:ind w:left="254" w:right="997" w:firstLine="707"/>
        <w:jc w:val="left"/>
        <w:rPr>
          <w:sz w:val="28"/>
        </w:rPr>
      </w:pPr>
      <w:r>
        <w:rPr>
          <w:spacing w:val="-4"/>
          <w:sz w:val="28"/>
        </w:rPr>
        <w:t>хто</w:t>
      </w:r>
      <w:r>
        <w:rPr>
          <w:sz w:val="28"/>
        </w:rPr>
        <w:tab/>
      </w:r>
      <w:r>
        <w:rPr>
          <w:spacing w:val="-2"/>
          <w:sz w:val="28"/>
        </w:rPr>
        <w:t>зобов’язаний</w:t>
      </w:r>
      <w:r>
        <w:rPr>
          <w:sz w:val="28"/>
        </w:rPr>
        <w:tab/>
      </w:r>
      <w:r>
        <w:rPr>
          <w:spacing w:val="-2"/>
          <w:sz w:val="28"/>
        </w:rPr>
        <w:t>організувати</w:t>
      </w:r>
      <w:r>
        <w:rPr>
          <w:sz w:val="28"/>
        </w:rPr>
        <w:tab/>
      </w:r>
      <w:r>
        <w:rPr>
          <w:spacing w:val="-2"/>
          <w:sz w:val="28"/>
        </w:rPr>
        <w:t>транспортування</w:t>
      </w:r>
      <w:r>
        <w:rPr>
          <w:sz w:val="28"/>
        </w:rPr>
        <w:tab/>
      </w:r>
      <w:r>
        <w:rPr>
          <w:spacing w:val="-2"/>
          <w:sz w:val="28"/>
        </w:rPr>
        <w:t>товару</w:t>
      </w:r>
      <w:r>
        <w:rPr>
          <w:sz w:val="28"/>
        </w:rPr>
        <w:tab/>
      </w:r>
      <w:r>
        <w:rPr>
          <w:spacing w:val="-10"/>
          <w:sz w:val="28"/>
        </w:rPr>
        <w:t xml:space="preserve">і </w:t>
      </w:r>
      <w:r>
        <w:rPr>
          <w:sz w:val="28"/>
        </w:rPr>
        <w:t>заплатити за це;</w:t>
      </w:r>
    </w:p>
    <w:p w:rsidR="00E0602F" w:rsidRDefault="007B0650" w:rsidP="00B17D15">
      <w:pPr>
        <w:pStyle w:val="a4"/>
        <w:numPr>
          <w:ilvl w:val="0"/>
          <w:numId w:val="75"/>
        </w:numPr>
        <w:tabs>
          <w:tab w:val="left" w:pos="1404"/>
        </w:tabs>
        <w:ind w:left="1404" w:hanging="442"/>
        <w:jc w:val="left"/>
        <w:rPr>
          <w:sz w:val="28"/>
        </w:rPr>
      </w:pPr>
      <w:r>
        <w:rPr>
          <w:sz w:val="28"/>
        </w:rPr>
        <w:t>хто</w:t>
      </w:r>
      <w:r>
        <w:rPr>
          <w:spacing w:val="-10"/>
          <w:sz w:val="28"/>
        </w:rPr>
        <w:t xml:space="preserve"> </w:t>
      </w:r>
      <w:r>
        <w:rPr>
          <w:sz w:val="28"/>
        </w:rPr>
        <w:t>зобов’язаний</w:t>
      </w:r>
      <w:r>
        <w:rPr>
          <w:spacing w:val="-10"/>
          <w:sz w:val="28"/>
        </w:rPr>
        <w:t xml:space="preserve"> </w:t>
      </w:r>
      <w:r>
        <w:rPr>
          <w:sz w:val="28"/>
        </w:rPr>
        <w:t>сплатити</w:t>
      </w:r>
      <w:r>
        <w:rPr>
          <w:spacing w:val="-10"/>
          <w:sz w:val="28"/>
        </w:rPr>
        <w:t xml:space="preserve"> </w:t>
      </w:r>
      <w:r>
        <w:rPr>
          <w:sz w:val="28"/>
        </w:rPr>
        <w:t>мита,</w:t>
      </w:r>
      <w:r>
        <w:rPr>
          <w:spacing w:val="-10"/>
          <w:sz w:val="28"/>
        </w:rPr>
        <w:t xml:space="preserve"> </w:t>
      </w:r>
      <w:r>
        <w:rPr>
          <w:sz w:val="28"/>
        </w:rPr>
        <w:t>податки,</w:t>
      </w:r>
      <w:r>
        <w:rPr>
          <w:spacing w:val="-11"/>
          <w:sz w:val="28"/>
        </w:rPr>
        <w:t xml:space="preserve"> </w:t>
      </w:r>
      <w:r>
        <w:rPr>
          <w:spacing w:val="-2"/>
          <w:sz w:val="28"/>
        </w:rPr>
        <w:t>збори;</w:t>
      </w:r>
    </w:p>
    <w:p w:rsidR="00E0602F" w:rsidRDefault="007B0650" w:rsidP="00B17D15">
      <w:pPr>
        <w:pStyle w:val="a4"/>
        <w:numPr>
          <w:ilvl w:val="0"/>
          <w:numId w:val="75"/>
        </w:numPr>
        <w:tabs>
          <w:tab w:val="left" w:pos="1406"/>
        </w:tabs>
        <w:spacing w:before="97" w:line="312" w:lineRule="auto"/>
        <w:ind w:left="254" w:right="998" w:firstLine="707"/>
        <w:jc w:val="left"/>
        <w:rPr>
          <w:sz w:val="28"/>
        </w:rPr>
      </w:pPr>
      <w:r>
        <w:rPr>
          <w:sz w:val="28"/>
        </w:rPr>
        <w:t>коли і</w:t>
      </w:r>
      <w:r>
        <w:rPr>
          <w:spacing w:val="-2"/>
          <w:sz w:val="28"/>
        </w:rPr>
        <w:t xml:space="preserve"> </w:t>
      </w:r>
      <w:r>
        <w:rPr>
          <w:sz w:val="28"/>
        </w:rPr>
        <w:t>за</w:t>
      </w:r>
      <w:r>
        <w:rPr>
          <w:spacing w:val="-2"/>
          <w:sz w:val="28"/>
        </w:rPr>
        <w:t xml:space="preserve"> </w:t>
      </w:r>
      <w:r>
        <w:rPr>
          <w:sz w:val="28"/>
        </w:rPr>
        <w:t>яких</w:t>
      </w:r>
      <w:r>
        <w:rPr>
          <w:spacing w:val="-1"/>
          <w:sz w:val="28"/>
        </w:rPr>
        <w:t xml:space="preserve"> </w:t>
      </w:r>
      <w:r>
        <w:rPr>
          <w:sz w:val="28"/>
        </w:rPr>
        <w:t>обставин</w:t>
      </w:r>
      <w:r>
        <w:rPr>
          <w:spacing w:val="-1"/>
          <w:sz w:val="28"/>
        </w:rPr>
        <w:t xml:space="preserve"> </w:t>
      </w:r>
      <w:r>
        <w:rPr>
          <w:sz w:val="28"/>
        </w:rPr>
        <w:t>зобов’язання</w:t>
      </w:r>
      <w:r>
        <w:rPr>
          <w:spacing w:val="-2"/>
          <w:sz w:val="28"/>
        </w:rPr>
        <w:t xml:space="preserve"> </w:t>
      </w:r>
      <w:r>
        <w:rPr>
          <w:sz w:val="28"/>
        </w:rPr>
        <w:t>сторін</w:t>
      </w:r>
      <w:r>
        <w:rPr>
          <w:spacing w:val="-1"/>
          <w:sz w:val="28"/>
        </w:rPr>
        <w:t xml:space="preserve"> </w:t>
      </w:r>
      <w:r>
        <w:rPr>
          <w:sz w:val="28"/>
        </w:rPr>
        <w:t>договору</w:t>
      </w:r>
      <w:r>
        <w:rPr>
          <w:spacing w:val="-2"/>
          <w:sz w:val="28"/>
        </w:rPr>
        <w:t xml:space="preserve"> </w:t>
      </w:r>
      <w:r>
        <w:rPr>
          <w:sz w:val="28"/>
        </w:rPr>
        <w:t xml:space="preserve">вважаються </w:t>
      </w:r>
      <w:r>
        <w:rPr>
          <w:spacing w:val="-2"/>
          <w:sz w:val="28"/>
        </w:rPr>
        <w:t>виконаними;</w:t>
      </w:r>
    </w:p>
    <w:p w:rsidR="00E0602F" w:rsidRDefault="007B0650" w:rsidP="00B17D15">
      <w:pPr>
        <w:pStyle w:val="a4"/>
        <w:numPr>
          <w:ilvl w:val="0"/>
          <w:numId w:val="75"/>
        </w:numPr>
        <w:tabs>
          <w:tab w:val="left" w:pos="1404"/>
        </w:tabs>
        <w:spacing w:line="321" w:lineRule="exact"/>
        <w:ind w:left="1404" w:hanging="442"/>
        <w:jc w:val="left"/>
        <w:rPr>
          <w:sz w:val="28"/>
        </w:rPr>
      </w:pPr>
      <w:r>
        <w:rPr>
          <w:sz w:val="28"/>
        </w:rPr>
        <w:t>наслідки</w:t>
      </w:r>
      <w:r>
        <w:rPr>
          <w:spacing w:val="-13"/>
          <w:sz w:val="28"/>
        </w:rPr>
        <w:t xml:space="preserve"> </w:t>
      </w:r>
      <w:r>
        <w:rPr>
          <w:sz w:val="28"/>
        </w:rPr>
        <w:t>невиконання</w:t>
      </w:r>
      <w:r>
        <w:rPr>
          <w:spacing w:val="-14"/>
          <w:sz w:val="28"/>
        </w:rPr>
        <w:t xml:space="preserve"> </w:t>
      </w:r>
      <w:r>
        <w:rPr>
          <w:sz w:val="28"/>
        </w:rPr>
        <w:t>умов</w:t>
      </w:r>
      <w:r>
        <w:rPr>
          <w:spacing w:val="-13"/>
          <w:sz w:val="28"/>
        </w:rPr>
        <w:t xml:space="preserve"> </w:t>
      </w:r>
      <w:r>
        <w:rPr>
          <w:spacing w:val="-2"/>
          <w:sz w:val="28"/>
        </w:rPr>
        <w:t>договору;</w:t>
      </w:r>
    </w:p>
    <w:p w:rsidR="00E0602F" w:rsidRDefault="007B0650" w:rsidP="00B17D15">
      <w:pPr>
        <w:pStyle w:val="a4"/>
        <w:numPr>
          <w:ilvl w:val="0"/>
          <w:numId w:val="75"/>
        </w:numPr>
        <w:tabs>
          <w:tab w:val="left" w:pos="1404"/>
        </w:tabs>
        <w:spacing w:before="97"/>
        <w:ind w:left="1404" w:hanging="442"/>
        <w:jc w:val="left"/>
        <w:rPr>
          <w:sz w:val="28"/>
        </w:rPr>
      </w:pPr>
      <w:r>
        <w:rPr>
          <w:sz w:val="28"/>
        </w:rPr>
        <w:t>інші</w:t>
      </w:r>
      <w:r>
        <w:rPr>
          <w:spacing w:val="-9"/>
          <w:sz w:val="28"/>
        </w:rPr>
        <w:t xml:space="preserve"> </w:t>
      </w:r>
      <w:r>
        <w:rPr>
          <w:spacing w:val="-2"/>
          <w:sz w:val="28"/>
        </w:rPr>
        <w:t>питання.</w:t>
      </w:r>
    </w:p>
    <w:p w:rsidR="00E0602F" w:rsidRDefault="007B0650">
      <w:pPr>
        <w:pStyle w:val="a3"/>
        <w:spacing w:before="97" w:line="312" w:lineRule="auto"/>
        <w:ind w:left="253" w:right="997" w:firstLine="708"/>
      </w:pPr>
      <w:r>
        <w:t>Всі зовнішньоторговельні договори (контракти) за своїм змістом індивідуальні, але за структурою схожі. За чинними нормативними актами України в зовнішньоторговельному договорі обов’язково повинні бути присутні такі розділи (статті):</w:t>
      </w:r>
    </w:p>
    <w:p w:rsidR="00E0602F" w:rsidRDefault="007B0650" w:rsidP="00B17D15">
      <w:pPr>
        <w:pStyle w:val="a4"/>
        <w:numPr>
          <w:ilvl w:val="0"/>
          <w:numId w:val="74"/>
        </w:numPr>
        <w:tabs>
          <w:tab w:val="left" w:pos="1457"/>
        </w:tabs>
        <w:spacing w:line="322" w:lineRule="exact"/>
        <w:ind w:hanging="494"/>
        <w:rPr>
          <w:sz w:val="28"/>
        </w:rPr>
      </w:pPr>
      <w:r>
        <w:rPr>
          <w:sz w:val="28"/>
        </w:rPr>
        <w:t>Назва,</w:t>
      </w:r>
      <w:r>
        <w:rPr>
          <w:spacing w:val="-9"/>
          <w:sz w:val="28"/>
        </w:rPr>
        <w:t xml:space="preserve"> </w:t>
      </w:r>
      <w:r>
        <w:rPr>
          <w:sz w:val="28"/>
        </w:rPr>
        <w:t>номер</w:t>
      </w:r>
      <w:r>
        <w:rPr>
          <w:spacing w:val="-9"/>
          <w:sz w:val="28"/>
        </w:rPr>
        <w:t xml:space="preserve"> </w:t>
      </w:r>
      <w:r>
        <w:rPr>
          <w:sz w:val="28"/>
        </w:rPr>
        <w:t>договору,</w:t>
      </w:r>
      <w:r>
        <w:rPr>
          <w:spacing w:val="-9"/>
          <w:sz w:val="28"/>
        </w:rPr>
        <w:t xml:space="preserve"> </w:t>
      </w:r>
      <w:r>
        <w:rPr>
          <w:sz w:val="28"/>
        </w:rPr>
        <w:t>дата</w:t>
      </w:r>
      <w:r>
        <w:rPr>
          <w:spacing w:val="-9"/>
          <w:sz w:val="28"/>
        </w:rPr>
        <w:t xml:space="preserve"> </w:t>
      </w:r>
      <w:r>
        <w:rPr>
          <w:sz w:val="28"/>
        </w:rPr>
        <w:t>та</w:t>
      </w:r>
      <w:r>
        <w:rPr>
          <w:spacing w:val="-9"/>
          <w:sz w:val="28"/>
        </w:rPr>
        <w:t xml:space="preserve"> </w:t>
      </w:r>
      <w:r>
        <w:rPr>
          <w:sz w:val="28"/>
        </w:rPr>
        <w:t>місце</w:t>
      </w:r>
      <w:r>
        <w:rPr>
          <w:spacing w:val="-8"/>
          <w:sz w:val="28"/>
        </w:rPr>
        <w:t xml:space="preserve"> </w:t>
      </w:r>
      <w:r>
        <w:rPr>
          <w:spacing w:val="-2"/>
          <w:sz w:val="28"/>
        </w:rPr>
        <w:t>підписання.</w:t>
      </w:r>
    </w:p>
    <w:p w:rsidR="00E0602F" w:rsidRDefault="007B0650" w:rsidP="00B17D15">
      <w:pPr>
        <w:pStyle w:val="a4"/>
        <w:numPr>
          <w:ilvl w:val="0"/>
          <w:numId w:val="74"/>
        </w:numPr>
        <w:tabs>
          <w:tab w:val="left" w:pos="1457"/>
        </w:tabs>
        <w:spacing w:before="96"/>
        <w:ind w:hanging="494"/>
        <w:rPr>
          <w:sz w:val="28"/>
        </w:rPr>
      </w:pPr>
      <w:r>
        <w:rPr>
          <w:spacing w:val="-2"/>
          <w:sz w:val="28"/>
        </w:rPr>
        <w:t>Преамбула.</w:t>
      </w:r>
    </w:p>
    <w:p w:rsidR="00E0602F" w:rsidRDefault="007B0650" w:rsidP="00B17D15">
      <w:pPr>
        <w:pStyle w:val="a4"/>
        <w:numPr>
          <w:ilvl w:val="0"/>
          <w:numId w:val="74"/>
        </w:numPr>
        <w:tabs>
          <w:tab w:val="left" w:pos="1457"/>
        </w:tabs>
        <w:spacing w:before="97"/>
        <w:ind w:hanging="494"/>
        <w:rPr>
          <w:sz w:val="28"/>
        </w:rPr>
      </w:pPr>
      <w:r>
        <w:rPr>
          <w:sz w:val="28"/>
        </w:rPr>
        <w:t>Предмет</w:t>
      </w:r>
      <w:r>
        <w:rPr>
          <w:spacing w:val="-10"/>
          <w:sz w:val="28"/>
        </w:rPr>
        <w:t xml:space="preserve"> </w:t>
      </w:r>
      <w:r>
        <w:rPr>
          <w:spacing w:val="-2"/>
          <w:sz w:val="28"/>
        </w:rPr>
        <w:t>договору.</w:t>
      </w:r>
    </w:p>
    <w:p w:rsidR="00E0602F" w:rsidRDefault="007B0650" w:rsidP="00B17D15">
      <w:pPr>
        <w:pStyle w:val="a4"/>
        <w:numPr>
          <w:ilvl w:val="0"/>
          <w:numId w:val="74"/>
        </w:numPr>
        <w:tabs>
          <w:tab w:val="left" w:pos="1457"/>
        </w:tabs>
        <w:spacing w:before="97"/>
        <w:ind w:hanging="494"/>
        <w:rPr>
          <w:sz w:val="28"/>
        </w:rPr>
      </w:pPr>
      <w:r>
        <w:rPr>
          <w:sz w:val="28"/>
        </w:rPr>
        <w:t>Кількість</w:t>
      </w:r>
      <w:r>
        <w:rPr>
          <w:spacing w:val="-7"/>
          <w:sz w:val="28"/>
        </w:rPr>
        <w:t xml:space="preserve"> </w:t>
      </w:r>
      <w:r>
        <w:rPr>
          <w:sz w:val="28"/>
        </w:rPr>
        <w:t>та</w:t>
      </w:r>
      <w:r>
        <w:rPr>
          <w:spacing w:val="-8"/>
          <w:sz w:val="28"/>
        </w:rPr>
        <w:t xml:space="preserve"> </w:t>
      </w:r>
      <w:r>
        <w:rPr>
          <w:sz w:val="28"/>
        </w:rPr>
        <w:t>якість</w:t>
      </w:r>
      <w:r>
        <w:rPr>
          <w:spacing w:val="-7"/>
          <w:sz w:val="28"/>
        </w:rPr>
        <w:t xml:space="preserve"> </w:t>
      </w:r>
      <w:r>
        <w:rPr>
          <w:spacing w:val="-2"/>
          <w:sz w:val="28"/>
        </w:rPr>
        <w:t>товару.</w:t>
      </w:r>
    </w:p>
    <w:p w:rsidR="00E0602F" w:rsidRDefault="007B0650" w:rsidP="00B17D15">
      <w:pPr>
        <w:pStyle w:val="a4"/>
        <w:numPr>
          <w:ilvl w:val="0"/>
          <w:numId w:val="74"/>
        </w:numPr>
        <w:tabs>
          <w:tab w:val="left" w:pos="1457"/>
        </w:tabs>
        <w:spacing w:before="96"/>
        <w:ind w:hanging="494"/>
        <w:rPr>
          <w:sz w:val="28"/>
        </w:rPr>
      </w:pPr>
      <w:r>
        <w:rPr>
          <w:sz w:val="28"/>
        </w:rPr>
        <w:t>Базові</w:t>
      </w:r>
      <w:r>
        <w:rPr>
          <w:spacing w:val="-10"/>
          <w:sz w:val="28"/>
        </w:rPr>
        <w:t xml:space="preserve"> </w:t>
      </w:r>
      <w:r>
        <w:rPr>
          <w:sz w:val="28"/>
        </w:rPr>
        <w:t>умови</w:t>
      </w:r>
      <w:r>
        <w:rPr>
          <w:spacing w:val="-9"/>
          <w:sz w:val="28"/>
        </w:rPr>
        <w:t xml:space="preserve"> </w:t>
      </w:r>
      <w:r>
        <w:rPr>
          <w:sz w:val="28"/>
        </w:rPr>
        <w:t>поставки</w:t>
      </w:r>
      <w:r>
        <w:rPr>
          <w:spacing w:val="-8"/>
          <w:sz w:val="28"/>
        </w:rPr>
        <w:t xml:space="preserve"> </w:t>
      </w:r>
      <w:r>
        <w:rPr>
          <w:spacing w:val="-2"/>
          <w:sz w:val="28"/>
        </w:rPr>
        <w:t>товарів.</w:t>
      </w:r>
    </w:p>
    <w:p w:rsidR="00E0602F" w:rsidRDefault="007B0650" w:rsidP="00B17D15">
      <w:pPr>
        <w:pStyle w:val="a4"/>
        <w:numPr>
          <w:ilvl w:val="0"/>
          <w:numId w:val="74"/>
        </w:numPr>
        <w:tabs>
          <w:tab w:val="left" w:pos="1457"/>
        </w:tabs>
        <w:spacing w:before="96"/>
        <w:ind w:hanging="494"/>
        <w:rPr>
          <w:sz w:val="28"/>
        </w:rPr>
      </w:pPr>
      <w:r>
        <w:rPr>
          <w:sz w:val="28"/>
        </w:rPr>
        <w:t>Ціна</w:t>
      </w:r>
      <w:r>
        <w:rPr>
          <w:spacing w:val="-9"/>
          <w:sz w:val="28"/>
        </w:rPr>
        <w:t xml:space="preserve"> </w:t>
      </w:r>
      <w:r>
        <w:rPr>
          <w:sz w:val="28"/>
        </w:rPr>
        <w:t>та</w:t>
      </w:r>
      <w:r>
        <w:rPr>
          <w:spacing w:val="-8"/>
          <w:sz w:val="28"/>
        </w:rPr>
        <w:t xml:space="preserve"> </w:t>
      </w:r>
      <w:r>
        <w:rPr>
          <w:sz w:val="28"/>
        </w:rPr>
        <w:t>загальна</w:t>
      </w:r>
      <w:r>
        <w:rPr>
          <w:spacing w:val="-9"/>
          <w:sz w:val="28"/>
        </w:rPr>
        <w:t xml:space="preserve"> </w:t>
      </w:r>
      <w:r>
        <w:rPr>
          <w:sz w:val="28"/>
        </w:rPr>
        <w:t>вартість</w:t>
      </w:r>
      <w:r>
        <w:rPr>
          <w:spacing w:val="-7"/>
          <w:sz w:val="28"/>
        </w:rPr>
        <w:t xml:space="preserve"> </w:t>
      </w:r>
      <w:r>
        <w:rPr>
          <w:spacing w:val="-2"/>
          <w:sz w:val="28"/>
        </w:rPr>
        <w:t>договору.</w:t>
      </w:r>
    </w:p>
    <w:p w:rsidR="00E0602F" w:rsidRDefault="007B0650" w:rsidP="00B17D15">
      <w:pPr>
        <w:pStyle w:val="a4"/>
        <w:numPr>
          <w:ilvl w:val="0"/>
          <w:numId w:val="74"/>
        </w:numPr>
        <w:tabs>
          <w:tab w:val="left" w:pos="1457"/>
        </w:tabs>
        <w:spacing w:before="97"/>
        <w:ind w:hanging="494"/>
        <w:rPr>
          <w:sz w:val="28"/>
        </w:rPr>
      </w:pPr>
      <w:r>
        <w:rPr>
          <w:sz w:val="28"/>
        </w:rPr>
        <w:t>Умови</w:t>
      </w:r>
      <w:r>
        <w:rPr>
          <w:spacing w:val="-12"/>
          <w:sz w:val="28"/>
        </w:rPr>
        <w:t xml:space="preserve"> </w:t>
      </w:r>
      <w:r>
        <w:rPr>
          <w:spacing w:val="-2"/>
          <w:sz w:val="28"/>
        </w:rPr>
        <w:t>платежів.</w:t>
      </w:r>
    </w:p>
    <w:p w:rsidR="00E0602F" w:rsidRDefault="007B0650" w:rsidP="00B17D15">
      <w:pPr>
        <w:pStyle w:val="a4"/>
        <w:numPr>
          <w:ilvl w:val="0"/>
          <w:numId w:val="74"/>
        </w:numPr>
        <w:tabs>
          <w:tab w:val="left" w:pos="1457"/>
        </w:tabs>
        <w:spacing w:before="97"/>
        <w:ind w:hanging="494"/>
        <w:rPr>
          <w:sz w:val="28"/>
        </w:rPr>
      </w:pPr>
      <w:r>
        <w:rPr>
          <w:spacing w:val="-2"/>
          <w:sz w:val="28"/>
        </w:rPr>
        <w:t>Умови</w:t>
      </w:r>
      <w:r>
        <w:rPr>
          <w:spacing w:val="4"/>
          <w:sz w:val="28"/>
        </w:rPr>
        <w:t xml:space="preserve"> </w:t>
      </w:r>
      <w:r>
        <w:rPr>
          <w:spacing w:val="-2"/>
          <w:sz w:val="28"/>
        </w:rPr>
        <w:t>приймання-здавання</w:t>
      </w:r>
      <w:r>
        <w:rPr>
          <w:spacing w:val="6"/>
          <w:sz w:val="28"/>
        </w:rPr>
        <w:t xml:space="preserve"> </w:t>
      </w:r>
      <w:r>
        <w:rPr>
          <w:spacing w:val="-2"/>
          <w:sz w:val="28"/>
        </w:rPr>
        <w:t>товару.</w:t>
      </w:r>
    </w:p>
    <w:p w:rsidR="00E0602F" w:rsidRDefault="007B0650" w:rsidP="00B17D15">
      <w:pPr>
        <w:pStyle w:val="a4"/>
        <w:numPr>
          <w:ilvl w:val="0"/>
          <w:numId w:val="74"/>
        </w:numPr>
        <w:tabs>
          <w:tab w:val="left" w:pos="1457"/>
        </w:tabs>
        <w:spacing w:before="97"/>
        <w:ind w:hanging="494"/>
        <w:rPr>
          <w:sz w:val="28"/>
        </w:rPr>
      </w:pPr>
      <w:r>
        <w:rPr>
          <w:sz w:val="28"/>
        </w:rPr>
        <w:t>Упаковка</w:t>
      </w:r>
      <w:r>
        <w:rPr>
          <w:spacing w:val="-8"/>
          <w:sz w:val="28"/>
        </w:rPr>
        <w:t xml:space="preserve"> </w:t>
      </w:r>
      <w:r>
        <w:rPr>
          <w:sz w:val="28"/>
        </w:rPr>
        <w:t>та</w:t>
      </w:r>
      <w:r>
        <w:rPr>
          <w:spacing w:val="-7"/>
          <w:sz w:val="28"/>
        </w:rPr>
        <w:t xml:space="preserve"> </w:t>
      </w:r>
      <w:r>
        <w:rPr>
          <w:spacing w:val="-2"/>
          <w:sz w:val="28"/>
        </w:rPr>
        <w:t>маркування.</w:t>
      </w:r>
    </w:p>
    <w:p w:rsidR="00E0602F" w:rsidRDefault="007B0650" w:rsidP="00B17D15">
      <w:pPr>
        <w:pStyle w:val="a4"/>
        <w:numPr>
          <w:ilvl w:val="0"/>
          <w:numId w:val="74"/>
        </w:numPr>
        <w:tabs>
          <w:tab w:val="left" w:pos="1455"/>
        </w:tabs>
        <w:spacing w:before="96"/>
        <w:ind w:left="1455" w:hanging="492"/>
        <w:rPr>
          <w:sz w:val="28"/>
        </w:rPr>
      </w:pPr>
      <w:r>
        <w:rPr>
          <w:spacing w:val="-2"/>
          <w:sz w:val="28"/>
        </w:rPr>
        <w:t>Форс-мажорні</w:t>
      </w:r>
      <w:r>
        <w:rPr>
          <w:spacing w:val="4"/>
          <w:sz w:val="28"/>
        </w:rPr>
        <w:t xml:space="preserve"> </w:t>
      </w:r>
      <w:r>
        <w:rPr>
          <w:spacing w:val="-2"/>
          <w:sz w:val="28"/>
        </w:rPr>
        <w:t>обставини.</w:t>
      </w:r>
    </w:p>
    <w:p w:rsidR="00E0602F" w:rsidRDefault="007B0650" w:rsidP="00B17D15">
      <w:pPr>
        <w:pStyle w:val="a4"/>
        <w:numPr>
          <w:ilvl w:val="0"/>
          <w:numId w:val="74"/>
        </w:numPr>
        <w:tabs>
          <w:tab w:val="left" w:pos="1455"/>
        </w:tabs>
        <w:spacing w:before="96"/>
        <w:ind w:left="1455" w:hanging="492"/>
        <w:rPr>
          <w:sz w:val="28"/>
        </w:rPr>
      </w:pPr>
      <w:r>
        <w:rPr>
          <w:sz w:val="28"/>
        </w:rPr>
        <w:t>Санкції</w:t>
      </w:r>
      <w:r>
        <w:rPr>
          <w:spacing w:val="-7"/>
          <w:sz w:val="28"/>
        </w:rPr>
        <w:t xml:space="preserve"> </w:t>
      </w:r>
      <w:r>
        <w:rPr>
          <w:sz w:val="28"/>
        </w:rPr>
        <w:t>та</w:t>
      </w:r>
      <w:r>
        <w:rPr>
          <w:spacing w:val="-5"/>
          <w:sz w:val="28"/>
        </w:rPr>
        <w:t xml:space="preserve"> </w:t>
      </w:r>
      <w:r>
        <w:rPr>
          <w:spacing w:val="-2"/>
          <w:sz w:val="28"/>
        </w:rPr>
        <w:t>рекламації.</w:t>
      </w:r>
    </w:p>
    <w:p w:rsidR="00E0602F" w:rsidRDefault="007B0650" w:rsidP="00B17D15">
      <w:pPr>
        <w:pStyle w:val="a4"/>
        <w:numPr>
          <w:ilvl w:val="0"/>
          <w:numId w:val="74"/>
        </w:numPr>
        <w:tabs>
          <w:tab w:val="left" w:pos="1455"/>
        </w:tabs>
        <w:spacing w:before="97"/>
        <w:ind w:left="1455" w:hanging="492"/>
        <w:rPr>
          <w:sz w:val="28"/>
        </w:rPr>
      </w:pPr>
      <w:r>
        <w:rPr>
          <w:sz w:val="28"/>
        </w:rPr>
        <w:t>Урегулювання</w:t>
      </w:r>
      <w:r>
        <w:rPr>
          <w:spacing w:val="-10"/>
          <w:sz w:val="28"/>
        </w:rPr>
        <w:t xml:space="preserve"> </w:t>
      </w:r>
      <w:r>
        <w:rPr>
          <w:sz w:val="28"/>
        </w:rPr>
        <w:t>спорів</w:t>
      </w:r>
      <w:r>
        <w:rPr>
          <w:spacing w:val="-11"/>
          <w:sz w:val="28"/>
        </w:rPr>
        <w:t xml:space="preserve"> </w:t>
      </w:r>
      <w:r>
        <w:rPr>
          <w:sz w:val="28"/>
        </w:rPr>
        <w:t>в</w:t>
      </w:r>
      <w:r>
        <w:rPr>
          <w:spacing w:val="-11"/>
          <w:sz w:val="28"/>
        </w:rPr>
        <w:t xml:space="preserve"> </w:t>
      </w:r>
      <w:r>
        <w:rPr>
          <w:sz w:val="28"/>
        </w:rPr>
        <w:t>судовому</w:t>
      </w:r>
      <w:r>
        <w:rPr>
          <w:spacing w:val="-9"/>
          <w:sz w:val="28"/>
        </w:rPr>
        <w:t xml:space="preserve"> </w:t>
      </w:r>
      <w:r>
        <w:rPr>
          <w:spacing w:val="-2"/>
          <w:sz w:val="28"/>
        </w:rPr>
        <w:t>порядку.</w:t>
      </w:r>
    </w:p>
    <w:p w:rsidR="00E0602F" w:rsidRDefault="007B0650" w:rsidP="00B17D15">
      <w:pPr>
        <w:pStyle w:val="a4"/>
        <w:numPr>
          <w:ilvl w:val="0"/>
          <w:numId w:val="74"/>
        </w:numPr>
        <w:tabs>
          <w:tab w:val="left" w:pos="1455"/>
        </w:tabs>
        <w:spacing w:before="97"/>
        <w:ind w:left="1455" w:hanging="492"/>
        <w:rPr>
          <w:sz w:val="28"/>
        </w:rPr>
      </w:pPr>
      <w:r>
        <w:rPr>
          <w:sz w:val="28"/>
        </w:rPr>
        <w:t>Місцезнаходження,</w:t>
      </w:r>
      <w:r>
        <w:rPr>
          <w:spacing w:val="-13"/>
          <w:sz w:val="28"/>
        </w:rPr>
        <w:t xml:space="preserve"> </w:t>
      </w:r>
      <w:r>
        <w:rPr>
          <w:sz w:val="28"/>
        </w:rPr>
        <w:t>поштові</w:t>
      </w:r>
      <w:r>
        <w:rPr>
          <w:spacing w:val="-12"/>
          <w:sz w:val="28"/>
        </w:rPr>
        <w:t xml:space="preserve"> </w:t>
      </w:r>
      <w:r>
        <w:rPr>
          <w:sz w:val="28"/>
        </w:rPr>
        <w:t>та</w:t>
      </w:r>
      <w:r>
        <w:rPr>
          <w:spacing w:val="-12"/>
          <w:sz w:val="28"/>
        </w:rPr>
        <w:t xml:space="preserve"> </w:t>
      </w:r>
      <w:r>
        <w:rPr>
          <w:sz w:val="28"/>
        </w:rPr>
        <w:t>платіжні</w:t>
      </w:r>
      <w:r>
        <w:rPr>
          <w:spacing w:val="-12"/>
          <w:sz w:val="28"/>
        </w:rPr>
        <w:t xml:space="preserve"> </w:t>
      </w:r>
      <w:r>
        <w:rPr>
          <w:sz w:val="28"/>
        </w:rPr>
        <w:t>реквізити</w:t>
      </w:r>
      <w:r>
        <w:rPr>
          <w:spacing w:val="-12"/>
          <w:sz w:val="28"/>
        </w:rPr>
        <w:t xml:space="preserve"> </w:t>
      </w:r>
      <w:r>
        <w:rPr>
          <w:spacing w:val="-2"/>
          <w:sz w:val="28"/>
        </w:rPr>
        <w:t>сторін.</w:t>
      </w:r>
    </w:p>
    <w:p w:rsidR="00E0602F" w:rsidRDefault="007B0650">
      <w:pPr>
        <w:pStyle w:val="a3"/>
        <w:spacing w:before="97" w:line="312" w:lineRule="auto"/>
        <w:ind w:left="253" w:right="995" w:firstLine="708"/>
      </w:pPr>
      <w:r>
        <w:t>За домовленістю сторін у договорі можуть визначатись додаткові умови: страхування; гарантії якості; умови залучення субвиконавців (агентів, перевізників); норми навантаження; умови передачі технічної документації; умови збереження торгових марок; порядок сплати податків, митних зборів; різного</w:t>
      </w:r>
      <w:r>
        <w:rPr>
          <w:spacing w:val="-1"/>
        </w:rPr>
        <w:t xml:space="preserve"> </w:t>
      </w:r>
      <w:r>
        <w:t>роду захисні застереження; з якого</w:t>
      </w:r>
      <w:r>
        <w:rPr>
          <w:spacing w:val="-1"/>
        </w:rPr>
        <w:t xml:space="preserve"> </w:t>
      </w:r>
      <w:r>
        <w:t>моменту договір починає діяти; кількість підписаних примірників договору; можливість та порядок внесення змін до умов договору та інші.</w:t>
      </w:r>
    </w:p>
    <w:p w:rsidR="00E0602F" w:rsidRDefault="00E0602F">
      <w:pPr>
        <w:spacing w:line="312" w:lineRule="auto"/>
        <w:sectPr w:rsidR="00E0602F">
          <w:pgSz w:w="11910" w:h="16840"/>
          <w:pgMar w:top="1060" w:right="700" w:bottom="1060" w:left="880" w:header="0" w:footer="865" w:gutter="0"/>
          <w:cols w:space="720"/>
        </w:sectPr>
      </w:pP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pPr>
        <w:pStyle w:val="3"/>
        <w:spacing w:line="312" w:lineRule="auto"/>
        <w:ind w:left="3954" w:hanging="2284"/>
      </w:pPr>
      <w:bookmarkStart w:id="57" w:name="_TOC_250017"/>
      <w:r>
        <w:lastRenderedPageBreak/>
        <w:t>ТЕМА</w:t>
      </w:r>
      <w:r>
        <w:rPr>
          <w:spacing w:val="-11"/>
        </w:rPr>
        <w:t xml:space="preserve"> </w:t>
      </w:r>
      <w:r>
        <w:t>16.</w:t>
      </w:r>
      <w:r>
        <w:rPr>
          <w:spacing w:val="-11"/>
        </w:rPr>
        <w:t xml:space="preserve"> </w:t>
      </w:r>
      <w:r>
        <w:t>МІЖНАРОДНИЙ</w:t>
      </w:r>
      <w:r>
        <w:rPr>
          <w:spacing w:val="-12"/>
        </w:rPr>
        <w:t xml:space="preserve"> </w:t>
      </w:r>
      <w:r>
        <w:t xml:space="preserve">ФІНАНСОВИЙ </w:t>
      </w:r>
      <w:bookmarkEnd w:id="57"/>
      <w:r>
        <w:rPr>
          <w:spacing w:val="-2"/>
        </w:rPr>
        <w:t>МЕНЕДЖМЕНТ</w:t>
      </w:r>
    </w:p>
    <w:p w:rsidR="00E0602F" w:rsidRDefault="00E0602F">
      <w:pPr>
        <w:pStyle w:val="a3"/>
        <w:spacing w:before="5"/>
        <w:ind w:left="0" w:firstLine="0"/>
        <w:jc w:val="left"/>
        <w:rPr>
          <w:b/>
          <w:sz w:val="36"/>
        </w:rPr>
      </w:pPr>
    </w:p>
    <w:p w:rsidR="00E0602F" w:rsidRDefault="007B0650" w:rsidP="00B17D15">
      <w:pPr>
        <w:pStyle w:val="7"/>
        <w:numPr>
          <w:ilvl w:val="1"/>
          <w:numId w:val="73"/>
        </w:numPr>
        <w:tabs>
          <w:tab w:val="left" w:pos="2088"/>
        </w:tabs>
        <w:ind w:left="2088" w:hanging="558"/>
      </w:pPr>
      <w:bookmarkStart w:id="58" w:name="_TOC_250016"/>
      <w:r>
        <w:t>Сутність</w:t>
      </w:r>
      <w:r>
        <w:rPr>
          <w:spacing w:val="-18"/>
        </w:rPr>
        <w:t xml:space="preserve"> </w:t>
      </w:r>
      <w:r>
        <w:t>міжнародного</w:t>
      </w:r>
      <w:r>
        <w:rPr>
          <w:spacing w:val="-17"/>
        </w:rPr>
        <w:t xml:space="preserve"> </w:t>
      </w:r>
      <w:r>
        <w:t>фінансового</w:t>
      </w:r>
      <w:r>
        <w:rPr>
          <w:spacing w:val="-17"/>
        </w:rPr>
        <w:t xml:space="preserve"> </w:t>
      </w:r>
      <w:bookmarkEnd w:id="58"/>
      <w:r>
        <w:rPr>
          <w:spacing w:val="-2"/>
        </w:rPr>
        <w:t>менеджменту</w:t>
      </w:r>
    </w:p>
    <w:p w:rsidR="00E0602F" w:rsidRDefault="007B0650">
      <w:pPr>
        <w:pStyle w:val="7"/>
        <w:numPr>
          <w:ilvl w:val="1"/>
          <w:numId w:val="3"/>
        </w:numPr>
        <w:tabs>
          <w:tab w:val="left" w:pos="2158"/>
        </w:tabs>
        <w:spacing w:before="97"/>
        <w:ind w:left="2158" w:hanging="628"/>
      </w:pPr>
      <w:bookmarkStart w:id="59" w:name="_TOC_250015"/>
      <w:r>
        <w:t>Фінансовий</w:t>
      </w:r>
      <w:r>
        <w:rPr>
          <w:spacing w:val="-16"/>
        </w:rPr>
        <w:t xml:space="preserve"> </w:t>
      </w:r>
      <w:r>
        <w:t>менеджмент</w:t>
      </w:r>
      <w:r>
        <w:rPr>
          <w:spacing w:val="-17"/>
        </w:rPr>
        <w:t xml:space="preserve"> </w:t>
      </w:r>
      <w:bookmarkEnd w:id="59"/>
      <w:r>
        <w:rPr>
          <w:spacing w:val="-5"/>
        </w:rPr>
        <w:t>ТНК</w:t>
      </w:r>
    </w:p>
    <w:p w:rsidR="00E0602F" w:rsidRDefault="007B0650">
      <w:pPr>
        <w:pStyle w:val="a4"/>
        <w:numPr>
          <w:ilvl w:val="1"/>
          <w:numId w:val="3"/>
        </w:numPr>
        <w:tabs>
          <w:tab w:val="left" w:pos="2133"/>
        </w:tabs>
        <w:spacing w:before="86" w:line="302" w:lineRule="auto"/>
        <w:ind w:left="821" w:right="428" w:firstLine="709"/>
        <w:rPr>
          <w:b/>
          <w:sz w:val="29"/>
        </w:rPr>
      </w:pPr>
      <w:r>
        <w:rPr>
          <w:b/>
          <w:spacing w:val="-10"/>
          <w:sz w:val="29"/>
        </w:rPr>
        <w:t>Короткострокове</w:t>
      </w:r>
      <w:r>
        <w:rPr>
          <w:b/>
          <w:sz w:val="29"/>
        </w:rPr>
        <w:t xml:space="preserve"> </w:t>
      </w:r>
      <w:r>
        <w:rPr>
          <w:b/>
          <w:spacing w:val="-10"/>
          <w:sz w:val="29"/>
        </w:rPr>
        <w:t>та</w:t>
      </w:r>
      <w:r>
        <w:rPr>
          <w:b/>
          <w:sz w:val="29"/>
        </w:rPr>
        <w:t xml:space="preserve"> </w:t>
      </w:r>
      <w:r>
        <w:rPr>
          <w:b/>
          <w:spacing w:val="-10"/>
          <w:sz w:val="29"/>
        </w:rPr>
        <w:t>довгострокове</w:t>
      </w:r>
      <w:r>
        <w:rPr>
          <w:b/>
          <w:sz w:val="29"/>
        </w:rPr>
        <w:t xml:space="preserve"> </w:t>
      </w:r>
      <w:r>
        <w:rPr>
          <w:b/>
          <w:spacing w:val="-10"/>
          <w:sz w:val="29"/>
        </w:rPr>
        <w:t>фінансування</w:t>
      </w:r>
      <w:r>
        <w:rPr>
          <w:b/>
          <w:sz w:val="29"/>
        </w:rPr>
        <w:t xml:space="preserve"> </w:t>
      </w:r>
      <w:r>
        <w:rPr>
          <w:b/>
          <w:spacing w:val="-10"/>
          <w:sz w:val="29"/>
        </w:rPr>
        <w:t xml:space="preserve">міжнародної </w:t>
      </w:r>
      <w:r>
        <w:rPr>
          <w:b/>
          <w:spacing w:val="-2"/>
          <w:sz w:val="29"/>
        </w:rPr>
        <w:t>компанії</w:t>
      </w:r>
    </w:p>
    <w:p w:rsidR="00E0602F" w:rsidRDefault="00E0602F">
      <w:pPr>
        <w:pStyle w:val="a3"/>
        <w:spacing w:before="89"/>
        <w:ind w:left="0" w:firstLine="0"/>
        <w:jc w:val="left"/>
        <w:rPr>
          <w:b/>
          <w:sz w:val="29"/>
        </w:rPr>
      </w:pPr>
    </w:p>
    <w:p w:rsidR="00E0602F" w:rsidRDefault="007B0650" w:rsidP="00B17D15">
      <w:pPr>
        <w:pStyle w:val="4"/>
        <w:numPr>
          <w:ilvl w:val="1"/>
          <w:numId w:val="72"/>
        </w:numPr>
        <w:tabs>
          <w:tab w:val="left" w:pos="1109"/>
        </w:tabs>
        <w:ind w:left="1109" w:hanging="720"/>
        <w:jc w:val="center"/>
      </w:pPr>
      <w:r>
        <w:t>Сутність</w:t>
      </w:r>
      <w:r>
        <w:rPr>
          <w:spacing w:val="-12"/>
        </w:rPr>
        <w:t xml:space="preserve"> </w:t>
      </w:r>
      <w:r>
        <w:t>міжнародного</w:t>
      </w:r>
      <w:r>
        <w:rPr>
          <w:spacing w:val="-8"/>
        </w:rPr>
        <w:t xml:space="preserve"> </w:t>
      </w:r>
      <w:r>
        <w:t>фінансового</w:t>
      </w:r>
      <w:r>
        <w:rPr>
          <w:spacing w:val="-7"/>
        </w:rPr>
        <w:t xml:space="preserve"> </w:t>
      </w:r>
      <w:r>
        <w:rPr>
          <w:spacing w:val="-2"/>
        </w:rPr>
        <w:t>менеджменту</w:t>
      </w:r>
    </w:p>
    <w:p w:rsidR="00E0602F" w:rsidRDefault="00E0602F">
      <w:pPr>
        <w:pStyle w:val="a3"/>
        <w:spacing w:before="160"/>
        <w:ind w:left="0" w:firstLine="0"/>
        <w:jc w:val="left"/>
        <w:rPr>
          <w:b/>
          <w:sz w:val="32"/>
        </w:rPr>
      </w:pPr>
    </w:p>
    <w:p w:rsidR="00E0602F" w:rsidRDefault="007B0650">
      <w:pPr>
        <w:pStyle w:val="a3"/>
        <w:spacing w:line="312" w:lineRule="auto"/>
        <w:ind w:left="822" w:right="429" w:firstLine="708"/>
      </w:pPr>
      <w:r>
        <w:t>Глобалізація господарського життя в сучасних умовах призводить до того, що на сьогоднішній день фінансова діяльність:</w:t>
      </w:r>
    </w:p>
    <w:p w:rsidR="00E0602F" w:rsidRDefault="007B0650" w:rsidP="00B17D15">
      <w:pPr>
        <w:pStyle w:val="a4"/>
        <w:numPr>
          <w:ilvl w:val="2"/>
          <w:numId w:val="72"/>
        </w:numPr>
        <w:tabs>
          <w:tab w:val="left" w:pos="1808"/>
        </w:tabs>
        <w:spacing w:line="321" w:lineRule="exact"/>
        <w:ind w:left="1808" w:hanging="278"/>
        <w:jc w:val="both"/>
        <w:rPr>
          <w:sz w:val="28"/>
        </w:rPr>
      </w:pPr>
      <w:r>
        <w:rPr>
          <w:sz w:val="28"/>
        </w:rPr>
        <w:t>Стає</w:t>
      </w:r>
      <w:r>
        <w:rPr>
          <w:spacing w:val="-8"/>
          <w:sz w:val="28"/>
        </w:rPr>
        <w:t xml:space="preserve"> </w:t>
      </w:r>
      <w:r>
        <w:rPr>
          <w:sz w:val="28"/>
        </w:rPr>
        <w:t>все</w:t>
      </w:r>
      <w:r>
        <w:rPr>
          <w:spacing w:val="-8"/>
          <w:sz w:val="28"/>
        </w:rPr>
        <w:t xml:space="preserve"> </w:t>
      </w:r>
      <w:r>
        <w:rPr>
          <w:sz w:val="28"/>
        </w:rPr>
        <w:t>більше</w:t>
      </w:r>
      <w:r>
        <w:rPr>
          <w:spacing w:val="-7"/>
          <w:sz w:val="28"/>
        </w:rPr>
        <w:t xml:space="preserve"> </w:t>
      </w:r>
      <w:r>
        <w:rPr>
          <w:sz w:val="28"/>
        </w:rPr>
        <w:t>інтегрованою</w:t>
      </w:r>
      <w:r>
        <w:rPr>
          <w:spacing w:val="-8"/>
          <w:sz w:val="28"/>
        </w:rPr>
        <w:t xml:space="preserve"> </w:t>
      </w:r>
      <w:r>
        <w:rPr>
          <w:sz w:val="28"/>
        </w:rPr>
        <w:t>та</w:t>
      </w:r>
      <w:r>
        <w:rPr>
          <w:spacing w:val="-7"/>
          <w:sz w:val="28"/>
        </w:rPr>
        <w:t xml:space="preserve"> </w:t>
      </w:r>
      <w:r>
        <w:rPr>
          <w:spacing w:val="-2"/>
          <w:sz w:val="28"/>
        </w:rPr>
        <w:t>мінливою;</w:t>
      </w:r>
    </w:p>
    <w:p w:rsidR="00E0602F" w:rsidRDefault="007B0650" w:rsidP="00B17D15">
      <w:pPr>
        <w:pStyle w:val="a4"/>
        <w:numPr>
          <w:ilvl w:val="2"/>
          <w:numId w:val="72"/>
        </w:numPr>
        <w:tabs>
          <w:tab w:val="left" w:pos="1843"/>
        </w:tabs>
        <w:spacing w:before="97" w:line="312" w:lineRule="auto"/>
        <w:ind w:left="821" w:right="430" w:firstLine="709"/>
        <w:jc w:val="both"/>
        <w:rPr>
          <w:sz w:val="28"/>
        </w:rPr>
      </w:pPr>
      <w:r>
        <w:rPr>
          <w:sz w:val="28"/>
        </w:rPr>
        <w:t>Вона є тим цементуючим елементом, який об’єднує в єдине ціле безліч різноманітних внутрішніх та зовнішніх процесів і видів діяльності, які здійснюються в ТНК.</w:t>
      </w:r>
    </w:p>
    <w:p w:rsidR="00E0602F" w:rsidRDefault="007B0650">
      <w:pPr>
        <w:pStyle w:val="a3"/>
        <w:spacing w:line="312" w:lineRule="auto"/>
        <w:ind w:right="428" w:firstLine="708"/>
      </w:pPr>
      <w:r>
        <w:t>Внаслідок цього фінансові проблеми набувають світового значення.</w:t>
      </w:r>
      <w:r>
        <w:rPr>
          <w:spacing w:val="40"/>
        </w:rPr>
        <w:t xml:space="preserve"> </w:t>
      </w:r>
      <w:r>
        <w:t>З 1980</w:t>
      </w:r>
      <w:r>
        <w:rPr>
          <w:spacing w:val="-2"/>
        </w:rPr>
        <w:t xml:space="preserve"> </w:t>
      </w:r>
      <w:r>
        <w:t>р. система фінансових ринків, які існували в різних країнах, почала функціонувати на глобальному рівні. Виникла світова фінансова мережа, яка об’єднала провідні фінансові центри різних країн (Нью-Йорк, Лондон, Цюріх, Токіо та ін.).</w:t>
      </w:r>
    </w:p>
    <w:p w:rsidR="00E0602F" w:rsidRDefault="007B0650">
      <w:pPr>
        <w:pStyle w:val="7"/>
        <w:spacing w:before="3"/>
        <w:ind w:left="1531"/>
        <w:jc w:val="both"/>
      </w:pPr>
      <w:r>
        <w:t>Особливості</w:t>
      </w:r>
      <w:r>
        <w:rPr>
          <w:spacing w:val="-13"/>
        </w:rPr>
        <w:t xml:space="preserve"> </w:t>
      </w:r>
      <w:r>
        <w:t>сучасної</w:t>
      </w:r>
      <w:r>
        <w:rPr>
          <w:spacing w:val="-13"/>
        </w:rPr>
        <w:t xml:space="preserve"> </w:t>
      </w:r>
      <w:r>
        <w:t>глобальної</w:t>
      </w:r>
      <w:r>
        <w:rPr>
          <w:spacing w:val="-14"/>
        </w:rPr>
        <w:t xml:space="preserve"> </w:t>
      </w:r>
      <w:r>
        <w:t>фінансової</w:t>
      </w:r>
      <w:r>
        <w:rPr>
          <w:spacing w:val="-13"/>
        </w:rPr>
        <w:t xml:space="preserve"> </w:t>
      </w:r>
      <w:r>
        <w:t>системи</w:t>
      </w:r>
      <w:r>
        <w:rPr>
          <w:spacing w:val="-14"/>
        </w:rPr>
        <w:t xml:space="preserve"> </w:t>
      </w:r>
      <w:r>
        <w:rPr>
          <w:spacing w:val="-4"/>
        </w:rPr>
        <w:t>[1]:</w:t>
      </w:r>
    </w:p>
    <w:p w:rsidR="00E0602F" w:rsidRDefault="007B0650" w:rsidP="00B17D15">
      <w:pPr>
        <w:pStyle w:val="a4"/>
        <w:numPr>
          <w:ilvl w:val="0"/>
          <w:numId w:val="71"/>
        </w:numPr>
        <w:tabs>
          <w:tab w:val="left" w:pos="1808"/>
        </w:tabs>
        <w:spacing w:before="93"/>
        <w:ind w:left="1808" w:hanging="278"/>
        <w:rPr>
          <w:sz w:val="28"/>
        </w:rPr>
      </w:pPr>
      <w:r>
        <w:rPr>
          <w:sz w:val="28"/>
        </w:rPr>
        <w:t>Глобальна</w:t>
      </w:r>
      <w:r>
        <w:rPr>
          <w:spacing w:val="-16"/>
          <w:sz w:val="28"/>
        </w:rPr>
        <w:t xml:space="preserve"> </w:t>
      </w:r>
      <w:r>
        <w:rPr>
          <w:sz w:val="28"/>
        </w:rPr>
        <w:t>присутність</w:t>
      </w:r>
      <w:r>
        <w:rPr>
          <w:spacing w:val="-15"/>
          <w:sz w:val="28"/>
        </w:rPr>
        <w:t xml:space="preserve"> </w:t>
      </w:r>
      <w:r>
        <w:rPr>
          <w:sz w:val="28"/>
        </w:rPr>
        <w:t>міжнародних</w:t>
      </w:r>
      <w:r>
        <w:rPr>
          <w:spacing w:val="-14"/>
          <w:sz w:val="28"/>
        </w:rPr>
        <w:t xml:space="preserve"> </w:t>
      </w:r>
      <w:r>
        <w:rPr>
          <w:sz w:val="28"/>
        </w:rPr>
        <w:t>фінансових</w:t>
      </w:r>
      <w:r>
        <w:rPr>
          <w:spacing w:val="-15"/>
          <w:sz w:val="28"/>
        </w:rPr>
        <w:t xml:space="preserve"> </w:t>
      </w:r>
      <w:r>
        <w:rPr>
          <w:spacing w:val="-2"/>
          <w:sz w:val="28"/>
        </w:rPr>
        <w:t>інститутів.</w:t>
      </w:r>
    </w:p>
    <w:p w:rsidR="00E0602F" w:rsidRDefault="007B0650" w:rsidP="00B17D15">
      <w:pPr>
        <w:pStyle w:val="a4"/>
        <w:numPr>
          <w:ilvl w:val="0"/>
          <w:numId w:val="71"/>
        </w:numPr>
        <w:tabs>
          <w:tab w:val="left" w:pos="1808"/>
        </w:tabs>
        <w:spacing w:before="97"/>
        <w:ind w:left="1808" w:hanging="278"/>
        <w:rPr>
          <w:sz w:val="28"/>
        </w:rPr>
      </w:pPr>
      <w:r>
        <w:rPr>
          <w:sz w:val="28"/>
        </w:rPr>
        <w:t>Міжнародна</w:t>
      </w:r>
      <w:r>
        <w:rPr>
          <w:spacing w:val="-15"/>
          <w:sz w:val="28"/>
        </w:rPr>
        <w:t xml:space="preserve"> </w:t>
      </w:r>
      <w:r>
        <w:rPr>
          <w:sz w:val="28"/>
        </w:rPr>
        <w:t>фінансова</w:t>
      </w:r>
      <w:r>
        <w:rPr>
          <w:spacing w:val="-14"/>
          <w:sz w:val="28"/>
        </w:rPr>
        <w:t xml:space="preserve"> </w:t>
      </w:r>
      <w:r>
        <w:rPr>
          <w:spacing w:val="-2"/>
          <w:sz w:val="28"/>
        </w:rPr>
        <w:t>інтеграція.</w:t>
      </w:r>
    </w:p>
    <w:p w:rsidR="00E0602F" w:rsidRDefault="007B0650" w:rsidP="00B17D15">
      <w:pPr>
        <w:pStyle w:val="a4"/>
        <w:numPr>
          <w:ilvl w:val="0"/>
          <w:numId w:val="71"/>
        </w:numPr>
        <w:tabs>
          <w:tab w:val="left" w:pos="1808"/>
        </w:tabs>
        <w:spacing w:before="97"/>
        <w:ind w:left="1808" w:hanging="278"/>
        <w:rPr>
          <w:sz w:val="28"/>
        </w:rPr>
      </w:pPr>
      <w:r>
        <w:rPr>
          <w:sz w:val="28"/>
        </w:rPr>
        <w:t>Швидкий</w:t>
      </w:r>
      <w:r>
        <w:rPr>
          <w:spacing w:val="-12"/>
          <w:sz w:val="28"/>
        </w:rPr>
        <w:t xml:space="preserve"> </w:t>
      </w:r>
      <w:r>
        <w:rPr>
          <w:sz w:val="28"/>
        </w:rPr>
        <w:t>розвиток</w:t>
      </w:r>
      <w:r>
        <w:rPr>
          <w:spacing w:val="-13"/>
          <w:sz w:val="28"/>
        </w:rPr>
        <w:t xml:space="preserve"> </w:t>
      </w:r>
      <w:r>
        <w:rPr>
          <w:sz w:val="28"/>
        </w:rPr>
        <w:t>фінансових</w:t>
      </w:r>
      <w:r>
        <w:rPr>
          <w:spacing w:val="-12"/>
          <w:sz w:val="28"/>
        </w:rPr>
        <w:t xml:space="preserve"> </w:t>
      </w:r>
      <w:r>
        <w:rPr>
          <w:spacing w:val="-2"/>
          <w:sz w:val="28"/>
        </w:rPr>
        <w:t>інновацій.</w:t>
      </w:r>
    </w:p>
    <w:p w:rsidR="00E0602F" w:rsidRDefault="007B0650">
      <w:pPr>
        <w:pStyle w:val="7"/>
        <w:spacing w:before="100"/>
        <w:ind w:left="1530"/>
      </w:pPr>
      <w:r>
        <w:t>Особливості</w:t>
      </w:r>
      <w:r>
        <w:rPr>
          <w:spacing w:val="-14"/>
        </w:rPr>
        <w:t xml:space="preserve"> </w:t>
      </w:r>
      <w:r>
        <w:t>світового</w:t>
      </w:r>
      <w:r>
        <w:rPr>
          <w:spacing w:val="-14"/>
        </w:rPr>
        <w:t xml:space="preserve"> </w:t>
      </w:r>
      <w:r>
        <w:t>фінансового</w:t>
      </w:r>
      <w:r>
        <w:rPr>
          <w:spacing w:val="-14"/>
        </w:rPr>
        <w:t xml:space="preserve"> </w:t>
      </w:r>
      <w:r>
        <w:rPr>
          <w:spacing w:val="-2"/>
        </w:rPr>
        <w:t>середовища:</w:t>
      </w:r>
    </w:p>
    <w:p w:rsidR="00E0602F" w:rsidRDefault="007B0650" w:rsidP="00B17D15">
      <w:pPr>
        <w:pStyle w:val="a4"/>
        <w:numPr>
          <w:ilvl w:val="0"/>
          <w:numId w:val="70"/>
        </w:numPr>
        <w:tabs>
          <w:tab w:val="left" w:pos="1808"/>
        </w:tabs>
        <w:spacing w:before="92"/>
        <w:ind w:left="1808" w:hanging="278"/>
        <w:rPr>
          <w:sz w:val="28"/>
        </w:rPr>
      </w:pPr>
      <w:r>
        <w:rPr>
          <w:sz w:val="28"/>
        </w:rPr>
        <w:t>Чисельність</w:t>
      </w:r>
      <w:r>
        <w:rPr>
          <w:spacing w:val="-16"/>
          <w:sz w:val="28"/>
        </w:rPr>
        <w:t xml:space="preserve"> </w:t>
      </w:r>
      <w:r>
        <w:rPr>
          <w:spacing w:val="-2"/>
          <w:sz w:val="28"/>
        </w:rPr>
        <w:t>валют.</w:t>
      </w:r>
    </w:p>
    <w:p w:rsidR="00E0602F" w:rsidRDefault="007B0650" w:rsidP="00B17D15">
      <w:pPr>
        <w:pStyle w:val="a4"/>
        <w:numPr>
          <w:ilvl w:val="0"/>
          <w:numId w:val="70"/>
        </w:numPr>
        <w:tabs>
          <w:tab w:val="left" w:pos="1808"/>
        </w:tabs>
        <w:spacing w:before="97"/>
        <w:ind w:left="1808" w:hanging="278"/>
        <w:rPr>
          <w:sz w:val="28"/>
        </w:rPr>
      </w:pPr>
      <w:r>
        <w:rPr>
          <w:sz w:val="28"/>
        </w:rPr>
        <w:t>Наростаючі</w:t>
      </w:r>
      <w:r>
        <w:rPr>
          <w:spacing w:val="-12"/>
          <w:sz w:val="28"/>
        </w:rPr>
        <w:t xml:space="preserve"> </w:t>
      </w:r>
      <w:r>
        <w:rPr>
          <w:sz w:val="28"/>
        </w:rPr>
        <w:t>валютні</w:t>
      </w:r>
      <w:r>
        <w:rPr>
          <w:spacing w:val="-13"/>
          <w:sz w:val="28"/>
        </w:rPr>
        <w:t xml:space="preserve"> </w:t>
      </w:r>
      <w:r>
        <w:rPr>
          <w:spacing w:val="-2"/>
          <w:sz w:val="28"/>
        </w:rPr>
        <w:t>ризики.</w:t>
      </w:r>
    </w:p>
    <w:p w:rsidR="00E0602F" w:rsidRDefault="007B0650" w:rsidP="00B17D15">
      <w:pPr>
        <w:pStyle w:val="a4"/>
        <w:numPr>
          <w:ilvl w:val="0"/>
          <w:numId w:val="70"/>
        </w:numPr>
        <w:tabs>
          <w:tab w:val="left" w:pos="1808"/>
        </w:tabs>
        <w:spacing w:before="97"/>
        <w:ind w:left="1808" w:hanging="278"/>
        <w:rPr>
          <w:sz w:val="28"/>
        </w:rPr>
      </w:pPr>
      <w:r>
        <w:rPr>
          <w:sz w:val="28"/>
        </w:rPr>
        <w:t>Політичний</w:t>
      </w:r>
      <w:r>
        <w:rPr>
          <w:spacing w:val="-15"/>
          <w:sz w:val="28"/>
        </w:rPr>
        <w:t xml:space="preserve"> </w:t>
      </w:r>
      <w:r>
        <w:rPr>
          <w:spacing w:val="-2"/>
          <w:sz w:val="28"/>
        </w:rPr>
        <w:t>ризик.</w:t>
      </w:r>
    </w:p>
    <w:p w:rsidR="00E0602F" w:rsidRDefault="007B0650" w:rsidP="00B17D15">
      <w:pPr>
        <w:pStyle w:val="a4"/>
        <w:numPr>
          <w:ilvl w:val="0"/>
          <w:numId w:val="70"/>
        </w:numPr>
        <w:tabs>
          <w:tab w:val="left" w:pos="1808"/>
        </w:tabs>
        <w:spacing w:before="96"/>
        <w:ind w:left="1808" w:hanging="278"/>
        <w:rPr>
          <w:sz w:val="28"/>
        </w:rPr>
      </w:pPr>
      <w:r>
        <w:rPr>
          <w:sz w:val="28"/>
        </w:rPr>
        <w:t>Різноманітні</w:t>
      </w:r>
      <w:r>
        <w:rPr>
          <w:spacing w:val="-12"/>
          <w:sz w:val="28"/>
        </w:rPr>
        <w:t xml:space="preserve"> </w:t>
      </w:r>
      <w:r>
        <w:rPr>
          <w:sz w:val="28"/>
        </w:rPr>
        <w:t>політичні</w:t>
      </w:r>
      <w:r>
        <w:rPr>
          <w:spacing w:val="-11"/>
          <w:sz w:val="28"/>
        </w:rPr>
        <w:t xml:space="preserve"> </w:t>
      </w:r>
      <w:r>
        <w:rPr>
          <w:sz w:val="28"/>
        </w:rPr>
        <w:t>та</w:t>
      </w:r>
      <w:r>
        <w:rPr>
          <w:spacing w:val="-10"/>
          <w:sz w:val="28"/>
        </w:rPr>
        <w:t xml:space="preserve"> </w:t>
      </w:r>
      <w:r>
        <w:rPr>
          <w:sz w:val="28"/>
        </w:rPr>
        <w:t>юридичні</w:t>
      </w:r>
      <w:r>
        <w:rPr>
          <w:spacing w:val="-12"/>
          <w:sz w:val="28"/>
        </w:rPr>
        <w:t xml:space="preserve"> </w:t>
      </w:r>
      <w:r>
        <w:rPr>
          <w:spacing w:val="-2"/>
          <w:sz w:val="28"/>
        </w:rPr>
        <w:t>системи.</w:t>
      </w:r>
    </w:p>
    <w:p w:rsidR="00E0602F" w:rsidRDefault="007B0650" w:rsidP="00B17D15">
      <w:pPr>
        <w:pStyle w:val="a4"/>
        <w:numPr>
          <w:ilvl w:val="0"/>
          <w:numId w:val="70"/>
        </w:numPr>
        <w:tabs>
          <w:tab w:val="left" w:pos="1808"/>
        </w:tabs>
        <w:spacing w:before="97"/>
        <w:ind w:left="1808" w:hanging="278"/>
        <w:rPr>
          <w:sz w:val="28"/>
        </w:rPr>
      </w:pPr>
      <w:r>
        <w:rPr>
          <w:spacing w:val="-2"/>
          <w:sz w:val="28"/>
        </w:rPr>
        <w:t>Функціонування</w:t>
      </w:r>
      <w:r>
        <w:rPr>
          <w:spacing w:val="7"/>
          <w:sz w:val="28"/>
        </w:rPr>
        <w:t xml:space="preserve"> </w:t>
      </w:r>
      <w:r>
        <w:rPr>
          <w:spacing w:val="-2"/>
          <w:sz w:val="28"/>
        </w:rPr>
        <w:t>євроринку.</w:t>
      </w:r>
    </w:p>
    <w:p w:rsidR="00E0602F" w:rsidRDefault="007B0650" w:rsidP="00B17D15">
      <w:pPr>
        <w:pStyle w:val="a4"/>
        <w:numPr>
          <w:ilvl w:val="0"/>
          <w:numId w:val="70"/>
        </w:numPr>
        <w:tabs>
          <w:tab w:val="left" w:pos="1808"/>
        </w:tabs>
        <w:spacing w:before="97"/>
        <w:ind w:left="1808" w:hanging="278"/>
        <w:rPr>
          <w:sz w:val="28"/>
        </w:rPr>
      </w:pPr>
      <w:r>
        <w:rPr>
          <w:sz w:val="28"/>
        </w:rPr>
        <w:t>Роль</w:t>
      </w:r>
      <w:r>
        <w:rPr>
          <w:spacing w:val="-7"/>
          <w:sz w:val="28"/>
        </w:rPr>
        <w:t xml:space="preserve"> </w:t>
      </w:r>
      <w:r>
        <w:rPr>
          <w:spacing w:val="-2"/>
          <w:sz w:val="28"/>
        </w:rPr>
        <w:t>уряду.</w:t>
      </w:r>
    </w:p>
    <w:p w:rsidR="00E0602F" w:rsidRDefault="007B0650">
      <w:pPr>
        <w:pStyle w:val="a3"/>
        <w:spacing w:before="96" w:line="312" w:lineRule="auto"/>
        <w:jc w:val="left"/>
      </w:pPr>
      <w:r>
        <w:t>Фінансовий</w:t>
      </w:r>
      <w:r>
        <w:rPr>
          <w:spacing w:val="80"/>
        </w:rPr>
        <w:t xml:space="preserve"> </w:t>
      </w:r>
      <w:r>
        <w:t>менеджмент</w:t>
      </w:r>
      <w:r>
        <w:rPr>
          <w:spacing w:val="80"/>
        </w:rPr>
        <w:t xml:space="preserve"> </w:t>
      </w:r>
      <w:r>
        <w:t>має</w:t>
      </w:r>
      <w:r>
        <w:rPr>
          <w:spacing w:val="80"/>
        </w:rPr>
        <w:t xml:space="preserve"> </w:t>
      </w:r>
      <w:r>
        <w:t>справу</w:t>
      </w:r>
      <w:r>
        <w:rPr>
          <w:spacing w:val="80"/>
        </w:rPr>
        <w:t xml:space="preserve"> </w:t>
      </w:r>
      <w:r>
        <w:t>з</w:t>
      </w:r>
      <w:r>
        <w:rPr>
          <w:spacing w:val="80"/>
        </w:rPr>
        <w:t xml:space="preserve"> </w:t>
      </w:r>
      <w:r>
        <w:t>фінансами</w:t>
      </w:r>
      <w:r>
        <w:rPr>
          <w:spacing w:val="80"/>
        </w:rPr>
        <w:t xml:space="preserve"> </w:t>
      </w:r>
      <w:r>
        <w:t>фірми,</w:t>
      </w:r>
      <w:r>
        <w:rPr>
          <w:spacing w:val="80"/>
        </w:rPr>
        <w:t xml:space="preserve"> </w:t>
      </w:r>
      <w:r>
        <w:t>тобто</w:t>
      </w:r>
      <w:r>
        <w:rPr>
          <w:spacing w:val="80"/>
        </w:rPr>
        <w:t xml:space="preserve"> </w:t>
      </w:r>
      <w:r>
        <w:t>з власним</w:t>
      </w:r>
      <w:r>
        <w:rPr>
          <w:spacing w:val="55"/>
        </w:rPr>
        <w:t xml:space="preserve"> </w:t>
      </w:r>
      <w:r>
        <w:t>та</w:t>
      </w:r>
      <w:r>
        <w:rPr>
          <w:spacing w:val="54"/>
        </w:rPr>
        <w:t xml:space="preserve"> </w:t>
      </w:r>
      <w:r>
        <w:t>позичковим</w:t>
      </w:r>
      <w:r>
        <w:rPr>
          <w:spacing w:val="54"/>
        </w:rPr>
        <w:t xml:space="preserve"> </w:t>
      </w:r>
      <w:r>
        <w:t>капіталом.</w:t>
      </w:r>
      <w:r>
        <w:rPr>
          <w:spacing w:val="54"/>
        </w:rPr>
        <w:t xml:space="preserve"> </w:t>
      </w:r>
      <w:r>
        <w:t>Він</w:t>
      </w:r>
      <w:r>
        <w:rPr>
          <w:spacing w:val="55"/>
        </w:rPr>
        <w:t xml:space="preserve"> </w:t>
      </w:r>
      <w:r>
        <w:t>пов’язаний</w:t>
      </w:r>
      <w:r>
        <w:rPr>
          <w:spacing w:val="56"/>
        </w:rPr>
        <w:t xml:space="preserve"> </w:t>
      </w:r>
      <w:r>
        <w:t>з</w:t>
      </w:r>
      <w:r>
        <w:rPr>
          <w:spacing w:val="55"/>
        </w:rPr>
        <w:t xml:space="preserve"> </w:t>
      </w:r>
      <w:r>
        <w:t>сукупністю</w:t>
      </w:r>
      <w:r>
        <w:rPr>
          <w:spacing w:val="55"/>
        </w:rPr>
        <w:t xml:space="preserve"> </w:t>
      </w:r>
      <w:r>
        <w:rPr>
          <w:spacing w:val="-2"/>
        </w:rPr>
        <w:t>рішень</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3" w:right="997" w:firstLine="0"/>
      </w:pPr>
      <w:r>
        <w:lastRenderedPageBreak/>
        <w:t>щодо формування й підтримання оптимальної структури фінансових коштів фірми в умовах ринку, який керується, котрі проводяться з метою максимізації добробуту акціонерів або доходів власників. Фінансовий менеджмент містить такі розділи: фінансовий аналіз та система прийняття рішень, планування використання коротко-та довгострокових фінансових ресурсів, аналіз можливого ризику, установлення та виконання рішень, контроль за виконанням рішень.</w:t>
      </w:r>
    </w:p>
    <w:p w:rsidR="00E0602F" w:rsidRDefault="007B0650">
      <w:pPr>
        <w:pStyle w:val="a3"/>
        <w:spacing w:before="1" w:line="312" w:lineRule="auto"/>
        <w:ind w:left="253" w:right="996"/>
      </w:pPr>
      <w:r>
        <w:t>Завданням фінансового менеджменту є досягнення максимально можливого дивіденду по звичайні акції при збереженні сталого рівня безпеки доходів фірми. Прибуток і ризик є головними ланками</w:t>
      </w:r>
      <w:r>
        <w:rPr>
          <w:spacing w:val="40"/>
        </w:rPr>
        <w:t xml:space="preserve"> </w:t>
      </w:r>
      <w:r>
        <w:t>фінансового менеджменту. Їхнє співвідношення в кожний певний момент визначає конкретні</w:t>
      </w:r>
      <w:r>
        <w:rPr>
          <w:spacing w:val="-1"/>
        </w:rPr>
        <w:t xml:space="preserve"> </w:t>
      </w:r>
      <w:r>
        <w:t>рішення</w:t>
      </w:r>
      <w:r>
        <w:rPr>
          <w:spacing w:val="-1"/>
        </w:rPr>
        <w:t xml:space="preserve"> </w:t>
      </w:r>
      <w:r>
        <w:t>фінансового</w:t>
      </w:r>
      <w:r>
        <w:rPr>
          <w:spacing w:val="-1"/>
        </w:rPr>
        <w:t xml:space="preserve"> </w:t>
      </w:r>
      <w:r>
        <w:t>менеджера</w:t>
      </w:r>
      <w:r>
        <w:rPr>
          <w:spacing w:val="-2"/>
        </w:rPr>
        <w:t xml:space="preserve"> </w:t>
      </w:r>
      <w:r>
        <w:t>фірми. В</w:t>
      </w:r>
      <w:r>
        <w:rPr>
          <w:spacing w:val="-2"/>
        </w:rPr>
        <w:t xml:space="preserve"> </w:t>
      </w:r>
      <w:r>
        <w:t>зв’язку з</w:t>
      </w:r>
      <w:r>
        <w:rPr>
          <w:spacing w:val="-1"/>
        </w:rPr>
        <w:t xml:space="preserve"> </w:t>
      </w:r>
      <w:r>
        <w:t>цим фінансовий</w:t>
      </w:r>
      <w:r>
        <w:rPr>
          <w:spacing w:val="57"/>
        </w:rPr>
        <w:t xml:space="preserve">  </w:t>
      </w:r>
      <w:r>
        <w:t>менеджмент</w:t>
      </w:r>
      <w:r>
        <w:rPr>
          <w:spacing w:val="58"/>
        </w:rPr>
        <w:t xml:space="preserve">  </w:t>
      </w:r>
      <w:r>
        <w:t>виконує</w:t>
      </w:r>
      <w:r>
        <w:rPr>
          <w:spacing w:val="58"/>
        </w:rPr>
        <w:t xml:space="preserve">  </w:t>
      </w:r>
      <w:r>
        <w:t>такі</w:t>
      </w:r>
      <w:r>
        <w:rPr>
          <w:spacing w:val="57"/>
        </w:rPr>
        <w:t xml:space="preserve">  </w:t>
      </w:r>
      <w:r>
        <w:t>види</w:t>
      </w:r>
      <w:r>
        <w:rPr>
          <w:spacing w:val="58"/>
        </w:rPr>
        <w:t xml:space="preserve">  </w:t>
      </w:r>
      <w:r>
        <w:t>фінансової</w:t>
      </w:r>
      <w:r>
        <w:rPr>
          <w:spacing w:val="58"/>
        </w:rPr>
        <w:t xml:space="preserve">  </w:t>
      </w:r>
      <w:r>
        <w:rPr>
          <w:spacing w:val="-2"/>
        </w:rPr>
        <w:t>діяльності:</w:t>
      </w:r>
    </w:p>
    <w:p w:rsidR="00E0602F" w:rsidRDefault="007B0650" w:rsidP="00B17D15">
      <w:pPr>
        <w:pStyle w:val="a4"/>
        <w:numPr>
          <w:ilvl w:val="0"/>
          <w:numId w:val="69"/>
        </w:numPr>
        <w:tabs>
          <w:tab w:val="left" w:pos="555"/>
        </w:tabs>
        <w:spacing w:line="312" w:lineRule="auto"/>
        <w:ind w:right="996" w:firstLine="0"/>
        <w:jc w:val="both"/>
        <w:rPr>
          <w:sz w:val="28"/>
        </w:rPr>
      </w:pPr>
      <w:r>
        <w:rPr>
          <w:sz w:val="28"/>
        </w:rPr>
        <w:t>збільшення прибутку та 2)</w:t>
      </w:r>
      <w:r>
        <w:rPr>
          <w:spacing w:val="-2"/>
          <w:sz w:val="28"/>
        </w:rPr>
        <w:t xml:space="preserve"> </w:t>
      </w:r>
      <w:r>
        <w:rPr>
          <w:sz w:val="28"/>
        </w:rPr>
        <w:t>спроможність виконувати свої зовнішні фінансові</w:t>
      </w:r>
      <w:r>
        <w:rPr>
          <w:spacing w:val="-2"/>
          <w:sz w:val="28"/>
        </w:rPr>
        <w:t xml:space="preserve"> </w:t>
      </w:r>
      <w:r>
        <w:rPr>
          <w:sz w:val="28"/>
        </w:rPr>
        <w:t>зобов’язання</w:t>
      </w:r>
      <w:r>
        <w:rPr>
          <w:spacing w:val="-4"/>
          <w:sz w:val="28"/>
        </w:rPr>
        <w:t xml:space="preserve"> </w:t>
      </w:r>
      <w:r>
        <w:rPr>
          <w:sz w:val="28"/>
        </w:rPr>
        <w:t>перед</w:t>
      </w:r>
      <w:r>
        <w:rPr>
          <w:spacing w:val="-3"/>
          <w:sz w:val="28"/>
        </w:rPr>
        <w:t xml:space="preserve"> </w:t>
      </w:r>
      <w:r>
        <w:rPr>
          <w:sz w:val="28"/>
        </w:rPr>
        <w:t>іншими</w:t>
      </w:r>
      <w:r>
        <w:rPr>
          <w:spacing w:val="-2"/>
          <w:sz w:val="28"/>
        </w:rPr>
        <w:t xml:space="preserve"> </w:t>
      </w:r>
      <w:r>
        <w:rPr>
          <w:sz w:val="28"/>
        </w:rPr>
        <w:t>фірмами</w:t>
      </w:r>
      <w:r>
        <w:rPr>
          <w:spacing w:val="-3"/>
          <w:sz w:val="28"/>
        </w:rPr>
        <w:t xml:space="preserve"> </w:t>
      </w:r>
      <w:r>
        <w:rPr>
          <w:sz w:val="28"/>
        </w:rPr>
        <w:t>і</w:t>
      </w:r>
      <w:r>
        <w:rPr>
          <w:spacing w:val="-3"/>
          <w:sz w:val="28"/>
        </w:rPr>
        <w:t xml:space="preserve"> </w:t>
      </w:r>
      <w:r>
        <w:rPr>
          <w:sz w:val="28"/>
        </w:rPr>
        <w:t>організаціями.</w:t>
      </w:r>
      <w:r>
        <w:rPr>
          <w:spacing w:val="-4"/>
          <w:sz w:val="28"/>
        </w:rPr>
        <w:t xml:space="preserve"> </w:t>
      </w:r>
      <w:r>
        <w:rPr>
          <w:sz w:val="28"/>
        </w:rPr>
        <w:t>Фінансовий менеджер повинен вибирати рішення, які забезпечують підвищення ціни акції з урахуванням таких факторів, як довгострокова стійкість дивідендів, оборотність капіталу фірми, захищеність від ризику тощо. Важливим завданням фінансового менеджера також є розробка фінансової стратегій підприємства, тобто концепції того, як будуть використовуватися</w:t>
      </w:r>
      <w:r>
        <w:rPr>
          <w:spacing w:val="40"/>
          <w:sz w:val="28"/>
        </w:rPr>
        <w:t xml:space="preserve"> </w:t>
      </w:r>
      <w:r>
        <w:rPr>
          <w:sz w:val="28"/>
        </w:rPr>
        <w:t>фінансові ресурси, що залучаються підприємством для досягнення стійко високого дивіденду або поступального зростання курсу акцій на фондових біржах; яким чино і на яких умовах будуть залучатися необхідні ресурси; як будуть здійснюватися розрахунки за позиками; як буде будуватися податкова політика.</w:t>
      </w:r>
    </w:p>
    <w:p w:rsidR="00E0602F" w:rsidRDefault="007B0650">
      <w:pPr>
        <w:pStyle w:val="a3"/>
        <w:spacing w:line="312" w:lineRule="auto"/>
        <w:ind w:left="253" w:right="996"/>
      </w:pPr>
      <w:r>
        <w:t>Серед науковців не має спільної думки щодо визначення міжнародного фінансового менеджменту. Для початку слід визначитись, що таке фінансовий менеджмент – це процес управління формуванням, розподілом і використанням фінансових ресурсів господарюючого</w:t>
      </w:r>
      <w:r>
        <w:rPr>
          <w:spacing w:val="40"/>
        </w:rPr>
        <w:t xml:space="preserve"> </w:t>
      </w:r>
      <w:r>
        <w:t>суб’єкта та оптимізації обороту його грошових коштів. Фінансовий менеджмент є системою управління фінансами підприємства і складовою частиною загальної системи управління (аналогічно до того як державна фінансова політика є складовою загальної політики держави). Фінансовий менеджмент є діяльністю по розробці і реалізації фінансової політики підприємства.</w:t>
      </w:r>
      <w:r>
        <w:rPr>
          <w:spacing w:val="40"/>
        </w:rPr>
        <w:t xml:space="preserve"> </w:t>
      </w:r>
      <w:r>
        <w:t>Складовими</w:t>
      </w:r>
      <w:r>
        <w:rPr>
          <w:spacing w:val="43"/>
        </w:rPr>
        <w:t xml:space="preserve"> </w:t>
      </w:r>
      <w:r>
        <w:t>фінансового</w:t>
      </w:r>
      <w:r>
        <w:rPr>
          <w:spacing w:val="40"/>
        </w:rPr>
        <w:t xml:space="preserve"> </w:t>
      </w:r>
      <w:r>
        <w:t>менеджменту</w:t>
      </w:r>
      <w:r>
        <w:rPr>
          <w:spacing w:val="42"/>
        </w:rPr>
        <w:t xml:space="preserve"> </w:t>
      </w:r>
      <w:r>
        <w:t>як</w:t>
      </w:r>
      <w:r>
        <w:rPr>
          <w:spacing w:val="39"/>
        </w:rPr>
        <w:t xml:space="preserve"> </w:t>
      </w:r>
      <w:r>
        <w:t>будь-якої</w:t>
      </w:r>
      <w:r>
        <w:rPr>
          <w:spacing w:val="41"/>
        </w:rPr>
        <w:t xml:space="preserve"> </w:t>
      </w:r>
      <w:r>
        <w:rPr>
          <w:spacing w:val="-2"/>
        </w:rPr>
        <w:t>іншої</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22" w:right="427" w:hanging="1"/>
      </w:pPr>
      <w:r>
        <w:lastRenderedPageBreak/>
        <w:t>управлінської діяльності є планування, прийняття управлінських рішень з питань інвестиційних та поточних фінансових операцій, облік, контроль, аналіз. Проте така послідовність є умовною, насправді управління починається з аналізу фінансового стану підприємства.</w:t>
      </w:r>
    </w:p>
    <w:p w:rsidR="00E0602F" w:rsidRDefault="007B0650">
      <w:pPr>
        <w:pStyle w:val="7"/>
        <w:tabs>
          <w:tab w:val="left" w:pos="2121"/>
          <w:tab w:val="left" w:pos="2946"/>
          <w:tab w:val="left" w:pos="4717"/>
          <w:tab w:val="left" w:pos="5999"/>
          <w:tab w:val="left" w:pos="6621"/>
          <w:tab w:val="left" w:pos="7761"/>
          <w:tab w:val="left" w:pos="9768"/>
        </w:tabs>
        <w:spacing w:before="4" w:line="312" w:lineRule="auto"/>
        <w:ind w:left="822" w:right="430" w:firstLine="709"/>
      </w:pPr>
      <w:r>
        <w:rPr>
          <w:spacing w:val="-6"/>
        </w:rPr>
        <w:t>До</w:t>
      </w:r>
      <w:r>
        <w:tab/>
      </w:r>
      <w:r>
        <w:rPr>
          <w:spacing w:val="-4"/>
        </w:rPr>
        <w:t>кола</w:t>
      </w:r>
      <w:r>
        <w:tab/>
      </w:r>
      <w:r>
        <w:rPr>
          <w:spacing w:val="-2"/>
        </w:rPr>
        <w:t>конкретних</w:t>
      </w:r>
      <w:r>
        <w:tab/>
      </w:r>
      <w:r>
        <w:rPr>
          <w:spacing w:val="-2"/>
        </w:rPr>
        <w:t>питань,</w:t>
      </w:r>
      <w:r>
        <w:tab/>
      </w:r>
      <w:r>
        <w:rPr>
          <w:spacing w:val="-4"/>
        </w:rPr>
        <w:t>які</w:t>
      </w:r>
      <w:r>
        <w:tab/>
      </w:r>
      <w:r>
        <w:rPr>
          <w:spacing w:val="-2"/>
        </w:rPr>
        <w:t>мають</w:t>
      </w:r>
      <w:r>
        <w:tab/>
      </w:r>
      <w:r>
        <w:rPr>
          <w:spacing w:val="-2"/>
        </w:rPr>
        <w:t>вирішуватись</w:t>
      </w:r>
      <w:r>
        <w:tab/>
      </w:r>
      <w:r>
        <w:rPr>
          <w:spacing w:val="-10"/>
        </w:rPr>
        <w:t xml:space="preserve">у </w:t>
      </w:r>
      <w:r>
        <w:t>фінансовому менеджменті, відносяться [2]:</w:t>
      </w:r>
    </w:p>
    <w:p w:rsidR="00E0602F" w:rsidRDefault="007B0650" w:rsidP="00B17D15">
      <w:pPr>
        <w:pStyle w:val="a4"/>
        <w:numPr>
          <w:ilvl w:val="1"/>
          <w:numId w:val="69"/>
        </w:numPr>
        <w:tabs>
          <w:tab w:val="left" w:pos="1832"/>
        </w:tabs>
        <w:spacing w:line="319" w:lineRule="exact"/>
        <w:ind w:left="1832" w:hanging="302"/>
        <w:rPr>
          <w:sz w:val="28"/>
        </w:rPr>
      </w:pPr>
      <w:r>
        <w:rPr>
          <w:sz w:val="28"/>
        </w:rPr>
        <w:t>розробка</w:t>
      </w:r>
      <w:r>
        <w:rPr>
          <w:spacing w:val="-14"/>
          <w:sz w:val="28"/>
        </w:rPr>
        <w:t xml:space="preserve"> </w:t>
      </w:r>
      <w:r>
        <w:rPr>
          <w:sz w:val="28"/>
        </w:rPr>
        <w:t>фінансової</w:t>
      </w:r>
      <w:r>
        <w:rPr>
          <w:spacing w:val="-12"/>
          <w:sz w:val="28"/>
        </w:rPr>
        <w:t xml:space="preserve"> </w:t>
      </w:r>
      <w:r>
        <w:rPr>
          <w:sz w:val="28"/>
        </w:rPr>
        <w:t>стратегії</w:t>
      </w:r>
      <w:r>
        <w:rPr>
          <w:spacing w:val="-12"/>
          <w:sz w:val="28"/>
        </w:rPr>
        <w:t xml:space="preserve"> </w:t>
      </w:r>
      <w:r>
        <w:rPr>
          <w:spacing w:val="-2"/>
          <w:sz w:val="28"/>
        </w:rPr>
        <w:t>підприємства;</w:t>
      </w:r>
    </w:p>
    <w:p w:rsidR="00E0602F" w:rsidRDefault="007B0650" w:rsidP="00B17D15">
      <w:pPr>
        <w:pStyle w:val="a4"/>
        <w:numPr>
          <w:ilvl w:val="1"/>
          <w:numId w:val="69"/>
        </w:numPr>
        <w:tabs>
          <w:tab w:val="left" w:pos="1831"/>
        </w:tabs>
        <w:spacing w:before="97" w:line="312" w:lineRule="auto"/>
        <w:ind w:left="821" w:right="429" w:firstLine="708"/>
        <w:rPr>
          <w:sz w:val="28"/>
        </w:rPr>
      </w:pPr>
      <w:r>
        <w:rPr>
          <w:sz w:val="28"/>
        </w:rPr>
        <w:t>створення</w:t>
      </w:r>
      <w:r>
        <w:rPr>
          <w:spacing w:val="40"/>
          <w:sz w:val="28"/>
        </w:rPr>
        <w:t xml:space="preserve"> </w:t>
      </w:r>
      <w:r>
        <w:rPr>
          <w:sz w:val="28"/>
        </w:rPr>
        <w:t>організаційних</w:t>
      </w:r>
      <w:r>
        <w:rPr>
          <w:spacing w:val="40"/>
          <w:sz w:val="28"/>
        </w:rPr>
        <w:t xml:space="preserve"> </w:t>
      </w:r>
      <w:r>
        <w:rPr>
          <w:sz w:val="28"/>
        </w:rPr>
        <w:t>структур,</w:t>
      </w:r>
      <w:r>
        <w:rPr>
          <w:spacing w:val="40"/>
          <w:sz w:val="28"/>
        </w:rPr>
        <w:t xml:space="preserve"> </w:t>
      </w:r>
      <w:r>
        <w:rPr>
          <w:sz w:val="28"/>
        </w:rPr>
        <w:t>які</w:t>
      </w:r>
      <w:r>
        <w:rPr>
          <w:spacing w:val="40"/>
          <w:sz w:val="28"/>
        </w:rPr>
        <w:t xml:space="preserve"> </w:t>
      </w:r>
      <w:r>
        <w:rPr>
          <w:sz w:val="28"/>
        </w:rPr>
        <w:t>забезпечують</w:t>
      </w:r>
      <w:r>
        <w:rPr>
          <w:spacing w:val="40"/>
          <w:sz w:val="28"/>
        </w:rPr>
        <w:t xml:space="preserve"> </w:t>
      </w:r>
      <w:r>
        <w:rPr>
          <w:sz w:val="28"/>
        </w:rPr>
        <w:t>реалізацію фінансової політики;</w:t>
      </w:r>
    </w:p>
    <w:p w:rsidR="00E0602F" w:rsidRDefault="007B0650" w:rsidP="00B17D15">
      <w:pPr>
        <w:pStyle w:val="a4"/>
        <w:numPr>
          <w:ilvl w:val="1"/>
          <w:numId w:val="69"/>
        </w:numPr>
        <w:tabs>
          <w:tab w:val="left" w:pos="1832"/>
        </w:tabs>
        <w:spacing w:line="312" w:lineRule="auto"/>
        <w:ind w:left="821" w:right="430" w:firstLine="709"/>
        <w:rPr>
          <w:sz w:val="28"/>
        </w:rPr>
      </w:pPr>
      <w:r>
        <w:rPr>
          <w:sz w:val="28"/>
        </w:rPr>
        <w:t>формування ефективних інформаційних систем, які забезпечують інформацією для реалізації фінансової стратегії;</w:t>
      </w:r>
    </w:p>
    <w:p w:rsidR="00E0602F" w:rsidRDefault="007B0650" w:rsidP="00B17D15">
      <w:pPr>
        <w:pStyle w:val="a4"/>
        <w:numPr>
          <w:ilvl w:val="1"/>
          <w:numId w:val="69"/>
        </w:numPr>
        <w:tabs>
          <w:tab w:val="left" w:pos="1832"/>
        </w:tabs>
        <w:ind w:left="1832" w:hanging="302"/>
        <w:rPr>
          <w:sz w:val="28"/>
        </w:rPr>
      </w:pPr>
      <w:r>
        <w:rPr>
          <w:sz w:val="28"/>
        </w:rPr>
        <w:t>аналіз</w:t>
      </w:r>
      <w:r>
        <w:rPr>
          <w:spacing w:val="-13"/>
          <w:sz w:val="28"/>
        </w:rPr>
        <w:t xml:space="preserve"> </w:t>
      </w:r>
      <w:r>
        <w:rPr>
          <w:sz w:val="28"/>
        </w:rPr>
        <w:t>фінансового</w:t>
      </w:r>
      <w:r>
        <w:rPr>
          <w:spacing w:val="-13"/>
          <w:sz w:val="28"/>
        </w:rPr>
        <w:t xml:space="preserve"> </w:t>
      </w:r>
      <w:r>
        <w:rPr>
          <w:sz w:val="28"/>
        </w:rPr>
        <w:t>стану</w:t>
      </w:r>
      <w:r>
        <w:rPr>
          <w:spacing w:val="-12"/>
          <w:sz w:val="28"/>
        </w:rPr>
        <w:t xml:space="preserve"> </w:t>
      </w:r>
      <w:r>
        <w:rPr>
          <w:spacing w:val="-2"/>
          <w:sz w:val="28"/>
        </w:rPr>
        <w:t>підприємства;</w:t>
      </w:r>
    </w:p>
    <w:p w:rsidR="00E0602F" w:rsidRDefault="007B0650" w:rsidP="00B17D15">
      <w:pPr>
        <w:pStyle w:val="a4"/>
        <w:numPr>
          <w:ilvl w:val="1"/>
          <w:numId w:val="69"/>
        </w:numPr>
        <w:tabs>
          <w:tab w:val="left" w:pos="1832"/>
        </w:tabs>
        <w:spacing w:before="96"/>
        <w:ind w:left="1832" w:hanging="302"/>
        <w:rPr>
          <w:sz w:val="28"/>
        </w:rPr>
      </w:pPr>
      <w:r>
        <w:rPr>
          <w:sz w:val="28"/>
        </w:rPr>
        <w:t>фінансове</w:t>
      </w:r>
      <w:r>
        <w:rPr>
          <w:spacing w:val="-15"/>
          <w:sz w:val="28"/>
        </w:rPr>
        <w:t xml:space="preserve"> </w:t>
      </w:r>
      <w:r>
        <w:rPr>
          <w:spacing w:val="-2"/>
          <w:sz w:val="28"/>
        </w:rPr>
        <w:t>планування;</w:t>
      </w:r>
    </w:p>
    <w:p w:rsidR="00E0602F" w:rsidRDefault="007B0650" w:rsidP="00B17D15">
      <w:pPr>
        <w:pStyle w:val="a4"/>
        <w:numPr>
          <w:ilvl w:val="1"/>
          <w:numId w:val="69"/>
        </w:numPr>
        <w:tabs>
          <w:tab w:val="left" w:pos="1832"/>
          <w:tab w:val="left" w:pos="3469"/>
          <w:tab w:val="left" w:pos="4868"/>
          <w:tab w:val="left" w:pos="7040"/>
          <w:tab w:val="left" w:pos="8613"/>
        </w:tabs>
        <w:spacing w:before="96" w:line="312" w:lineRule="auto"/>
        <w:ind w:left="821" w:right="429" w:firstLine="709"/>
        <w:rPr>
          <w:sz w:val="28"/>
        </w:rPr>
      </w:pPr>
      <w:r>
        <w:rPr>
          <w:spacing w:val="-2"/>
          <w:sz w:val="28"/>
        </w:rPr>
        <w:t>створення</w:t>
      </w:r>
      <w:r>
        <w:rPr>
          <w:sz w:val="28"/>
        </w:rPr>
        <w:tab/>
      </w:r>
      <w:r>
        <w:rPr>
          <w:spacing w:val="-2"/>
          <w:sz w:val="28"/>
        </w:rPr>
        <w:t>системи</w:t>
      </w:r>
      <w:r>
        <w:rPr>
          <w:sz w:val="28"/>
        </w:rPr>
        <w:tab/>
      </w:r>
      <w:r>
        <w:rPr>
          <w:spacing w:val="-2"/>
          <w:sz w:val="28"/>
        </w:rPr>
        <w:t>стимулювання</w:t>
      </w:r>
      <w:r>
        <w:rPr>
          <w:sz w:val="28"/>
        </w:rPr>
        <w:tab/>
      </w:r>
      <w:r>
        <w:rPr>
          <w:spacing w:val="-2"/>
          <w:sz w:val="28"/>
        </w:rPr>
        <w:t>реалізації</w:t>
      </w:r>
      <w:r>
        <w:rPr>
          <w:sz w:val="28"/>
        </w:rPr>
        <w:tab/>
      </w:r>
      <w:r>
        <w:rPr>
          <w:spacing w:val="-2"/>
          <w:sz w:val="28"/>
        </w:rPr>
        <w:t xml:space="preserve">прийнятих </w:t>
      </w:r>
      <w:r>
        <w:rPr>
          <w:sz w:val="28"/>
        </w:rPr>
        <w:t>управлінських рішень;</w:t>
      </w:r>
    </w:p>
    <w:p w:rsidR="00E0602F" w:rsidRDefault="007B0650" w:rsidP="00B17D15">
      <w:pPr>
        <w:pStyle w:val="a4"/>
        <w:numPr>
          <w:ilvl w:val="1"/>
          <w:numId w:val="69"/>
        </w:numPr>
        <w:tabs>
          <w:tab w:val="left" w:pos="1832"/>
          <w:tab w:val="left" w:pos="3370"/>
          <w:tab w:val="left" w:pos="5114"/>
          <w:tab w:val="left" w:pos="6521"/>
          <w:tab w:val="left" w:pos="6984"/>
          <w:tab w:val="left" w:pos="8612"/>
        </w:tabs>
        <w:spacing w:line="312" w:lineRule="auto"/>
        <w:ind w:left="821" w:right="429" w:firstLine="709"/>
        <w:rPr>
          <w:sz w:val="28"/>
        </w:rPr>
      </w:pPr>
      <w:r>
        <w:rPr>
          <w:spacing w:val="-2"/>
          <w:sz w:val="28"/>
        </w:rPr>
        <w:t>здійснення</w:t>
      </w:r>
      <w:r>
        <w:rPr>
          <w:sz w:val="28"/>
        </w:rPr>
        <w:tab/>
      </w:r>
      <w:r>
        <w:rPr>
          <w:spacing w:val="-2"/>
          <w:sz w:val="28"/>
        </w:rPr>
        <w:t>ефективного</w:t>
      </w:r>
      <w:r>
        <w:rPr>
          <w:sz w:val="28"/>
        </w:rPr>
        <w:tab/>
      </w:r>
      <w:r>
        <w:rPr>
          <w:spacing w:val="-2"/>
          <w:sz w:val="28"/>
        </w:rPr>
        <w:t>контролю</w:t>
      </w:r>
      <w:r>
        <w:rPr>
          <w:sz w:val="28"/>
        </w:rPr>
        <w:tab/>
      </w:r>
      <w:r>
        <w:rPr>
          <w:spacing w:val="-6"/>
          <w:sz w:val="28"/>
        </w:rPr>
        <w:t>за</w:t>
      </w:r>
      <w:r>
        <w:rPr>
          <w:sz w:val="28"/>
        </w:rPr>
        <w:tab/>
      </w:r>
      <w:r>
        <w:rPr>
          <w:spacing w:val="-2"/>
          <w:sz w:val="28"/>
        </w:rPr>
        <w:t>реалізацією</w:t>
      </w:r>
      <w:r>
        <w:rPr>
          <w:sz w:val="28"/>
        </w:rPr>
        <w:tab/>
      </w:r>
      <w:r>
        <w:rPr>
          <w:spacing w:val="-2"/>
          <w:sz w:val="28"/>
        </w:rPr>
        <w:t xml:space="preserve">прийнятих </w:t>
      </w:r>
      <w:r>
        <w:rPr>
          <w:sz w:val="28"/>
        </w:rPr>
        <w:t>управлінських рішень.</w:t>
      </w:r>
    </w:p>
    <w:p w:rsidR="00E0602F" w:rsidRDefault="007B0650">
      <w:pPr>
        <w:pStyle w:val="a3"/>
        <w:spacing w:before="1" w:line="312" w:lineRule="auto"/>
        <w:ind w:left="820" w:right="430" w:firstLine="710"/>
      </w:pPr>
      <w:r>
        <w:t>Професор</w:t>
      </w:r>
      <w:r>
        <w:rPr>
          <w:spacing w:val="40"/>
        </w:rPr>
        <w:t xml:space="preserve"> </w:t>
      </w:r>
      <w:r>
        <w:t>Козак</w:t>
      </w:r>
      <w:r>
        <w:rPr>
          <w:spacing w:val="-2"/>
        </w:rPr>
        <w:t xml:space="preserve"> </w:t>
      </w:r>
      <w:r>
        <w:t>Ю.</w:t>
      </w:r>
      <w:r>
        <w:rPr>
          <w:spacing w:val="-3"/>
        </w:rPr>
        <w:t xml:space="preserve"> </w:t>
      </w:r>
      <w:r>
        <w:t>Г.</w:t>
      </w:r>
      <w:r>
        <w:rPr>
          <w:spacing w:val="40"/>
        </w:rPr>
        <w:t xml:space="preserve"> </w:t>
      </w:r>
      <w:r>
        <w:t>визначає</w:t>
      </w:r>
      <w:r>
        <w:rPr>
          <w:spacing w:val="40"/>
        </w:rPr>
        <w:t xml:space="preserve"> </w:t>
      </w:r>
      <w:r>
        <w:t>міжнародний</w:t>
      </w:r>
      <w:r>
        <w:rPr>
          <w:spacing w:val="40"/>
        </w:rPr>
        <w:t xml:space="preserve"> </w:t>
      </w:r>
      <w:r>
        <w:t>фінансовий менеджмент як систему прийняття економічних рішень, які виникають при реалізації завдань фінансового менеджменту в умовах інтернаціоналізації господарчої діяльності фірми, ТНК [2].</w:t>
      </w:r>
    </w:p>
    <w:p w:rsidR="00E0602F" w:rsidRDefault="007B0650">
      <w:pPr>
        <w:pStyle w:val="a3"/>
        <w:spacing w:line="312" w:lineRule="auto"/>
        <w:ind w:right="429"/>
      </w:pPr>
      <w:r>
        <w:t>Професор Юхименко П. визначає міжнародний фінансовий менеджмент</w:t>
      </w:r>
      <w:r>
        <w:rPr>
          <w:spacing w:val="-2"/>
        </w:rPr>
        <w:t xml:space="preserve"> </w:t>
      </w:r>
      <w:r>
        <w:t>як</w:t>
      </w:r>
      <w:r>
        <w:rPr>
          <w:spacing w:val="-3"/>
        </w:rPr>
        <w:t xml:space="preserve"> </w:t>
      </w:r>
      <w:r>
        <w:t>сукупність</w:t>
      </w:r>
      <w:r>
        <w:rPr>
          <w:spacing w:val="-3"/>
        </w:rPr>
        <w:t xml:space="preserve"> </w:t>
      </w:r>
      <w:r>
        <w:t>певних</w:t>
      </w:r>
      <w:r>
        <w:rPr>
          <w:spacing w:val="-2"/>
        </w:rPr>
        <w:t xml:space="preserve"> </w:t>
      </w:r>
      <w:r>
        <w:t>інструментів,</w:t>
      </w:r>
      <w:r>
        <w:rPr>
          <w:spacing w:val="-3"/>
        </w:rPr>
        <w:t xml:space="preserve"> </w:t>
      </w:r>
      <w:r>
        <w:t>які</w:t>
      </w:r>
      <w:r>
        <w:rPr>
          <w:spacing w:val="-2"/>
        </w:rPr>
        <w:t xml:space="preserve"> </w:t>
      </w:r>
      <w:r>
        <w:t>використовують</w:t>
      </w:r>
      <w:r>
        <w:rPr>
          <w:spacing w:val="-2"/>
        </w:rPr>
        <w:t xml:space="preserve"> </w:t>
      </w:r>
      <w:r>
        <w:t>ТНК</w:t>
      </w:r>
      <w:r>
        <w:rPr>
          <w:spacing w:val="-3"/>
        </w:rPr>
        <w:t xml:space="preserve"> </w:t>
      </w:r>
      <w:r>
        <w:t>в своїй фінансовій діяльності на</w:t>
      </w:r>
      <w:r>
        <w:rPr>
          <w:spacing w:val="-1"/>
        </w:rPr>
        <w:t xml:space="preserve"> </w:t>
      </w:r>
      <w:r>
        <w:t>міжнародних ринках. До таких інструментів належать: фінансове планування фінансових потоків, купівля-продаж валют для обслуговування різних операцій, купівля-продаж акцій та інших цінних паперів на міжнародних фінансових ринках, оперування власними цінними паперами на закордонних ринках, управління валютними ризиками та ін..</w:t>
      </w:r>
    </w:p>
    <w:p w:rsidR="00E0602F" w:rsidRDefault="007B0650">
      <w:pPr>
        <w:pStyle w:val="a3"/>
        <w:spacing w:line="312" w:lineRule="auto"/>
        <w:ind w:left="820" w:right="431" w:firstLine="710"/>
      </w:pPr>
      <w:r>
        <w:t>Сутність його діяльності зводиться до пошуку відповідей на три головні питання:</w:t>
      </w:r>
    </w:p>
    <w:p w:rsidR="00E0602F" w:rsidRDefault="007B0650" w:rsidP="00B17D15">
      <w:pPr>
        <w:pStyle w:val="a4"/>
        <w:numPr>
          <w:ilvl w:val="0"/>
          <w:numId w:val="68"/>
        </w:numPr>
        <w:tabs>
          <w:tab w:val="left" w:pos="1811"/>
        </w:tabs>
        <w:ind w:left="1811" w:hanging="282"/>
        <w:rPr>
          <w:sz w:val="28"/>
        </w:rPr>
      </w:pPr>
      <w:r>
        <w:rPr>
          <w:sz w:val="28"/>
        </w:rPr>
        <w:t>де</w:t>
      </w:r>
      <w:r>
        <w:rPr>
          <w:spacing w:val="-10"/>
          <w:sz w:val="28"/>
        </w:rPr>
        <w:t xml:space="preserve"> </w:t>
      </w:r>
      <w:r>
        <w:rPr>
          <w:sz w:val="28"/>
        </w:rPr>
        <w:t>знайти</w:t>
      </w:r>
      <w:r>
        <w:rPr>
          <w:spacing w:val="-7"/>
          <w:sz w:val="28"/>
        </w:rPr>
        <w:t xml:space="preserve"> </w:t>
      </w:r>
      <w:r>
        <w:rPr>
          <w:sz w:val="28"/>
        </w:rPr>
        <w:t>джерела</w:t>
      </w:r>
      <w:r>
        <w:rPr>
          <w:spacing w:val="-9"/>
          <w:sz w:val="28"/>
        </w:rPr>
        <w:t xml:space="preserve"> </w:t>
      </w:r>
      <w:r>
        <w:rPr>
          <w:sz w:val="28"/>
        </w:rPr>
        <w:t>фінансування</w:t>
      </w:r>
      <w:r>
        <w:rPr>
          <w:spacing w:val="-9"/>
          <w:sz w:val="28"/>
        </w:rPr>
        <w:t xml:space="preserve"> </w:t>
      </w:r>
      <w:r>
        <w:rPr>
          <w:sz w:val="28"/>
        </w:rPr>
        <w:t>для</w:t>
      </w:r>
      <w:r>
        <w:rPr>
          <w:spacing w:val="-10"/>
          <w:sz w:val="28"/>
        </w:rPr>
        <w:t xml:space="preserve"> </w:t>
      </w:r>
      <w:r>
        <w:rPr>
          <w:spacing w:val="-2"/>
          <w:sz w:val="28"/>
        </w:rPr>
        <w:t>фірми;</w:t>
      </w:r>
    </w:p>
    <w:p w:rsidR="00E0602F" w:rsidRDefault="007B0650" w:rsidP="00B17D15">
      <w:pPr>
        <w:pStyle w:val="a4"/>
        <w:numPr>
          <w:ilvl w:val="0"/>
          <w:numId w:val="68"/>
        </w:numPr>
        <w:tabs>
          <w:tab w:val="left" w:pos="1812"/>
        </w:tabs>
        <w:spacing w:before="96"/>
        <w:ind w:left="1812" w:hanging="282"/>
        <w:rPr>
          <w:sz w:val="28"/>
        </w:rPr>
      </w:pPr>
      <w:r>
        <w:rPr>
          <w:sz w:val="28"/>
        </w:rPr>
        <w:t>куди</w:t>
      </w:r>
      <w:r>
        <w:rPr>
          <w:spacing w:val="-11"/>
          <w:sz w:val="28"/>
        </w:rPr>
        <w:t xml:space="preserve"> </w:t>
      </w:r>
      <w:r>
        <w:rPr>
          <w:sz w:val="28"/>
        </w:rPr>
        <w:t>направити</w:t>
      </w:r>
      <w:r>
        <w:rPr>
          <w:spacing w:val="-10"/>
          <w:sz w:val="28"/>
        </w:rPr>
        <w:t xml:space="preserve"> </w:t>
      </w:r>
      <w:r>
        <w:rPr>
          <w:sz w:val="28"/>
        </w:rPr>
        <w:t>фінансові</w:t>
      </w:r>
      <w:r>
        <w:rPr>
          <w:spacing w:val="-10"/>
          <w:sz w:val="28"/>
        </w:rPr>
        <w:t xml:space="preserve"> </w:t>
      </w:r>
      <w:r>
        <w:rPr>
          <w:sz w:val="28"/>
        </w:rPr>
        <w:t>потоки</w:t>
      </w:r>
      <w:r>
        <w:rPr>
          <w:spacing w:val="-10"/>
          <w:sz w:val="28"/>
        </w:rPr>
        <w:t xml:space="preserve"> </w:t>
      </w:r>
      <w:r>
        <w:rPr>
          <w:sz w:val="28"/>
        </w:rPr>
        <w:t>для</w:t>
      </w:r>
      <w:r>
        <w:rPr>
          <w:spacing w:val="-9"/>
          <w:sz w:val="28"/>
        </w:rPr>
        <w:t xml:space="preserve"> </w:t>
      </w:r>
      <w:r>
        <w:rPr>
          <w:sz w:val="28"/>
        </w:rPr>
        <w:t>максимізації</w:t>
      </w:r>
      <w:r>
        <w:rPr>
          <w:spacing w:val="-11"/>
          <w:sz w:val="28"/>
        </w:rPr>
        <w:t xml:space="preserve"> </w:t>
      </w:r>
      <w:r>
        <w:rPr>
          <w:spacing w:val="-2"/>
          <w:sz w:val="28"/>
        </w:rPr>
        <w:t>прибутків;</w:t>
      </w:r>
    </w:p>
    <w:p w:rsidR="00E0602F" w:rsidRDefault="007B0650" w:rsidP="00B17D15">
      <w:pPr>
        <w:pStyle w:val="a4"/>
        <w:numPr>
          <w:ilvl w:val="0"/>
          <w:numId w:val="68"/>
        </w:numPr>
        <w:tabs>
          <w:tab w:val="left" w:pos="1812"/>
        </w:tabs>
        <w:spacing w:before="91" w:line="312" w:lineRule="auto"/>
        <w:ind w:right="430" w:firstLine="709"/>
        <w:rPr>
          <w:sz w:val="28"/>
        </w:rPr>
      </w:pPr>
      <w:r>
        <w:rPr>
          <w:sz w:val="28"/>
        </w:rPr>
        <w:t>як нейтралізувати ризики, що виникають при вирішенні цих питань, при проведенні цих операцій.</w:t>
      </w:r>
    </w:p>
    <w:p w:rsidR="00E0602F" w:rsidRDefault="00E0602F">
      <w:pPr>
        <w:spacing w:line="312" w:lineRule="auto"/>
        <w:jc w:val="both"/>
        <w:rPr>
          <w:sz w:val="28"/>
        </w:rPr>
        <w:sectPr w:rsidR="00E0602F">
          <w:pgSz w:w="11910" w:h="16840"/>
          <w:pgMar w:top="1060" w:right="700" w:bottom="1060" w:left="880" w:header="0" w:footer="859" w:gutter="0"/>
          <w:cols w:space="720"/>
        </w:sectPr>
      </w:pPr>
    </w:p>
    <w:p w:rsidR="00E0602F" w:rsidRDefault="007B0650">
      <w:pPr>
        <w:pStyle w:val="a3"/>
        <w:spacing w:before="70" w:line="312" w:lineRule="auto"/>
        <w:ind w:left="253" w:right="997"/>
      </w:pPr>
      <w:r>
        <w:lastRenderedPageBreak/>
        <w:t>Коло проблем, що виникають при рішенні цих питань, значно ширше, ніж при роботі менеджера в умовах внутрішнього ринку. При цьому арсенал засобів, доступних міжнародному фінансовому менеджеру, відрізняється більшою різноманітністю.</w:t>
      </w:r>
    </w:p>
    <w:p w:rsidR="00E0602F" w:rsidRDefault="007B0650">
      <w:pPr>
        <w:pStyle w:val="7"/>
        <w:spacing w:before="4"/>
        <w:ind w:left="963"/>
      </w:pPr>
      <w:r>
        <w:t>До</w:t>
      </w:r>
      <w:r>
        <w:rPr>
          <w:spacing w:val="-14"/>
        </w:rPr>
        <w:t xml:space="preserve"> </w:t>
      </w:r>
      <w:r>
        <w:t>завдань</w:t>
      </w:r>
      <w:r>
        <w:rPr>
          <w:spacing w:val="-15"/>
        </w:rPr>
        <w:t xml:space="preserve"> </w:t>
      </w:r>
      <w:r>
        <w:t>фінансового</w:t>
      </w:r>
      <w:r>
        <w:rPr>
          <w:spacing w:val="-13"/>
        </w:rPr>
        <w:t xml:space="preserve"> </w:t>
      </w:r>
      <w:r>
        <w:t>менеджменту</w:t>
      </w:r>
      <w:r>
        <w:rPr>
          <w:spacing w:val="-14"/>
        </w:rPr>
        <w:t xml:space="preserve"> </w:t>
      </w:r>
      <w:r>
        <w:t>відносять</w:t>
      </w:r>
      <w:r>
        <w:rPr>
          <w:spacing w:val="-14"/>
        </w:rPr>
        <w:t xml:space="preserve"> </w:t>
      </w:r>
      <w:r>
        <w:rPr>
          <w:spacing w:val="-4"/>
        </w:rPr>
        <w:t>[2]:</w:t>
      </w:r>
    </w:p>
    <w:p w:rsidR="00E0602F" w:rsidRDefault="007B0650" w:rsidP="00B17D15">
      <w:pPr>
        <w:pStyle w:val="a4"/>
        <w:numPr>
          <w:ilvl w:val="0"/>
          <w:numId w:val="67"/>
        </w:numPr>
        <w:tabs>
          <w:tab w:val="left" w:pos="1245"/>
        </w:tabs>
        <w:spacing w:before="93"/>
        <w:ind w:left="1245" w:hanging="282"/>
        <w:jc w:val="left"/>
        <w:rPr>
          <w:sz w:val="28"/>
        </w:rPr>
      </w:pPr>
      <w:r>
        <w:rPr>
          <w:sz w:val="28"/>
        </w:rPr>
        <w:t>фінансовий</w:t>
      </w:r>
      <w:r>
        <w:rPr>
          <w:spacing w:val="-11"/>
          <w:sz w:val="28"/>
        </w:rPr>
        <w:t xml:space="preserve"> </w:t>
      </w:r>
      <w:r>
        <w:rPr>
          <w:sz w:val="28"/>
        </w:rPr>
        <w:t>аналіз</w:t>
      </w:r>
      <w:r>
        <w:rPr>
          <w:spacing w:val="-9"/>
          <w:sz w:val="28"/>
        </w:rPr>
        <w:t xml:space="preserve"> </w:t>
      </w:r>
      <w:r>
        <w:rPr>
          <w:sz w:val="28"/>
        </w:rPr>
        <w:t>та</w:t>
      </w:r>
      <w:r>
        <w:rPr>
          <w:spacing w:val="-11"/>
          <w:sz w:val="28"/>
        </w:rPr>
        <w:t xml:space="preserve"> </w:t>
      </w:r>
      <w:r>
        <w:rPr>
          <w:sz w:val="28"/>
        </w:rPr>
        <w:t>систему</w:t>
      </w:r>
      <w:r>
        <w:rPr>
          <w:spacing w:val="-10"/>
          <w:sz w:val="28"/>
        </w:rPr>
        <w:t xml:space="preserve"> </w:t>
      </w:r>
      <w:r>
        <w:rPr>
          <w:sz w:val="28"/>
        </w:rPr>
        <w:t>прийняття</w:t>
      </w:r>
      <w:r>
        <w:rPr>
          <w:spacing w:val="-11"/>
          <w:sz w:val="28"/>
        </w:rPr>
        <w:t xml:space="preserve"> </w:t>
      </w:r>
      <w:r>
        <w:rPr>
          <w:spacing w:val="-2"/>
          <w:sz w:val="28"/>
        </w:rPr>
        <w:t>рішень;</w:t>
      </w:r>
    </w:p>
    <w:p w:rsidR="00E0602F" w:rsidRDefault="007B0650" w:rsidP="00B17D15">
      <w:pPr>
        <w:pStyle w:val="a4"/>
        <w:numPr>
          <w:ilvl w:val="0"/>
          <w:numId w:val="67"/>
        </w:numPr>
        <w:tabs>
          <w:tab w:val="left" w:pos="1245"/>
        </w:tabs>
        <w:spacing w:before="97"/>
        <w:ind w:left="1245" w:hanging="282"/>
        <w:jc w:val="left"/>
        <w:rPr>
          <w:sz w:val="28"/>
        </w:rPr>
      </w:pPr>
      <w:r>
        <w:rPr>
          <w:spacing w:val="-2"/>
          <w:sz w:val="28"/>
        </w:rPr>
        <w:t>планування</w:t>
      </w:r>
      <w:r>
        <w:rPr>
          <w:spacing w:val="5"/>
          <w:sz w:val="28"/>
        </w:rPr>
        <w:t xml:space="preserve"> </w:t>
      </w:r>
      <w:r>
        <w:rPr>
          <w:spacing w:val="-2"/>
          <w:sz w:val="28"/>
        </w:rPr>
        <w:t>використання</w:t>
      </w:r>
      <w:r>
        <w:rPr>
          <w:spacing w:val="6"/>
          <w:sz w:val="28"/>
        </w:rPr>
        <w:t xml:space="preserve"> </w:t>
      </w:r>
      <w:r>
        <w:rPr>
          <w:spacing w:val="-2"/>
          <w:sz w:val="28"/>
        </w:rPr>
        <w:t>короткострокових</w:t>
      </w:r>
      <w:r>
        <w:rPr>
          <w:spacing w:val="6"/>
          <w:sz w:val="28"/>
        </w:rPr>
        <w:t xml:space="preserve"> </w:t>
      </w:r>
      <w:r>
        <w:rPr>
          <w:spacing w:val="-2"/>
          <w:sz w:val="28"/>
        </w:rPr>
        <w:t>фінансових</w:t>
      </w:r>
      <w:r>
        <w:rPr>
          <w:spacing w:val="5"/>
          <w:sz w:val="28"/>
        </w:rPr>
        <w:t xml:space="preserve"> </w:t>
      </w:r>
      <w:r>
        <w:rPr>
          <w:spacing w:val="-2"/>
          <w:sz w:val="28"/>
        </w:rPr>
        <w:t>ресурсів;</w:t>
      </w:r>
    </w:p>
    <w:p w:rsidR="00E0602F" w:rsidRDefault="007B0650" w:rsidP="00B17D15">
      <w:pPr>
        <w:pStyle w:val="a4"/>
        <w:numPr>
          <w:ilvl w:val="0"/>
          <w:numId w:val="67"/>
        </w:numPr>
        <w:tabs>
          <w:tab w:val="left" w:pos="1245"/>
        </w:tabs>
        <w:spacing w:before="97"/>
        <w:ind w:left="1245" w:hanging="282"/>
        <w:jc w:val="left"/>
        <w:rPr>
          <w:sz w:val="28"/>
        </w:rPr>
      </w:pPr>
      <w:r>
        <w:rPr>
          <w:spacing w:val="-2"/>
          <w:sz w:val="28"/>
        </w:rPr>
        <w:t>планування</w:t>
      </w:r>
      <w:r>
        <w:rPr>
          <w:spacing w:val="4"/>
          <w:sz w:val="28"/>
        </w:rPr>
        <w:t xml:space="preserve"> </w:t>
      </w:r>
      <w:r>
        <w:rPr>
          <w:spacing w:val="-2"/>
          <w:sz w:val="28"/>
        </w:rPr>
        <w:t>використання</w:t>
      </w:r>
      <w:r>
        <w:rPr>
          <w:spacing w:val="5"/>
          <w:sz w:val="28"/>
        </w:rPr>
        <w:t xml:space="preserve"> </w:t>
      </w:r>
      <w:r>
        <w:rPr>
          <w:spacing w:val="-2"/>
          <w:sz w:val="28"/>
        </w:rPr>
        <w:t>довгострокових</w:t>
      </w:r>
      <w:r>
        <w:rPr>
          <w:spacing w:val="6"/>
          <w:sz w:val="28"/>
        </w:rPr>
        <w:t xml:space="preserve"> </w:t>
      </w:r>
      <w:r>
        <w:rPr>
          <w:spacing w:val="-2"/>
          <w:sz w:val="28"/>
        </w:rPr>
        <w:t>фінансових</w:t>
      </w:r>
      <w:r>
        <w:rPr>
          <w:spacing w:val="5"/>
          <w:sz w:val="28"/>
        </w:rPr>
        <w:t xml:space="preserve"> </w:t>
      </w:r>
      <w:r>
        <w:rPr>
          <w:spacing w:val="-2"/>
          <w:sz w:val="28"/>
        </w:rPr>
        <w:t>ресурсів;</w:t>
      </w:r>
    </w:p>
    <w:p w:rsidR="00E0602F" w:rsidRDefault="007B0650" w:rsidP="00B17D15">
      <w:pPr>
        <w:pStyle w:val="a4"/>
        <w:numPr>
          <w:ilvl w:val="0"/>
          <w:numId w:val="67"/>
        </w:numPr>
        <w:tabs>
          <w:tab w:val="left" w:pos="1245"/>
        </w:tabs>
        <w:spacing w:before="95"/>
        <w:ind w:left="1245" w:hanging="282"/>
        <w:jc w:val="left"/>
        <w:rPr>
          <w:sz w:val="28"/>
        </w:rPr>
      </w:pPr>
      <w:r>
        <w:rPr>
          <w:sz w:val="28"/>
        </w:rPr>
        <w:t>аналіз</w:t>
      </w:r>
      <w:r>
        <w:rPr>
          <w:spacing w:val="-13"/>
          <w:sz w:val="28"/>
        </w:rPr>
        <w:t xml:space="preserve"> </w:t>
      </w:r>
      <w:r>
        <w:rPr>
          <w:sz w:val="28"/>
        </w:rPr>
        <w:t>можливого</w:t>
      </w:r>
      <w:r>
        <w:rPr>
          <w:spacing w:val="-12"/>
          <w:sz w:val="28"/>
        </w:rPr>
        <w:t xml:space="preserve"> </w:t>
      </w:r>
      <w:r>
        <w:rPr>
          <w:spacing w:val="-2"/>
          <w:sz w:val="28"/>
        </w:rPr>
        <w:t>ризику;</w:t>
      </w:r>
    </w:p>
    <w:p w:rsidR="00E0602F" w:rsidRDefault="007B0650" w:rsidP="00B17D15">
      <w:pPr>
        <w:pStyle w:val="a4"/>
        <w:numPr>
          <w:ilvl w:val="0"/>
          <w:numId w:val="67"/>
        </w:numPr>
        <w:tabs>
          <w:tab w:val="left" w:pos="1245"/>
        </w:tabs>
        <w:spacing w:before="97"/>
        <w:ind w:left="1245" w:hanging="282"/>
        <w:jc w:val="left"/>
        <w:rPr>
          <w:sz w:val="28"/>
        </w:rPr>
      </w:pPr>
      <w:r>
        <w:rPr>
          <w:sz w:val="28"/>
        </w:rPr>
        <w:t>контроль</w:t>
      </w:r>
      <w:r>
        <w:rPr>
          <w:spacing w:val="-8"/>
          <w:sz w:val="28"/>
        </w:rPr>
        <w:t xml:space="preserve"> </w:t>
      </w:r>
      <w:r>
        <w:rPr>
          <w:sz w:val="28"/>
        </w:rPr>
        <w:t>та</w:t>
      </w:r>
      <w:r>
        <w:rPr>
          <w:spacing w:val="-8"/>
          <w:sz w:val="28"/>
        </w:rPr>
        <w:t xml:space="preserve"> </w:t>
      </w:r>
      <w:r>
        <w:rPr>
          <w:sz w:val="28"/>
        </w:rPr>
        <w:t>звіт</w:t>
      </w:r>
      <w:r>
        <w:rPr>
          <w:spacing w:val="-8"/>
          <w:sz w:val="28"/>
        </w:rPr>
        <w:t xml:space="preserve"> </w:t>
      </w:r>
      <w:r>
        <w:rPr>
          <w:sz w:val="28"/>
        </w:rPr>
        <w:t>про</w:t>
      </w:r>
      <w:r>
        <w:rPr>
          <w:spacing w:val="-7"/>
          <w:sz w:val="28"/>
        </w:rPr>
        <w:t xml:space="preserve"> </w:t>
      </w:r>
      <w:r>
        <w:rPr>
          <w:sz w:val="28"/>
        </w:rPr>
        <w:t>виконання</w:t>
      </w:r>
      <w:r>
        <w:rPr>
          <w:spacing w:val="-7"/>
          <w:sz w:val="28"/>
        </w:rPr>
        <w:t xml:space="preserve"> </w:t>
      </w:r>
      <w:r>
        <w:rPr>
          <w:spacing w:val="-2"/>
          <w:sz w:val="28"/>
        </w:rPr>
        <w:t>рішення.</w:t>
      </w:r>
    </w:p>
    <w:p w:rsidR="00E0602F" w:rsidRDefault="007B0650">
      <w:pPr>
        <w:pStyle w:val="7"/>
        <w:spacing w:before="100" w:line="312" w:lineRule="auto"/>
        <w:ind w:left="253" w:right="997" w:firstLine="709"/>
        <w:jc w:val="both"/>
      </w:pPr>
      <w:r>
        <w:t>Крім того, існують специфічні завдання міжнародного фінансового менеджменту:</w:t>
      </w:r>
    </w:p>
    <w:p w:rsidR="00E0602F" w:rsidRDefault="007B0650" w:rsidP="00B17D15">
      <w:pPr>
        <w:pStyle w:val="a4"/>
        <w:numPr>
          <w:ilvl w:val="0"/>
          <w:numId w:val="67"/>
        </w:numPr>
        <w:tabs>
          <w:tab w:val="left" w:pos="1244"/>
        </w:tabs>
        <w:spacing w:line="312" w:lineRule="auto"/>
        <w:ind w:right="997" w:firstLine="709"/>
        <w:rPr>
          <w:sz w:val="28"/>
        </w:rPr>
      </w:pPr>
      <w:r>
        <w:rPr>
          <w:sz w:val="28"/>
        </w:rPr>
        <w:t>оцінка положення країни відносно її зовнішньої позиції, тобто аналіз її платіжного балансу;</w:t>
      </w:r>
    </w:p>
    <w:p w:rsidR="00E0602F" w:rsidRDefault="007B0650" w:rsidP="00B17D15">
      <w:pPr>
        <w:pStyle w:val="a4"/>
        <w:numPr>
          <w:ilvl w:val="0"/>
          <w:numId w:val="67"/>
        </w:numPr>
        <w:tabs>
          <w:tab w:val="left" w:pos="1244"/>
        </w:tabs>
        <w:spacing w:line="312" w:lineRule="auto"/>
        <w:ind w:right="998" w:firstLine="709"/>
        <w:rPr>
          <w:sz w:val="28"/>
        </w:rPr>
      </w:pPr>
      <w:r>
        <w:rPr>
          <w:sz w:val="28"/>
        </w:rPr>
        <w:t>планування фінансових операцій з точки зору використання в міжнародних розрахунках різних валют;</w:t>
      </w:r>
    </w:p>
    <w:p w:rsidR="00E0602F" w:rsidRDefault="007B0650" w:rsidP="00B17D15">
      <w:pPr>
        <w:pStyle w:val="a4"/>
        <w:numPr>
          <w:ilvl w:val="0"/>
          <w:numId w:val="67"/>
        </w:numPr>
        <w:tabs>
          <w:tab w:val="left" w:pos="1244"/>
        </w:tabs>
        <w:ind w:left="1244" w:hanging="282"/>
        <w:rPr>
          <w:sz w:val="28"/>
        </w:rPr>
      </w:pPr>
      <w:r>
        <w:rPr>
          <w:sz w:val="28"/>
        </w:rPr>
        <w:t>кредитування</w:t>
      </w:r>
      <w:r>
        <w:rPr>
          <w:spacing w:val="-16"/>
          <w:sz w:val="28"/>
        </w:rPr>
        <w:t xml:space="preserve"> </w:t>
      </w:r>
      <w:r>
        <w:rPr>
          <w:sz w:val="28"/>
        </w:rPr>
        <w:t>експортної</w:t>
      </w:r>
      <w:r>
        <w:rPr>
          <w:spacing w:val="-14"/>
          <w:sz w:val="28"/>
        </w:rPr>
        <w:t xml:space="preserve"> </w:t>
      </w:r>
      <w:r>
        <w:rPr>
          <w:spacing w:val="-2"/>
          <w:sz w:val="28"/>
        </w:rPr>
        <w:t>діяльності;</w:t>
      </w:r>
    </w:p>
    <w:p w:rsidR="00E0602F" w:rsidRDefault="007B0650" w:rsidP="00B17D15">
      <w:pPr>
        <w:pStyle w:val="a4"/>
        <w:numPr>
          <w:ilvl w:val="0"/>
          <w:numId w:val="67"/>
        </w:numPr>
        <w:tabs>
          <w:tab w:val="left" w:pos="1244"/>
        </w:tabs>
        <w:spacing w:before="94" w:line="312" w:lineRule="auto"/>
        <w:ind w:right="998" w:firstLine="709"/>
        <w:rPr>
          <w:sz w:val="28"/>
        </w:rPr>
      </w:pPr>
      <w:r>
        <w:rPr>
          <w:sz w:val="28"/>
        </w:rPr>
        <w:t>міжнародне бюджетування капіталу, мотивація проведення</w:t>
      </w:r>
      <w:r>
        <w:rPr>
          <w:spacing w:val="80"/>
          <w:sz w:val="28"/>
        </w:rPr>
        <w:t xml:space="preserve"> </w:t>
      </w:r>
      <w:r>
        <w:rPr>
          <w:sz w:val="28"/>
        </w:rPr>
        <w:t>прямих та портфельних інвестицій;</w:t>
      </w:r>
    </w:p>
    <w:p w:rsidR="00E0602F" w:rsidRDefault="007B0650" w:rsidP="00B17D15">
      <w:pPr>
        <w:pStyle w:val="a4"/>
        <w:numPr>
          <w:ilvl w:val="0"/>
          <w:numId w:val="67"/>
        </w:numPr>
        <w:tabs>
          <w:tab w:val="left" w:pos="1244"/>
        </w:tabs>
        <w:spacing w:line="312" w:lineRule="auto"/>
        <w:ind w:right="998" w:firstLine="709"/>
        <w:rPr>
          <w:sz w:val="28"/>
        </w:rPr>
      </w:pPr>
      <w:r>
        <w:rPr>
          <w:sz w:val="28"/>
        </w:rPr>
        <w:t xml:space="preserve">операції на євровалютному, єврокредитному та єврооблігаційному </w:t>
      </w:r>
      <w:r>
        <w:rPr>
          <w:spacing w:val="-2"/>
          <w:sz w:val="28"/>
        </w:rPr>
        <w:t>ринках.</w:t>
      </w:r>
    </w:p>
    <w:p w:rsidR="00E0602F" w:rsidRDefault="007B0650">
      <w:pPr>
        <w:pStyle w:val="a3"/>
        <w:spacing w:line="312" w:lineRule="auto"/>
        <w:ind w:left="253" w:right="998"/>
      </w:pPr>
      <w:r>
        <w:t>Реалізація завдань фірми визначається вибором географії міжнародного ринка, для якого характерним є:</w:t>
      </w:r>
    </w:p>
    <w:p w:rsidR="00E0602F" w:rsidRDefault="007B0650" w:rsidP="00B17D15">
      <w:pPr>
        <w:pStyle w:val="a4"/>
        <w:numPr>
          <w:ilvl w:val="0"/>
          <w:numId w:val="67"/>
        </w:numPr>
        <w:tabs>
          <w:tab w:val="left" w:pos="1244"/>
        </w:tabs>
        <w:spacing w:line="312" w:lineRule="auto"/>
        <w:ind w:right="995" w:firstLine="709"/>
        <w:rPr>
          <w:sz w:val="28"/>
        </w:rPr>
      </w:pPr>
      <w:r>
        <w:rPr>
          <w:sz w:val="28"/>
        </w:rPr>
        <w:t>еластичність, тобто на ринку діє достатня кількість кредитних інструментів та фінансових інститутів, що швидко відкликаються на зміни відсоткових ставок та умови кредитування;</w:t>
      </w:r>
    </w:p>
    <w:p w:rsidR="00E0602F" w:rsidRDefault="007B0650" w:rsidP="00B17D15">
      <w:pPr>
        <w:pStyle w:val="a4"/>
        <w:numPr>
          <w:ilvl w:val="0"/>
          <w:numId w:val="67"/>
        </w:numPr>
        <w:tabs>
          <w:tab w:val="left" w:pos="1245"/>
        </w:tabs>
        <w:ind w:left="1245" w:hanging="282"/>
        <w:rPr>
          <w:sz w:val="28"/>
        </w:rPr>
      </w:pPr>
      <w:r>
        <w:rPr>
          <w:sz w:val="28"/>
        </w:rPr>
        <w:t>акумулювання</w:t>
      </w:r>
      <w:r>
        <w:rPr>
          <w:spacing w:val="-15"/>
          <w:sz w:val="28"/>
        </w:rPr>
        <w:t xml:space="preserve"> </w:t>
      </w:r>
      <w:r>
        <w:rPr>
          <w:sz w:val="28"/>
        </w:rPr>
        <w:t>вільних</w:t>
      </w:r>
      <w:r>
        <w:rPr>
          <w:spacing w:val="-13"/>
          <w:sz w:val="28"/>
        </w:rPr>
        <w:t xml:space="preserve"> </w:t>
      </w:r>
      <w:r>
        <w:rPr>
          <w:sz w:val="28"/>
        </w:rPr>
        <w:t>фінансових</w:t>
      </w:r>
      <w:r>
        <w:rPr>
          <w:spacing w:val="-15"/>
          <w:sz w:val="28"/>
        </w:rPr>
        <w:t xml:space="preserve"> </w:t>
      </w:r>
      <w:r>
        <w:rPr>
          <w:spacing w:val="-2"/>
          <w:sz w:val="28"/>
        </w:rPr>
        <w:t>ресурсів;</w:t>
      </w:r>
    </w:p>
    <w:p w:rsidR="00E0602F" w:rsidRDefault="007B0650" w:rsidP="00B17D15">
      <w:pPr>
        <w:pStyle w:val="a4"/>
        <w:numPr>
          <w:ilvl w:val="0"/>
          <w:numId w:val="67"/>
        </w:numPr>
        <w:tabs>
          <w:tab w:val="left" w:pos="1245"/>
        </w:tabs>
        <w:spacing w:before="96" w:line="312" w:lineRule="auto"/>
        <w:ind w:left="254" w:right="998" w:firstLine="709"/>
        <w:rPr>
          <w:sz w:val="28"/>
        </w:rPr>
      </w:pPr>
      <w:r>
        <w:rPr>
          <w:sz w:val="28"/>
        </w:rPr>
        <w:t>стабільність фінансових важелів та інструментів, несприйнят- ливість відсоткових ставок до зовнішньоекономічних процесів;</w:t>
      </w:r>
    </w:p>
    <w:p w:rsidR="00E0602F" w:rsidRDefault="007B0650" w:rsidP="00B17D15">
      <w:pPr>
        <w:pStyle w:val="a4"/>
        <w:numPr>
          <w:ilvl w:val="0"/>
          <w:numId w:val="67"/>
        </w:numPr>
        <w:tabs>
          <w:tab w:val="left" w:pos="1245"/>
        </w:tabs>
        <w:spacing w:line="312" w:lineRule="auto"/>
        <w:ind w:left="254" w:right="997" w:firstLine="709"/>
        <w:rPr>
          <w:sz w:val="28"/>
        </w:rPr>
      </w:pPr>
      <w:r>
        <w:rPr>
          <w:sz w:val="28"/>
        </w:rPr>
        <w:t>низька вартість участі в операціях на ринку, тобто існує невелика різниця між ставкою відсотка за кредитом та відсотком за депозитом;</w:t>
      </w:r>
    </w:p>
    <w:p w:rsidR="00E0602F" w:rsidRDefault="007B0650" w:rsidP="00B17D15">
      <w:pPr>
        <w:pStyle w:val="a4"/>
        <w:numPr>
          <w:ilvl w:val="0"/>
          <w:numId w:val="67"/>
        </w:numPr>
        <w:tabs>
          <w:tab w:val="left" w:pos="1244"/>
        </w:tabs>
        <w:spacing w:line="312" w:lineRule="auto"/>
        <w:ind w:right="997" w:firstLine="709"/>
        <w:rPr>
          <w:sz w:val="28"/>
        </w:rPr>
      </w:pPr>
      <w:r>
        <w:rPr>
          <w:sz w:val="28"/>
        </w:rPr>
        <w:t>легке прогнозування умов розміщення коштів на даному ринку та умов кредитування.</w:t>
      </w:r>
    </w:p>
    <w:p w:rsidR="00E0602F" w:rsidRDefault="007B0650" w:rsidP="00B17D15">
      <w:pPr>
        <w:pStyle w:val="a4"/>
        <w:numPr>
          <w:ilvl w:val="0"/>
          <w:numId w:val="67"/>
        </w:numPr>
        <w:tabs>
          <w:tab w:val="left" w:pos="1244"/>
        </w:tabs>
        <w:spacing w:line="312" w:lineRule="auto"/>
        <w:ind w:right="997" w:firstLine="709"/>
        <w:rPr>
          <w:sz w:val="28"/>
        </w:rPr>
      </w:pPr>
      <w:r>
        <w:rPr>
          <w:sz w:val="28"/>
        </w:rPr>
        <w:t>відносно легкий доступ до фінансових ресурсів ринку міжнародних облігацій.</w:t>
      </w:r>
    </w:p>
    <w:p w:rsidR="00E0602F" w:rsidRDefault="00E0602F">
      <w:pPr>
        <w:spacing w:line="312" w:lineRule="auto"/>
        <w:jc w:val="both"/>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right="428"/>
      </w:pPr>
      <w:r>
        <w:lastRenderedPageBreak/>
        <w:t>Основою міжнародного фінансового менеджменту з одного боку є система управління ТНК, куди крім фінансів ТНК, оскільки вони є частиною</w:t>
      </w:r>
      <w:r>
        <w:rPr>
          <w:spacing w:val="-2"/>
        </w:rPr>
        <w:t xml:space="preserve"> </w:t>
      </w:r>
      <w:r>
        <w:t>компанії,</w:t>
      </w:r>
      <w:r>
        <w:rPr>
          <w:spacing w:val="-3"/>
        </w:rPr>
        <w:t xml:space="preserve"> </w:t>
      </w:r>
      <w:r>
        <w:t>входять</w:t>
      </w:r>
      <w:r>
        <w:rPr>
          <w:spacing w:val="-4"/>
        </w:rPr>
        <w:t xml:space="preserve"> </w:t>
      </w:r>
      <w:r>
        <w:t>операційна</w:t>
      </w:r>
      <w:r>
        <w:rPr>
          <w:spacing w:val="-3"/>
        </w:rPr>
        <w:t xml:space="preserve"> </w:t>
      </w:r>
      <w:r>
        <w:t>діяльність,</w:t>
      </w:r>
      <w:r>
        <w:rPr>
          <w:spacing w:val="-3"/>
        </w:rPr>
        <w:t xml:space="preserve"> </w:t>
      </w:r>
      <w:r>
        <w:t>маркетинг,</w:t>
      </w:r>
      <w:r>
        <w:rPr>
          <w:spacing w:val="-3"/>
        </w:rPr>
        <w:t xml:space="preserve"> </w:t>
      </w:r>
      <w:r>
        <w:t>дослідження та розробки, персонал, а з іншого фінансові ресурси ТНК та її грошові потоки є складовою частиною міжнародних фінансових ринків.</w:t>
      </w:r>
    </w:p>
    <w:p w:rsidR="00E0602F" w:rsidRDefault="007B0650">
      <w:pPr>
        <w:pStyle w:val="a3"/>
        <w:spacing w:before="1" w:line="312" w:lineRule="auto"/>
        <w:ind w:left="820" w:right="429" w:firstLine="711"/>
      </w:pPr>
      <w:r>
        <w:t>Функція фінансового менеджменту, його роль в управлінні підприємством полягає у досягненні основної мети - забезпеченні максимізації добробуту власників підприємства в поточному та довгостроковому періоді. Ця мета отримує конкретний вираз в</w:t>
      </w:r>
      <w:r>
        <w:rPr>
          <w:spacing w:val="40"/>
        </w:rPr>
        <w:t xml:space="preserve"> </w:t>
      </w:r>
      <w:r>
        <w:t>максимізації ринкової вартості підприємства (що не завжди є тотожним поширеному підходу, згідно з яким головною метою фінансового менеджменту є максимізація прибутку).</w:t>
      </w:r>
    </w:p>
    <w:p w:rsidR="00E0602F" w:rsidRDefault="007B0650">
      <w:pPr>
        <w:pStyle w:val="a3"/>
        <w:spacing w:line="312" w:lineRule="auto"/>
        <w:ind w:right="430"/>
      </w:pPr>
      <w:r>
        <w:t>Максимізація</w:t>
      </w:r>
      <w:r>
        <w:rPr>
          <w:spacing w:val="-5"/>
        </w:rPr>
        <w:t xml:space="preserve"> </w:t>
      </w:r>
      <w:r>
        <w:t>ринкової</w:t>
      </w:r>
      <w:r>
        <w:rPr>
          <w:spacing w:val="-5"/>
        </w:rPr>
        <w:t xml:space="preserve"> </w:t>
      </w:r>
      <w:r>
        <w:t>вартості</w:t>
      </w:r>
      <w:r>
        <w:rPr>
          <w:spacing w:val="-5"/>
        </w:rPr>
        <w:t xml:space="preserve"> </w:t>
      </w:r>
      <w:r>
        <w:t>підприємства</w:t>
      </w:r>
      <w:r>
        <w:rPr>
          <w:spacing w:val="-7"/>
        </w:rPr>
        <w:t xml:space="preserve"> </w:t>
      </w:r>
      <w:r>
        <w:t>не</w:t>
      </w:r>
      <w:r>
        <w:rPr>
          <w:spacing w:val="-4"/>
        </w:rPr>
        <w:t xml:space="preserve"> </w:t>
      </w:r>
      <w:r>
        <w:t>завжди</w:t>
      </w:r>
      <w:r>
        <w:rPr>
          <w:spacing w:val="-5"/>
        </w:rPr>
        <w:t xml:space="preserve"> </w:t>
      </w:r>
      <w:r>
        <w:t>автоматично досягається при максимізації його прибутку:</w:t>
      </w:r>
    </w:p>
    <w:p w:rsidR="00E0602F" w:rsidRDefault="007B0650" w:rsidP="00B17D15">
      <w:pPr>
        <w:pStyle w:val="a4"/>
        <w:numPr>
          <w:ilvl w:val="1"/>
          <w:numId w:val="67"/>
        </w:numPr>
        <w:tabs>
          <w:tab w:val="left" w:pos="1811"/>
        </w:tabs>
        <w:spacing w:line="312" w:lineRule="auto"/>
        <w:ind w:right="430" w:firstLine="708"/>
        <w:rPr>
          <w:sz w:val="28"/>
        </w:rPr>
      </w:pPr>
      <w:r>
        <w:rPr>
          <w:sz w:val="28"/>
        </w:rPr>
        <w:t>нераціональне використання прибутку може призвести до зниження ринкової вартості підприємства (наприклад: вкладення фінансових ресурсів у ризиковані інвестиційні проекти);</w:t>
      </w:r>
    </w:p>
    <w:p w:rsidR="00E0602F" w:rsidRDefault="007B0650" w:rsidP="00B17D15">
      <w:pPr>
        <w:pStyle w:val="a4"/>
        <w:numPr>
          <w:ilvl w:val="1"/>
          <w:numId w:val="67"/>
        </w:numPr>
        <w:tabs>
          <w:tab w:val="left" w:pos="1812"/>
        </w:tabs>
        <w:spacing w:line="312" w:lineRule="auto"/>
        <w:ind w:left="822" w:right="427" w:firstLine="708"/>
        <w:rPr>
          <w:sz w:val="28"/>
        </w:rPr>
      </w:pPr>
      <w:r>
        <w:rPr>
          <w:sz w:val="28"/>
        </w:rPr>
        <w:t>високий рівень прибутку підприємства може бути досягнутий при високому рівні фінансового ризику і загрозі банкротства в наступному періоді, що також може обумовити зниження його ринкової вартості;</w:t>
      </w:r>
    </w:p>
    <w:p w:rsidR="00E0602F" w:rsidRDefault="007B0650" w:rsidP="00B17D15">
      <w:pPr>
        <w:pStyle w:val="a4"/>
        <w:numPr>
          <w:ilvl w:val="1"/>
          <w:numId w:val="67"/>
        </w:numPr>
        <w:tabs>
          <w:tab w:val="left" w:pos="1814"/>
        </w:tabs>
        <w:spacing w:line="312" w:lineRule="auto"/>
        <w:ind w:right="431" w:firstLine="711"/>
        <w:rPr>
          <w:sz w:val="28"/>
        </w:rPr>
      </w:pPr>
      <w:r>
        <w:rPr>
          <w:sz w:val="28"/>
        </w:rPr>
        <w:t>навіть при збитковій діяльності ринкова вартість підприємства може зростати у зв’язку із зростанням вартості його матеріальних активів (переоцінка нерухомості) та гудвілу (ділової репутації).</w:t>
      </w:r>
    </w:p>
    <w:p w:rsidR="00E0602F" w:rsidRDefault="007B0650">
      <w:pPr>
        <w:pStyle w:val="7"/>
        <w:spacing w:before="2"/>
        <w:ind w:left="1530"/>
        <w:jc w:val="both"/>
      </w:pPr>
      <w:r>
        <w:t>Основні</w:t>
      </w:r>
      <w:r>
        <w:rPr>
          <w:spacing w:val="-13"/>
        </w:rPr>
        <w:t xml:space="preserve"> </w:t>
      </w:r>
      <w:r>
        <w:t>функції</w:t>
      </w:r>
      <w:r>
        <w:rPr>
          <w:spacing w:val="-14"/>
        </w:rPr>
        <w:t xml:space="preserve"> </w:t>
      </w:r>
      <w:r>
        <w:t>фінансового</w:t>
      </w:r>
      <w:r>
        <w:rPr>
          <w:spacing w:val="-12"/>
        </w:rPr>
        <w:t xml:space="preserve"> </w:t>
      </w:r>
      <w:r>
        <w:t>менеджменту</w:t>
      </w:r>
      <w:r>
        <w:rPr>
          <w:spacing w:val="-15"/>
        </w:rPr>
        <w:t xml:space="preserve"> </w:t>
      </w:r>
      <w:r>
        <w:rPr>
          <w:spacing w:val="-4"/>
        </w:rPr>
        <w:t>[3]:</w:t>
      </w:r>
    </w:p>
    <w:p w:rsidR="00E0602F" w:rsidRDefault="007B0650" w:rsidP="00B17D15">
      <w:pPr>
        <w:pStyle w:val="a4"/>
        <w:numPr>
          <w:ilvl w:val="0"/>
          <w:numId w:val="66"/>
        </w:numPr>
        <w:tabs>
          <w:tab w:val="left" w:pos="1813"/>
        </w:tabs>
        <w:spacing w:before="94" w:line="312" w:lineRule="auto"/>
        <w:ind w:right="425" w:firstLine="708"/>
        <w:jc w:val="both"/>
        <w:rPr>
          <w:sz w:val="28"/>
        </w:rPr>
      </w:pPr>
      <w:r>
        <w:rPr>
          <w:i/>
          <w:sz w:val="28"/>
        </w:rPr>
        <w:t xml:space="preserve">формування достатнього обсягу фінансових ресурсів </w:t>
      </w:r>
      <w:r>
        <w:rPr>
          <w:sz w:val="28"/>
        </w:rPr>
        <w:t>відповідно з задачами розвитку підприємства. Для цього визначається загальна потреба в фінансових ресурсах підприємства на наступний період та оптимальна структура джерел їх формування.</w:t>
      </w:r>
    </w:p>
    <w:p w:rsidR="00E0602F" w:rsidRDefault="007B0650" w:rsidP="00B17D15">
      <w:pPr>
        <w:pStyle w:val="a4"/>
        <w:numPr>
          <w:ilvl w:val="0"/>
          <w:numId w:val="66"/>
        </w:numPr>
        <w:tabs>
          <w:tab w:val="left" w:pos="1815"/>
        </w:tabs>
        <w:spacing w:line="312" w:lineRule="auto"/>
        <w:ind w:left="820" w:right="429" w:firstLine="712"/>
        <w:jc w:val="both"/>
        <w:rPr>
          <w:sz w:val="28"/>
        </w:rPr>
      </w:pPr>
      <w:r>
        <w:rPr>
          <w:i/>
          <w:sz w:val="28"/>
        </w:rPr>
        <w:t xml:space="preserve">ефективне використання фінансових ресурсів </w:t>
      </w:r>
      <w:r>
        <w:rPr>
          <w:sz w:val="28"/>
        </w:rPr>
        <w:t>у розрізі основних напрямків діяльності підприємства. Оптимізація розподілу сформованого обсягу фінансових ресурсів передбачає встановлення необхідної пропорційності в їх використанні з метою виробничого і соціального розвитку</w:t>
      </w:r>
      <w:r>
        <w:rPr>
          <w:spacing w:val="-3"/>
          <w:sz w:val="28"/>
        </w:rPr>
        <w:t xml:space="preserve"> </w:t>
      </w:r>
      <w:r>
        <w:rPr>
          <w:sz w:val="28"/>
        </w:rPr>
        <w:t>підприємства,</w:t>
      </w:r>
      <w:r>
        <w:rPr>
          <w:spacing w:val="-4"/>
          <w:sz w:val="28"/>
        </w:rPr>
        <w:t xml:space="preserve"> </w:t>
      </w:r>
      <w:r>
        <w:rPr>
          <w:sz w:val="28"/>
        </w:rPr>
        <w:t>виплати</w:t>
      </w:r>
      <w:r>
        <w:rPr>
          <w:spacing w:val="-3"/>
          <w:sz w:val="28"/>
        </w:rPr>
        <w:t xml:space="preserve"> </w:t>
      </w:r>
      <w:r>
        <w:rPr>
          <w:sz w:val="28"/>
        </w:rPr>
        <w:t>необхідного</w:t>
      </w:r>
      <w:r>
        <w:rPr>
          <w:spacing w:val="-3"/>
          <w:sz w:val="28"/>
        </w:rPr>
        <w:t xml:space="preserve"> </w:t>
      </w:r>
      <w:r>
        <w:rPr>
          <w:sz w:val="28"/>
        </w:rPr>
        <w:t>рівня</w:t>
      </w:r>
      <w:r>
        <w:rPr>
          <w:spacing w:val="-4"/>
          <w:sz w:val="28"/>
        </w:rPr>
        <w:t xml:space="preserve"> </w:t>
      </w:r>
      <w:r>
        <w:rPr>
          <w:sz w:val="28"/>
        </w:rPr>
        <w:t>доходів</w:t>
      </w:r>
      <w:r>
        <w:rPr>
          <w:spacing w:val="-4"/>
          <w:sz w:val="28"/>
        </w:rPr>
        <w:t xml:space="preserve"> </w:t>
      </w:r>
      <w:r>
        <w:rPr>
          <w:sz w:val="28"/>
        </w:rPr>
        <w:t>на</w:t>
      </w:r>
      <w:r>
        <w:rPr>
          <w:spacing w:val="-4"/>
          <w:sz w:val="28"/>
        </w:rPr>
        <w:t xml:space="preserve"> </w:t>
      </w:r>
      <w:r>
        <w:rPr>
          <w:sz w:val="28"/>
        </w:rPr>
        <w:t>інвестований капітал власникам підприємства і т ін. У процесі використання фінансових ресурсів</w:t>
      </w:r>
      <w:r>
        <w:rPr>
          <w:spacing w:val="64"/>
          <w:sz w:val="28"/>
        </w:rPr>
        <w:t xml:space="preserve"> </w:t>
      </w:r>
      <w:r>
        <w:rPr>
          <w:sz w:val="28"/>
        </w:rPr>
        <w:t>в</w:t>
      </w:r>
      <w:r>
        <w:rPr>
          <w:spacing w:val="63"/>
          <w:sz w:val="28"/>
        </w:rPr>
        <w:t xml:space="preserve"> </w:t>
      </w:r>
      <w:r>
        <w:rPr>
          <w:sz w:val="28"/>
        </w:rPr>
        <w:t>розрізі</w:t>
      </w:r>
      <w:r>
        <w:rPr>
          <w:spacing w:val="63"/>
          <w:sz w:val="28"/>
        </w:rPr>
        <w:t xml:space="preserve"> </w:t>
      </w:r>
      <w:r>
        <w:rPr>
          <w:sz w:val="28"/>
        </w:rPr>
        <w:t>основних</w:t>
      </w:r>
      <w:r>
        <w:rPr>
          <w:spacing w:val="63"/>
          <w:sz w:val="28"/>
        </w:rPr>
        <w:t xml:space="preserve"> </w:t>
      </w:r>
      <w:r>
        <w:rPr>
          <w:sz w:val="28"/>
        </w:rPr>
        <w:t>напрямків</w:t>
      </w:r>
      <w:r>
        <w:rPr>
          <w:spacing w:val="64"/>
          <w:sz w:val="28"/>
        </w:rPr>
        <w:t xml:space="preserve"> </w:t>
      </w:r>
      <w:r>
        <w:rPr>
          <w:sz w:val="28"/>
        </w:rPr>
        <w:t>діяльності</w:t>
      </w:r>
      <w:r>
        <w:rPr>
          <w:spacing w:val="62"/>
          <w:sz w:val="28"/>
        </w:rPr>
        <w:t xml:space="preserve"> </w:t>
      </w:r>
      <w:r>
        <w:rPr>
          <w:sz w:val="28"/>
        </w:rPr>
        <w:t>підприємства</w:t>
      </w:r>
      <w:r>
        <w:rPr>
          <w:spacing w:val="63"/>
          <w:sz w:val="28"/>
        </w:rPr>
        <w:t xml:space="preserve"> </w:t>
      </w:r>
      <w:r>
        <w:rPr>
          <w:spacing w:val="-2"/>
          <w:sz w:val="28"/>
        </w:rPr>
        <w:t>повинні</w:t>
      </w:r>
    </w:p>
    <w:p w:rsidR="00E0602F" w:rsidRDefault="00E0602F">
      <w:pPr>
        <w:spacing w:line="312" w:lineRule="auto"/>
        <w:jc w:val="both"/>
        <w:rPr>
          <w:sz w:val="28"/>
        </w:rPr>
        <w:sectPr w:rsidR="00E0602F">
          <w:pgSz w:w="11910" w:h="16840"/>
          <w:pgMar w:top="1060" w:right="700" w:bottom="1060" w:left="880" w:header="0" w:footer="859" w:gutter="0"/>
          <w:cols w:space="720"/>
        </w:sectPr>
      </w:pPr>
    </w:p>
    <w:p w:rsidR="00E0602F" w:rsidRDefault="007B0650">
      <w:pPr>
        <w:pStyle w:val="a3"/>
        <w:spacing w:before="70" w:line="312" w:lineRule="auto"/>
        <w:ind w:left="253" w:right="997" w:firstLine="0"/>
      </w:pPr>
      <w:r>
        <w:lastRenderedPageBreak/>
        <w:t>бути враховані стратегічна мета його розвитку та можливий рівень віддачі вкладених коштів.</w:t>
      </w:r>
    </w:p>
    <w:p w:rsidR="00E0602F" w:rsidRDefault="007B0650" w:rsidP="00B17D15">
      <w:pPr>
        <w:pStyle w:val="a4"/>
        <w:numPr>
          <w:ilvl w:val="0"/>
          <w:numId w:val="66"/>
        </w:numPr>
        <w:tabs>
          <w:tab w:val="left" w:pos="1245"/>
        </w:tabs>
        <w:spacing w:before="1" w:line="312" w:lineRule="auto"/>
        <w:ind w:left="253" w:right="997" w:firstLine="709"/>
        <w:jc w:val="both"/>
        <w:rPr>
          <w:sz w:val="28"/>
        </w:rPr>
      </w:pPr>
      <w:r>
        <w:rPr>
          <w:i/>
          <w:sz w:val="28"/>
        </w:rPr>
        <w:t xml:space="preserve">оптимізація грошового обігу </w:t>
      </w:r>
      <w:r>
        <w:rPr>
          <w:sz w:val="28"/>
        </w:rPr>
        <w:t>з метою є мінімізації середнього залишку вільних грошових активів, яка забезпечує зменшення втрат від їх неефективного використання та інфляції.</w:t>
      </w:r>
    </w:p>
    <w:p w:rsidR="00E0602F" w:rsidRDefault="007B0650" w:rsidP="00B17D15">
      <w:pPr>
        <w:pStyle w:val="a4"/>
        <w:numPr>
          <w:ilvl w:val="0"/>
          <w:numId w:val="66"/>
        </w:numPr>
        <w:tabs>
          <w:tab w:val="left" w:pos="1245"/>
        </w:tabs>
        <w:spacing w:before="2" w:line="312" w:lineRule="auto"/>
        <w:ind w:left="253" w:right="995" w:firstLine="709"/>
        <w:jc w:val="both"/>
        <w:rPr>
          <w:sz w:val="28"/>
        </w:rPr>
      </w:pPr>
      <w:r>
        <w:rPr>
          <w:i/>
          <w:sz w:val="28"/>
        </w:rPr>
        <w:t xml:space="preserve">максимізації прибутку підприємства з найменшим рівнем фінансового ризику. </w:t>
      </w:r>
      <w:r>
        <w:rPr>
          <w:sz w:val="28"/>
        </w:rPr>
        <w:t>Максимізація прибутку досягається за рахунок ефективного управління активами підприємства, вибором найбільш ефективних напрямків операційної та фінансової діяльності. Максимізація рівня прибутку підприємства досягається, як правило, при суттєвому зростанні рівня фінансових ризиків, тому що між цими двома показниками існує прямий зв’язок. Тому максимізація прибутку повинна забезпечуватись в межах допустимого фінансового ризику, конкретний рівень якого встановлюється власниками або менеджерами підприємства.</w:t>
      </w:r>
    </w:p>
    <w:p w:rsidR="00E0602F" w:rsidRDefault="007B0650" w:rsidP="00B17D15">
      <w:pPr>
        <w:pStyle w:val="a4"/>
        <w:numPr>
          <w:ilvl w:val="0"/>
          <w:numId w:val="66"/>
        </w:numPr>
        <w:tabs>
          <w:tab w:val="left" w:pos="1245"/>
        </w:tabs>
        <w:spacing w:line="312" w:lineRule="auto"/>
        <w:ind w:left="253" w:right="996" w:firstLine="709"/>
        <w:jc w:val="both"/>
        <w:rPr>
          <w:sz w:val="28"/>
        </w:rPr>
      </w:pPr>
      <w:r>
        <w:rPr>
          <w:i/>
          <w:sz w:val="28"/>
        </w:rPr>
        <w:t xml:space="preserve">мінімізація рівня фінансового ризику при очікуваному рівні прибутку. </w:t>
      </w:r>
      <w:r>
        <w:rPr>
          <w:sz w:val="28"/>
        </w:rPr>
        <w:t>Якщо рівень прибутку підприємства заданий або спланований зарані, важливим завданням є зниження рівня фінансового ризику, який забезпечує отримання цього прибутку. Така мінімізація може бути забезпечена шляхом диверсифікації видів операційної і фінансової діяльності; мінімізацією окремих фінансових ризиків, ефективними формами їх внутрішнього і зовнішнього страхування.</w:t>
      </w:r>
    </w:p>
    <w:p w:rsidR="00E0602F" w:rsidRDefault="007B0650" w:rsidP="00B17D15">
      <w:pPr>
        <w:pStyle w:val="a4"/>
        <w:numPr>
          <w:ilvl w:val="0"/>
          <w:numId w:val="66"/>
        </w:numPr>
        <w:tabs>
          <w:tab w:val="left" w:pos="1245"/>
        </w:tabs>
        <w:spacing w:line="312" w:lineRule="auto"/>
        <w:ind w:left="253" w:right="997" w:firstLine="709"/>
        <w:jc w:val="both"/>
        <w:rPr>
          <w:sz w:val="28"/>
        </w:rPr>
      </w:pPr>
      <w:r>
        <w:rPr>
          <w:i/>
          <w:sz w:val="28"/>
        </w:rPr>
        <w:t xml:space="preserve">забезпечення постійної фінансової рівноваги підприємства </w:t>
      </w:r>
      <w:r>
        <w:rPr>
          <w:sz w:val="28"/>
        </w:rPr>
        <w:t>– достатнього рівня фінансової стійкості і платоспроможності підприємства на основі оптимальної структури капіталу і активів, ефективними пропорціями в обсягах формування фінансових ресурсів за рахунок різних джерел, достатнім рівнем самофінансування інвестиційних потреб</w:t>
      </w:r>
    </w:p>
    <w:p w:rsidR="00E0602F" w:rsidRDefault="00E0602F">
      <w:pPr>
        <w:pStyle w:val="a3"/>
        <w:ind w:left="0" w:firstLine="0"/>
        <w:jc w:val="left"/>
      </w:pPr>
    </w:p>
    <w:p w:rsidR="00E0602F" w:rsidRDefault="00E0602F">
      <w:pPr>
        <w:pStyle w:val="a3"/>
        <w:spacing w:before="193"/>
        <w:ind w:left="0" w:firstLine="0"/>
        <w:jc w:val="left"/>
      </w:pPr>
    </w:p>
    <w:p w:rsidR="00E0602F" w:rsidRDefault="007B0650" w:rsidP="00B17D15">
      <w:pPr>
        <w:pStyle w:val="4"/>
        <w:numPr>
          <w:ilvl w:val="1"/>
          <w:numId w:val="72"/>
        </w:numPr>
        <w:tabs>
          <w:tab w:val="left" w:pos="2963"/>
        </w:tabs>
        <w:ind w:left="2963" w:hanging="720"/>
        <w:jc w:val="left"/>
      </w:pPr>
      <w:r>
        <w:t>Фінансовий</w:t>
      </w:r>
      <w:r>
        <w:rPr>
          <w:spacing w:val="-9"/>
        </w:rPr>
        <w:t xml:space="preserve"> </w:t>
      </w:r>
      <w:r>
        <w:t>менеджмент</w:t>
      </w:r>
      <w:r>
        <w:rPr>
          <w:spacing w:val="-9"/>
        </w:rPr>
        <w:t xml:space="preserve"> </w:t>
      </w:r>
      <w:r>
        <w:rPr>
          <w:spacing w:val="-5"/>
        </w:rPr>
        <w:t>ТНК</w:t>
      </w:r>
    </w:p>
    <w:p w:rsidR="00E0602F" w:rsidRDefault="00E0602F">
      <w:pPr>
        <w:pStyle w:val="a3"/>
        <w:spacing w:before="158"/>
        <w:ind w:left="0" w:firstLine="0"/>
        <w:jc w:val="left"/>
        <w:rPr>
          <w:b/>
          <w:sz w:val="32"/>
        </w:rPr>
      </w:pPr>
    </w:p>
    <w:p w:rsidR="00E0602F" w:rsidRDefault="007B0650">
      <w:pPr>
        <w:pStyle w:val="a3"/>
        <w:spacing w:before="1" w:line="312" w:lineRule="auto"/>
        <w:ind w:left="253" w:right="997"/>
      </w:pPr>
      <w:r>
        <w:t>ТНК здійснює три основні види діяльності, які опосередковуються міжнародними валютними ринками: експортно-імпортна діяльність, зв’язки з дочірніми фірмами за кордоном, операції на міжнародних фінансових ринках.</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9"/>
      </w:pPr>
      <w:r>
        <w:lastRenderedPageBreak/>
        <w:t>Компанії, які займаються інвестуванням, не повинні ігнорувати основні концепції міжнародних фінансів. Без знання законів міжнародних фінансів компанія не має достатніх можливостей для забезпечення ефективної конкуренції та отримання оптимальних показників. Початок або розширення діяльності ТНК пов’язане з проблемами, вирішення яких потребує розуміння основних принципів міжнародного фінансування та методів, що використовуються при їх здійсненні.</w:t>
      </w:r>
    </w:p>
    <w:p w:rsidR="00E0602F" w:rsidRDefault="007B0650">
      <w:pPr>
        <w:pStyle w:val="a3"/>
        <w:spacing w:before="1" w:line="312" w:lineRule="auto"/>
        <w:ind w:left="822" w:right="427" w:firstLine="708"/>
      </w:pPr>
      <w:r>
        <w:t>Фінансовий менеджмент ТНК виконує як загальні для всіх фірм функції (хоча вони і мають свої особливості в рамках ТНК), так і функції, притаманні лише міжнародному менеджменту, котрі зумовлені функціонуванням в неоднорідному середовищі, в умовах валютного ризику, обмежень на міжнародну торгівлю й інвестиції, політичного ризику, особливих умов оподаткування й обліку.</w:t>
      </w:r>
    </w:p>
    <w:p w:rsidR="00E0602F" w:rsidRDefault="007B0650">
      <w:pPr>
        <w:pStyle w:val="a3"/>
        <w:spacing w:line="312" w:lineRule="auto"/>
        <w:ind w:left="819" w:right="430" w:firstLine="712"/>
      </w:pPr>
      <w:r>
        <w:t>Якщо фірму розглядати як сукупність капіталів, що надходять з різних джерел (від інвесторів, що вкладають свої кошти в капітал компанії, кредитів, доходів, отриманих внаслідок діяльності фірми) і спрямовуються на різні цілі (придбання основних коштів, створення товарних запасів, придбання цінних паперів, готівкові гроші тощо), то управління таким рухом капіталу і є функцією фінансового менеджменту.</w:t>
      </w:r>
    </w:p>
    <w:p w:rsidR="00E0602F" w:rsidRDefault="007B0650">
      <w:pPr>
        <w:spacing w:before="1" w:line="312" w:lineRule="auto"/>
        <w:ind w:left="821" w:right="429" w:firstLine="709"/>
        <w:jc w:val="both"/>
        <w:rPr>
          <w:i/>
          <w:sz w:val="28"/>
        </w:rPr>
      </w:pPr>
      <w:r>
        <w:rPr>
          <w:i/>
          <w:sz w:val="28"/>
        </w:rPr>
        <w:t>Основними специфічними операціями, які виконуються фінансовим менеджментом ТНК, є такі [4]:</w:t>
      </w:r>
    </w:p>
    <w:p w:rsidR="00E0602F" w:rsidRDefault="007B0650">
      <w:pPr>
        <w:pStyle w:val="a3"/>
        <w:spacing w:line="320" w:lineRule="exact"/>
        <w:ind w:left="1890" w:firstLine="0"/>
      </w:pPr>
      <w:r>
        <w:t>-</w:t>
      </w:r>
      <w:r>
        <w:rPr>
          <w:spacing w:val="44"/>
        </w:rPr>
        <w:t xml:space="preserve">  </w:t>
      </w:r>
      <w:r>
        <w:t>зарубіжна</w:t>
      </w:r>
      <w:r>
        <w:rPr>
          <w:spacing w:val="-8"/>
        </w:rPr>
        <w:t xml:space="preserve"> </w:t>
      </w:r>
      <w:r>
        <w:t>інвестиційна</w:t>
      </w:r>
      <w:r>
        <w:rPr>
          <w:spacing w:val="-9"/>
        </w:rPr>
        <w:t xml:space="preserve"> </w:t>
      </w:r>
      <w:r>
        <w:t>діяльність,</w:t>
      </w:r>
      <w:r>
        <w:rPr>
          <w:spacing w:val="-6"/>
        </w:rPr>
        <w:t xml:space="preserve"> </w:t>
      </w:r>
      <w:r>
        <w:t>що</w:t>
      </w:r>
      <w:r>
        <w:rPr>
          <w:spacing w:val="-6"/>
        </w:rPr>
        <w:t xml:space="preserve"> </w:t>
      </w:r>
      <w:r>
        <w:t>включає</w:t>
      </w:r>
      <w:r>
        <w:rPr>
          <w:spacing w:val="-6"/>
        </w:rPr>
        <w:t xml:space="preserve"> </w:t>
      </w:r>
      <w:r>
        <w:t>в</w:t>
      </w:r>
      <w:r>
        <w:rPr>
          <w:spacing w:val="-7"/>
        </w:rPr>
        <w:t xml:space="preserve"> </w:t>
      </w:r>
      <w:r>
        <w:rPr>
          <w:spacing w:val="-2"/>
        </w:rPr>
        <w:t>себе:</w:t>
      </w:r>
    </w:p>
    <w:p w:rsidR="00E0602F" w:rsidRDefault="007B0650" w:rsidP="00B17D15">
      <w:pPr>
        <w:pStyle w:val="a4"/>
        <w:numPr>
          <w:ilvl w:val="1"/>
          <w:numId w:val="66"/>
        </w:numPr>
        <w:tabs>
          <w:tab w:val="left" w:pos="1811"/>
        </w:tabs>
        <w:spacing w:before="98" w:line="297" w:lineRule="auto"/>
        <w:ind w:right="433" w:firstLine="709"/>
        <w:jc w:val="left"/>
        <w:rPr>
          <w:sz w:val="28"/>
        </w:rPr>
      </w:pPr>
      <w:r>
        <w:rPr>
          <w:sz w:val="28"/>
        </w:rPr>
        <w:t>фінансове</w:t>
      </w:r>
      <w:r>
        <w:rPr>
          <w:spacing w:val="40"/>
          <w:sz w:val="28"/>
        </w:rPr>
        <w:t xml:space="preserve"> </w:t>
      </w:r>
      <w:r>
        <w:rPr>
          <w:sz w:val="28"/>
        </w:rPr>
        <w:t>планування,</w:t>
      </w:r>
      <w:r>
        <w:rPr>
          <w:spacing w:val="40"/>
          <w:sz w:val="28"/>
        </w:rPr>
        <w:t xml:space="preserve"> </w:t>
      </w:r>
      <w:r>
        <w:rPr>
          <w:sz w:val="28"/>
        </w:rPr>
        <w:t>тобто</w:t>
      </w:r>
      <w:r>
        <w:rPr>
          <w:spacing w:val="40"/>
          <w:sz w:val="28"/>
        </w:rPr>
        <w:t xml:space="preserve"> </w:t>
      </w:r>
      <w:r>
        <w:rPr>
          <w:sz w:val="28"/>
        </w:rPr>
        <w:t>процес</w:t>
      </w:r>
      <w:r>
        <w:rPr>
          <w:spacing w:val="40"/>
          <w:sz w:val="28"/>
        </w:rPr>
        <w:t xml:space="preserve"> </w:t>
      </w:r>
      <w:r>
        <w:rPr>
          <w:sz w:val="28"/>
        </w:rPr>
        <w:t>оцінки</w:t>
      </w:r>
      <w:r>
        <w:rPr>
          <w:spacing w:val="40"/>
          <w:sz w:val="28"/>
        </w:rPr>
        <w:t xml:space="preserve"> </w:t>
      </w:r>
      <w:r>
        <w:rPr>
          <w:sz w:val="28"/>
        </w:rPr>
        <w:t>і</w:t>
      </w:r>
      <w:r>
        <w:rPr>
          <w:spacing w:val="40"/>
          <w:sz w:val="28"/>
        </w:rPr>
        <w:t xml:space="preserve"> </w:t>
      </w:r>
      <w:r>
        <w:rPr>
          <w:sz w:val="28"/>
        </w:rPr>
        <w:t>вибору</w:t>
      </w:r>
      <w:r>
        <w:rPr>
          <w:spacing w:val="40"/>
          <w:sz w:val="28"/>
        </w:rPr>
        <w:t xml:space="preserve"> </w:t>
      </w:r>
      <w:r>
        <w:rPr>
          <w:sz w:val="28"/>
        </w:rPr>
        <w:t>інвестицій довгострокового призначення, прямих іноземних інвестицій;</w:t>
      </w:r>
    </w:p>
    <w:p w:rsidR="00E0602F" w:rsidRDefault="007B0650" w:rsidP="00B17D15">
      <w:pPr>
        <w:pStyle w:val="a4"/>
        <w:numPr>
          <w:ilvl w:val="1"/>
          <w:numId w:val="66"/>
        </w:numPr>
        <w:tabs>
          <w:tab w:val="left" w:pos="1812"/>
        </w:tabs>
        <w:spacing w:before="19"/>
        <w:ind w:left="1812" w:hanging="282"/>
        <w:jc w:val="left"/>
        <w:rPr>
          <w:sz w:val="28"/>
        </w:rPr>
      </w:pPr>
      <w:r>
        <w:rPr>
          <w:sz w:val="28"/>
        </w:rPr>
        <w:t>управління</w:t>
      </w:r>
      <w:r>
        <w:rPr>
          <w:spacing w:val="-17"/>
          <w:sz w:val="28"/>
        </w:rPr>
        <w:t xml:space="preserve"> </w:t>
      </w:r>
      <w:r>
        <w:rPr>
          <w:sz w:val="28"/>
        </w:rPr>
        <w:t>інвестиційним</w:t>
      </w:r>
      <w:r>
        <w:rPr>
          <w:spacing w:val="-17"/>
          <w:sz w:val="28"/>
        </w:rPr>
        <w:t xml:space="preserve"> </w:t>
      </w:r>
      <w:r>
        <w:rPr>
          <w:spacing w:val="-2"/>
          <w:sz w:val="28"/>
        </w:rPr>
        <w:t>ризиком;</w:t>
      </w:r>
    </w:p>
    <w:p w:rsidR="00E0602F" w:rsidRDefault="007B0650" w:rsidP="00B17D15">
      <w:pPr>
        <w:pStyle w:val="a4"/>
        <w:numPr>
          <w:ilvl w:val="1"/>
          <w:numId w:val="66"/>
        </w:numPr>
        <w:tabs>
          <w:tab w:val="left" w:pos="1812"/>
          <w:tab w:val="left" w:pos="3643"/>
          <w:tab w:val="left" w:pos="5893"/>
          <w:tab w:val="left" w:pos="7955"/>
          <w:tab w:val="left" w:pos="8531"/>
        </w:tabs>
        <w:spacing w:before="82" w:line="297" w:lineRule="auto"/>
        <w:ind w:left="821" w:right="431" w:firstLine="709"/>
        <w:jc w:val="left"/>
        <w:rPr>
          <w:sz w:val="28"/>
        </w:rPr>
      </w:pPr>
      <w:r>
        <w:rPr>
          <w:spacing w:val="-2"/>
          <w:sz w:val="28"/>
        </w:rPr>
        <w:t>управління</w:t>
      </w:r>
      <w:r>
        <w:rPr>
          <w:sz w:val="28"/>
        </w:rPr>
        <w:tab/>
      </w:r>
      <w:r>
        <w:rPr>
          <w:spacing w:val="-2"/>
          <w:sz w:val="28"/>
        </w:rPr>
        <w:t>портфельними</w:t>
      </w:r>
      <w:r>
        <w:rPr>
          <w:sz w:val="28"/>
        </w:rPr>
        <w:tab/>
      </w:r>
      <w:r>
        <w:rPr>
          <w:spacing w:val="-2"/>
          <w:sz w:val="28"/>
        </w:rPr>
        <w:t>інвестиціями</w:t>
      </w:r>
      <w:r>
        <w:rPr>
          <w:sz w:val="28"/>
        </w:rPr>
        <w:tab/>
      </w:r>
      <w:r>
        <w:rPr>
          <w:spacing w:val="-10"/>
          <w:sz w:val="28"/>
        </w:rPr>
        <w:t>і</w:t>
      </w:r>
      <w:r>
        <w:rPr>
          <w:sz w:val="28"/>
        </w:rPr>
        <w:tab/>
      </w:r>
      <w:r>
        <w:rPr>
          <w:spacing w:val="-2"/>
          <w:sz w:val="28"/>
        </w:rPr>
        <w:t xml:space="preserve">визначення </w:t>
      </w:r>
      <w:r>
        <w:rPr>
          <w:sz w:val="28"/>
        </w:rPr>
        <w:t>диверсифікації портфеля за країнами;</w:t>
      </w:r>
    </w:p>
    <w:p w:rsidR="00E0602F" w:rsidRDefault="007B0650" w:rsidP="00B17D15">
      <w:pPr>
        <w:pStyle w:val="a4"/>
        <w:numPr>
          <w:ilvl w:val="1"/>
          <w:numId w:val="66"/>
        </w:numPr>
        <w:tabs>
          <w:tab w:val="left" w:pos="1812"/>
          <w:tab w:val="left" w:pos="3456"/>
          <w:tab w:val="left" w:pos="5257"/>
          <w:tab w:val="left" w:pos="7266"/>
          <w:tab w:val="left" w:pos="9780"/>
        </w:tabs>
        <w:spacing w:before="19" w:line="297" w:lineRule="auto"/>
        <w:ind w:left="821" w:right="431" w:firstLine="709"/>
        <w:jc w:val="left"/>
        <w:rPr>
          <w:sz w:val="28"/>
        </w:rPr>
      </w:pPr>
      <w:r>
        <w:rPr>
          <w:spacing w:val="-2"/>
          <w:sz w:val="28"/>
        </w:rPr>
        <w:t>складання</w:t>
      </w:r>
      <w:r>
        <w:rPr>
          <w:sz w:val="28"/>
        </w:rPr>
        <w:tab/>
      </w:r>
      <w:r>
        <w:rPr>
          <w:spacing w:val="-2"/>
          <w:sz w:val="28"/>
        </w:rPr>
        <w:t>кошторисів</w:t>
      </w:r>
      <w:r>
        <w:rPr>
          <w:sz w:val="28"/>
        </w:rPr>
        <w:tab/>
      </w:r>
      <w:r>
        <w:rPr>
          <w:spacing w:val="-2"/>
          <w:sz w:val="28"/>
        </w:rPr>
        <w:t>міжнародних</w:t>
      </w:r>
      <w:r>
        <w:rPr>
          <w:sz w:val="28"/>
        </w:rPr>
        <w:tab/>
      </w:r>
      <w:r>
        <w:rPr>
          <w:spacing w:val="-2"/>
          <w:sz w:val="28"/>
        </w:rPr>
        <w:t>капіталовкладень</w:t>
      </w:r>
      <w:r>
        <w:rPr>
          <w:sz w:val="28"/>
        </w:rPr>
        <w:tab/>
      </w:r>
      <w:r>
        <w:rPr>
          <w:spacing w:val="-10"/>
          <w:sz w:val="28"/>
        </w:rPr>
        <w:t xml:space="preserve">з </w:t>
      </w:r>
      <w:r>
        <w:rPr>
          <w:sz w:val="28"/>
        </w:rPr>
        <w:t>визначенням їх окупності;</w:t>
      </w:r>
    </w:p>
    <w:p w:rsidR="00E0602F" w:rsidRDefault="007B0650" w:rsidP="00B17D15">
      <w:pPr>
        <w:pStyle w:val="a4"/>
        <w:numPr>
          <w:ilvl w:val="1"/>
          <w:numId w:val="67"/>
        </w:numPr>
        <w:tabs>
          <w:tab w:val="left" w:pos="1812"/>
        </w:tabs>
        <w:spacing w:before="19"/>
        <w:ind w:left="1812" w:hanging="282"/>
        <w:jc w:val="left"/>
        <w:rPr>
          <w:sz w:val="28"/>
        </w:rPr>
      </w:pPr>
      <w:r>
        <w:rPr>
          <w:sz w:val="28"/>
        </w:rPr>
        <w:t>вибір</w:t>
      </w:r>
      <w:r>
        <w:rPr>
          <w:spacing w:val="-9"/>
          <w:sz w:val="28"/>
        </w:rPr>
        <w:t xml:space="preserve"> </w:t>
      </w:r>
      <w:r>
        <w:rPr>
          <w:sz w:val="28"/>
        </w:rPr>
        <w:t>джерел</w:t>
      </w:r>
      <w:r>
        <w:rPr>
          <w:spacing w:val="-10"/>
          <w:sz w:val="28"/>
        </w:rPr>
        <w:t xml:space="preserve"> </w:t>
      </w:r>
      <w:r>
        <w:rPr>
          <w:sz w:val="28"/>
        </w:rPr>
        <w:t>та</w:t>
      </w:r>
      <w:r>
        <w:rPr>
          <w:spacing w:val="-10"/>
          <w:sz w:val="28"/>
        </w:rPr>
        <w:t xml:space="preserve"> </w:t>
      </w:r>
      <w:r>
        <w:rPr>
          <w:sz w:val="28"/>
        </w:rPr>
        <w:t>оптимального</w:t>
      </w:r>
      <w:r>
        <w:rPr>
          <w:spacing w:val="-9"/>
          <w:sz w:val="28"/>
        </w:rPr>
        <w:t xml:space="preserve"> </w:t>
      </w:r>
      <w:r>
        <w:rPr>
          <w:sz w:val="28"/>
        </w:rPr>
        <w:t>рівня</w:t>
      </w:r>
      <w:r>
        <w:rPr>
          <w:spacing w:val="-10"/>
          <w:sz w:val="28"/>
        </w:rPr>
        <w:t xml:space="preserve"> </w:t>
      </w:r>
      <w:r>
        <w:rPr>
          <w:spacing w:val="-2"/>
          <w:sz w:val="28"/>
        </w:rPr>
        <w:t>фінансування;</w:t>
      </w:r>
    </w:p>
    <w:p w:rsidR="00E0602F" w:rsidRDefault="007B0650" w:rsidP="00B17D15">
      <w:pPr>
        <w:pStyle w:val="a4"/>
        <w:numPr>
          <w:ilvl w:val="1"/>
          <w:numId w:val="67"/>
        </w:numPr>
        <w:tabs>
          <w:tab w:val="left" w:pos="1812"/>
        </w:tabs>
        <w:spacing w:before="96"/>
        <w:ind w:left="1812" w:hanging="282"/>
        <w:jc w:val="left"/>
        <w:rPr>
          <w:sz w:val="28"/>
        </w:rPr>
      </w:pPr>
      <w:r>
        <w:rPr>
          <w:sz w:val="28"/>
        </w:rPr>
        <w:t>визначення</w:t>
      </w:r>
      <w:r>
        <w:rPr>
          <w:spacing w:val="-11"/>
          <w:sz w:val="28"/>
        </w:rPr>
        <w:t xml:space="preserve"> </w:t>
      </w:r>
      <w:r>
        <w:rPr>
          <w:sz w:val="28"/>
        </w:rPr>
        <w:t>валюти</w:t>
      </w:r>
      <w:r>
        <w:rPr>
          <w:spacing w:val="-10"/>
          <w:sz w:val="28"/>
        </w:rPr>
        <w:t xml:space="preserve"> </w:t>
      </w:r>
      <w:r>
        <w:rPr>
          <w:sz w:val="28"/>
        </w:rPr>
        <w:t>отримання</w:t>
      </w:r>
      <w:r>
        <w:rPr>
          <w:spacing w:val="-11"/>
          <w:sz w:val="28"/>
        </w:rPr>
        <w:t xml:space="preserve"> </w:t>
      </w:r>
      <w:r>
        <w:rPr>
          <w:sz w:val="28"/>
        </w:rPr>
        <w:t>позики</w:t>
      </w:r>
      <w:r>
        <w:rPr>
          <w:spacing w:val="-9"/>
          <w:sz w:val="28"/>
        </w:rPr>
        <w:t xml:space="preserve"> </w:t>
      </w:r>
      <w:r>
        <w:rPr>
          <w:sz w:val="28"/>
        </w:rPr>
        <w:t>й</w:t>
      </w:r>
      <w:r>
        <w:rPr>
          <w:spacing w:val="-11"/>
          <w:sz w:val="28"/>
        </w:rPr>
        <w:t xml:space="preserve"> </w:t>
      </w:r>
      <w:r>
        <w:rPr>
          <w:sz w:val="28"/>
        </w:rPr>
        <w:t>виплати</w:t>
      </w:r>
      <w:r>
        <w:rPr>
          <w:spacing w:val="-9"/>
          <w:sz w:val="28"/>
        </w:rPr>
        <w:t xml:space="preserve"> </w:t>
      </w:r>
      <w:r>
        <w:rPr>
          <w:spacing w:val="-2"/>
          <w:sz w:val="28"/>
        </w:rPr>
        <w:t>позики;</w:t>
      </w:r>
    </w:p>
    <w:p w:rsidR="00E0602F" w:rsidRDefault="007B0650" w:rsidP="00B17D15">
      <w:pPr>
        <w:pStyle w:val="a4"/>
        <w:numPr>
          <w:ilvl w:val="1"/>
          <w:numId w:val="67"/>
        </w:numPr>
        <w:tabs>
          <w:tab w:val="left" w:pos="1812"/>
        </w:tabs>
        <w:spacing w:before="97"/>
        <w:ind w:left="1812" w:hanging="282"/>
        <w:jc w:val="left"/>
        <w:rPr>
          <w:sz w:val="28"/>
        </w:rPr>
      </w:pPr>
      <w:r>
        <w:rPr>
          <w:sz w:val="28"/>
        </w:rPr>
        <w:t>фінансування</w:t>
      </w:r>
      <w:r>
        <w:rPr>
          <w:spacing w:val="-17"/>
          <w:sz w:val="28"/>
        </w:rPr>
        <w:t xml:space="preserve"> </w:t>
      </w:r>
      <w:r>
        <w:rPr>
          <w:sz w:val="28"/>
        </w:rPr>
        <w:t>міжнародної</w:t>
      </w:r>
      <w:r>
        <w:rPr>
          <w:spacing w:val="-17"/>
          <w:sz w:val="28"/>
        </w:rPr>
        <w:t xml:space="preserve"> </w:t>
      </w:r>
      <w:r>
        <w:rPr>
          <w:spacing w:val="-2"/>
          <w:sz w:val="28"/>
        </w:rPr>
        <w:t>торгівлі;</w:t>
      </w:r>
    </w:p>
    <w:p w:rsidR="00E0602F" w:rsidRDefault="007B0650" w:rsidP="00B17D15">
      <w:pPr>
        <w:pStyle w:val="a4"/>
        <w:numPr>
          <w:ilvl w:val="1"/>
          <w:numId w:val="67"/>
        </w:numPr>
        <w:tabs>
          <w:tab w:val="left" w:pos="1812"/>
        </w:tabs>
        <w:spacing w:before="96"/>
        <w:ind w:left="1812" w:hanging="282"/>
        <w:jc w:val="left"/>
        <w:rPr>
          <w:sz w:val="28"/>
        </w:rPr>
      </w:pPr>
      <w:r>
        <w:rPr>
          <w:sz w:val="28"/>
        </w:rPr>
        <w:t>визначення</w:t>
      </w:r>
      <w:r>
        <w:rPr>
          <w:spacing w:val="-10"/>
          <w:sz w:val="28"/>
        </w:rPr>
        <w:t xml:space="preserve"> </w:t>
      </w:r>
      <w:r>
        <w:rPr>
          <w:sz w:val="28"/>
        </w:rPr>
        <w:t>вартості</w:t>
      </w:r>
      <w:r>
        <w:rPr>
          <w:spacing w:val="-10"/>
          <w:sz w:val="28"/>
        </w:rPr>
        <w:t xml:space="preserve"> </w:t>
      </w:r>
      <w:r>
        <w:rPr>
          <w:sz w:val="28"/>
        </w:rPr>
        <w:t>капіталу</w:t>
      </w:r>
      <w:r>
        <w:rPr>
          <w:spacing w:val="-10"/>
          <w:sz w:val="28"/>
        </w:rPr>
        <w:t xml:space="preserve"> </w:t>
      </w:r>
      <w:r>
        <w:rPr>
          <w:sz w:val="28"/>
        </w:rPr>
        <w:t>і</w:t>
      </w:r>
      <w:r>
        <w:rPr>
          <w:spacing w:val="-10"/>
          <w:sz w:val="28"/>
        </w:rPr>
        <w:t xml:space="preserve"> </w:t>
      </w:r>
      <w:r>
        <w:rPr>
          <w:sz w:val="28"/>
        </w:rPr>
        <w:t>прибутку</w:t>
      </w:r>
      <w:r>
        <w:rPr>
          <w:spacing w:val="-9"/>
          <w:sz w:val="28"/>
        </w:rPr>
        <w:t xml:space="preserve"> </w:t>
      </w:r>
      <w:r>
        <w:rPr>
          <w:sz w:val="28"/>
        </w:rPr>
        <w:t>на</w:t>
      </w:r>
      <w:r>
        <w:rPr>
          <w:spacing w:val="-11"/>
          <w:sz w:val="28"/>
        </w:rPr>
        <w:t xml:space="preserve"> </w:t>
      </w:r>
      <w:r>
        <w:rPr>
          <w:sz w:val="28"/>
        </w:rPr>
        <w:t>інвестований</w:t>
      </w:r>
      <w:r>
        <w:rPr>
          <w:spacing w:val="-9"/>
          <w:sz w:val="28"/>
        </w:rPr>
        <w:t xml:space="preserve"> </w:t>
      </w:r>
      <w:r>
        <w:rPr>
          <w:spacing w:val="-2"/>
          <w:sz w:val="28"/>
        </w:rPr>
        <w:t>капітал;</w:t>
      </w:r>
    </w:p>
    <w:p w:rsidR="00E0602F" w:rsidRDefault="007B0650" w:rsidP="00B17D15">
      <w:pPr>
        <w:pStyle w:val="a4"/>
        <w:numPr>
          <w:ilvl w:val="1"/>
          <w:numId w:val="67"/>
        </w:numPr>
        <w:tabs>
          <w:tab w:val="left" w:pos="1812"/>
        </w:tabs>
        <w:spacing w:before="97"/>
        <w:ind w:left="1812" w:hanging="282"/>
        <w:jc w:val="left"/>
        <w:rPr>
          <w:sz w:val="28"/>
        </w:rPr>
      </w:pPr>
      <w:r>
        <w:rPr>
          <w:sz w:val="28"/>
        </w:rPr>
        <w:t>грошові</w:t>
      </w:r>
      <w:r>
        <w:rPr>
          <w:spacing w:val="-8"/>
          <w:sz w:val="28"/>
        </w:rPr>
        <w:t xml:space="preserve"> </w:t>
      </w:r>
      <w:r>
        <w:rPr>
          <w:sz w:val="28"/>
        </w:rPr>
        <w:t>операції</w:t>
      </w:r>
      <w:r>
        <w:rPr>
          <w:spacing w:val="-8"/>
          <w:sz w:val="28"/>
        </w:rPr>
        <w:t xml:space="preserve"> </w:t>
      </w:r>
      <w:r>
        <w:rPr>
          <w:sz w:val="28"/>
        </w:rPr>
        <w:t>між</w:t>
      </w:r>
      <w:r>
        <w:rPr>
          <w:spacing w:val="-8"/>
          <w:sz w:val="28"/>
        </w:rPr>
        <w:t xml:space="preserve"> </w:t>
      </w:r>
      <w:r>
        <w:rPr>
          <w:sz w:val="28"/>
        </w:rPr>
        <w:t>філіями</w:t>
      </w:r>
      <w:r>
        <w:rPr>
          <w:spacing w:val="-7"/>
          <w:sz w:val="28"/>
        </w:rPr>
        <w:t xml:space="preserve"> </w:t>
      </w:r>
      <w:r>
        <w:rPr>
          <w:sz w:val="28"/>
        </w:rPr>
        <w:t>в</w:t>
      </w:r>
      <w:r>
        <w:rPr>
          <w:spacing w:val="-8"/>
          <w:sz w:val="28"/>
        </w:rPr>
        <w:t xml:space="preserve"> </w:t>
      </w:r>
      <w:r>
        <w:rPr>
          <w:sz w:val="28"/>
        </w:rPr>
        <w:t>різних</w:t>
      </w:r>
      <w:r>
        <w:rPr>
          <w:spacing w:val="-7"/>
          <w:sz w:val="28"/>
        </w:rPr>
        <w:t xml:space="preserve"> </w:t>
      </w:r>
      <w:r>
        <w:rPr>
          <w:spacing w:val="-2"/>
          <w:sz w:val="28"/>
        </w:rPr>
        <w:t>країнах;</w:t>
      </w:r>
    </w:p>
    <w:p w:rsidR="00E0602F" w:rsidRDefault="00E0602F">
      <w:pPr>
        <w:rPr>
          <w:sz w:val="28"/>
        </w:rPr>
        <w:sectPr w:rsidR="00E0602F">
          <w:pgSz w:w="11910" w:h="16840"/>
          <w:pgMar w:top="1060" w:right="700" w:bottom="1060" w:left="880" w:header="0" w:footer="859" w:gutter="0"/>
          <w:cols w:space="720"/>
        </w:sectPr>
      </w:pPr>
    </w:p>
    <w:p w:rsidR="00E0602F" w:rsidRDefault="007B0650" w:rsidP="00B17D15">
      <w:pPr>
        <w:pStyle w:val="a4"/>
        <w:numPr>
          <w:ilvl w:val="0"/>
          <w:numId w:val="67"/>
        </w:numPr>
        <w:tabs>
          <w:tab w:val="left" w:pos="1244"/>
          <w:tab w:val="left" w:pos="6594"/>
        </w:tabs>
        <w:spacing w:before="70" w:line="312" w:lineRule="auto"/>
        <w:ind w:right="998" w:firstLine="709"/>
        <w:rPr>
          <w:sz w:val="28"/>
        </w:rPr>
      </w:pPr>
      <w:r>
        <w:rPr>
          <w:sz w:val="28"/>
        </w:rPr>
        <w:lastRenderedPageBreak/>
        <w:t>купівля-продаж</w:t>
      </w:r>
      <w:r>
        <w:rPr>
          <w:spacing w:val="40"/>
          <w:sz w:val="28"/>
        </w:rPr>
        <w:t xml:space="preserve">  </w:t>
      </w:r>
      <w:r>
        <w:rPr>
          <w:sz w:val="28"/>
        </w:rPr>
        <w:t>іноземної</w:t>
      </w:r>
      <w:r>
        <w:rPr>
          <w:spacing w:val="40"/>
          <w:sz w:val="28"/>
        </w:rPr>
        <w:t xml:space="preserve">  </w:t>
      </w:r>
      <w:r>
        <w:rPr>
          <w:sz w:val="28"/>
        </w:rPr>
        <w:t>валюти;</w:t>
      </w:r>
      <w:r>
        <w:rPr>
          <w:sz w:val="28"/>
        </w:rPr>
        <w:tab/>
        <w:t>управління валютно- кредитним і валютно-фінансовим ризиком;</w:t>
      </w:r>
    </w:p>
    <w:p w:rsidR="00E0602F" w:rsidRDefault="007B0650" w:rsidP="00B17D15">
      <w:pPr>
        <w:pStyle w:val="a4"/>
        <w:numPr>
          <w:ilvl w:val="0"/>
          <w:numId w:val="67"/>
        </w:numPr>
        <w:tabs>
          <w:tab w:val="left" w:pos="1245"/>
        </w:tabs>
        <w:spacing w:before="1"/>
        <w:ind w:left="1245" w:hanging="282"/>
        <w:rPr>
          <w:sz w:val="28"/>
        </w:rPr>
      </w:pPr>
      <w:r>
        <w:rPr>
          <w:sz w:val="28"/>
        </w:rPr>
        <w:t>визначення</w:t>
      </w:r>
      <w:r>
        <w:rPr>
          <w:spacing w:val="-13"/>
          <w:sz w:val="28"/>
        </w:rPr>
        <w:t xml:space="preserve"> </w:t>
      </w:r>
      <w:r>
        <w:rPr>
          <w:sz w:val="28"/>
        </w:rPr>
        <w:t>шляхів</w:t>
      </w:r>
      <w:r>
        <w:rPr>
          <w:spacing w:val="-11"/>
          <w:sz w:val="28"/>
        </w:rPr>
        <w:t xml:space="preserve"> </w:t>
      </w:r>
      <w:r>
        <w:rPr>
          <w:sz w:val="28"/>
        </w:rPr>
        <w:t>зниження</w:t>
      </w:r>
      <w:r>
        <w:rPr>
          <w:spacing w:val="-12"/>
          <w:sz w:val="28"/>
        </w:rPr>
        <w:t xml:space="preserve"> </w:t>
      </w:r>
      <w:r>
        <w:rPr>
          <w:sz w:val="28"/>
        </w:rPr>
        <w:t>фінансового</w:t>
      </w:r>
      <w:r>
        <w:rPr>
          <w:spacing w:val="-11"/>
          <w:sz w:val="28"/>
        </w:rPr>
        <w:t xml:space="preserve"> </w:t>
      </w:r>
      <w:r>
        <w:rPr>
          <w:sz w:val="28"/>
        </w:rPr>
        <w:t>ризику</w:t>
      </w:r>
      <w:r>
        <w:rPr>
          <w:spacing w:val="-12"/>
          <w:sz w:val="28"/>
        </w:rPr>
        <w:t xml:space="preserve"> </w:t>
      </w:r>
      <w:r>
        <w:rPr>
          <w:spacing w:val="-4"/>
          <w:sz w:val="28"/>
        </w:rPr>
        <w:t>ТНК;</w:t>
      </w:r>
    </w:p>
    <w:p w:rsidR="00E0602F" w:rsidRDefault="007B0650" w:rsidP="00B17D15">
      <w:pPr>
        <w:pStyle w:val="a4"/>
        <w:numPr>
          <w:ilvl w:val="0"/>
          <w:numId w:val="67"/>
        </w:numPr>
        <w:tabs>
          <w:tab w:val="left" w:pos="1245"/>
        </w:tabs>
        <w:spacing w:before="95"/>
        <w:ind w:left="1245" w:hanging="282"/>
        <w:rPr>
          <w:sz w:val="28"/>
        </w:rPr>
      </w:pPr>
      <w:r>
        <w:rPr>
          <w:sz w:val="28"/>
        </w:rPr>
        <w:t>питання</w:t>
      </w:r>
      <w:r>
        <w:rPr>
          <w:spacing w:val="-11"/>
          <w:sz w:val="28"/>
        </w:rPr>
        <w:t xml:space="preserve"> </w:t>
      </w:r>
      <w:r>
        <w:rPr>
          <w:spacing w:val="-2"/>
          <w:sz w:val="28"/>
        </w:rPr>
        <w:t>оподаткування;</w:t>
      </w:r>
    </w:p>
    <w:p w:rsidR="00E0602F" w:rsidRDefault="007B0650" w:rsidP="00B17D15">
      <w:pPr>
        <w:pStyle w:val="a4"/>
        <w:numPr>
          <w:ilvl w:val="0"/>
          <w:numId w:val="67"/>
        </w:numPr>
        <w:tabs>
          <w:tab w:val="left" w:pos="1244"/>
        </w:tabs>
        <w:spacing w:before="97" w:line="312" w:lineRule="auto"/>
        <w:ind w:right="999" w:firstLine="709"/>
        <w:rPr>
          <w:sz w:val="28"/>
        </w:rPr>
      </w:pPr>
      <w:r>
        <w:rPr>
          <w:sz w:val="28"/>
        </w:rPr>
        <w:t>постійний зв’язок з ринками іноземних валют, євровалюти, єврооблігацій і т. ін.;</w:t>
      </w:r>
    </w:p>
    <w:p w:rsidR="00E0602F" w:rsidRDefault="007B0650" w:rsidP="00B17D15">
      <w:pPr>
        <w:pStyle w:val="a4"/>
        <w:numPr>
          <w:ilvl w:val="0"/>
          <w:numId w:val="67"/>
        </w:numPr>
        <w:tabs>
          <w:tab w:val="left" w:pos="1245"/>
        </w:tabs>
        <w:spacing w:before="1"/>
        <w:ind w:left="1245" w:hanging="282"/>
        <w:rPr>
          <w:sz w:val="28"/>
        </w:rPr>
      </w:pPr>
      <w:r>
        <w:rPr>
          <w:sz w:val="28"/>
        </w:rPr>
        <w:t>визначення</w:t>
      </w:r>
      <w:r>
        <w:rPr>
          <w:spacing w:val="-15"/>
          <w:sz w:val="28"/>
        </w:rPr>
        <w:t xml:space="preserve"> </w:t>
      </w:r>
      <w:r>
        <w:rPr>
          <w:sz w:val="28"/>
        </w:rPr>
        <w:t>дивідендної</w:t>
      </w:r>
      <w:r>
        <w:rPr>
          <w:spacing w:val="-14"/>
          <w:sz w:val="28"/>
        </w:rPr>
        <w:t xml:space="preserve"> </w:t>
      </w:r>
      <w:r>
        <w:rPr>
          <w:spacing w:val="-2"/>
          <w:sz w:val="28"/>
        </w:rPr>
        <w:t>політики.</w:t>
      </w:r>
    </w:p>
    <w:p w:rsidR="00E0602F" w:rsidRDefault="007B0650">
      <w:pPr>
        <w:pStyle w:val="a3"/>
        <w:spacing w:before="97" w:line="312" w:lineRule="auto"/>
        <w:ind w:left="253" w:right="997"/>
      </w:pPr>
      <w:r>
        <w:t>У наступний час зростає роль ТНК на міжнародному ринку інвестицій. На їхню частку припадає переважна кількість угод. Прямі іноземні інвестиції здійснюються, як правило, шляхом створення нових підприємств або придбання існуючих місцевих фірм, що забезпечує зростання обсягів виробництва.</w:t>
      </w:r>
    </w:p>
    <w:p w:rsidR="00E0602F" w:rsidRDefault="007B0650">
      <w:pPr>
        <w:pStyle w:val="a3"/>
        <w:spacing w:line="312" w:lineRule="auto"/>
        <w:ind w:left="253" w:right="995"/>
      </w:pPr>
      <w:r>
        <w:t>У сучасних умовах зростання міжнародного виробництва домінуючим напрямом інвестиційної політики ТНК є здійснення ПІІ шляхом фінансування угод по злиттям і поглинанню («ЗіП»). Масштаби трансграничних злиттів і поглинань мають тенденцію до зростання (середньорічний приріст становить 28,2</w:t>
      </w:r>
      <w:r>
        <w:rPr>
          <w:spacing w:val="-4"/>
        </w:rPr>
        <w:t xml:space="preserve"> </w:t>
      </w:r>
      <w:r>
        <w:t>%). Сумарна вартість операцій ЗіП перевищує 2</w:t>
      </w:r>
      <w:r>
        <w:rPr>
          <w:spacing w:val="-1"/>
        </w:rPr>
        <w:t xml:space="preserve"> </w:t>
      </w:r>
      <w:r>
        <w:t>трлн євро, її частка в сумарних обсягах вивезених ПІІ дорівнює 82 %.</w:t>
      </w:r>
    </w:p>
    <w:p w:rsidR="00E0602F" w:rsidRDefault="007B0650">
      <w:pPr>
        <w:pStyle w:val="a3"/>
        <w:spacing w:line="312" w:lineRule="auto"/>
        <w:ind w:left="254" w:right="998"/>
      </w:pPr>
      <w:r>
        <w:rPr>
          <w:b/>
        </w:rPr>
        <w:t xml:space="preserve">Транскордонне «ЗіП» </w:t>
      </w:r>
      <w:r>
        <w:t>— це процес об’єднання (на основі участі в акціонерному капіталі) компаній різних країн [5].</w:t>
      </w:r>
    </w:p>
    <w:p w:rsidR="00E0602F" w:rsidRDefault="007B0650">
      <w:pPr>
        <w:pStyle w:val="a3"/>
        <w:spacing w:line="312" w:lineRule="auto"/>
        <w:ind w:left="253" w:right="996"/>
      </w:pPr>
      <w:r>
        <w:t>Під транскордонним злиттям розуміють об’єднання активів компаній, при якому створюється нова компанія, а попередні припиняють своє існування. При транскордонному поглинанні іноземна компанія купує місцеву компанію і в подальшому здійснює контроль над її активами,</w:t>
      </w:r>
      <w:r>
        <w:rPr>
          <w:spacing w:val="40"/>
        </w:rPr>
        <w:t xml:space="preserve"> </w:t>
      </w:r>
      <w:r>
        <w:t>тобто місцева компанія стає філіалом іноземної. Останнім часом спостерігається зростання кількості «агресивних» («ворожих») поглинань</w:t>
      </w:r>
      <w:r>
        <w:rPr>
          <w:spacing w:val="40"/>
        </w:rPr>
        <w:t xml:space="preserve"> </w:t>
      </w:r>
      <w:r>
        <w:t>і,</w:t>
      </w:r>
      <w:r>
        <w:rPr>
          <w:spacing w:val="-3"/>
        </w:rPr>
        <w:t xml:space="preserve"> </w:t>
      </w:r>
      <w:r>
        <w:t>відповідно,</w:t>
      </w:r>
      <w:r>
        <w:rPr>
          <w:spacing w:val="-3"/>
        </w:rPr>
        <w:t xml:space="preserve"> </w:t>
      </w:r>
      <w:r>
        <w:t>зменшення</w:t>
      </w:r>
      <w:r>
        <w:rPr>
          <w:spacing w:val="-3"/>
        </w:rPr>
        <w:t xml:space="preserve"> </w:t>
      </w:r>
      <w:r>
        <w:t>«дружніх».</w:t>
      </w:r>
      <w:r>
        <w:rPr>
          <w:spacing w:val="-2"/>
        </w:rPr>
        <w:t xml:space="preserve"> </w:t>
      </w:r>
      <w:r>
        <w:t>При</w:t>
      </w:r>
      <w:r>
        <w:rPr>
          <w:spacing w:val="-2"/>
        </w:rPr>
        <w:t xml:space="preserve"> </w:t>
      </w:r>
      <w:r>
        <w:t>«агресивних»</w:t>
      </w:r>
      <w:r>
        <w:rPr>
          <w:spacing w:val="-2"/>
        </w:rPr>
        <w:t xml:space="preserve"> </w:t>
      </w:r>
      <w:r>
        <w:t>поглинаннях</w:t>
      </w:r>
      <w:r>
        <w:rPr>
          <w:spacing w:val="-2"/>
        </w:rPr>
        <w:t xml:space="preserve"> </w:t>
      </w:r>
      <w:r>
        <w:t>ТНК</w:t>
      </w:r>
      <w:r>
        <w:rPr>
          <w:spacing w:val="-2"/>
        </w:rPr>
        <w:t xml:space="preserve"> </w:t>
      </w:r>
      <w:r>
        <w:t>з початку вдаються до скуповування акцій іноземної компанії на фондовому ринку, а потім вже вступають у взаємодію із загальним збором акціонерів. Наслідком «агресивного» поглинання стає повна зміна керівників</w:t>
      </w:r>
      <w:r>
        <w:rPr>
          <w:spacing w:val="80"/>
        </w:rPr>
        <w:t xml:space="preserve"> </w:t>
      </w:r>
      <w:r>
        <w:t>компанії, яку поглинають. У випадку «дружнього» поглинання попереду досягається згода між керівниками ТНК та керівниками (акціонерами) компанії, яку поглинають, на купівлю-продаж акцій. Потім здійснюється обмін</w:t>
      </w:r>
      <w:r>
        <w:rPr>
          <w:spacing w:val="64"/>
        </w:rPr>
        <w:t xml:space="preserve"> </w:t>
      </w:r>
      <w:r>
        <w:t>акцій</w:t>
      </w:r>
      <w:r>
        <w:rPr>
          <w:spacing w:val="65"/>
        </w:rPr>
        <w:t xml:space="preserve"> </w:t>
      </w:r>
      <w:r>
        <w:t>цієї</w:t>
      </w:r>
      <w:r>
        <w:rPr>
          <w:spacing w:val="64"/>
        </w:rPr>
        <w:t xml:space="preserve"> </w:t>
      </w:r>
      <w:r>
        <w:t>компанії</w:t>
      </w:r>
      <w:r>
        <w:rPr>
          <w:spacing w:val="64"/>
        </w:rPr>
        <w:t xml:space="preserve"> </w:t>
      </w:r>
      <w:r>
        <w:t>на</w:t>
      </w:r>
      <w:r>
        <w:rPr>
          <w:spacing w:val="64"/>
        </w:rPr>
        <w:t xml:space="preserve"> </w:t>
      </w:r>
      <w:r>
        <w:t>акції</w:t>
      </w:r>
      <w:r>
        <w:rPr>
          <w:spacing w:val="64"/>
        </w:rPr>
        <w:t xml:space="preserve"> </w:t>
      </w:r>
      <w:r>
        <w:t>ТНК.</w:t>
      </w:r>
      <w:r>
        <w:rPr>
          <w:spacing w:val="64"/>
        </w:rPr>
        <w:t xml:space="preserve"> </w:t>
      </w:r>
      <w:r>
        <w:t>Іншим</w:t>
      </w:r>
      <w:r>
        <w:rPr>
          <w:spacing w:val="63"/>
        </w:rPr>
        <w:t xml:space="preserve"> </w:t>
      </w:r>
      <w:r>
        <w:t>варіантом</w:t>
      </w:r>
      <w:r>
        <w:rPr>
          <w:spacing w:val="63"/>
        </w:rPr>
        <w:t xml:space="preserve"> </w:t>
      </w:r>
      <w:r>
        <w:rPr>
          <w:spacing w:val="-2"/>
        </w:rPr>
        <w:t>«дружнього»</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30" w:firstLine="0"/>
      </w:pPr>
      <w:r>
        <w:lastRenderedPageBreak/>
        <w:t>поглинання є поглинання у формі передавання контрольного пакету акцій ТНК у траст або довірче управління. Таким чином, різниця між злиттям і поглинанням — технічна і стосується організації фінансового боку угоди.</w:t>
      </w:r>
    </w:p>
    <w:p w:rsidR="00E0602F" w:rsidRDefault="007B0650">
      <w:pPr>
        <w:pStyle w:val="a3"/>
        <w:spacing w:line="322" w:lineRule="exact"/>
        <w:ind w:left="1530" w:firstLine="0"/>
        <w:jc w:val="left"/>
      </w:pPr>
      <w:r>
        <w:t>Виділяють</w:t>
      </w:r>
      <w:r>
        <w:rPr>
          <w:spacing w:val="-12"/>
        </w:rPr>
        <w:t xml:space="preserve"> </w:t>
      </w:r>
      <w:r>
        <w:t>такі</w:t>
      </w:r>
      <w:r>
        <w:rPr>
          <w:spacing w:val="-11"/>
        </w:rPr>
        <w:t xml:space="preserve"> </w:t>
      </w:r>
      <w:r>
        <w:t>основні</w:t>
      </w:r>
      <w:r>
        <w:rPr>
          <w:spacing w:val="-11"/>
        </w:rPr>
        <w:t xml:space="preserve"> </w:t>
      </w:r>
      <w:r>
        <w:t>напрями</w:t>
      </w:r>
      <w:r>
        <w:rPr>
          <w:spacing w:val="-11"/>
        </w:rPr>
        <w:t xml:space="preserve"> </w:t>
      </w:r>
      <w:r>
        <w:t>фінансового</w:t>
      </w:r>
      <w:r>
        <w:rPr>
          <w:spacing w:val="-10"/>
        </w:rPr>
        <w:t xml:space="preserve"> </w:t>
      </w:r>
      <w:r>
        <w:t>менеджменту</w:t>
      </w:r>
      <w:r>
        <w:rPr>
          <w:spacing w:val="-11"/>
        </w:rPr>
        <w:t xml:space="preserve"> </w:t>
      </w:r>
      <w:r>
        <w:t>в</w:t>
      </w:r>
      <w:r>
        <w:rPr>
          <w:spacing w:val="-12"/>
        </w:rPr>
        <w:t xml:space="preserve"> </w:t>
      </w:r>
      <w:r>
        <w:rPr>
          <w:spacing w:val="-4"/>
        </w:rPr>
        <w:t>ТНК:</w:t>
      </w:r>
    </w:p>
    <w:p w:rsidR="00E0602F" w:rsidRDefault="007B0650" w:rsidP="00B17D15">
      <w:pPr>
        <w:pStyle w:val="a4"/>
        <w:numPr>
          <w:ilvl w:val="0"/>
          <w:numId w:val="65"/>
        </w:numPr>
        <w:tabs>
          <w:tab w:val="left" w:pos="1812"/>
        </w:tabs>
        <w:spacing w:before="97"/>
        <w:ind w:left="1812" w:hanging="282"/>
        <w:jc w:val="left"/>
        <w:rPr>
          <w:sz w:val="28"/>
        </w:rPr>
      </w:pPr>
      <w:r>
        <w:rPr>
          <w:sz w:val="28"/>
        </w:rPr>
        <w:t>пряме</w:t>
      </w:r>
      <w:r>
        <w:rPr>
          <w:spacing w:val="-10"/>
          <w:sz w:val="28"/>
        </w:rPr>
        <w:t xml:space="preserve"> </w:t>
      </w:r>
      <w:r>
        <w:rPr>
          <w:sz w:val="28"/>
        </w:rPr>
        <w:t>зарубіжне</w:t>
      </w:r>
      <w:r>
        <w:rPr>
          <w:spacing w:val="-10"/>
          <w:sz w:val="28"/>
        </w:rPr>
        <w:t xml:space="preserve"> </w:t>
      </w:r>
      <w:r>
        <w:rPr>
          <w:spacing w:val="-2"/>
          <w:sz w:val="28"/>
        </w:rPr>
        <w:t>інвестування;</w:t>
      </w:r>
    </w:p>
    <w:p w:rsidR="00E0602F" w:rsidRDefault="007B0650" w:rsidP="00B17D15">
      <w:pPr>
        <w:pStyle w:val="a4"/>
        <w:numPr>
          <w:ilvl w:val="0"/>
          <w:numId w:val="65"/>
        </w:numPr>
        <w:tabs>
          <w:tab w:val="left" w:pos="1812"/>
        </w:tabs>
        <w:spacing w:before="97"/>
        <w:ind w:left="1812" w:hanging="282"/>
        <w:jc w:val="left"/>
        <w:rPr>
          <w:sz w:val="28"/>
        </w:rPr>
      </w:pPr>
      <w:r>
        <w:rPr>
          <w:sz w:val="28"/>
        </w:rPr>
        <w:t>фінансування</w:t>
      </w:r>
      <w:r>
        <w:rPr>
          <w:spacing w:val="-18"/>
          <w:sz w:val="28"/>
        </w:rPr>
        <w:t xml:space="preserve"> </w:t>
      </w:r>
      <w:r>
        <w:rPr>
          <w:sz w:val="28"/>
        </w:rPr>
        <w:t>зарубіжних</w:t>
      </w:r>
      <w:r>
        <w:rPr>
          <w:spacing w:val="-15"/>
          <w:sz w:val="28"/>
        </w:rPr>
        <w:t xml:space="preserve"> </w:t>
      </w:r>
      <w:r>
        <w:rPr>
          <w:spacing w:val="-2"/>
          <w:sz w:val="28"/>
        </w:rPr>
        <w:t>філій;</w:t>
      </w:r>
    </w:p>
    <w:p w:rsidR="00E0602F" w:rsidRDefault="007B0650" w:rsidP="00B17D15">
      <w:pPr>
        <w:pStyle w:val="a4"/>
        <w:numPr>
          <w:ilvl w:val="0"/>
          <w:numId w:val="65"/>
        </w:numPr>
        <w:tabs>
          <w:tab w:val="left" w:pos="1812"/>
        </w:tabs>
        <w:spacing w:before="97"/>
        <w:ind w:left="1812" w:hanging="282"/>
        <w:jc w:val="left"/>
        <w:rPr>
          <w:sz w:val="28"/>
        </w:rPr>
      </w:pPr>
      <w:r>
        <w:rPr>
          <w:sz w:val="28"/>
        </w:rPr>
        <w:t>контроль</w:t>
      </w:r>
      <w:r>
        <w:rPr>
          <w:spacing w:val="-10"/>
          <w:sz w:val="28"/>
        </w:rPr>
        <w:t xml:space="preserve"> </w:t>
      </w:r>
      <w:r>
        <w:rPr>
          <w:sz w:val="28"/>
        </w:rPr>
        <w:t>і</w:t>
      </w:r>
      <w:r>
        <w:rPr>
          <w:spacing w:val="-10"/>
          <w:sz w:val="28"/>
        </w:rPr>
        <w:t xml:space="preserve"> </w:t>
      </w:r>
      <w:r>
        <w:rPr>
          <w:sz w:val="28"/>
        </w:rPr>
        <w:t>регулювання</w:t>
      </w:r>
      <w:r>
        <w:rPr>
          <w:spacing w:val="-10"/>
          <w:sz w:val="28"/>
        </w:rPr>
        <w:t xml:space="preserve"> </w:t>
      </w:r>
      <w:r>
        <w:rPr>
          <w:sz w:val="28"/>
        </w:rPr>
        <w:t>грошових</w:t>
      </w:r>
      <w:r>
        <w:rPr>
          <w:spacing w:val="-9"/>
          <w:sz w:val="28"/>
        </w:rPr>
        <w:t xml:space="preserve"> </w:t>
      </w:r>
      <w:r>
        <w:rPr>
          <w:sz w:val="28"/>
        </w:rPr>
        <w:t>операцій</w:t>
      </w:r>
      <w:r>
        <w:rPr>
          <w:spacing w:val="-9"/>
          <w:sz w:val="28"/>
        </w:rPr>
        <w:t xml:space="preserve"> </w:t>
      </w:r>
      <w:r>
        <w:rPr>
          <w:sz w:val="28"/>
        </w:rPr>
        <w:t>у</w:t>
      </w:r>
      <w:r>
        <w:rPr>
          <w:spacing w:val="-9"/>
          <w:sz w:val="28"/>
        </w:rPr>
        <w:t xml:space="preserve"> </w:t>
      </w:r>
      <w:r>
        <w:rPr>
          <w:sz w:val="28"/>
        </w:rPr>
        <w:t>світовому</w:t>
      </w:r>
      <w:r>
        <w:rPr>
          <w:spacing w:val="-9"/>
          <w:sz w:val="28"/>
        </w:rPr>
        <w:t xml:space="preserve"> </w:t>
      </w:r>
      <w:r>
        <w:rPr>
          <w:spacing w:val="-2"/>
          <w:sz w:val="28"/>
        </w:rPr>
        <w:t>масштабі;</w:t>
      </w:r>
    </w:p>
    <w:p w:rsidR="00E0602F" w:rsidRDefault="007B0650" w:rsidP="00B17D15">
      <w:pPr>
        <w:pStyle w:val="a4"/>
        <w:numPr>
          <w:ilvl w:val="0"/>
          <w:numId w:val="65"/>
        </w:numPr>
        <w:tabs>
          <w:tab w:val="left" w:pos="1812"/>
        </w:tabs>
        <w:spacing w:before="96" w:line="312" w:lineRule="auto"/>
        <w:ind w:right="428" w:firstLine="709"/>
        <w:rPr>
          <w:sz w:val="28"/>
        </w:rPr>
      </w:pPr>
      <w:r>
        <w:rPr>
          <w:sz w:val="28"/>
        </w:rPr>
        <w:t xml:space="preserve">управління відкритими валютними позиціями, що знаходяться під </w:t>
      </w:r>
      <w:r>
        <w:rPr>
          <w:spacing w:val="-2"/>
          <w:sz w:val="28"/>
        </w:rPr>
        <w:t>ризиком;</w:t>
      </w:r>
    </w:p>
    <w:p w:rsidR="00E0602F" w:rsidRDefault="007B0650" w:rsidP="00B17D15">
      <w:pPr>
        <w:pStyle w:val="a4"/>
        <w:numPr>
          <w:ilvl w:val="0"/>
          <w:numId w:val="65"/>
        </w:numPr>
        <w:tabs>
          <w:tab w:val="left" w:pos="1812"/>
        </w:tabs>
        <w:spacing w:line="321" w:lineRule="exact"/>
        <w:ind w:left="1812" w:hanging="282"/>
        <w:rPr>
          <w:sz w:val="28"/>
        </w:rPr>
      </w:pPr>
      <w:r>
        <w:rPr>
          <w:sz w:val="28"/>
        </w:rPr>
        <w:t>складання</w:t>
      </w:r>
      <w:r>
        <w:rPr>
          <w:spacing w:val="-11"/>
          <w:sz w:val="28"/>
        </w:rPr>
        <w:t xml:space="preserve"> </w:t>
      </w:r>
      <w:r>
        <w:rPr>
          <w:sz w:val="28"/>
        </w:rPr>
        <w:t>кошторисів</w:t>
      </w:r>
      <w:r>
        <w:rPr>
          <w:spacing w:val="-11"/>
          <w:sz w:val="28"/>
        </w:rPr>
        <w:t xml:space="preserve"> </w:t>
      </w:r>
      <w:r>
        <w:rPr>
          <w:sz w:val="28"/>
        </w:rPr>
        <w:t>капіталовкладень</w:t>
      </w:r>
      <w:r>
        <w:rPr>
          <w:spacing w:val="-11"/>
          <w:sz w:val="28"/>
        </w:rPr>
        <w:t xml:space="preserve"> </w:t>
      </w:r>
      <w:r>
        <w:rPr>
          <w:sz w:val="28"/>
        </w:rPr>
        <w:t>та</w:t>
      </w:r>
      <w:r>
        <w:rPr>
          <w:spacing w:val="-12"/>
          <w:sz w:val="28"/>
        </w:rPr>
        <w:t xml:space="preserve"> </w:t>
      </w:r>
      <w:r>
        <w:rPr>
          <w:sz w:val="28"/>
        </w:rPr>
        <w:t>їх</w:t>
      </w:r>
      <w:r>
        <w:rPr>
          <w:spacing w:val="-10"/>
          <w:sz w:val="28"/>
        </w:rPr>
        <w:t xml:space="preserve"> </w:t>
      </w:r>
      <w:r>
        <w:rPr>
          <w:spacing w:val="-2"/>
          <w:sz w:val="28"/>
        </w:rPr>
        <w:t>окупності.</w:t>
      </w:r>
    </w:p>
    <w:p w:rsidR="00E0602F" w:rsidRDefault="007B0650">
      <w:pPr>
        <w:pStyle w:val="a3"/>
        <w:spacing w:before="97" w:line="312" w:lineRule="auto"/>
        <w:ind w:right="428"/>
      </w:pPr>
      <w:r>
        <w:rPr>
          <w:b/>
          <w:i/>
        </w:rPr>
        <w:t xml:space="preserve">І. Пряме зарубіжне інвестування </w:t>
      </w:r>
      <w:r>
        <w:t>– основне джерело коштів для зарубіжних операцій ТНК та один із основних методів отримання</w:t>
      </w:r>
      <w:r>
        <w:rPr>
          <w:spacing w:val="80"/>
        </w:rPr>
        <w:t xml:space="preserve"> </w:t>
      </w:r>
      <w:r>
        <w:t>прибутку на зарубіжних ринках. Для корпорації інвестиції, вкладені за кордоном, будуть зарубіжними інвестиціями, а для приймаючої країни — іноземними [5].</w:t>
      </w:r>
    </w:p>
    <w:p w:rsidR="00E0602F" w:rsidRDefault="007B0650">
      <w:pPr>
        <w:pStyle w:val="a3"/>
        <w:spacing w:line="312" w:lineRule="auto"/>
        <w:ind w:right="429"/>
      </w:pPr>
      <w:r>
        <w:t>Прямі інвестиції передбачають підприємницьку інвестиційну діяльність. Прямі зарубіжні інвестиції — категорія міжнародних інвестицій, за допомогою яких резидент однієї країни придбає довгострокові інтереси у підприємстві-резиденті іншої країни.</w:t>
      </w:r>
    </w:p>
    <w:p w:rsidR="00E0602F" w:rsidRDefault="007B0650">
      <w:pPr>
        <w:pStyle w:val="a3"/>
        <w:spacing w:line="312" w:lineRule="auto"/>
        <w:ind w:right="429" w:firstLine="710"/>
      </w:pPr>
      <w:r>
        <w:t>Під довгостроковими інтересами мається на увазі існування довгострокового зв’язку між прямим інвестором і підприємством, а також значний вплив, який інвестор здійснює на управління його роботою.</w:t>
      </w:r>
    </w:p>
    <w:p w:rsidR="00E0602F" w:rsidRDefault="007B0650">
      <w:pPr>
        <w:pStyle w:val="a3"/>
        <w:spacing w:before="1" w:line="312" w:lineRule="auto"/>
        <w:ind w:right="429"/>
      </w:pPr>
      <w:r>
        <w:t>Для здійснення успішної стратегії глобальних операцій ТНК створюють відповідну організаційну структуру, яка включає головну компанію та національні і зарубіжні підконтрольні підрозділи.</w:t>
      </w:r>
    </w:p>
    <w:p w:rsidR="00E0602F" w:rsidRDefault="007B0650">
      <w:pPr>
        <w:pStyle w:val="a3"/>
        <w:spacing w:line="312" w:lineRule="auto"/>
        <w:ind w:right="429"/>
      </w:pPr>
      <w:r>
        <w:t>Вибір тієї чи іншої форми організації залежить від мети ТНК у країні перебування, від діючих у цій країні законів та умов її діяльності. Вибір форми зарубіжного підрозділу визначається також стратегічними, юридичними і податковими міркуваннями корпорації.</w:t>
      </w:r>
    </w:p>
    <w:p w:rsidR="00E0602F" w:rsidRDefault="007B0650">
      <w:pPr>
        <w:pStyle w:val="a3"/>
        <w:spacing w:line="312" w:lineRule="auto"/>
        <w:ind w:right="429"/>
      </w:pPr>
      <w:r>
        <w:t>Фінансування транснаціональними корпораціями своїх зарубіжних підрозділів набуває багатьох форм, які можна класифікувати так:</w:t>
      </w:r>
    </w:p>
    <w:p w:rsidR="00E0602F" w:rsidRDefault="007B0650" w:rsidP="00B17D15">
      <w:pPr>
        <w:pStyle w:val="a4"/>
        <w:numPr>
          <w:ilvl w:val="0"/>
          <w:numId w:val="64"/>
        </w:numPr>
        <w:tabs>
          <w:tab w:val="left" w:pos="1842"/>
        </w:tabs>
        <w:spacing w:line="312" w:lineRule="auto"/>
        <w:ind w:right="429" w:firstLine="709"/>
        <w:jc w:val="left"/>
        <w:rPr>
          <w:sz w:val="28"/>
        </w:rPr>
      </w:pPr>
      <w:r>
        <w:rPr>
          <w:sz w:val="28"/>
        </w:rPr>
        <w:t>за інструментами фінансування: нерозподілений прибуток; позики банку; випуск нових акцій;</w:t>
      </w:r>
    </w:p>
    <w:p w:rsidR="00E0602F" w:rsidRDefault="007B0650" w:rsidP="00B17D15">
      <w:pPr>
        <w:pStyle w:val="a4"/>
        <w:numPr>
          <w:ilvl w:val="0"/>
          <w:numId w:val="64"/>
        </w:numPr>
        <w:tabs>
          <w:tab w:val="left" w:pos="1832"/>
        </w:tabs>
        <w:ind w:left="1832" w:hanging="302"/>
        <w:jc w:val="left"/>
        <w:rPr>
          <w:sz w:val="28"/>
        </w:rPr>
      </w:pPr>
      <w:r>
        <w:rPr>
          <w:sz w:val="28"/>
        </w:rPr>
        <w:t>за</w:t>
      </w:r>
      <w:r>
        <w:rPr>
          <w:spacing w:val="-11"/>
          <w:sz w:val="28"/>
        </w:rPr>
        <w:t xml:space="preserve"> </w:t>
      </w:r>
      <w:r>
        <w:rPr>
          <w:sz w:val="28"/>
        </w:rPr>
        <w:t>джерелами:</w:t>
      </w:r>
      <w:r>
        <w:rPr>
          <w:spacing w:val="-10"/>
          <w:sz w:val="28"/>
        </w:rPr>
        <w:t xml:space="preserve"> </w:t>
      </w:r>
      <w:r>
        <w:rPr>
          <w:sz w:val="28"/>
        </w:rPr>
        <w:t>внутрішні</w:t>
      </w:r>
      <w:r>
        <w:rPr>
          <w:spacing w:val="-10"/>
          <w:sz w:val="28"/>
        </w:rPr>
        <w:t xml:space="preserve"> </w:t>
      </w:r>
      <w:r>
        <w:rPr>
          <w:sz w:val="28"/>
        </w:rPr>
        <w:t>і</w:t>
      </w:r>
      <w:r>
        <w:rPr>
          <w:spacing w:val="-10"/>
          <w:sz w:val="28"/>
        </w:rPr>
        <w:t xml:space="preserve"> </w:t>
      </w:r>
      <w:r>
        <w:rPr>
          <w:spacing w:val="-2"/>
          <w:sz w:val="28"/>
        </w:rPr>
        <w:t>зовнішні;</w:t>
      </w:r>
    </w:p>
    <w:p w:rsidR="00E0602F" w:rsidRDefault="007B0650" w:rsidP="00B17D15">
      <w:pPr>
        <w:pStyle w:val="a4"/>
        <w:numPr>
          <w:ilvl w:val="0"/>
          <w:numId w:val="64"/>
        </w:numPr>
        <w:tabs>
          <w:tab w:val="left" w:pos="1832"/>
        </w:tabs>
        <w:spacing w:before="96"/>
        <w:ind w:left="1832" w:hanging="302"/>
        <w:jc w:val="left"/>
        <w:rPr>
          <w:sz w:val="28"/>
        </w:rPr>
      </w:pPr>
      <w:r>
        <w:rPr>
          <w:sz w:val="28"/>
        </w:rPr>
        <w:t>за</w:t>
      </w:r>
      <w:r>
        <w:rPr>
          <w:spacing w:val="-11"/>
          <w:sz w:val="28"/>
        </w:rPr>
        <w:t xml:space="preserve"> </w:t>
      </w:r>
      <w:r>
        <w:rPr>
          <w:sz w:val="28"/>
        </w:rPr>
        <w:t>строками:</w:t>
      </w:r>
      <w:r>
        <w:rPr>
          <w:spacing w:val="-10"/>
          <w:sz w:val="28"/>
        </w:rPr>
        <w:t xml:space="preserve"> </w:t>
      </w:r>
      <w:r>
        <w:rPr>
          <w:sz w:val="28"/>
        </w:rPr>
        <w:t>короткострокові</w:t>
      </w:r>
      <w:r>
        <w:rPr>
          <w:spacing w:val="-11"/>
          <w:sz w:val="28"/>
        </w:rPr>
        <w:t xml:space="preserve"> </w:t>
      </w:r>
      <w:r>
        <w:rPr>
          <w:sz w:val="28"/>
        </w:rPr>
        <w:t>і</w:t>
      </w:r>
      <w:r>
        <w:rPr>
          <w:spacing w:val="-10"/>
          <w:sz w:val="28"/>
        </w:rPr>
        <w:t xml:space="preserve"> </w:t>
      </w:r>
      <w:r>
        <w:rPr>
          <w:spacing w:val="-2"/>
          <w:sz w:val="28"/>
        </w:rPr>
        <w:t>довгострокові;</w:t>
      </w:r>
    </w:p>
    <w:p w:rsidR="00E0602F" w:rsidRDefault="00E0602F">
      <w:pPr>
        <w:rPr>
          <w:sz w:val="28"/>
        </w:rPr>
        <w:sectPr w:rsidR="00E0602F">
          <w:pgSz w:w="11910" w:h="16840"/>
          <w:pgMar w:top="1060" w:right="700" w:bottom="1060" w:left="880" w:header="0" w:footer="859" w:gutter="0"/>
          <w:cols w:space="720"/>
        </w:sectPr>
      </w:pPr>
    </w:p>
    <w:p w:rsidR="00E0602F" w:rsidRDefault="007B0650" w:rsidP="00B17D15">
      <w:pPr>
        <w:pStyle w:val="a4"/>
        <w:numPr>
          <w:ilvl w:val="0"/>
          <w:numId w:val="64"/>
        </w:numPr>
        <w:tabs>
          <w:tab w:val="left" w:pos="1265"/>
        </w:tabs>
        <w:spacing w:before="70"/>
        <w:ind w:left="1265" w:hanging="302"/>
        <w:jc w:val="both"/>
        <w:rPr>
          <w:sz w:val="28"/>
        </w:rPr>
      </w:pPr>
      <w:r>
        <w:rPr>
          <w:sz w:val="28"/>
        </w:rPr>
        <w:lastRenderedPageBreak/>
        <w:t>за</w:t>
      </w:r>
      <w:r>
        <w:rPr>
          <w:spacing w:val="-9"/>
          <w:sz w:val="28"/>
        </w:rPr>
        <w:t xml:space="preserve"> </w:t>
      </w:r>
      <w:r>
        <w:rPr>
          <w:sz w:val="28"/>
        </w:rPr>
        <w:t>валютою:</w:t>
      </w:r>
      <w:r>
        <w:rPr>
          <w:spacing w:val="-9"/>
          <w:sz w:val="28"/>
        </w:rPr>
        <w:t xml:space="preserve"> </w:t>
      </w:r>
      <w:r>
        <w:rPr>
          <w:sz w:val="28"/>
        </w:rPr>
        <w:t>національна</w:t>
      </w:r>
      <w:r>
        <w:rPr>
          <w:spacing w:val="-9"/>
          <w:sz w:val="28"/>
        </w:rPr>
        <w:t xml:space="preserve"> </w:t>
      </w:r>
      <w:r>
        <w:rPr>
          <w:sz w:val="28"/>
        </w:rPr>
        <w:t>й</w:t>
      </w:r>
      <w:r>
        <w:rPr>
          <w:spacing w:val="-7"/>
          <w:sz w:val="28"/>
        </w:rPr>
        <w:t xml:space="preserve"> </w:t>
      </w:r>
      <w:r>
        <w:rPr>
          <w:spacing w:val="-2"/>
          <w:sz w:val="28"/>
        </w:rPr>
        <w:t>іноземна.</w:t>
      </w:r>
    </w:p>
    <w:p w:rsidR="00E0602F" w:rsidRDefault="007B0650">
      <w:pPr>
        <w:pStyle w:val="a3"/>
        <w:spacing w:before="97" w:line="312" w:lineRule="auto"/>
        <w:ind w:left="253" w:right="997"/>
      </w:pPr>
      <w:r>
        <w:t>До факторів, що впливають на вибір джерела фінансування ТНК, відносять такі:</w:t>
      </w:r>
    </w:p>
    <w:p w:rsidR="00E0602F" w:rsidRDefault="007B0650" w:rsidP="00B17D15">
      <w:pPr>
        <w:pStyle w:val="a4"/>
        <w:numPr>
          <w:ilvl w:val="1"/>
          <w:numId w:val="64"/>
        </w:numPr>
        <w:tabs>
          <w:tab w:val="left" w:pos="1244"/>
        </w:tabs>
        <w:spacing w:line="312" w:lineRule="auto"/>
        <w:ind w:left="253" w:right="998" w:firstLine="709"/>
        <w:rPr>
          <w:sz w:val="28"/>
        </w:rPr>
      </w:pPr>
      <w:r>
        <w:rPr>
          <w:sz w:val="28"/>
        </w:rPr>
        <w:t>потреба у збереженні чи посиленні адміністративного контролю за дочірньою компанією;</w:t>
      </w:r>
    </w:p>
    <w:p w:rsidR="00E0602F" w:rsidRDefault="007B0650" w:rsidP="00B17D15">
      <w:pPr>
        <w:pStyle w:val="a4"/>
        <w:numPr>
          <w:ilvl w:val="1"/>
          <w:numId w:val="64"/>
        </w:numPr>
        <w:tabs>
          <w:tab w:val="left" w:pos="1244"/>
        </w:tabs>
        <w:spacing w:line="312" w:lineRule="auto"/>
        <w:ind w:left="253" w:right="996" w:firstLine="709"/>
        <w:rPr>
          <w:sz w:val="28"/>
        </w:rPr>
      </w:pPr>
      <w:r>
        <w:rPr>
          <w:sz w:val="28"/>
        </w:rPr>
        <w:t>потреба в отриманні від дочірнього підрозділу регулярних і контрактних потоків коштів;</w:t>
      </w:r>
    </w:p>
    <w:p w:rsidR="00E0602F" w:rsidRDefault="007B0650" w:rsidP="00B17D15">
      <w:pPr>
        <w:pStyle w:val="a4"/>
        <w:numPr>
          <w:ilvl w:val="1"/>
          <w:numId w:val="64"/>
        </w:numPr>
        <w:tabs>
          <w:tab w:val="left" w:pos="1244"/>
        </w:tabs>
        <w:spacing w:line="312" w:lineRule="auto"/>
        <w:ind w:left="253" w:right="997" w:firstLine="709"/>
        <w:rPr>
          <w:sz w:val="28"/>
        </w:rPr>
      </w:pPr>
      <w:r>
        <w:rPr>
          <w:sz w:val="28"/>
        </w:rPr>
        <w:t>вибір об’єкта фінансування (основний капітал, чиста дебіторська заборгованість тощо);</w:t>
      </w:r>
    </w:p>
    <w:p w:rsidR="00E0602F" w:rsidRDefault="007B0650" w:rsidP="00B17D15">
      <w:pPr>
        <w:pStyle w:val="a4"/>
        <w:numPr>
          <w:ilvl w:val="1"/>
          <w:numId w:val="64"/>
        </w:numPr>
        <w:tabs>
          <w:tab w:val="left" w:pos="1244"/>
        </w:tabs>
        <w:spacing w:line="312" w:lineRule="auto"/>
        <w:ind w:left="253" w:right="997" w:firstLine="709"/>
        <w:rPr>
          <w:sz w:val="28"/>
        </w:rPr>
      </w:pPr>
      <w:r>
        <w:rPr>
          <w:sz w:val="28"/>
        </w:rPr>
        <w:t xml:space="preserve">елементи інших комерційних стратегій, включаючи мінімізацію суми всіх податків, виплачених у світовому масштабі, і розвиток ділового співробітництва з національними та міжнародними фінансовими </w:t>
      </w:r>
      <w:r>
        <w:rPr>
          <w:spacing w:val="-2"/>
          <w:sz w:val="28"/>
        </w:rPr>
        <w:t>установами;</w:t>
      </w:r>
    </w:p>
    <w:p w:rsidR="00E0602F" w:rsidRDefault="007B0650" w:rsidP="00B17D15">
      <w:pPr>
        <w:pStyle w:val="a4"/>
        <w:numPr>
          <w:ilvl w:val="1"/>
          <w:numId w:val="64"/>
        </w:numPr>
        <w:tabs>
          <w:tab w:val="left" w:pos="1245"/>
        </w:tabs>
        <w:spacing w:line="322" w:lineRule="exact"/>
        <w:ind w:left="1245" w:hanging="282"/>
        <w:rPr>
          <w:sz w:val="28"/>
        </w:rPr>
      </w:pPr>
      <w:r>
        <w:rPr>
          <w:sz w:val="28"/>
        </w:rPr>
        <w:t>очікування</w:t>
      </w:r>
      <w:r>
        <w:rPr>
          <w:spacing w:val="-11"/>
          <w:sz w:val="28"/>
        </w:rPr>
        <w:t xml:space="preserve"> </w:t>
      </w:r>
      <w:r>
        <w:rPr>
          <w:sz w:val="28"/>
        </w:rPr>
        <w:t>змін</w:t>
      </w:r>
      <w:r>
        <w:rPr>
          <w:spacing w:val="-10"/>
          <w:sz w:val="28"/>
        </w:rPr>
        <w:t xml:space="preserve"> </w:t>
      </w:r>
      <w:r>
        <w:rPr>
          <w:sz w:val="28"/>
        </w:rPr>
        <w:t>процентних</w:t>
      </w:r>
      <w:r>
        <w:rPr>
          <w:spacing w:val="-10"/>
          <w:sz w:val="28"/>
        </w:rPr>
        <w:t xml:space="preserve"> </w:t>
      </w:r>
      <w:r>
        <w:rPr>
          <w:sz w:val="28"/>
        </w:rPr>
        <w:t>ставок,</w:t>
      </w:r>
      <w:r>
        <w:rPr>
          <w:spacing w:val="-10"/>
          <w:sz w:val="28"/>
        </w:rPr>
        <w:t xml:space="preserve"> </w:t>
      </w:r>
      <w:r>
        <w:rPr>
          <w:sz w:val="28"/>
        </w:rPr>
        <w:t>обмінних</w:t>
      </w:r>
      <w:r>
        <w:rPr>
          <w:spacing w:val="-9"/>
          <w:sz w:val="28"/>
        </w:rPr>
        <w:t xml:space="preserve"> </w:t>
      </w:r>
      <w:r>
        <w:rPr>
          <w:sz w:val="28"/>
        </w:rPr>
        <w:t>курсів</w:t>
      </w:r>
      <w:r>
        <w:rPr>
          <w:spacing w:val="-11"/>
          <w:sz w:val="28"/>
        </w:rPr>
        <w:t xml:space="preserve"> </w:t>
      </w:r>
      <w:r>
        <w:rPr>
          <w:sz w:val="28"/>
        </w:rPr>
        <w:t>на</w:t>
      </w:r>
      <w:r>
        <w:rPr>
          <w:spacing w:val="-10"/>
          <w:sz w:val="28"/>
        </w:rPr>
        <w:t xml:space="preserve"> </w:t>
      </w:r>
      <w:r>
        <w:rPr>
          <w:spacing w:val="-2"/>
          <w:sz w:val="28"/>
        </w:rPr>
        <w:t>ринках;</w:t>
      </w:r>
    </w:p>
    <w:p w:rsidR="00E0602F" w:rsidRDefault="007B0650" w:rsidP="00B17D15">
      <w:pPr>
        <w:pStyle w:val="a4"/>
        <w:numPr>
          <w:ilvl w:val="1"/>
          <w:numId w:val="64"/>
        </w:numPr>
        <w:tabs>
          <w:tab w:val="left" w:pos="1244"/>
        </w:tabs>
        <w:spacing w:before="96" w:line="312" w:lineRule="auto"/>
        <w:ind w:left="253" w:right="998" w:firstLine="709"/>
        <w:rPr>
          <w:sz w:val="28"/>
        </w:rPr>
      </w:pPr>
      <w:r>
        <w:rPr>
          <w:sz w:val="28"/>
        </w:rPr>
        <w:t xml:space="preserve">намагання мінімізувати різні ризики (фінансові, валютні та </w:t>
      </w:r>
      <w:r>
        <w:rPr>
          <w:spacing w:val="-2"/>
          <w:sz w:val="28"/>
        </w:rPr>
        <w:t>політичні).</w:t>
      </w:r>
    </w:p>
    <w:p w:rsidR="00E0602F" w:rsidRDefault="007B0650">
      <w:pPr>
        <w:pStyle w:val="a3"/>
        <w:spacing w:before="1"/>
        <w:ind w:left="963" w:firstLine="0"/>
      </w:pPr>
      <w:r>
        <w:t>Вибір</w:t>
      </w:r>
      <w:r>
        <w:rPr>
          <w:spacing w:val="-10"/>
        </w:rPr>
        <w:t xml:space="preserve"> </w:t>
      </w:r>
      <w:r>
        <w:t>джерела</w:t>
      </w:r>
      <w:r>
        <w:rPr>
          <w:spacing w:val="-10"/>
        </w:rPr>
        <w:t xml:space="preserve"> </w:t>
      </w:r>
      <w:r>
        <w:t>фінансування</w:t>
      </w:r>
      <w:r>
        <w:rPr>
          <w:spacing w:val="-10"/>
        </w:rPr>
        <w:t xml:space="preserve"> </w:t>
      </w:r>
      <w:r>
        <w:t>є</w:t>
      </w:r>
      <w:r>
        <w:rPr>
          <w:spacing w:val="-10"/>
        </w:rPr>
        <w:t xml:space="preserve"> </w:t>
      </w:r>
      <w:r>
        <w:t>проблемою</w:t>
      </w:r>
      <w:r>
        <w:rPr>
          <w:spacing w:val="-11"/>
        </w:rPr>
        <w:t xml:space="preserve"> </w:t>
      </w:r>
      <w:r>
        <w:t>фінансів</w:t>
      </w:r>
      <w:r>
        <w:rPr>
          <w:spacing w:val="-11"/>
        </w:rPr>
        <w:t xml:space="preserve"> </w:t>
      </w:r>
      <w:r>
        <w:rPr>
          <w:spacing w:val="-4"/>
        </w:rPr>
        <w:t>ТНК.</w:t>
      </w:r>
    </w:p>
    <w:p w:rsidR="00E0602F" w:rsidRDefault="007B0650">
      <w:pPr>
        <w:pStyle w:val="a3"/>
        <w:spacing w:before="97" w:line="312" w:lineRule="auto"/>
        <w:ind w:left="254" w:right="996"/>
      </w:pPr>
      <w:r>
        <w:t>В усьому світі вважається, що основним джерелом фінансування ТНК є нерозподілений прибуток, а не зовнішнє фінансування. У зовнішньому фінансуванні переважають банківські кредити, а не інструменти ринку цінних паперів, хоча в окремих країнах (США і Великобританія) саме фондовий ринок розглядається як основне джерело фінансових ресурсів для корпорацій.</w:t>
      </w:r>
    </w:p>
    <w:p w:rsidR="00E0602F" w:rsidRDefault="007B0650">
      <w:pPr>
        <w:pStyle w:val="a3"/>
        <w:spacing w:line="312" w:lineRule="auto"/>
        <w:ind w:left="253" w:right="996"/>
      </w:pPr>
      <w:r>
        <w:t>Перед ТНК стоять питання, вирішення яких торкається фінансових потоків як у межах систем окремих платежів певних країн, так і між країнами. Система ТНК накопичує значний обсяг грошових вимог у формі внутрішніх потоків коштів. Розподіл їх потоків або переказування кредитно-фінансових</w:t>
      </w:r>
      <w:r>
        <w:rPr>
          <w:spacing w:val="55"/>
          <w:w w:val="150"/>
        </w:rPr>
        <w:t xml:space="preserve"> </w:t>
      </w:r>
      <w:r>
        <w:t>ресурсів</w:t>
      </w:r>
      <w:r>
        <w:rPr>
          <w:spacing w:val="54"/>
          <w:w w:val="150"/>
        </w:rPr>
        <w:t xml:space="preserve"> </w:t>
      </w:r>
      <w:r>
        <w:t>з</w:t>
      </w:r>
      <w:r>
        <w:rPr>
          <w:spacing w:val="54"/>
          <w:w w:val="150"/>
        </w:rPr>
        <w:t xml:space="preserve"> </w:t>
      </w:r>
      <w:r>
        <w:t>однієї</w:t>
      </w:r>
      <w:r>
        <w:rPr>
          <w:spacing w:val="55"/>
          <w:w w:val="150"/>
        </w:rPr>
        <w:t xml:space="preserve"> </w:t>
      </w:r>
      <w:r>
        <w:t>країни</w:t>
      </w:r>
      <w:r>
        <w:rPr>
          <w:spacing w:val="53"/>
          <w:w w:val="150"/>
        </w:rPr>
        <w:t xml:space="preserve"> </w:t>
      </w:r>
      <w:r>
        <w:t>в</w:t>
      </w:r>
      <w:r>
        <w:rPr>
          <w:spacing w:val="54"/>
          <w:w w:val="150"/>
        </w:rPr>
        <w:t xml:space="preserve"> </w:t>
      </w:r>
      <w:r>
        <w:t>іншу</w:t>
      </w:r>
      <w:r>
        <w:rPr>
          <w:spacing w:val="54"/>
          <w:w w:val="150"/>
        </w:rPr>
        <w:t xml:space="preserve"> </w:t>
      </w:r>
      <w:r>
        <w:t>визначається</w:t>
      </w:r>
      <w:r>
        <w:rPr>
          <w:spacing w:val="55"/>
          <w:w w:val="150"/>
        </w:rPr>
        <w:t xml:space="preserve"> </w:t>
      </w:r>
      <w:r>
        <w:rPr>
          <w:spacing w:val="-5"/>
        </w:rPr>
        <w:t>як</w:t>
      </w:r>
    </w:p>
    <w:p w:rsidR="00E0602F" w:rsidRDefault="007B0650">
      <w:pPr>
        <w:pStyle w:val="a3"/>
        <w:spacing w:line="312" w:lineRule="auto"/>
        <w:ind w:left="253" w:right="996" w:firstLine="0"/>
      </w:pPr>
      <w:r>
        <w:t>«управління грошовими переказами» чи «міжнародна система управління готівкою» (international cash managment). Її сутність полягає в тому, що ТНК організовує грошові потоки всередині системи таким чином, щоб максимально</w:t>
      </w:r>
      <w:r>
        <w:rPr>
          <w:spacing w:val="-1"/>
        </w:rPr>
        <w:t xml:space="preserve"> </w:t>
      </w:r>
      <w:r>
        <w:t>знизити</w:t>
      </w:r>
      <w:r>
        <w:rPr>
          <w:spacing w:val="-1"/>
        </w:rPr>
        <w:t xml:space="preserve"> </w:t>
      </w:r>
      <w:r>
        <w:t>податки,</w:t>
      </w:r>
      <w:r>
        <w:rPr>
          <w:spacing w:val="-2"/>
        </w:rPr>
        <w:t xml:space="preserve"> </w:t>
      </w:r>
      <w:r>
        <w:t>втрати від</w:t>
      </w:r>
      <w:r>
        <w:rPr>
          <w:spacing w:val="-1"/>
        </w:rPr>
        <w:t xml:space="preserve"> </w:t>
      </w:r>
      <w:r>
        <w:t>незалежної</w:t>
      </w:r>
      <w:r>
        <w:rPr>
          <w:spacing w:val="-2"/>
        </w:rPr>
        <w:t xml:space="preserve"> </w:t>
      </w:r>
      <w:r>
        <w:t>кон’юнктури,</w:t>
      </w:r>
      <w:r>
        <w:rPr>
          <w:spacing w:val="-2"/>
        </w:rPr>
        <w:t xml:space="preserve"> </w:t>
      </w:r>
      <w:r>
        <w:t>значної інфляції, зниження курсу валюти. Основні канали переміщення засобів усередині ТНК, що виділяються в межах міжнародної системи управління готівкою,</w:t>
      </w:r>
      <w:r>
        <w:rPr>
          <w:spacing w:val="74"/>
        </w:rPr>
        <w:t xml:space="preserve"> </w:t>
      </w:r>
      <w:r>
        <w:t>це:</w:t>
      </w:r>
      <w:r>
        <w:rPr>
          <w:spacing w:val="76"/>
        </w:rPr>
        <w:t xml:space="preserve"> </w:t>
      </w:r>
      <w:r>
        <w:t>пряме</w:t>
      </w:r>
      <w:r>
        <w:rPr>
          <w:spacing w:val="75"/>
        </w:rPr>
        <w:t xml:space="preserve"> </w:t>
      </w:r>
      <w:r>
        <w:t>переказування</w:t>
      </w:r>
      <w:r>
        <w:rPr>
          <w:spacing w:val="78"/>
        </w:rPr>
        <w:t xml:space="preserve"> </w:t>
      </w:r>
      <w:r>
        <w:t>капіталу;</w:t>
      </w:r>
      <w:r>
        <w:rPr>
          <w:spacing w:val="75"/>
        </w:rPr>
        <w:t xml:space="preserve"> </w:t>
      </w:r>
      <w:r>
        <w:t>переказування</w:t>
      </w:r>
      <w:r>
        <w:rPr>
          <w:spacing w:val="75"/>
        </w:rPr>
        <w:t xml:space="preserve"> </w:t>
      </w:r>
      <w:r>
        <w:rPr>
          <w:spacing w:val="-2"/>
        </w:rPr>
        <w:t>дивідендів;</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31" w:hanging="1"/>
      </w:pPr>
      <w:r>
        <w:lastRenderedPageBreak/>
        <w:t>плата за послуги (управлінські, науково-дослідницькі та ін.); плата за ліцензії; трансферні ціни; внутрішньофірмові кредити; страхування.</w:t>
      </w:r>
    </w:p>
    <w:p w:rsidR="00E0602F" w:rsidRDefault="007B0650">
      <w:pPr>
        <w:pStyle w:val="a3"/>
        <w:spacing w:before="1" w:line="312" w:lineRule="auto"/>
        <w:ind w:right="425"/>
      </w:pPr>
      <w:r>
        <w:t xml:space="preserve">Управління потоками готівки передбачає визначення потреб системи ТНК та її підрозділів у грошових коштах, вибір методів централізації грошових коштів та оптимальне їх використання. Глобальне управління готівкою ускладнюється державними обмеженнями на переміщення фінансових коштів, незбігом темпів інфляції та коливаннями валютних </w:t>
      </w:r>
      <w:r>
        <w:rPr>
          <w:spacing w:val="-2"/>
        </w:rPr>
        <w:t>курсів.</w:t>
      </w:r>
      <w:r>
        <w:rPr>
          <w:spacing w:val="-16"/>
        </w:rPr>
        <w:t xml:space="preserve"> </w:t>
      </w:r>
      <w:r>
        <w:rPr>
          <w:spacing w:val="-2"/>
        </w:rPr>
        <w:t>Зауважимо,</w:t>
      </w:r>
      <w:r>
        <w:rPr>
          <w:spacing w:val="-15"/>
        </w:rPr>
        <w:t xml:space="preserve"> </w:t>
      </w:r>
      <w:r>
        <w:rPr>
          <w:spacing w:val="-2"/>
        </w:rPr>
        <w:t>що</w:t>
      </w:r>
      <w:r>
        <w:rPr>
          <w:spacing w:val="-16"/>
        </w:rPr>
        <w:t xml:space="preserve"> </w:t>
      </w:r>
      <w:r>
        <w:rPr>
          <w:spacing w:val="-2"/>
        </w:rPr>
        <w:t>готівкою</w:t>
      </w:r>
      <w:r>
        <w:rPr>
          <w:spacing w:val="-15"/>
        </w:rPr>
        <w:t xml:space="preserve"> </w:t>
      </w:r>
      <w:r>
        <w:rPr>
          <w:spacing w:val="-2"/>
        </w:rPr>
        <w:t>у</w:t>
      </w:r>
      <w:r>
        <w:rPr>
          <w:spacing w:val="-16"/>
        </w:rPr>
        <w:t xml:space="preserve"> </w:t>
      </w:r>
      <w:r>
        <w:rPr>
          <w:spacing w:val="-2"/>
        </w:rPr>
        <w:t>даному</w:t>
      </w:r>
      <w:r>
        <w:rPr>
          <w:spacing w:val="-14"/>
        </w:rPr>
        <w:t xml:space="preserve"> </w:t>
      </w:r>
      <w:r>
        <w:rPr>
          <w:spacing w:val="-2"/>
        </w:rPr>
        <w:t>разі</w:t>
      </w:r>
      <w:r>
        <w:rPr>
          <w:spacing w:val="-15"/>
        </w:rPr>
        <w:t xml:space="preserve"> </w:t>
      </w:r>
      <w:r>
        <w:rPr>
          <w:spacing w:val="-2"/>
        </w:rPr>
        <w:t>вважаються</w:t>
      </w:r>
      <w:r>
        <w:rPr>
          <w:spacing w:val="-15"/>
        </w:rPr>
        <w:t xml:space="preserve"> </w:t>
      </w:r>
      <w:r>
        <w:rPr>
          <w:spacing w:val="-2"/>
        </w:rPr>
        <w:t>не</w:t>
      </w:r>
      <w:r>
        <w:rPr>
          <w:spacing w:val="-16"/>
        </w:rPr>
        <w:t xml:space="preserve"> </w:t>
      </w:r>
      <w:r>
        <w:rPr>
          <w:spacing w:val="-2"/>
        </w:rPr>
        <w:t>тільки</w:t>
      </w:r>
      <w:r>
        <w:rPr>
          <w:spacing w:val="-15"/>
        </w:rPr>
        <w:t xml:space="preserve"> </w:t>
      </w:r>
      <w:r>
        <w:rPr>
          <w:spacing w:val="-2"/>
        </w:rPr>
        <w:t xml:space="preserve">готівкові </w:t>
      </w:r>
      <w:r>
        <w:t>кошти, що містяться у касі фірми, а всі оборотні активи, які утворюються внаслідок</w:t>
      </w:r>
      <w:r>
        <w:rPr>
          <w:spacing w:val="-18"/>
        </w:rPr>
        <w:t xml:space="preserve"> </w:t>
      </w:r>
      <w:r>
        <w:t>різниці</w:t>
      </w:r>
      <w:r>
        <w:rPr>
          <w:spacing w:val="-17"/>
        </w:rPr>
        <w:t xml:space="preserve"> </w:t>
      </w:r>
      <w:r>
        <w:t>між</w:t>
      </w:r>
      <w:r>
        <w:rPr>
          <w:spacing w:val="-18"/>
        </w:rPr>
        <w:t xml:space="preserve"> </w:t>
      </w:r>
      <w:r>
        <w:t>поточними</w:t>
      </w:r>
      <w:r>
        <w:rPr>
          <w:spacing w:val="-17"/>
        </w:rPr>
        <w:t xml:space="preserve"> </w:t>
      </w:r>
      <w:r>
        <w:t>активами</w:t>
      </w:r>
      <w:r>
        <w:rPr>
          <w:spacing w:val="-18"/>
        </w:rPr>
        <w:t xml:space="preserve"> </w:t>
      </w:r>
      <w:r>
        <w:t>(кошти</w:t>
      </w:r>
      <w:r>
        <w:rPr>
          <w:spacing w:val="-17"/>
        </w:rPr>
        <w:t xml:space="preserve"> </w:t>
      </w:r>
      <w:r>
        <w:t>на</w:t>
      </w:r>
      <w:r>
        <w:rPr>
          <w:spacing w:val="-18"/>
        </w:rPr>
        <w:t xml:space="preserve"> </w:t>
      </w:r>
      <w:r>
        <w:t>рахунку,</w:t>
      </w:r>
      <w:r>
        <w:rPr>
          <w:spacing w:val="-17"/>
        </w:rPr>
        <w:t xml:space="preserve"> </w:t>
      </w:r>
      <w:r>
        <w:t>цінні</w:t>
      </w:r>
      <w:r>
        <w:rPr>
          <w:spacing w:val="-18"/>
        </w:rPr>
        <w:t xml:space="preserve"> </w:t>
      </w:r>
      <w:r>
        <w:t xml:space="preserve">папери, які можна реалізувати за першою вимогою ринку і які мають строк </w:t>
      </w:r>
      <w:r>
        <w:rPr>
          <w:spacing w:val="-2"/>
        </w:rPr>
        <w:t>повернення</w:t>
      </w:r>
      <w:r>
        <w:rPr>
          <w:spacing w:val="-9"/>
        </w:rPr>
        <w:t xml:space="preserve"> </w:t>
      </w:r>
      <w:r>
        <w:rPr>
          <w:spacing w:val="-2"/>
        </w:rPr>
        <w:t>протягом</w:t>
      </w:r>
      <w:r>
        <w:rPr>
          <w:spacing w:val="-8"/>
        </w:rPr>
        <w:t xml:space="preserve"> </w:t>
      </w:r>
      <w:r>
        <w:rPr>
          <w:spacing w:val="-2"/>
        </w:rPr>
        <w:t>одного</w:t>
      </w:r>
      <w:r>
        <w:rPr>
          <w:spacing w:val="-8"/>
        </w:rPr>
        <w:t xml:space="preserve"> </w:t>
      </w:r>
      <w:r>
        <w:rPr>
          <w:spacing w:val="-2"/>
        </w:rPr>
        <w:t>року)</w:t>
      </w:r>
      <w:r>
        <w:rPr>
          <w:spacing w:val="-8"/>
        </w:rPr>
        <w:t xml:space="preserve"> </w:t>
      </w:r>
      <w:r>
        <w:rPr>
          <w:spacing w:val="-2"/>
        </w:rPr>
        <w:t>та</w:t>
      </w:r>
      <w:r>
        <w:rPr>
          <w:spacing w:val="-9"/>
        </w:rPr>
        <w:t xml:space="preserve"> </w:t>
      </w:r>
      <w:r>
        <w:rPr>
          <w:spacing w:val="-2"/>
        </w:rPr>
        <w:t>поточними</w:t>
      </w:r>
      <w:r>
        <w:rPr>
          <w:spacing w:val="-8"/>
        </w:rPr>
        <w:t xml:space="preserve"> </w:t>
      </w:r>
      <w:r>
        <w:rPr>
          <w:spacing w:val="-2"/>
        </w:rPr>
        <w:t>пасивами</w:t>
      </w:r>
      <w:r>
        <w:rPr>
          <w:spacing w:val="-7"/>
        </w:rPr>
        <w:t xml:space="preserve"> </w:t>
      </w:r>
      <w:r>
        <w:rPr>
          <w:spacing w:val="-2"/>
        </w:rPr>
        <w:t xml:space="preserve">(короткострокові </w:t>
      </w:r>
      <w:r>
        <w:t>зобов’язання</w:t>
      </w:r>
      <w:r>
        <w:rPr>
          <w:spacing w:val="-12"/>
        </w:rPr>
        <w:t xml:space="preserve"> </w:t>
      </w:r>
      <w:r>
        <w:t>фірми,</w:t>
      </w:r>
      <w:r>
        <w:rPr>
          <w:spacing w:val="-11"/>
        </w:rPr>
        <w:t xml:space="preserve"> </w:t>
      </w:r>
      <w:r>
        <w:t>строк</w:t>
      </w:r>
      <w:r>
        <w:rPr>
          <w:spacing w:val="-13"/>
        </w:rPr>
        <w:t xml:space="preserve"> </w:t>
      </w:r>
      <w:r>
        <w:t>виконання</w:t>
      </w:r>
      <w:r>
        <w:rPr>
          <w:spacing w:val="-11"/>
        </w:rPr>
        <w:t xml:space="preserve"> </w:t>
      </w:r>
      <w:r>
        <w:t>до</w:t>
      </w:r>
      <w:r>
        <w:rPr>
          <w:spacing w:val="-11"/>
        </w:rPr>
        <w:t xml:space="preserve"> </w:t>
      </w:r>
      <w:r>
        <w:t>одного</w:t>
      </w:r>
      <w:r>
        <w:rPr>
          <w:spacing w:val="-12"/>
        </w:rPr>
        <w:t xml:space="preserve"> </w:t>
      </w:r>
      <w:r>
        <w:t>року).</w:t>
      </w:r>
    </w:p>
    <w:p w:rsidR="00E0602F" w:rsidRDefault="007B0650">
      <w:pPr>
        <w:pStyle w:val="a3"/>
        <w:tabs>
          <w:tab w:val="left" w:pos="1922"/>
          <w:tab w:val="left" w:pos="2278"/>
          <w:tab w:val="left" w:pos="3250"/>
          <w:tab w:val="left" w:pos="3492"/>
          <w:tab w:val="left" w:pos="4475"/>
          <w:tab w:val="left" w:pos="4907"/>
          <w:tab w:val="left" w:pos="5154"/>
          <w:tab w:val="left" w:pos="5404"/>
          <w:tab w:val="left" w:pos="6588"/>
          <w:tab w:val="left" w:pos="7194"/>
          <w:tab w:val="left" w:pos="7643"/>
          <w:tab w:val="left" w:pos="8466"/>
          <w:tab w:val="left" w:pos="9618"/>
        </w:tabs>
        <w:spacing w:line="312" w:lineRule="auto"/>
        <w:ind w:right="429"/>
        <w:jc w:val="right"/>
      </w:pPr>
      <w:r>
        <w:t>Сутність фінансової стратегії ТНК полягає в управлінні глобальними потоками зворотних коштів, а також захисті інвестицій в інших країнах від ризиків.</w:t>
      </w:r>
      <w:r>
        <w:rPr>
          <w:spacing w:val="40"/>
        </w:rPr>
        <w:t xml:space="preserve"> </w:t>
      </w:r>
      <w:r>
        <w:t>Щоб</w:t>
      </w:r>
      <w:r>
        <w:rPr>
          <w:spacing w:val="40"/>
        </w:rPr>
        <w:t xml:space="preserve"> </w:t>
      </w:r>
      <w:r>
        <w:t>захистити</w:t>
      </w:r>
      <w:r>
        <w:rPr>
          <w:spacing w:val="40"/>
        </w:rPr>
        <w:t xml:space="preserve"> </w:t>
      </w:r>
      <w:r>
        <w:t>інвестиції,</w:t>
      </w:r>
      <w:r>
        <w:rPr>
          <w:spacing w:val="40"/>
        </w:rPr>
        <w:t xml:space="preserve"> </w:t>
      </w:r>
      <w:r>
        <w:t>необхідно</w:t>
      </w:r>
      <w:r>
        <w:rPr>
          <w:spacing w:val="40"/>
        </w:rPr>
        <w:t xml:space="preserve"> </w:t>
      </w:r>
      <w:r>
        <w:t>визначити</w:t>
      </w:r>
      <w:r>
        <w:rPr>
          <w:spacing w:val="40"/>
        </w:rPr>
        <w:t xml:space="preserve"> </w:t>
      </w:r>
      <w:r>
        <w:t>вид</w:t>
      </w:r>
      <w:r>
        <w:rPr>
          <w:spacing w:val="40"/>
        </w:rPr>
        <w:t xml:space="preserve"> </w:t>
      </w:r>
      <w:r>
        <w:t>і</w:t>
      </w:r>
      <w:r>
        <w:rPr>
          <w:spacing w:val="40"/>
        </w:rPr>
        <w:t xml:space="preserve"> </w:t>
      </w:r>
      <w:r>
        <w:t>характер фінансового</w:t>
      </w:r>
      <w:r>
        <w:rPr>
          <w:spacing w:val="80"/>
        </w:rPr>
        <w:t xml:space="preserve"> </w:t>
      </w:r>
      <w:r>
        <w:t>ризику,</w:t>
      </w:r>
      <w:r>
        <w:rPr>
          <w:spacing w:val="80"/>
        </w:rPr>
        <w:t xml:space="preserve"> </w:t>
      </w:r>
      <w:r>
        <w:t>тобто</w:t>
      </w:r>
      <w:r>
        <w:rPr>
          <w:spacing w:val="80"/>
        </w:rPr>
        <w:t xml:space="preserve"> </w:t>
      </w:r>
      <w:r>
        <w:t>обставини,</w:t>
      </w:r>
      <w:r>
        <w:rPr>
          <w:spacing w:val="80"/>
        </w:rPr>
        <w:t xml:space="preserve"> </w:t>
      </w:r>
      <w:r>
        <w:t>за</w:t>
      </w:r>
      <w:r>
        <w:rPr>
          <w:spacing w:val="80"/>
        </w:rPr>
        <w:t xml:space="preserve"> </w:t>
      </w:r>
      <w:r>
        <w:t>яких</w:t>
      </w:r>
      <w:r>
        <w:rPr>
          <w:spacing w:val="80"/>
        </w:rPr>
        <w:t xml:space="preserve"> </w:t>
      </w:r>
      <w:r>
        <w:t>він</w:t>
      </w:r>
      <w:r>
        <w:rPr>
          <w:spacing w:val="80"/>
        </w:rPr>
        <w:t xml:space="preserve"> </w:t>
      </w:r>
      <w:r>
        <w:t>може</w:t>
      </w:r>
      <w:r>
        <w:rPr>
          <w:spacing w:val="80"/>
        </w:rPr>
        <w:t xml:space="preserve"> </w:t>
      </w:r>
      <w:r>
        <w:t>мати</w:t>
      </w:r>
      <w:r>
        <w:rPr>
          <w:spacing w:val="80"/>
        </w:rPr>
        <w:t xml:space="preserve"> </w:t>
      </w:r>
      <w:r>
        <w:t>місце;</w:t>
      </w:r>
      <w:r>
        <w:rPr>
          <w:spacing w:val="40"/>
        </w:rPr>
        <w:t xml:space="preserve"> </w:t>
      </w:r>
      <w:r>
        <w:t>наслідки у разі матеріалізації ризику; варіанти стратегії захисту від ризику. Міжнародний фінансовий менеджер у своїй роботі враховує значно</w:t>
      </w:r>
      <w:r>
        <w:rPr>
          <w:spacing w:val="80"/>
          <w:w w:val="150"/>
        </w:rPr>
        <w:t xml:space="preserve"> </w:t>
      </w:r>
      <w:r>
        <w:rPr>
          <w:spacing w:val="-2"/>
        </w:rPr>
        <w:t>більшу</w:t>
      </w:r>
      <w:r>
        <w:tab/>
      </w:r>
      <w:r>
        <w:rPr>
          <w:spacing w:val="-2"/>
        </w:rPr>
        <w:t>кількість</w:t>
      </w:r>
      <w:r>
        <w:tab/>
      </w:r>
      <w:r>
        <w:rPr>
          <w:spacing w:val="-2"/>
        </w:rPr>
        <w:t>ризиків,</w:t>
      </w:r>
      <w:r>
        <w:tab/>
      </w:r>
      <w:r>
        <w:rPr>
          <w:spacing w:val="-4"/>
        </w:rPr>
        <w:t>ніж</w:t>
      </w:r>
      <w:r>
        <w:tab/>
      </w:r>
      <w:r>
        <w:tab/>
      </w:r>
      <w:r>
        <w:rPr>
          <w:spacing w:val="-2"/>
        </w:rPr>
        <w:t>менеджер</w:t>
      </w:r>
      <w:r>
        <w:tab/>
      </w:r>
      <w:r>
        <w:rPr>
          <w:spacing w:val="-2"/>
        </w:rPr>
        <w:t>фірми,</w:t>
      </w:r>
      <w:r>
        <w:tab/>
      </w:r>
      <w:r>
        <w:rPr>
          <w:spacing w:val="-4"/>
        </w:rPr>
        <w:t>який</w:t>
      </w:r>
      <w:r>
        <w:tab/>
      </w:r>
      <w:r>
        <w:rPr>
          <w:spacing w:val="-2"/>
        </w:rPr>
        <w:t>працює</w:t>
      </w:r>
      <w:r>
        <w:tab/>
      </w:r>
      <w:r>
        <w:rPr>
          <w:spacing w:val="-6"/>
        </w:rPr>
        <w:t xml:space="preserve">на </w:t>
      </w:r>
      <w:r>
        <w:t xml:space="preserve">внутрішньому ринку. Він постійно аналізує валютно-курсові, регіональні і </w:t>
      </w:r>
      <w:r>
        <w:rPr>
          <w:spacing w:val="-2"/>
        </w:rPr>
        <w:t>політичні</w:t>
      </w:r>
      <w:r>
        <w:tab/>
      </w:r>
      <w:r>
        <w:rPr>
          <w:spacing w:val="-2"/>
        </w:rPr>
        <w:t>ризики,</w:t>
      </w:r>
      <w:r>
        <w:tab/>
      </w:r>
      <w:r>
        <w:tab/>
      </w:r>
      <w:r>
        <w:rPr>
          <w:spacing w:val="-2"/>
        </w:rPr>
        <w:t>пов’язані</w:t>
      </w:r>
      <w:r>
        <w:tab/>
      </w:r>
      <w:r>
        <w:rPr>
          <w:spacing w:val="-5"/>
        </w:rPr>
        <w:t>зі</w:t>
      </w:r>
      <w:r>
        <w:tab/>
      </w:r>
      <w:r>
        <w:tab/>
      </w:r>
      <w:r>
        <w:rPr>
          <w:spacing w:val="-2"/>
        </w:rPr>
        <w:t>здійсненням</w:t>
      </w:r>
      <w:r>
        <w:tab/>
      </w:r>
      <w:r>
        <w:rPr>
          <w:spacing w:val="-2"/>
        </w:rPr>
        <w:t>зовнішньоекономічної</w:t>
      </w:r>
    </w:p>
    <w:p w:rsidR="00E0602F" w:rsidRDefault="007B0650">
      <w:pPr>
        <w:pStyle w:val="a3"/>
        <w:ind w:firstLine="0"/>
        <w:jc w:val="left"/>
      </w:pPr>
      <w:r>
        <w:rPr>
          <w:spacing w:val="-2"/>
        </w:rPr>
        <w:t>діяльності.</w:t>
      </w:r>
    </w:p>
    <w:p w:rsidR="00E0602F" w:rsidRDefault="007B0650">
      <w:pPr>
        <w:pStyle w:val="a3"/>
        <w:spacing w:before="95" w:line="312" w:lineRule="auto"/>
        <w:ind w:right="428"/>
      </w:pPr>
      <w:r>
        <w:rPr>
          <w:b/>
        </w:rPr>
        <w:t xml:space="preserve">Валютний ризик </w:t>
      </w:r>
      <w:r>
        <w:t>— це різновид економічного ризику, виявлення його пов’язане з коливаннями валютно-фінансового середовища, де діють ТНК [1].</w:t>
      </w:r>
    </w:p>
    <w:p w:rsidR="00E0602F" w:rsidRDefault="007B0650">
      <w:pPr>
        <w:pStyle w:val="a3"/>
        <w:spacing w:before="1" w:line="312" w:lineRule="auto"/>
        <w:ind w:right="429"/>
      </w:pPr>
      <w:r>
        <w:rPr>
          <w:b/>
        </w:rPr>
        <w:t xml:space="preserve">Валютний ризик </w:t>
      </w:r>
      <w:r>
        <w:t>— це ймовірність втрат чи недоотримання прибутку порівняно із запланованими значеннями внаслідок у результаті несприятливої зміни валютного курсу [1].</w:t>
      </w:r>
    </w:p>
    <w:p w:rsidR="00E0602F" w:rsidRDefault="007B0650">
      <w:pPr>
        <w:pStyle w:val="a3"/>
        <w:spacing w:line="312" w:lineRule="auto"/>
        <w:ind w:right="429"/>
      </w:pPr>
      <w:r>
        <w:t>Валютний ризик поділяється на регіональний і валютно-курсовий. Складовими регіонального ризику є ризик валютного контролю і політичний ризик. Ризик валютного контролю пов’язаний з імовірністю заборони здійснення валютних переказів за кордон, тобто з уведенням валютного мораторію. Політичний ризик характеризується нестабільністю політичного</w:t>
      </w:r>
      <w:r>
        <w:rPr>
          <w:spacing w:val="4"/>
        </w:rPr>
        <w:t xml:space="preserve"> </w:t>
      </w:r>
      <w:r>
        <w:t>середовища</w:t>
      </w:r>
      <w:r>
        <w:rPr>
          <w:spacing w:val="3"/>
        </w:rPr>
        <w:t xml:space="preserve"> </w:t>
      </w:r>
      <w:r>
        <w:t>у</w:t>
      </w:r>
      <w:r>
        <w:rPr>
          <w:spacing w:val="5"/>
        </w:rPr>
        <w:t xml:space="preserve"> </w:t>
      </w:r>
      <w:r>
        <w:t>країні,</w:t>
      </w:r>
      <w:r>
        <w:rPr>
          <w:spacing w:val="3"/>
        </w:rPr>
        <w:t xml:space="preserve"> </w:t>
      </w:r>
      <w:r>
        <w:t>тобто</w:t>
      </w:r>
      <w:r>
        <w:rPr>
          <w:spacing w:val="4"/>
        </w:rPr>
        <w:t xml:space="preserve"> </w:t>
      </w:r>
      <w:r>
        <w:t>частотою</w:t>
      </w:r>
      <w:r>
        <w:rPr>
          <w:spacing w:val="3"/>
        </w:rPr>
        <w:t xml:space="preserve"> </w:t>
      </w:r>
      <w:r>
        <w:t>зміни</w:t>
      </w:r>
      <w:r>
        <w:rPr>
          <w:spacing w:val="4"/>
        </w:rPr>
        <w:t xml:space="preserve"> </w:t>
      </w:r>
      <w:r>
        <w:t>уряду.</w:t>
      </w:r>
      <w:r>
        <w:rPr>
          <w:spacing w:val="3"/>
        </w:rPr>
        <w:t xml:space="preserve"> </w:t>
      </w:r>
      <w:r>
        <w:rPr>
          <w:spacing w:val="-2"/>
        </w:rPr>
        <w:t>Регіональні</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3" w:right="1037" w:firstLine="0"/>
        <w:jc w:val="left"/>
      </w:pPr>
      <w:r>
        <w:lastRenderedPageBreak/>
        <w:t>ризики</w:t>
      </w:r>
      <w:r>
        <w:rPr>
          <w:spacing w:val="40"/>
        </w:rPr>
        <w:t xml:space="preserve"> </w:t>
      </w:r>
      <w:r>
        <w:t>також</w:t>
      </w:r>
      <w:r>
        <w:rPr>
          <w:spacing w:val="40"/>
        </w:rPr>
        <w:t xml:space="preserve"> </w:t>
      </w:r>
      <w:r>
        <w:t>пов’язані</w:t>
      </w:r>
      <w:r>
        <w:rPr>
          <w:spacing w:val="40"/>
        </w:rPr>
        <w:t xml:space="preserve"> </w:t>
      </w:r>
      <w:r>
        <w:t>з</w:t>
      </w:r>
      <w:r>
        <w:rPr>
          <w:spacing w:val="40"/>
        </w:rPr>
        <w:t xml:space="preserve"> </w:t>
      </w:r>
      <w:r>
        <w:t>повною</w:t>
      </w:r>
      <w:r>
        <w:rPr>
          <w:spacing w:val="40"/>
        </w:rPr>
        <w:t xml:space="preserve"> </w:t>
      </w:r>
      <w:r>
        <w:t>експропріацією</w:t>
      </w:r>
      <w:r>
        <w:rPr>
          <w:spacing w:val="40"/>
        </w:rPr>
        <w:t xml:space="preserve"> </w:t>
      </w:r>
      <w:r>
        <w:t>активів</w:t>
      </w:r>
      <w:r>
        <w:rPr>
          <w:spacing w:val="40"/>
        </w:rPr>
        <w:t xml:space="preserve"> </w:t>
      </w:r>
      <w:r>
        <w:t>нерезидентів</w:t>
      </w:r>
      <w:r>
        <w:rPr>
          <w:spacing w:val="40"/>
        </w:rPr>
        <w:t xml:space="preserve"> </w:t>
      </w:r>
      <w:r>
        <w:t>у даній державі.</w:t>
      </w:r>
    </w:p>
    <w:p w:rsidR="00E0602F" w:rsidRDefault="007B0650">
      <w:pPr>
        <w:pStyle w:val="a3"/>
        <w:spacing w:before="1"/>
        <w:ind w:left="0" w:firstLine="0"/>
        <w:jc w:val="left"/>
        <w:rPr>
          <w:sz w:val="5"/>
        </w:rPr>
      </w:pPr>
      <w:r>
        <w:rPr>
          <w:noProof/>
          <w:lang w:eastAsia="uk-UA"/>
        </w:rPr>
        <w:drawing>
          <wp:anchor distT="0" distB="0" distL="0" distR="0" simplePos="0" relativeHeight="487646208" behindDoc="1" locked="0" layoutInCell="1" allowOverlap="1">
            <wp:simplePos x="0" y="0"/>
            <wp:positionH relativeFrom="page">
              <wp:posOffset>963248</wp:posOffset>
            </wp:positionH>
            <wp:positionV relativeFrom="paragraph">
              <wp:posOffset>52762</wp:posOffset>
            </wp:positionV>
            <wp:extent cx="5319595" cy="3287839"/>
            <wp:effectExtent l="0" t="0" r="0" b="0"/>
            <wp:wrapTopAndBottom/>
            <wp:docPr id="613" name="Image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 name="Image 613"/>
                    <pic:cNvPicPr/>
                  </pic:nvPicPr>
                  <pic:blipFill>
                    <a:blip r:embed="rId171" cstate="print"/>
                    <a:stretch>
                      <a:fillRect/>
                    </a:stretch>
                  </pic:blipFill>
                  <pic:spPr>
                    <a:xfrm>
                      <a:off x="0" y="0"/>
                      <a:ext cx="5319595" cy="3287839"/>
                    </a:xfrm>
                    <a:prstGeom prst="rect">
                      <a:avLst/>
                    </a:prstGeom>
                  </pic:spPr>
                </pic:pic>
              </a:graphicData>
            </a:graphic>
          </wp:anchor>
        </w:drawing>
      </w:r>
    </w:p>
    <w:p w:rsidR="00E0602F" w:rsidRDefault="007B0650">
      <w:pPr>
        <w:spacing w:before="247"/>
        <w:ind w:left="2573"/>
        <w:rPr>
          <w:i/>
          <w:sz w:val="28"/>
        </w:rPr>
      </w:pPr>
      <w:r>
        <w:rPr>
          <w:i/>
          <w:sz w:val="28"/>
        </w:rPr>
        <w:t>Рис.</w:t>
      </w:r>
      <w:r>
        <w:rPr>
          <w:i/>
          <w:spacing w:val="-10"/>
          <w:sz w:val="28"/>
        </w:rPr>
        <w:t xml:space="preserve"> </w:t>
      </w:r>
      <w:r>
        <w:rPr>
          <w:i/>
          <w:sz w:val="28"/>
        </w:rPr>
        <w:t>16.1</w:t>
      </w:r>
      <w:r>
        <w:rPr>
          <w:i/>
          <w:spacing w:val="-8"/>
          <w:sz w:val="28"/>
        </w:rPr>
        <w:t xml:space="preserve"> </w:t>
      </w:r>
      <w:r>
        <w:rPr>
          <w:i/>
          <w:sz w:val="28"/>
        </w:rPr>
        <w:t>Складові</w:t>
      </w:r>
      <w:r>
        <w:rPr>
          <w:i/>
          <w:spacing w:val="-8"/>
          <w:sz w:val="28"/>
        </w:rPr>
        <w:t xml:space="preserve"> </w:t>
      </w:r>
      <w:r>
        <w:rPr>
          <w:i/>
          <w:sz w:val="28"/>
        </w:rPr>
        <w:t>валютного</w:t>
      </w:r>
      <w:r>
        <w:rPr>
          <w:i/>
          <w:spacing w:val="-9"/>
          <w:sz w:val="28"/>
        </w:rPr>
        <w:t xml:space="preserve"> </w:t>
      </w:r>
      <w:r>
        <w:rPr>
          <w:i/>
          <w:spacing w:val="-2"/>
          <w:sz w:val="28"/>
        </w:rPr>
        <w:t>ризику</w:t>
      </w:r>
    </w:p>
    <w:p w:rsidR="00E0602F" w:rsidRDefault="00E0602F">
      <w:pPr>
        <w:pStyle w:val="a3"/>
        <w:spacing w:before="11"/>
        <w:ind w:left="0" w:firstLine="0"/>
        <w:jc w:val="left"/>
        <w:rPr>
          <w:i/>
        </w:rPr>
      </w:pPr>
    </w:p>
    <w:p w:rsidR="00E0602F" w:rsidRDefault="007B0650">
      <w:pPr>
        <w:pStyle w:val="a3"/>
        <w:spacing w:line="312" w:lineRule="auto"/>
        <w:ind w:left="253" w:right="997"/>
      </w:pPr>
      <w:r>
        <w:t>Коливання валютного курсу, звичні в умовах Ямайської валютної системи, відбиваються на бухгалтерській звітності ТНК, стані залишків її грошових коштів у банку, чистому потоці грошових коштів, а в ширшому значенні — на конкурентоспроможності фірми.</w:t>
      </w:r>
    </w:p>
    <w:p w:rsidR="00E0602F" w:rsidRDefault="00E0602F">
      <w:pPr>
        <w:pStyle w:val="a3"/>
        <w:spacing w:before="99"/>
        <w:ind w:left="0" w:firstLine="0"/>
        <w:jc w:val="left"/>
      </w:pPr>
    </w:p>
    <w:p w:rsidR="00E0602F" w:rsidRDefault="007B0650" w:rsidP="00B17D15">
      <w:pPr>
        <w:pStyle w:val="4"/>
        <w:numPr>
          <w:ilvl w:val="1"/>
          <w:numId w:val="72"/>
        </w:numPr>
        <w:tabs>
          <w:tab w:val="left" w:pos="1546"/>
          <w:tab w:val="left" w:pos="3205"/>
        </w:tabs>
        <w:spacing w:line="312" w:lineRule="auto"/>
        <w:ind w:left="3205" w:right="1572" w:hanging="2378"/>
        <w:jc w:val="left"/>
      </w:pPr>
      <w:r>
        <w:t>Короткострокове</w:t>
      </w:r>
      <w:r>
        <w:rPr>
          <w:spacing w:val="-9"/>
        </w:rPr>
        <w:t xml:space="preserve"> </w:t>
      </w:r>
      <w:r>
        <w:t>та</w:t>
      </w:r>
      <w:r>
        <w:rPr>
          <w:spacing w:val="-8"/>
        </w:rPr>
        <w:t xml:space="preserve"> </w:t>
      </w:r>
      <w:r>
        <w:t>довгострокове</w:t>
      </w:r>
      <w:r>
        <w:rPr>
          <w:spacing w:val="-9"/>
        </w:rPr>
        <w:t xml:space="preserve"> </w:t>
      </w:r>
      <w:r>
        <w:t>фінансування міжнародної компанії</w:t>
      </w:r>
    </w:p>
    <w:p w:rsidR="00E0602F" w:rsidRDefault="00E0602F">
      <w:pPr>
        <w:pStyle w:val="a3"/>
        <w:spacing w:before="48"/>
        <w:ind w:left="0" w:firstLine="0"/>
        <w:jc w:val="left"/>
        <w:rPr>
          <w:b/>
          <w:sz w:val="32"/>
        </w:rPr>
      </w:pPr>
    </w:p>
    <w:p w:rsidR="00E0602F" w:rsidRDefault="007B0650">
      <w:pPr>
        <w:pStyle w:val="a3"/>
        <w:spacing w:line="312" w:lineRule="auto"/>
        <w:ind w:left="254" w:right="998"/>
      </w:pPr>
      <w:r>
        <w:t>Метою короткострокового фінансування є поповнення оборотного капіталу, виконання поточних зобов’язань.</w:t>
      </w:r>
    </w:p>
    <w:p w:rsidR="00E0602F" w:rsidRDefault="007B0650">
      <w:pPr>
        <w:pStyle w:val="a3"/>
        <w:spacing w:before="1" w:line="312" w:lineRule="auto"/>
        <w:ind w:left="254" w:right="995"/>
      </w:pPr>
      <w:r>
        <w:t>Джерела короткострокового фінансування поділяються на внутрішні та зовнішні.</w:t>
      </w:r>
    </w:p>
    <w:p w:rsidR="00E0602F" w:rsidRDefault="007B0650">
      <w:pPr>
        <w:pStyle w:val="a3"/>
        <w:spacing w:line="312" w:lineRule="auto"/>
        <w:ind w:left="253" w:right="995"/>
      </w:pPr>
      <w:r>
        <w:t>Внутрішніми джерелами є нерозподілений прибуток та амортизація. Їх перерозподіл всередині фірми здійснюється за допомогою внутріш- ньофірмових міжнародних позик. Таким чином, внутрішньофірмове короткострокове фінансування — це взаємонадання валютних позик різними підрозділами компанії, надання інвалютних кредитів материнською компанією дочірнім фірмам та навпаки.</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ind w:left="1530" w:firstLine="0"/>
      </w:pPr>
      <w:r>
        <w:lastRenderedPageBreak/>
        <w:t>Внутрішньофірмові</w:t>
      </w:r>
      <w:r>
        <w:rPr>
          <w:spacing w:val="-13"/>
        </w:rPr>
        <w:t xml:space="preserve"> </w:t>
      </w:r>
      <w:r>
        <w:t>міжнародні</w:t>
      </w:r>
      <w:r>
        <w:rPr>
          <w:spacing w:val="-13"/>
        </w:rPr>
        <w:t xml:space="preserve"> </w:t>
      </w:r>
      <w:r>
        <w:t>позики</w:t>
      </w:r>
      <w:r>
        <w:rPr>
          <w:spacing w:val="-12"/>
        </w:rPr>
        <w:t xml:space="preserve"> </w:t>
      </w:r>
      <w:r>
        <w:t>надаються</w:t>
      </w:r>
      <w:r>
        <w:rPr>
          <w:spacing w:val="-13"/>
        </w:rPr>
        <w:t xml:space="preserve"> </w:t>
      </w:r>
      <w:r>
        <w:t>у</w:t>
      </w:r>
      <w:r>
        <w:rPr>
          <w:spacing w:val="-12"/>
        </w:rPr>
        <w:t xml:space="preserve"> </w:t>
      </w:r>
      <w:r>
        <w:rPr>
          <w:spacing w:val="-2"/>
        </w:rPr>
        <w:t>формі:</w:t>
      </w:r>
    </w:p>
    <w:p w:rsidR="00E0602F" w:rsidRDefault="007B0650" w:rsidP="00B17D15">
      <w:pPr>
        <w:pStyle w:val="a4"/>
        <w:numPr>
          <w:ilvl w:val="0"/>
          <w:numId w:val="63"/>
        </w:numPr>
        <w:tabs>
          <w:tab w:val="left" w:pos="1812"/>
        </w:tabs>
        <w:spacing w:before="97" w:line="297" w:lineRule="auto"/>
        <w:ind w:right="431" w:firstLine="709"/>
        <w:rPr>
          <w:sz w:val="28"/>
        </w:rPr>
      </w:pPr>
      <w:r>
        <w:rPr>
          <w:sz w:val="28"/>
        </w:rPr>
        <w:t>прямого міжнародного фірмового кредиту. Материнська компанія надає тимчасово вільні грошові кошти дочірній компанії, що оформлюється простим векселем;</w:t>
      </w:r>
    </w:p>
    <w:p w:rsidR="00E0602F" w:rsidRDefault="007B0650" w:rsidP="00B17D15">
      <w:pPr>
        <w:pStyle w:val="a4"/>
        <w:numPr>
          <w:ilvl w:val="0"/>
          <w:numId w:val="63"/>
        </w:numPr>
        <w:tabs>
          <w:tab w:val="left" w:pos="1811"/>
        </w:tabs>
        <w:spacing w:before="1" w:line="297" w:lineRule="auto"/>
        <w:ind w:left="820" w:right="430" w:firstLine="709"/>
        <w:rPr>
          <w:sz w:val="28"/>
        </w:rPr>
      </w:pPr>
      <w:r>
        <w:rPr>
          <w:sz w:val="28"/>
        </w:rPr>
        <w:t>компенсаційного внутрішньофірмового кредиту. Материнська компанія покладає цільові фонди на строковий депозит у міжнародний банк своєї країни, який використовує свій філіал за кордоном для перекредитування отриманих коштів дочірній компанії в іншій країні;</w:t>
      </w:r>
    </w:p>
    <w:p w:rsidR="00E0602F" w:rsidRDefault="007B0650" w:rsidP="00B17D15">
      <w:pPr>
        <w:pStyle w:val="a4"/>
        <w:numPr>
          <w:ilvl w:val="0"/>
          <w:numId w:val="63"/>
        </w:numPr>
        <w:tabs>
          <w:tab w:val="left" w:pos="1812"/>
        </w:tabs>
        <w:spacing w:before="3" w:line="297" w:lineRule="auto"/>
        <w:ind w:right="424" w:firstLine="709"/>
        <w:rPr>
          <w:sz w:val="28"/>
        </w:rPr>
      </w:pPr>
      <w:r>
        <w:rPr>
          <w:spacing w:val="-2"/>
          <w:sz w:val="28"/>
        </w:rPr>
        <w:t>паралельний</w:t>
      </w:r>
      <w:r>
        <w:rPr>
          <w:spacing w:val="-7"/>
          <w:sz w:val="28"/>
        </w:rPr>
        <w:t xml:space="preserve"> </w:t>
      </w:r>
      <w:r>
        <w:rPr>
          <w:spacing w:val="-2"/>
          <w:sz w:val="28"/>
        </w:rPr>
        <w:t>внутрішньофірмовий</w:t>
      </w:r>
      <w:r>
        <w:rPr>
          <w:spacing w:val="-7"/>
          <w:sz w:val="28"/>
        </w:rPr>
        <w:t xml:space="preserve"> </w:t>
      </w:r>
      <w:r>
        <w:rPr>
          <w:spacing w:val="-2"/>
          <w:sz w:val="28"/>
        </w:rPr>
        <w:t>кредит,</w:t>
      </w:r>
      <w:r>
        <w:rPr>
          <w:spacing w:val="-7"/>
          <w:sz w:val="28"/>
        </w:rPr>
        <w:t xml:space="preserve"> </w:t>
      </w:r>
      <w:r>
        <w:rPr>
          <w:spacing w:val="-2"/>
          <w:sz w:val="28"/>
        </w:rPr>
        <w:t>тобто</w:t>
      </w:r>
      <w:r>
        <w:rPr>
          <w:spacing w:val="-7"/>
          <w:sz w:val="28"/>
        </w:rPr>
        <w:t xml:space="preserve"> </w:t>
      </w:r>
      <w:r>
        <w:rPr>
          <w:spacing w:val="-2"/>
          <w:sz w:val="28"/>
        </w:rPr>
        <w:t>учасники</w:t>
      </w:r>
      <w:r>
        <w:rPr>
          <w:spacing w:val="-6"/>
          <w:sz w:val="28"/>
        </w:rPr>
        <w:t xml:space="preserve"> </w:t>
      </w:r>
      <w:r>
        <w:rPr>
          <w:spacing w:val="-2"/>
          <w:sz w:val="28"/>
        </w:rPr>
        <w:t>угоди</w:t>
      </w:r>
      <w:r>
        <w:rPr>
          <w:spacing w:val="-7"/>
          <w:sz w:val="28"/>
        </w:rPr>
        <w:t xml:space="preserve"> </w:t>
      </w:r>
      <w:r>
        <w:rPr>
          <w:spacing w:val="-2"/>
          <w:sz w:val="28"/>
        </w:rPr>
        <w:t>на- дають</w:t>
      </w:r>
      <w:r>
        <w:rPr>
          <w:spacing w:val="-16"/>
          <w:sz w:val="28"/>
        </w:rPr>
        <w:t xml:space="preserve"> </w:t>
      </w:r>
      <w:r>
        <w:rPr>
          <w:spacing w:val="-2"/>
          <w:sz w:val="28"/>
        </w:rPr>
        <w:t>один</w:t>
      </w:r>
      <w:r>
        <w:rPr>
          <w:spacing w:val="-15"/>
          <w:sz w:val="28"/>
        </w:rPr>
        <w:t xml:space="preserve"> </w:t>
      </w:r>
      <w:r>
        <w:rPr>
          <w:spacing w:val="-2"/>
          <w:sz w:val="28"/>
        </w:rPr>
        <w:t>одному</w:t>
      </w:r>
      <w:r>
        <w:rPr>
          <w:spacing w:val="-16"/>
          <w:sz w:val="28"/>
        </w:rPr>
        <w:t xml:space="preserve"> </w:t>
      </w:r>
      <w:r>
        <w:rPr>
          <w:spacing w:val="-2"/>
          <w:sz w:val="28"/>
        </w:rPr>
        <w:t>позики</w:t>
      </w:r>
      <w:r>
        <w:rPr>
          <w:spacing w:val="-15"/>
          <w:sz w:val="28"/>
        </w:rPr>
        <w:t xml:space="preserve"> </w:t>
      </w:r>
      <w:r>
        <w:rPr>
          <w:spacing w:val="-2"/>
          <w:sz w:val="28"/>
        </w:rPr>
        <w:t>у</w:t>
      </w:r>
      <w:r>
        <w:rPr>
          <w:spacing w:val="-16"/>
          <w:sz w:val="28"/>
        </w:rPr>
        <w:t xml:space="preserve"> </w:t>
      </w:r>
      <w:r>
        <w:rPr>
          <w:spacing w:val="-2"/>
          <w:sz w:val="28"/>
        </w:rPr>
        <w:t>валюті</w:t>
      </w:r>
      <w:r>
        <w:rPr>
          <w:spacing w:val="-15"/>
          <w:sz w:val="28"/>
        </w:rPr>
        <w:t xml:space="preserve"> </w:t>
      </w:r>
      <w:r>
        <w:rPr>
          <w:spacing w:val="-2"/>
          <w:sz w:val="28"/>
        </w:rPr>
        <w:t>своєї</w:t>
      </w:r>
      <w:r>
        <w:rPr>
          <w:spacing w:val="-16"/>
          <w:sz w:val="28"/>
        </w:rPr>
        <w:t xml:space="preserve"> </w:t>
      </w:r>
      <w:r>
        <w:rPr>
          <w:spacing w:val="-2"/>
          <w:sz w:val="28"/>
        </w:rPr>
        <w:t>країни</w:t>
      </w:r>
      <w:r>
        <w:rPr>
          <w:spacing w:val="-15"/>
          <w:sz w:val="28"/>
        </w:rPr>
        <w:t xml:space="preserve"> </w:t>
      </w:r>
      <w:r>
        <w:rPr>
          <w:spacing w:val="-2"/>
          <w:sz w:val="28"/>
        </w:rPr>
        <w:t>на</w:t>
      </w:r>
      <w:r>
        <w:rPr>
          <w:spacing w:val="-16"/>
          <w:sz w:val="28"/>
        </w:rPr>
        <w:t xml:space="preserve"> </w:t>
      </w:r>
      <w:r>
        <w:rPr>
          <w:spacing w:val="-2"/>
          <w:sz w:val="28"/>
        </w:rPr>
        <w:t>обумовлений</w:t>
      </w:r>
      <w:r>
        <w:rPr>
          <w:spacing w:val="-15"/>
          <w:sz w:val="28"/>
        </w:rPr>
        <w:t xml:space="preserve"> </w:t>
      </w:r>
      <w:r>
        <w:rPr>
          <w:spacing w:val="-2"/>
          <w:sz w:val="28"/>
        </w:rPr>
        <w:t>період</w:t>
      </w:r>
      <w:r>
        <w:rPr>
          <w:spacing w:val="-16"/>
          <w:sz w:val="28"/>
        </w:rPr>
        <w:t xml:space="preserve"> </w:t>
      </w:r>
      <w:r>
        <w:rPr>
          <w:spacing w:val="-2"/>
          <w:sz w:val="28"/>
        </w:rPr>
        <w:t>часу.</w:t>
      </w:r>
    </w:p>
    <w:p w:rsidR="00E0602F" w:rsidRDefault="007B0650">
      <w:pPr>
        <w:pStyle w:val="a3"/>
        <w:spacing w:line="297" w:lineRule="auto"/>
        <w:ind w:left="823" w:right="427"/>
      </w:pPr>
      <w:r>
        <w:t>Зовнішніми джерелами короткострокового фінансування є</w:t>
      </w:r>
      <w:r>
        <w:rPr>
          <w:spacing w:val="40"/>
        </w:rPr>
        <w:t xml:space="preserve"> </w:t>
      </w:r>
      <w:r>
        <w:t>банківське фінансування та одержання коштів за допомогою ринку цінних паперів. Банківське фінансування здійснюється в таких видах:</w:t>
      </w:r>
    </w:p>
    <w:p w:rsidR="00E0602F" w:rsidRDefault="007B0650" w:rsidP="00B17D15">
      <w:pPr>
        <w:pStyle w:val="a4"/>
        <w:numPr>
          <w:ilvl w:val="0"/>
          <w:numId w:val="63"/>
        </w:numPr>
        <w:tabs>
          <w:tab w:val="left" w:pos="1814"/>
        </w:tabs>
        <w:spacing w:before="2" w:line="297" w:lineRule="auto"/>
        <w:ind w:right="427" w:firstLine="711"/>
        <w:rPr>
          <w:sz w:val="28"/>
        </w:rPr>
      </w:pPr>
      <w:r>
        <w:rPr>
          <w:sz w:val="28"/>
        </w:rPr>
        <w:t>кредитна</w:t>
      </w:r>
      <w:r>
        <w:rPr>
          <w:spacing w:val="-4"/>
          <w:sz w:val="28"/>
        </w:rPr>
        <w:t xml:space="preserve"> </w:t>
      </w:r>
      <w:r>
        <w:rPr>
          <w:sz w:val="28"/>
        </w:rPr>
        <w:t>лінія</w:t>
      </w:r>
      <w:r>
        <w:rPr>
          <w:spacing w:val="-4"/>
          <w:sz w:val="28"/>
        </w:rPr>
        <w:t xml:space="preserve"> </w:t>
      </w:r>
      <w:r>
        <w:rPr>
          <w:sz w:val="28"/>
        </w:rPr>
        <w:t>—</w:t>
      </w:r>
      <w:r>
        <w:rPr>
          <w:spacing w:val="-3"/>
          <w:sz w:val="28"/>
        </w:rPr>
        <w:t xml:space="preserve"> </w:t>
      </w:r>
      <w:r>
        <w:rPr>
          <w:sz w:val="28"/>
        </w:rPr>
        <w:t>кредитна</w:t>
      </w:r>
      <w:r>
        <w:rPr>
          <w:spacing w:val="-5"/>
          <w:sz w:val="28"/>
        </w:rPr>
        <w:t xml:space="preserve"> </w:t>
      </w:r>
      <w:r>
        <w:rPr>
          <w:sz w:val="28"/>
        </w:rPr>
        <w:t>умова</w:t>
      </w:r>
      <w:r>
        <w:rPr>
          <w:spacing w:val="-4"/>
          <w:sz w:val="28"/>
        </w:rPr>
        <w:t xml:space="preserve"> </w:t>
      </w:r>
      <w:r>
        <w:rPr>
          <w:sz w:val="28"/>
        </w:rPr>
        <w:t>між</w:t>
      </w:r>
      <w:r>
        <w:rPr>
          <w:spacing w:val="-3"/>
          <w:sz w:val="28"/>
        </w:rPr>
        <w:t xml:space="preserve"> </w:t>
      </w:r>
      <w:r>
        <w:rPr>
          <w:sz w:val="28"/>
        </w:rPr>
        <w:t>банком</w:t>
      </w:r>
      <w:r>
        <w:rPr>
          <w:spacing w:val="-5"/>
          <w:sz w:val="28"/>
        </w:rPr>
        <w:t xml:space="preserve"> </w:t>
      </w:r>
      <w:r>
        <w:rPr>
          <w:sz w:val="28"/>
        </w:rPr>
        <w:t>та</w:t>
      </w:r>
      <w:r>
        <w:rPr>
          <w:spacing w:val="-3"/>
          <w:sz w:val="28"/>
        </w:rPr>
        <w:t xml:space="preserve"> </w:t>
      </w:r>
      <w:r>
        <w:rPr>
          <w:sz w:val="28"/>
        </w:rPr>
        <w:t>його</w:t>
      </w:r>
      <w:r>
        <w:rPr>
          <w:spacing w:val="-3"/>
          <w:sz w:val="28"/>
        </w:rPr>
        <w:t xml:space="preserve"> </w:t>
      </w:r>
      <w:r>
        <w:rPr>
          <w:sz w:val="28"/>
        </w:rPr>
        <w:t>клієнтом,</w:t>
      </w:r>
      <w:r>
        <w:rPr>
          <w:spacing w:val="-4"/>
          <w:sz w:val="28"/>
        </w:rPr>
        <w:t xml:space="preserve"> </w:t>
      </w:r>
      <w:r>
        <w:rPr>
          <w:sz w:val="28"/>
        </w:rPr>
        <w:t>яка містить обіцянку банку щодо надання клієнту визначеної суми коштів до деякого ліміту протягом визначеного строку;</w:t>
      </w:r>
    </w:p>
    <w:p w:rsidR="00E0602F" w:rsidRDefault="007B0650" w:rsidP="00B17D15">
      <w:pPr>
        <w:pStyle w:val="a4"/>
        <w:numPr>
          <w:ilvl w:val="0"/>
          <w:numId w:val="63"/>
        </w:numPr>
        <w:tabs>
          <w:tab w:val="left" w:pos="1812"/>
        </w:tabs>
        <w:spacing w:before="2" w:line="297" w:lineRule="auto"/>
        <w:ind w:left="822" w:right="431" w:firstLine="708"/>
        <w:rPr>
          <w:sz w:val="28"/>
        </w:rPr>
      </w:pPr>
      <w:r>
        <w:rPr>
          <w:sz w:val="28"/>
        </w:rPr>
        <w:t>револьверний кредит — кредитні лінії, які відновлюються протягом тривалого періоду часу, юридично формалізовані контракти;</w:t>
      </w:r>
    </w:p>
    <w:p w:rsidR="00E0602F" w:rsidRDefault="007B0650" w:rsidP="00B17D15">
      <w:pPr>
        <w:pStyle w:val="a4"/>
        <w:numPr>
          <w:ilvl w:val="0"/>
          <w:numId w:val="63"/>
        </w:numPr>
        <w:tabs>
          <w:tab w:val="left" w:pos="1812"/>
        </w:tabs>
        <w:spacing w:line="297" w:lineRule="auto"/>
        <w:ind w:right="429" w:firstLine="709"/>
        <w:rPr>
          <w:sz w:val="28"/>
        </w:rPr>
      </w:pPr>
      <w:r>
        <w:rPr>
          <w:sz w:val="28"/>
        </w:rPr>
        <w:t>строкова позика — прямий, незабезпечений кредит на строк, який не перевищує 90 днів. Він оформлюється у вигляді простого векселя;</w:t>
      </w:r>
    </w:p>
    <w:p w:rsidR="00E0602F" w:rsidRDefault="007B0650" w:rsidP="00B17D15">
      <w:pPr>
        <w:pStyle w:val="a4"/>
        <w:numPr>
          <w:ilvl w:val="0"/>
          <w:numId w:val="63"/>
        </w:numPr>
        <w:tabs>
          <w:tab w:val="left" w:pos="1813"/>
        </w:tabs>
        <w:spacing w:before="2" w:line="297" w:lineRule="auto"/>
        <w:ind w:left="820" w:right="429" w:firstLine="711"/>
        <w:rPr>
          <w:sz w:val="28"/>
        </w:rPr>
      </w:pPr>
      <w:r>
        <w:rPr>
          <w:sz w:val="28"/>
        </w:rPr>
        <w:t>овердрафт, при його наданні банк здійснює списання коштів з рахунку клієнта у розмірах, більших ніж залишки на його рахунку, відкриваючи таким чином кредит.</w:t>
      </w:r>
    </w:p>
    <w:p w:rsidR="00E0602F" w:rsidRDefault="007B0650">
      <w:pPr>
        <w:pStyle w:val="a3"/>
        <w:spacing w:before="1" w:line="297" w:lineRule="auto"/>
        <w:ind w:left="819" w:right="424"/>
      </w:pPr>
      <w:r>
        <w:t>Банківське фінансування може здійснюватися в національній та іноземній валютах. Відповідно розрізняють національне, іноземне та євровалютне фінансування (єврокредити). Фінансовий менеджер вирішує, застосування якої валюти у даний момент і на даному ринку є найефективнішим</w:t>
      </w:r>
      <w:r>
        <w:rPr>
          <w:spacing w:val="-13"/>
        </w:rPr>
        <w:t xml:space="preserve"> </w:t>
      </w:r>
      <w:r>
        <w:t>з</w:t>
      </w:r>
      <w:r>
        <w:rPr>
          <w:spacing w:val="-13"/>
        </w:rPr>
        <w:t xml:space="preserve"> </w:t>
      </w:r>
      <w:r>
        <w:t>точки</w:t>
      </w:r>
      <w:r>
        <w:rPr>
          <w:spacing w:val="-12"/>
        </w:rPr>
        <w:t xml:space="preserve"> </w:t>
      </w:r>
      <w:r>
        <w:t>зору</w:t>
      </w:r>
      <w:r>
        <w:rPr>
          <w:spacing w:val="-12"/>
        </w:rPr>
        <w:t xml:space="preserve"> </w:t>
      </w:r>
      <w:r>
        <w:t>ризику</w:t>
      </w:r>
      <w:r>
        <w:rPr>
          <w:spacing w:val="-12"/>
        </w:rPr>
        <w:t xml:space="preserve"> </w:t>
      </w:r>
      <w:r>
        <w:t>втрат,</w:t>
      </w:r>
      <w:r>
        <w:rPr>
          <w:spacing w:val="-13"/>
        </w:rPr>
        <w:t xml:space="preserve"> </w:t>
      </w:r>
      <w:r>
        <w:t>до</w:t>
      </w:r>
      <w:r>
        <w:rPr>
          <w:spacing w:val="-13"/>
        </w:rPr>
        <w:t xml:space="preserve"> </w:t>
      </w:r>
      <w:r>
        <w:t>якого</w:t>
      </w:r>
      <w:r>
        <w:rPr>
          <w:spacing w:val="-13"/>
        </w:rPr>
        <w:t xml:space="preserve"> </w:t>
      </w:r>
      <w:r>
        <w:t>рівня</w:t>
      </w:r>
      <w:r>
        <w:rPr>
          <w:spacing w:val="-12"/>
        </w:rPr>
        <w:t xml:space="preserve"> </w:t>
      </w:r>
      <w:r>
        <w:t>валютний</w:t>
      </w:r>
      <w:r>
        <w:rPr>
          <w:spacing w:val="-11"/>
        </w:rPr>
        <w:t xml:space="preserve"> </w:t>
      </w:r>
      <w:r>
        <w:t>ризик повинен покриватися форвардними контрактами, угодами «своп» та який повинен бути оптимальний портфель інвалютних активів, тобто, яку кількість</w:t>
      </w:r>
      <w:r>
        <w:rPr>
          <w:spacing w:val="-16"/>
        </w:rPr>
        <w:t xml:space="preserve"> </w:t>
      </w:r>
      <w:r>
        <w:t>коштів</w:t>
      </w:r>
      <w:r>
        <w:rPr>
          <w:spacing w:val="-15"/>
        </w:rPr>
        <w:t xml:space="preserve"> </w:t>
      </w:r>
      <w:r>
        <w:t>і</w:t>
      </w:r>
      <w:r>
        <w:rPr>
          <w:spacing w:val="-14"/>
        </w:rPr>
        <w:t xml:space="preserve"> </w:t>
      </w:r>
      <w:r>
        <w:t>в</w:t>
      </w:r>
      <w:r>
        <w:rPr>
          <w:spacing w:val="-15"/>
        </w:rPr>
        <w:t xml:space="preserve"> </w:t>
      </w:r>
      <w:r>
        <w:t>яких</w:t>
      </w:r>
      <w:r>
        <w:rPr>
          <w:spacing w:val="-14"/>
        </w:rPr>
        <w:t xml:space="preserve"> </w:t>
      </w:r>
      <w:r>
        <w:t>валютах</w:t>
      </w:r>
      <w:r>
        <w:rPr>
          <w:spacing w:val="-14"/>
        </w:rPr>
        <w:t xml:space="preserve"> </w:t>
      </w:r>
      <w:r>
        <w:t>необхідно</w:t>
      </w:r>
      <w:r>
        <w:rPr>
          <w:spacing w:val="-14"/>
        </w:rPr>
        <w:t xml:space="preserve"> </w:t>
      </w:r>
      <w:r>
        <w:t>мати</w:t>
      </w:r>
      <w:r>
        <w:rPr>
          <w:spacing w:val="-15"/>
        </w:rPr>
        <w:t xml:space="preserve"> </w:t>
      </w:r>
      <w:r>
        <w:t>компанії</w:t>
      </w:r>
      <w:r>
        <w:rPr>
          <w:spacing w:val="-16"/>
        </w:rPr>
        <w:t xml:space="preserve"> </w:t>
      </w:r>
      <w:r>
        <w:t>на</w:t>
      </w:r>
      <w:r>
        <w:rPr>
          <w:spacing w:val="-15"/>
        </w:rPr>
        <w:t xml:space="preserve"> </w:t>
      </w:r>
      <w:r>
        <w:t>даний</w:t>
      </w:r>
      <w:r>
        <w:rPr>
          <w:spacing w:val="-13"/>
        </w:rPr>
        <w:t xml:space="preserve"> </w:t>
      </w:r>
      <w:r>
        <w:t>момент.</w:t>
      </w:r>
    </w:p>
    <w:p w:rsidR="00E0602F" w:rsidRDefault="007B0650">
      <w:pPr>
        <w:pStyle w:val="a3"/>
        <w:spacing w:before="4" w:line="297" w:lineRule="auto"/>
        <w:ind w:left="820" w:right="429" w:firstLine="711"/>
      </w:pPr>
      <w:r>
        <w:t>Метою довгострокового кредитування є одержання грошових коштів для фінансування довгострокових інвестиційних та інших проектів фірми, формування доходного довгострокового портфеля цінних паперів, що призводить до зростання ринкової вартості компанії, зростанню акціонерного капіталу.</w:t>
      </w:r>
    </w:p>
    <w:p w:rsidR="00E0602F" w:rsidRDefault="00E0602F">
      <w:pPr>
        <w:spacing w:line="297" w:lineRule="auto"/>
        <w:sectPr w:rsidR="00E0602F">
          <w:pgSz w:w="11910" w:h="16840"/>
          <w:pgMar w:top="1060" w:right="700" w:bottom="1060" w:left="880" w:header="0" w:footer="859" w:gutter="0"/>
          <w:cols w:space="720"/>
        </w:sectPr>
      </w:pPr>
    </w:p>
    <w:p w:rsidR="00E0602F" w:rsidRDefault="007B0650">
      <w:pPr>
        <w:pStyle w:val="a3"/>
        <w:spacing w:before="70" w:line="297" w:lineRule="auto"/>
        <w:ind w:left="253" w:right="996"/>
      </w:pPr>
      <w:r>
        <w:lastRenderedPageBreak/>
        <w:t>За джерелами довгострокове фінансування поділяється на внутрішнє та зовнішнє.</w:t>
      </w:r>
    </w:p>
    <w:p w:rsidR="00E0602F" w:rsidRDefault="007B0650">
      <w:pPr>
        <w:pStyle w:val="a3"/>
        <w:spacing w:before="1" w:line="297" w:lineRule="auto"/>
        <w:ind w:left="253" w:right="996"/>
      </w:pPr>
      <w:r>
        <w:t>Внутрішні джерела фінансування компанії — це накопичені чисті грошові потоки, які виникають при здійсненні міжнародних операцій. Їх основою є нерозподілений прибуток та накопичена амортизація.</w:t>
      </w:r>
    </w:p>
    <w:p w:rsidR="00E0602F" w:rsidRDefault="007B0650">
      <w:pPr>
        <w:pStyle w:val="a3"/>
        <w:spacing w:before="2"/>
        <w:ind w:left="963" w:firstLine="0"/>
      </w:pPr>
      <w:r>
        <w:rPr>
          <w:spacing w:val="-6"/>
        </w:rPr>
        <w:t>Основними</w:t>
      </w:r>
      <w:r>
        <w:t xml:space="preserve"> </w:t>
      </w:r>
      <w:r>
        <w:rPr>
          <w:spacing w:val="-6"/>
        </w:rPr>
        <w:t>джерелами</w:t>
      </w:r>
      <w:r>
        <w:rPr>
          <w:spacing w:val="3"/>
        </w:rPr>
        <w:t xml:space="preserve"> </w:t>
      </w:r>
      <w:r>
        <w:rPr>
          <w:spacing w:val="-6"/>
        </w:rPr>
        <w:t>зовнішнього</w:t>
      </w:r>
      <w:r>
        <w:rPr>
          <w:spacing w:val="-1"/>
        </w:rPr>
        <w:t xml:space="preserve"> </w:t>
      </w:r>
      <w:r>
        <w:rPr>
          <w:spacing w:val="-6"/>
        </w:rPr>
        <w:t>довгострокового</w:t>
      </w:r>
      <w:r>
        <w:rPr>
          <w:spacing w:val="3"/>
        </w:rPr>
        <w:t xml:space="preserve"> </w:t>
      </w:r>
      <w:r>
        <w:rPr>
          <w:spacing w:val="-6"/>
        </w:rPr>
        <w:t>фінансування</w:t>
      </w:r>
      <w:r>
        <w:rPr>
          <w:spacing w:val="-2"/>
        </w:rPr>
        <w:t xml:space="preserve"> </w:t>
      </w:r>
      <w:r>
        <w:rPr>
          <w:spacing w:val="-6"/>
        </w:rPr>
        <w:t>є:</w:t>
      </w:r>
    </w:p>
    <w:p w:rsidR="00E0602F" w:rsidRDefault="007B0650" w:rsidP="00B17D15">
      <w:pPr>
        <w:pStyle w:val="a4"/>
        <w:numPr>
          <w:ilvl w:val="0"/>
          <w:numId w:val="62"/>
        </w:numPr>
        <w:tabs>
          <w:tab w:val="left" w:pos="1244"/>
        </w:tabs>
        <w:spacing w:before="78" w:line="297" w:lineRule="auto"/>
        <w:ind w:right="993" w:firstLine="709"/>
        <w:rPr>
          <w:sz w:val="28"/>
        </w:rPr>
      </w:pPr>
      <w:r>
        <w:rPr>
          <w:sz w:val="28"/>
        </w:rPr>
        <w:t>банківське</w:t>
      </w:r>
      <w:r>
        <w:rPr>
          <w:spacing w:val="-6"/>
          <w:sz w:val="28"/>
        </w:rPr>
        <w:t xml:space="preserve"> </w:t>
      </w:r>
      <w:r>
        <w:rPr>
          <w:sz w:val="28"/>
        </w:rPr>
        <w:t>фінансування</w:t>
      </w:r>
      <w:r>
        <w:rPr>
          <w:spacing w:val="-6"/>
          <w:sz w:val="28"/>
        </w:rPr>
        <w:t xml:space="preserve"> </w:t>
      </w:r>
      <w:r>
        <w:rPr>
          <w:sz w:val="28"/>
        </w:rPr>
        <w:t>у</w:t>
      </w:r>
      <w:r>
        <w:rPr>
          <w:spacing w:val="-5"/>
          <w:sz w:val="28"/>
        </w:rPr>
        <w:t xml:space="preserve"> </w:t>
      </w:r>
      <w:r>
        <w:rPr>
          <w:sz w:val="28"/>
        </w:rPr>
        <w:t>вигляді</w:t>
      </w:r>
      <w:r>
        <w:rPr>
          <w:spacing w:val="-6"/>
          <w:sz w:val="28"/>
        </w:rPr>
        <w:t xml:space="preserve"> </w:t>
      </w:r>
      <w:r>
        <w:rPr>
          <w:sz w:val="28"/>
        </w:rPr>
        <w:t>банківського</w:t>
      </w:r>
      <w:r>
        <w:rPr>
          <w:spacing w:val="-6"/>
          <w:sz w:val="28"/>
        </w:rPr>
        <w:t xml:space="preserve"> </w:t>
      </w:r>
      <w:r>
        <w:rPr>
          <w:sz w:val="28"/>
        </w:rPr>
        <w:t>кредиту</w:t>
      </w:r>
      <w:r>
        <w:rPr>
          <w:spacing w:val="-6"/>
          <w:sz w:val="28"/>
        </w:rPr>
        <w:t xml:space="preserve"> </w:t>
      </w:r>
      <w:r>
        <w:rPr>
          <w:sz w:val="28"/>
        </w:rPr>
        <w:t>та</w:t>
      </w:r>
      <w:r>
        <w:rPr>
          <w:spacing w:val="-6"/>
          <w:sz w:val="28"/>
        </w:rPr>
        <w:t xml:space="preserve"> </w:t>
      </w:r>
      <w:r>
        <w:rPr>
          <w:sz w:val="28"/>
        </w:rPr>
        <w:t>у</w:t>
      </w:r>
      <w:r>
        <w:rPr>
          <w:spacing w:val="-6"/>
          <w:sz w:val="28"/>
        </w:rPr>
        <w:t xml:space="preserve"> </w:t>
      </w:r>
      <w:r>
        <w:rPr>
          <w:sz w:val="28"/>
        </w:rPr>
        <w:t xml:space="preserve">формі </w:t>
      </w:r>
      <w:r>
        <w:rPr>
          <w:spacing w:val="-2"/>
          <w:sz w:val="28"/>
        </w:rPr>
        <w:t>покупки</w:t>
      </w:r>
      <w:r>
        <w:rPr>
          <w:spacing w:val="-16"/>
          <w:sz w:val="28"/>
        </w:rPr>
        <w:t xml:space="preserve"> </w:t>
      </w:r>
      <w:r>
        <w:rPr>
          <w:spacing w:val="-2"/>
          <w:sz w:val="28"/>
        </w:rPr>
        <w:t>банками</w:t>
      </w:r>
      <w:r>
        <w:rPr>
          <w:spacing w:val="-15"/>
          <w:sz w:val="28"/>
        </w:rPr>
        <w:t xml:space="preserve"> </w:t>
      </w:r>
      <w:r>
        <w:rPr>
          <w:spacing w:val="-2"/>
          <w:sz w:val="28"/>
        </w:rPr>
        <w:t>довгострокових</w:t>
      </w:r>
      <w:r>
        <w:rPr>
          <w:spacing w:val="-16"/>
          <w:sz w:val="28"/>
        </w:rPr>
        <w:t xml:space="preserve"> </w:t>
      </w:r>
      <w:r>
        <w:rPr>
          <w:spacing w:val="-2"/>
          <w:sz w:val="28"/>
        </w:rPr>
        <w:t>цінних</w:t>
      </w:r>
      <w:r>
        <w:rPr>
          <w:spacing w:val="-15"/>
          <w:sz w:val="28"/>
        </w:rPr>
        <w:t xml:space="preserve"> </w:t>
      </w:r>
      <w:r>
        <w:rPr>
          <w:spacing w:val="-2"/>
          <w:sz w:val="28"/>
        </w:rPr>
        <w:t>паперів</w:t>
      </w:r>
      <w:r>
        <w:rPr>
          <w:spacing w:val="-16"/>
          <w:sz w:val="28"/>
        </w:rPr>
        <w:t xml:space="preserve"> </w:t>
      </w:r>
      <w:r>
        <w:rPr>
          <w:spacing w:val="-2"/>
          <w:sz w:val="28"/>
        </w:rPr>
        <w:t>компанії,</w:t>
      </w:r>
      <w:r>
        <w:rPr>
          <w:spacing w:val="-15"/>
          <w:sz w:val="28"/>
        </w:rPr>
        <w:t xml:space="preserve"> </w:t>
      </w:r>
      <w:r>
        <w:rPr>
          <w:spacing w:val="-2"/>
          <w:sz w:val="28"/>
        </w:rPr>
        <w:t>які</w:t>
      </w:r>
      <w:r>
        <w:rPr>
          <w:spacing w:val="-16"/>
          <w:sz w:val="28"/>
        </w:rPr>
        <w:t xml:space="preserve"> </w:t>
      </w:r>
      <w:r>
        <w:rPr>
          <w:spacing w:val="-2"/>
          <w:sz w:val="28"/>
        </w:rPr>
        <w:t>не</w:t>
      </w:r>
      <w:r>
        <w:rPr>
          <w:spacing w:val="-15"/>
          <w:sz w:val="28"/>
        </w:rPr>
        <w:t xml:space="preserve"> </w:t>
      </w:r>
      <w:r>
        <w:rPr>
          <w:spacing w:val="-2"/>
          <w:sz w:val="28"/>
        </w:rPr>
        <w:t>надходять</w:t>
      </w:r>
      <w:r>
        <w:rPr>
          <w:spacing w:val="-16"/>
          <w:sz w:val="28"/>
        </w:rPr>
        <w:t xml:space="preserve"> </w:t>
      </w:r>
      <w:r>
        <w:rPr>
          <w:spacing w:val="-2"/>
          <w:sz w:val="28"/>
        </w:rPr>
        <w:t xml:space="preserve">у </w:t>
      </w:r>
      <w:r>
        <w:rPr>
          <w:sz w:val="28"/>
        </w:rPr>
        <w:t xml:space="preserve">відкритий продаж, а розміщуються у приватному порядку серед крупних інвесторів. Банківське кредитування виступає, як правило, у вигляді </w:t>
      </w:r>
      <w:r>
        <w:rPr>
          <w:spacing w:val="-4"/>
          <w:sz w:val="28"/>
        </w:rPr>
        <w:t>синдикованих</w:t>
      </w:r>
      <w:r>
        <w:rPr>
          <w:spacing w:val="-14"/>
          <w:sz w:val="28"/>
        </w:rPr>
        <w:t xml:space="preserve"> </w:t>
      </w:r>
      <w:r>
        <w:rPr>
          <w:spacing w:val="-4"/>
          <w:sz w:val="28"/>
        </w:rPr>
        <w:t>єврокредитів,</w:t>
      </w:r>
      <w:r>
        <w:rPr>
          <w:spacing w:val="-13"/>
          <w:sz w:val="28"/>
        </w:rPr>
        <w:t xml:space="preserve"> </w:t>
      </w:r>
      <w:r>
        <w:rPr>
          <w:spacing w:val="-4"/>
          <w:sz w:val="28"/>
        </w:rPr>
        <w:t>але</w:t>
      </w:r>
      <w:r>
        <w:rPr>
          <w:spacing w:val="-14"/>
          <w:sz w:val="28"/>
        </w:rPr>
        <w:t xml:space="preserve"> </w:t>
      </w:r>
      <w:r>
        <w:rPr>
          <w:spacing w:val="-4"/>
          <w:sz w:val="28"/>
        </w:rPr>
        <w:t>роль</w:t>
      </w:r>
      <w:r>
        <w:rPr>
          <w:spacing w:val="-13"/>
          <w:sz w:val="28"/>
        </w:rPr>
        <w:t xml:space="preserve"> </w:t>
      </w:r>
      <w:r>
        <w:rPr>
          <w:spacing w:val="-4"/>
          <w:sz w:val="28"/>
        </w:rPr>
        <w:t>цього</w:t>
      </w:r>
      <w:r>
        <w:rPr>
          <w:spacing w:val="-14"/>
          <w:sz w:val="28"/>
        </w:rPr>
        <w:t xml:space="preserve"> </w:t>
      </w:r>
      <w:r>
        <w:rPr>
          <w:spacing w:val="-4"/>
          <w:sz w:val="28"/>
        </w:rPr>
        <w:t>джерела</w:t>
      </w:r>
      <w:r>
        <w:rPr>
          <w:spacing w:val="-13"/>
          <w:sz w:val="28"/>
        </w:rPr>
        <w:t xml:space="preserve"> </w:t>
      </w:r>
      <w:r>
        <w:rPr>
          <w:spacing w:val="-4"/>
          <w:sz w:val="28"/>
        </w:rPr>
        <w:t>фінансування</w:t>
      </w:r>
      <w:r>
        <w:rPr>
          <w:spacing w:val="-14"/>
          <w:sz w:val="28"/>
        </w:rPr>
        <w:t xml:space="preserve"> </w:t>
      </w:r>
      <w:r>
        <w:rPr>
          <w:spacing w:val="-4"/>
          <w:sz w:val="28"/>
        </w:rPr>
        <w:t>знижується через більшу привабливість фінансування</w:t>
      </w:r>
      <w:r>
        <w:rPr>
          <w:spacing w:val="-5"/>
          <w:sz w:val="28"/>
        </w:rPr>
        <w:t xml:space="preserve"> </w:t>
      </w:r>
      <w:r>
        <w:rPr>
          <w:spacing w:val="-4"/>
          <w:sz w:val="28"/>
        </w:rPr>
        <w:t>за допомогою цінних паперів;</w:t>
      </w:r>
    </w:p>
    <w:p w:rsidR="00E0602F" w:rsidRDefault="007B0650" w:rsidP="00B17D15">
      <w:pPr>
        <w:pStyle w:val="a4"/>
        <w:numPr>
          <w:ilvl w:val="0"/>
          <w:numId w:val="62"/>
        </w:numPr>
        <w:tabs>
          <w:tab w:val="left" w:pos="1245"/>
        </w:tabs>
        <w:spacing w:before="3" w:line="297" w:lineRule="auto"/>
        <w:ind w:left="254" w:right="997" w:firstLine="709"/>
        <w:rPr>
          <w:sz w:val="28"/>
        </w:rPr>
      </w:pPr>
      <w:r>
        <w:rPr>
          <w:sz w:val="28"/>
        </w:rPr>
        <w:t>залучення коштів за рахунок емісії акцій та облігацій. Небанківське фінансування передбачає використання іноземних облігацій, єврооблігацій та євроакцій.</w:t>
      </w:r>
    </w:p>
    <w:p w:rsidR="00E0602F" w:rsidRDefault="007B0650" w:rsidP="00B17D15">
      <w:pPr>
        <w:pStyle w:val="a4"/>
        <w:numPr>
          <w:ilvl w:val="0"/>
          <w:numId w:val="62"/>
        </w:numPr>
        <w:tabs>
          <w:tab w:val="left" w:pos="1244"/>
        </w:tabs>
        <w:spacing w:before="1" w:line="297" w:lineRule="auto"/>
        <w:ind w:right="998" w:firstLine="709"/>
        <w:rPr>
          <w:sz w:val="28"/>
        </w:rPr>
      </w:pPr>
      <w:r>
        <w:rPr>
          <w:sz w:val="28"/>
        </w:rPr>
        <w:t>Вирішуючи завдання довгострокового фінансування ТНК, фінансовий менеджер повинен з’ясувати:</w:t>
      </w:r>
    </w:p>
    <w:p w:rsidR="00E0602F" w:rsidRDefault="007B0650" w:rsidP="00B17D15">
      <w:pPr>
        <w:pStyle w:val="a4"/>
        <w:numPr>
          <w:ilvl w:val="0"/>
          <w:numId w:val="62"/>
        </w:numPr>
        <w:tabs>
          <w:tab w:val="left" w:pos="1244"/>
        </w:tabs>
        <w:spacing w:before="2" w:line="297" w:lineRule="auto"/>
        <w:ind w:right="998" w:firstLine="709"/>
        <w:rPr>
          <w:sz w:val="28"/>
        </w:rPr>
      </w:pPr>
      <w:r>
        <w:rPr>
          <w:sz w:val="28"/>
        </w:rPr>
        <w:t>який вид фінансування найкращий для компанії: фінансування інвестицій в сильній валюті за низькими відсотковими ставками або в слабкій валюті, але з високою відсотковою ставкою;</w:t>
      </w:r>
    </w:p>
    <w:p w:rsidR="00E0602F" w:rsidRDefault="007B0650" w:rsidP="00B17D15">
      <w:pPr>
        <w:pStyle w:val="a4"/>
        <w:numPr>
          <w:ilvl w:val="0"/>
          <w:numId w:val="62"/>
        </w:numPr>
        <w:tabs>
          <w:tab w:val="left" w:pos="1244"/>
        </w:tabs>
        <w:spacing w:before="1" w:line="297" w:lineRule="auto"/>
        <w:ind w:right="999" w:firstLine="709"/>
        <w:rPr>
          <w:sz w:val="28"/>
        </w:rPr>
      </w:pPr>
      <w:r>
        <w:rPr>
          <w:sz w:val="28"/>
        </w:rPr>
        <w:t>як</w:t>
      </w:r>
      <w:r>
        <w:rPr>
          <w:spacing w:val="-4"/>
          <w:sz w:val="28"/>
        </w:rPr>
        <w:t xml:space="preserve"> </w:t>
      </w:r>
      <w:r>
        <w:rPr>
          <w:sz w:val="28"/>
        </w:rPr>
        <w:t>можна</w:t>
      </w:r>
      <w:r>
        <w:rPr>
          <w:spacing w:val="-4"/>
          <w:sz w:val="28"/>
        </w:rPr>
        <w:t xml:space="preserve"> </w:t>
      </w:r>
      <w:r>
        <w:rPr>
          <w:sz w:val="28"/>
        </w:rPr>
        <w:t>акумулювати</w:t>
      </w:r>
      <w:r>
        <w:rPr>
          <w:spacing w:val="-4"/>
          <w:sz w:val="28"/>
        </w:rPr>
        <w:t xml:space="preserve"> </w:t>
      </w:r>
      <w:r>
        <w:rPr>
          <w:sz w:val="28"/>
        </w:rPr>
        <w:t>кредити,</w:t>
      </w:r>
      <w:r>
        <w:rPr>
          <w:spacing w:val="-4"/>
          <w:sz w:val="28"/>
        </w:rPr>
        <w:t xml:space="preserve"> </w:t>
      </w:r>
      <w:r>
        <w:rPr>
          <w:sz w:val="28"/>
        </w:rPr>
        <w:t>які</w:t>
      </w:r>
      <w:r>
        <w:rPr>
          <w:spacing w:val="-4"/>
          <w:sz w:val="28"/>
        </w:rPr>
        <w:t xml:space="preserve"> </w:t>
      </w:r>
      <w:r>
        <w:rPr>
          <w:sz w:val="28"/>
        </w:rPr>
        <w:t>одержуються</w:t>
      </w:r>
      <w:r>
        <w:rPr>
          <w:spacing w:val="-4"/>
          <w:sz w:val="28"/>
        </w:rPr>
        <w:t xml:space="preserve"> </w:t>
      </w:r>
      <w:r>
        <w:rPr>
          <w:sz w:val="28"/>
        </w:rPr>
        <w:t>у</w:t>
      </w:r>
      <w:r>
        <w:rPr>
          <w:spacing w:val="-4"/>
          <w:sz w:val="28"/>
        </w:rPr>
        <w:t xml:space="preserve"> </w:t>
      </w:r>
      <w:r>
        <w:rPr>
          <w:sz w:val="28"/>
        </w:rPr>
        <w:t>різних</w:t>
      </w:r>
      <w:r>
        <w:rPr>
          <w:spacing w:val="-4"/>
          <w:sz w:val="28"/>
        </w:rPr>
        <w:t xml:space="preserve"> </w:t>
      </w:r>
      <w:r>
        <w:rPr>
          <w:sz w:val="28"/>
        </w:rPr>
        <w:t>валютах таким чином, щоб зменшити або виключити валютний ризик;</w:t>
      </w:r>
    </w:p>
    <w:p w:rsidR="00E0602F" w:rsidRDefault="007B0650" w:rsidP="00B17D15">
      <w:pPr>
        <w:pStyle w:val="a4"/>
        <w:numPr>
          <w:ilvl w:val="0"/>
          <w:numId w:val="62"/>
        </w:numPr>
        <w:tabs>
          <w:tab w:val="left" w:pos="1244"/>
        </w:tabs>
        <w:spacing w:before="1" w:line="297" w:lineRule="auto"/>
        <w:ind w:right="997" w:firstLine="709"/>
        <w:rPr>
          <w:sz w:val="28"/>
        </w:rPr>
      </w:pPr>
      <w:r>
        <w:rPr>
          <w:sz w:val="28"/>
        </w:rPr>
        <w:t>до якого рівня багатовалютний кредит ефективно піддається</w:t>
      </w:r>
      <w:r>
        <w:rPr>
          <w:spacing w:val="40"/>
          <w:sz w:val="28"/>
        </w:rPr>
        <w:t xml:space="preserve"> </w:t>
      </w:r>
      <w:r>
        <w:rPr>
          <w:spacing w:val="-2"/>
          <w:sz w:val="28"/>
        </w:rPr>
        <w:t>ризик-менеджменту.</w:t>
      </w:r>
    </w:p>
    <w:p w:rsidR="00E0602F" w:rsidRDefault="007B0650">
      <w:pPr>
        <w:pStyle w:val="a3"/>
        <w:spacing w:before="2" w:line="297" w:lineRule="auto"/>
        <w:ind w:left="253" w:right="996"/>
      </w:pPr>
      <w:r>
        <w:t>Таким чином, завдання міжнародного фінансового менеджера щодо питань</w:t>
      </w:r>
      <w:r>
        <w:rPr>
          <w:spacing w:val="-3"/>
        </w:rPr>
        <w:t xml:space="preserve"> </w:t>
      </w:r>
      <w:r>
        <w:t>довгострокового</w:t>
      </w:r>
      <w:r>
        <w:rPr>
          <w:spacing w:val="-2"/>
        </w:rPr>
        <w:t xml:space="preserve"> </w:t>
      </w:r>
      <w:r>
        <w:t>фінансування</w:t>
      </w:r>
      <w:r>
        <w:rPr>
          <w:spacing w:val="-2"/>
        </w:rPr>
        <w:t xml:space="preserve"> </w:t>
      </w:r>
      <w:r>
        <w:t>зводиться</w:t>
      </w:r>
      <w:r>
        <w:rPr>
          <w:spacing w:val="-1"/>
        </w:rPr>
        <w:t xml:space="preserve"> </w:t>
      </w:r>
      <w:r>
        <w:t>до</w:t>
      </w:r>
      <w:r>
        <w:rPr>
          <w:spacing w:val="-2"/>
        </w:rPr>
        <w:t xml:space="preserve"> </w:t>
      </w:r>
      <w:r>
        <w:t>мінімізації</w:t>
      </w:r>
      <w:r>
        <w:rPr>
          <w:spacing w:val="-2"/>
        </w:rPr>
        <w:t xml:space="preserve"> </w:t>
      </w:r>
      <w:r>
        <w:t>відсоткових ставок з урахуванням конкретного рівня ризику.</w:t>
      </w:r>
    </w:p>
    <w:p w:rsidR="00E0602F" w:rsidRDefault="007B0650">
      <w:pPr>
        <w:pStyle w:val="a3"/>
        <w:spacing w:before="1"/>
        <w:ind w:left="962" w:firstLine="0"/>
      </w:pPr>
      <w:r>
        <w:t>На</w:t>
      </w:r>
      <w:r>
        <w:rPr>
          <w:spacing w:val="-10"/>
        </w:rPr>
        <w:t xml:space="preserve"> </w:t>
      </w:r>
      <w:r>
        <w:t>вибір</w:t>
      </w:r>
      <w:r>
        <w:rPr>
          <w:spacing w:val="-9"/>
        </w:rPr>
        <w:t xml:space="preserve"> </w:t>
      </w:r>
      <w:r>
        <w:t>джерела</w:t>
      </w:r>
      <w:r>
        <w:rPr>
          <w:spacing w:val="-10"/>
        </w:rPr>
        <w:t xml:space="preserve"> </w:t>
      </w:r>
      <w:r>
        <w:t>фінансування</w:t>
      </w:r>
      <w:r>
        <w:rPr>
          <w:spacing w:val="-10"/>
        </w:rPr>
        <w:t xml:space="preserve"> </w:t>
      </w:r>
      <w:r>
        <w:t>ТНК</w:t>
      </w:r>
      <w:r>
        <w:rPr>
          <w:spacing w:val="-10"/>
        </w:rPr>
        <w:t xml:space="preserve"> </w:t>
      </w:r>
      <w:r>
        <w:t>впливають</w:t>
      </w:r>
      <w:r>
        <w:rPr>
          <w:spacing w:val="-10"/>
        </w:rPr>
        <w:t xml:space="preserve"> </w:t>
      </w:r>
      <w:r>
        <w:t>такі</w:t>
      </w:r>
      <w:r>
        <w:rPr>
          <w:spacing w:val="-9"/>
        </w:rPr>
        <w:t xml:space="preserve"> </w:t>
      </w:r>
      <w:r>
        <w:rPr>
          <w:spacing w:val="-2"/>
        </w:rPr>
        <w:t>чинники:</w:t>
      </w:r>
    </w:p>
    <w:p w:rsidR="00E0602F" w:rsidRDefault="007B0650" w:rsidP="00B17D15">
      <w:pPr>
        <w:pStyle w:val="a4"/>
        <w:numPr>
          <w:ilvl w:val="0"/>
          <w:numId w:val="62"/>
        </w:numPr>
        <w:tabs>
          <w:tab w:val="left" w:pos="1244"/>
        </w:tabs>
        <w:spacing w:before="78" w:line="297" w:lineRule="auto"/>
        <w:ind w:left="254" w:right="997" w:firstLine="708"/>
        <w:rPr>
          <w:sz w:val="28"/>
        </w:rPr>
      </w:pPr>
      <w:r>
        <w:rPr>
          <w:sz w:val="28"/>
        </w:rPr>
        <w:t xml:space="preserve">потреба в збереженні або посиленні контролю за дочірньою </w:t>
      </w:r>
      <w:r>
        <w:rPr>
          <w:spacing w:val="-2"/>
          <w:sz w:val="28"/>
        </w:rPr>
        <w:t>компанію;</w:t>
      </w:r>
    </w:p>
    <w:p w:rsidR="00E0602F" w:rsidRDefault="007B0650" w:rsidP="00B17D15">
      <w:pPr>
        <w:pStyle w:val="a4"/>
        <w:numPr>
          <w:ilvl w:val="0"/>
          <w:numId w:val="62"/>
        </w:numPr>
        <w:tabs>
          <w:tab w:val="left" w:pos="1245"/>
        </w:tabs>
        <w:spacing w:before="1" w:line="297" w:lineRule="auto"/>
        <w:ind w:left="254" w:right="999" w:firstLine="709"/>
        <w:rPr>
          <w:sz w:val="28"/>
        </w:rPr>
      </w:pPr>
      <w:r>
        <w:rPr>
          <w:sz w:val="28"/>
        </w:rPr>
        <w:t xml:space="preserve">потреба в отриманні від філій регулярних припливів фінансових </w:t>
      </w:r>
      <w:r>
        <w:rPr>
          <w:spacing w:val="-2"/>
          <w:sz w:val="28"/>
        </w:rPr>
        <w:t>коштів;</w:t>
      </w:r>
    </w:p>
    <w:p w:rsidR="00E0602F" w:rsidRDefault="007B0650" w:rsidP="00B17D15">
      <w:pPr>
        <w:pStyle w:val="a4"/>
        <w:numPr>
          <w:ilvl w:val="0"/>
          <w:numId w:val="62"/>
        </w:numPr>
        <w:tabs>
          <w:tab w:val="left" w:pos="1245"/>
        </w:tabs>
        <w:spacing w:before="1"/>
        <w:ind w:left="1245" w:hanging="282"/>
        <w:rPr>
          <w:sz w:val="28"/>
        </w:rPr>
      </w:pPr>
      <w:r>
        <w:rPr>
          <w:sz w:val="28"/>
        </w:rPr>
        <w:t>вибір</w:t>
      </w:r>
      <w:r>
        <w:rPr>
          <w:spacing w:val="-11"/>
          <w:sz w:val="28"/>
        </w:rPr>
        <w:t xml:space="preserve"> </w:t>
      </w:r>
      <w:r>
        <w:rPr>
          <w:sz w:val="28"/>
        </w:rPr>
        <w:t>об’єктів</w:t>
      </w:r>
      <w:r>
        <w:rPr>
          <w:spacing w:val="-11"/>
          <w:sz w:val="28"/>
        </w:rPr>
        <w:t xml:space="preserve"> </w:t>
      </w:r>
      <w:r>
        <w:rPr>
          <w:sz w:val="28"/>
        </w:rPr>
        <w:t>фінансування</w:t>
      </w:r>
      <w:r>
        <w:rPr>
          <w:spacing w:val="-12"/>
          <w:sz w:val="28"/>
        </w:rPr>
        <w:t xml:space="preserve"> </w:t>
      </w:r>
      <w:r>
        <w:rPr>
          <w:sz w:val="28"/>
        </w:rPr>
        <w:t>(основний</w:t>
      </w:r>
      <w:r>
        <w:rPr>
          <w:spacing w:val="-10"/>
          <w:sz w:val="28"/>
        </w:rPr>
        <w:t xml:space="preserve"> </w:t>
      </w:r>
      <w:r>
        <w:rPr>
          <w:sz w:val="28"/>
        </w:rPr>
        <w:t>або</w:t>
      </w:r>
      <w:r>
        <w:rPr>
          <w:spacing w:val="-11"/>
          <w:sz w:val="28"/>
        </w:rPr>
        <w:t xml:space="preserve"> </w:t>
      </w:r>
      <w:r>
        <w:rPr>
          <w:sz w:val="28"/>
        </w:rPr>
        <w:t>оборотний</w:t>
      </w:r>
      <w:r>
        <w:rPr>
          <w:spacing w:val="-10"/>
          <w:sz w:val="28"/>
        </w:rPr>
        <w:t xml:space="preserve"> </w:t>
      </w:r>
      <w:r>
        <w:rPr>
          <w:spacing w:val="-2"/>
          <w:sz w:val="28"/>
        </w:rPr>
        <w:t>капітал);</w:t>
      </w:r>
    </w:p>
    <w:p w:rsidR="00E0602F" w:rsidRDefault="007B0650" w:rsidP="00B17D15">
      <w:pPr>
        <w:pStyle w:val="a4"/>
        <w:numPr>
          <w:ilvl w:val="0"/>
          <w:numId w:val="62"/>
        </w:numPr>
        <w:tabs>
          <w:tab w:val="left" w:pos="1244"/>
        </w:tabs>
        <w:spacing w:before="78" w:line="297" w:lineRule="auto"/>
        <w:ind w:right="998" w:firstLine="709"/>
        <w:rPr>
          <w:sz w:val="28"/>
        </w:rPr>
      </w:pPr>
      <w:r>
        <w:rPr>
          <w:sz w:val="28"/>
        </w:rPr>
        <w:t>прагнення мінімізувати суми всіх податків, сплачуваних у світовому масштабі;</w:t>
      </w:r>
    </w:p>
    <w:p w:rsidR="00E0602F" w:rsidRDefault="00E0602F">
      <w:pPr>
        <w:spacing w:line="297" w:lineRule="auto"/>
        <w:jc w:val="both"/>
        <w:rPr>
          <w:sz w:val="28"/>
        </w:rPr>
        <w:sectPr w:rsidR="00E0602F">
          <w:pgSz w:w="11910" w:h="16840"/>
          <w:pgMar w:top="1060" w:right="700" w:bottom="1060" w:left="880" w:header="0" w:footer="865" w:gutter="0"/>
          <w:cols w:space="720"/>
        </w:sectPr>
      </w:pPr>
    </w:p>
    <w:p w:rsidR="00E0602F" w:rsidRDefault="007B0650" w:rsidP="00B17D15">
      <w:pPr>
        <w:pStyle w:val="a4"/>
        <w:numPr>
          <w:ilvl w:val="0"/>
          <w:numId w:val="62"/>
        </w:numPr>
        <w:tabs>
          <w:tab w:val="left" w:pos="1812"/>
          <w:tab w:val="left" w:pos="3294"/>
          <w:tab w:val="left" w:pos="4732"/>
          <w:tab w:val="left" w:pos="7074"/>
          <w:tab w:val="left" w:pos="7595"/>
          <w:tab w:val="left" w:pos="9814"/>
        </w:tabs>
        <w:spacing w:before="70" w:line="297" w:lineRule="auto"/>
        <w:ind w:left="821" w:right="430" w:firstLine="709"/>
        <w:jc w:val="left"/>
        <w:rPr>
          <w:sz w:val="28"/>
        </w:rPr>
      </w:pPr>
      <w:r>
        <w:rPr>
          <w:spacing w:val="-2"/>
          <w:sz w:val="28"/>
        </w:rPr>
        <w:lastRenderedPageBreak/>
        <w:t>розвиток</w:t>
      </w:r>
      <w:r>
        <w:rPr>
          <w:sz w:val="28"/>
        </w:rPr>
        <w:tab/>
      </w:r>
      <w:r>
        <w:rPr>
          <w:spacing w:val="-2"/>
          <w:sz w:val="28"/>
        </w:rPr>
        <w:t>ділового</w:t>
      </w:r>
      <w:r>
        <w:rPr>
          <w:sz w:val="28"/>
        </w:rPr>
        <w:tab/>
      </w:r>
      <w:r>
        <w:rPr>
          <w:spacing w:val="-2"/>
          <w:sz w:val="28"/>
        </w:rPr>
        <w:t>співробітництва</w:t>
      </w:r>
      <w:r>
        <w:rPr>
          <w:sz w:val="28"/>
        </w:rPr>
        <w:tab/>
      </w:r>
      <w:r>
        <w:rPr>
          <w:spacing w:val="-10"/>
          <w:sz w:val="28"/>
        </w:rPr>
        <w:t>з</w:t>
      </w:r>
      <w:r>
        <w:rPr>
          <w:sz w:val="28"/>
        </w:rPr>
        <w:tab/>
      </w:r>
      <w:r>
        <w:rPr>
          <w:spacing w:val="-2"/>
          <w:sz w:val="28"/>
        </w:rPr>
        <w:t>національними</w:t>
      </w:r>
      <w:r>
        <w:rPr>
          <w:sz w:val="28"/>
        </w:rPr>
        <w:tab/>
      </w:r>
      <w:r>
        <w:rPr>
          <w:spacing w:val="-10"/>
          <w:sz w:val="28"/>
        </w:rPr>
        <w:t xml:space="preserve">і </w:t>
      </w:r>
      <w:r>
        <w:rPr>
          <w:sz w:val="28"/>
        </w:rPr>
        <w:t>міжнародними фінансовими установами;</w:t>
      </w:r>
    </w:p>
    <w:p w:rsidR="00E0602F" w:rsidRDefault="007B0650" w:rsidP="00B17D15">
      <w:pPr>
        <w:pStyle w:val="a4"/>
        <w:numPr>
          <w:ilvl w:val="0"/>
          <w:numId w:val="62"/>
        </w:numPr>
        <w:tabs>
          <w:tab w:val="left" w:pos="1811"/>
          <w:tab w:val="left" w:pos="2671"/>
          <w:tab w:val="left" w:pos="4328"/>
          <w:tab w:val="left" w:pos="5325"/>
          <w:tab w:val="left" w:pos="6712"/>
          <w:tab w:val="left" w:pos="7680"/>
          <w:tab w:val="left" w:pos="8146"/>
          <w:tab w:val="left" w:pos="9098"/>
        </w:tabs>
        <w:spacing w:before="1" w:line="297" w:lineRule="auto"/>
        <w:ind w:left="820" w:right="433" w:firstLine="709"/>
        <w:jc w:val="left"/>
        <w:rPr>
          <w:sz w:val="28"/>
        </w:rPr>
      </w:pPr>
      <w:r>
        <w:rPr>
          <w:spacing w:val="-2"/>
          <w:sz w:val="28"/>
        </w:rPr>
        <w:t>зміна</w:t>
      </w:r>
      <w:r>
        <w:rPr>
          <w:sz w:val="28"/>
        </w:rPr>
        <w:tab/>
      </w:r>
      <w:r>
        <w:rPr>
          <w:spacing w:val="-2"/>
          <w:sz w:val="28"/>
        </w:rPr>
        <w:t>відсоткових</w:t>
      </w:r>
      <w:r>
        <w:rPr>
          <w:sz w:val="28"/>
        </w:rPr>
        <w:tab/>
      </w:r>
      <w:r>
        <w:rPr>
          <w:spacing w:val="-2"/>
          <w:sz w:val="28"/>
        </w:rPr>
        <w:t>ставок</w:t>
      </w:r>
      <w:r>
        <w:rPr>
          <w:sz w:val="28"/>
        </w:rPr>
        <w:tab/>
      </w:r>
      <w:r>
        <w:rPr>
          <w:spacing w:val="-2"/>
          <w:sz w:val="28"/>
        </w:rPr>
        <w:t>валютних</w:t>
      </w:r>
      <w:r>
        <w:rPr>
          <w:sz w:val="28"/>
        </w:rPr>
        <w:tab/>
      </w:r>
      <w:r>
        <w:rPr>
          <w:spacing w:val="-2"/>
          <w:sz w:val="28"/>
        </w:rPr>
        <w:t>курсів</w:t>
      </w:r>
      <w:r>
        <w:rPr>
          <w:sz w:val="28"/>
        </w:rPr>
        <w:tab/>
      </w:r>
      <w:r>
        <w:rPr>
          <w:spacing w:val="-6"/>
          <w:sz w:val="28"/>
        </w:rPr>
        <w:t>та</w:t>
      </w:r>
      <w:r>
        <w:rPr>
          <w:sz w:val="28"/>
        </w:rPr>
        <w:tab/>
      </w:r>
      <w:r>
        <w:rPr>
          <w:spacing w:val="-2"/>
          <w:sz w:val="28"/>
        </w:rPr>
        <w:t>інших</w:t>
      </w:r>
      <w:r>
        <w:rPr>
          <w:sz w:val="28"/>
        </w:rPr>
        <w:tab/>
      </w:r>
      <w:r>
        <w:rPr>
          <w:spacing w:val="-2"/>
          <w:sz w:val="28"/>
        </w:rPr>
        <w:t xml:space="preserve">витрат </w:t>
      </w:r>
      <w:r>
        <w:rPr>
          <w:sz w:val="28"/>
        </w:rPr>
        <w:t>фінансування, котрі ТНК може розглядати як джерела фінансування;</w:t>
      </w:r>
    </w:p>
    <w:p w:rsidR="00E0602F" w:rsidRDefault="007B0650" w:rsidP="00B17D15">
      <w:pPr>
        <w:pStyle w:val="a4"/>
        <w:numPr>
          <w:ilvl w:val="0"/>
          <w:numId w:val="62"/>
        </w:numPr>
        <w:tabs>
          <w:tab w:val="left" w:pos="1811"/>
        </w:tabs>
        <w:spacing w:before="2"/>
        <w:ind w:left="1811" w:hanging="282"/>
        <w:jc w:val="left"/>
        <w:rPr>
          <w:sz w:val="28"/>
        </w:rPr>
      </w:pPr>
      <w:r>
        <w:rPr>
          <w:sz w:val="28"/>
        </w:rPr>
        <w:t>прагнення</w:t>
      </w:r>
      <w:r>
        <w:rPr>
          <w:spacing w:val="-13"/>
          <w:sz w:val="28"/>
        </w:rPr>
        <w:t xml:space="preserve"> </w:t>
      </w:r>
      <w:r>
        <w:rPr>
          <w:sz w:val="28"/>
        </w:rPr>
        <w:t>мінімізувати</w:t>
      </w:r>
      <w:r>
        <w:rPr>
          <w:spacing w:val="-11"/>
          <w:sz w:val="28"/>
        </w:rPr>
        <w:t xml:space="preserve"> </w:t>
      </w:r>
      <w:r>
        <w:rPr>
          <w:sz w:val="28"/>
        </w:rPr>
        <w:t>валютні,</w:t>
      </w:r>
      <w:r>
        <w:rPr>
          <w:spacing w:val="-12"/>
          <w:sz w:val="28"/>
        </w:rPr>
        <w:t xml:space="preserve"> </w:t>
      </w:r>
      <w:r>
        <w:rPr>
          <w:sz w:val="28"/>
        </w:rPr>
        <w:t>фінансові</w:t>
      </w:r>
      <w:r>
        <w:rPr>
          <w:spacing w:val="-12"/>
          <w:sz w:val="28"/>
        </w:rPr>
        <w:t xml:space="preserve"> </w:t>
      </w:r>
      <w:r>
        <w:rPr>
          <w:sz w:val="28"/>
        </w:rPr>
        <w:t>та</w:t>
      </w:r>
      <w:r>
        <w:rPr>
          <w:spacing w:val="-12"/>
          <w:sz w:val="28"/>
        </w:rPr>
        <w:t xml:space="preserve"> </w:t>
      </w:r>
      <w:r>
        <w:rPr>
          <w:sz w:val="28"/>
        </w:rPr>
        <w:t>політичні</w:t>
      </w:r>
      <w:r>
        <w:rPr>
          <w:spacing w:val="-12"/>
          <w:sz w:val="28"/>
        </w:rPr>
        <w:t xml:space="preserve"> </w:t>
      </w:r>
      <w:r>
        <w:rPr>
          <w:spacing w:val="-2"/>
          <w:sz w:val="28"/>
        </w:rPr>
        <w:t>ризики.</w:t>
      </w:r>
    </w:p>
    <w:p w:rsidR="00E0602F" w:rsidRDefault="00E0602F">
      <w:pPr>
        <w:pStyle w:val="a3"/>
        <w:spacing w:before="159"/>
        <w:ind w:left="0" w:firstLine="0"/>
        <w:jc w:val="left"/>
      </w:pPr>
    </w:p>
    <w:p w:rsidR="00E0602F" w:rsidRDefault="00E0602F">
      <w:pPr>
        <w:spacing w:line="297" w:lineRule="auto"/>
        <w:jc w:val="both"/>
        <w:rPr>
          <w:sz w:val="28"/>
        </w:rPr>
        <w:sectPr w:rsidR="00E0602F">
          <w:pgSz w:w="11910" w:h="16840"/>
          <w:pgMar w:top="1060" w:right="700" w:bottom="1060" w:left="880" w:header="0" w:footer="859" w:gutter="0"/>
          <w:cols w:space="720"/>
        </w:sectPr>
      </w:pPr>
    </w:p>
    <w:p w:rsidR="00E0602F" w:rsidRDefault="007B0650">
      <w:pPr>
        <w:pStyle w:val="3"/>
        <w:ind w:left="684"/>
      </w:pPr>
      <w:bookmarkStart w:id="60" w:name="_TOC_250014"/>
      <w:r>
        <w:lastRenderedPageBreak/>
        <w:t>ТЕМА</w:t>
      </w:r>
      <w:r>
        <w:rPr>
          <w:spacing w:val="-1"/>
        </w:rPr>
        <w:t xml:space="preserve"> </w:t>
      </w:r>
      <w:r>
        <w:t>17.</w:t>
      </w:r>
      <w:r>
        <w:rPr>
          <w:spacing w:val="-1"/>
        </w:rPr>
        <w:t xml:space="preserve"> </w:t>
      </w:r>
      <w:r>
        <w:t>ОБЛІК У</w:t>
      </w:r>
      <w:r>
        <w:rPr>
          <w:spacing w:val="-3"/>
        </w:rPr>
        <w:t xml:space="preserve"> </w:t>
      </w:r>
      <w:r>
        <w:t xml:space="preserve">МІЖНАРОДНОМУ </w:t>
      </w:r>
      <w:bookmarkEnd w:id="60"/>
      <w:r>
        <w:rPr>
          <w:spacing w:val="-2"/>
        </w:rPr>
        <w:t>БІЗНЕСІ</w:t>
      </w:r>
    </w:p>
    <w:p w:rsidR="00E0602F" w:rsidRDefault="00E0602F">
      <w:pPr>
        <w:pStyle w:val="a3"/>
        <w:spacing w:before="128"/>
        <w:ind w:left="0" w:firstLine="0"/>
        <w:jc w:val="left"/>
        <w:rPr>
          <w:b/>
          <w:sz w:val="36"/>
        </w:rPr>
      </w:pPr>
    </w:p>
    <w:p w:rsidR="00E0602F" w:rsidRDefault="007B0650" w:rsidP="00B17D15">
      <w:pPr>
        <w:pStyle w:val="7"/>
        <w:numPr>
          <w:ilvl w:val="1"/>
          <w:numId w:val="61"/>
        </w:numPr>
        <w:tabs>
          <w:tab w:val="left" w:pos="1591"/>
        </w:tabs>
        <w:ind w:left="1591" w:hanging="628"/>
      </w:pPr>
      <w:bookmarkStart w:id="61" w:name="_TOC_250013"/>
      <w:r>
        <w:t>Сучасні</w:t>
      </w:r>
      <w:r>
        <w:rPr>
          <w:spacing w:val="-14"/>
        </w:rPr>
        <w:t xml:space="preserve"> </w:t>
      </w:r>
      <w:r>
        <w:t>зарубіжні</w:t>
      </w:r>
      <w:r>
        <w:rPr>
          <w:spacing w:val="-14"/>
        </w:rPr>
        <w:t xml:space="preserve"> </w:t>
      </w:r>
      <w:r>
        <w:t>облікові</w:t>
      </w:r>
      <w:r>
        <w:rPr>
          <w:spacing w:val="-12"/>
        </w:rPr>
        <w:t xml:space="preserve"> </w:t>
      </w:r>
      <w:bookmarkEnd w:id="61"/>
      <w:r>
        <w:rPr>
          <w:spacing w:val="-2"/>
        </w:rPr>
        <w:t>концепції</w:t>
      </w:r>
    </w:p>
    <w:p w:rsidR="00E0602F" w:rsidRDefault="007B0650" w:rsidP="00B17D15">
      <w:pPr>
        <w:pStyle w:val="7"/>
        <w:numPr>
          <w:ilvl w:val="1"/>
          <w:numId w:val="61"/>
        </w:numPr>
        <w:tabs>
          <w:tab w:val="left" w:pos="1590"/>
        </w:tabs>
        <w:spacing w:before="97" w:line="312" w:lineRule="auto"/>
        <w:ind w:left="253" w:right="998" w:firstLine="709"/>
      </w:pPr>
      <w:bookmarkStart w:id="62" w:name="_TOC_250012"/>
      <w:bookmarkEnd w:id="62"/>
      <w:r>
        <w:t>Особливості формування фінансової звітності в розвинених країнах світу</w:t>
      </w:r>
    </w:p>
    <w:p w:rsidR="00E0602F" w:rsidRDefault="007B0650" w:rsidP="00B17D15">
      <w:pPr>
        <w:pStyle w:val="7"/>
        <w:numPr>
          <w:ilvl w:val="1"/>
          <w:numId w:val="61"/>
        </w:numPr>
        <w:tabs>
          <w:tab w:val="left" w:pos="1591"/>
        </w:tabs>
        <w:spacing w:before="1"/>
        <w:ind w:left="1591" w:hanging="628"/>
      </w:pPr>
      <w:bookmarkStart w:id="63" w:name="_TOC_250011"/>
      <w:r>
        <w:t>Особливості</w:t>
      </w:r>
      <w:r>
        <w:rPr>
          <w:spacing w:val="-10"/>
        </w:rPr>
        <w:t xml:space="preserve"> </w:t>
      </w:r>
      <w:r>
        <w:t>обліку</w:t>
      </w:r>
      <w:r>
        <w:rPr>
          <w:spacing w:val="-11"/>
        </w:rPr>
        <w:t xml:space="preserve"> </w:t>
      </w:r>
      <w:r>
        <w:t>окремих</w:t>
      </w:r>
      <w:r>
        <w:rPr>
          <w:spacing w:val="-10"/>
        </w:rPr>
        <w:t xml:space="preserve"> </w:t>
      </w:r>
      <w:r>
        <w:t>видів</w:t>
      </w:r>
      <w:r>
        <w:rPr>
          <w:spacing w:val="-11"/>
        </w:rPr>
        <w:t xml:space="preserve"> </w:t>
      </w:r>
      <w:bookmarkEnd w:id="63"/>
      <w:r>
        <w:rPr>
          <w:spacing w:val="-2"/>
        </w:rPr>
        <w:t>активів</w:t>
      </w:r>
    </w:p>
    <w:p w:rsidR="00E0602F" w:rsidRDefault="00E0602F">
      <w:pPr>
        <w:pStyle w:val="a3"/>
        <w:ind w:left="0" w:firstLine="0"/>
        <w:jc w:val="left"/>
        <w:rPr>
          <w:b/>
          <w:i/>
        </w:rPr>
      </w:pPr>
    </w:p>
    <w:p w:rsidR="00E0602F" w:rsidRDefault="00E0602F">
      <w:pPr>
        <w:pStyle w:val="a3"/>
        <w:spacing w:before="287"/>
        <w:ind w:left="0" w:firstLine="0"/>
        <w:jc w:val="left"/>
        <w:rPr>
          <w:b/>
          <w:i/>
        </w:rPr>
      </w:pPr>
    </w:p>
    <w:p w:rsidR="00E0602F" w:rsidRDefault="007B0650" w:rsidP="00B17D15">
      <w:pPr>
        <w:pStyle w:val="4"/>
        <w:numPr>
          <w:ilvl w:val="1"/>
          <w:numId w:val="60"/>
        </w:numPr>
        <w:tabs>
          <w:tab w:val="left" w:pos="2466"/>
        </w:tabs>
        <w:spacing w:before="1"/>
        <w:ind w:left="2466" w:hanging="720"/>
        <w:jc w:val="left"/>
      </w:pPr>
      <w:r>
        <w:t>Сучасні</w:t>
      </w:r>
      <w:r>
        <w:rPr>
          <w:spacing w:val="-7"/>
        </w:rPr>
        <w:t xml:space="preserve"> </w:t>
      </w:r>
      <w:r>
        <w:t>зарубіжні</w:t>
      </w:r>
      <w:r>
        <w:rPr>
          <w:spacing w:val="-7"/>
        </w:rPr>
        <w:t xml:space="preserve"> </w:t>
      </w:r>
      <w:r>
        <w:t>облікові</w:t>
      </w:r>
      <w:r>
        <w:rPr>
          <w:spacing w:val="-7"/>
        </w:rPr>
        <w:t xml:space="preserve"> </w:t>
      </w:r>
      <w:r>
        <w:rPr>
          <w:spacing w:val="-2"/>
        </w:rPr>
        <w:t>концепції</w:t>
      </w:r>
    </w:p>
    <w:p w:rsidR="00E0602F" w:rsidRDefault="00E0602F">
      <w:pPr>
        <w:pStyle w:val="a3"/>
        <w:spacing w:before="159"/>
        <w:ind w:left="0" w:firstLine="0"/>
        <w:jc w:val="left"/>
        <w:rPr>
          <w:b/>
          <w:sz w:val="32"/>
        </w:rPr>
      </w:pPr>
    </w:p>
    <w:p w:rsidR="00E0602F" w:rsidRDefault="007B0650">
      <w:pPr>
        <w:pStyle w:val="a3"/>
        <w:spacing w:line="312" w:lineRule="auto"/>
        <w:ind w:left="253" w:right="995"/>
      </w:pPr>
      <w:r>
        <w:t>Сучасний підхід розвинених країн світу до внутрішньої структури облікової системи передбачає виділення фінансового, управлінського та податкового обліку, дефініції яких представлені у табл. 17.1.</w:t>
      </w:r>
    </w:p>
    <w:p w:rsidR="00E0602F" w:rsidRDefault="007B0650">
      <w:pPr>
        <w:spacing w:before="2"/>
        <w:ind w:left="7176" w:right="381"/>
        <w:jc w:val="center"/>
        <w:rPr>
          <w:i/>
          <w:sz w:val="28"/>
        </w:rPr>
      </w:pPr>
      <w:r>
        <w:rPr>
          <w:i/>
          <w:sz w:val="28"/>
        </w:rPr>
        <w:t>Таблиця</w:t>
      </w:r>
      <w:r>
        <w:rPr>
          <w:i/>
          <w:spacing w:val="-11"/>
          <w:sz w:val="28"/>
        </w:rPr>
        <w:t xml:space="preserve"> </w:t>
      </w:r>
      <w:r>
        <w:rPr>
          <w:i/>
          <w:spacing w:val="-4"/>
          <w:sz w:val="28"/>
        </w:rPr>
        <w:t>17.1</w:t>
      </w:r>
    </w:p>
    <w:p w:rsidR="00E0602F" w:rsidRDefault="007B0650">
      <w:pPr>
        <w:pStyle w:val="7"/>
        <w:spacing w:before="98"/>
        <w:ind w:left="0" w:right="36"/>
        <w:jc w:val="center"/>
      </w:pPr>
      <w:r>
        <w:t>Сутність</w:t>
      </w:r>
      <w:r>
        <w:rPr>
          <w:spacing w:val="-17"/>
        </w:rPr>
        <w:t xml:space="preserve"> </w:t>
      </w:r>
      <w:r>
        <w:t>різновидів</w:t>
      </w:r>
      <w:r>
        <w:rPr>
          <w:spacing w:val="-16"/>
        </w:rPr>
        <w:t xml:space="preserve"> </w:t>
      </w:r>
      <w:r>
        <w:rPr>
          <w:spacing w:val="-2"/>
        </w:rPr>
        <w:t>обліку</w:t>
      </w:r>
    </w:p>
    <w:p w:rsidR="00E0602F" w:rsidRDefault="00E0602F">
      <w:pPr>
        <w:pStyle w:val="a3"/>
        <w:spacing w:before="9" w:after="1"/>
        <w:ind w:left="0" w:firstLine="0"/>
        <w:jc w:val="left"/>
        <w:rPr>
          <w:b/>
          <w:i/>
          <w:sz w:val="18"/>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6"/>
        <w:gridCol w:w="7222"/>
      </w:tblGrid>
      <w:tr w:rsidR="00E0602F">
        <w:trPr>
          <w:trHeight w:val="450"/>
        </w:trPr>
        <w:tc>
          <w:tcPr>
            <w:tcW w:w="2056" w:type="dxa"/>
          </w:tcPr>
          <w:p w:rsidR="00E0602F" w:rsidRDefault="007B0650">
            <w:pPr>
              <w:pStyle w:val="TableParagraph"/>
              <w:ind w:left="7" w:right="2"/>
              <w:jc w:val="center"/>
              <w:rPr>
                <w:b/>
                <w:i/>
                <w:sz w:val="28"/>
              </w:rPr>
            </w:pPr>
            <w:r>
              <w:rPr>
                <w:b/>
                <w:i/>
                <w:sz w:val="28"/>
              </w:rPr>
              <w:t>Вид</w:t>
            </w:r>
            <w:r>
              <w:rPr>
                <w:b/>
                <w:i/>
                <w:spacing w:val="-7"/>
                <w:sz w:val="28"/>
              </w:rPr>
              <w:t xml:space="preserve"> </w:t>
            </w:r>
            <w:r>
              <w:rPr>
                <w:b/>
                <w:i/>
                <w:spacing w:val="-2"/>
                <w:sz w:val="28"/>
              </w:rPr>
              <w:t>обліку</w:t>
            </w:r>
          </w:p>
        </w:tc>
        <w:tc>
          <w:tcPr>
            <w:tcW w:w="7222" w:type="dxa"/>
          </w:tcPr>
          <w:p w:rsidR="00E0602F" w:rsidRDefault="007B0650">
            <w:pPr>
              <w:pStyle w:val="TableParagraph"/>
              <w:ind w:left="5"/>
              <w:jc w:val="center"/>
              <w:rPr>
                <w:b/>
                <w:i/>
                <w:sz w:val="28"/>
              </w:rPr>
            </w:pPr>
            <w:r>
              <w:rPr>
                <w:b/>
                <w:i/>
                <w:spacing w:val="-2"/>
                <w:sz w:val="28"/>
              </w:rPr>
              <w:t>Поняття</w:t>
            </w:r>
          </w:p>
        </w:tc>
      </w:tr>
      <w:tr w:rsidR="00E0602F">
        <w:trPr>
          <w:trHeight w:val="1802"/>
        </w:trPr>
        <w:tc>
          <w:tcPr>
            <w:tcW w:w="2056" w:type="dxa"/>
          </w:tcPr>
          <w:p w:rsidR="00E0602F" w:rsidRDefault="007B0650">
            <w:pPr>
              <w:pStyle w:val="TableParagraph"/>
              <w:ind w:left="7"/>
              <w:jc w:val="center"/>
              <w:rPr>
                <w:b/>
                <w:i/>
                <w:sz w:val="28"/>
              </w:rPr>
            </w:pPr>
            <w:r>
              <w:rPr>
                <w:b/>
                <w:i/>
                <w:spacing w:val="-2"/>
                <w:sz w:val="28"/>
              </w:rPr>
              <w:t>Фінансовий</w:t>
            </w:r>
          </w:p>
        </w:tc>
        <w:tc>
          <w:tcPr>
            <w:tcW w:w="7222" w:type="dxa"/>
          </w:tcPr>
          <w:p w:rsidR="00E0602F" w:rsidRDefault="007B0650">
            <w:pPr>
              <w:pStyle w:val="TableParagraph"/>
              <w:spacing w:line="336" w:lineRule="auto"/>
              <w:ind w:left="106" w:right="97"/>
              <w:jc w:val="both"/>
              <w:rPr>
                <w:sz w:val="28"/>
              </w:rPr>
            </w:pPr>
            <w:r>
              <w:rPr>
                <w:sz w:val="28"/>
              </w:rPr>
              <w:t>сукупність правил і процедур відображення, обробки і подання інформації у складі фінансової звітності відповідно</w:t>
            </w:r>
            <w:r>
              <w:rPr>
                <w:spacing w:val="24"/>
                <w:sz w:val="28"/>
              </w:rPr>
              <w:t xml:space="preserve">  </w:t>
            </w:r>
            <w:r>
              <w:rPr>
                <w:sz w:val="28"/>
              </w:rPr>
              <w:t>до</w:t>
            </w:r>
            <w:r>
              <w:rPr>
                <w:spacing w:val="24"/>
                <w:sz w:val="28"/>
              </w:rPr>
              <w:t xml:space="preserve">  </w:t>
            </w:r>
            <w:r>
              <w:rPr>
                <w:sz w:val="28"/>
              </w:rPr>
              <w:t>встановлених</w:t>
            </w:r>
            <w:r>
              <w:rPr>
                <w:spacing w:val="25"/>
                <w:sz w:val="28"/>
              </w:rPr>
              <w:t xml:space="preserve">  </w:t>
            </w:r>
            <w:r>
              <w:rPr>
                <w:sz w:val="28"/>
              </w:rPr>
              <w:t>вимог</w:t>
            </w:r>
            <w:r>
              <w:rPr>
                <w:spacing w:val="24"/>
                <w:sz w:val="28"/>
              </w:rPr>
              <w:t xml:space="preserve">  </w:t>
            </w:r>
            <w:r>
              <w:rPr>
                <w:sz w:val="28"/>
              </w:rPr>
              <w:t>для</w:t>
            </w:r>
            <w:r>
              <w:rPr>
                <w:spacing w:val="23"/>
                <w:sz w:val="28"/>
              </w:rPr>
              <w:t xml:space="preserve">  </w:t>
            </w:r>
            <w:r>
              <w:rPr>
                <w:spacing w:val="-2"/>
                <w:sz w:val="28"/>
              </w:rPr>
              <w:t>інформування</w:t>
            </w:r>
          </w:p>
          <w:p w:rsidR="00E0602F" w:rsidRDefault="007B0650">
            <w:pPr>
              <w:pStyle w:val="TableParagraph"/>
              <w:ind w:left="106"/>
              <w:jc w:val="both"/>
              <w:rPr>
                <w:sz w:val="28"/>
              </w:rPr>
            </w:pPr>
            <w:r>
              <w:rPr>
                <w:sz w:val="28"/>
              </w:rPr>
              <w:t>широкого</w:t>
            </w:r>
            <w:r>
              <w:rPr>
                <w:spacing w:val="-14"/>
                <w:sz w:val="28"/>
              </w:rPr>
              <w:t xml:space="preserve"> </w:t>
            </w:r>
            <w:r>
              <w:rPr>
                <w:sz w:val="28"/>
              </w:rPr>
              <w:t>кола</w:t>
            </w:r>
            <w:r>
              <w:rPr>
                <w:spacing w:val="-12"/>
                <w:sz w:val="28"/>
              </w:rPr>
              <w:t xml:space="preserve"> </w:t>
            </w:r>
            <w:r>
              <w:rPr>
                <w:sz w:val="28"/>
              </w:rPr>
              <w:t>зацікавлених</w:t>
            </w:r>
            <w:r>
              <w:rPr>
                <w:spacing w:val="-11"/>
                <w:sz w:val="28"/>
              </w:rPr>
              <w:t xml:space="preserve"> </w:t>
            </w:r>
            <w:r>
              <w:rPr>
                <w:spacing w:val="-2"/>
                <w:sz w:val="28"/>
              </w:rPr>
              <w:t>користувачів</w:t>
            </w:r>
          </w:p>
        </w:tc>
      </w:tr>
      <w:tr w:rsidR="00E0602F">
        <w:trPr>
          <w:trHeight w:val="2254"/>
        </w:trPr>
        <w:tc>
          <w:tcPr>
            <w:tcW w:w="2056" w:type="dxa"/>
          </w:tcPr>
          <w:p w:rsidR="00E0602F" w:rsidRDefault="007B0650">
            <w:pPr>
              <w:pStyle w:val="TableParagraph"/>
              <w:spacing w:before="1"/>
              <w:ind w:left="7" w:right="1"/>
              <w:jc w:val="center"/>
              <w:rPr>
                <w:b/>
                <w:i/>
                <w:sz w:val="28"/>
              </w:rPr>
            </w:pPr>
            <w:r>
              <w:rPr>
                <w:b/>
                <w:i/>
                <w:spacing w:val="-2"/>
                <w:sz w:val="28"/>
              </w:rPr>
              <w:t>Управлінський</w:t>
            </w:r>
          </w:p>
        </w:tc>
        <w:tc>
          <w:tcPr>
            <w:tcW w:w="7222" w:type="dxa"/>
          </w:tcPr>
          <w:p w:rsidR="00E0602F" w:rsidRDefault="007B0650">
            <w:pPr>
              <w:pStyle w:val="TableParagraph"/>
              <w:spacing w:line="336" w:lineRule="auto"/>
              <w:ind w:left="106" w:right="96"/>
              <w:jc w:val="both"/>
              <w:rPr>
                <w:sz w:val="28"/>
              </w:rPr>
            </w:pPr>
            <w:r>
              <w:rPr>
                <w:sz w:val="28"/>
              </w:rPr>
              <w:t>система інформаційної підтримки управління підприємства, що акцентує увагу на витратах і доходах у їх різних аспектах з метою оптимізації діяльності підприємства,</w:t>
            </w:r>
            <w:r>
              <w:rPr>
                <w:spacing w:val="75"/>
                <w:sz w:val="28"/>
              </w:rPr>
              <w:t xml:space="preserve"> </w:t>
            </w:r>
            <w:r>
              <w:rPr>
                <w:sz w:val="28"/>
              </w:rPr>
              <w:t>його</w:t>
            </w:r>
            <w:r>
              <w:rPr>
                <w:spacing w:val="78"/>
                <w:sz w:val="28"/>
              </w:rPr>
              <w:t xml:space="preserve"> </w:t>
            </w:r>
            <w:r>
              <w:rPr>
                <w:sz w:val="28"/>
              </w:rPr>
              <w:t>структурних</w:t>
            </w:r>
            <w:r>
              <w:rPr>
                <w:spacing w:val="76"/>
                <w:sz w:val="28"/>
              </w:rPr>
              <w:t xml:space="preserve"> </w:t>
            </w:r>
            <w:r>
              <w:rPr>
                <w:sz w:val="28"/>
              </w:rPr>
              <w:t>підрозділів</w:t>
            </w:r>
            <w:r>
              <w:rPr>
                <w:spacing w:val="76"/>
                <w:sz w:val="28"/>
              </w:rPr>
              <w:t xml:space="preserve"> </w:t>
            </w:r>
            <w:r>
              <w:rPr>
                <w:sz w:val="28"/>
              </w:rPr>
              <w:t>та</w:t>
            </w:r>
            <w:r>
              <w:rPr>
                <w:spacing w:val="76"/>
                <w:sz w:val="28"/>
              </w:rPr>
              <w:t xml:space="preserve"> </w:t>
            </w:r>
            <w:r>
              <w:rPr>
                <w:sz w:val="28"/>
              </w:rPr>
              <w:t>осіб</w:t>
            </w:r>
            <w:r>
              <w:rPr>
                <w:spacing w:val="77"/>
                <w:sz w:val="28"/>
              </w:rPr>
              <w:t xml:space="preserve"> </w:t>
            </w:r>
            <w:r>
              <w:rPr>
                <w:spacing w:val="-5"/>
                <w:sz w:val="28"/>
              </w:rPr>
              <w:t>на</w:t>
            </w:r>
          </w:p>
          <w:p w:rsidR="00E0602F" w:rsidRDefault="007B0650">
            <w:pPr>
              <w:pStyle w:val="TableParagraph"/>
              <w:spacing w:line="321" w:lineRule="exact"/>
              <w:ind w:left="106"/>
              <w:jc w:val="both"/>
              <w:rPr>
                <w:sz w:val="28"/>
              </w:rPr>
            </w:pPr>
            <w:r>
              <w:rPr>
                <w:sz w:val="28"/>
              </w:rPr>
              <w:t>основі</w:t>
            </w:r>
            <w:r>
              <w:rPr>
                <w:spacing w:val="-16"/>
                <w:sz w:val="28"/>
              </w:rPr>
              <w:t xml:space="preserve"> </w:t>
            </w:r>
            <w:r>
              <w:rPr>
                <w:sz w:val="28"/>
              </w:rPr>
              <w:t>встановлення</w:t>
            </w:r>
            <w:r>
              <w:rPr>
                <w:spacing w:val="-15"/>
                <w:sz w:val="28"/>
              </w:rPr>
              <w:t xml:space="preserve"> </w:t>
            </w:r>
            <w:r>
              <w:rPr>
                <w:spacing w:val="-2"/>
                <w:sz w:val="28"/>
              </w:rPr>
              <w:t>відповідальності</w:t>
            </w:r>
          </w:p>
        </w:tc>
      </w:tr>
      <w:tr w:rsidR="00E0602F">
        <w:trPr>
          <w:trHeight w:val="1803"/>
        </w:trPr>
        <w:tc>
          <w:tcPr>
            <w:tcW w:w="2056" w:type="dxa"/>
          </w:tcPr>
          <w:p w:rsidR="00E0602F" w:rsidRDefault="007B0650">
            <w:pPr>
              <w:pStyle w:val="TableParagraph"/>
              <w:ind w:left="7" w:right="1"/>
              <w:jc w:val="center"/>
              <w:rPr>
                <w:b/>
                <w:i/>
                <w:sz w:val="28"/>
              </w:rPr>
            </w:pPr>
            <w:r>
              <w:rPr>
                <w:b/>
                <w:i/>
                <w:spacing w:val="-2"/>
                <w:sz w:val="28"/>
              </w:rPr>
              <w:t>Податковий</w:t>
            </w:r>
          </w:p>
        </w:tc>
        <w:tc>
          <w:tcPr>
            <w:tcW w:w="7222" w:type="dxa"/>
          </w:tcPr>
          <w:p w:rsidR="00E0602F" w:rsidRDefault="007B0650">
            <w:pPr>
              <w:pStyle w:val="TableParagraph"/>
              <w:spacing w:line="336" w:lineRule="auto"/>
              <w:ind w:left="106" w:right="96"/>
              <w:jc w:val="both"/>
              <w:rPr>
                <w:sz w:val="28"/>
              </w:rPr>
            </w:pPr>
            <w:r>
              <w:rPr>
                <w:sz w:val="28"/>
              </w:rPr>
              <w:t>сукупність фіскальних правил формування бази оподаткування з метою державного контролю за правильністю</w:t>
            </w:r>
            <w:r>
              <w:rPr>
                <w:spacing w:val="65"/>
                <w:w w:val="150"/>
                <w:sz w:val="28"/>
              </w:rPr>
              <w:t xml:space="preserve">  </w:t>
            </w:r>
            <w:r>
              <w:rPr>
                <w:sz w:val="28"/>
              </w:rPr>
              <w:t>нарахування</w:t>
            </w:r>
            <w:r>
              <w:rPr>
                <w:spacing w:val="67"/>
                <w:w w:val="150"/>
                <w:sz w:val="28"/>
              </w:rPr>
              <w:t xml:space="preserve">  </w:t>
            </w:r>
            <w:r>
              <w:rPr>
                <w:sz w:val="28"/>
              </w:rPr>
              <w:t>податків</w:t>
            </w:r>
            <w:r>
              <w:rPr>
                <w:spacing w:val="66"/>
                <w:w w:val="150"/>
                <w:sz w:val="28"/>
              </w:rPr>
              <w:t xml:space="preserve">  </w:t>
            </w:r>
            <w:r>
              <w:rPr>
                <w:sz w:val="28"/>
              </w:rPr>
              <w:t>та</w:t>
            </w:r>
            <w:r>
              <w:rPr>
                <w:spacing w:val="66"/>
                <w:w w:val="150"/>
                <w:sz w:val="28"/>
              </w:rPr>
              <w:t xml:space="preserve">  </w:t>
            </w:r>
            <w:r>
              <w:rPr>
                <w:sz w:val="28"/>
              </w:rPr>
              <w:t>зборів</w:t>
            </w:r>
            <w:r>
              <w:rPr>
                <w:spacing w:val="65"/>
                <w:w w:val="150"/>
                <w:sz w:val="28"/>
              </w:rPr>
              <w:t xml:space="preserve">  </w:t>
            </w:r>
            <w:r>
              <w:rPr>
                <w:spacing w:val="-10"/>
                <w:sz w:val="28"/>
              </w:rPr>
              <w:t>і</w:t>
            </w:r>
          </w:p>
          <w:p w:rsidR="00E0602F" w:rsidRDefault="007B0650">
            <w:pPr>
              <w:pStyle w:val="TableParagraph"/>
              <w:ind w:left="106"/>
              <w:jc w:val="both"/>
              <w:rPr>
                <w:sz w:val="28"/>
              </w:rPr>
            </w:pPr>
            <w:r>
              <w:rPr>
                <w:sz w:val="28"/>
              </w:rPr>
              <w:t>своєчасністю</w:t>
            </w:r>
            <w:r>
              <w:rPr>
                <w:spacing w:val="-12"/>
                <w:sz w:val="28"/>
              </w:rPr>
              <w:t xml:space="preserve"> </w:t>
            </w:r>
            <w:r>
              <w:rPr>
                <w:sz w:val="28"/>
              </w:rPr>
              <w:t>їх</w:t>
            </w:r>
            <w:r>
              <w:rPr>
                <w:spacing w:val="-10"/>
                <w:sz w:val="28"/>
              </w:rPr>
              <w:t xml:space="preserve"> </w:t>
            </w:r>
            <w:r>
              <w:rPr>
                <w:sz w:val="28"/>
              </w:rPr>
              <w:t>перерахування</w:t>
            </w:r>
            <w:r>
              <w:rPr>
                <w:spacing w:val="-11"/>
                <w:sz w:val="28"/>
              </w:rPr>
              <w:t xml:space="preserve"> </w:t>
            </w:r>
            <w:r>
              <w:rPr>
                <w:sz w:val="28"/>
              </w:rPr>
              <w:t>до</w:t>
            </w:r>
            <w:r>
              <w:rPr>
                <w:spacing w:val="-10"/>
                <w:sz w:val="28"/>
              </w:rPr>
              <w:t xml:space="preserve"> </w:t>
            </w:r>
            <w:r>
              <w:rPr>
                <w:spacing w:val="-2"/>
                <w:sz w:val="28"/>
              </w:rPr>
              <w:t>бюджету</w:t>
            </w:r>
          </w:p>
        </w:tc>
      </w:tr>
    </w:tbl>
    <w:p w:rsidR="00E0602F" w:rsidRDefault="00E0602F">
      <w:pPr>
        <w:pStyle w:val="a3"/>
        <w:spacing w:before="94"/>
        <w:ind w:left="0" w:firstLine="0"/>
        <w:jc w:val="left"/>
        <w:rPr>
          <w:b/>
          <w:i/>
        </w:rPr>
      </w:pPr>
    </w:p>
    <w:p w:rsidR="00E0602F" w:rsidRDefault="007B0650">
      <w:pPr>
        <w:pStyle w:val="a3"/>
        <w:ind w:left="963" w:firstLine="0"/>
        <w:jc w:val="left"/>
      </w:pPr>
      <w:r>
        <w:t>Взаємозв’язок</w:t>
      </w:r>
      <w:r>
        <w:rPr>
          <w:spacing w:val="-10"/>
        </w:rPr>
        <w:t xml:space="preserve"> </w:t>
      </w:r>
      <w:r>
        <w:t>між</w:t>
      </w:r>
      <w:r>
        <w:rPr>
          <w:spacing w:val="-7"/>
        </w:rPr>
        <w:t xml:space="preserve"> </w:t>
      </w:r>
      <w:r>
        <w:t>даними</w:t>
      </w:r>
      <w:r>
        <w:rPr>
          <w:spacing w:val="-9"/>
        </w:rPr>
        <w:t xml:space="preserve"> </w:t>
      </w:r>
      <w:r>
        <w:t>видами</w:t>
      </w:r>
      <w:r>
        <w:rPr>
          <w:spacing w:val="-8"/>
        </w:rPr>
        <w:t xml:space="preserve"> </w:t>
      </w:r>
      <w:r>
        <w:t>обліку</w:t>
      </w:r>
      <w:r>
        <w:rPr>
          <w:spacing w:val="-7"/>
        </w:rPr>
        <w:t xml:space="preserve"> </w:t>
      </w:r>
      <w:r>
        <w:t>представлений</w:t>
      </w:r>
      <w:r>
        <w:rPr>
          <w:spacing w:val="-7"/>
        </w:rPr>
        <w:t xml:space="preserve"> </w:t>
      </w:r>
      <w:r>
        <w:t>у</w:t>
      </w:r>
      <w:r>
        <w:rPr>
          <w:spacing w:val="-8"/>
        </w:rPr>
        <w:t xml:space="preserve"> </w:t>
      </w:r>
      <w:r>
        <w:t>табл.</w:t>
      </w:r>
      <w:r>
        <w:rPr>
          <w:spacing w:val="-9"/>
        </w:rPr>
        <w:t xml:space="preserve"> </w:t>
      </w:r>
      <w:r>
        <w:rPr>
          <w:spacing w:val="-2"/>
        </w:rPr>
        <w:t>17.2.</w:t>
      </w:r>
    </w:p>
    <w:p w:rsidR="00E0602F" w:rsidRDefault="007B0650">
      <w:pPr>
        <w:pStyle w:val="a3"/>
        <w:spacing w:before="97"/>
        <w:ind w:left="253" w:firstLine="0"/>
        <w:jc w:val="left"/>
      </w:pPr>
      <w:r>
        <w:rPr>
          <w:spacing w:val="-5"/>
        </w:rPr>
        <w:t>[2]</w:t>
      </w:r>
    </w:p>
    <w:p w:rsidR="00E0602F" w:rsidRDefault="00E0602F">
      <w:pPr>
        <w:sectPr w:rsidR="00E0602F">
          <w:pgSz w:w="11910" w:h="16840"/>
          <w:pgMar w:top="1060" w:right="700" w:bottom="1060" w:left="880" w:header="0" w:footer="865" w:gutter="0"/>
          <w:cols w:space="720"/>
        </w:sectPr>
      </w:pPr>
    </w:p>
    <w:p w:rsidR="00E0602F" w:rsidRDefault="007B0650">
      <w:pPr>
        <w:spacing w:before="73"/>
        <w:ind w:left="7931"/>
        <w:jc w:val="center"/>
        <w:rPr>
          <w:i/>
          <w:sz w:val="28"/>
        </w:rPr>
      </w:pPr>
      <w:r>
        <w:rPr>
          <w:i/>
          <w:sz w:val="28"/>
        </w:rPr>
        <w:lastRenderedPageBreak/>
        <w:t>Таблиця</w:t>
      </w:r>
      <w:r>
        <w:rPr>
          <w:i/>
          <w:spacing w:val="-12"/>
          <w:sz w:val="28"/>
        </w:rPr>
        <w:t xml:space="preserve"> </w:t>
      </w:r>
      <w:r>
        <w:rPr>
          <w:i/>
          <w:spacing w:val="-4"/>
          <w:sz w:val="28"/>
        </w:rPr>
        <w:t>17.2</w:t>
      </w:r>
    </w:p>
    <w:p w:rsidR="00E0602F" w:rsidRDefault="007B0650">
      <w:pPr>
        <w:pStyle w:val="6"/>
        <w:spacing w:before="98"/>
        <w:ind w:left="388"/>
        <w:jc w:val="center"/>
      </w:pPr>
      <w:r>
        <w:t>Взаємозв’язок</w:t>
      </w:r>
      <w:r>
        <w:rPr>
          <w:spacing w:val="-15"/>
        </w:rPr>
        <w:t xml:space="preserve"> </w:t>
      </w:r>
      <w:r>
        <w:t>між</w:t>
      </w:r>
      <w:r>
        <w:rPr>
          <w:spacing w:val="-14"/>
        </w:rPr>
        <w:t xml:space="preserve"> </w:t>
      </w:r>
      <w:r>
        <w:t>різновидами</w:t>
      </w:r>
      <w:r>
        <w:rPr>
          <w:spacing w:val="-14"/>
        </w:rPr>
        <w:t xml:space="preserve"> </w:t>
      </w:r>
      <w:r>
        <w:rPr>
          <w:spacing w:val="-2"/>
        </w:rPr>
        <w:t>обліку</w:t>
      </w:r>
    </w:p>
    <w:p w:rsidR="00E0602F" w:rsidRDefault="00E0602F">
      <w:pPr>
        <w:pStyle w:val="a3"/>
        <w:spacing w:before="9"/>
        <w:ind w:left="0" w:firstLine="0"/>
        <w:jc w:val="left"/>
        <w:rPr>
          <w:b/>
          <w:sz w:val="18"/>
        </w:r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7"/>
        <w:gridCol w:w="3057"/>
        <w:gridCol w:w="2990"/>
      </w:tblGrid>
      <w:tr w:rsidR="00E0602F">
        <w:trPr>
          <w:trHeight w:val="297"/>
        </w:trPr>
        <w:tc>
          <w:tcPr>
            <w:tcW w:w="3307" w:type="dxa"/>
          </w:tcPr>
          <w:p w:rsidR="00E0602F" w:rsidRDefault="007B0650">
            <w:pPr>
              <w:pStyle w:val="TableParagraph"/>
              <w:ind w:left="559"/>
              <w:rPr>
                <w:b/>
                <w:i/>
                <w:sz w:val="24"/>
              </w:rPr>
            </w:pPr>
            <w:r>
              <w:rPr>
                <w:b/>
                <w:i/>
                <w:sz w:val="24"/>
              </w:rPr>
              <w:t>Управлінський</w:t>
            </w:r>
            <w:r>
              <w:rPr>
                <w:b/>
                <w:i/>
                <w:spacing w:val="-13"/>
                <w:sz w:val="24"/>
              </w:rPr>
              <w:t xml:space="preserve"> </w:t>
            </w:r>
            <w:r>
              <w:rPr>
                <w:b/>
                <w:i/>
                <w:spacing w:val="-2"/>
                <w:sz w:val="24"/>
              </w:rPr>
              <w:t>облік</w:t>
            </w:r>
          </w:p>
        </w:tc>
        <w:tc>
          <w:tcPr>
            <w:tcW w:w="3057" w:type="dxa"/>
          </w:tcPr>
          <w:p w:rsidR="00E0602F" w:rsidRDefault="007B0650">
            <w:pPr>
              <w:pStyle w:val="TableParagraph"/>
              <w:ind w:left="593"/>
              <w:rPr>
                <w:b/>
                <w:i/>
                <w:sz w:val="24"/>
              </w:rPr>
            </w:pPr>
            <w:r>
              <w:rPr>
                <w:b/>
                <w:i/>
                <w:sz w:val="24"/>
              </w:rPr>
              <w:t>Фінансовий</w:t>
            </w:r>
            <w:r>
              <w:rPr>
                <w:b/>
                <w:i/>
                <w:spacing w:val="-10"/>
                <w:sz w:val="24"/>
              </w:rPr>
              <w:t xml:space="preserve"> </w:t>
            </w:r>
            <w:r>
              <w:rPr>
                <w:b/>
                <w:i/>
                <w:spacing w:val="-2"/>
                <w:sz w:val="24"/>
              </w:rPr>
              <w:t>облік</w:t>
            </w:r>
          </w:p>
        </w:tc>
        <w:tc>
          <w:tcPr>
            <w:tcW w:w="2990" w:type="dxa"/>
          </w:tcPr>
          <w:p w:rsidR="00E0602F" w:rsidRDefault="007B0650">
            <w:pPr>
              <w:pStyle w:val="TableParagraph"/>
              <w:ind w:left="514"/>
              <w:rPr>
                <w:b/>
                <w:i/>
                <w:sz w:val="24"/>
              </w:rPr>
            </w:pPr>
            <w:r>
              <w:rPr>
                <w:b/>
                <w:i/>
                <w:sz w:val="24"/>
              </w:rPr>
              <w:t>Податковий</w:t>
            </w:r>
            <w:r>
              <w:rPr>
                <w:b/>
                <w:i/>
                <w:spacing w:val="-10"/>
                <w:sz w:val="24"/>
              </w:rPr>
              <w:t xml:space="preserve"> </w:t>
            </w:r>
            <w:r>
              <w:rPr>
                <w:b/>
                <w:i/>
                <w:spacing w:val="-2"/>
                <w:sz w:val="24"/>
              </w:rPr>
              <w:t>облік</w:t>
            </w:r>
          </w:p>
        </w:tc>
      </w:tr>
      <w:tr w:rsidR="00E0602F">
        <w:trPr>
          <w:trHeight w:val="5956"/>
        </w:trPr>
        <w:tc>
          <w:tcPr>
            <w:tcW w:w="6364" w:type="dxa"/>
            <w:gridSpan w:val="2"/>
          </w:tcPr>
          <w:p w:rsidR="00E0602F" w:rsidRDefault="007B0650">
            <w:pPr>
              <w:pStyle w:val="TableParagraph"/>
              <w:tabs>
                <w:tab w:val="left" w:pos="1398"/>
                <w:tab w:val="left" w:pos="3123"/>
                <w:tab w:val="left" w:pos="4757"/>
                <w:tab w:val="left" w:pos="6012"/>
              </w:tabs>
              <w:spacing w:line="259" w:lineRule="auto"/>
              <w:ind w:left="106" w:right="96"/>
              <w:rPr>
                <w:sz w:val="24"/>
              </w:rPr>
            </w:pPr>
            <w:r>
              <w:rPr>
                <w:spacing w:val="-2"/>
                <w:sz w:val="24"/>
              </w:rPr>
              <w:t>Механізм</w:t>
            </w:r>
            <w:r>
              <w:rPr>
                <w:sz w:val="24"/>
              </w:rPr>
              <w:tab/>
            </w:r>
            <w:r>
              <w:rPr>
                <w:spacing w:val="-2"/>
                <w:sz w:val="24"/>
              </w:rPr>
              <w:t>взаємозв’язку</w:t>
            </w:r>
            <w:r>
              <w:rPr>
                <w:sz w:val="24"/>
              </w:rPr>
              <w:tab/>
            </w:r>
            <w:r>
              <w:rPr>
                <w:spacing w:val="-2"/>
                <w:sz w:val="24"/>
              </w:rPr>
              <w:t>визначається</w:t>
            </w:r>
            <w:r>
              <w:rPr>
                <w:sz w:val="24"/>
              </w:rPr>
              <w:tab/>
            </w:r>
            <w:r>
              <w:rPr>
                <w:spacing w:val="-2"/>
                <w:sz w:val="24"/>
              </w:rPr>
              <w:t>підходом</w:t>
            </w:r>
            <w:r>
              <w:rPr>
                <w:sz w:val="24"/>
              </w:rPr>
              <w:tab/>
            </w:r>
            <w:r>
              <w:rPr>
                <w:spacing w:val="-6"/>
                <w:sz w:val="24"/>
              </w:rPr>
              <w:t xml:space="preserve">до </w:t>
            </w:r>
            <w:r>
              <w:rPr>
                <w:sz w:val="24"/>
              </w:rPr>
              <w:t>побудови планів рахунків:</w:t>
            </w:r>
          </w:p>
          <w:p w:rsidR="00E0602F" w:rsidRDefault="007B0650" w:rsidP="00B17D15">
            <w:pPr>
              <w:pStyle w:val="TableParagraph"/>
              <w:numPr>
                <w:ilvl w:val="0"/>
                <w:numId w:val="59"/>
              </w:numPr>
              <w:tabs>
                <w:tab w:val="left" w:pos="365"/>
              </w:tabs>
              <w:ind w:left="365" w:hanging="259"/>
              <w:rPr>
                <w:sz w:val="24"/>
              </w:rPr>
            </w:pPr>
            <w:r>
              <w:rPr>
                <w:b/>
                <w:sz w:val="24"/>
              </w:rPr>
              <w:t>однокруговий</w:t>
            </w:r>
            <w:r>
              <w:rPr>
                <w:b/>
                <w:spacing w:val="-7"/>
                <w:sz w:val="24"/>
              </w:rPr>
              <w:t xml:space="preserve"> </w:t>
            </w:r>
            <w:r>
              <w:rPr>
                <w:sz w:val="24"/>
              </w:rPr>
              <w:t>принцип</w:t>
            </w:r>
            <w:r>
              <w:rPr>
                <w:spacing w:val="-5"/>
                <w:sz w:val="24"/>
              </w:rPr>
              <w:t xml:space="preserve"> </w:t>
            </w:r>
            <w:r>
              <w:rPr>
                <w:sz w:val="24"/>
              </w:rPr>
              <w:t>структури</w:t>
            </w:r>
            <w:r>
              <w:rPr>
                <w:spacing w:val="-5"/>
                <w:sz w:val="24"/>
              </w:rPr>
              <w:t xml:space="preserve"> </w:t>
            </w:r>
            <w:r>
              <w:rPr>
                <w:sz w:val="24"/>
              </w:rPr>
              <w:t>плану</w:t>
            </w:r>
            <w:r>
              <w:rPr>
                <w:spacing w:val="-4"/>
                <w:sz w:val="24"/>
              </w:rPr>
              <w:t xml:space="preserve"> </w:t>
            </w:r>
            <w:r>
              <w:rPr>
                <w:spacing w:val="-2"/>
                <w:sz w:val="24"/>
              </w:rPr>
              <w:t>рахунків:</w:t>
            </w:r>
          </w:p>
          <w:p w:rsidR="00E0602F" w:rsidRDefault="007B0650">
            <w:pPr>
              <w:pStyle w:val="TableParagraph"/>
              <w:tabs>
                <w:tab w:val="left" w:pos="593"/>
                <w:tab w:val="left" w:pos="1302"/>
                <w:tab w:val="left" w:pos="1745"/>
                <w:tab w:val="left" w:pos="2184"/>
                <w:tab w:val="left" w:pos="2262"/>
                <w:tab w:val="left" w:pos="3018"/>
                <w:tab w:val="left" w:pos="3213"/>
                <w:tab w:val="left" w:pos="3482"/>
                <w:tab w:val="left" w:pos="4056"/>
                <w:tab w:val="left" w:pos="4670"/>
                <w:tab w:val="left" w:pos="4934"/>
                <w:tab w:val="left" w:pos="5198"/>
                <w:tab w:val="left" w:pos="5620"/>
              </w:tabs>
              <w:spacing w:before="19" w:line="259" w:lineRule="auto"/>
              <w:ind w:left="106" w:right="88"/>
              <w:rPr>
                <w:sz w:val="24"/>
              </w:rPr>
            </w:pPr>
            <w:r>
              <w:rPr>
                <w:sz w:val="24"/>
              </w:rPr>
              <w:t>а)</w:t>
            </w:r>
            <w:r>
              <w:rPr>
                <w:spacing w:val="40"/>
                <w:sz w:val="24"/>
              </w:rPr>
              <w:t xml:space="preserve"> </w:t>
            </w:r>
            <w:r>
              <w:rPr>
                <w:b/>
                <w:i/>
                <w:sz w:val="24"/>
              </w:rPr>
              <w:t>загальна</w:t>
            </w:r>
            <w:r>
              <w:rPr>
                <w:b/>
                <w:i/>
                <w:spacing w:val="40"/>
                <w:sz w:val="24"/>
              </w:rPr>
              <w:t xml:space="preserve"> </w:t>
            </w:r>
            <w:r>
              <w:rPr>
                <w:b/>
                <w:i/>
                <w:sz w:val="24"/>
              </w:rPr>
              <w:t>система</w:t>
            </w:r>
            <w:r>
              <w:rPr>
                <w:b/>
                <w:i/>
                <w:spacing w:val="40"/>
                <w:sz w:val="24"/>
              </w:rPr>
              <w:t xml:space="preserve"> </w:t>
            </w:r>
            <w:r>
              <w:rPr>
                <w:b/>
                <w:i/>
                <w:sz w:val="24"/>
              </w:rPr>
              <w:t>рахунків</w:t>
            </w:r>
            <w:r>
              <w:rPr>
                <w:b/>
                <w:i/>
                <w:spacing w:val="40"/>
                <w:sz w:val="24"/>
              </w:rPr>
              <w:t xml:space="preserve"> </w:t>
            </w:r>
            <w:r>
              <w:rPr>
                <w:sz w:val="24"/>
              </w:rPr>
              <w:t>припускає</w:t>
            </w:r>
            <w:r>
              <w:rPr>
                <w:spacing w:val="40"/>
                <w:sz w:val="24"/>
              </w:rPr>
              <w:t xml:space="preserve"> </w:t>
            </w:r>
            <w:r>
              <w:rPr>
                <w:sz w:val="24"/>
              </w:rPr>
              <w:t>облік</w:t>
            </w:r>
            <w:r>
              <w:rPr>
                <w:spacing w:val="40"/>
                <w:sz w:val="24"/>
              </w:rPr>
              <w:t xml:space="preserve"> </w:t>
            </w:r>
            <w:r>
              <w:rPr>
                <w:sz w:val="24"/>
              </w:rPr>
              <w:t>витрат</w:t>
            </w:r>
            <w:r>
              <w:rPr>
                <w:spacing w:val="40"/>
                <w:sz w:val="24"/>
              </w:rPr>
              <w:t xml:space="preserve"> </w:t>
            </w:r>
            <w:r>
              <w:rPr>
                <w:sz w:val="24"/>
              </w:rPr>
              <w:t xml:space="preserve">за елементами, доходів – за видами, визначення собівартості </w:t>
            </w:r>
            <w:r>
              <w:rPr>
                <w:spacing w:val="-2"/>
                <w:sz w:val="24"/>
              </w:rPr>
              <w:t>продукції</w:t>
            </w:r>
            <w:r>
              <w:rPr>
                <w:sz w:val="24"/>
              </w:rPr>
              <w:tab/>
            </w:r>
            <w:r>
              <w:rPr>
                <w:spacing w:val="-6"/>
                <w:sz w:val="24"/>
              </w:rPr>
              <w:t>на</w:t>
            </w:r>
            <w:r>
              <w:rPr>
                <w:sz w:val="24"/>
              </w:rPr>
              <w:tab/>
            </w:r>
            <w:r>
              <w:rPr>
                <w:spacing w:val="-2"/>
                <w:sz w:val="24"/>
              </w:rPr>
              <w:t>зведеному</w:t>
            </w:r>
            <w:r>
              <w:rPr>
                <w:sz w:val="24"/>
              </w:rPr>
              <w:tab/>
            </w:r>
            <w:r>
              <w:rPr>
                <w:spacing w:val="-2"/>
                <w:sz w:val="24"/>
              </w:rPr>
              <w:t>рахунку</w:t>
            </w:r>
            <w:r>
              <w:rPr>
                <w:sz w:val="24"/>
              </w:rPr>
              <w:tab/>
            </w:r>
            <w:r>
              <w:rPr>
                <w:spacing w:val="-2"/>
                <w:sz w:val="24"/>
              </w:rPr>
              <w:t>виробництва,</w:t>
            </w:r>
            <w:r>
              <w:rPr>
                <w:sz w:val="24"/>
              </w:rPr>
              <w:tab/>
            </w:r>
            <w:r>
              <w:rPr>
                <w:spacing w:val="-44"/>
                <w:sz w:val="24"/>
              </w:rPr>
              <w:t xml:space="preserve"> </w:t>
            </w:r>
            <w:r>
              <w:rPr>
                <w:sz w:val="24"/>
              </w:rPr>
              <w:t>пряме списання доходів і витрат на рахунок прибутків і збитків;</w:t>
            </w:r>
            <w:r>
              <w:rPr>
                <w:spacing w:val="40"/>
                <w:sz w:val="24"/>
              </w:rPr>
              <w:t xml:space="preserve"> </w:t>
            </w:r>
            <w:r>
              <w:rPr>
                <w:sz w:val="24"/>
              </w:rPr>
              <w:t>б)</w:t>
            </w:r>
            <w:r>
              <w:rPr>
                <w:spacing w:val="17"/>
                <w:sz w:val="24"/>
              </w:rPr>
              <w:t xml:space="preserve"> </w:t>
            </w:r>
            <w:r>
              <w:rPr>
                <w:b/>
                <w:i/>
                <w:sz w:val="24"/>
              </w:rPr>
              <w:t>інтегрована</w:t>
            </w:r>
            <w:r>
              <w:rPr>
                <w:b/>
                <w:i/>
                <w:spacing w:val="17"/>
                <w:sz w:val="24"/>
              </w:rPr>
              <w:t xml:space="preserve"> </w:t>
            </w:r>
            <w:r>
              <w:rPr>
                <w:b/>
                <w:i/>
                <w:sz w:val="24"/>
              </w:rPr>
              <w:t>система</w:t>
            </w:r>
            <w:r>
              <w:rPr>
                <w:b/>
                <w:i/>
                <w:spacing w:val="16"/>
                <w:sz w:val="24"/>
              </w:rPr>
              <w:t xml:space="preserve"> </w:t>
            </w:r>
            <w:r>
              <w:rPr>
                <w:b/>
                <w:i/>
                <w:sz w:val="24"/>
              </w:rPr>
              <w:t>рахунків</w:t>
            </w:r>
            <w:r>
              <w:rPr>
                <w:b/>
                <w:i/>
                <w:spacing w:val="16"/>
                <w:sz w:val="24"/>
              </w:rPr>
              <w:t xml:space="preserve"> </w:t>
            </w:r>
            <w:r>
              <w:rPr>
                <w:sz w:val="24"/>
              </w:rPr>
              <w:t>припускає</w:t>
            </w:r>
            <w:r>
              <w:rPr>
                <w:spacing w:val="18"/>
                <w:sz w:val="24"/>
              </w:rPr>
              <w:t xml:space="preserve"> </w:t>
            </w:r>
            <w:r>
              <w:rPr>
                <w:sz w:val="24"/>
              </w:rPr>
              <w:t>облік</w:t>
            </w:r>
            <w:r>
              <w:rPr>
                <w:spacing w:val="16"/>
                <w:sz w:val="24"/>
              </w:rPr>
              <w:t xml:space="preserve"> </w:t>
            </w:r>
            <w:r>
              <w:rPr>
                <w:sz w:val="24"/>
              </w:rPr>
              <w:t xml:space="preserve">прямих </w:t>
            </w:r>
            <w:r>
              <w:rPr>
                <w:spacing w:val="-4"/>
                <w:sz w:val="24"/>
              </w:rPr>
              <w:t>виробничих</w:t>
            </w:r>
            <w:r>
              <w:rPr>
                <w:spacing w:val="-11"/>
                <w:sz w:val="24"/>
              </w:rPr>
              <w:t xml:space="preserve"> </w:t>
            </w:r>
            <w:r>
              <w:rPr>
                <w:spacing w:val="-4"/>
                <w:sz w:val="24"/>
              </w:rPr>
              <w:t>витрат</w:t>
            </w:r>
            <w:r>
              <w:rPr>
                <w:spacing w:val="-11"/>
                <w:sz w:val="24"/>
              </w:rPr>
              <w:t xml:space="preserve"> </w:t>
            </w:r>
            <w:r>
              <w:rPr>
                <w:spacing w:val="-4"/>
                <w:sz w:val="24"/>
              </w:rPr>
              <w:t>на</w:t>
            </w:r>
            <w:r>
              <w:rPr>
                <w:spacing w:val="-11"/>
                <w:sz w:val="24"/>
              </w:rPr>
              <w:t xml:space="preserve"> </w:t>
            </w:r>
            <w:r>
              <w:rPr>
                <w:spacing w:val="-4"/>
                <w:sz w:val="24"/>
              </w:rPr>
              <w:t>рахунку</w:t>
            </w:r>
            <w:r>
              <w:rPr>
                <w:spacing w:val="-10"/>
                <w:sz w:val="24"/>
              </w:rPr>
              <w:t xml:space="preserve"> </w:t>
            </w:r>
            <w:r>
              <w:rPr>
                <w:spacing w:val="-4"/>
                <w:sz w:val="24"/>
              </w:rPr>
              <w:t>виробництва,</w:t>
            </w:r>
            <w:r>
              <w:rPr>
                <w:spacing w:val="-11"/>
                <w:sz w:val="24"/>
              </w:rPr>
              <w:t xml:space="preserve"> </w:t>
            </w:r>
            <w:r>
              <w:rPr>
                <w:spacing w:val="-4"/>
                <w:sz w:val="24"/>
              </w:rPr>
              <w:t>непрямих</w:t>
            </w:r>
            <w:r>
              <w:rPr>
                <w:spacing w:val="-11"/>
                <w:sz w:val="24"/>
              </w:rPr>
              <w:t xml:space="preserve"> </w:t>
            </w:r>
            <w:r>
              <w:rPr>
                <w:spacing w:val="-4"/>
                <w:sz w:val="24"/>
              </w:rPr>
              <w:t>вироб- ничих</w:t>
            </w:r>
            <w:r>
              <w:rPr>
                <w:spacing w:val="-11"/>
                <w:sz w:val="24"/>
              </w:rPr>
              <w:t xml:space="preserve"> </w:t>
            </w:r>
            <w:r>
              <w:rPr>
                <w:spacing w:val="-4"/>
                <w:sz w:val="24"/>
              </w:rPr>
              <w:t>витрат</w:t>
            </w:r>
            <w:r>
              <w:rPr>
                <w:spacing w:val="-11"/>
                <w:sz w:val="24"/>
              </w:rPr>
              <w:t xml:space="preserve"> </w:t>
            </w:r>
            <w:r>
              <w:rPr>
                <w:spacing w:val="-4"/>
                <w:sz w:val="24"/>
              </w:rPr>
              <w:t>–</w:t>
            </w:r>
            <w:r>
              <w:rPr>
                <w:spacing w:val="-11"/>
                <w:sz w:val="24"/>
              </w:rPr>
              <w:t xml:space="preserve"> </w:t>
            </w:r>
            <w:r>
              <w:rPr>
                <w:spacing w:val="-4"/>
                <w:sz w:val="24"/>
              </w:rPr>
              <w:t>на</w:t>
            </w:r>
            <w:r>
              <w:rPr>
                <w:spacing w:val="-11"/>
                <w:sz w:val="24"/>
              </w:rPr>
              <w:t xml:space="preserve"> </w:t>
            </w:r>
            <w:r>
              <w:rPr>
                <w:spacing w:val="-4"/>
                <w:sz w:val="24"/>
              </w:rPr>
              <w:t>рахунку</w:t>
            </w:r>
            <w:r>
              <w:rPr>
                <w:spacing w:val="-9"/>
                <w:sz w:val="24"/>
              </w:rPr>
              <w:t xml:space="preserve"> </w:t>
            </w:r>
            <w:r>
              <w:rPr>
                <w:spacing w:val="-4"/>
                <w:sz w:val="24"/>
              </w:rPr>
              <w:t>накладних</w:t>
            </w:r>
            <w:r>
              <w:rPr>
                <w:spacing w:val="-11"/>
                <w:sz w:val="24"/>
              </w:rPr>
              <w:t xml:space="preserve"> </w:t>
            </w:r>
            <w:r>
              <w:rPr>
                <w:spacing w:val="-4"/>
                <w:sz w:val="24"/>
              </w:rPr>
              <w:t>витрат</w:t>
            </w:r>
            <w:r>
              <w:rPr>
                <w:spacing w:val="-11"/>
                <w:sz w:val="24"/>
              </w:rPr>
              <w:t xml:space="preserve"> </w:t>
            </w:r>
            <w:r>
              <w:rPr>
                <w:spacing w:val="-4"/>
                <w:sz w:val="24"/>
              </w:rPr>
              <w:t>із</w:t>
            </w:r>
            <w:r>
              <w:rPr>
                <w:spacing w:val="-11"/>
                <w:sz w:val="24"/>
              </w:rPr>
              <w:t xml:space="preserve"> </w:t>
            </w:r>
            <w:r>
              <w:rPr>
                <w:spacing w:val="-4"/>
                <w:sz w:val="24"/>
              </w:rPr>
              <w:t>розподіленням між</w:t>
            </w:r>
            <w:r>
              <w:rPr>
                <w:spacing w:val="-7"/>
                <w:sz w:val="24"/>
              </w:rPr>
              <w:t xml:space="preserve"> </w:t>
            </w:r>
            <w:r>
              <w:rPr>
                <w:spacing w:val="-4"/>
                <w:sz w:val="24"/>
              </w:rPr>
              <w:t>об’єктами</w:t>
            </w:r>
            <w:r>
              <w:rPr>
                <w:spacing w:val="-7"/>
                <w:sz w:val="24"/>
              </w:rPr>
              <w:t xml:space="preserve"> </w:t>
            </w:r>
            <w:r>
              <w:rPr>
                <w:spacing w:val="-4"/>
                <w:sz w:val="24"/>
              </w:rPr>
              <w:t>калькулювання</w:t>
            </w:r>
            <w:r>
              <w:rPr>
                <w:spacing w:val="-6"/>
                <w:sz w:val="24"/>
              </w:rPr>
              <w:t xml:space="preserve"> </w:t>
            </w:r>
            <w:r>
              <w:rPr>
                <w:spacing w:val="-4"/>
                <w:sz w:val="24"/>
              </w:rPr>
              <w:t>наприкінці</w:t>
            </w:r>
            <w:r>
              <w:rPr>
                <w:spacing w:val="-6"/>
                <w:sz w:val="24"/>
              </w:rPr>
              <w:t xml:space="preserve"> </w:t>
            </w:r>
            <w:r>
              <w:rPr>
                <w:spacing w:val="-4"/>
                <w:sz w:val="24"/>
              </w:rPr>
              <w:t>періоду,</w:t>
            </w:r>
            <w:r>
              <w:rPr>
                <w:spacing w:val="-7"/>
                <w:sz w:val="24"/>
              </w:rPr>
              <w:t xml:space="preserve"> </w:t>
            </w:r>
            <w:r>
              <w:rPr>
                <w:spacing w:val="-4"/>
                <w:sz w:val="24"/>
              </w:rPr>
              <w:t>пряме</w:t>
            </w:r>
            <w:r>
              <w:rPr>
                <w:spacing w:val="-5"/>
                <w:sz w:val="24"/>
              </w:rPr>
              <w:t xml:space="preserve"> </w:t>
            </w:r>
            <w:r>
              <w:rPr>
                <w:spacing w:val="-4"/>
                <w:sz w:val="24"/>
              </w:rPr>
              <w:t xml:space="preserve">спи- </w:t>
            </w:r>
            <w:r>
              <w:rPr>
                <w:spacing w:val="-6"/>
                <w:sz w:val="24"/>
              </w:rPr>
              <w:t>сання</w:t>
            </w:r>
            <w:r>
              <w:rPr>
                <w:spacing w:val="-19"/>
                <w:sz w:val="24"/>
              </w:rPr>
              <w:t xml:space="preserve"> </w:t>
            </w:r>
            <w:r>
              <w:rPr>
                <w:spacing w:val="-6"/>
                <w:sz w:val="24"/>
              </w:rPr>
              <w:t>невиробничих</w:t>
            </w:r>
            <w:r>
              <w:rPr>
                <w:spacing w:val="-17"/>
                <w:sz w:val="24"/>
              </w:rPr>
              <w:t xml:space="preserve"> </w:t>
            </w:r>
            <w:r>
              <w:rPr>
                <w:spacing w:val="-6"/>
                <w:sz w:val="24"/>
              </w:rPr>
              <w:t>витрат</w:t>
            </w:r>
            <w:r>
              <w:rPr>
                <w:spacing w:val="-16"/>
                <w:sz w:val="24"/>
              </w:rPr>
              <w:t xml:space="preserve"> </w:t>
            </w:r>
            <w:r>
              <w:rPr>
                <w:spacing w:val="-6"/>
                <w:sz w:val="24"/>
              </w:rPr>
              <w:t>на</w:t>
            </w:r>
            <w:r>
              <w:rPr>
                <w:spacing w:val="-16"/>
                <w:sz w:val="24"/>
              </w:rPr>
              <w:t xml:space="preserve"> </w:t>
            </w:r>
            <w:r>
              <w:rPr>
                <w:spacing w:val="-6"/>
                <w:sz w:val="24"/>
              </w:rPr>
              <w:t>рахунок</w:t>
            </w:r>
            <w:r>
              <w:rPr>
                <w:spacing w:val="-18"/>
                <w:sz w:val="24"/>
              </w:rPr>
              <w:t xml:space="preserve"> </w:t>
            </w:r>
            <w:r>
              <w:rPr>
                <w:spacing w:val="-6"/>
                <w:sz w:val="24"/>
              </w:rPr>
              <w:t>фінансових</w:t>
            </w:r>
            <w:r>
              <w:rPr>
                <w:spacing w:val="-17"/>
                <w:sz w:val="24"/>
              </w:rPr>
              <w:t xml:space="preserve"> </w:t>
            </w:r>
            <w:r>
              <w:rPr>
                <w:spacing w:val="-6"/>
                <w:sz w:val="24"/>
              </w:rPr>
              <w:t>результатів. в)</w:t>
            </w:r>
            <w:r>
              <w:rPr>
                <w:sz w:val="24"/>
              </w:rPr>
              <w:tab/>
            </w:r>
            <w:r>
              <w:rPr>
                <w:b/>
                <w:i/>
                <w:spacing w:val="-2"/>
                <w:sz w:val="24"/>
              </w:rPr>
              <w:t>переплетена</w:t>
            </w:r>
            <w:r>
              <w:rPr>
                <w:b/>
                <w:i/>
                <w:sz w:val="24"/>
              </w:rPr>
              <w:tab/>
            </w:r>
            <w:r>
              <w:rPr>
                <w:b/>
                <w:i/>
                <w:sz w:val="24"/>
              </w:rPr>
              <w:tab/>
            </w:r>
            <w:r>
              <w:rPr>
                <w:b/>
                <w:i/>
                <w:spacing w:val="-2"/>
                <w:sz w:val="24"/>
              </w:rPr>
              <w:t>система</w:t>
            </w:r>
            <w:r>
              <w:rPr>
                <w:b/>
                <w:i/>
                <w:sz w:val="24"/>
              </w:rPr>
              <w:tab/>
            </w:r>
            <w:r>
              <w:rPr>
                <w:b/>
                <w:i/>
                <w:sz w:val="24"/>
              </w:rPr>
              <w:tab/>
            </w:r>
            <w:r>
              <w:rPr>
                <w:b/>
                <w:i/>
                <w:spacing w:val="-2"/>
                <w:sz w:val="24"/>
              </w:rPr>
              <w:t>рахунків</w:t>
            </w:r>
            <w:r>
              <w:rPr>
                <w:b/>
                <w:i/>
                <w:sz w:val="24"/>
              </w:rPr>
              <w:tab/>
            </w:r>
            <w:r>
              <w:rPr>
                <w:spacing w:val="-6"/>
                <w:sz w:val="24"/>
              </w:rPr>
              <w:t>не</w:t>
            </w:r>
            <w:r>
              <w:rPr>
                <w:sz w:val="24"/>
              </w:rPr>
              <w:tab/>
            </w:r>
            <w:r>
              <w:rPr>
                <w:sz w:val="24"/>
              </w:rPr>
              <w:tab/>
            </w:r>
            <w:r>
              <w:rPr>
                <w:spacing w:val="-2"/>
                <w:sz w:val="24"/>
              </w:rPr>
              <w:t xml:space="preserve">припускає </w:t>
            </w:r>
            <w:r>
              <w:rPr>
                <w:sz w:val="24"/>
              </w:rPr>
              <w:t>можливості</w:t>
            </w:r>
            <w:r>
              <w:rPr>
                <w:spacing w:val="40"/>
                <w:sz w:val="24"/>
              </w:rPr>
              <w:t xml:space="preserve"> </w:t>
            </w:r>
            <w:r>
              <w:rPr>
                <w:sz w:val="24"/>
              </w:rPr>
              <w:t>прямої</w:t>
            </w:r>
            <w:r>
              <w:rPr>
                <w:spacing w:val="40"/>
                <w:sz w:val="24"/>
              </w:rPr>
              <w:t xml:space="preserve"> </w:t>
            </w:r>
            <w:r>
              <w:rPr>
                <w:sz w:val="24"/>
              </w:rPr>
              <w:t>кореспонденції</w:t>
            </w:r>
            <w:r>
              <w:rPr>
                <w:spacing w:val="40"/>
                <w:sz w:val="24"/>
              </w:rPr>
              <w:t xml:space="preserve"> </w:t>
            </w:r>
            <w:r>
              <w:rPr>
                <w:sz w:val="24"/>
              </w:rPr>
              <w:t>рахунків</w:t>
            </w:r>
            <w:r>
              <w:rPr>
                <w:spacing w:val="40"/>
                <w:sz w:val="24"/>
              </w:rPr>
              <w:t xml:space="preserve"> </w:t>
            </w:r>
            <w:r>
              <w:rPr>
                <w:sz w:val="24"/>
              </w:rPr>
              <w:t xml:space="preserve">виробничого </w:t>
            </w:r>
            <w:r>
              <w:rPr>
                <w:spacing w:val="-6"/>
                <w:sz w:val="24"/>
              </w:rPr>
              <w:t>та</w:t>
            </w:r>
            <w:r>
              <w:rPr>
                <w:sz w:val="24"/>
              </w:rPr>
              <w:tab/>
            </w:r>
            <w:r>
              <w:rPr>
                <w:spacing w:val="-34"/>
                <w:sz w:val="24"/>
              </w:rPr>
              <w:t xml:space="preserve"> </w:t>
            </w:r>
            <w:r>
              <w:rPr>
                <w:sz w:val="24"/>
              </w:rPr>
              <w:t>фінансового</w:t>
            </w:r>
            <w:r>
              <w:rPr>
                <w:sz w:val="24"/>
              </w:rPr>
              <w:tab/>
            </w:r>
            <w:r>
              <w:rPr>
                <w:spacing w:val="-2"/>
                <w:sz w:val="24"/>
              </w:rPr>
              <w:t>обліку,</w:t>
            </w:r>
            <w:r>
              <w:rPr>
                <w:sz w:val="24"/>
              </w:rPr>
              <w:tab/>
            </w:r>
            <w:r>
              <w:rPr>
                <w:sz w:val="24"/>
              </w:rPr>
              <w:tab/>
            </w:r>
            <w:r>
              <w:rPr>
                <w:spacing w:val="-2"/>
                <w:sz w:val="24"/>
              </w:rPr>
              <w:t>взаємозв’язок</w:t>
            </w:r>
            <w:r>
              <w:rPr>
                <w:sz w:val="24"/>
              </w:rPr>
              <w:tab/>
            </w:r>
            <w:r>
              <w:rPr>
                <w:sz w:val="24"/>
              </w:rPr>
              <w:tab/>
            </w:r>
            <w:r>
              <w:rPr>
                <w:spacing w:val="-4"/>
                <w:sz w:val="24"/>
              </w:rPr>
              <w:t>між</w:t>
            </w:r>
            <w:r>
              <w:rPr>
                <w:sz w:val="24"/>
              </w:rPr>
              <w:tab/>
            </w:r>
            <w:r>
              <w:rPr>
                <w:spacing w:val="-2"/>
                <w:sz w:val="24"/>
              </w:rPr>
              <w:t xml:space="preserve">якими </w:t>
            </w:r>
            <w:r>
              <w:rPr>
                <w:sz w:val="24"/>
              </w:rPr>
              <w:t>забезпечується веденням особливих контрольних рахунків;</w:t>
            </w:r>
          </w:p>
          <w:p w:rsidR="00E0602F" w:rsidRDefault="007B0650" w:rsidP="00B17D15">
            <w:pPr>
              <w:pStyle w:val="TableParagraph"/>
              <w:numPr>
                <w:ilvl w:val="0"/>
                <w:numId w:val="59"/>
              </w:numPr>
              <w:tabs>
                <w:tab w:val="left" w:pos="412"/>
              </w:tabs>
              <w:spacing w:line="259" w:lineRule="auto"/>
              <w:ind w:left="106" w:right="95" w:firstLine="0"/>
              <w:jc w:val="both"/>
              <w:rPr>
                <w:sz w:val="24"/>
              </w:rPr>
            </w:pPr>
            <w:r>
              <w:rPr>
                <w:b/>
                <w:sz w:val="24"/>
              </w:rPr>
              <w:t xml:space="preserve">двохкруговий </w:t>
            </w:r>
            <w:r>
              <w:rPr>
                <w:sz w:val="24"/>
              </w:rPr>
              <w:t>принцип побудови рахунків передбачає автономні системи рахунків</w:t>
            </w:r>
            <w:r>
              <w:rPr>
                <w:spacing w:val="-1"/>
                <w:sz w:val="24"/>
              </w:rPr>
              <w:t xml:space="preserve"> </w:t>
            </w:r>
            <w:r>
              <w:rPr>
                <w:sz w:val="24"/>
              </w:rPr>
              <w:t>фінансового та</w:t>
            </w:r>
            <w:r>
              <w:rPr>
                <w:spacing w:val="-1"/>
                <w:sz w:val="24"/>
              </w:rPr>
              <w:t xml:space="preserve"> </w:t>
            </w:r>
            <w:r>
              <w:rPr>
                <w:sz w:val="24"/>
              </w:rPr>
              <w:t>управлінського обліку,</w:t>
            </w:r>
            <w:r>
              <w:rPr>
                <w:spacing w:val="64"/>
                <w:sz w:val="24"/>
              </w:rPr>
              <w:t xml:space="preserve">  </w:t>
            </w:r>
            <w:r>
              <w:rPr>
                <w:sz w:val="24"/>
              </w:rPr>
              <w:t>взаємозв’язок</w:t>
            </w:r>
            <w:r>
              <w:rPr>
                <w:spacing w:val="63"/>
                <w:sz w:val="24"/>
              </w:rPr>
              <w:t xml:space="preserve">  </w:t>
            </w:r>
            <w:r>
              <w:rPr>
                <w:sz w:val="24"/>
              </w:rPr>
              <w:t>між</w:t>
            </w:r>
            <w:r>
              <w:rPr>
                <w:spacing w:val="64"/>
                <w:sz w:val="24"/>
              </w:rPr>
              <w:t xml:space="preserve">  </w:t>
            </w:r>
            <w:r>
              <w:rPr>
                <w:sz w:val="24"/>
              </w:rPr>
              <w:t>якими</w:t>
            </w:r>
            <w:r>
              <w:rPr>
                <w:spacing w:val="64"/>
                <w:sz w:val="24"/>
              </w:rPr>
              <w:t xml:space="preserve">  </w:t>
            </w:r>
            <w:r>
              <w:rPr>
                <w:sz w:val="24"/>
              </w:rPr>
              <w:t>забезпечується</w:t>
            </w:r>
            <w:r>
              <w:rPr>
                <w:spacing w:val="64"/>
                <w:sz w:val="24"/>
              </w:rPr>
              <w:t xml:space="preserve">  </w:t>
            </w:r>
            <w:r>
              <w:rPr>
                <w:spacing w:val="-5"/>
                <w:sz w:val="24"/>
              </w:rPr>
              <w:t>за</w:t>
            </w:r>
          </w:p>
          <w:p w:rsidR="00E0602F" w:rsidRDefault="007B0650">
            <w:pPr>
              <w:pStyle w:val="TableParagraph"/>
              <w:ind w:left="106"/>
              <w:jc w:val="both"/>
              <w:rPr>
                <w:sz w:val="24"/>
              </w:rPr>
            </w:pPr>
            <w:r>
              <w:rPr>
                <w:sz w:val="24"/>
              </w:rPr>
              <w:t>допомогою</w:t>
            </w:r>
            <w:r>
              <w:rPr>
                <w:spacing w:val="-4"/>
                <w:sz w:val="24"/>
              </w:rPr>
              <w:t xml:space="preserve"> </w:t>
            </w:r>
            <w:r>
              <w:rPr>
                <w:sz w:val="24"/>
              </w:rPr>
              <w:t>спеціальних</w:t>
            </w:r>
            <w:r>
              <w:rPr>
                <w:spacing w:val="-1"/>
                <w:sz w:val="24"/>
              </w:rPr>
              <w:t xml:space="preserve"> </w:t>
            </w:r>
            <w:r>
              <w:rPr>
                <w:spacing w:val="-2"/>
                <w:sz w:val="24"/>
              </w:rPr>
              <w:t>рахунків.</w:t>
            </w:r>
          </w:p>
        </w:tc>
        <w:tc>
          <w:tcPr>
            <w:tcW w:w="2990" w:type="dxa"/>
          </w:tcPr>
          <w:p w:rsidR="00E0602F" w:rsidRDefault="00E0602F">
            <w:pPr>
              <w:pStyle w:val="TableParagraph"/>
              <w:ind w:left="0"/>
              <w:rPr>
                <w:sz w:val="24"/>
              </w:rPr>
            </w:pPr>
          </w:p>
        </w:tc>
      </w:tr>
      <w:tr w:rsidR="00E0602F">
        <w:trPr>
          <w:trHeight w:val="1787"/>
        </w:trPr>
        <w:tc>
          <w:tcPr>
            <w:tcW w:w="3307" w:type="dxa"/>
          </w:tcPr>
          <w:p w:rsidR="00E0602F" w:rsidRDefault="00E0602F">
            <w:pPr>
              <w:pStyle w:val="TableParagraph"/>
              <w:ind w:left="0"/>
              <w:rPr>
                <w:sz w:val="24"/>
              </w:rPr>
            </w:pPr>
          </w:p>
        </w:tc>
        <w:tc>
          <w:tcPr>
            <w:tcW w:w="6047" w:type="dxa"/>
            <w:gridSpan w:val="2"/>
          </w:tcPr>
          <w:p w:rsidR="00E0602F" w:rsidRDefault="007B0650">
            <w:pPr>
              <w:pStyle w:val="TableParagraph"/>
              <w:spacing w:line="275" w:lineRule="exact"/>
              <w:ind w:left="108"/>
              <w:rPr>
                <w:sz w:val="24"/>
              </w:rPr>
            </w:pPr>
            <w:r>
              <w:rPr>
                <w:sz w:val="24"/>
              </w:rPr>
              <w:t>Механізм</w:t>
            </w:r>
            <w:r>
              <w:rPr>
                <w:spacing w:val="-6"/>
                <w:sz w:val="24"/>
              </w:rPr>
              <w:t xml:space="preserve"> </w:t>
            </w:r>
            <w:r>
              <w:rPr>
                <w:sz w:val="24"/>
              </w:rPr>
              <w:t>взаємозв’язку</w:t>
            </w:r>
            <w:r>
              <w:rPr>
                <w:spacing w:val="-4"/>
                <w:sz w:val="24"/>
              </w:rPr>
              <w:t xml:space="preserve"> </w:t>
            </w:r>
            <w:r>
              <w:rPr>
                <w:sz w:val="24"/>
              </w:rPr>
              <w:t>визначається</w:t>
            </w:r>
            <w:r>
              <w:rPr>
                <w:spacing w:val="-6"/>
                <w:sz w:val="24"/>
              </w:rPr>
              <w:t xml:space="preserve"> </w:t>
            </w:r>
            <w:r>
              <w:rPr>
                <w:spacing w:val="-2"/>
                <w:sz w:val="24"/>
              </w:rPr>
              <w:t>моделлю:</w:t>
            </w:r>
          </w:p>
          <w:p w:rsidR="00E0602F" w:rsidRDefault="007B0650" w:rsidP="00B17D15">
            <w:pPr>
              <w:pStyle w:val="TableParagraph"/>
              <w:numPr>
                <w:ilvl w:val="0"/>
                <w:numId w:val="58"/>
              </w:numPr>
              <w:tabs>
                <w:tab w:val="left" w:pos="381"/>
              </w:tabs>
              <w:spacing w:before="21" w:line="259" w:lineRule="auto"/>
              <w:ind w:left="107" w:right="95" w:firstLine="0"/>
              <w:rPr>
                <w:sz w:val="24"/>
              </w:rPr>
            </w:pPr>
            <w:r>
              <w:rPr>
                <w:b/>
                <w:sz w:val="24"/>
              </w:rPr>
              <w:t xml:space="preserve">єдності </w:t>
            </w:r>
            <w:r>
              <w:rPr>
                <w:sz w:val="24"/>
              </w:rPr>
              <w:t>– податкові правила розрахунку показників є первинними, головними;</w:t>
            </w:r>
          </w:p>
          <w:p w:rsidR="00E0602F" w:rsidRDefault="007B0650" w:rsidP="00B17D15">
            <w:pPr>
              <w:pStyle w:val="TableParagraph"/>
              <w:numPr>
                <w:ilvl w:val="0"/>
                <w:numId w:val="58"/>
              </w:numPr>
              <w:tabs>
                <w:tab w:val="left" w:pos="502"/>
                <w:tab w:val="left" w:pos="1241"/>
                <w:tab w:val="left" w:pos="2720"/>
                <w:tab w:val="left" w:pos="4151"/>
                <w:tab w:val="left" w:pos="5727"/>
              </w:tabs>
              <w:spacing w:line="259" w:lineRule="auto"/>
              <w:ind w:right="96" w:firstLine="0"/>
              <w:rPr>
                <w:sz w:val="24"/>
              </w:rPr>
            </w:pPr>
            <w:r>
              <w:rPr>
                <w:b/>
                <w:sz w:val="24"/>
              </w:rPr>
              <w:t>паралельності</w:t>
            </w:r>
            <w:r>
              <w:rPr>
                <w:b/>
                <w:spacing w:val="80"/>
                <w:sz w:val="24"/>
              </w:rPr>
              <w:t xml:space="preserve"> </w:t>
            </w:r>
            <w:r>
              <w:rPr>
                <w:sz w:val="24"/>
              </w:rPr>
              <w:t>–</w:t>
            </w:r>
            <w:r>
              <w:rPr>
                <w:spacing w:val="80"/>
                <w:sz w:val="24"/>
              </w:rPr>
              <w:t xml:space="preserve"> </w:t>
            </w:r>
            <w:r>
              <w:rPr>
                <w:sz w:val="24"/>
              </w:rPr>
              <w:t>існують</w:t>
            </w:r>
            <w:r>
              <w:rPr>
                <w:spacing w:val="80"/>
                <w:sz w:val="24"/>
              </w:rPr>
              <w:t xml:space="preserve"> </w:t>
            </w:r>
            <w:r>
              <w:rPr>
                <w:sz w:val="24"/>
              </w:rPr>
              <w:t>самостійні</w:t>
            </w:r>
            <w:r>
              <w:rPr>
                <w:spacing w:val="80"/>
                <w:sz w:val="24"/>
              </w:rPr>
              <w:t xml:space="preserve"> </w:t>
            </w:r>
            <w:r>
              <w:rPr>
                <w:sz w:val="24"/>
              </w:rPr>
              <w:t xml:space="preserve">рівноцінні </w:t>
            </w:r>
            <w:r>
              <w:rPr>
                <w:spacing w:val="-2"/>
                <w:sz w:val="24"/>
              </w:rPr>
              <w:t>правила</w:t>
            </w:r>
            <w:r>
              <w:rPr>
                <w:sz w:val="24"/>
              </w:rPr>
              <w:tab/>
            </w:r>
            <w:r>
              <w:rPr>
                <w:spacing w:val="-2"/>
                <w:sz w:val="24"/>
              </w:rPr>
              <w:t>розрахунку</w:t>
            </w:r>
            <w:r>
              <w:rPr>
                <w:sz w:val="24"/>
              </w:rPr>
              <w:tab/>
            </w:r>
            <w:r>
              <w:rPr>
                <w:spacing w:val="-2"/>
                <w:sz w:val="24"/>
              </w:rPr>
              <w:t>показників</w:t>
            </w:r>
            <w:r>
              <w:rPr>
                <w:sz w:val="24"/>
              </w:rPr>
              <w:tab/>
            </w:r>
            <w:r>
              <w:rPr>
                <w:spacing w:val="-2"/>
                <w:sz w:val="24"/>
              </w:rPr>
              <w:t>фінансового</w:t>
            </w:r>
            <w:r>
              <w:rPr>
                <w:sz w:val="24"/>
              </w:rPr>
              <w:tab/>
            </w:r>
            <w:r>
              <w:rPr>
                <w:spacing w:val="-6"/>
                <w:sz w:val="24"/>
              </w:rPr>
              <w:t>та</w:t>
            </w:r>
          </w:p>
          <w:p w:rsidR="00E0602F" w:rsidRDefault="007B0650">
            <w:pPr>
              <w:pStyle w:val="TableParagraph"/>
              <w:ind w:left="108"/>
              <w:rPr>
                <w:sz w:val="24"/>
              </w:rPr>
            </w:pPr>
            <w:r>
              <w:rPr>
                <w:sz w:val="24"/>
              </w:rPr>
              <w:t>податкового</w:t>
            </w:r>
            <w:r>
              <w:rPr>
                <w:spacing w:val="-1"/>
                <w:sz w:val="24"/>
              </w:rPr>
              <w:t xml:space="preserve"> </w:t>
            </w:r>
            <w:r>
              <w:rPr>
                <w:spacing w:val="-2"/>
                <w:sz w:val="24"/>
              </w:rPr>
              <w:t>обліку.</w:t>
            </w:r>
          </w:p>
        </w:tc>
      </w:tr>
    </w:tbl>
    <w:p w:rsidR="00E0602F" w:rsidRDefault="007B0650">
      <w:pPr>
        <w:pStyle w:val="a3"/>
        <w:spacing w:before="117" w:line="297" w:lineRule="auto"/>
        <w:ind w:right="429"/>
      </w:pPr>
      <w:r>
        <w:t xml:space="preserve">Облік визначається середовищем, в якому функціонує, за характеристикою якого національна облікова система може бути ідентифікована наступним комплексом </w:t>
      </w:r>
      <w:r>
        <w:rPr>
          <w:b/>
          <w:i/>
        </w:rPr>
        <w:t>показників [2]</w:t>
      </w:r>
      <w:r>
        <w:t>:</w:t>
      </w:r>
    </w:p>
    <w:p w:rsidR="00E0602F" w:rsidRDefault="007B0650" w:rsidP="00B17D15">
      <w:pPr>
        <w:pStyle w:val="a4"/>
        <w:numPr>
          <w:ilvl w:val="2"/>
          <w:numId w:val="61"/>
        </w:numPr>
        <w:tabs>
          <w:tab w:val="left" w:pos="1811"/>
        </w:tabs>
        <w:spacing w:before="2"/>
        <w:ind w:left="1811" w:hanging="281"/>
        <w:jc w:val="left"/>
        <w:rPr>
          <w:sz w:val="28"/>
        </w:rPr>
      </w:pPr>
      <w:r>
        <w:rPr>
          <w:sz w:val="28"/>
        </w:rPr>
        <w:t>історичне</w:t>
      </w:r>
      <w:r>
        <w:rPr>
          <w:spacing w:val="-13"/>
          <w:sz w:val="28"/>
        </w:rPr>
        <w:t xml:space="preserve"> </w:t>
      </w:r>
      <w:r>
        <w:rPr>
          <w:sz w:val="28"/>
        </w:rPr>
        <w:t>місце</w:t>
      </w:r>
      <w:r>
        <w:rPr>
          <w:spacing w:val="-11"/>
          <w:sz w:val="28"/>
        </w:rPr>
        <w:t xml:space="preserve"> </w:t>
      </w:r>
      <w:r>
        <w:rPr>
          <w:sz w:val="28"/>
        </w:rPr>
        <w:t>облікової</w:t>
      </w:r>
      <w:r>
        <w:rPr>
          <w:spacing w:val="-12"/>
          <w:sz w:val="28"/>
        </w:rPr>
        <w:t xml:space="preserve"> </w:t>
      </w:r>
      <w:r>
        <w:rPr>
          <w:spacing w:val="-2"/>
          <w:sz w:val="28"/>
        </w:rPr>
        <w:t>системи;</w:t>
      </w:r>
    </w:p>
    <w:p w:rsidR="00E0602F" w:rsidRDefault="007B0650" w:rsidP="00B17D15">
      <w:pPr>
        <w:pStyle w:val="a4"/>
        <w:numPr>
          <w:ilvl w:val="2"/>
          <w:numId w:val="61"/>
        </w:numPr>
        <w:tabs>
          <w:tab w:val="left" w:pos="1811"/>
        </w:tabs>
        <w:spacing w:before="78" w:line="297" w:lineRule="auto"/>
        <w:ind w:left="821" w:right="431" w:firstLine="709"/>
        <w:jc w:val="left"/>
        <w:rPr>
          <w:sz w:val="28"/>
        </w:rPr>
      </w:pPr>
      <w:r>
        <w:rPr>
          <w:sz w:val="28"/>
        </w:rPr>
        <w:t>історично</w:t>
      </w:r>
      <w:r>
        <w:rPr>
          <w:spacing w:val="40"/>
          <w:sz w:val="28"/>
        </w:rPr>
        <w:t xml:space="preserve"> </w:t>
      </w:r>
      <w:r>
        <w:rPr>
          <w:sz w:val="28"/>
        </w:rPr>
        <w:t>сформована</w:t>
      </w:r>
      <w:r>
        <w:rPr>
          <w:spacing w:val="40"/>
          <w:sz w:val="28"/>
        </w:rPr>
        <w:t xml:space="preserve"> </w:t>
      </w:r>
      <w:r>
        <w:rPr>
          <w:sz w:val="28"/>
        </w:rPr>
        <w:t>система</w:t>
      </w:r>
      <w:r>
        <w:rPr>
          <w:spacing w:val="40"/>
          <w:sz w:val="28"/>
        </w:rPr>
        <w:t xml:space="preserve"> </w:t>
      </w:r>
      <w:r>
        <w:rPr>
          <w:sz w:val="28"/>
        </w:rPr>
        <w:t>регламентації</w:t>
      </w:r>
      <w:r>
        <w:rPr>
          <w:spacing w:val="40"/>
          <w:sz w:val="28"/>
        </w:rPr>
        <w:t xml:space="preserve"> </w:t>
      </w:r>
      <w:r>
        <w:rPr>
          <w:sz w:val="28"/>
        </w:rPr>
        <w:t>обліку</w:t>
      </w:r>
      <w:r>
        <w:rPr>
          <w:spacing w:val="40"/>
          <w:sz w:val="28"/>
        </w:rPr>
        <w:t xml:space="preserve"> </w:t>
      </w:r>
      <w:r>
        <w:rPr>
          <w:sz w:val="28"/>
        </w:rPr>
        <w:t>(професійне або регламентоване регулювання);</w:t>
      </w:r>
    </w:p>
    <w:p w:rsidR="00E0602F" w:rsidRDefault="007B0650" w:rsidP="00B17D15">
      <w:pPr>
        <w:pStyle w:val="a4"/>
        <w:numPr>
          <w:ilvl w:val="2"/>
          <w:numId w:val="61"/>
        </w:numPr>
        <w:tabs>
          <w:tab w:val="left" w:pos="1811"/>
        </w:tabs>
        <w:spacing w:before="1" w:line="295" w:lineRule="auto"/>
        <w:ind w:left="821" w:right="424" w:firstLine="709"/>
        <w:jc w:val="left"/>
        <w:rPr>
          <w:sz w:val="28"/>
        </w:rPr>
      </w:pPr>
      <w:r>
        <w:rPr>
          <w:sz w:val="28"/>
        </w:rPr>
        <w:t>система</w:t>
      </w:r>
      <w:r>
        <w:rPr>
          <w:spacing w:val="47"/>
          <w:sz w:val="28"/>
        </w:rPr>
        <w:t xml:space="preserve"> </w:t>
      </w:r>
      <w:r>
        <w:rPr>
          <w:sz w:val="28"/>
        </w:rPr>
        <w:t>національних</w:t>
      </w:r>
      <w:r>
        <w:rPr>
          <w:spacing w:val="47"/>
          <w:sz w:val="28"/>
        </w:rPr>
        <w:t xml:space="preserve"> </w:t>
      </w:r>
      <w:r>
        <w:rPr>
          <w:sz w:val="28"/>
        </w:rPr>
        <w:t>бухгалтерських</w:t>
      </w:r>
      <w:r>
        <w:rPr>
          <w:spacing w:val="47"/>
          <w:sz w:val="28"/>
        </w:rPr>
        <w:t xml:space="preserve"> </w:t>
      </w:r>
      <w:r>
        <w:rPr>
          <w:sz w:val="28"/>
        </w:rPr>
        <w:t>стандартів</w:t>
      </w:r>
      <w:r>
        <w:rPr>
          <w:spacing w:val="47"/>
          <w:sz w:val="28"/>
        </w:rPr>
        <w:t xml:space="preserve"> </w:t>
      </w:r>
      <w:r>
        <w:rPr>
          <w:sz w:val="28"/>
        </w:rPr>
        <w:t>(наявність,</w:t>
      </w:r>
      <w:r>
        <w:rPr>
          <w:spacing w:val="46"/>
          <w:sz w:val="28"/>
        </w:rPr>
        <w:t xml:space="preserve"> </w:t>
      </w:r>
      <w:r>
        <w:rPr>
          <w:sz w:val="28"/>
        </w:rPr>
        <w:t xml:space="preserve">база </w:t>
      </w:r>
      <w:r>
        <w:rPr>
          <w:spacing w:val="-4"/>
          <w:sz w:val="28"/>
        </w:rPr>
        <w:t>розробки,</w:t>
      </w:r>
      <w:r>
        <w:rPr>
          <w:spacing w:val="-8"/>
          <w:sz w:val="28"/>
        </w:rPr>
        <w:t xml:space="preserve"> </w:t>
      </w:r>
      <w:r>
        <w:rPr>
          <w:spacing w:val="-4"/>
          <w:sz w:val="28"/>
        </w:rPr>
        <w:t>рівень</w:t>
      </w:r>
      <w:r>
        <w:rPr>
          <w:spacing w:val="-7"/>
          <w:sz w:val="28"/>
        </w:rPr>
        <w:t xml:space="preserve"> </w:t>
      </w:r>
      <w:r>
        <w:rPr>
          <w:spacing w:val="-4"/>
          <w:sz w:val="28"/>
        </w:rPr>
        <w:t>гармонізації,</w:t>
      </w:r>
      <w:r>
        <w:rPr>
          <w:spacing w:val="-6"/>
          <w:sz w:val="28"/>
        </w:rPr>
        <w:t xml:space="preserve"> </w:t>
      </w:r>
      <w:r>
        <w:rPr>
          <w:spacing w:val="-4"/>
          <w:sz w:val="28"/>
        </w:rPr>
        <w:t>їх</w:t>
      </w:r>
      <w:r>
        <w:rPr>
          <w:spacing w:val="-6"/>
          <w:sz w:val="28"/>
        </w:rPr>
        <w:t xml:space="preserve"> </w:t>
      </w:r>
      <w:r>
        <w:rPr>
          <w:spacing w:val="-4"/>
          <w:sz w:val="28"/>
        </w:rPr>
        <w:t>авторитет</w:t>
      </w:r>
      <w:r>
        <w:rPr>
          <w:spacing w:val="-7"/>
          <w:sz w:val="28"/>
        </w:rPr>
        <w:t xml:space="preserve"> </w:t>
      </w:r>
      <w:r>
        <w:rPr>
          <w:spacing w:val="-4"/>
          <w:sz w:val="28"/>
        </w:rPr>
        <w:t>і</w:t>
      </w:r>
      <w:r>
        <w:rPr>
          <w:spacing w:val="-6"/>
          <w:sz w:val="28"/>
        </w:rPr>
        <w:t xml:space="preserve"> </w:t>
      </w:r>
      <w:r>
        <w:rPr>
          <w:spacing w:val="-4"/>
          <w:sz w:val="28"/>
        </w:rPr>
        <w:t>вплив</w:t>
      </w:r>
      <w:r>
        <w:rPr>
          <w:spacing w:val="-5"/>
          <w:sz w:val="28"/>
        </w:rPr>
        <w:t xml:space="preserve"> </w:t>
      </w:r>
      <w:r>
        <w:rPr>
          <w:spacing w:val="-4"/>
          <w:sz w:val="28"/>
        </w:rPr>
        <w:t>на</w:t>
      </w:r>
      <w:r>
        <w:rPr>
          <w:spacing w:val="-7"/>
          <w:sz w:val="28"/>
        </w:rPr>
        <w:t xml:space="preserve"> </w:t>
      </w:r>
      <w:r>
        <w:rPr>
          <w:spacing w:val="-4"/>
          <w:sz w:val="28"/>
        </w:rPr>
        <w:t>стандарти</w:t>
      </w:r>
      <w:r>
        <w:rPr>
          <w:spacing w:val="-6"/>
          <w:sz w:val="28"/>
        </w:rPr>
        <w:t xml:space="preserve"> </w:t>
      </w:r>
      <w:r>
        <w:rPr>
          <w:spacing w:val="-4"/>
          <w:sz w:val="28"/>
        </w:rPr>
        <w:t>інших</w:t>
      </w:r>
      <w:r>
        <w:rPr>
          <w:spacing w:val="-6"/>
          <w:sz w:val="28"/>
        </w:rPr>
        <w:t xml:space="preserve"> </w:t>
      </w:r>
      <w:r>
        <w:rPr>
          <w:spacing w:val="-4"/>
          <w:sz w:val="28"/>
        </w:rPr>
        <w:t>країн);</w:t>
      </w:r>
    </w:p>
    <w:p w:rsidR="00E0602F" w:rsidRDefault="007B0650" w:rsidP="00B17D15">
      <w:pPr>
        <w:pStyle w:val="a4"/>
        <w:numPr>
          <w:ilvl w:val="2"/>
          <w:numId w:val="61"/>
        </w:numPr>
        <w:tabs>
          <w:tab w:val="left" w:pos="1813"/>
        </w:tabs>
        <w:ind w:left="1813" w:hanging="281"/>
        <w:jc w:val="left"/>
        <w:rPr>
          <w:sz w:val="28"/>
        </w:rPr>
      </w:pPr>
      <w:r>
        <w:rPr>
          <w:sz w:val="28"/>
        </w:rPr>
        <w:t>національний</w:t>
      </w:r>
      <w:r>
        <w:rPr>
          <w:spacing w:val="-13"/>
          <w:sz w:val="28"/>
        </w:rPr>
        <w:t xml:space="preserve"> </w:t>
      </w:r>
      <w:r>
        <w:rPr>
          <w:sz w:val="28"/>
        </w:rPr>
        <w:t>план</w:t>
      </w:r>
      <w:r>
        <w:rPr>
          <w:spacing w:val="-12"/>
          <w:sz w:val="28"/>
        </w:rPr>
        <w:t xml:space="preserve"> </w:t>
      </w:r>
      <w:r>
        <w:rPr>
          <w:sz w:val="28"/>
        </w:rPr>
        <w:t>рахунків</w:t>
      </w:r>
      <w:r>
        <w:rPr>
          <w:spacing w:val="-14"/>
          <w:sz w:val="28"/>
        </w:rPr>
        <w:t xml:space="preserve"> </w:t>
      </w:r>
      <w:r>
        <w:rPr>
          <w:sz w:val="28"/>
        </w:rPr>
        <w:t>(його</w:t>
      </w:r>
      <w:r>
        <w:rPr>
          <w:spacing w:val="-12"/>
          <w:sz w:val="28"/>
        </w:rPr>
        <w:t xml:space="preserve"> </w:t>
      </w:r>
      <w:r>
        <w:rPr>
          <w:sz w:val="28"/>
        </w:rPr>
        <w:t>наявність,</w:t>
      </w:r>
      <w:r>
        <w:rPr>
          <w:spacing w:val="-13"/>
          <w:sz w:val="28"/>
        </w:rPr>
        <w:t xml:space="preserve"> </w:t>
      </w:r>
      <w:r>
        <w:rPr>
          <w:sz w:val="28"/>
        </w:rPr>
        <w:t>модель</w:t>
      </w:r>
      <w:r>
        <w:rPr>
          <w:spacing w:val="-13"/>
          <w:sz w:val="28"/>
        </w:rPr>
        <w:t xml:space="preserve"> </w:t>
      </w:r>
      <w:r>
        <w:rPr>
          <w:spacing w:val="-2"/>
          <w:sz w:val="28"/>
        </w:rPr>
        <w:t>побудови);</w:t>
      </w:r>
    </w:p>
    <w:p w:rsidR="00E0602F" w:rsidRDefault="007B0650" w:rsidP="00B17D15">
      <w:pPr>
        <w:pStyle w:val="a4"/>
        <w:numPr>
          <w:ilvl w:val="2"/>
          <w:numId w:val="61"/>
        </w:numPr>
        <w:tabs>
          <w:tab w:val="left" w:pos="1811"/>
        </w:tabs>
        <w:spacing w:before="72"/>
        <w:ind w:left="1811" w:hanging="281"/>
        <w:jc w:val="left"/>
        <w:rPr>
          <w:sz w:val="28"/>
        </w:rPr>
      </w:pPr>
      <w:r>
        <w:rPr>
          <w:sz w:val="28"/>
        </w:rPr>
        <w:t>система</w:t>
      </w:r>
      <w:r>
        <w:rPr>
          <w:spacing w:val="-11"/>
          <w:sz w:val="28"/>
        </w:rPr>
        <w:t xml:space="preserve"> </w:t>
      </w:r>
      <w:r>
        <w:rPr>
          <w:sz w:val="28"/>
        </w:rPr>
        <w:t>організації</w:t>
      </w:r>
      <w:r>
        <w:rPr>
          <w:spacing w:val="-10"/>
          <w:sz w:val="28"/>
        </w:rPr>
        <w:t xml:space="preserve"> </w:t>
      </w:r>
      <w:r>
        <w:rPr>
          <w:sz w:val="28"/>
        </w:rPr>
        <w:t>обліку</w:t>
      </w:r>
      <w:r>
        <w:rPr>
          <w:spacing w:val="-9"/>
          <w:sz w:val="28"/>
        </w:rPr>
        <w:t xml:space="preserve"> </w:t>
      </w:r>
      <w:r>
        <w:rPr>
          <w:sz w:val="28"/>
        </w:rPr>
        <w:t>в</w:t>
      </w:r>
      <w:r>
        <w:rPr>
          <w:spacing w:val="-10"/>
          <w:sz w:val="28"/>
        </w:rPr>
        <w:t xml:space="preserve"> </w:t>
      </w:r>
      <w:r>
        <w:rPr>
          <w:sz w:val="28"/>
        </w:rPr>
        <w:t>масштабі</w:t>
      </w:r>
      <w:r>
        <w:rPr>
          <w:spacing w:val="-10"/>
          <w:sz w:val="28"/>
        </w:rPr>
        <w:t xml:space="preserve"> </w:t>
      </w:r>
      <w:r>
        <w:rPr>
          <w:spacing w:val="-2"/>
          <w:sz w:val="28"/>
        </w:rPr>
        <w:t>підприємства;</w:t>
      </w:r>
    </w:p>
    <w:p w:rsidR="00E0602F" w:rsidRDefault="007B0650" w:rsidP="00B17D15">
      <w:pPr>
        <w:pStyle w:val="a4"/>
        <w:numPr>
          <w:ilvl w:val="2"/>
          <w:numId w:val="61"/>
        </w:numPr>
        <w:tabs>
          <w:tab w:val="left" w:pos="1811"/>
          <w:tab w:val="left" w:pos="3578"/>
          <w:tab w:val="left" w:pos="5257"/>
          <w:tab w:val="left" w:pos="7050"/>
          <w:tab w:val="left" w:pos="8658"/>
        </w:tabs>
        <w:spacing w:before="74" w:line="295" w:lineRule="auto"/>
        <w:ind w:left="821" w:right="429" w:firstLine="709"/>
        <w:jc w:val="left"/>
        <w:rPr>
          <w:sz w:val="28"/>
        </w:rPr>
      </w:pPr>
      <w:r>
        <w:rPr>
          <w:spacing w:val="-2"/>
          <w:sz w:val="28"/>
        </w:rPr>
        <w:t>методологія</w:t>
      </w:r>
      <w:r>
        <w:rPr>
          <w:sz w:val="28"/>
        </w:rPr>
        <w:tab/>
      </w:r>
      <w:r>
        <w:rPr>
          <w:spacing w:val="-2"/>
          <w:sz w:val="28"/>
        </w:rPr>
        <w:t>визначення</w:t>
      </w:r>
      <w:r>
        <w:rPr>
          <w:sz w:val="28"/>
        </w:rPr>
        <w:tab/>
      </w:r>
      <w:r>
        <w:rPr>
          <w:spacing w:val="-2"/>
          <w:sz w:val="28"/>
        </w:rPr>
        <w:t>фінансового</w:t>
      </w:r>
      <w:r>
        <w:rPr>
          <w:sz w:val="28"/>
        </w:rPr>
        <w:tab/>
      </w:r>
      <w:r>
        <w:rPr>
          <w:spacing w:val="-2"/>
          <w:sz w:val="28"/>
        </w:rPr>
        <w:t>результату</w:t>
      </w:r>
      <w:r>
        <w:rPr>
          <w:sz w:val="28"/>
        </w:rPr>
        <w:tab/>
      </w:r>
      <w:r>
        <w:rPr>
          <w:spacing w:val="-2"/>
          <w:sz w:val="28"/>
        </w:rPr>
        <w:t>діяльності підприємства;</w:t>
      </w:r>
    </w:p>
    <w:p w:rsidR="00E0602F" w:rsidRDefault="007B0650" w:rsidP="00B17D15">
      <w:pPr>
        <w:pStyle w:val="a4"/>
        <w:numPr>
          <w:ilvl w:val="2"/>
          <w:numId w:val="61"/>
        </w:numPr>
        <w:tabs>
          <w:tab w:val="left" w:pos="1811"/>
        </w:tabs>
        <w:ind w:left="1811" w:hanging="281"/>
        <w:jc w:val="left"/>
        <w:rPr>
          <w:sz w:val="28"/>
        </w:rPr>
      </w:pPr>
      <w:r>
        <w:rPr>
          <w:sz w:val="28"/>
        </w:rPr>
        <w:t>методи</w:t>
      </w:r>
      <w:r>
        <w:rPr>
          <w:spacing w:val="-4"/>
          <w:sz w:val="28"/>
        </w:rPr>
        <w:t xml:space="preserve"> </w:t>
      </w:r>
      <w:r>
        <w:rPr>
          <w:sz w:val="28"/>
        </w:rPr>
        <w:t>оцінки</w:t>
      </w:r>
      <w:r>
        <w:rPr>
          <w:spacing w:val="-2"/>
          <w:sz w:val="28"/>
        </w:rPr>
        <w:t xml:space="preserve"> </w:t>
      </w:r>
      <w:r>
        <w:rPr>
          <w:sz w:val="28"/>
        </w:rPr>
        <w:t>та</w:t>
      </w:r>
      <w:r>
        <w:rPr>
          <w:spacing w:val="-3"/>
          <w:sz w:val="28"/>
        </w:rPr>
        <w:t xml:space="preserve"> </w:t>
      </w:r>
      <w:r>
        <w:rPr>
          <w:sz w:val="28"/>
        </w:rPr>
        <w:t>ведення</w:t>
      </w:r>
      <w:r>
        <w:rPr>
          <w:spacing w:val="-4"/>
          <w:sz w:val="28"/>
        </w:rPr>
        <w:t xml:space="preserve"> </w:t>
      </w:r>
      <w:r>
        <w:rPr>
          <w:sz w:val="28"/>
        </w:rPr>
        <w:t>обліку</w:t>
      </w:r>
      <w:r>
        <w:rPr>
          <w:spacing w:val="-2"/>
          <w:sz w:val="28"/>
        </w:rPr>
        <w:t xml:space="preserve"> </w:t>
      </w:r>
      <w:r>
        <w:rPr>
          <w:sz w:val="28"/>
        </w:rPr>
        <w:t>(оцінки</w:t>
      </w:r>
      <w:r>
        <w:rPr>
          <w:spacing w:val="-3"/>
          <w:sz w:val="28"/>
        </w:rPr>
        <w:t xml:space="preserve"> </w:t>
      </w:r>
      <w:r>
        <w:rPr>
          <w:sz w:val="28"/>
        </w:rPr>
        <w:t>активів</w:t>
      </w:r>
      <w:r>
        <w:rPr>
          <w:spacing w:val="-1"/>
          <w:sz w:val="28"/>
        </w:rPr>
        <w:t xml:space="preserve"> </w:t>
      </w:r>
      <w:r>
        <w:rPr>
          <w:sz w:val="28"/>
        </w:rPr>
        <w:t>в</w:t>
      </w:r>
      <w:r>
        <w:rPr>
          <w:spacing w:val="-2"/>
          <w:sz w:val="28"/>
        </w:rPr>
        <w:t xml:space="preserve"> </w:t>
      </w:r>
      <w:r>
        <w:rPr>
          <w:sz w:val="28"/>
        </w:rPr>
        <w:t>умовах</w:t>
      </w:r>
      <w:r>
        <w:rPr>
          <w:spacing w:val="-1"/>
          <w:sz w:val="28"/>
        </w:rPr>
        <w:t xml:space="preserve"> </w:t>
      </w:r>
      <w:r>
        <w:rPr>
          <w:spacing w:val="-2"/>
          <w:sz w:val="28"/>
        </w:rPr>
        <w:t>інфляції,</w:t>
      </w:r>
    </w:p>
    <w:p w:rsidR="00E0602F" w:rsidRDefault="00E0602F">
      <w:pPr>
        <w:rPr>
          <w:sz w:val="28"/>
        </w:rPr>
        <w:sectPr w:rsidR="00E0602F">
          <w:pgSz w:w="11910" w:h="16840"/>
          <w:pgMar w:top="1060" w:right="700" w:bottom="1060" w:left="880" w:header="0" w:footer="859" w:gutter="0"/>
          <w:cols w:space="720"/>
        </w:sectPr>
      </w:pPr>
    </w:p>
    <w:p w:rsidR="00E0602F" w:rsidRDefault="007B0650">
      <w:pPr>
        <w:pStyle w:val="a3"/>
        <w:spacing w:before="70"/>
        <w:ind w:left="254" w:firstLine="0"/>
      </w:pPr>
      <w:r>
        <w:rPr>
          <w:spacing w:val="-8"/>
        </w:rPr>
        <w:lastRenderedPageBreak/>
        <w:t>запасів</w:t>
      </w:r>
      <w:r>
        <w:rPr>
          <w:spacing w:val="-3"/>
        </w:rPr>
        <w:t xml:space="preserve"> </w:t>
      </w:r>
      <w:r>
        <w:rPr>
          <w:spacing w:val="-8"/>
        </w:rPr>
        <w:t>–</w:t>
      </w:r>
      <w:r>
        <w:rPr>
          <w:spacing w:val="-2"/>
        </w:rPr>
        <w:t xml:space="preserve"> </w:t>
      </w:r>
      <w:r>
        <w:rPr>
          <w:spacing w:val="-8"/>
        </w:rPr>
        <w:t>при</w:t>
      </w:r>
      <w:r>
        <w:rPr>
          <w:spacing w:val="-1"/>
        </w:rPr>
        <w:t xml:space="preserve"> </w:t>
      </w:r>
      <w:r>
        <w:rPr>
          <w:spacing w:val="-8"/>
        </w:rPr>
        <w:t>їх</w:t>
      </w:r>
      <w:r>
        <w:rPr>
          <w:spacing w:val="-1"/>
        </w:rPr>
        <w:t xml:space="preserve"> </w:t>
      </w:r>
      <w:r>
        <w:rPr>
          <w:spacing w:val="-8"/>
        </w:rPr>
        <w:t>надходженні</w:t>
      </w:r>
      <w:r>
        <w:rPr>
          <w:spacing w:val="-3"/>
        </w:rPr>
        <w:t xml:space="preserve"> </w:t>
      </w:r>
      <w:r>
        <w:rPr>
          <w:spacing w:val="-8"/>
        </w:rPr>
        <w:t>і</w:t>
      </w:r>
      <w:r>
        <w:rPr>
          <w:spacing w:val="-3"/>
        </w:rPr>
        <w:t xml:space="preserve"> </w:t>
      </w:r>
      <w:r>
        <w:rPr>
          <w:spacing w:val="-8"/>
        </w:rPr>
        <w:t>вибутті,</w:t>
      </w:r>
      <w:r>
        <w:rPr>
          <w:spacing w:val="-2"/>
        </w:rPr>
        <w:t xml:space="preserve"> </w:t>
      </w:r>
      <w:r>
        <w:rPr>
          <w:spacing w:val="-8"/>
        </w:rPr>
        <w:t>методи</w:t>
      </w:r>
      <w:r>
        <w:rPr>
          <w:spacing w:val="-3"/>
        </w:rPr>
        <w:t xml:space="preserve"> </w:t>
      </w:r>
      <w:r>
        <w:rPr>
          <w:spacing w:val="-8"/>
        </w:rPr>
        <w:t>нарахування</w:t>
      </w:r>
      <w:r>
        <w:rPr>
          <w:spacing w:val="-3"/>
        </w:rPr>
        <w:t xml:space="preserve"> </w:t>
      </w:r>
      <w:r>
        <w:rPr>
          <w:spacing w:val="-8"/>
        </w:rPr>
        <w:t>амортизації</w:t>
      </w:r>
      <w:r>
        <w:rPr>
          <w:spacing w:val="-2"/>
        </w:rPr>
        <w:t xml:space="preserve"> </w:t>
      </w:r>
      <w:r>
        <w:rPr>
          <w:spacing w:val="-8"/>
        </w:rPr>
        <w:t>тощо);</w:t>
      </w:r>
    </w:p>
    <w:p w:rsidR="00E0602F" w:rsidRDefault="007B0650" w:rsidP="00B17D15">
      <w:pPr>
        <w:pStyle w:val="a4"/>
        <w:numPr>
          <w:ilvl w:val="2"/>
          <w:numId w:val="61"/>
        </w:numPr>
        <w:tabs>
          <w:tab w:val="left" w:pos="1244"/>
        </w:tabs>
        <w:spacing w:before="74" w:line="312" w:lineRule="auto"/>
        <w:ind w:left="254" w:right="998" w:firstLine="709"/>
        <w:jc w:val="both"/>
        <w:rPr>
          <w:sz w:val="28"/>
        </w:rPr>
      </w:pPr>
      <w:r>
        <w:rPr>
          <w:sz w:val="28"/>
        </w:rPr>
        <w:t>підходи до складання форм звітності (обсяг і зміст інформації, що подається у звітності, структура фінансових звітів, методи оцінки статей балансу тощо).</w:t>
      </w:r>
    </w:p>
    <w:p w:rsidR="00E0602F" w:rsidRDefault="007B0650">
      <w:pPr>
        <w:pStyle w:val="a3"/>
        <w:spacing w:line="312" w:lineRule="auto"/>
        <w:ind w:left="253" w:right="997"/>
      </w:pPr>
      <w:r>
        <w:t>Наявність національних особливостей організації та методики бухгалтерського обліку разом із схожістю систем обліку в різних країнах внаслідок експорту та імпорту облікових технологій дозволяє провести класифікацію облікових систем, представлену у Додатку 1 [1,4,8].</w:t>
      </w:r>
    </w:p>
    <w:p w:rsidR="00E0602F" w:rsidRDefault="007B0650">
      <w:pPr>
        <w:pStyle w:val="a3"/>
        <w:spacing w:line="312" w:lineRule="auto"/>
        <w:ind w:left="253" w:right="996"/>
      </w:pPr>
      <w:r>
        <w:t>Якщо розглядати підприємство як організовану сукупність</w:t>
      </w:r>
      <w:r>
        <w:rPr>
          <w:spacing w:val="40"/>
        </w:rPr>
        <w:t xml:space="preserve"> </w:t>
      </w:r>
      <w:r>
        <w:t>людських, матеріальних, інформаційних і фінансових чинників, створену для реалізації своєї місії – насичення ринку товарами, роботами, послугами, можна виділити наступні типи суб’єктів господарювання: одноосібне володіння, спільно-приватне підприємство та корпорація, особливості яких представлені у табл. 17.3 [2].</w:t>
      </w:r>
    </w:p>
    <w:p w:rsidR="00E0602F" w:rsidRDefault="007B0650">
      <w:pPr>
        <w:spacing w:before="2"/>
        <w:ind w:left="7795"/>
        <w:rPr>
          <w:i/>
          <w:sz w:val="28"/>
        </w:rPr>
      </w:pPr>
      <w:r>
        <w:rPr>
          <w:i/>
          <w:sz w:val="28"/>
        </w:rPr>
        <w:t>Таблиця</w:t>
      </w:r>
      <w:r>
        <w:rPr>
          <w:i/>
          <w:spacing w:val="-12"/>
          <w:sz w:val="28"/>
        </w:rPr>
        <w:t xml:space="preserve"> </w:t>
      </w:r>
      <w:r>
        <w:rPr>
          <w:i/>
          <w:spacing w:val="-4"/>
          <w:sz w:val="28"/>
        </w:rPr>
        <w:t>17.3</w:t>
      </w:r>
    </w:p>
    <w:p w:rsidR="00E0602F" w:rsidRDefault="007B0650">
      <w:pPr>
        <w:pStyle w:val="6"/>
        <w:spacing w:before="98"/>
        <w:ind w:left="2045"/>
        <w:jc w:val="left"/>
      </w:pPr>
      <w:r>
        <w:t>Особливості</w:t>
      </w:r>
      <w:r>
        <w:rPr>
          <w:spacing w:val="-13"/>
        </w:rPr>
        <w:t xml:space="preserve"> </w:t>
      </w:r>
      <w:r>
        <w:t>типів</w:t>
      </w:r>
      <w:r>
        <w:rPr>
          <w:spacing w:val="-15"/>
        </w:rPr>
        <w:t xml:space="preserve"> </w:t>
      </w:r>
      <w:r>
        <w:t>зарубіжних</w:t>
      </w:r>
      <w:r>
        <w:rPr>
          <w:spacing w:val="-12"/>
        </w:rPr>
        <w:t xml:space="preserve"> </w:t>
      </w:r>
      <w:r>
        <w:rPr>
          <w:spacing w:val="-2"/>
        </w:rPr>
        <w:t>підприємств</w:t>
      </w:r>
    </w:p>
    <w:p w:rsidR="00E0602F" w:rsidRDefault="00E0602F">
      <w:pPr>
        <w:pStyle w:val="a3"/>
        <w:spacing w:before="10"/>
        <w:ind w:left="0" w:firstLine="0"/>
        <w:jc w:val="left"/>
        <w:rPr>
          <w:b/>
          <w:sz w:val="18"/>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8"/>
        <w:gridCol w:w="3959"/>
        <w:gridCol w:w="3569"/>
      </w:tblGrid>
      <w:tr w:rsidR="00E0602F">
        <w:trPr>
          <w:trHeight w:val="606"/>
        </w:trPr>
        <w:tc>
          <w:tcPr>
            <w:tcW w:w="1708" w:type="dxa"/>
          </w:tcPr>
          <w:p w:rsidR="00E0602F" w:rsidRDefault="007B0650">
            <w:pPr>
              <w:pStyle w:val="TableParagraph"/>
              <w:spacing w:line="275" w:lineRule="exact"/>
              <w:ind w:left="7"/>
              <w:jc w:val="center"/>
              <w:rPr>
                <w:b/>
                <w:i/>
                <w:sz w:val="24"/>
              </w:rPr>
            </w:pPr>
            <w:r>
              <w:rPr>
                <w:b/>
                <w:i/>
                <w:spacing w:val="-5"/>
                <w:sz w:val="24"/>
              </w:rPr>
              <w:t>Тип</w:t>
            </w:r>
          </w:p>
          <w:p w:rsidR="00E0602F" w:rsidRDefault="007B0650">
            <w:pPr>
              <w:pStyle w:val="TableParagraph"/>
              <w:spacing w:before="27"/>
              <w:ind w:left="7"/>
              <w:jc w:val="center"/>
              <w:rPr>
                <w:b/>
                <w:i/>
                <w:sz w:val="24"/>
              </w:rPr>
            </w:pPr>
            <w:r>
              <w:rPr>
                <w:b/>
                <w:i/>
                <w:spacing w:val="-2"/>
                <w:sz w:val="24"/>
              </w:rPr>
              <w:t>підприємства</w:t>
            </w:r>
          </w:p>
        </w:tc>
        <w:tc>
          <w:tcPr>
            <w:tcW w:w="3959" w:type="dxa"/>
          </w:tcPr>
          <w:p w:rsidR="00E0602F" w:rsidRDefault="007B0650">
            <w:pPr>
              <w:pStyle w:val="TableParagraph"/>
              <w:spacing w:before="151"/>
              <w:ind w:left="7"/>
              <w:jc w:val="center"/>
              <w:rPr>
                <w:b/>
                <w:i/>
                <w:sz w:val="24"/>
              </w:rPr>
            </w:pPr>
            <w:r>
              <w:rPr>
                <w:b/>
                <w:i/>
                <w:spacing w:val="-2"/>
                <w:sz w:val="24"/>
              </w:rPr>
              <w:t>Переваги</w:t>
            </w:r>
          </w:p>
        </w:tc>
        <w:tc>
          <w:tcPr>
            <w:tcW w:w="3569" w:type="dxa"/>
          </w:tcPr>
          <w:p w:rsidR="00E0602F" w:rsidRDefault="007B0650">
            <w:pPr>
              <w:pStyle w:val="TableParagraph"/>
              <w:spacing w:before="151"/>
              <w:ind w:left="8"/>
              <w:jc w:val="center"/>
              <w:rPr>
                <w:b/>
                <w:i/>
                <w:sz w:val="24"/>
              </w:rPr>
            </w:pPr>
            <w:r>
              <w:rPr>
                <w:b/>
                <w:i/>
                <w:spacing w:val="-2"/>
                <w:sz w:val="24"/>
              </w:rPr>
              <w:t>Недоліки</w:t>
            </w:r>
          </w:p>
        </w:tc>
      </w:tr>
      <w:tr w:rsidR="00E0602F">
        <w:trPr>
          <w:trHeight w:val="2428"/>
        </w:trPr>
        <w:tc>
          <w:tcPr>
            <w:tcW w:w="1708" w:type="dxa"/>
          </w:tcPr>
          <w:p w:rsidR="00E0602F" w:rsidRDefault="007B0650">
            <w:pPr>
              <w:pStyle w:val="TableParagraph"/>
              <w:spacing w:line="264" w:lineRule="auto"/>
              <w:ind w:left="329" w:hanging="76"/>
              <w:rPr>
                <w:b/>
                <w:i/>
                <w:sz w:val="24"/>
              </w:rPr>
            </w:pPr>
            <w:r>
              <w:rPr>
                <w:b/>
                <w:i/>
                <w:spacing w:val="-2"/>
                <w:sz w:val="24"/>
              </w:rPr>
              <w:t>Одноосібне володіння</w:t>
            </w:r>
          </w:p>
        </w:tc>
        <w:tc>
          <w:tcPr>
            <w:tcW w:w="3959" w:type="dxa"/>
          </w:tcPr>
          <w:p w:rsidR="00E0602F" w:rsidRDefault="007B0650" w:rsidP="00B17D15">
            <w:pPr>
              <w:pStyle w:val="TableParagraph"/>
              <w:numPr>
                <w:ilvl w:val="0"/>
                <w:numId w:val="57"/>
              </w:numPr>
              <w:tabs>
                <w:tab w:val="left" w:pos="286"/>
              </w:tabs>
              <w:spacing w:line="273" w:lineRule="exact"/>
              <w:ind w:left="286"/>
              <w:rPr>
                <w:sz w:val="24"/>
              </w:rPr>
            </w:pPr>
            <w:r>
              <w:rPr>
                <w:sz w:val="24"/>
              </w:rPr>
              <w:t>простота</w:t>
            </w:r>
            <w:r>
              <w:rPr>
                <w:spacing w:val="-3"/>
                <w:sz w:val="24"/>
              </w:rPr>
              <w:t xml:space="preserve"> </w:t>
            </w:r>
            <w:r>
              <w:rPr>
                <w:sz w:val="24"/>
              </w:rPr>
              <w:t>і</w:t>
            </w:r>
            <w:r>
              <w:rPr>
                <w:spacing w:val="-2"/>
                <w:sz w:val="24"/>
              </w:rPr>
              <w:t xml:space="preserve"> </w:t>
            </w:r>
            <w:r>
              <w:rPr>
                <w:sz w:val="24"/>
              </w:rPr>
              <w:t>дешевизна</w:t>
            </w:r>
            <w:r>
              <w:rPr>
                <w:spacing w:val="-2"/>
                <w:sz w:val="24"/>
              </w:rPr>
              <w:t xml:space="preserve"> створення;</w:t>
            </w:r>
          </w:p>
          <w:p w:rsidR="00E0602F" w:rsidRDefault="007B0650" w:rsidP="00B17D15">
            <w:pPr>
              <w:pStyle w:val="TableParagraph"/>
              <w:numPr>
                <w:ilvl w:val="0"/>
                <w:numId w:val="57"/>
              </w:numPr>
              <w:tabs>
                <w:tab w:val="left" w:pos="284"/>
              </w:tabs>
              <w:spacing w:before="27"/>
              <w:ind w:left="284" w:hanging="178"/>
              <w:rPr>
                <w:sz w:val="24"/>
              </w:rPr>
            </w:pPr>
            <w:r>
              <w:rPr>
                <w:sz w:val="24"/>
              </w:rPr>
              <w:t>управління</w:t>
            </w:r>
            <w:r>
              <w:rPr>
                <w:spacing w:val="-3"/>
                <w:sz w:val="24"/>
              </w:rPr>
              <w:t xml:space="preserve"> </w:t>
            </w:r>
            <w:r>
              <w:rPr>
                <w:spacing w:val="-2"/>
                <w:sz w:val="24"/>
              </w:rPr>
              <w:t>власником;</w:t>
            </w:r>
          </w:p>
          <w:p w:rsidR="00E0602F" w:rsidRDefault="007B0650" w:rsidP="00B17D15">
            <w:pPr>
              <w:pStyle w:val="TableParagraph"/>
              <w:numPr>
                <w:ilvl w:val="0"/>
                <w:numId w:val="57"/>
              </w:numPr>
              <w:tabs>
                <w:tab w:val="left" w:pos="286"/>
                <w:tab w:val="left" w:pos="2270"/>
                <w:tab w:val="left" w:pos="3214"/>
              </w:tabs>
              <w:spacing w:before="28" w:line="264" w:lineRule="auto"/>
              <w:ind w:right="91" w:firstLine="0"/>
              <w:rPr>
                <w:sz w:val="24"/>
              </w:rPr>
            </w:pPr>
            <w:r>
              <w:rPr>
                <w:spacing w:val="-2"/>
                <w:sz w:val="24"/>
              </w:rPr>
              <w:t>конфіденційність</w:t>
            </w:r>
            <w:r>
              <w:rPr>
                <w:sz w:val="24"/>
              </w:rPr>
              <w:tab/>
            </w:r>
            <w:r>
              <w:rPr>
                <w:spacing w:val="-2"/>
                <w:sz w:val="24"/>
              </w:rPr>
              <w:t>звітної</w:t>
            </w:r>
            <w:r>
              <w:rPr>
                <w:sz w:val="24"/>
              </w:rPr>
              <w:tab/>
            </w:r>
            <w:r>
              <w:rPr>
                <w:spacing w:val="-8"/>
                <w:sz w:val="24"/>
              </w:rPr>
              <w:t xml:space="preserve">інфор- </w:t>
            </w:r>
            <w:r>
              <w:rPr>
                <w:spacing w:val="-2"/>
                <w:sz w:val="24"/>
              </w:rPr>
              <w:t>мації;</w:t>
            </w:r>
          </w:p>
          <w:p w:rsidR="00E0602F" w:rsidRDefault="007B0650" w:rsidP="00B17D15">
            <w:pPr>
              <w:pStyle w:val="TableParagraph"/>
              <w:numPr>
                <w:ilvl w:val="0"/>
                <w:numId w:val="57"/>
              </w:numPr>
              <w:tabs>
                <w:tab w:val="left" w:pos="286"/>
              </w:tabs>
              <w:ind w:left="286"/>
              <w:rPr>
                <w:sz w:val="24"/>
              </w:rPr>
            </w:pPr>
            <w:r>
              <w:rPr>
                <w:sz w:val="24"/>
              </w:rPr>
              <w:t xml:space="preserve">пряме </w:t>
            </w:r>
            <w:r>
              <w:rPr>
                <w:spacing w:val="-2"/>
                <w:sz w:val="24"/>
              </w:rPr>
              <w:t>оподаткування.</w:t>
            </w:r>
          </w:p>
        </w:tc>
        <w:tc>
          <w:tcPr>
            <w:tcW w:w="3569" w:type="dxa"/>
          </w:tcPr>
          <w:p w:rsidR="00E0602F" w:rsidRDefault="007B0650" w:rsidP="00B17D15">
            <w:pPr>
              <w:pStyle w:val="TableParagraph"/>
              <w:numPr>
                <w:ilvl w:val="0"/>
                <w:numId w:val="56"/>
              </w:numPr>
              <w:tabs>
                <w:tab w:val="left" w:pos="287"/>
              </w:tabs>
              <w:spacing w:line="264" w:lineRule="auto"/>
              <w:ind w:right="97" w:firstLine="0"/>
              <w:rPr>
                <w:sz w:val="24"/>
              </w:rPr>
            </w:pPr>
            <w:r>
              <w:rPr>
                <w:sz w:val="24"/>
              </w:rPr>
              <w:t>обмеженість</w:t>
            </w:r>
            <w:r>
              <w:rPr>
                <w:spacing w:val="17"/>
                <w:sz w:val="24"/>
              </w:rPr>
              <w:t xml:space="preserve"> </w:t>
            </w:r>
            <w:r>
              <w:rPr>
                <w:sz w:val="24"/>
              </w:rPr>
              <w:t>фінансових</w:t>
            </w:r>
            <w:r>
              <w:rPr>
                <w:spacing w:val="17"/>
                <w:sz w:val="24"/>
              </w:rPr>
              <w:t xml:space="preserve"> </w:t>
            </w:r>
            <w:r>
              <w:rPr>
                <w:sz w:val="24"/>
              </w:rPr>
              <w:t xml:space="preserve">мож- </w:t>
            </w:r>
            <w:r>
              <w:rPr>
                <w:spacing w:val="-2"/>
                <w:sz w:val="24"/>
              </w:rPr>
              <w:t>ливостей;</w:t>
            </w:r>
          </w:p>
          <w:p w:rsidR="00E0602F" w:rsidRDefault="007B0650" w:rsidP="00B17D15">
            <w:pPr>
              <w:pStyle w:val="TableParagraph"/>
              <w:numPr>
                <w:ilvl w:val="0"/>
                <w:numId w:val="56"/>
              </w:numPr>
              <w:tabs>
                <w:tab w:val="left" w:pos="287"/>
              </w:tabs>
              <w:spacing w:line="264" w:lineRule="auto"/>
              <w:ind w:right="96" w:firstLine="0"/>
              <w:rPr>
                <w:sz w:val="24"/>
              </w:rPr>
            </w:pPr>
            <w:r>
              <w:rPr>
                <w:sz w:val="24"/>
              </w:rPr>
              <w:t>недостатня</w:t>
            </w:r>
            <w:r>
              <w:rPr>
                <w:spacing w:val="40"/>
                <w:sz w:val="24"/>
              </w:rPr>
              <w:t xml:space="preserve"> </w:t>
            </w:r>
            <w:r>
              <w:rPr>
                <w:sz w:val="24"/>
              </w:rPr>
              <w:t>інвестиційна</w:t>
            </w:r>
            <w:r>
              <w:rPr>
                <w:spacing w:val="40"/>
                <w:sz w:val="24"/>
              </w:rPr>
              <w:t xml:space="preserve"> </w:t>
            </w:r>
            <w:r>
              <w:rPr>
                <w:sz w:val="24"/>
              </w:rPr>
              <w:t xml:space="preserve">при- </w:t>
            </w:r>
            <w:r>
              <w:rPr>
                <w:spacing w:val="-2"/>
                <w:sz w:val="24"/>
              </w:rPr>
              <w:t>вабливість;</w:t>
            </w:r>
          </w:p>
          <w:p w:rsidR="00E0602F" w:rsidRDefault="007B0650" w:rsidP="00B17D15">
            <w:pPr>
              <w:pStyle w:val="TableParagraph"/>
              <w:numPr>
                <w:ilvl w:val="0"/>
                <w:numId w:val="56"/>
              </w:numPr>
              <w:tabs>
                <w:tab w:val="left" w:pos="287"/>
                <w:tab w:val="left" w:pos="1752"/>
                <w:tab w:val="left" w:pos="2829"/>
              </w:tabs>
              <w:spacing w:line="264" w:lineRule="auto"/>
              <w:ind w:right="96" w:firstLine="0"/>
              <w:rPr>
                <w:sz w:val="24"/>
              </w:rPr>
            </w:pPr>
            <w:r>
              <w:rPr>
                <w:spacing w:val="-2"/>
                <w:sz w:val="24"/>
              </w:rPr>
              <w:t>необмежена</w:t>
            </w:r>
            <w:r>
              <w:rPr>
                <w:sz w:val="24"/>
              </w:rPr>
              <w:tab/>
            </w:r>
            <w:r>
              <w:rPr>
                <w:spacing w:val="-2"/>
                <w:sz w:val="24"/>
              </w:rPr>
              <w:t>майнова</w:t>
            </w:r>
            <w:r>
              <w:rPr>
                <w:sz w:val="24"/>
              </w:rPr>
              <w:tab/>
            </w:r>
            <w:r>
              <w:rPr>
                <w:spacing w:val="-2"/>
                <w:sz w:val="24"/>
              </w:rPr>
              <w:t xml:space="preserve">відпо- </w:t>
            </w:r>
            <w:r>
              <w:rPr>
                <w:sz w:val="24"/>
              </w:rPr>
              <w:t>відальність власника;</w:t>
            </w:r>
          </w:p>
          <w:p w:rsidR="00E0602F" w:rsidRDefault="007B0650" w:rsidP="00B17D15">
            <w:pPr>
              <w:pStyle w:val="TableParagraph"/>
              <w:numPr>
                <w:ilvl w:val="0"/>
                <w:numId w:val="56"/>
              </w:numPr>
              <w:tabs>
                <w:tab w:val="left" w:pos="287"/>
              </w:tabs>
              <w:ind w:left="287"/>
              <w:rPr>
                <w:sz w:val="24"/>
              </w:rPr>
            </w:pPr>
            <w:r>
              <w:rPr>
                <w:sz w:val="24"/>
              </w:rPr>
              <w:t>наявність</w:t>
            </w:r>
            <w:r>
              <w:rPr>
                <w:spacing w:val="71"/>
                <w:sz w:val="24"/>
              </w:rPr>
              <w:t xml:space="preserve"> </w:t>
            </w:r>
            <w:r>
              <w:rPr>
                <w:sz w:val="24"/>
              </w:rPr>
              <w:t>суб’єктивного</w:t>
            </w:r>
            <w:r>
              <w:rPr>
                <w:spacing w:val="71"/>
                <w:sz w:val="24"/>
              </w:rPr>
              <w:t xml:space="preserve"> </w:t>
            </w:r>
            <w:r>
              <w:rPr>
                <w:spacing w:val="-4"/>
                <w:sz w:val="24"/>
              </w:rPr>
              <w:t>фак-</w:t>
            </w:r>
          </w:p>
          <w:p w:rsidR="00E0602F" w:rsidRDefault="007B0650">
            <w:pPr>
              <w:pStyle w:val="TableParagraph"/>
              <w:spacing w:before="24"/>
              <w:rPr>
                <w:sz w:val="24"/>
              </w:rPr>
            </w:pPr>
            <w:r>
              <w:rPr>
                <w:sz w:val="24"/>
              </w:rPr>
              <w:t>тора</w:t>
            </w:r>
            <w:r>
              <w:rPr>
                <w:spacing w:val="-3"/>
                <w:sz w:val="24"/>
              </w:rPr>
              <w:t xml:space="preserve"> </w:t>
            </w:r>
            <w:r>
              <w:rPr>
                <w:spacing w:val="-2"/>
                <w:sz w:val="24"/>
              </w:rPr>
              <w:t>нестабільності.</w:t>
            </w:r>
          </w:p>
        </w:tc>
      </w:tr>
      <w:tr w:rsidR="00E0602F">
        <w:trPr>
          <w:trHeight w:val="2124"/>
        </w:trPr>
        <w:tc>
          <w:tcPr>
            <w:tcW w:w="1708" w:type="dxa"/>
          </w:tcPr>
          <w:p w:rsidR="00E0602F" w:rsidRDefault="007B0650">
            <w:pPr>
              <w:pStyle w:val="TableParagraph"/>
              <w:spacing w:line="264" w:lineRule="auto"/>
              <w:ind w:right="98" w:hanging="1"/>
              <w:jc w:val="center"/>
              <w:rPr>
                <w:b/>
                <w:i/>
                <w:sz w:val="24"/>
              </w:rPr>
            </w:pPr>
            <w:r>
              <w:rPr>
                <w:b/>
                <w:i/>
                <w:spacing w:val="-2"/>
                <w:sz w:val="24"/>
              </w:rPr>
              <w:t>Спільно- приватне підприємство</w:t>
            </w:r>
          </w:p>
        </w:tc>
        <w:tc>
          <w:tcPr>
            <w:tcW w:w="3959" w:type="dxa"/>
          </w:tcPr>
          <w:p w:rsidR="00E0602F" w:rsidRDefault="007B0650" w:rsidP="00B17D15">
            <w:pPr>
              <w:pStyle w:val="TableParagraph"/>
              <w:numPr>
                <w:ilvl w:val="0"/>
                <w:numId w:val="55"/>
              </w:numPr>
              <w:tabs>
                <w:tab w:val="left" w:pos="286"/>
              </w:tabs>
              <w:spacing w:line="274" w:lineRule="exact"/>
              <w:ind w:left="286"/>
              <w:rPr>
                <w:sz w:val="24"/>
              </w:rPr>
            </w:pPr>
            <w:r>
              <w:rPr>
                <w:sz w:val="24"/>
              </w:rPr>
              <w:t>простота</w:t>
            </w:r>
            <w:r>
              <w:rPr>
                <w:spacing w:val="-3"/>
                <w:sz w:val="24"/>
              </w:rPr>
              <w:t xml:space="preserve"> </w:t>
            </w:r>
            <w:r>
              <w:rPr>
                <w:sz w:val="24"/>
              </w:rPr>
              <w:t>і</w:t>
            </w:r>
            <w:r>
              <w:rPr>
                <w:spacing w:val="-2"/>
                <w:sz w:val="24"/>
              </w:rPr>
              <w:t xml:space="preserve"> </w:t>
            </w:r>
            <w:r>
              <w:rPr>
                <w:sz w:val="24"/>
              </w:rPr>
              <w:t>дешевизна</w:t>
            </w:r>
            <w:r>
              <w:rPr>
                <w:spacing w:val="-2"/>
                <w:sz w:val="24"/>
              </w:rPr>
              <w:t xml:space="preserve"> створення;</w:t>
            </w:r>
          </w:p>
          <w:p w:rsidR="00E0602F" w:rsidRDefault="007B0650" w:rsidP="00B17D15">
            <w:pPr>
              <w:pStyle w:val="TableParagraph"/>
              <w:numPr>
                <w:ilvl w:val="0"/>
                <w:numId w:val="55"/>
              </w:numPr>
              <w:tabs>
                <w:tab w:val="left" w:pos="286"/>
              </w:tabs>
              <w:spacing w:before="27"/>
              <w:ind w:left="286"/>
              <w:rPr>
                <w:sz w:val="24"/>
              </w:rPr>
            </w:pPr>
            <w:r>
              <w:rPr>
                <w:sz w:val="24"/>
              </w:rPr>
              <w:t xml:space="preserve">пряме </w:t>
            </w:r>
            <w:r>
              <w:rPr>
                <w:spacing w:val="-2"/>
                <w:sz w:val="24"/>
              </w:rPr>
              <w:t>оподаткування;</w:t>
            </w:r>
          </w:p>
          <w:p w:rsidR="00E0602F" w:rsidRDefault="007B0650" w:rsidP="00B17D15">
            <w:pPr>
              <w:pStyle w:val="TableParagraph"/>
              <w:numPr>
                <w:ilvl w:val="0"/>
                <w:numId w:val="55"/>
              </w:numPr>
              <w:tabs>
                <w:tab w:val="left" w:pos="274"/>
              </w:tabs>
              <w:spacing w:before="28" w:line="264" w:lineRule="auto"/>
              <w:ind w:right="92" w:firstLine="0"/>
              <w:rPr>
                <w:sz w:val="24"/>
              </w:rPr>
            </w:pPr>
            <w:r>
              <w:rPr>
                <w:spacing w:val="-6"/>
                <w:sz w:val="24"/>
              </w:rPr>
              <w:t>вища</w:t>
            </w:r>
            <w:r>
              <w:rPr>
                <w:spacing w:val="-14"/>
                <w:sz w:val="24"/>
              </w:rPr>
              <w:t xml:space="preserve"> </w:t>
            </w:r>
            <w:r>
              <w:rPr>
                <w:spacing w:val="-6"/>
                <w:sz w:val="24"/>
              </w:rPr>
              <w:t>конкурентоспроможність</w:t>
            </w:r>
            <w:r>
              <w:rPr>
                <w:spacing w:val="-13"/>
                <w:sz w:val="24"/>
              </w:rPr>
              <w:t xml:space="preserve"> </w:t>
            </w:r>
            <w:r>
              <w:rPr>
                <w:spacing w:val="-6"/>
                <w:sz w:val="24"/>
              </w:rPr>
              <w:t>у</w:t>
            </w:r>
            <w:r>
              <w:rPr>
                <w:spacing w:val="-11"/>
                <w:sz w:val="24"/>
              </w:rPr>
              <w:t xml:space="preserve"> </w:t>
            </w:r>
            <w:r>
              <w:rPr>
                <w:spacing w:val="-6"/>
                <w:sz w:val="24"/>
              </w:rPr>
              <w:t>по- рівнянні</w:t>
            </w:r>
            <w:r>
              <w:rPr>
                <w:spacing w:val="-11"/>
                <w:sz w:val="24"/>
              </w:rPr>
              <w:t xml:space="preserve"> </w:t>
            </w:r>
            <w:r>
              <w:rPr>
                <w:spacing w:val="-6"/>
                <w:sz w:val="24"/>
              </w:rPr>
              <w:t>з</w:t>
            </w:r>
            <w:r>
              <w:rPr>
                <w:spacing w:val="-10"/>
                <w:sz w:val="24"/>
              </w:rPr>
              <w:t xml:space="preserve"> </w:t>
            </w:r>
            <w:r>
              <w:rPr>
                <w:spacing w:val="-6"/>
                <w:sz w:val="24"/>
              </w:rPr>
              <w:t>одноосібними</w:t>
            </w:r>
            <w:r>
              <w:rPr>
                <w:spacing w:val="-8"/>
                <w:sz w:val="24"/>
              </w:rPr>
              <w:t xml:space="preserve"> </w:t>
            </w:r>
            <w:r>
              <w:rPr>
                <w:spacing w:val="-7"/>
                <w:sz w:val="24"/>
              </w:rPr>
              <w:t>володіннями;</w:t>
            </w:r>
          </w:p>
          <w:p w:rsidR="00E0602F" w:rsidRDefault="007B0650" w:rsidP="00B17D15">
            <w:pPr>
              <w:pStyle w:val="TableParagraph"/>
              <w:numPr>
                <w:ilvl w:val="0"/>
                <w:numId w:val="55"/>
              </w:numPr>
              <w:tabs>
                <w:tab w:val="left" w:pos="286"/>
                <w:tab w:val="left" w:pos="1193"/>
                <w:tab w:val="left" w:pos="2086"/>
                <w:tab w:val="left" w:pos="2558"/>
                <w:tab w:val="left" w:pos="3595"/>
              </w:tabs>
              <w:ind w:left="286"/>
              <w:rPr>
                <w:sz w:val="24"/>
              </w:rPr>
            </w:pPr>
            <w:r>
              <w:rPr>
                <w:spacing w:val="-2"/>
                <w:sz w:val="24"/>
              </w:rPr>
              <w:t>більші</w:t>
            </w:r>
            <w:r>
              <w:rPr>
                <w:sz w:val="24"/>
              </w:rPr>
              <w:tab/>
            </w:r>
            <w:r>
              <w:rPr>
                <w:spacing w:val="-2"/>
                <w:sz w:val="24"/>
              </w:rPr>
              <w:t>шанси</w:t>
            </w:r>
            <w:r>
              <w:rPr>
                <w:sz w:val="24"/>
              </w:rPr>
              <w:tab/>
            </w:r>
            <w:r>
              <w:rPr>
                <w:spacing w:val="-5"/>
                <w:sz w:val="24"/>
              </w:rPr>
              <w:t>на</w:t>
            </w:r>
            <w:r>
              <w:rPr>
                <w:sz w:val="24"/>
              </w:rPr>
              <w:tab/>
            </w:r>
            <w:r>
              <w:rPr>
                <w:spacing w:val="-2"/>
                <w:sz w:val="24"/>
              </w:rPr>
              <w:t>тривале</w:t>
            </w:r>
            <w:r>
              <w:rPr>
                <w:sz w:val="24"/>
              </w:rPr>
              <w:tab/>
            </w:r>
            <w:r>
              <w:rPr>
                <w:spacing w:val="-5"/>
                <w:sz w:val="24"/>
              </w:rPr>
              <w:t>іс-</w:t>
            </w:r>
          </w:p>
          <w:p w:rsidR="00E0602F" w:rsidRDefault="007B0650">
            <w:pPr>
              <w:pStyle w:val="TableParagraph"/>
              <w:tabs>
                <w:tab w:val="left" w:pos="1194"/>
                <w:tab w:val="left" w:pos="1567"/>
                <w:tab w:val="left" w:pos="2932"/>
                <w:tab w:val="left" w:pos="3280"/>
              </w:tabs>
              <w:spacing w:before="4" w:line="300" w:lineRule="atLeast"/>
              <w:ind w:left="106" w:right="97"/>
              <w:rPr>
                <w:sz w:val="24"/>
              </w:rPr>
            </w:pPr>
            <w:r>
              <w:rPr>
                <w:spacing w:val="-2"/>
                <w:sz w:val="24"/>
              </w:rPr>
              <w:t>нування</w:t>
            </w:r>
            <w:r>
              <w:rPr>
                <w:sz w:val="24"/>
              </w:rPr>
              <w:tab/>
            </w:r>
            <w:r>
              <w:rPr>
                <w:spacing w:val="-10"/>
                <w:sz w:val="24"/>
              </w:rPr>
              <w:t>у</w:t>
            </w:r>
            <w:r>
              <w:rPr>
                <w:sz w:val="24"/>
              </w:rPr>
              <w:tab/>
            </w:r>
            <w:r>
              <w:rPr>
                <w:spacing w:val="-2"/>
                <w:sz w:val="24"/>
              </w:rPr>
              <w:t>порівнянні</w:t>
            </w:r>
            <w:r>
              <w:rPr>
                <w:sz w:val="24"/>
              </w:rPr>
              <w:tab/>
            </w:r>
            <w:r>
              <w:rPr>
                <w:spacing w:val="-10"/>
                <w:sz w:val="24"/>
              </w:rPr>
              <w:t>з</w:t>
            </w:r>
            <w:r>
              <w:rPr>
                <w:sz w:val="24"/>
              </w:rPr>
              <w:tab/>
            </w:r>
            <w:r>
              <w:rPr>
                <w:spacing w:val="-4"/>
                <w:sz w:val="24"/>
              </w:rPr>
              <w:t xml:space="preserve">одно- </w:t>
            </w:r>
            <w:r>
              <w:rPr>
                <w:sz w:val="24"/>
              </w:rPr>
              <w:t>осібними володіннями.</w:t>
            </w:r>
          </w:p>
        </w:tc>
        <w:tc>
          <w:tcPr>
            <w:tcW w:w="3569" w:type="dxa"/>
          </w:tcPr>
          <w:p w:rsidR="00E0602F" w:rsidRDefault="007B0650" w:rsidP="00B17D15">
            <w:pPr>
              <w:pStyle w:val="TableParagraph"/>
              <w:numPr>
                <w:ilvl w:val="0"/>
                <w:numId w:val="54"/>
              </w:numPr>
              <w:tabs>
                <w:tab w:val="left" w:pos="287"/>
                <w:tab w:val="left" w:pos="1752"/>
                <w:tab w:val="left" w:pos="2829"/>
              </w:tabs>
              <w:spacing w:line="264" w:lineRule="auto"/>
              <w:ind w:right="96" w:firstLine="0"/>
              <w:rPr>
                <w:sz w:val="24"/>
              </w:rPr>
            </w:pPr>
            <w:r>
              <w:rPr>
                <w:spacing w:val="-2"/>
                <w:sz w:val="24"/>
              </w:rPr>
              <w:t>необмежена</w:t>
            </w:r>
            <w:r>
              <w:rPr>
                <w:sz w:val="24"/>
              </w:rPr>
              <w:tab/>
            </w:r>
            <w:r>
              <w:rPr>
                <w:spacing w:val="-2"/>
                <w:sz w:val="24"/>
              </w:rPr>
              <w:t>майнова</w:t>
            </w:r>
            <w:r>
              <w:rPr>
                <w:sz w:val="24"/>
              </w:rPr>
              <w:tab/>
            </w:r>
            <w:r>
              <w:rPr>
                <w:spacing w:val="-2"/>
                <w:sz w:val="24"/>
              </w:rPr>
              <w:t xml:space="preserve">відпо- </w:t>
            </w:r>
            <w:r>
              <w:rPr>
                <w:sz w:val="24"/>
              </w:rPr>
              <w:t>відальність партнерів;</w:t>
            </w:r>
          </w:p>
          <w:p w:rsidR="00E0602F" w:rsidRDefault="007B0650" w:rsidP="00B17D15">
            <w:pPr>
              <w:pStyle w:val="TableParagraph"/>
              <w:numPr>
                <w:ilvl w:val="0"/>
                <w:numId w:val="54"/>
              </w:numPr>
              <w:tabs>
                <w:tab w:val="left" w:pos="287"/>
              </w:tabs>
              <w:spacing w:line="264" w:lineRule="auto"/>
              <w:ind w:right="96" w:firstLine="0"/>
              <w:rPr>
                <w:sz w:val="24"/>
              </w:rPr>
            </w:pPr>
            <w:r>
              <w:rPr>
                <w:sz w:val="24"/>
              </w:rPr>
              <w:t>труднощі,</w:t>
            </w:r>
            <w:r>
              <w:rPr>
                <w:spacing w:val="80"/>
                <w:sz w:val="24"/>
              </w:rPr>
              <w:t xml:space="preserve"> </w:t>
            </w:r>
            <w:r>
              <w:rPr>
                <w:sz w:val="24"/>
              </w:rPr>
              <w:t>пов’язані</w:t>
            </w:r>
            <w:r>
              <w:rPr>
                <w:spacing w:val="80"/>
                <w:sz w:val="24"/>
              </w:rPr>
              <w:t xml:space="preserve"> </w:t>
            </w:r>
            <w:r>
              <w:rPr>
                <w:sz w:val="24"/>
              </w:rPr>
              <w:t>з</w:t>
            </w:r>
            <w:r>
              <w:rPr>
                <w:spacing w:val="80"/>
                <w:sz w:val="24"/>
              </w:rPr>
              <w:t xml:space="preserve"> </w:t>
            </w:r>
            <w:r>
              <w:rPr>
                <w:sz w:val="24"/>
              </w:rPr>
              <w:t>пере- дачею права власності;</w:t>
            </w:r>
          </w:p>
          <w:p w:rsidR="00E0602F" w:rsidRDefault="007B0650" w:rsidP="00B17D15">
            <w:pPr>
              <w:pStyle w:val="TableParagraph"/>
              <w:numPr>
                <w:ilvl w:val="0"/>
                <w:numId w:val="54"/>
              </w:numPr>
              <w:tabs>
                <w:tab w:val="left" w:pos="287"/>
              </w:tabs>
              <w:spacing w:line="264" w:lineRule="auto"/>
              <w:ind w:right="96" w:firstLine="0"/>
              <w:rPr>
                <w:sz w:val="24"/>
              </w:rPr>
            </w:pPr>
            <w:r>
              <w:rPr>
                <w:sz w:val="24"/>
              </w:rPr>
              <w:t>потенційні</w:t>
            </w:r>
            <w:r>
              <w:rPr>
                <w:spacing w:val="40"/>
                <w:sz w:val="24"/>
              </w:rPr>
              <w:t xml:space="preserve"> </w:t>
            </w:r>
            <w:r>
              <w:rPr>
                <w:sz w:val="24"/>
              </w:rPr>
              <w:t>можливості</w:t>
            </w:r>
            <w:r>
              <w:rPr>
                <w:spacing w:val="40"/>
                <w:sz w:val="24"/>
              </w:rPr>
              <w:t xml:space="preserve"> </w:t>
            </w:r>
            <w:r>
              <w:rPr>
                <w:sz w:val="24"/>
              </w:rPr>
              <w:t>конф- ліктів між партнерами.</w:t>
            </w:r>
          </w:p>
        </w:tc>
      </w:tr>
      <w:tr w:rsidR="00E0602F">
        <w:trPr>
          <w:trHeight w:val="2429"/>
        </w:trPr>
        <w:tc>
          <w:tcPr>
            <w:tcW w:w="1708" w:type="dxa"/>
          </w:tcPr>
          <w:p w:rsidR="00E0602F" w:rsidRDefault="007B0650">
            <w:pPr>
              <w:pStyle w:val="TableParagraph"/>
              <w:ind w:left="243"/>
              <w:rPr>
                <w:b/>
                <w:i/>
                <w:sz w:val="24"/>
              </w:rPr>
            </w:pPr>
            <w:r>
              <w:rPr>
                <w:b/>
                <w:i/>
                <w:spacing w:val="-2"/>
                <w:sz w:val="24"/>
              </w:rPr>
              <w:t>Корпорація</w:t>
            </w:r>
          </w:p>
        </w:tc>
        <w:tc>
          <w:tcPr>
            <w:tcW w:w="3959" w:type="dxa"/>
          </w:tcPr>
          <w:p w:rsidR="00E0602F" w:rsidRDefault="007B0650" w:rsidP="00B17D15">
            <w:pPr>
              <w:pStyle w:val="TableParagraph"/>
              <w:numPr>
                <w:ilvl w:val="0"/>
                <w:numId w:val="53"/>
              </w:numPr>
              <w:tabs>
                <w:tab w:val="left" w:pos="286"/>
              </w:tabs>
              <w:spacing w:line="264" w:lineRule="auto"/>
              <w:ind w:right="97" w:firstLine="0"/>
              <w:rPr>
                <w:sz w:val="24"/>
              </w:rPr>
            </w:pPr>
            <w:r>
              <w:rPr>
                <w:sz w:val="24"/>
              </w:rPr>
              <w:t>мобілізація</w:t>
            </w:r>
            <w:r>
              <w:rPr>
                <w:spacing w:val="80"/>
                <w:sz w:val="24"/>
              </w:rPr>
              <w:t xml:space="preserve"> </w:t>
            </w:r>
            <w:r>
              <w:rPr>
                <w:sz w:val="24"/>
              </w:rPr>
              <w:t>значних</w:t>
            </w:r>
            <w:r>
              <w:rPr>
                <w:spacing w:val="80"/>
                <w:sz w:val="24"/>
              </w:rPr>
              <w:t xml:space="preserve"> </w:t>
            </w:r>
            <w:r>
              <w:rPr>
                <w:sz w:val="24"/>
              </w:rPr>
              <w:t>обсягів</w:t>
            </w:r>
            <w:r>
              <w:rPr>
                <w:spacing w:val="80"/>
                <w:sz w:val="24"/>
              </w:rPr>
              <w:t xml:space="preserve"> </w:t>
            </w:r>
            <w:r>
              <w:rPr>
                <w:sz w:val="24"/>
              </w:rPr>
              <w:t xml:space="preserve">ка- </w:t>
            </w:r>
            <w:r>
              <w:rPr>
                <w:spacing w:val="-2"/>
                <w:sz w:val="24"/>
              </w:rPr>
              <w:t>піталу;</w:t>
            </w:r>
          </w:p>
          <w:p w:rsidR="00E0602F" w:rsidRDefault="007B0650" w:rsidP="00B17D15">
            <w:pPr>
              <w:pStyle w:val="TableParagraph"/>
              <w:numPr>
                <w:ilvl w:val="0"/>
                <w:numId w:val="53"/>
              </w:numPr>
              <w:tabs>
                <w:tab w:val="left" w:pos="286"/>
                <w:tab w:val="left" w:pos="1510"/>
                <w:tab w:val="left" w:pos="2580"/>
              </w:tabs>
              <w:spacing w:line="264" w:lineRule="auto"/>
              <w:ind w:right="98" w:firstLine="0"/>
              <w:rPr>
                <w:sz w:val="24"/>
              </w:rPr>
            </w:pPr>
            <w:r>
              <w:rPr>
                <w:spacing w:val="-2"/>
                <w:sz w:val="24"/>
              </w:rPr>
              <w:t>обмежена</w:t>
            </w:r>
            <w:r>
              <w:rPr>
                <w:sz w:val="24"/>
              </w:rPr>
              <w:tab/>
            </w:r>
            <w:r>
              <w:rPr>
                <w:spacing w:val="-2"/>
                <w:sz w:val="24"/>
              </w:rPr>
              <w:t>майнова</w:t>
            </w:r>
            <w:r>
              <w:rPr>
                <w:sz w:val="24"/>
              </w:rPr>
              <w:tab/>
            </w:r>
            <w:r>
              <w:rPr>
                <w:spacing w:val="-2"/>
                <w:sz w:val="24"/>
              </w:rPr>
              <w:t xml:space="preserve">відповідаль- </w:t>
            </w:r>
            <w:r>
              <w:rPr>
                <w:sz w:val="24"/>
              </w:rPr>
              <w:t>ність акціонерів;</w:t>
            </w:r>
          </w:p>
          <w:p w:rsidR="00E0602F" w:rsidRDefault="007B0650" w:rsidP="00B17D15">
            <w:pPr>
              <w:pStyle w:val="TableParagraph"/>
              <w:numPr>
                <w:ilvl w:val="0"/>
                <w:numId w:val="53"/>
              </w:numPr>
              <w:tabs>
                <w:tab w:val="left" w:pos="286"/>
                <w:tab w:val="left" w:pos="1176"/>
                <w:tab w:val="left" w:pos="2192"/>
                <w:tab w:val="left" w:pos="3274"/>
              </w:tabs>
              <w:spacing w:line="264" w:lineRule="auto"/>
              <w:ind w:right="99" w:firstLine="0"/>
              <w:rPr>
                <w:sz w:val="24"/>
              </w:rPr>
            </w:pPr>
            <w:r>
              <w:rPr>
                <w:spacing w:val="-2"/>
                <w:sz w:val="24"/>
              </w:rPr>
              <w:t>проста</w:t>
            </w:r>
            <w:r>
              <w:rPr>
                <w:sz w:val="24"/>
              </w:rPr>
              <w:tab/>
            </w:r>
            <w:r>
              <w:rPr>
                <w:spacing w:val="-2"/>
                <w:sz w:val="24"/>
              </w:rPr>
              <w:t>система</w:t>
            </w:r>
            <w:r>
              <w:rPr>
                <w:sz w:val="24"/>
              </w:rPr>
              <w:tab/>
            </w:r>
            <w:r>
              <w:rPr>
                <w:spacing w:val="-2"/>
                <w:sz w:val="24"/>
              </w:rPr>
              <w:t>передачі</w:t>
            </w:r>
            <w:r>
              <w:rPr>
                <w:sz w:val="24"/>
              </w:rPr>
              <w:tab/>
            </w:r>
            <w:r>
              <w:rPr>
                <w:spacing w:val="-2"/>
                <w:sz w:val="24"/>
              </w:rPr>
              <w:t>права власності;</w:t>
            </w:r>
          </w:p>
          <w:p w:rsidR="00E0602F" w:rsidRDefault="007B0650" w:rsidP="00B17D15">
            <w:pPr>
              <w:pStyle w:val="TableParagraph"/>
              <w:numPr>
                <w:ilvl w:val="0"/>
                <w:numId w:val="53"/>
              </w:numPr>
              <w:tabs>
                <w:tab w:val="left" w:pos="286"/>
              </w:tabs>
              <w:ind w:left="286"/>
              <w:rPr>
                <w:sz w:val="24"/>
              </w:rPr>
            </w:pPr>
            <w:r>
              <w:rPr>
                <w:sz w:val="24"/>
              </w:rPr>
              <w:t>професійне</w:t>
            </w:r>
            <w:r>
              <w:rPr>
                <w:spacing w:val="-4"/>
                <w:sz w:val="24"/>
              </w:rPr>
              <w:t xml:space="preserve"> </w:t>
            </w:r>
            <w:r>
              <w:rPr>
                <w:spacing w:val="-2"/>
                <w:sz w:val="24"/>
              </w:rPr>
              <w:t>управління;</w:t>
            </w:r>
          </w:p>
          <w:p w:rsidR="00E0602F" w:rsidRDefault="007B0650" w:rsidP="00B17D15">
            <w:pPr>
              <w:pStyle w:val="TableParagraph"/>
              <w:numPr>
                <w:ilvl w:val="0"/>
                <w:numId w:val="53"/>
              </w:numPr>
              <w:tabs>
                <w:tab w:val="left" w:pos="286"/>
              </w:tabs>
              <w:spacing w:before="25"/>
              <w:ind w:left="286"/>
              <w:rPr>
                <w:sz w:val="24"/>
              </w:rPr>
            </w:pPr>
            <w:r>
              <w:rPr>
                <w:sz w:val="24"/>
              </w:rPr>
              <w:t>тривалість</w:t>
            </w:r>
            <w:r>
              <w:rPr>
                <w:spacing w:val="-9"/>
                <w:sz w:val="24"/>
              </w:rPr>
              <w:t xml:space="preserve"> </w:t>
            </w:r>
            <w:r>
              <w:rPr>
                <w:spacing w:val="-2"/>
                <w:sz w:val="24"/>
              </w:rPr>
              <w:t>існування.</w:t>
            </w:r>
          </w:p>
        </w:tc>
        <w:tc>
          <w:tcPr>
            <w:tcW w:w="3569" w:type="dxa"/>
          </w:tcPr>
          <w:p w:rsidR="00E0602F" w:rsidRDefault="007B0650" w:rsidP="00B17D15">
            <w:pPr>
              <w:pStyle w:val="TableParagraph"/>
              <w:numPr>
                <w:ilvl w:val="0"/>
                <w:numId w:val="52"/>
              </w:numPr>
              <w:tabs>
                <w:tab w:val="left" w:pos="287"/>
                <w:tab w:val="left" w:pos="1313"/>
                <w:tab w:val="left" w:pos="2790"/>
              </w:tabs>
              <w:spacing w:line="264" w:lineRule="auto"/>
              <w:ind w:right="96" w:firstLine="0"/>
              <w:rPr>
                <w:sz w:val="24"/>
              </w:rPr>
            </w:pPr>
            <w:r>
              <w:rPr>
                <w:spacing w:val="-2"/>
                <w:sz w:val="24"/>
              </w:rPr>
              <w:t>вимога</w:t>
            </w:r>
            <w:r>
              <w:rPr>
                <w:sz w:val="24"/>
              </w:rPr>
              <w:tab/>
            </w:r>
            <w:r>
              <w:rPr>
                <w:spacing w:val="-2"/>
                <w:sz w:val="24"/>
              </w:rPr>
              <w:t>відкритості</w:t>
            </w:r>
            <w:r>
              <w:rPr>
                <w:sz w:val="24"/>
              </w:rPr>
              <w:tab/>
            </w:r>
            <w:r>
              <w:rPr>
                <w:spacing w:val="-2"/>
                <w:sz w:val="24"/>
              </w:rPr>
              <w:t>інфор- мації;</w:t>
            </w:r>
          </w:p>
          <w:p w:rsidR="00E0602F" w:rsidRDefault="007B0650" w:rsidP="00B17D15">
            <w:pPr>
              <w:pStyle w:val="TableParagraph"/>
              <w:numPr>
                <w:ilvl w:val="0"/>
                <w:numId w:val="52"/>
              </w:numPr>
              <w:tabs>
                <w:tab w:val="left" w:pos="287"/>
                <w:tab w:val="left" w:pos="1309"/>
                <w:tab w:val="left" w:pos="2529"/>
              </w:tabs>
              <w:spacing w:line="264" w:lineRule="auto"/>
              <w:ind w:right="97" w:firstLine="0"/>
              <w:rPr>
                <w:sz w:val="24"/>
              </w:rPr>
            </w:pPr>
            <w:r>
              <w:rPr>
                <w:spacing w:val="-2"/>
                <w:sz w:val="24"/>
              </w:rPr>
              <w:t>більш</w:t>
            </w:r>
            <w:r>
              <w:rPr>
                <w:sz w:val="24"/>
              </w:rPr>
              <w:tab/>
            </w:r>
            <w:r>
              <w:rPr>
                <w:spacing w:val="-2"/>
                <w:sz w:val="24"/>
              </w:rPr>
              <w:t>жорсткі</w:t>
            </w:r>
            <w:r>
              <w:rPr>
                <w:sz w:val="24"/>
              </w:rPr>
              <w:tab/>
            </w:r>
            <w:r>
              <w:rPr>
                <w:spacing w:val="-2"/>
                <w:sz w:val="24"/>
              </w:rPr>
              <w:t xml:space="preserve">державні </w:t>
            </w:r>
            <w:r>
              <w:rPr>
                <w:sz w:val="24"/>
              </w:rPr>
              <w:t>регулювання та контроль;</w:t>
            </w:r>
          </w:p>
          <w:p w:rsidR="00E0602F" w:rsidRDefault="007B0650" w:rsidP="00B17D15">
            <w:pPr>
              <w:pStyle w:val="TableParagraph"/>
              <w:numPr>
                <w:ilvl w:val="0"/>
                <w:numId w:val="52"/>
              </w:numPr>
              <w:tabs>
                <w:tab w:val="left" w:pos="287"/>
              </w:tabs>
              <w:ind w:left="287"/>
              <w:rPr>
                <w:sz w:val="24"/>
              </w:rPr>
            </w:pPr>
            <w:r>
              <w:rPr>
                <w:sz w:val="24"/>
              </w:rPr>
              <w:t>подвійність</w:t>
            </w:r>
            <w:r>
              <w:rPr>
                <w:spacing w:val="-11"/>
                <w:sz w:val="24"/>
              </w:rPr>
              <w:t xml:space="preserve"> </w:t>
            </w:r>
            <w:r>
              <w:rPr>
                <w:spacing w:val="-2"/>
                <w:sz w:val="24"/>
              </w:rPr>
              <w:t>оподаткування.</w:t>
            </w:r>
          </w:p>
        </w:tc>
      </w:tr>
    </w:tbl>
    <w:p w:rsidR="00E0602F" w:rsidRDefault="00E0602F">
      <w:pPr>
        <w:rPr>
          <w:sz w:val="24"/>
        </w:rPr>
        <w:sectPr w:rsidR="00E0602F">
          <w:pgSz w:w="11910" w:h="16840"/>
          <w:pgMar w:top="1060" w:right="700" w:bottom="1060" w:left="880" w:header="0" w:footer="865" w:gutter="0"/>
          <w:cols w:space="720"/>
        </w:sectPr>
      </w:pPr>
    </w:p>
    <w:p w:rsidR="00E0602F" w:rsidRDefault="007B0650">
      <w:pPr>
        <w:spacing w:before="70" w:line="312" w:lineRule="auto"/>
        <w:ind w:left="821" w:right="427" w:firstLine="709"/>
        <w:jc w:val="both"/>
        <w:rPr>
          <w:sz w:val="28"/>
        </w:rPr>
      </w:pPr>
      <w:r>
        <w:rPr>
          <w:i/>
          <w:sz w:val="28"/>
        </w:rPr>
        <w:lastRenderedPageBreak/>
        <w:t>Особливості</w:t>
      </w:r>
      <w:r>
        <w:rPr>
          <w:i/>
          <w:spacing w:val="-3"/>
          <w:sz w:val="28"/>
        </w:rPr>
        <w:t xml:space="preserve"> </w:t>
      </w:r>
      <w:r>
        <w:rPr>
          <w:i/>
          <w:sz w:val="28"/>
        </w:rPr>
        <w:t>обліку</w:t>
      </w:r>
      <w:r>
        <w:rPr>
          <w:i/>
          <w:spacing w:val="-2"/>
          <w:sz w:val="28"/>
        </w:rPr>
        <w:t xml:space="preserve"> </w:t>
      </w:r>
      <w:r>
        <w:rPr>
          <w:i/>
          <w:sz w:val="28"/>
        </w:rPr>
        <w:t>типів</w:t>
      </w:r>
      <w:r>
        <w:rPr>
          <w:i/>
          <w:spacing w:val="-2"/>
          <w:sz w:val="28"/>
        </w:rPr>
        <w:t xml:space="preserve"> </w:t>
      </w:r>
      <w:r>
        <w:rPr>
          <w:i/>
          <w:sz w:val="28"/>
        </w:rPr>
        <w:t>зарубіжних</w:t>
      </w:r>
      <w:r>
        <w:rPr>
          <w:i/>
          <w:spacing w:val="-4"/>
          <w:sz w:val="28"/>
        </w:rPr>
        <w:t xml:space="preserve"> </w:t>
      </w:r>
      <w:r>
        <w:rPr>
          <w:i/>
          <w:sz w:val="28"/>
        </w:rPr>
        <w:t>підприємств</w:t>
      </w:r>
      <w:r>
        <w:rPr>
          <w:i/>
          <w:spacing w:val="-2"/>
          <w:sz w:val="28"/>
        </w:rPr>
        <w:t xml:space="preserve"> </w:t>
      </w:r>
      <w:r>
        <w:rPr>
          <w:sz w:val="28"/>
        </w:rPr>
        <w:t>залежать</w:t>
      </w:r>
      <w:r>
        <w:rPr>
          <w:spacing w:val="-3"/>
          <w:sz w:val="28"/>
        </w:rPr>
        <w:t xml:space="preserve"> </w:t>
      </w:r>
      <w:r>
        <w:rPr>
          <w:sz w:val="28"/>
        </w:rPr>
        <w:t>від</w:t>
      </w:r>
      <w:r>
        <w:rPr>
          <w:spacing w:val="-2"/>
          <w:sz w:val="28"/>
        </w:rPr>
        <w:t xml:space="preserve"> </w:t>
      </w:r>
      <w:r>
        <w:rPr>
          <w:sz w:val="28"/>
        </w:rPr>
        <w:t xml:space="preserve">типу підприємств. </w:t>
      </w:r>
      <w:r>
        <w:rPr>
          <w:b/>
          <w:i/>
          <w:sz w:val="28"/>
        </w:rPr>
        <w:t xml:space="preserve">Обліковий цикл </w:t>
      </w:r>
      <w:r>
        <w:rPr>
          <w:sz w:val="28"/>
        </w:rPr>
        <w:t>представляє собою певну (поетапну) послідовність виконання облікових процедур, спрямованих на формування первинної, зведеної та звітної інформації в рамках системи</w:t>
      </w:r>
      <w:r>
        <w:rPr>
          <w:spacing w:val="40"/>
          <w:sz w:val="28"/>
        </w:rPr>
        <w:t xml:space="preserve"> </w:t>
      </w:r>
      <w:r>
        <w:rPr>
          <w:sz w:val="28"/>
        </w:rPr>
        <w:t>бухгалтерського обліку.</w:t>
      </w:r>
    </w:p>
    <w:p w:rsidR="00E0602F" w:rsidRDefault="007B0650">
      <w:pPr>
        <w:pStyle w:val="7"/>
        <w:spacing w:before="4"/>
        <w:ind w:left="1531"/>
        <w:jc w:val="both"/>
      </w:pPr>
      <w:r>
        <w:t>Одноосібне</w:t>
      </w:r>
      <w:r>
        <w:rPr>
          <w:spacing w:val="-18"/>
        </w:rPr>
        <w:t xml:space="preserve"> </w:t>
      </w:r>
      <w:r>
        <w:t>володіння,</w:t>
      </w:r>
      <w:r>
        <w:rPr>
          <w:spacing w:val="-17"/>
        </w:rPr>
        <w:t xml:space="preserve"> </w:t>
      </w:r>
      <w:r>
        <w:rPr>
          <w:spacing w:val="-2"/>
        </w:rPr>
        <w:t>характеризується:</w:t>
      </w:r>
    </w:p>
    <w:p w:rsidR="00E0602F" w:rsidRDefault="007B0650" w:rsidP="00B17D15">
      <w:pPr>
        <w:pStyle w:val="a4"/>
        <w:numPr>
          <w:ilvl w:val="3"/>
          <w:numId w:val="61"/>
        </w:numPr>
        <w:tabs>
          <w:tab w:val="left" w:pos="1739"/>
        </w:tabs>
        <w:spacing w:before="93" w:line="312" w:lineRule="auto"/>
        <w:ind w:right="429" w:firstLine="709"/>
        <w:rPr>
          <w:sz w:val="28"/>
        </w:rPr>
      </w:pPr>
      <w:r>
        <w:rPr>
          <w:sz w:val="28"/>
        </w:rPr>
        <w:t>господарська діяльність підприємства розглядається окремо від сімейного господарства власника при збереженні принципу необмеженої відповідальності за зобов’язаннями;</w:t>
      </w:r>
    </w:p>
    <w:p w:rsidR="00E0602F" w:rsidRDefault="007B0650" w:rsidP="00B17D15">
      <w:pPr>
        <w:pStyle w:val="a4"/>
        <w:numPr>
          <w:ilvl w:val="3"/>
          <w:numId w:val="61"/>
        </w:numPr>
        <w:tabs>
          <w:tab w:val="left" w:pos="1739"/>
        </w:tabs>
        <w:spacing w:line="312" w:lineRule="auto"/>
        <w:ind w:right="431" w:firstLine="709"/>
        <w:rPr>
          <w:sz w:val="28"/>
        </w:rPr>
      </w:pPr>
      <w:r>
        <w:rPr>
          <w:sz w:val="28"/>
        </w:rPr>
        <w:t>прибуток збільшує капітал (капітал визначається як різниця між доходами і витратами, що виникають в процесі господарської діяльності);</w:t>
      </w:r>
    </w:p>
    <w:p w:rsidR="00E0602F" w:rsidRDefault="007B0650" w:rsidP="00B17D15">
      <w:pPr>
        <w:pStyle w:val="a4"/>
        <w:numPr>
          <w:ilvl w:val="3"/>
          <w:numId w:val="61"/>
        </w:numPr>
        <w:tabs>
          <w:tab w:val="left" w:pos="1739"/>
        </w:tabs>
        <w:spacing w:line="312" w:lineRule="auto"/>
        <w:ind w:right="427" w:firstLine="709"/>
        <w:rPr>
          <w:sz w:val="28"/>
        </w:rPr>
      </w:pPr>
      <w:r>
        <w:rPr>
          <w:sz w:val="28"/>
        </w:rPr>
        <w:t xml:space="preserve">гроші, вилучені власником з бізнесу, виступають аналогом заробітної плати або дивідендів корпорації, але не підлягають </w:t>
      </w:r>
      <w:r>
        <w:rPr>
          <w:spacing w:val="-2"/>
          <w:sz w:val="28"/>
        </w:rPr>
        <w:t>оподаткуванню;</w:t>
      </w:r>
    </w:p>
    <w:p w:rsidR="00E0602F" w:rsidRDefault="007B0650">
      <w:pPr>
        <w:pStyle w:val="a3"/>
        <w:spacing w:line="322" w:lineRule="exact"/>
        <w:ind w:left="1530" w:firstLine="0"/>
      </w:pPr>
      <w:r>
        <w:t>-</w:t>
      </w:r>
      <w:r>
        <w:rPr>
          <w:spacing w:val="-8"/>
        </w:rPr>
        <w:t xml:space="preserve"> </w:t>
      </w:r>
      <w:r>
        <w:t>продаж</w:t>
      </w:r>
      <w:r>
        <w:rPr>
          <w:spacing w:val="-7"/>
        </w:rPr>
        <w:t xml:space="preserve"> </w:t>
      </w:r>
      <w:r>
        <w:t>бізнесу</w:t>
      </w:r>
      <w:r>
        <w:rPr>
          <w:spacing w:val="-8"/>
        </w:rPr>
        <w:t xml:space="preserve"> </w:t>
      </w:r>
      <w:r>
        <w:t>веде</w:t>
      </w:r>
      <w:r>
        <w:rPr>
          <w:spacing w:val="-9"/>
        </w:rPr>
        <w:t xml:space="preserve"> </w:t>
      </w:r>
      <w:r>
        <w:t>до</w:t>
      </w:r>
      <w:r>
        <w:rPr>
          <w:spacing w:val="-8"/>
        </w:rPr>
        <w:t xml:space="preserve"> </w:t>
      </w:r>
      <w:r>
        <w:t>створення</w:t>
      </w:r>
      <w:r>
        <w:rPr>
          <w:spacing w:val="-8"/>
        </w:rPr>
        <w:t xml:space="preserve"> </w:t>
      </w:r>
      <w:r>
        <w:t>нового</w:t>
      </w:r>
      <w:r>
        <w:rPr>
          <w:spacing w:val="-7"/>
        </w:rPr>
        <w:t xml:space="preserve"> </w:t>
      </w:r>
      <w:r>
        <w:rPr>
          <w:spacing w:val="-2"/>
        </w:rPr>
        <w:t>підприємства</w:t>
      </w:r>
    </w:p>
    <w:p w:rsidR="00E0602F" w:rsidRDefault="007B0650">
      <w:pPr>
        <w:pStyle w:val="7"/>
        <w:spacing w:before="101"/>
        <w:ind w:left="1530"/>
        <w:jc w:val="both"/>
      </w:pPr>
      <w:r>
        <w:rPr>
          <w:spacing w:val="-2"/>
        </w:rPr>
        <w:t>Спільно-приватне</w:t>
      </w:r>
      <w:r>
        <w:rPr>
          <w:spacing w:val="3"/>
        </w:rPr>
        <w:t xml:space="preserve"> </w:t>
      </w:r>
      <w:r>
        <w:rPr>
          <w:spacing w:val="-2"/>
        </w:rPr>
        <w:t>підприємство:</w:t>
      </w:r>
    </w:p>
    <w:p w:rsidR="00E0602F" w:rsidRDefault="007B0650" w:rsidP="00B17D15">
      <w:pPr>
        <w:pStyle w:val="a4"/>
        <w:numPr>
          <w:ilvl w:val="3"/>
          <w:numId w:val="61"/>
        </w:numPr>
        <w:tabs>
          <w:tab w:val="left" w:pos="1739"/>
        </w:tabs>
        <w:spacing w:before="93" w:line="312" w:lineRule="auto"/>
        <w:ind w:right="428" w:firstLine="709"/>
        <w:rPr>
          <w:sz w:val="28"/>
        </w:rPr>
      </w:pPr>
      <w:r>
        <w:rPr>
          <w:sz w:val="28"/>
        </w:rPr>
        <w:t>в обліку трактується як окрема господарська одиниця, важлива проблема якої –</w:t>
      </w:r>
      <w:r>
        <w:rPr>
          <w:spacing w:val="-2"/>
          <w:sz w:val="28"/>
        </w:rPr>
        <w:t xml:space="preserve"> </w:t>
      </w:r>
      <w:r>
        <w:rPr>
          <w:sz w:val="28"/>
        </w:rPr>
        <w:t>розподіл функцій партнерів як власників, кредиторів та працівників підприємства;</w:t>
      </w:r>
    </w:p>
    <w:p w:rsidR="00E0602F" w:rsidRDefault="007B0650" w:rsidP="00B17D15">
      <w:pPr>
        <w:pStyle w:val="a4"/>
        <w:numPr>
          <w:ilvl w:val="3"/>
          <w:numId w:val="61"/>
        </w:numPr>
        <w:tabs>
          <w:tab w:val="left" w:pos="1739"/>
        </w:tabs>
        <w:spacing w:line="312" w:lineRule="auto"/>
        <w:ind w:right="430" w:firstLine="709"/>
        <w:rPr>
          <w:sz w:val="28"/>
        </w:rPr>
      </w:pPr>
      <w:r>
        <w:rPr>
          <w:sz w:val="28"/>
        </w:rPr>
        <w:t>в балансі капітал, внесений кожним партнером в підприємство, відображається окремим рядком у розділі «Капітал власників»;</w:t>
      </w:r>
    </w:p>
    <w:p w:rsidR="00E0602F" w:rsidRDefault="007B0650" w:rsidP="00B17D15">
      <w:pPr>
        <w:pStyle w:val="a4"/>
        <w:numPr>
          <w:ilvl w:val="3"/>
          <w:numId w:val="61"/>
        </w:numPr>
        <w:tabs>
          <w:tab w:val="left" w:pos="1739"/>
        </w:tabs>
        <w:spacing w:line="312" w:lineRule="auto"/>
        <w:ind w:left="822" w:right="427" w:firstLine="708"/>
        <w:rPr>
          <w:sz w:val="28"/>
        </w:rPr>
      </w:pPr>
      <w:r>
        <w:rPr>
          <w:sz w:val="28"/>
        </w:rPr>
        <w:t>заробітна плата партнерів і відсотки на вкладений ними капітал не розглядаються як витрати товариства до моменту визначення прибутку, не зіставляються з доходами для визначення фінансового результату, а виплата винагороди партнерам розглядається як вилучення капіталу</w:t>
      </w:r>
    </w:p>
    <w:p w:rsidR="00E0602F" w:rsidRDefault="007B0650">
      <w:pPr>
        <w:pStyle w:val="7"/>
        <w:spacing w:before="3"/>
        <w:ind w:left="1531"/>
      </w:pPr>
      <w:r>
        <w:rPr>
          <w:spacing w:val="-2"/>
        </w:rPr>
        <w:t>Корпорація:</w:t>
      </w:r>
    </w:p>
    <w:p w:rsidR="00E0602F" w:rsidRDefault="007B0650" w:rsidP="00B17D15">
      <w:pPr>
        <w:pStyle w:val="a4"/>
        <w:numPr>
          <w:ilvl w:val="3"/>
          <w:numId w:val="61"/>
        </w:numPr>
        <w:tabs>
          <w:tab w:val="left" w:pos="1739"/>
        </w:tabs>
        <w:spacing w:before="93" w:line="312" w:lineRule="auto"/>
        <w:ind w:right="429" w:firstLine="709"/>
        <w:jc w:val="left"/>
        <w:rPr>
          <w:sz w:val="28"/>
        </w:rPr>
      </w:pPr>
      <w:r>
        <w:rPr>
          <w:sz w:val="28"/>
        </w:rPr>
        <w:t>діяльність, ведення обліку, склад показників звітності регулюються спеціальними законодавчими актами;</w:t>
      </w:r>
    </w:p>
    <w:p w:rsidR="00E0602F" w:rsidRDefault="007B0650" w:rsidP="00B17D15">
      <w:pPr>
        <w:pStyle w:val="a4"/>
        <w:numPr>
          <w:ilvl w:val="3"/>
          <w:numId w:val="61"/>
        </w:numPr>
        <w:tabs>
          <w:tab w:val="left" w:pos="1739"/>
          <w:tab w:val="left" w:pos="3485"/>
          <w:tab w:val="left" w:pos="5585"/>
          <w:tab w:val="left" w:pos="6638"/>
          <w:tab w:val="left" w:pos="8262"/>
          <w:tab w:val="left" w:pos="9644"/>
        </w:tabs>
        <w:spacing w:line="312" w:lineRule="auto"/>
        <w:ind w:right="430" w:firstLine="709"/>
        <w:jc w:val="left"/>
        <w:rPr>
          <w:sz w:val="28"/>
        </w:rPr>
      </w:pPr>
      <w:r>
        <w:rPr>
          <w:spacing w:val="-2"/>
          <w:sz w:val="28"/>
        </w:rPr>
        <w:t>обов’язкове</w:t>
      </w:r>
      <w:r>
        <w:rPr>
          <w:sz w:val="28"/>
        </w:rPr>
        <w:tab/>
      </w:r>
      <w:r>
        <w:rPr>
          <w:spacing w:val="-2"/>
          <w:sz w:val="28"/>
        </w:rPr>
        <w:t>оприлюднення</w:t>
      </w:r>
      <w:r>
        <w:rPr>
          <w:sz w:val="28"/>
        </w:rPr>
        <w:tab/>
      </w:r>
      <w:r>
        <w:rPr>
          <w:spacing w:val="-2"/>
          <w:sz w:val="28"/>
        </w:rPr>
        <w:t>річної</w:t>
      </w:r>
      <w:r>
        <w:rPr>
          <w:sz w:val="28"/>
        </w:rPr>
        <w:tab/>
      </w:r>
      <w:r>
        <w:rPr>
          <w:spacing w:val="-2"/>
          <w:sz w:val="28"/>
        </w:rPr>
        <w:t>фінансової</w:t>
      </w:r>
      <w:r>
        <w:rPr>
          <w:sz w:val="28"/>
        </w:rPr>
        <w:tab/>
      </w:r>
      <w:r>
        <w:rPr>
          <w:spacing w:val="-2"/>
          <w:sz w:val="28"/>
        </w:rPr>
        <w:t>звітності</w:t>
      </w:r>
      <w:r>
        <w:rPr>
          <w:sz w:val="28"/>
        </w:rPr>
        <w:tab/>
      </w:r>
      <w:r>
        <w:rPr>
          <w:spacing w:val="-6"/>
          <w:sz w:val="28"/>
        </w:rPr>
        <w:t xml:space="preserve">та </w:t>
      </w:r>
      <w:r>
        <w:rPr>
          <w:sz w:val="28"/>
        </w:rPr>
        <w:t>аудиторського висновку про неї;</w:t>
      </w:r>
    </w:p>
    <w:p w:rsidR="00E0602F" w:rsidRDefault="007B0650" w:rsidP="00B17D15">
      <w:pPr>
        <w:pStyle w:val="a4"/>
        <w:numPr>
          <w:ilvl w:val="3"/>
          <w:numId w:val="61"/>
        </w:numPr>
        <w:tabs>
          <w:tab w:val="left" w:pos="1739"/>
          <w:tab w:val="left" w:pos="2885"/>
          <w:tab w:val="left" w:pos="4152"/>
          <w:tab w:val="left" w:pos="5908"/>
          <w:tab w:val="left" w:pos="7739"/>
        </w:tabs>
        <w:spacing w:line="312" w:lineRule="auto"/>
        <w:ind w:right="430" w:firstLine="709"/>
        <w:jc w:val="left"/>
        <w:rPr>
          <w:sz w:val="28"/>
        </w:rPr>
      </w:pPr>
      <w:r>
        <w:rPr>
          <w:sz w:val="28"/>
        </w:rPr>
        <w:t>у</w:t>
      </w:r>
      <w:r>
        <w:rPr>
          <w:spacing w:val="-3"/>
          <w:sz w:val="28"/>
        </w:rPr>
        <w:t xml:space="preserve"> </w:t>
      </w:r>
      <w:r>
        <w:rPr>
          <w:sz w:val="28"/>
        </w:rPr>
        <w:t>балансі</w:t>
      </w:r>
      <w:r>
        <w:rPr>
          <w:spacing w:val="-4"/>
          <w:sz w:val="28"/>
        </w:rPr>
        <w:t xml:space="preserve"> </w:t>
      </w:r>
      <w:r>
        <w:rPr>
          <w:sz w:val="28"/>
        </w:rPr>
        <w:t>корпорації</w:t>
      </w:r>
      <w:r>
        <w:rPr>
          <w:spacing w:val="-4"/>
          <w:sz w:val="28"/>
        </w:rPr>
        <w:t xml:space="preserve"> </w:t>
      </w:r>
      <w:r>
        <w:rPr>
          <w:sz w:val="28"/>
        </w:rPr>
        <w:t>інформація</w:t>
      </w:r>
      <w:r>
        <w:rPr>
          <w:spacing w:val="-4"/>
          <w:sz w:val="28"/>
        </w:rPr>
        <w:t xml:space="preserve"> </w:t>
      </w:r>
      <w:r>
        <w:rPr>
          <w:sz w:val="28"/>
        </w:rPr>
        <w:t>про</w:t>
      </w:r>
      <w:r>
        <w:rPr>
          <w:spacing w:val="-3"/>
          <w:sz w:val="28"/>
        </w:rPr>
        <w:t xml:space="preserve"> </w:t>
      </w:r>
      <w:r>
        <w:rPr>
          <w:sz w:val="28"/>
        </w:rPr>
        <w:t>капітал</w:t>
      </w:r>
      <w:r>
        <w:rPr>
          <w:spacing w:val="-4"/>
          <w:sz w:val="28"/>
        </w:rPr>
        <w:t xml:space="preserve"> </w:t>
      </w:r>
      <w:r>
        <w:rPr>
          <w:sz w:val="28"/>
        </w:rPr>
        <w:t>власників</w:t>
      </w:r>
      <w:r>
        <w:rPr>
          <w:spacing w:val="-3"/>
          <w:sz w:val="28"/>
        </w:rPr>
        <w:t xml:space="preserve"> </w:t>
      </w:r>
      <w:r>
        <w:rPr>
          <w:sz w:val="28"/>
        </w:rPr>
        <w:t>наводиться</w:t>
      </w:r>
      <w:r>
        <w:rPr>
          <w:spacing w:val="-4"/>
          <w:sz w:val="28"/>
        </w:rPr>
        <w:t xml:space="preserve"> </w:t>
      </w:r>
      <w:r>
        <w:rPr>
          <w:sz w:val="28"/>
        </w:rPr>
        <w:t xml:space="preserve">в </w:t>
      </w:r>
      <w:r>
        <w:rPr>
          <w:spacing w:val="-2"/>
          <w:sz w:val="28"/>
        </w:rPr>
        <w:t>спеціальному</w:t>
      </w:r>
      <w:r>
        <w:rPr>
          <w:sz w:val="28"/>
        </w:rPr>
        <w:tab/>
      </w:r>
      <w:r>
        <w:rPr>
          <w:spacing w:val="-2"/>
          <w:sz w:val="28"/>
        </w:rPr>
        <w:t>розділі</w:t>
      </w:r>
      <w:r>
        <w:rPr>
          <w:sz w:val="28"/>
        </w:rPr>
        <w:tab/>
      </w:r>
      <w:r>
        <w:rPr>
          <w:spacing w:val="-2"/>
          <w:sz w:val="28"/>
        </w:rPr>
        <w:t>«Власність</w:t>
      </w:r>
      <w:r>
        <w:rPr>
          <w:sz w:val="28"/>
        </w:rPr>
        <w:tab/>
      </w:r>
      <w:r>
        <w:rPr>
          <w:spacing w:val="-2"/>
          <w:sz w:val="28"/>
        </w:rPr>
        <w:t>акціонерів»</w:t>
      </w:r>
      <w:r>
        <w:rPr>
          <w:sz w:val="28"/>
        </w:rPr>
        <w:tab/>
      </w:r>
      <w:r>
        <w:rPr>
          <w:spacing w:val="-2"/>
          <w:sz w:val="28"/>
        </w:rPr>
        <w:t>диференційовано:</w:t>
      </w:r>
    </w:p>
    <w:p w:rsidR="00E0602F" w:rsidRDefault="007B0650">
      <w:pPr>
        <w:pStyle w:val="a3"/>
        <w:ind w:firstLine="0"/>
        <w:jc w:val="left"/>
      </w:pPr>
      <w:r>
        <w:t>«Акціонерний</w:t>
      </w:r>
      <w:r>
        <w:rPr>
          <w:spacing w:val="-17"/>
        </w:rPr>
        <w:t xml:space="preserve"> </w:t>
      </w:r>
      <w:r>
        <w:t>капітал»,</w:t>
      </w:r>
      <w:r>
        <w:rPr>
          <w:spacing w:val="-17"/>
        </w:rPr>
        <w:t xml:space="preserve"> </w:t>
      </w:r>
      <w:r>
        <w:t>«Накопичений</w:t>
      </w:r>
      <w:r>
        <w:rPr>
          <w:spacing w:val="-16"/>
        </w:rPr>
        <w:t xml:space="preserve"> </w:t>
      </w:r>
      <w:r>
        <w:t>прибуток»</w:t>
      </w:r>
      <w:r>
        <w:rPr>
          <w:spacing w:val="-17"/>
        </w:rPr>
        <w:t xml:space="preserve"> </w:t>
      </w:r>
      <w:r>
        <w:rPr>
          <w:spacing w:val="-2"/>
        </w:rPr>
        <w:t>тощо.</w:t>
      </w:r>
    </w:p>
    <w:p w:rsidR="00E0602F" w:rsidRDefault="007B0650">
      <w:pPr>
        <w:pStyle w:val="a3"/>
        <w:spacing w:before="91" w:line="312" w:lineRule="auto"/>
        <w:jc w:val="left"/>
      </w:pPr>
      <w:r>
        <w:t>Облікові процедури при цьому – це послідовність дій при реалізації облікових задач, яка включає етапи, представлені у Додатку 2 [3].</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rsidP="00B17D15">
      <w:pPr>
        <w:pStyle w:val="4"/>
        <w:numPr>
          <w:ilvl w:val="1"/>
          <w:numId w:val="60"/>
        </w:numPr>
        <w:tabs>
          <w:tab w:val="left" w:pos="1675"/>
          <w:tab w:val="left" w:pos="2951"/>
        </w:tabs>
        <w:spacing w:before="73" w:line="312" w:lineRule="auto"/>
        <w:ind w:left="2951" w:right="1700" w:hanging="1995"/>
        <w:jc w:val="left"/>
      </w:pPr>
      <w:r>
        <w:lastRenderedPageBreak/>
        <w:t>Особливості</w:t>
      </w:r>
      <w:r>
        <w:rPr>
          <w:spacing w:val="-7"/>
        </w:rPr>
        <w:t xml:space="preserve"> </w:t>
      </w:r>
      <w:r>
        <w:t>формування</w:t>
      </w:r>
      <w:r>
        <w:rPr>
          <w:spacing w:val="-9"/>
        </w:rPr>
        <w:t xml:space="preserve"> </w:t>
      </w:r>
      <w:r>
        <w:t>фінансової</w:t>
      </w:r>
      <w:r>
        <w:rPr>
          <w:spacing w:val="-8"/>
        </w:rPr>
        <w:t xml:space="preserve"> </w:t>
      </w:r>
      <w:r>
        <w:t>звітності</w:t>
      </w:r>
      <w:r>
        <w:rPr>
          <w:spacing w:val="-8"/>
        </w:rPr>
        <w:t xml:space="preserve"> </w:t>
      </w:r>
      <w:r>
        <w:t>в розвинених країнах світу</w:t>
      </w:r>
    </w:p>
    <w:p w:rsidR="00E0602F" w:rsidRDefault="00E0602F">
      <w:pPr>
        <w:pStyle w:val="a3"/>
        <w:spacing w:before="48"/>
        <w:ind w:left="0" w:firstLine="0"/>
        <w:jc w:val="left"/>
        <w:rPr>
          <w:b/>
          <w:sz w:val="32"/>
        </w:rPr>
      </w:pPr>
    </w:p>
    <w:p w:rsidR="00E0602F" w:rsidRDefault="007B0650">
      <w:pPr>
        <w:pStyle w:val="a3"/>
        <w:spacing w:line="312" w:lineRule="auto"/>
        <w:ind w:left="253" w:right="996" w:firstLine="567"/>
      </w:pPr>
      <w:r>
        <w:rPr>
          <w:b/>
        </w:rPr>
        <w:t xml:space="preserve">Метою </w:t>
      </w:r>
      <w:r>
        <w:t xml:space="preserve">складання фінансової звітності є надання користувачам для прийняття рішень повної, правдивої та неупередженої інформації про фінансовий стан, результати діяльності та рух коштів підприємства. </w:t>
      </w:r>
      <w:r>
        <w:rPr>
          <w:b/>
          <w:i/>
        </w:rPr>
        <w:t xml:space="preserve">Оприлюднення </w:t>
      </w:r>
      <w:r>
        <w:t>фінансової звітності окремих категорій підприємств є обов’язковим практично у всіх країнах та може являти собою обов’язкову публікацію в встановлених друкованих виданнях, або реєстрацію на спеціальних сайтах [5].</w:t>
      </w:r>
    </w:p>
    <w:p w:rsidR="00E0602F" w:rsidRDefault="007B0650">
      <w:pPr>
        <w:pStyle w:val="a3"/>
        <w:spacing w:line="312" w:lineRule="auto"/>
        <w:ind w:left="253" w:right="995"/>
      </w:pPr>
      <w:r>
        <w:t xml:space="preserve">В основу </w:t>
      </w:r>
      <w:r>
        <w:rPr>
          <w:b/>
          <w:i/>
        </w:rPr>
        <w:t xml:space="preserve">балансу </w:t>
      </w:r>
      <w:r>
        <w:t>будь-якого зарубіжного підприємства покладено основне рівняння бухгалтерського обліку - балансова рівність, яка відображає взаємозв’язок між активами, зобов’язаннями і власним капіталом. За характером балансового рівняння і розміщенням розділів виділяють види балансів:</w:t>
      </w:r>
    </w:p>
    <w:p w:rsidR="00E0602F" w:rsidRDefault="007B0650">
      <w:pPr>
        <w:spacing w:line="312" w:lineRule="auto"/>
        <w:ind w:left="963" w:right="2040"/>
        <w:rPr>
          <w:b/>
          <w:i/>
          <w:sz w:val="28"/>
        </w:rPr>
      </w:pPr>
      <w:r>
        <w:rPr>
          <w:sz w:val="28"/>
        </w:rPr>
        <w:t xml:space="preserve">американський </w:t>
      </w:r>
      <w:r>
        <w:rPr>
          <w:b/>
          <w:i/>
          <w:sz w:val="28"/>
        </w:rPr>
        <w:t xml:space="preserve">Активи = Зобов’язання + Капітал, </w:t>
      </w:r>
      <w:r>
        <w:rPr>
          <w:sz w:val="28"/>
        </w:rPr>
        <w:t>континентальний</w:t>
      </w:r>
      <w:r>
        <w:rPr>
          <w:spacing w:val="-6"/>
          <w:sz w:val="28"/>
        </w:rPr>
        <w:t xml:space="preserve"> </w:t>
      </w:r>
      <w:r>
        <w:rPr>
          <w:b/>
          <w:i/>
          <w:sz w:val="28"/>
        </w:rPr>
        <w:t>Активи</w:t>
      </w:r>
      <w:r>
        <w:rPr>
          <w:b/>
          <w:i/>
          <w:spacing w:val="-7"/>
          <w:sz w:val="28"/>
        </w:rPr>
        <w:t xml:space="preserve"> </w:t>
      </w:r>
      <w:r>
        <w:rPr>
          <w:b/>
          <w:i/>
          <w:sz w:val="28"/>
        </w:rPr>
        <w:t>=</w:t>
      </w:r>
      <w:r>
        <w:rPr>
          <w:b/>
          <w:i/>
          <w:spacing w:val="-6"/>
          <w:sz w:val="28"/>
        </w:rPr>
        <w:t xml:space="preserve"> </w:t>
      </w:r>
      <w:r>
        <w:rPr>
          <w:b/>
          <w:i/>
          <w:sz w:val="28"/>
        </w:rPr>
        <w:t>Капітал</w:t>
      </w:r>
      <w:r>
        <w:rPr>
          <w:b/>
          <w:i/>
          <w:spacing w:val="-7"/>
          <w:sz w:val="28"/>
        </w:rPr>
        <w:t xml:space="preserve"> </w:t>
      </w:r>
      <w:r>
        <w:rPr>
          <w:b/>
          <w:i/>
          <w:sz w:val="28"/>
        </w:rPr>
        <w:t>+</w:t>
      </w:r>
      <w:r>
        <w:rPr>
          <w:b/>
          <w:i/>
          <w:spacing w:val="-8"/>
          <w:sz w:val="28"/>
        </w:rPr>
        <w:t xml:space="preserve"> </w:t>
      </w:r>
      <w:r>
        <w:rPr>
          <w:b/>
          <w:i/>
          <w:sz w:val="28"/>
        </w:rPr>
        <w:t xml:space="preserve">Зобов’язання, </w:t>
      </w:r>
      <w:r>
        <w:rPr>
          <w:sz w:val="28"/>
        </w:rPr>
        <w:t xml:space="preserve">англійський </w:t>
      </w:r>
      <w:r>
        <w:rPr>
          <w:b/>
          <w:i/>
          <w:sz w:val="28"/>
        </w:rPr>
        <w:t>Активи - Зобов’язання = Капітал.</w:t>
      </w:r>
    </w:p>
    <w:p w:rsidR="00E0602F" w:rsidRDefault="007B0650">
      <w:pPr>
        <w:pStyle w:val="a3"/>
        <w:spacing w:line="312" w:lineRule="auto"/>
        <w:ind w:left="253" w:right="2040"/>
        <w:jc w:val="left"/>
      </w:pPr>
      <w:r>
        <w:t xml:space="preserve">Залежно від розміщення активу і пасиву, розрізняють: </w:t>
      </w:r>
      <w:r>
        <w:rPr>
          <w:b/>
          <w:i/>
        </w:rPr>
        <w:t xml:space="preserve">вертикальний </w:t>
      </w:r>
      <w:r>
        <w:t xml:space="preserve">формат - статті балансу записують одну за одною; </w:t>
      </w:r>
      <w:r>
        <w:rPr>
          <w:b/>
          <w:i/>
        </w:rPr>
        <w:t>горизонтальний</w:t>
      </w:r>
      <w:r>
        <w:rPr>
          <w:b/>
          <w:i/>
          <w:spacing w:val="-4"/>
        </w:rPr>
        <w:t xml:space="preserve"> </w:t>
      </w:r>
      <w:r>
        <w:t>формат</w:t>
      </w:r>
      <w:r>
        <w:rPr>
          <w:spacing w:val="-4"/>
        </w:rPr>
        <w:t xml:space="preserve"> </w:t>
      </w:r>
      <w:r>
        <w:t>-</w:t>
      </w:r>
      <w:r>
        <w:rPr>
          <w:spacing w:val="-4"/>
        </w:rPr>
        <w:t xml:space="preserve"> </w:t>
      </w:r>
      <w:r>
        <w:t>актив</w:t>
      </w:r>
      <w:r>
        <w:rPr>
          <w:spacing w:val="-5"/>
        </w:rPr>
        <w:t xml:space="preserve"> </w:t>
      </w:r>
      <w:r>
        <w:t>розміщений</w:t>
      </w:r>
      <w:r>
        <w:rPr>
          <w:spacing w:val="-4"/>
        </w:rPr>
        <w:t xml:space="preserve"> </w:t>
      </w:r>
      <w:r>
        <w:t>зліва,</w:t>
      </w:r>
      <w:r>
        <w:rPr>
          <w:spacing w:val="-5"/>
        </w:rPr>
        <w:t xml:space="preserve"> </w:t>
      </w:r>
      <w:r>
        <w:t>пасив</w:t>
      </w:r>
      <w:r>
        <w:rPr>
          <w:spacing w:val="-2"/>
        </w:rPr>
        <w:t xml:space="preserve"> </w:t>
      </w:r>
      <w:r>
        <w:t>-</w:t>
      </w:r>
      <w:r>
        <w:rPr>
          <w:spacing w:val="-4"/>
        </w:rPr>
        <w:t xml:space="preserve"> </w:t>
      </w:r>
      <w:r>
        <w:t>справа.</w:t>
      </w:r>
    </w:p>
    <w:p w:rsidR="00E0602F" w:rsidRDefault="007B0650">
      <w:pPr>
        <w:pStyle w:val="a3"/>
        <w:spacing w:line="312" w:lineRule="auto"/>
        <w:ind w:left="254" w:right="1037"/>
        <w:jc w:val="left"/>
      </w:pPr>
      <w:r>
        <w:t>Країни,</w:t>
      </w:r>
      <w:r>
        <w:rPr>
          <w:spacing w:val="80"/>
        </w:rPr>
        <w:t xml:space="preserve"> </w:t>
      </w:r>
      <w:r>
        <w:t>що</w:t>
      </w:r>
      <w:r>
        <w:rPr>
          <w:spacing w:val="80"/>
        </w:rPr>
        <w:t xml:space="preserve"> </w:t>
      </w:r>
      <w:r>
        <w:t>мають</w:t>
      </w:r>
      <w:r>
        <w:rPr>
          <w:spacing w:val="80"/>
        </w:rPr>
        <w:t xml:space="preserve"> </w:t>
      </w:r>
      <w:r>
        <w:t>єдині</w:t>
      </w:r>
      <w:r>
        <w:rPr>
          <w:spacing w:val="80"/>
        </w:rPr>
        <w:t xml:space="preserve"> </w:t>
      </w:r>
      <w:r>
        <w:t>загальнонаціональні</w:t>
      </w:r>
      <w:r>
        <w:rPr>
          <w:spacing w:val="80"/>
        </w:rPr>
        <w:t xml:space="preserve"> </w:t>
      </w:r>
      <w:r>
        <w:t>плани</w:t>
      </w:r>
      <w:r>
        <w:rPr>
          <w:spacing w:val="80"/>
        </w:rPr>
        <w:t xml:space="preserve"> </w:t>
      </w:r>
      <w:r>
        <w:t>рахунків,</w:t>
      </w:r>
      <w:r>
        <w:rPr>
          <w:spacing w:val="80"/>
        </w:rPr>
        <w:t xml:space="preserve"> </w:t>
      </w:r>
      <w:r>
        <w:t>як правило, мають і регламентований формат балансу.</w:t>
      </w:r>
    </w:p>
    <w:p w:rsidR="00E0602F" w:rsidRDefault="007B0650">
      <w:pPr>
        <w:pStyle w:val="a3"/>
        <w:spacing w:line="312" w:lineRule="auto"/>
        <w:ind w:left="253" w:right="997"/>
      </w:pPr>
      <w:r>
        <w:t>Склад статей фінансової звітності за вимогами міжнародних стандартів представлений у Додатку 3 [9]. Підприємство повинно подати додаткові статті, заголовки та проміжні підсумкові суми, якщо таке подання необхідно для розуміння фінансового стану підприємства.</w:t>
      </w:r>
    </w:p>
    <w:p w:rsidR="00E0602F" w:rsidRDefault="007B0650">
      <w:pPr>
        <w:pStyle w:val="a3"/>
        <w:spacing w:line="312" w:lineRule="auto"/>
        <w:ind w:left="253" w:right="996"/>
      </w:pPr>
      <w:r>
        <w:t>Суб’єкт господарювання подає в своєму звіті про фінансовий стан короткострокові і довгострокові активи, а також короткострокові і довгострокові зобов’язання в якості окремих класів, за винятком випадків, коли подання інформації, засноване на ступеня ліквідності, забезпечує надійну і більш доречну інформацію.</w:t>
      </w:r>
    </w:p>
    <w:p w:rsidR="00E0602F" w:rsidRDefault="007B0650">
      <w:pPr>
        <w:pStyle w:val="a3"/>
        <w:spacing w:line="312" w:lineRule="auto"/>
        <w:ind w:left="253" w:right="997"/>
      </w:pPr>
      <w:r>
        <w:t>За МСФЗ 1 підприємство має подати всі статті доходів і витрат, визнані</w:t>
      </w:r>
      <w:r>
        <w:rPr>
          <w:spacing w:val="32"/>
        </w:rPr>
        <w:t xml:space="preserve"> </w:t>
      </w:r>
      <w:r>
        <w:t>за</w:t>
      </w:r>
      <w:r>
        <w:rPr>
          <w:spacing w:val="31"/>
        </w:rPr>
        <w:t xml:space="preserve"> </w:t>
      </w:r>
      <w:r>
        <w:t>період,</w:t>
      </w:r>
      <w:r>
        <w:rPr>
          <w:spacing w:val="33"/>
        </w:rPr>
        <w:t xml:space="preserve"> </w:t>
      </w:r>
      <w:r>
        <w:t>в</w:t>
      </w:r>
      <w:r>
        <w:rPr>
          <w:spacing w:val="32"/>
        </w:rPr>
        <w:t xml:space="preserve"> </w:t>
      </w:r>
      <w:r>
        <w:t>одному</w:t>
      </w:r>
      <w:r>
        <w:rPr>
          <w:spacing w:val="33"/>
        </w:rPr>
        <w:t xml:space="preserve"> </w:t>
      </w:r>
      <w:r>
        <w:rPr>
          <w:b/>
          <w:i/>
        </w:rPr>
        <w:t>звіті</w:t>
      </w:r>
      <w:r>
        <w:rPr>
          <w:b/>
          <w:i/>
          <w:spacing w:val="33"/>
        </w:rPr>
        <w:t xml:space="preserve"> </w:t>
      </w:r>
      <w:r>
        <w:rPr>
          <w:b/>
          <w:i/>
        </w:rPr>
        <w:t>про</w:t>
      </w:r>
      <w:r>
        <w:rPr>
          <w:b/>
          <w:i/>
          <w:spacing w:val="32"/>
        </w:rPr>
        <w:t xml:space="preserve"> </w:t>
      </w:r>
      <w:r>
        <w:rPr>
          <w:b/>
          <w:i/>
        </w:rPr>
        <w:t>сукупний</w:t>
      </w:r>
      <w:r>
        <w:rPr>
          <w:b/>
          <w:i/>
          <w:spacing w:val="32"/>
        </w:rPr>
        <w:t xml:space="preserve"> </w:t>
      </w:r>
      <w:r>
        <w:rPr>
          <w:b/>
          <w:i/>
        </w:rPr>
        <w:t>дохід</w:t>
      </w:r>
      <w:r>
        <w:t>,</w:t>
      </w:r>
      <w:r>
        <w:rPr>
          <w:spacing w:val="31"/>
        </w:rPr>
        <w:t xml:space="preserve"> </w:t>
      </w:r>
      <w:r>
        <w:t>або</w:t>
      </w:r>
      <w:r>
        <w:rPr>
          <w:spacing w:val="32"/>
        </w:rPr>
        <w:t xml:space="preserve"> </w:t>
      </w:r>
      <w:r>
        <w:t>у</w:t>
      </w:r>
      <w:r>
        <w:rPr>
          <w:spacing w:val="32"/>
        </w:rPr>
        <w:t xml:space="preserve"> </w:t>
      </w:r>
      <w:r>
        <w:t>двох</w:t>
      </w:r>
      <w:r>
        <w:rPr>
          <w:spacing w:val="33"/>
        </w:rPr>
        <w:t xml:space="preserve"> </w:t>
      </w:r>
      <w:r>
        <w:rPr>
          <w:spacing w:val="-2"/>
        </w:rPr>
        <w:t>звітах:</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9" w:firstLine="0"/>
      </w:pPr>
      <w:r>
        <w:lastRenderedPageBreak/>
        <w:t xml:space="preserve">звіті, що відбиває компоненти прибутку або збитку (окремий звіт про прибутки і збитки) і в другому звіті, що починається з прибутку або збитку та відбиває компоненти іншого сукупного доходу (звіт про сукупний </w:t>
      </w:r>
      <w:r>
        <w:rPr>
          <w:spacing w:val="-2"/>
        </w:rPr>
        <w:t>дохід).</w:t>
      </w:r>
    </w:p>
    <w:p w:rsidR="00E0602F" w:rsidRDefault="007B0650">
      <w:pPr>
        <w:pStyle w:val="a3"/>
        <w:spacing w:line="312" w:lineRule="auto"/>
        <w:ind w:left="820" w:right="430"/>
      </w:pPr>
      <w:r>
        <w:t>Європейські облікові стандарти (4 Директива ЄС) передбачають альтернативні форми надання Звіту про прибуток та збитки, забезпечуючи підприємствам можливість вибору між його форматами та варіантами (останні представлені у табл. 17.4) [3]:</w:t>
      </w:r>
    </w:p>
    <w:p w:rsidR="00E0602F" w:rsidRDefault="007B0650">
      <w:pPr>
        <w:spacing w:before="2"/>
        <w:ind w:left="7931"/>
        <w:jc w:val="center"/>
        <w:rPr>
          <w:i/>
          <w:sz w:val="28"/>
        </w:rPr>
      </w:pPr>
      <w:r>
        <w:rPr>
          <w:i/>
          <w:sz w:val="28"/>
        </w:rPr>
        <w:t>Таблиця</w:t>
      </w:r>
      <w:r>
        <w:rPr>
          <w:i/>
          <w:spacing w:val="-12"/>
          <w:sz w:val="28"/>
        </w:rPr>
        <w:t xml:space="preserve"> </w:t>
      </w:r>
      <w:r>
        <w:rPr>
          <w:i/>
          <w:spacing w:val="-4"/>
          <w:sz w:val="28"/>
        </w:rPr>
        <w:t>17.4</w:t>
      </w:r>
    </w:p>
    <w:p w:rsidR="00E0602F" w:rsidRDefault="007B0650">
      <w:pPr>
        <w:pStyle w:val="6"/>
        <w:spacing w:before="98"/>
        <w:ind w:left="390"/>
        <w:jc w:val="center"/>
      </w:pPr>
      <w:r>
        <w:t>Склад</w:t>
      </w:r>
      <w:r>
        <w:rPr>
          <w:spacing w:val="-9"/>
        </w:rPr>
        <w:t xml:space="preserve"> </w:t>
      </w:r>
      <w:r>
        <w:t>статей</w:t>
      </w:r>
      <w:r>
        <w:rPr>
          <w:spacing w:val="-6"/>
        </w:rPr>
        <w:t xml:space="preserve"> </w:t>
      </w:r>
      <w:r>
        <w:t>Звіту</w:t>
      </w:r>
      <w:r>
        <w:rPr>
          <w:spacing w:val="-8"/>
        </w:rPr>
        <w:t xml:space="preserve"> </w:t>
      </w:r>
      <w:r>
        <w:t>про</w:t>
      </w:r>
      <w:r>
        <w:rPr>
          <w:spacing w:val="-7"/>
        </w:rPr>
        <w:t xml:space="preserve"> </w:t>
      </w:r>
      <w:r>
        <w:t>прибуток</w:t>
      </w:r>
      <w:r>
        <w:rPr>
          <w:spacing w:val="-8"/>
        </w:rPr>
        <w:t xml:space="preserve"> </w:t>
      </w:r>
      <w:r>
        <w:t>та</w:t>
      </w:r>
      <w:r>
        <w:rPr>
          <w:spacing w:val="-7"/>
        </w:rPr>
        <w:t xml:space="preserve"> </w:t>
      </w:r>
      <w:r>
        <w:t>збитки</w:t>
      </w:r>
      <w:r>
        <w:rPr>
          <w:spacing w:val="-6"/>
        </w:rPr>
        <w:t xml:space="preserve"> </w:t>
      </w:r>
      <w:r>
        <w:t>за</w:t>
      </w:r>
      <w:r>
        <w:rPr>
          <w:spacing w:val="-8"/>
        </w:rPr>
        <w:t xml:space="preserve"> </w:t>
      </w:r>
      <w:r>
        <w:rPr>
          <w:spacing w:val="-2"/>
        </w:rPr>
        <w:t>варіантами</w:t>
      </w:r>
    </w:p>
    <w:p w:rsidR="00E0602F" w:rsidRDefault="00E0602F">
      <w:pPr>
        <w:pStyle w:val="a3"/>
        <w:spacing w:before="10"/>
        <w:ind w:left="0" w:firstLine="0"/>
        <w:jc w:val="left"/>
        <w:rPr>
          <w:b/>
          <w:sz w:val="18"/>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5"/>
        <w:gridCol w:w="7345"/>
      </w:tblGrid>
      <w:tr w:rsidR="00E0602F">
        <w:trPr>
          <w:trHeight w:val="303"/>
        </w:trPr>
        <w:tc>
          <w:tcPr>
            <w:tcW w:w="1835" w:type="dxa"/>
          </w:tcPr>
          <w:p w:rsidR="00E0602F" w:rsidRDefault="007B0650">
            <w:pPr>
              <w:pStyle w:val="TableParagraph"/>
              <w:spacing w:line="275" w:lineRule="exact"/>
              <w:ind w:left="11"/>
              <w:jc w:val="center"/>
              <w:rPr>
                <w:b/>
                <w:i/>
                <w:sz w:val="24"/>
              </w:rPr>
            </w:pPr>
            <w:r>
              <w:rPr>
                <w:b/>
                <w:i/>
                <w:sz w:val="24"/>
              </w:rPr>
              <w:t xml:space="preserve">Варіант </w:t>
            </w:r>
            <w:r>
              <w:rPr>
                <w:b/>
                <w:i/>
                <w:spacing w:val="-2"/>
                <w:sz w:val="24"/>
              </w:rPr>
              <w:t>звіту</w:t>
            </w:r>
          </w:p>
        </w:tc>
        <w:tc>
          <w:tcPr>
            <w:tcW w:w="7345" w:type="dxa"/>
          </w:tcPr>
          <w:p w:rsidR="00E0602F" w:rsidRDefault="007B0650">
            <w:pPr>
              <w:pStyle w:val="TableParagraph"/>
              <w:spacing w:line="275" w:lineRule="exact"/>
              <w:ind w:left="9"/>
              <w:jc w:val="center"/>
              <w:rPr>
                <w:b/>
                <w:i/>
                <w:sz w:val="24"/>
              </w:rPr>
            </w:pPr>
            <w:r>
              <w:rPr>
                <w:b/>
                <w:i/>
                <w:sz w:val="24"/>
              </w:rPr>
              <w:t>Склад</w:t>
            </w:r>
            <w:r>
              <w:rPr>
                <w:b/>
                <w:i/>
                <w:spacing w:val="-5"/>
                <w:sz w:val="24"/>
              </w:rPr>
              <w:t xml:space="preserve"> </w:t>
            </w:r>
            <w:r>
              <w:rPr>
                <w:b/>
                <w:i/>
                <w:spacing w:val="-2"/>
                <w:sz w:val="24"/>
              </w:rPr>
              <w:t>статей</w:t>
            </w:r>
          </w:p>
        </w:tc>
      </w:tr>
      <w:tr w:rsidR="00E0602F">
        <w:trPr>
          <w:trHeight w:val="4553"/>
        </w:trPr>
        <w:tc>
          <w:tcPr>
            <w:tcW w:w="1835" w:type="dxa"/>
          </w:tcPr>
          <w:p w:rsidR="00E0602F" w:rsidRDefault="007B0650">
            <w:pPr>
              <w:pStyle w:val="TableParagraph"/>
              <w:ind w:left="11" w:right="3"/>
              <w:jc w:val="center"/>
              <w:rPr>
                <w:b/>
                <w:i/>
                <w:sz w:val="24"/>
              </w:rPr>
            </w:pPr>
            <w:r>
              <w:rPr>
                <w:b/>
                <w:i/>
                <w:spacing w:val="-2"/>
                <w:sz w:val="24"/>
              </w:rPr>
              <w:t>Видатковий</w:t>
            </w:r>
          </w:p>
        </w:tc>
        <w:tc>
          <w:tcPr>
            <w:tcW w:w="7345" w:type="dxa"/>
          </w:tcPr>
          <w:p w:rsidR="00E0602F" w:rsidRDefault="007B0650" w:rsidP="00B17D15">
            <w:pPr>
              <w:pStyle w:val="TableParagraph"/>
              <w:numPr>
                <w:ilvl w:val="0"/>
                <w:numId w:val="51"/>
              </w:numPr>
              <w:tabs>
                <w:tab w:val="left" w:pos="341"/>
              </w:tabs>
              <w:spacing w:line="274" w:lineRule="exact"/>
              <w:rPr>
                <w:sz w:val="24"/>
              </w:rPr>
            </w:pPr>
            <w:r>
              <w:rPr>
                <w:sz w:val="24"/>
              </w:rPr>
              <w:t>Дохід від</w:t>
            </w:r>
            <w:r>
              <w:rPr>
                <w:spacing w:val="-2"/>
                <w:sz w:val="24"/>
              </w:rPr>
              <w:t xml:space="preserve"> реалізації</w:t>
            </w:r>
          </w:p>
          <w:p w:rsidR="00E0602F" w:rsidRDefault="007B0650" w:rsidP="00B17D15">
            <w:pPr>
              <w:pStyle w:val="TableParagraph"/>
              <w:numPr>
                <w:ilvl w:val="0"/>
                <w:numId w:val="51"/>
              </w:numPr>
              <w:tabs>
                <w:tab w:val="left" w:pos="341"/>
              </w:tabs>
              <w:spacing w:before="27"/>
              <w:rPr>
                <w:sz w:val="24"/>
              </w:rPr>
            </w:pPr>
            <w:r>
              <w:rPr>
                <w:sz w:val="24"/>
              </w:rPr>
              <w:t xml:space="preserve">Інший операційний </w:t>
            </w:r>
            <w:r>
              <w:rPr>
                <w:spacing w:val="-2"/>
                <w:sz w:val="24"/>
              </w:rPr>
              <w:t>дохід</w:t>
            </w:r>
          </w:p>
          <w:p w:rsidR="00E0602F" w:rsidRDefault="007B0650" w:rsidP="00B17D15">
            <w:pPr>
              <w:pStyle w:val="TableParagraph"/>
              <w:numPr>
                <w:ilvl w:val="0"/>
                <w:numId w:val="51"/>
              </w:numPr>
              <w:tabs>
                <w:tab w:val="left" w:pos="341"/>
              </w:tabs>
              <w:spacing w:before="28"/>
              <w:rPr>
                <w:sz w:val="24"/>
              </w:rPr>
            </w:pPr>
            <w:r>
              <w:rPr>
                <w:sz w:val="24"/>
              </w:rPr>
              <w:t>Зміни</w:t>
            </w:r>
            <w:r>
              <w:rPr>
                <w:spacing w:val="-3"/>
                <w:sz w:val="24"/>
              </w:rPr>
              <w:t xml:space="preserve"> </w:t>
            </w:r>
            <w:r>
              <w:rPr>
                <w:sz w:val="24"/>
              </w:rPr>
              <w:t>запасів</w:t>
            </w:r>
            <w:r>
              <w:rPr>
                <w:spacing w:val="-3"/>
                <w:sz w:val="24"/>
              </w:rPr>
              <w:t xml:space="preserve"> </w:t>
            </w:r>
            <w:r>
              <w:rPr>
                <w:sz w:val="24"/>
              </w:rPr>
              <w:t>готової</w:t>
            </w:r>
            <w:r>
              <w:rPr>
                <w:spacing w:val="-3"/>
                <w:sz w:val="24"/>
              </w:rPr>
              <w:t xml:space="preserve"> </w:t>
            </w:r>
            <w:r>
              <w:rPr>
                <w:sz w:val="24"/>
              </w:rPr>
              <w:t>продукції</w:t>
            </w:r>
            <w:r>
              <w:rPr>
                <w:spacing w:val="-2"/>
                <w:sz w:val="24"/>
              </w:rPr>
              <w:t xml:space="preserve"> </w:t>
            </w:r>
            <w:r>
              <w:rPr>
                <w:sz w:val="24"/>
              </w:rPr>
              <w:t>та</w:t>
            </w:r>
            <w:r>
              <w:rPr>
                <w:spacing w:val="-3"/>
                <w:sz w:val="24"/>
              </w:rPr>
              <w:t xml:space="preserve"> </w:t>
            </w:r>
            <w:r>
              <w:rPr>
                <w:sz w:val="24"/>
              </w:rPr>
              <w:t>незавершеного</w:t>
            </w:r>
            <w:r>
              <w:rPr>
                <w:spacing w:val="-2"/>
                <w:sz w:val="24"/>
              </w:rPr>
              <w:t xml:space="preserve"> виробництва</w:t>
            </w:r>
          </w:p>
          <w:p w:rsidR="00E0602F" w:rsidRDefault="007B0650" w:rsidP="00B17D15">
            <w:pPr>
              <w:pStyle w:val="TableParagraph"/>
              <w:numPr>
                <w:ilvl w:val="0"/>
                <w:numId w:val="51"/>
              </w:numPr>
              <w:tabs>
                <w:tab w:val="left" w:pos="341"/>
              </w:tabs>
              <w:spacing w:before="28"/>
              <w:rPr>
                <w:sz w:val="24"/>
              </w:rPr>
            </w:pPr>
            <w:r>
              <w:rPr>
                <w:sz w:val="24"/>
              </w:rPr>
              <w:t>Використані</w:t>
            </w:r>
            <w:r>
              <w:rPr>
                <w:spacing w:val="-4"/>
                <w:sz w:val="24"/>
              </w:rPr>
              <w:t xml:space="preserve"> </w:t>
            </w:r>
            <w:r>
              <w:rPr>
                <w:sz w:val="24"/>
              </w:rPr>
              <w:t>сировина</w:t>
            </w:r>
            <w:r>
              <w:rPr>
                <w:spacing w:val="-3"/>
                <w:sz w:val="24"/>
              </w:rPr>
              <w:t xml:space="preserve"> </w:t>
            </w:r>
            <w:r>
              <w:rPr>
                <w:sz w:val="24"/>
              </w:rPr>
              <w:t>та</w:t>
            </w:r>
            <w:r>
              <w:rPr>
                <w:spacing w:val="-4"/>
                <w:sz w:val="24"/>
              </w:rPr>
              <w:t xml:space="preserve"> </w:t>
            </w:r>
            <w:r>
              <w:rPr>
                <w:sz w:val="24"/>
              </w:rPr>
              <w:t>витратні</w:t>
            </w:r>
            <w:r>
              <w:rPr>
                <w:spacing w:val="-3"/>
                <w:sz w:val="24"/>
              </w:rPr>
              <w:t xml:space="preserve"> </w:t>
            </w:r>
            <w:r>
              <w:rPr>
                <w:spacing w:val="-2"/>
                <w:sz w:val="24"/>
              </w:rPr>
              <w:t>матеріали</w:t>
            </w:r>
          </w:p>
          <w:p w:rsidR="00E0602F" w:rsidRDefault="007B0650" w:rsidP="00B17D15">
            <w:pPr>
              <w:pStyle w:val="TableParagraph"/>
              <w:numPr>
                <w:ilvl w:val="0"/>
                <w:numId w:val="51"/>
              </w:numPr>
              <w:tabs>
                <w:tab w:val="left" w:pos="341"/>
              </w:tabs>
              <w:spacing w:before="27"/>
              <w:rPr>
                <w:sz w:val="24"/>
              </w:rPr>
            </w:pPr>
            <w:r>
              <w:rPr>
                <w:sz w:val="24"/>
              </w:rPr>
              <w:t>Витрати</w:t>
            </w:r>
            <w:r>
              <w:rPr>
                <w:spacing w:val="-5"/>
                <w:sz w:val="24"/>
              </w:rPr>
              <w:t xml:space="preserve"> </w:t>
            </w:r>
            <w:r>
              <w:rPr>
                <w:sz w:val="24"/>
              </w:rPr>
              <w:t>на</w:t>
            </w:r>
            <w:r>
              <w:rPr>
                <w:spacing w:val="-3"/>
                <w:sz w:val="24"/>
              </w:rPr>
              <w:t xml:space="preserve"> </w:t>
            </w:r>
            <w:r>
              <w:rPr>
                <w:spacing w:val="-2"/>
                <w:sz w:val="24"/>
              </w:rPr>
              <w:t>персонал</w:t>
            </w:r>
          </w:p>
          <w:p w:rsidR="00E0602F" w:rsidRDefault="007B0650" w:rsidP="00B17D15">
            <w:pPr>
              <w:pStyle w:val="TableParagraph"/>
              <w:numPr>
                <w:ilvl w:val="0"/>
                <w:numId w:val="51"/>
              </w:numPr>
              <w:tabs>
                <w:tab w:val="left" w:pos="341"/>
              </w:tabs>
              <w:spacing w:before="28"/>
              <w:rPr>
                <w:sz w:val="24"/>
              </w:rPr>
            </w:pPr>
            <w:r>
              <w:rPr>
                <w:sz w:val="24"/>
              </w:rPr>
              <w:t xml:space="preserve">Амортизаційні </w:t>
            </w:r>
            <w:r>
              <w:rPr>
                <w:spacing w:val="-2"/>
                <w:sz w:val="24"/>
              </w:rPr>
              <w:t>витрати</w:t>
            </w:r>
          </w:p>
          <w:p w:rsidR="00E0602F" w:rsidRDefault="007B0650" w:rsidP="00B17D15">
            <w:pPr>
              <w:pStyle w:val="TableParagraph"/>
              <w:numPr>
                <w:ilvl w:val="0"/>
                <w:numId w:val="51"/>
              </w:numPr>
              <w:tabs>
                <w:tab w:val="left" w:pos="341"/>
              </w:tabs>
              <w:spacing w:before="27"/>
              <w:rPr>
                <w:sz w:val="24"/>
              </w:rPr>
            </w:pPr>
            <w:r>
              <w:rPr>
                <w:sz w:val="24"/>
              </w:rPr>
              <w:t xml:space="preserve">Інші операційні </w:t>
            </w:r>
            <w:r>
              <w:rPr>
                <w:spacing w:val="-2"/>
                <w:sz w:val="24"/>
              </w:rPr>
              <w:t>витрати</w:t>
            </w:r>
          </w:p>
          <w:p w:rsidR="00E0602F" w:rsidRDefault="007B0650" w:rsidP="00B17D15">
            <w:pPr>
              <w:pStyle w:val="TableParagraph"/>
              <w:numPr>
                <w:ilvl w:val="0"/>
                <w:numId w:val="51"/>
              </w:numPr>
              <w:tabs>
                <w:tab w:val="left" w:pos="341"/>
              </w:tabs>
              <w:spacing w:before="28"/>
              <w:rPr>
                <w:sz w:val="24"/>
              </w:rPr>
            </w:pPr>
            <w:r>
              <w:rPr>
                <w:sz w:val="24"/>
              </w:rPr>
              <w:t>Прибуток</w:t>
            </w:r>
            <w:r>
              <w:rPr>
                <w:spacing w:val="-3"/>
                <w:sz w:val="24"/>
              </w:rPr>
              <w:t xml:space="preserve"> </w:t>
            </w:r>
            <w:r>
              <w:rPr>
                <w:sz w:val="24"/>
              </w:rPr>
              <w:t>від</w:t>
            </w:r>
            <w:r>
              <w:rPr>
                <w:spacing w:val="-2"/>
                <w:sz w:val="24"/>
              </w:rPr>
              <w:t xml:space="preserve"> операцій</w:t>
            </w:r>
          </w:p>
          <w:p w:rsidR="00E0602F" w:rsidRDefault="007B0650" w:rsidP="00B17D15">
            <w:pPr>
              <w:pStyle w:val="TableParagraph"/>
              <w:numPr>
                <w:ilvl w:val="0"/>
                <w:numId w:val="51"/>
              </w:numPr>
              <w:tabs>
                <w:tab w:val="left" w:pos="341"/>
              </w:tabs>
              <w:spacing w:before="28"/>
              <w:rPr>
                <w:sz w:val="24"/>
              </w:rPr>
            </w:pPr>
            <w:r>
              <w:rPr>
                <w:sz w:val="24"/>
              </w:rPr>
              <w:t xml:space="preserve">Фінансові </w:t>
            </w:r>
            <w:r>
              <w:rPr>
                <w:spacing w:val="-2"/>
                <w:sz w:val="24"/>
              </w:rPr>
              <w:t>витрати</w:t>
            </w:r>
          </w:p>
          <w:p w:rsidR="00E0602F" w:rsidRDefault="007B0650" w:rsidP="00B17D15">
            <w:pPr>
              <w:pStyle w:val="TableParagraph"/>
              <w:numPr>
                <w:ilvl w:val="0"/>
                <w:numId w:val="51"/>
              </w:numPr>
              <w:tabs>
                <w:tab w:val="left" w:pos="461"/>
              </w:tabs>
              <w:spacing w:before="26"/>
              <w:ind w:left="461" w:hanging="360"/>
              <w:rPr>
                <w:sz w:val="24"/>
              </w:rPr>
            </w:pPr>
            <w:r>
              <w:rPr>
                <w:sz w:val="24"/>
              </w:rPr>
              <w:t>Дохід</w:t>
            </w:r>
            <w:r>
              <w:rPr>
                <w:spacing w:val="-4"/>
                <w:sz w:val="24"/>
              </w:rPr>
              <w:t xml:space="preserve"> </w:t>
            </w:r>
            <w:r>
              <w:rPr>
                <w:sz w:val="24"/>
              </w:rPr>
              <w:t>від</w:t>
            </w:r>
            <w:r>
              <w:rPr>
                <w:spacing w:val="-4"/>
                <w:sz w:val="24"/>
              </w:rPr>
              <w:t xml:space="preserve"> </w:t>
            </w:r>
            <w:r>
              <w:rPr>
                <w:sz w:val="24"/>
              </w:rPr>
              <w:t>асоційованих</w:t>
            </w:r>
            <w:r>
              <w:rPr>
                <w:spacing w:val="-4"/>
                <w:sz w:val="24"/>
              </w:rPr>
              <w:t xml:space="preserve"> </w:t>
            </w:r>
            <w:r>
              <w:rPr>
                <w:spacing w:val="-2"/>
                <w:sz w:val="24"/>
              </w:rPr>
              <w:t>компаній</w:t>
            </w:r>
          </w:p>
          <w:p w:rsidR="00E0602F" w:rsidRDefault="007B0650" w:rsidP="00B17D15">
            <w:pPr>
              <w:pStyle w:val="TableParagraph"/>
              <w:numPr>
                <w:ilvl w:val="0"/>
                <w:numId w:val="51"/>
              </w:numPr>
              <w:tabs>
                <w:tab w:val="left" w:pos="461"/>
              </w:tabs>
              <w:spacing w:before="28"/>
              <w:ind w:left="461" w:hanging="360"/>
              <w:rPr>
                <w:sz w:val="24"/>
              </w:rPr>
            </w:pPr>
            <w:r>
              <w:rPr>
                <w:sz w:val="24"/>
              </w:rPr>
              <w:t>Прибуток</w:t>
            </w:r>
            <w:r>
              <w:rPr>
                <w:spacing w:val="-4"/>
                <w:sz w:val="24"/>
              </w:rPr>
              <w:t xml:space="preserve"> </w:t>
            </w:r>
            <w:r>
              <w:rPr>
                <w:sz w:val="24"/>
              </w:rPr>
              <w:t>до</w:t>
            </w:r>
            <w:r>
              <w:rPr>
                <w:spacing w:val="-3"/>
                <w:sz w:val="24"/>
              </w:rPr>
              <w:t xml:space="preserve"> </w:t>
            </w:r>
            <w:r>
              <w:rPr>
                <w:sz w:val="24"/>
              </w:rPr>
              <w:t>сплати</w:t>
            </w:r>
            <w:r>
              <w:rPr>
                <w:spacing w:val="-3"/>
                <w:sz w:val="24"/>
              </w:rPr>
              <w:t xml:space="preserve"> </w:t>
            </w:r>
            <w:r>
              <w:rPr>
                <w:spacing w:val="-2"/>
                <w:sz w:val="24"/>
              </w:rPr>
              <w:t>податків</w:t>
            </w:r>
          </w:p>
          <w:p w:rsidR="00E0602F" w:rsidRDefault="007B0650" w:rsidP="00B17D15">
            <w:pPr>
              <w:pStyle w:val="TableParagraph"/>
              <w:numPr>
                <w:ilvl w:val="0"/>
                <w:numId w:val="51"/>
              </w:numPr>
              <w:tabs>
                <w:tab w:val="left" w:pos="461"/>
              </w:tabs>
              <w:spacing w:before="27"/>
              <w:ind w:left="461" w:hanging="360"/>
              <w:rPr>
                <w:sz w:val="24"/>
              </w:rPr>
            </w:pPr>
            <w:r>
              <w:rPr>
                <w:sz w:val="24"/>
              </w:rPr>
              <w:t>Витрати</w:t>
            </w:r>
            <w:r>
              <w:rPr>
                <w:spacing w:val="-2"/>
                <w:sz w:val="24"/>
              </w:rPr>
              <w:t xml:space="preserve"> </w:t>
            </w:r>
            <w:r>
              <w:rPr>
                <w:sz w:val="24"/>
              </w:rPr>
              <w:t>по</w:t>
            </w:r>
            <w:r>
              <w:rPr>
                <w:spacing w:val="-2"/>
                <w:sz w:val="24"/>
              </w:rPr>
              <w:t xml:space="preserve"> </w:t>
            </w:r>
            <w:r>
              <w:rPr>
                <w:sz w:val="24"/>
              </w:rPr>
              <w:t>податках</w:t>
            </w:r>
            <w:r>
              <w:rPr>
                <w:spacing w:val="-2"/>
                <w:sz w:val="24"/>
              </w:rPr>
              <w:t xml:space="preserve"> </w:t>
            </w:r>
            <w:r>
              <w:rPr>
                <w:sz w:val="24"/>
              </w:rPr>
              <w:t>на</w:t>
            </w:r>
            <w:r>
              <w:rPr>
                <w:spacing w:val="-2"/>
                <w:sz w:val="24"/>
              </w:rPr>
              <w:t xml:space="preserve"> прибуток</w:t>
            </w:r>
          </w:p>
          <w:p w:rsidR="00E0602F" w:rsidRDefault="007B0650" w:rsidP="00B17D15">
            <w:pPr>
              <w:pStyle w:val="TableParagraph"/>
              <w:numPr>
                <w:ilvl w:val="0"/>
                <w:numId w:val="51"/>
              </w:numPr>
              <w:tabs>
                <w:tab w:val="left" w:pos="461"/>
              </w:tabs>
              <w:spacing w:before="28"/>
              <w:ind w:left="461" w:hanging="360"/>
              <w:rPr>
                <w:sz w:val="24"/>
              </w:rPr>
            </w:pPr>
            <w:r>
              <w:rPr>
                <w:sz w:val="24"/>
              </w:rPr>
              <w:t>Чистий</w:t>
            </w:r>
            <w:r>
              <w:rPr>
                <w:spacing w:val="-4"/>
                <w:sz w:val="24"/>
              </w:rPr>
              <w:t xml:space="preserve"> </w:t>
            </w:r>
            <w:r>
              <w:rPr>
                <w:sz w:val="24"/>
              </w:rPr>
              <w:t>прибуток</w:t>
            </w:r>
            <w:r>
              <w:rPr>
                <w:spacing w:val="-4"/>
                <w:sz w:val="24"/>
              </w:rPr>
              <w:t xml:space="preserve"> </w:t>
            </w:r>
            <w:r>
              <w:rPr>
                <w:sz w:val="24"/>
              </w:rPr>
              <w:t>від</w:t>
            </w:r>
            <w:r>
              <w:rPr>
                <w:spacing w:val="-3"/>
                <w:sz w:val="24"/>
              </w:rPr>
              <w:t xml:space="preserve"> </w:t>
            </w:r>
            <w:r>
              <w:rPr>
                <w:sz w:val="24"/>
              </w:rPr>
              <w:t>звичайної</w:t>
            </w:r>
            <w:r>
              <w:rPr>
                <w:spacing w:val="-4"/>
                <w:sz w:val="24"/>
              </w:rPr>
              <w:t xml:space="preserve"> </w:t>
            </w:r>
            <w:r>
              <w:rPr>
                <w:spacing w:val="-2"/>
                <w:sz w:val="24"/>
              </w:rPr>
              <w:t>діяльності</w:t>
            </w:r>
          </w:p>
          <w:p w:rsidR="00E0602F" w:rsidRDefault="007B0650" w:rsidP="00B17D15">
            <w:pPr>
              <w:pStyle w:val="TableParagraph"/>
              <w:numPr>
                <w:ilvl w:val="0"/>
                <w:numId w:val="51"/>
              </w:numPr>
              <w:tabs>
                <w:tab w:val="left" w:pos="461"/>
              </w:tabs>
              <w:spacing w:before="28"/>
              <w:ind w:left="461" w:hanging="360"/>
              <w:rPr>
                <w:sz w:val="24"/>
              </w:rPr>
            </w:pPr>
            <w:r>
              <w:rPr>
                <w:sz w:val="24"/>
              </w:rPr>
              <w:t xml:space="preserve">Екстраординарні </w:t>
            </w:r>
            <w:r>
              <w:rPr>
                <w:spacing w:val="-2"/>
                <w:sz w:val="24"/>
              </w:rPr>
              <w:t>статті</w:t>
            </w:r>
          </w:p>
          <w:p w:rsidR="00E0602F" w:rsidRDefault="007B0650" w:rsidP="00B17D15">
            <w:pPr>
              <w:pStyle w:val="TableParagraph"/>
              <w:numPr>
                <w:ilvl w:val="0"/>
                <w:numId w:val="51"/>
              </w:numPr>
              <w:tabs>
                <w:tab w:val="left" w:pos="461"/>
              </w:tabs>
              <w:spacing w:before="27"/>
              <w:ind w:left="461" w:hanging="360"/>
              <w:rPr>
                <w:sz w:val="24"/>
              </w:rPr>
            </w:pPr>
            <w:r>
              <w:rPr>
                <w:sz w:val="24"/>
              </w:rPr>
              <w:t>Чистий</w:t>
            </w:r>
            <w:r>
              <w:rPr>
                <w:spacing w:val="-4"/>
                <w:sz w:val="24"/>
              </w:rPr>
              <w:t xml:space="preserve"> </w:t>
            </w:r>
            <w:r>
              <w:rPr>
                <w:sz w:val="24"/>
              </w:rPr>
              <w:t>прибуток</w:t>
            </w:r>
            <w:r>
              <w:rPr>
                <w:spacing w:val="-4"/>
                <w:sz w:val="24"/>
              </w:rPr>
              <w:t xml:space="preserve"> </w:t>
            </w:r>
            <w:r>
              <w:rPr>
                <w:sz w:val="24"/>
              </w:rPr>
              <w:t>за</w:t>
            </w:r>
            <w:r>
              <w:rPr>
                <w:spacing w:val="-4"/>
                <w:sz w:val="24"/>
              </w:rPr>
              <w:t xml:space="preserve"> </w:t>
            </w:r>
            <w:r>
              <w:rPr>
                <w:spacing w:val="-2"/>
                <w:sz w:val="24"/>
              </w:rPr>
              <w:t>період</w:t>
            </w:r>
          </w:p>
        </w:tc>
      </w:tr>
      <w:tr w:rsidR="00E0602F">
        <w:trPr>
          <w:trHeight w:val="4554"/>
        </w:trPr>
        <w:tc>
          <w:tcPr>
            <w:tcW w:w="1835" w:type="dxa"/>
          </w:tcPr>
          <w:p w:rsidR="00E0602F" w:rsidRDefault="007B0650">
            <w:pPr>
              <w:pStyle w:val="TableParagraph"/>
              <w:ind w:left="11" w:right="2"/>
              <w:jc w:val="center"/>
              <w:rPr>
                <w:b/>
                <w:i/>
                <w:sz w:val="24"/>
              </w:rPr>
            </w:pPr>
            <w:r>
              <w:rPr>
                <w:b/>
                <w:i/>
                <w:spacing w:val="-2"/>
                <w:sz w:val="24"/>
              </w:rPr>
              <w:t>Операційний</w:t>
            </w:r>
          </w:p>
        </w:tc>
        <w:tc>
          <w:tcPr>
            <w:tcW w:w="7345" w:type="dxa"/>
          </w:tcPr>
          <w:p w:rsidR="00E0602F" w:rsidRDefault="007B0650" w:rsidP="00B17D15">
            <w:pPr>
              <w:pStyle w:val="TableParagraph"/>
              <w:numPr>
                <w:ilvl w:val="0"/>
                <w:numId w:val="50"/>
              </w:numPr>
              <w:tabs>
                <w:tab w:val="left" w:pos="341"/>
              </w:tabs>
              <w:spacing w:line="274" w:lineRule="exact"/>
              <w:rPr>
                <w:sz w:val="24"/>
              </w:rPr>
            </w:pPr>
            <w:r>
              <w:rPr>
                <w:sz w:val="24"/>
              </w:rPr>
              <w:t>Дохід від</w:t>
            </w:r>
            <w:r>
              <w:rPr>
                <w:spacing w:val="-2"/>
                <w:sz w:val="24"/>
              </w:rPr>
              <w:t xml:space="preserve"> реалізації</w:t>
            </w:r>
          </w:p>
          <w:p w:rsidR="00E0602F" w:rsidRDefault="007B0650" w:rsidP="00B17D15">
            <w:pPr>
              <w:pStyle w:val="TableParagraph"/>
              <w:numPr>
                <w:ilvl w:val="0"/>
                <w:numId w:val="50"/>
              </w:numPr>
              <w:tabs>
                <w:tab w:val="left" w:pos="341"/>
              </w:tabs>
              <w:spacing w:before="27"/>
              <w:rPr>
                <w:sz w:val="24"/>
              </w:rPr>
            </w:pPr>
            <w:r>
              <w:rPr>
                <w:sz w:val="24"/>
              </w:rPr>
              <w:t>Собівартість</w:t>
            </w:r>
            <w:r>
              <w:rPr>
                <w:spacing w:val="-8"/>
                <w:sz w:val="24"/>
              </w:rPr>
              <w:t xml:space="preserve"> </w:t>
            </w:r>
            <w:r>
              <w:rPr>
                <w:sz w:val="24"/>
              </w:rPr>
              <w:t>реалізованої</w:t>
            </w:r>
            <w:r>
              <w:rPr>
                <w:spacing w:val="-7"/>
                <w:sz w:val="24"/>
              </w:rPr>
              <w:t xml:space="preserve"> </w:t>
            </w:r>
            <w:r>
              <w:rPr>
                <w:spacing w:val="-2"/>
                <w:sz w:val="24"/>
              </w:rPr>
              <w:t>продукції</w:t>
            </w:r>
          </w:p>
          <w:p w:rsidR="00E0602F" w:rsidRDefault="007B0650" w:rsidP="00B17D15">
            <w:pPr>
              <w:pStyle w:val="TableParagraph"/>
              <w:numPr>
                <w:ilvl w:val="0"/>
                <w:numId w:val="50"/>
              </w:numPr>
              <w:tabs>
                <w:tab w:val="left" w:pos="341"/>
              </w:tabs>
              <w:spacing w:before="28"/>
              <w:rPr>
                <w:sz w:val="24"/>
              </w:rPr>
            </w:pPr>
            <w:r>
              <w:rPr>
                <w:sz w:val="24"/>
              </w:rPr>
              <w:t>Валовий</w:t>
            </w:r>
            <w:r>
              <w:rPr>
                <w:spacing w:val="-6"/>
                <w:sz w:val="24"/>
              </w:rPr>
              <w:t xml:space="preserve"> </w:t>
            </w:r>
            <w:r>
              <w:rPr>
                <w:spacing w:val="-2"/>
                <w:sz w:val="24"/>
              </w:rPr>
              <w:t>прибуток</w:t>
            </w:r>
          </w:p>
          <w:p w:rsidR="00E0602F" w:rsidRDefault="007B0650" w:rsidP="00B17D15">
            <w:pPr>
              <w:pStyle w:val="TableParagraph"/>
              <w:numPr>
                <w:ilvl w:val="0"/>
                <w:numId w:val="50"/>
              </w:numPr>
              <w:tabs>
                <w:tab w:val="left" w:pos="341"/>
              </w:tabs>
              <w:spacing w:before="28"/>
              <w:rPr>
                <w:sz w:val="24"/>
              </w:rPr>
            </w:pPr>
            <w:r>
              <w:rPr>
                <w:sz w:val="24"/>
              </w:rPr>
              <w:t xml:space="preserve">Інший операційний </w:t>
            </w:r>
            <w:r>
              <w:rPr>
                <w:spacing w:val="-2"/>
                <w:sz w:val="24"/>
              </w:rPr>
              <w:t>дохід</w:t>
            </w:r>
          </w:p>
          <w:p w:rsidR="00E0602F" w:rsidRDefault="007B0650" w:rsidP="00B17D15">
            <w:pPr>
              <w:pStyle w:val="TableParagraph"/>
              <w:numPr>
                <w:ilvl w:val="0"/>
                <w:numId w:val="50"/>
              </w:numPr>
              <w:tabs>
                <w:tab w:val="left" w:pos="341"/>
              </w:tabs>
              <w:spacing w:before="27"/>
              <w:rPr>
                <w:sz w:val="24"/>
              </w:rPr>
            </w:pPr>
            <w:r>
              <w:rPr>
                <w:sz w:val="24"/>
              </w:rPr>
              <w:t>Витрати</w:t>
            </w:r>
            <w:r>
              <w:rPr>
                <w:spacing w:val="-5"/>
                <w:sz w:val="24"/>
              </w:rPr>
              <w:t xml:space="preserve"> </w:t>
            </w:r>
            <w:r>
              <w:rPr>
                <w:sz w:val="24"/>
              </w:rPr>
              <w:t>на</w:t>
            </w:r>
            <w:r>
              <w:rPr>
                <w:spacing w:val="-3"/>
                <w:sz w:val="24"/>
              </w:rPr>
              <w:t xml:space="preserve"> </w:t>
            </w:r>
            <w:r>
              <w:rPr>
                <w:spacing w:val="-4"/>
                <w:sz w:val="24"/>
              </w:rPr>
              <w:t>збут</w:t>
            </w:r>
          </w:p>
          <w:p w:rsidR="00E0602F" w:rsidRDefault="007B0650" w:rsidP="00B17D15">
            <w:pPr>
              <w:pStyle w:val="TableParagraph"/>
              <w:numPr>
                <w:ilvl w:val="0"/>
                <w:numId w:val="50"/>
              </w:numPr>
              <w:tabs>
                <w:tab w:val="left" w:pos="341"/>
              </w:tabs>
              <w:spacing w:before="28"/>
              <w:rPr>
                <w:sz w:val="24"/>
              </w:rPr>
            </w:pPr>
            <w:r>
              <w:rPr>
                <w:sz w:val="24"/>
              </w:rPr>
              <w:t>Адміністративні</w:t>
            </w:r>
            <w:r>
              <w:rPr>
                <w:spacing w:val="-4"/>
                <w:sz w:val="24"/>
              </w:rPr>
              <w:t xml:space="preserve"> </w:t>
            </w:r>
            <w:r>
              <w:rPr>
                <w:spacing w:val="-2"/>
                <w:sz w:val="24"/>
              </w:rPr>
              <w:t>витрати</w:t>
            </w:r>
          </w:p>
          <w:p w:rsidR="00E0602F" w:rsidRDefault="007B0650" w:rsidP="00B17D15">
            <w:pPr>
              <w:pStyle w:val="TableParagraph"/>
              <w:numPr>
                <w:ilvl w:val="0"/>
                <w:numId w:val="50"/>
              </w:numPr>
              <w:tabs>
                <w:tab w:val="left" w:pos="341"/>
              </w:tabs>
              <w:spacing w:before="27"/>
              <w:rPr>
                <w:sz w:val="24"/>
              </w:rPr>
            </w:pPr>
            <w:r>
              <w:rPr>
                <w:sz w:val="24"/>
              </w:rPr>
              <w:t xml:space="preserve">Інші операційні </w:t>
            </w:r>
            <w:r>
              <w:rPr>
                <w:spacing w:val="-2"/>
                <w:sz w:val="24"/>
              </w:rPr>
              <w:t>витрати</w:t>
            </w:r>
          </w:p>
          <w:p w:rsidR="00E0602F" w:rsidRDefault="007B0650" w:rsidP="00B17D15">
            <w:pPr>
              <w:pStyle w:val="TableParagraph"/>
              <w:numPr>
                <w:ilvl w:val="0"/>
                <w:numId w:val="50"/>
              </w:numPr>
              <w:tabs>
                <w:tab w:val="left" w:pos="341"/>
              </w:tabs>
              <w:spacing w:before="28"/>
              <w:rPr>
                <w:sz w:val="24"/>
              </w:rPr>
            </w:pPr>
            <w:r>
              <w:rPr>
                <w:sz w:val="24"/>
              </w:rPr>
              <w:t>Прибуток</w:t>
            </w:r>
            <w:r>
              <w:rPr>
                <w:spacing w:val="-3"/>
                <w:sz w:val="24"/>
              </w:rPr>
              <w:t xml:space="preserve"> </w:t>
            </w:r>
            <w:r>
              <w:rPr>
                <w:sz w:val="24"/>
              </w:rPr>
              <w:t>від</w:t>
            </w:r>
            <w:r>
              <w:rPr>
                <w:spacing w:val="-2"/>
                <w:sz w:val="24"/>
              </w:rPr>
              <w:t xml:space="preserve"> операцій</w:t>
            </w:r>
          </w:p>
          <w:p w:rsidR="00E0602F" w:rsidRDefault="007B0650" w:rsidP="00B17D15">
            <w:pPr>
              <w:pStyle w:val="TableParagraph"/>
              <w:numPr>
                <w:ilvl w:val="0"/>
                <w:numId w:val="50"/>
              </w:numPr>
              <w:tabs>
                <w:tab w:val="left" w:pos="341"/>
              </w:tabs>
              <w:spacing w:before="28"/>
              <w:rPr>
                <w:sz w:val="24"/>
              </w:rPr>
            </w:pPr>
            <w:r>
              <w:rPr>
                <w:sz w:val="24"/>
              </w:rPr>
              <w:t xml:space="preserve">Фінансові </w:t>
            </w:r>
            <w:r>
              <w:rPr>
                <w:spacing w:val="-2"/>
                <w:sz w:val="24"/>
              </w:rPr>
              <w:t>витрати</w:t>
            </w:r>
          </w:p>
          <w:p w:rsidR="00E0602F" w:rsidRDefault="007B0650" w:rsidP="00B17D15">
            <w:pPr>
              <w:pStyle w:val="TableParagraph"/>
              <w:numPr>
                <w:ilvl w:val="0"/>
                <w:numId w:val="50"/>
              </w:numPr>
              <w:tabs>
                <w:tab w:val="left" w:pos="461"/>
              </w:tabs>
              <w:spacing w:before="26"/>
              <w:ind w:left="461" w:hanging="360"/>
              <w:rPr>
                <w:sz w:val="24"/>
              </w:rPr>
            </w:pPr>
            <w:r>
              <w:rPr>
                <w:sz w:val="24"/>
              </w:rPr>
              <w:t>Дохід</w:t>
            </w:r>
            <w:r>
              <w:rPr>
                <w:spacing w:val="-4"/>
                <w:sz w:val="24"/>
              </w:rPr>
              <w:t xml:space="preserve"> </w:t>
            </w:r>
            <w:r>
              <w:rPr>
                <w:sz w:val="24"/>
              </w:rPr>
              <w:t>від</w:t>
            </w:r>
            <w:r>
              <w:rPr>
                <w:spacing w:val="-4"/>
                <w:sz w:val="24"/>
              </w:rPr>
              <w:t xml:space="preserve"> </w:t>
            </w:r>
            <w:r>
              <w:rPr>
                <w:sz w:val="24"/>
              </w:rPr>
              <w:t>асоційованих</w:t>
            </w:r>
            <w:r>
              <w:rPr>
                <w:spacing w:val="-4"/>
                <w:sz w:val="24"/>
              </w:rPr>
              <w:t xml:space="preserve"> </w:t>
            </w:r>
            <w:r>
              <w:rPr>
                <w:spacing w:val="-2"/>
                <w:sz w:val="24"/>
              </w:rPr>
              <w:t>компаній</w:t>
            </w:r>
          </w:p>
          <w:p w:rsidR="00E0602F" w:rsidRDefault="007B0650" w:rsidP="00B17D15">
            <w:pPr>
              <w:pStyle w:val="TableParagraph"/>
              <w:numPr>
                <w:ilvl w:val="0"/>
                <w:numId w:val="50"/>
              </w:numPr>
              <w:tabs>
                <w:tab w:val="left" w:pos="461"/>
              </w:tabs>
              <w:spacing w:before="28"/>
              <w:ind w:left="461" w:hanging="360"/>
              <w:rPr>
                <w:sz w:val="24"/>
              </w:rPr>
            </w:pPr>
            <w:r>
              <w:rPr>
                <w:sz w:val="24"/>
              </w:rPr>
              <w:t>Прибуток</w:t>
            </w:r>
            <w:r>
              <w:rPr>
                <w:spacing w:val="-4"/>
                <w:sz w:val="24"/>
              </w:rPr>
              <w:t xml:space="preserve"> </w:t>
            </w:r>
            <w:r>
              <w:rPr>
                <w:sz w:val="24"/>
              </w:rPr>
              <w:t>до</w:t>
            </w:r>
            <w:r>
              <w:rPr>
                <w:spacing w:val="-3"/>
                <w:sz w:val="24"/>
              </w:rPr>
              <w:t xml:space="preserve"> </w:t>
            </w:r>
            <w:r>
              <w:rPr>
                <w:sz w:val="24"/>
              </w:rPr>
              <w:t>сплати</w:t>
            </w:r>
            <w:r>
              <w:rPr>
                <w:spacing w:val="-3"/>
                <w:sz w:val="24"/>
              </w:rPr>
              <w:t xml:space="preserve"> </w:t>
            </w:r>
            <w:r>
              <w:rPr>
                <w:spacing w:val="-2"/>
                <w:sz w:val="24"/>
              </w:rPr>
              <w:t>податків</w:t>
            </w:r>
          </w:p>
          <w:p w:rsidR="00E0602F" w:rsidRDefault="007B0650" w:rsidP="00B17D15">
            <w:pPr>
              <w:pStyle w:val="TableParagraph"/>
              <w:numPr>
                <w:ilvl w:val="0"/>
                <w:numId w:val="50"/>
              </w:numPr>
              <w:tabs>
                <w:tab w:val="left" w:pos="461"/>
              </w:tabs>
              <w:spacing w:before="27"/>
              <w:ind w:left="461" w:hanging="360"/>
              <w:rPr>
                <w:sz w:val="24"/>
              </w:rPr>
            </w:pPr>
            <w:r>
              <w:rPr>
                <w:sz w:val="24"/>
              </w:rPr>
              <w:t>Витрати</w:t>
            </w:r>
            <w:r>
              <w:rPr>
                <w:spacing w:val="-4"/>
                <w:sz w:val="24"/>
              </w:rPr>
              <w:t xml:space="preserve"> </w:t>
            </w:r>
            <w:r>
              <w:rPr>
                <w:sz w:val="24"/>
              </w:rPr>
              <w:t>з</w:t>
            </w:r>
            <w:r>
              <w:rPr>
                <w:spacing w:val="-2"/>
                <w:sz w:val="24"/>
              </w:rPr>
              <w:t xml:space="preserve"> </w:t>
            </w:r>
            <w:r>
              <w:rPr>
                <w:sz w:val="24"/>
              </w:rPr>
              <w:t>податку</w:t>
            </w:r>
            <w:r>
              <w:rPr>
                <w:spacing w:val="-1"/>
                <w:sz w:val="24"/>
              </w:rPr>
              <w:t xml:space="preserve"> </w:t>
            </w:r>
            <w:r>
              <w:rPr>
                <w:sz w:val="24"/>
              </w:rPr>
              <w:t>на</w:t>
            </w:r>
            <w:r>
              <w:rPr>
                <w:spacing w:val="-2"/>
                <w:sz w:val="24"/>
              </w:rPr>
              <w:t xml:space="preserve"> прибуток</w:t>
            </w:r>
          </w:p>
          <w:p w:rsidR="00E0602F" w:rsidRDefault="007B0650" w:rsidP="00B17D15">
            <w:pPr>
              <w:pStyle w:val="TableParagraph"/>
              <w:numPr>
                <w:ilvl w:val="0"/>
                <w:numId w:val="50"/>
              </w:numPr>
              <w:tabs>
                <w:tab w:val="left" w:pos="461"/>
              </w:tabs>
              <w:spacing w:before="28"/>
              <w:ind w:left="461" w:hanging="360"/>
              <w:rPr>
                <w:sz w:val="24"/>
              </w:rPr>
            </w:pPr>
            <w:r>
              <w:rPr>
                <w:sz w:val="24"/>
              </w:rPr>
              <w:t>Чистий</w:t>
            </w:r>
            <w:r>
              <w:rPr>
                <w:spacing w:val="-4"/>
                <w:sz w:val="24"/>
              </w:rPr>
              <w:t xml:space="preserve"> </w:t>
            </w:r>
            <w:r>
              <w:rPr>
                <w:sz w:val="24"/>
              </w:rPr>
              <w:t>прибуток</w:t>
            </w:r>
            <w:r>
              <w:rPr>
                <w:spacing w:val="-4"/>
                <w:sz w:val="24"/>
              </w:rPr>
              <w:t xml:space="preserve"> </w:t>
            </w:r>
            <w:r>
              <w:rPr>
                <w:sz w:val="24"/>
              </w:rPr>
              <w:t>від</w:t>
            </w:r>
            <w:r>
              <w:rPr>
                <w:spacing w:val="-3"/>
                <w:sz w:val="24"/>
              </w:rPr>
              <w:t xml:space="preserve"> </w:t>
            </w:r>
            <w:r>
              <w:rPr>
                <w:sz w:val="24"/>
              </w:rPr>
              <w:t>звичайної</w:t>
            </w:r>
            <w:r>
              <w:rPr>
                <w:spacing w:val="-4"/>
                <w:sz w:val="24"/>
              </w:rPr>
              <w:t xml:space="preserve"> </w:t>
            </w:r>
            <w:r>
              <w:rPr>
                <w:spacing w:val="-2"/>
                <w:sz w:val="24"/>
              </w:rPr>
              <w:t>діяльності</w:t>
            </w:r>
          </w:p>
          <w:p w:rsidR="00E0602F" w:rsidRDefault="007B0650" w:rsidP="00B17D15">
            <w:pPr>
              <w:pStyle w:val="TableParagraph"/>
              <w:numPr>
                <w:ilvl w:val="0"/>
                <w:numId w:val="50"/>
              </w:numPr>
              <w:tabs>
                <w:tab w:val="left" w:pos="461"/>
              </w:tabs>
              <w:spacing w:before="28"/>
              <w:ind w:left="461" w:hanging="360"/>
              <w:rPr>
                <w:sz w:val="24"/>
              </w:rPr>
            </w:pPr>
            <w:r>
              <w:rPr>
                <w:sz w:val="24"/>
              </w:rPr>
              <w:t xml:space="preserve">Екстраординарні </w:t>
            </w:r>
            <w:r>
              <w:rPr>
                <w:spacing w:val="-2"/>
                <w:sz w:val="24"/>
              </w:rPr>
              <w:t>статті</w:t>
            </w:r>
          </w:p>
          <w:p w:rsidR="00E0602F" w:rsidRDefault="007B0650" w:rsidP="00B17D15">
            <w:pPr>
              <w:pStyle w:val="TableParagraph"/>
              <w:numPr>
                <w:ilvl w:val="0"/>
                <w:numId w:val="50"/>
              </w:numPr>
              <w:tabs>
                <w:tab w:val="left" w:pos="461"/>
              </w:tabs>
              <w:spacing w:before="27"/>
              <w:ind w:left="461" w:hanging="360"/>
              <w:rPr>
                <w:sz w:val="24"/>
              </w:rPr>
            </w:pPr>
            <w:r>
              <w:rPr>
                <w:sz w:val="24"/>
              </w:rPr>
              <w:t>Чистий</w:t>
            </w:r>
            <w:r>
              <w:rPr>
                <w:spacing w:val="-4"/>
                <w:sz w:val="24"/>
              </w:rPr>
              <w:t xml:space="preserve"> </w:t>
            </w:r>
            <w:r>
              <w:rPr>
                <w:sz w:val="24"/>
              </w:rPr>
              <w:t>прибуток</w:t>
            </w:r>
            <w:r>
              <w:rPr>
                <w:spacing w:val="-4"/>
                <w:sz w:val="24"/>
              </w:rPr>
              <w:t xml:space="preserve"> </w:t>
            </w:r>
            <w:r>
              <w:rPr>
                <w:sz w:val="24"/>
              </w:rPr>
              <w:t>за</w:t>
            </w:r>
            <w:r>
              <w:rPr>
                <w:spacing w:val="-4"/>
                <w:sz w:val="24"/>
              </w:rPr>
              <w:t xml:space="preserve"> </w:t>
            </w:r>
            <w:r>
              <w:rPr>
                <w:spacing w:val="-2"/>
                <w:sz w:val="24"/>
              </w:rPr>
              <w:t>період</w:t>
            </w:r>
          </w:p>
        </w:tc>
      </w:tr>
    </w:tbl>
    <w:p w:rsidR="00E0602F" w:rsidRDefault="00E0602F">
      <w:pPr>
        <w:rPr>
          <w:sz w:val="24"/>
        </w:rPr>
        <w:sectPr w:rsidR="00E0602F">
          <w:pgSz w:w="11910" w:h="16840"/>
          <w:pgMar w:top="1060" w:right="700" w:bottom="1060" w:left="880" w:header="0" w:footer="859" w:gutter="0"/>
          <w:cols w:space="720"/>
        </w:sectPr>
      </w:pPr>
    </w:p>
    <w:p w:rsidR="00E0602F" w:rsidRDefault="007B0650">
      <w:pPr>
        <w:pStyle w:val="a3"/>
        <w:spacing w:before="70" w:line="312" w:lineRule="auto"/>
        <w:ind w:left="254" w:right="996"/>
      </w:pPr>
      <w:r>
        <w:lastRenderedPageBreak/>
        <w:t xml:space="preserve">Слід відмітити, що </w:t>
      </w:r>
      <w:r>
        <w:rPr>
          <w:b/>
          <w:i/>
        </w:rPr>
        <w:t xml:space="preserve">горизонтальний формат </w:t>
      </w:r>
      <w:r>
        <w:t>звіту (порівняно з вертикальним)</w:t>
      </w:r>
      <w:r>
        <w:rPr>
          <w:spacing w:val="-3"/>
        </w:rPr>
        <w:t xml:space="preserve"> </w:t>
      </w:r>
      <w:r>
        <w:t>дозволяє</w:t>
      </w:r>
      <w:r>
        <w:rPr>
          <w:spacing w:val="-3"/>
        </w:rPr>
        <w:t xml:space="preserve"> </w:t>
      </w:r>
      <w:r>
        <w:t>розширити</w:t>
      </w:r>
      <w:r>
        <w:rPr>
          <w:spacing w:val="-3"/>
        </w:rPr>
        <w:t xml:space="preserve"> </w:t>
      </w:r>
      <w:r>
        <w:t>обсяг</w:t>
      </w:r>
      <w:r>
        <w:rPr>
          <w:spacing w:val="-3"/>
        </w:rPr>
        <w:t xml:space="preserve"> </w:t>
      </w:r>
      <w:r>
        <w:t>наданої</w:t>
      </w:r>
      <w:r>
        <w:rPr>
          <w:spacing w:val="-3"/>
        </w:rPr>
        <w:t xml:space="preserve"> </w:t>
      </w:r>
      <w:r>
        <w:t>інформації</w:t>
      </w:r>
      <w:r>
        <w:rPr>
          <w:spacing w:val="-4"/>
        </w:rPr>
        <w:t xml:space="preserve"> </w:t>
      </w:r>
      <w:r>
        <w:t>завдяки</w:t>
      </w:r>
      <w:r>
        <w:rPr>
          <w:spacing w:val="-2"/>
        </w:rPr>
        <w:t xml:space="preserve"> </w:t>
      </w:r>
      <w:r>
        <w:t>тому, що статті витрат показують в одній колонці, а статті надходжень - в іншій; величина прибутку (збитку) є їх результативною величиною, та є більш наочним. Горизонтальний формат характерний для іспанських і португальських підприємств, вертикальний - для німецьких, італійських і грецьких. У Франції та Бельгії передбачений як вертикальний, так і горизонтальний формат. У Швейцарії конкретна форма не обумовлена.</w:t>
      </w:r>
    </w:p>
    <w:p w:rsidR="00E0602F" w:rsidRDefault="007B0650">
      <w:pPr>
        <w:pStyle w:val="a3"/>
        <w:spacing w:line="312" w:lineRule="auto"/>
        <w:ind w:left="253" w:right="995"/>
      </w:pPr>
      <w:r>
        <w:rPr>
          <w:b/>
          <w:i/>
        </w:rPr>
        <w:t xml:space="preserve">Видатковий варіант </w:t>
      </w:r>
      <w:r>
        <w:t xml:space="preserve">(за елементами витрат) звіту простий у застосуванні і використовується невеликими підприємствами, де немає необхідності розподіляти операційні витрати щодо класифікації функцій. Він дозволяє проводити аналіз елементами витрат (матеріальні, на оплату праці, амортизація, пр.) у той час, коли </w:t>
      </w:r>
      <w:r>
        <w:rPr>
          <w:b/>
          <w:i/>
        </w:rPr>
        <w:t xml:space="preserve">операційний варіант </w:t>
      </w:r>
      <w:r>
        <w:t>(за функціями) більш зручний для аналізу витрат за їх призначенням (виробничі, адміністративні, збутові витрати тощо).</w:t>
      </w:r>
    </w:p>
    <w:p w:rsidR="00E0602F" w:rsidRDefault="007B0650">
      <w:pPr>
        <w:pStyle w:val="a3"/>
        <w:spacing w:line="312" w:lineRule="auto"/>
        <w:ind w:left="253" w:right="996"/>
      </w:pPr>
      <w:r>
        <w:t>За нормативними вимогами підприємства, які класифікують витрати за функціями, повинні розкривати додаткову інформацію про характер витрат (елементи витрат).</w:t>
      </w:r>
    </w:p>
    <w:p w:rsidR="00E0602F" w:rsidRDefault="007B0650">
      <w:pPr>
        <w:pStyle w:val="a3"/>
        <w:spacing w:line="312" w:lineRule="auto"/>
        <w:ind w:left="254" w:right="999"/>
      </w:pPr>
      <w:r>
        <w:t>Особливістю американської практики побудови Звіту про прибуток і збитки є застосування таких форм:</w:t>
      </w:r>
    </w:p>
    <w:p w:rsidR="00E0602F" w:rsidRDefault="007B0650" w:rsidP="00B17D15">
      <w:pPr>
        <w:pStyle w:val="a4"/>
        <w:numPr>
          <w:ilvl w:val="0"/>
          <w:numId w:val="49"/>
        </w:numPr>
        <w:tabs>
          <w:tab w:val="left" w:pos="1171"/>
        </w:tabs>
        <w:spacing w:line="312" w:lineRule="auto"/>
        <w:ind w:right="997" w:firstLine="709"/>
        <w:rPr>
          <w:sz w:val="28"/>
        </w:rPr>
      </w:pPr>
      <w:r>
        <w:rPr>
          <w:b/>
          <w:i/>
          <w:sz w:val="28"/>
        </w:rPr>
        <w:t xml:space="preserve">одноступінчастої </w:t>
      </w:r>
      <w:r>
        <w:rPr>
          <w:sz w:val="28"/>
        </w:rPr>
        <w:t>– окремо відображаються доходи і прибуток (з одного боку), витрати і збитки (з іншого), розрахунок прибутку здійснюється в один крок – вирахуванням загальної суми витрат із загальної суми доходів;</w:t>
      </w:r>
    </w:p>
    <w:p w:rsidR="00E0602F" w:rsidRDefault="007B0650" w:rsidP="00B17D15">
      <w:pPr>
        <w:pStyle w:val="a4"/>
        <w:numPr>
          <w:ilvl w:val="0"/>
          <w:numId w:val="49"/>
        </w:numPr>
        <w:tabs>
          <w:tab w:val="left" w:pos="1171"/>
        </w:tabs>
        <w:spacing w:line="312" w:lineRule="auto"/>
        <w:ind w:right="997" w:firstLine="709"/>
        <w:rPr>
          <w:sz w:val="28"/>
        </w:rPr>
      </w:pPr>
      <w:r>
        <w:rPr>
          <w:b/>
          <w:i/>
          <w:sz w:val="28"/>
        </w:rPr>
        <w:t xml:space="preserve">багатоступінчастої </w:t>
      </w:r>
      <w:r>
        <w:rPr>
          <w:sz w:val="28"/>
        </w:rPr>
        <w:t xml:space="preserve">– окремо відбивається основна, надзвичайна, фінансова діяльність, операції філій, а розрахунок прибутку здійснюється </w:t>
      </w:r>
      <w:r>
        <w:rPr>
          <w:spacing w:val="-2"/>
          <w:sz w:val="28"/>
        </w:rPr>
        <w:t>поетапно.</w:t>
      </w:r>
    </w:p>
    <w:p w:rsidR="00E0602F" w:rsidRDefault="007B0650">
      <w:pPr>
        <w:pStyle w:val="a3"/>
        <w:spacing w:before="1" w:line="312" w:lineRule="auto"/>
        <w:ind w:left="253" w:right="996"/>
      </w:pPr>
      <w:r>
        <w:rPr>
          <w:b/>
          <w:i/>
        </w:rPr>
        <w:t>Звіт</w:t>
      </w:r>
      <w:r>
        <w:rPr>
          <w:b/>
          <w:i/>
          <w:spacing w:val="-1"/>
        </w:rPr>
        <w:t xml:space="preserve"> </w:t>
      </w:r>
      <w:r>
        <w:rPr>
          <w:b/>
          <w:i/>
        </w:rPr>
        <w:t>про рух грошових коштів</w:t>
      </w:r>
      <w:r>
        <w:rPr>
          <w:b/>
          <w:i/>
          <w:spacing w:val="-1"/>
        </w:rPr>
        <w:t xml:space="preserve"> </w:t>
      </w:r>
      <w:r>
        <w:t>відображає прихід і витрати коштів</w:t>
      </w:r>
      <w:r>
        <w:rPr>
          <w:spacing w:val="-1"/>
        </w:rPr>
        <w:t xml:space="preserve"> </w:t>
      </w:r>
      <w:r>
        <w:t>в розрізі операційної, інвестиційної та фінансової діяльності (Додаток 4) [9]. Інформація про рух грошових коштів корисна користувачам звітності для оцінки спроможності підприємства генерувати грошові кошти та їх еквіваленти, а також потреби підприємства у використанні грошових потоків. Показники руху грошових коштів, з одного боку, є індикаторами фінансової стійкості, а з іншого – індикатором потенційної прибутковості.</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19" w:right="430" w:firstLine="711"/>
      </w:pPr>
      <w:r>
        <w:lastRenderedPageBreak/>
        <w:t xml:space="preserve">При фіксації руху грошових коштів в розрізі видів діяльності слід враховувати, що грошовий потік може мати </w:t>
      </w:r>
      <w:r>
        <w:rPr>
          <w:b/>
          <w:i/>
        </w:rPr>
        <w:t>комплексний характер</w:t>
      </w:r>
      <w:r>
        <w:t>. Наприклад, при відображенні погашення позики та відсотків по ній позика наводиться в розділі фінансової діяльності, а відсотки – в операційній, якщо за рахунок позики купуються запаси, або в інвестиційній – якщо за рахунок позики придбані основні засоби.</w:t>
      </w:r>
    </w:p>
    <w:p w:rsidR="00E0602F" w:rsidRDefault="007B0650">
      <w:pPr>
        <w:pStyle w:val="a3"/>
        <w:spacing w:before="1" w:line="312" w:lineRule="auto"/>
        <w:ind w:right="428"/>
      </w:pPr>
      <w:r>
        <w:t>За методикою заповнення розділу операційної діяльності</w:t>
      </w:r>
      <w:r>
        <w:rPr>
          <w:spacing w:val="40"/>
        </w:rPr>
        <w:t xml:space="preserve"> </w:t>
      </w:r>
      <w:r>
        <w:t xml:space="preserve">розрізняють Звіт про рух грошових коштів (ЗРГК) прямого і непрямого формату. ЗРГК, складений за </w:t>
      </w:r>
      <w:r>
        <w:rPr>
          <w:b/>
          <w:i/>
        </w:rPr>
        <w:t>прямим методом</w:t>
      </w:r>
      <w:r>
        <w:t xml:space="preserve">, розкриває основні види валових грошових надходжень і валових грошових витрат та дозволяє зіставити фактичні грошові потоки з плановими показниками, оцінити і спрогнозувати грошові потоки підприємства; дослідити здатність погасити зобов’язання та сплатити проценти; проаналізувати грошові і негрошові аспекти операцій підприємства. ЗРГК, складений </w:t>
      </w:r>
      <w:r>
        <w:rPr>
          <w:b/>
          <w:i/>
        </w:rPr>
        <w:t>непрямим методом</w:t>
      </w:r>
      <w:r>
        <w:t>, через коригування чистого прибутку, дозволяє пояснити відмінність між отриманим та монетарним прибутком та є індикатором здатності адміністрації управляти рухом грошових коштів, методика його складання представлена у табл. 17.5 [3].</w:t>
      </w:r>
    </w:p>
    <w:p w:rsidR="00E0602F" w:rsidRDefault="007B0650">
      <w:pPr>
        <w:spacing w:before="1"/>
        <w:ind w:left="7931"/>
        <w:jc w:val="center"/>
        <w:rPr>
          <w:i/>
          <w:sz w:val="28"/>
        </w:rPr>
      </w:pPr>
      <w:r>
        <w:rPr>
          <w:i/>
          <w:sz w:val="28"/>
        </w:rPr>
        <w:t>Таблиця</w:t>
      </w:r>
      <w:r>
        <w:rPr>
          <w:i/>
          <w:spacing w:val="-12"/>
          <w:sz w:val="28"/>
        </w:rPr>
        <w:t xml:space="preserve"> </w:t>
      </w:r>
      <w:r>
        <w:rPr>
          <w:i/>
          <w:spacing w:val="-4"/>
          <w:sz w:val="28"/>
        </w:rPr>
        <w:t>17.5</w:t>
      </w:r>
    </w:p>
    <w:p w:rsidR="00E0602F" w:rsidRDefault="007B0650">
      <w:pPr>
        <w:pStyle w:val="6"/>
        <w:spacing w:before="98"/>
        <w:ind w:left="771" w:right="383"/>
        <w:jc w:val="center"/>
      </w:pPr>
      <w:r>
        <w:t>Складання</w:t>
      </w:r>
      <w:r>
        <w:rPr>
          <w:spacing w:val="-11"/>
        </w:rPr>
        <w:t xml:space="preserve"> </w:t>
      </w:r>
      <w:r>
        <w:t>Звіту</w:t>
      </w:r>
      <w:r>
        <w:rPr>
          <w:spacing w:val="-9"/>
        </w:rPr>
        <w:t xml:space="preserve"> </w:t>
      </w:r>
      <w:r>
        <w:t>про</w:t>
      </w:r>
      <w:r>
        <w:rPr>
          <w:spacing w:val="-10"/>
        </w:rPr>
        <w:t xml:space="preserve"> </w:t>
      </w:r>
      <w:r>
        <w:t>рух</w:t>
      </w:r>
      <w:r>
        <w:rPr>
          <w:spacing w:val="-10"/>
        </w:rPr>
        <w:t xml:space="preserve"> </w:t>
      </w:r>
      <w:r>
        <w:t>грошових</w:t>
      </w:r>
      <w:r>
        <w:rPr>
          <w:spacing w:val="-10"/>
        </w:rPr>
        <w:t xml:space="preserve"> </w:t>
      </w:r>
      <w:r>
        <w:t>коштів</w:t>
      </w:r>
      <w:r>
        <w:rPr>
          <w:spacing w:val="-11"/>
        </w:rPr>
        <w:t xml:space="preserve"> </w:t>
      </w:r>
      <w:r>
        <w:t>непрямим</w:t>
      </w:r>
      <w:r>
        <w:rPr>
          <w:spacing w:val="-9"/>
        </w:rPr>
        <w:t xml:space="preserve"> </w:t>
      </w:r>
      <w:r>
        <w:rPr>
          <w:spacing w:val="-2"/>
        </w:rPr>
        <w:t>методом</w:t>
      </w:r>
    </w:p>
    <w:p w:rsidR="00E0602F" w:rsidRDefault="00E0602F">
      <w:pPr>
        <w:pStyle w:val="a3"/>
        <w:spacing w:before="10"/>
        <w:ind w:left="0" w:firstLine="0"/>
        <w:jc w:val="left"/>
        <w:rPr>
          <w:b/>
          <w:sz w:val="18"/>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4"/>
        <w:gridCol w:w="5180"/>
      </w:tblGrid>
      <w:tr w:rsidR="00E0602F">
        <w:trPr>
          <w:trHeight w:val="303"/>
        </w:trPr>
        <w:tc>
          <w:tcPr>
            <w:tcW w:w="4084" w:type="dxa"/>
          </w:tcPr>
          <w:p w:rsidR="00E0602F" w:rsidRDefault="007B0650">
            <w:pPr>
              <w:pStyle w:val="TableParagraph"/>
              <w:spacing w:line="275" w:lineRule="exact"/>
              <w:ind w:left="1151"/>
              <w:rPr>
                <w:b/>
                <w:i/>
                <w:sz w:val="24"/>
              </w:rPr>
            </w:pPr>
            <w:r>
              <w:rPr>
                <w:b/>
                <w:i/>
                <w:sz w:val="24"/>
              </w:rPr>
              <w:t>Вид</w:t>
            </w:r>
            <w:r>
              <w:rPr>
                <w:b/>
                <w:i/>
                <w:spacing w:val="-3"/>
                <w:sz w:val="24"/>
              </w:rPr>
              <w:t xml:space="preserve"> </w:t>
            </w:r>
            <w:r>
              <w:rPr>
                <w:b/>
                <w:i/>
                <w:spacing w:val="-2"/>
                <w:sz w:val="24"/>
              </w:rPr>
              <w:t>коригування</w:t>
            </w:r>
          </w:p>
        </w:tc>
        <w:tc>
          <w:tcPr>
            <w:tcW w:w="5180" w:type="dxa"/>
          </w:tcPr>
          <w:p w:rsidR="00E0602F" w:rsidRDefault="007B0650">
            <w:pPr>
              <w:pStyle w:val="TableParagraph"/>
              <w:spacing w:line="275" w:lineRule="exact"/>
              <w:ind w:left="1377"/>
              <w:rPr>
                <w:b/>
                <w:i/>
                <w:sz w:val="24"/>
              </w:rPr>
            </w:pPr>
            <w:r>
              <w:rPr>
                <w:b/>
                <w:i/>
                <w:sz w:val="24"/>
              </w:rPr>
              <w:t>Сутність</w:t>
            </w:r>
            <w:r>
              <w:rPr>
                <w:b/>
                <w:i/>
                <w:spacing w:val="-2"/>
                <w:sz w:val="24"/>
              </w:rPr>
              <w:t xml:space="preserve"> коригування</w:t>
            </w:r>
          </w:p>
        </w:tc>
      </w:tr>
      <w:tr w:rsidR="00E0602F">
        <w:trPr>
          <w:trHeight w:val="1215"/>
        </w:trPr>
        <w:tc>
          <w:tcPr>
            <w:tcW w:w="4084" w:type="dxa"/>
          </w:tcPr>
          <w:p w:rsidR="00E0602F" w:rsidRDefault="007B0650">
            <w:pPr>
              <w:pStyle w:val="TableParagraph"/>
              <w:spacing w:line="264" w:lineRule="auto"/>
              <w:ind w:left="959" w:hanging="807"/>
              <w:rPr>
                <w:sz w:val="24"/>
              </w:rPr>
            </w:pPr>
            <w:r>
              <w:rPr>
                <w:sz w:val="24"/>
              </w:rPr>
              <w:t>1)</w:t>
            </w:r>
            <w:r>
              <w:rPr>
                <w:spacing w:val="-9"/>
                <w:sz w:val="24"/>
              </w:rPr>
              <w:t xml:space="preserve"> </w:t>
            </w:r>
            <w:r>
              <w:rPr>
                <w:sz w:val="24"/>
              </w:rPr>
              <w:t>коригування</w:t>
            </w:r>
            <w:r>
              <w:rPr>
                <w:spacing w:val="-10"/>
                <w:sz w:val="24"/>
              </w:rPr>
              <w:t xml:space="preserve"> </w:t>
            </w:r>
            <w:r>
              <w:rPr>
                <w:sz w:val="24"/>
              </w:rPr>
              <w:t>на</w:t>
            </w:r>
            <w:r>
              <w:rPr>
                <w:spacing w:val="-9"/>
                <w:sz w:val="24"/>
              </w:rPr>
              <w:t xml:space="preserve"> </w:t>
            </w:r>
            <w:r>
              <w:rPr>
                <w:sz w:val="24"/>
              </w:rPr>
              <w:t>зміни</w:t>
            </w:r>
            <w:r>
              <w:rPr>
                <w:spacing w:val="-10"/>
                <w:sz w:val="24"/>
              </w:rPr>
              <w:t xml:space="preserve"> </w:t>
            </w:r>
            <w:r>
              <w:rPr>
                <w:sz w:val="24"/>
              </w:rPr>
              <w:t>негрошових оборотних активів та</w:t>
            </w:r>
          </w:p>
          <w:p w:rsidR="00E0602F" w:rsidRDefault="007B0650">
            <w:pPr>
              <w:pStyle w:val="TableParagraph"/>
              <w:ind w:left="477"/>
              <w:rPr>
                <w:sz w:val="24"/>
              </w:rPr>
            </w:pPr>
            <w:r>
              <w:rPr>
                <w:spacing w:val="-2"/>
                <w:sz w:val="24"/>
              </w:rPr>
              <w:t>короткострокових</w:t>
            </w:r>
            <w:r>
              <w:rPr>
                <w:spacing w:val="16"/>
                <w:sz w:val="24"/>
              </w:rPr>
              <w:t xml:space="preserve"> </w:t>
            </w:r>
            <w:r>
              <w:rPr>
                <w:spacing w:val="-2"/>
                <w:sz w:val="24"/>
              </w:rPr>
              <w:t>зобов’язань</w:t>
            </w:r>
          </w:p>
        </w:tc>
        <w:tc>
          <w:tcPr>
            <w:tcW w:w="5180" w:type="dxa"/>
          </w:tcPr>
          <w:p w:rsidR="00E0602F" w:rsidRDefault="007B0650">
            <w:pPr>
              <w:pStyle w:val="TableParagraph"/>
              <w:spacing w:line="264" w:lineRule="auto"/>
              <w:ind w:right="331"/>
              <w:rPr>
                <w:sz w:val="24"/>
              </w:rPr>
            </w:pPr>
            <w:r>
              <w:rPr>
                <w:sz w:val="24"/>
              </w:rPr>
              <w:t>+</w:t>
            </w:r>
            <w:r>
              <w:rPr>
                <w:spacing w:val="-6"/>
                <w:sz w:val="24"/>
              </w:rPr>
              <w:t xml:space="preserve"> </w:t>
            </w:r>
            <w:r>
              <w:rPr>
                <w:sz w:val="24"/>
              </w:rPr>
              <w:t>зменшення</w:t>
            </w:r>
            <w:r>
              <w:rPr>
                <w:spacing w:val="-6"/>
                <w:sz w:val="24"/>
              </w:rPr>
              <w:t xml:space="preserve"> </w:t>
            </w:r>
            <w:r>
              <w:rPr>
                <w:sz w:val="24"/>
              </w:rPr>
              <w:t>негрошових</w:t>
            </w:r>
            <w:r>
              <w:rPr>
                <w:spacing w:val="-6"/>
                <w:sz w:val="24"/>
              </w:rPr>
              <w:t xml:space="preserve"> </w:t>
            </w:r>
            <w:r>
              <w:rPr>
                <w:sz w:val="24"/>
              </w:rPr>
              <w:t>оборотних</w:t>
            </w:r>
            <w:r>
              <w:rPr>
                <w:spacing w:val="-6"/>
                <w:sz w:val="24"/>
              </w:rPr>
              <w:t xml:space="preserve"> </w:t>
            </w:r>
            <w:r>
              <w:rPr>
                <w:sz w:val="24"/>
              </w:rPr>
              <w:t>активів; –</w:t>
            </w:r>
            <w:r>
              <w:rPr>
                <w:spacing w:val="-3"/>
                <w:sz w:val="24"/>
              </w:rPr>
              <w:t xml:space="preserve"> </w:t>
            </w:r>
            <w:r>
              <w:rPr>
                <w:sz w:val="24"/>
              </w:rPr>
              <w:t>збільшення</w:t>
            </w:r>
            <w:r>
              <w:rPr>
                <w:spacing w:val="-3"/>
                <w:sz w:val="24"/>
              </w:rPr>
              <w:t xml:space="preserve"> </w:t>
            </w:r>
            <w:r>
              <w:rPr>
                <w:sz w:val="24"/>
              </w:rPr>
              <w:t>негрошових</w:t>
            </w:r>
            <w:r>
              <w:rPr>
                <w:spacing w:val="-3"/>
                <w:sz w:val="24"/>
              </w:rPr>
              <w:t xml:space="preserve"> </w:t>
            </w:r>
            <w:r>
              <w:rPr>
                <w:sz w:val="24"/>
              </w:rPr>
              <w:t>оборотних</w:t>
            </w:r>
            <w:r>
              <w:rPr>
                <w:spacing w:val="-2"/>
                <w:sz w:val="24"/>
              </w:rPr>
              <w:t xml:space="preserve"> активів;</w:t>
            </w:r>
          </w:p>
          <w:p w:rsidR="00E0602F" w:rsidRDefault="007B0650">
            <w:pPr>
              <w:pStyle w:val="TableParagraph"/>
              <w:rPr>
                <w:sz w:val="24"/>
              </w:rPr>
            </w:pPr>
            <w:r>
              <w:rPr>
                <w:sz w:val="24"/>
              </w:rPr>
              <w:t>+</w:t>
            </w:r>
            <w:r>
              <w:rPr>
                <w:spacing w:val="-6"/>
                <w:sz w:val="24"/>
              </w:rPr>
              <w:t xml:space="preserve"> </w:t>
            </w:r>
            <w:r>
              <w:rPr>
                <w:sz w:val="24"/>
              </w:rPr>
              <w:t>збільшення</w:t>
            </w:r>
            <w:r>
              <w:rPr>
                <w:spacing w:val="-6"/>
                <w:sz w:val="24"/>
              </w:rPr>
              <w:t xml:space="preserve"> </w:t>
            </w:r>
            <w:r>
              <w:rPr>
                <w:sz w:val="24"/>
              </w:rPr>
              <w:t>короткострокових</w:t>
            </w:r>
            <w:r>
              <w:rPr>
                <w:spacing w:val="-6"/>
                <w:sz w:val="24"/>
              </w:rPr>
              <w:t xml:space="preserve"> </w:t>
            </w:r>
            <w:r>
              <w:rPr>
                <w:spacing w:val="-2"/>
                <w:sz w:val="24"/>
              </w:rPr>
              <w:t>зобов’язань;</w:t>
            </w:r>
          </w:p>
          <w:p w:rsidR="00E0602F" w:rsidRDefault="007B0650">
            <w:pPr>
              <w:pStyle w:val="TableParagraph"/>
              <w:spacing w:before="25"/>
              <w:rPr>
                <w:sz w:val="24"/>
              </w:rPr>
            </w:pPr>
            <w:r>
              <w:rPr>
                <w:sz w:val="24"/>
              </w:rPr>
              <w:t>–</w:t>
            </w:r>
            <w:r>
              <w:rPr>
                <w:spacing w:val="-6"/>
                <w:sz w:val="24"/>
              </w:rPr>
              <w:t xml:space="preserve"> </w:t>
            </w:r>
            <w:r>
              <w:rPr>
                <w:sz w:val="24"/>
              </w:rPr>
              <w:t>зменшення</w:t>
            </w:r>
            <w:r>
              <w:rPr>
                <w:spacing w:val="-6"/>
                <w:sz w:val="24"/>
              </w:rPr>
              <w:t xml:space="preserve"> </w:t>
            </w:r>
            <w:r>
              <w:rPr>
                <w:sz w:val="24"/>
              </w:rPr>
              <w:t>короткострокових</w:t>
            </w:r>
            <w:r>
              <w:rPr>
                <w:spacing w:val="-6"/>
                <w:sz w:val="24"/>
              </w:rPr>
              <w:t xml:space="preserve"> </w:t>
            </w:r>
            <w:r>
              <w:rPr>
                <w:spacing w:val="-2"/>
                <w:sz w:val="24"/>
              </w:rPr>
              <w:t>зобов’язань</w:t>
            </w:r>
          </w:p>
        </w:tc>
      </w:tr>
      <w:tr w:rsidR="00E0602F">
        <w:trPr>
          <w:trHeight w:val="1213"/>
        </w:trPr>
        <w:tc>
          <w:tcPr>
            <w:tcW w:w="4084" w:type="dxa"/>
          </w:tcPr>
          <w:p w:rsidR="00E0602F" w:rsidRDefault="007B0650">
            <w:pPr>
              <w:pStyle w:val="TableParagraph"/>
              <w:spacing w:line="264" w:lineRule="auto"/>
              <w:ind w:left="268" w:right="23" w:firstLine="84"/>
              <w:rPr>
                <w:sz w:val="24"/>
              </w:rPr>
            </w:pPr>
            <w:r>
              <w:rPr>
                <w:sz w:val="24"/>
              </w:rPr>
              <w:t>2) коригування на суми операцій основної</w:t>
            </w:r>
            <w:r>
              <w:rPr>
                <w:spacing w:val="-4"/>
                <w:sz w:val="24"/>
              </w:rPr>
              <w:t xml:space="preserve"> </w:t>
            </w:r>
            <w:r>
              <w:rPr>
                <w:sz w:val="24"/>
              </w:rPr>
              <w:t>(операційної)</w:t>
            </w:r>
            <w:r>
              <w:rPr>
                <w:spacing w:val="-5"/>
                <w:sz w:val="24"/>
              </w:rPr>
              <w:t xml:space="preserve"> </w:t>
            </w:r>
            <w:r>
              <w:rPr>
                <w:sz w:val="24"/>
              </w:rPr>
              <w:t>діяльності, які</w:t>
            </w:r>
            <w:r>
              <w:rPr>
                <w:spacing w:val="-5"/>
                <w:sz w:val="24"/>
              </w:rPr>
              <w:t xml:space="preserve"> </w:t>
            </w:r>
            <w:r>
              <w:rPr>
                <w:sz w:val="24"/>
              </w:rPr>
              <w:t>не</w:t>
            </w:r>
            <w:r>
              <w:rPr>
                <w:spacing w:val="-2"/>
                <w:sz w:val="24"/>
              </w:rPr>
              <w:t xml:space="preserve"> </w:t>
            </w:r>
            <w:r>
              <w:rPr>
                <w:sz w:val="24"/>
              </w:rPr>
              <w:t>зумовлюють</w:t>
            </w:r>
            <w:r>
              <w:rPr>
                <w:spacing w:val="-2"/>
                <w:sz w:val="24"/>
              </w:rPr>
              <w:t xml:space="preserve"> </w:t>
            </w:r>
            <w:r>
              <w:rPr>
                <w:sz w:val="24"/>
              </w:rPr>
              <w:t>руху</w:t>
            </w:r>
            <w:r>
              <w:rPr>
                <w:spacing w:val="-1"/>
                <w:sz w:val="24"/>
              </w:rPr>
              <w:t xml:space="preserve"> </w:t>
            </w:r>
            <w:r>
              <w:rPr>
                <w:spacing w:val="-2"/>
                <w:sz w:val="24"/>
              </w:rPr>
              <w:t>грошових</w:t>
            </w:r>
          </w:p>
          <w:p w:rsidR="00E0602F" w:rsidRDefault="007B0650">
            <w:pPr>
              <w:pStyle w:val="TableParagraph"/>
              <w:ind w:left="1688"/>
              <w:rPr>
                <w:sz w:val="24"/>
              </w:rPr>
            </w:pPr>
            <w:r>
              <w:rPr>
                <w:spacing w:val="-2"/>
                <w:sz w:val="24"/>
              </w:rPr>
              <w:t>коштів</w:t>
            </w:r>
          </w:p>
        </w:tc>
        <w:tc>
          <w:tcPr>
            <w:tcW w:w="5180" w:type="dxa"/>
          </w:tcPr>
          <w:p w:rsidR="00E0602F" w:rsidRDefault="007B0650">
            <w:pPr>
              <w:pStyle w:val="TableParagraph"/>
              <w:spacing w:line="273" w:lineRule="exact"/>
              <w:rPr>
                <w:sz w:val="24"/>
              </w:rPr>
            </w:pPr>
            <w:r>
              <w:rPr>
                <w:sz w:val="24"/>
              </w:rPr>
              <w:t>+</w:t>
            </w:r>
            <w:r>
              <w:rPr>
                <w:spacing w:val="-3"/>
                <w:sz w:val="24"/>
              </w:rPr>
              <w:t xml:space="preserve"> </w:t>
            </w:r>
            <w:r>
              <w:rPr>
                <w:sz w:val="24"/>
              </w:rPr>
              <w:t>нарахований</w:t>
            </w:r>
            <w:r>
              <w:rPr>
                <w:spacing w:val="-3"/>
                <w:sz w:val="24"/>
              </w:rPr>
              <w:t xml:space="preserve"> </w:t>
            </w:r>
            <w:r>
              <w:rPr>
                <w:sz w:val="24"/>
              </w:rPr>
              <w:t>знос</w:t>
            </w:r>
            <w:r>
              <w:rPr>
                <w:spacing w:val="-3"/>
                <w:sz w:val="24"/>
              </w:rPr>
              <w:t xml:space="preserve"> </w:t>
            </w:r>
            <w:r>
              <w:rPr>
                <w:sz w:val="24"/>
              </w:rPr>
              <w:t>необоротних</w:t>
            </w:r>
            <w:r>
              <w:rPr>
                <w:spacing w:val="-2"/>
                <w:sz w:val="24"/>
              </w:rPr>
              <w:t xml:space="preserve"> активів;</w:t>
            </w:r>
          </w:p>
          <w:p w:rsidR="00E0602F" w:rsidRDefault="007B0650">
            <w:pPr>
              <w:pStyle w:val="TableParagraph"/>
              <w:spacing w:before="27" w:line="264" w:lineRule="auto"/>
              <w:ind w:right="1068"/>
              <w:rPr>
                <w:sz w:val="24"/>
              </w:rPr>
            </w:pPr>
            <w:r>
              <w:rPr>
                <w:sz w:val="24"/>
              </w:rPr>
              <w:t>+</w:t>
            </w:r>
            <w:r>
              <w:rPr>
                <w:spacing w:val="-8"/>
                <w:sz w:val="24"/>
              </w:rPr>
              <w:t xml:space="preserve"> </w:t>
            </w:r>
            <w:r>
              <w:rPr>
                <w:sz w:val="24"/>
              </w:rPr>
              <w:t>нараховані,</w:t>
            </w:r>
            <w:r>
              <w:rPr>
                <w:spacing w:val="-8"/>
                <w:sz w:val="24"/>
              </w:rPr>
              <w:t xml:space="preserve"> </w:t>
            </w:r>
            <w:r>
              <w:rPr>
                <w:sz w:val="24"/>
              </w:rPr>
              <w:t>але</w:t>
            </w:r>
            <w:r>
              <w:rPr>
                <w:spacing w:val="-8"/>
                <w:sz w:val="24"/>
              </w:rPr>
              <w:t xml:space="preserve"> </w:t>
            </w:r>
            <w:r>
              <w:rPr>
                <w:sz w:val="24"/>
              </w:rPr>
              <w:t>не</w:t>
            </w:r>
            <w:r>
              <w:rPr>
                <w:spacing w:val="-10"/>
                <w:sz w:val="24"/>
              </w:rPr>
              <w:t xml:space="preserve"> </w:t>
            </w:r>
            <w:r>
              <w:rPr>
                <w:sz w:val="24"/>
              </w:rPr>
              <w:t>сплачені</w:t>
            </w:r>
            <w:r>
              <w:rPr>
                <w:spacing w:val="-8"/>
                <w:sz w:val="24"/>
              </w:rPr>
              <w:t xml:space="preserve"> </w:t>
            </w:r>
            <w:r>
              <w:rPr>
                <w:sz w:val="24"/>
              </w:rPr>
              <w:t>витрати; – нараховані, але не отримані доходи</w:t>
            </w:r>
          </w:p>
        </w:tc>
      </w:tr>
      <w:tr w:rsidR="00E0602F">
        <w:trPr>
          <w:trHeight w:val="1213"/>
        </w:trPr>
        <w:tc>
          <w:tcPr>
            <w:tcW w:w="4084" w:type="dxa"/>
          </w:tcPr>
          <w:p w:rsidR="00E0602F" w:rsidRDefault="007B0650">
            <w:pPr>
              <w:pStyle w:val="TableParagraph"/>
              <w:spacing w:line="264" w:lineRule="auto"/>
              <w:ind w:left="860" w:hanging="686"/>
              <w:rPr>
                <w:sz w:val="24"/>
              </w:rPr>
            </w:pPr>
            <w:r>
              <w:rPr>
                <w:sz w:val="24"/>
              </w:rPr>
              <w:t>3)</w:t>
            </w:r>
            <w:r>
              <w:rPr>
                <w:spacing w:val="-7"/>
                <w:sz w:val="24"/>
              </w:rPr>
              <w:t xml:space="preserve"> </w:t>
            </w:r>
            <w:r>
              <w:rPr>
                <w:sz w:val="24"/>
              </w:rPr>
              <w:t>коригування</w:t>
            </w:r>
            <w:r>
              <w:rPr>
                <w:spacing w:val="-8"/>
                <w:sz w:val="24"/>
              </w:rPr>
              <w:t xml:space="preserve"> </w:t>
            </w:r>
            <w:r>
              <w:rPr>
                <w:sz w:val="24"/>
              </w:rPr>
              <w:t>на</w:t>
            </w:r>
            <w:r>
              <w:rPr>
                <w:spacing w:val="-7"/>
                <w:sz w:val="24"/>
              </w:rPr>
              <w:t xml:space="preserve"> </w:t>
            </w:r>
            <w:r>
              <w:rPr>
                <w:sz w:val="24"/>
              </w:rPr>
              <w:t>суми</w:t>
            </w:r>
            <w:r>
              <w:rPr>
                <w:spacing w:val="-8"/>
                <w:sz w:val="24"/>
              </w:rPr>
              <w:t xml:space="preserve"> </w:t>
            </w:r>
            <w:r>
              <w:rPr>
                <w:sz w:val="24"/>
              </w:rPr>
              <w:t>операцій,</w:t>
            </w:r>
            <w:r>
              <w:rPr>
                <w:spacing w:val="-9"/>
                <w:sz w:val="24"/>
              </w:rPr>
              <w:t xml:space="preserve"> </w:t>
            </w:r>
            <w:r>
              <w:rPr>
                <w:sz w:val="24"/>
              </w:rPr>
              <w:t>не пов’язаних з основною</w:t>
            </w:r>
          </w:p>
          <w:p w:rsidR="00E0602F" w:rsidRDefault="007B0650">
            <w:pPr>
              <w:pStyle w:val="TableParagraph"/>
              <w:ind w:left="707"/>
              <w:rPr>
                <w:sz w:val="24"/>
              </w:rPr>
            </w:pPr>
            <w:r>
              <w:rPr>
                <w:sz w:val="24"/>
              </w:rPr>
              <w:t>(операційною)</w:t>
            </w:r>
            <w:r>
              <w:rPr>
                <w:spacing w:val="-3"/>
                <w:sz w:val="24"/>
              </w:rPr>
              <w:t xml:space="preserve"> </w:t>
            </w:r>
            <w:r>
              <w:rPr>
                <w:spacing w:val="-2"/>
                <w:sz w:val="24"/>
              </w:rPr>
              <w:t>діяльністю</w:t>
            </w:r>
          </w:p>
        </w:tc>
        <w:tc>
          <w:tcPr>
            <w:tcW w:w="5180" w:type="dxa"/>
          </w:tcPr>
          <w:p w:rsidR="00E0602F" w:rsidRDefault="007B0650">
            <w:pPr>
              <w:pStyle w:val="TableParagraph"/>
              <w:spacing w:line="273" w:lineRule="exact"/>
              <w:rPr>
                <w:sz w:val="24"/>
              </w:rPr>
            </w:pPr>
            <w:r>
              <w:rPr>
                <w:sz w:val="24"/>
              </w:rPr>
              <w:t>+</w:t>
            </w:r>
            <w:r>
              <w:rPr>
                <w:spacing w:val="-2"/>
                <w:sz w:val="24"/>
              </w:rPr>
              <w:t xml:space="preserve"> </w:t>
            </w:r>
            <w:r>
              <w:rPr>
                <w:sz w:val="24"/>
              </w:rPr>
              <w:t>збитки</w:t>
            </w:r>
            <w:r>
              <w:rPr>
                <w:spacing w:val="-2"/>
                <w:sz w:val="24"/>
              </w:rPr>
              <w:t xml:space="preserve"> </w:t>
            </w:r>
            <w:r>
              <w:rPr>
                <w:sz w:val="24"/>
              </w:rPr>
              <w:t>від</w:t>
            </w:r>
            <w:r>
              <w:rPr>
                <w:spacing w:val="-2"/>
                <w:sz w:val="24"/>
              </w:rPr>
              <w:t xml:space="preserve"> </w:t>
            </w:r>
            <w:r>
              <w:rPr>
                <w:sz w:val="24"/>
              </w:rPr>
              <w:t>реалізації</w:t>
            </w:r>
            <w:r>
              <w:rPr>
                <w:spacing w:val="-3"/>
                <w:sz w:val="24"/>
              </w:rPr>
              <w:t xml:space="preserve"> </w:t>
            </w:r>
            <w:r>
              <w:rPr>
                <w:sz w:val="24"/>
              </w:rPr>
              <w:t>довгострокових</w:t>
            </w:r>
            <w:r>
              <w:rPr>
                <w:spacing w:val="-1"/>
                <w:sz w:val="24"/>
              </w:rPr>
              <w:t xml:space="preserve"> </w:t>
            </w:r>
            <w:r>
              <w:rPr>
                <w:spacing w:val="-2"/>
                <w:sz w:val="24"/>
              </w:rPr>
              <w:t>активів;</w:t>
            </w:r>
          </w:p>
          <w:p w:rsidR="00E0602F" w:rsidRDefault="007B0650">
            <w:pPr>
              <w:pStyle w:val="TableParagraph"/>
              <w:spacing w:before="27"/>
              <w:rPr>
                <w:sz w:val="24"/>
              </w:rPr>
            </w:pPr>
            <w:r>
              <w:rPr>
                <w:sz w:val="24"/>
              </w:rPr>
              <w:t>+</w:t>
            </w:r>
            <w:r>
              <w:rPr>
                <w:spacing w:val="-5"/>
                <w:sz w:val="24"/>
              </w:rPr>
              <w:t xml:space="preserve"> </w:t>
            </w:r>
            <w:r>
              <w:rPr>
                <w:sz w:val="24"/>
              </w:rPr>
              <w:t>збитки</w:t>
            </w:r>
            <w:r>
              <w:rPr>
                <w:spacing w:val="-4"/>
                <w:sz w:val="24"/>
              </w:rPr>
              <w:t xml:space="preserve"> </w:t>
            </w:r>
            <w:r>
              <w:rPr>
                <w:sz w:val="24"/>
              </w:rPr>
              <w:t>від</w:t>
            </w:r>
            <w:r>
              <w:rPr>
                <w:spacing w:val="-5"/>
                <w:sz w:val="24"/>
              </w:rPr>
              <w:t xml:space="preserve"> </w:t>
            </w:r>
            <w:r>
              <w:rPr>
                <w:sz w:val="24"/>
              </w:rPr>
              <w:t>погашення</w:t>
            </w:r>
            <w:r>
              <w:rPr>
                <w:spacing w:val="-4"/>
                <w:sz w:val="24"/>
              </w:rPr>
              <w:t xml:space="preserve"> </w:t>
            </w:r>
            <w:r>
              <w:rPr>
                <w:sz w:val="24"/>
              </w:rPr>
              <w:t>боргових</w:t>
            </w:r>
            <w:r>
              <w:rPr>
                <w:spacing w:val="-4"/>
                <w:sz w:val="24"/>
              </w:rPr>
              <w:t xml:space="preserve"> </w:t>
            </w:r>
            <w:r>
              <w:rPr>
                <w:spacing w:val="-2"/>
                <w:sz w:val="24"/>
              </w:rPr>
              <w:t>зобов’язань;</w:t>
            </w:r>
          </w:p>
          <w:p w:rsidR="00E0602F" w:rsidRDefault="007B0650" w:rsidP="00B17D15">
            <w:pPr>
              <w:pStyle w:val="TableParagraph"/>
              <w:numPr>
                <w:ilvl w:val="0"/>
                <w:numId w:val="48"/>
              </w:numPr>
              <w:tabs>
                <w:tab w:val="left" w:pos="287"/>
              </w:tabs>
              <w:spacing w:before="28"/>
              <w:rPr>
                <w:sz w:val="24"/>
              </w:rPr>
            </w:pPr>
            <w:r>
              <w:rPr>
                <w:spacing w:val="-6"/>
                <w:sz w:val="24"/>
              </w:rPr>
              <w:t>прибутки</w:t>
            </w:r>
            <w:r>
              <w:rPr>
                <w:spacing w:val="-14"/>
                <w:sz w:val="24"/>
              </w:rPr>
              <w:t xml:space="preserve"> </w:t>
            </w:r>
            <w:r>
              <w:rPr>
                <w:spacing w:val="-6"/>
                <w:sz w:val="24"/>
              </w:rPr>
              <w:t>від</w:t>
            </w:r>
            <w:r>
              <w:rPr>
                <w:spacing w:val="-9"/>
                <w:sz w:val="24"/>
              </w:rPr>
              <w:t xml:space="preserve"> </w:t>
            </w:r>
            <w:r>
              <w:rPr>
                <w:spacing w:val="-6"/>
                <w:sz w:val="24"/>
              </w:rPr>
              <w:t>реалізації</w:t>
            </w:r>
            <w:r>
              <w:rPr>
                <w:spacing w:val="-9"/>
                <w:sz w:val="24"/>
              </w:rPr>
              <w:t xml:space="preserve"> </w:t>
            </w:r>
            <w:r>
              <w:rPr>
                <w:spacing w:val="-6"/>
                <w:sz w:val="24"/>
              </w:rPr>
              <w:t>довгострокових</w:t>
            </w:r>
            <w:r>
              <w:rPr>
                <w:spacing w:val="-8"/>
                <w:sz w:val="24"/>
              </w:rPr>
              <w:t xml:space="preserve"> </w:t>
            </w:r>
            <w:r>
              <w:rPr>
                <w:spacing w:val="-6"/>
                <w:sz w:val="24"/>
              </w:rPr>
              <w:t>активів;</w:t>
            </w:r>
          </w:p>
          <w:p w:rsidR="00E0602F" w:rsidRDefault="007B0650" w:rsidP="00B17D15">
            <w:pPr>
              <w:pStyle w:val="TableParagraph"/>
              <w:numPr>
                <w:ilvl w:val="0"/>
                <w:numId w:val="48"/>
              </w:numPr>
              <w:tabs>
                <w:tab w:val="left" w:pos="287"/>
              </w:tabs>
              <w:spacing w:before="28"/>
              <w:rPr>
                <w:sz w:val="24"/>
              </w:rPr>
            </w:pPr>
            <w:r>
              <w:rPr>
                <w:sz w:val="24"/>
              </w:rPr>
              <w:t>прибутки</w:t>
            </w:r>
            <w:r>
              <w:rPr>
                <w:spacing w:val="-9"/>
                <w:sz w:val="24"/>
              </w:rPr>
              <w:t xml:space="preserve"> </w:t>
            </w:r>
            <w:r>
              <w:rPr>
                <w:sz w:val="24"/>
              </w:rPr>
              <w:t>від</w:t>
            </w:r>
            <w:r>
              <w:rPr>
                <w:spacing w:val="-5"/>
                <w:sz w:val="24"/>
              </w:rPr>
              <w:t xml:space="preserve"> </w:t>
            </w:r>
            <w:r>
              <w:rPr>
                <w:sz w:val="24"/>
              </w:rPr>
              <w:t>погашення</w:t>
            </w:r>
            <w:r>
              <w:rPr>
                <w:spacing w:val="-6"/>
                <w:sz w:val="24"/>
              </w:rPr>
              <w:t xml:space="preserve"> </w:t>
            </w:r>
            <w:r>
              <w:rPr>
                <w:sz w:val="24"/>
              </w:rPr>
              <w:t>боргових</w:t>
            </w:r>
            <w:r>
              <w:rPr>
                <w:spacing w:val="-4"/>
                <w:sz w:val="24"/>
              </w:rPr>
              <w:t xml:space="preserve"> </w:t>
            </w:r>
            <w:r>
              <w:rPr>
                <w:spacing w:val="-2"/>
                <w:sz w:val="24"/>
              </w:rPr>
              <w:t>зобов’язань</w:t>
            </w:r>
          </w:p>
        </w:tc>
      </w:tr>
    </w:tbl>
    <w:p w:rsidR="00E0602F" w:rsidRDefault="00E0602F">
      <w:pPr>
        <w:pStyle w:val="a3"/>
        <w:spacing w:before="95"/>
        <w:ind w:left="0" w:firstLine="0"/>
        <w:jc w:val="left"/>
        <w:rPr>
          <w:b/>
        </w:rPr>
      </w:pPr>
    </w:p>
    <w:p w:rsidR="00E0602F" w:rsidRDefault="007B0650">
      <w:pPr>
        <w:pStyle w:val="a3"/>
        <w:spacing w:line="312" w:lineRule="auto"/>
        <w:ind w:right="429"/>
      </w:pPr>
      <w:r>
        <w:t>МСФЗ, надаючи підприємствам свободу вибору між прямим і непрямим форматом ЗРГК, рекомендують робити вибір на користь</w:t>
      </w:r>
      <w:r>
        <w:rPr>
          <w:spacing w:val="40"/>
        </w:rPr>
        <w:t xml:space="preserve"> </w:t>
      </w:r>
      <w:r>
        <w:t>прямого формату, оскільки на його основі користувачам легше передбачити</w:t>
      </w:r>
      <w:r>
        <w:rPr>
          <w:spacing w:val="47"/>
        </w:rPr>
        <w:t xml:space="preserve">  </w:t>
      </w:r>
      <w:r>
        <w:t>майбутні</w:t>
      </w:r>
      <w:r>
        <w:rPr>
          <w:spacing w:val="47"/>
        </w:rPr>
        <w:t xml:space="preserve">  </w:t>
      </w:r>
      <w:r>
        <w:t>обсяги</w:t>
      </w:r>
      <w:r>
        <w:rPr>
          <w:spacing w:val="48"/>
        </w:rPr>
        <w:t xml:space="preserve">  </w:t>
      </w:r>
      <w:r>
        <w:t>руху</w:t>
      </w:r>
      <w:r>
        <w:rPr>
          <w:spacing w:val="48"/>
        </w:rPr>
        <w:t xml:space="preserve">  </w:t>
      </w:r>
      <w:r>
        <w:t>грошових</w:t>
      </w:r>
      <w:r>
        <w:rPr>
          <w:spacing w:val="47"/>
        </w:rPr>
        <w:t xml:space="preserve">  </w:t>
      </w:r>
      <w:r>
        <w:t>коштів.</w:t>
      </w:r>
      <w:r>
        <w:rPr>
          <w:spacing w:val="48"/>
        </w:rPr>
        <w:t xml:space="preserve">  </w:t>
      </w:r>
      <w:r>
        <w:t>Як</w:t>
      </w:r>
      <w:r>
        <w:rPr>
          <w:spacing w:val="47"/>
        </w:rPr>
        <w:t xml:space="preserve">  </w:t>
      </w:r>
      <w:r>
        <w:rPr>
          <w:spacing w:val="-2"/>
        </w:rPr>
        <w:t>свідчить</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3" w:right="996" w:firstLine="0"/>
      </w:pPr>
      <w:r>
        <w:lastRenderedPageBreak/>
        <w:t>практика,</w:t>
      </w:r>
      <w:r>
        <w:rPr>
          <w:spacing w:val="-1"/>
        </w:rPr>
        <w:t xml:space="preserve"> </w:t>
      </w:r>
      <w:r>
        <w:t>підприємства</w:t>
      </w:r>
      <w:r>
        <w:rPr>
          <w:spacing w:val="-1"/>
        </w:rPr>
        <w:t xml:space="preserve"> </w:t>
      </w:r>
      <w:r>
        <w:t>віддають</w:t>
      </w:r>
      <w:r>
        <w:rPr>
          <w:spacing w:val="-2"/>
        </w:rPr>
        <w:t xml:space="preserve"> </w:t>
      </w:r>
      <w:r>
        <w:t>перевагу</w:t>
      </w:r>
      <w:r>
        <w:rPr>
          <w:spacing w:val="-1"/>
        </w:rPr>
        <w:t xml:space="preserve"> </w:t>
      </w:r>
      <w:r>
        <w:t>непрямому</w:t>
      </w:r>
      <w:r>
        <w:rPr>
          <w:spacing w:val="-1"/>
        </w:rPr>
        <w:t xml:space="preserve"> </w:t>
      </w:r>
      <w:r>
        <w:t>методу:</w:t>
      </w:r>
      <w:r>
        <w:rPr>
          <w:spacing w:val="-1"/>
        </w:rPr>
        <w:t xml:space="preserve"> </w:t>
      </w:r>
      <w:r>
        <w:t>в</w:t>
      </w:r>
      <w:r>
        <w:rPr>
          <w:spacing w:val="-2"/>
        </w:rPr>
        <w:t xml:space="preserve"> </w:t>
      </w:r>
      <w:r>
        <w:t>США</w:t>
      </w:r>
      <w:r>
        <w:rPr>
          <w:spacing w:val="-2"/>
        </w:rPr>
        <w:t xml:space="preserve"> </w:t>
      </w:r>
      <w:r>
        <w:t>його застосовують 97,5</w:t>
      </w:r>
      <w:r>
        <w:rPr>
          <w:spacing w:val="-3"/>
        </w:rPr>
        <w:t xml:space="preserve"> </w:t>
      </w:r>
      <w:r>
        <w:t>% компаній, він дозволяється у Франції, Швейцарії, Польщі, а в Іспанії є обов’язковим. В деяких країнах (Австралія) обов’язковим є прямий метод.</w:t>
      </w:r>
    </w:p>
    <w:p w:rsidR="00E0602F" w:rsidRDefault="00E0602F">
      <w:pPr>
        <w:pStyle w:val="a3"/>
        <w:spacing w:before="99"/>
        <w:ind w:left="0" w:firstLine="0"/>
        <w:jc w:val="left"/>
      </w:pPr>
    </w:p>
    <w:p w:rsidR="00E0602F" w:rsidRDefault="007B0650" w:rsidP="00B17D15">
      <w:pPr>
        <w:pStyle w:val="4"/>
        <w:numPr>
          <w:ilvl w:val="1"/>
          <w:numId w:val="60"/>
        </w:numPr>
        <w:tabs>
          <w:tab w:val="left" w:pos="2060"/>
        </w:tabs>
        <w:ind w:left="2060" w:hanging="719"/>
        <w:jc w:val="left"/>
      </w:pPr>
      <w:r>
        <w:t>Особливості</w:t>
      </w:r>
      <w:r>
        <w:rPr>
          <w:spacing w:val="-6"/>
        </w:rPr>
        <w:t xml:space="preserve"> </w:t>
      </w:r>
      <w:r>
        <w:t>обліку</w:t>
      </w:r>
      <w:r>
        <w:rPr>
          <w:spacing w:val="-6"/>
        </w:rPr>
        <w:t xml:space="preserve"> </w:t>
      </w:r>
      <w:r>
        <w:t>окремих</w:t>
      </w:r>
      <w:r>
        <w:rPr>
          <w:spacing w:val="-6"/>
        </w:rPr>
        <w:t xml:space="preserve"> </w:t>
      </w:r>
      <w:r>
        <w:t>видів</w:t>
      </w:r>
      <w:r>
        <w:rPr>
          <w:spacing w:val="-6"/>
        </w:rPr>
        <w:t xml:space="preserve"> </w:t>
      </w:r>
      <w:r>
        <w:rPr>
          <w:spacing w:val="-2"/>
        </w:rPr>
        <w:t>активів</w:t>
      </w:r>
    </w:p>
    <w:p w:rsidR="00E0602F" w:rsidRDefault="00E0602F">
      <w:pPr>
        <w:pStyle w:val="a3"/>
        <w:spacing w:before="158"/>
        <w:ind w:left="0" w:firstLine="0"/>
        <w:jc w:val="left"/>
        <w:rPr>
          <w:b/>
          <w:sz w:val="32"/>
        </w:rPr>
      </w:pPr>
    </w:p>
    <w:p w:rsidR="00E0602F" w:rsidRDefault="007B0650">
      <w:pPr>
        <w:pStyle w:val="a3"/>
        <w:tabs>
          <w:tab w:val="left" w:pos="2027"/>
          <w:tab w:val="left" w:pos="3290"/>
          <w:tab w:val="left" w:pos="4282"/>
          <w:tab w:val="left" w:pos="5992"/>
          <w:tab w:val="left" w:pos="7526"/>
          <w:tab w:val="left" w:pos="9079"/>
        </w:tabs>
        <w:spacing w:line="300" w:lineRule="auto"/>
        <w:ind w:left="253" w:right="995"/>
        <w:jc w:val="right"/>
      </w:pPr>
      <w:r>
        <w:t xml:space="preserve">При прийнятті управлінських рішень на основі фінансової звітності </w:t>
      </w:r>
      <w:r>
        <w:rPr>
          <w:spacing w:val="-2"/>
        </w:rPr>
        <w:t>підприємств</w:t>
      </w:r>
      <w:r>
        <w:tab/>
      </w:r>
      <w:r>
        <w:rPr>
          <w:spacing w:val="-2"/>
        </w:rPr>
        <w:t>значний</w:t>
      </w:r>
      <w:r>
        <w:tab/>
      </w:r>
      <w:r>
        <w:rPr>
          <w:spacing w:val="-2"/>
        </w:rPr>
        <w:t>вплив</w:t>
      </w:r>
      <w:r>
        <w:tab/>
      </w:r>
      <w:r>
        <w:rPr>
          <w:spacing w:val="-2"/>
        </w:rPr>
        <w:t>здійснюють</w:t>
      </w:r>
      <w:r>
        <w:tab/>
      </w:r>
      <w:r>
        <w:rPr>
          <w:spacing w:val="-2"/>
        </w:rPr>
        <w:t>показники</w:t>
      </w:r>
      <w:r>
        <w:tab/>
      </w:r>
      <w:r>
        <w:rPr>
          <w:spacing w:val="-2"/>
        </w:rPr>
        <w:t>оборотних</w:t>
      </w:r>
      <w:r>
        <w:tab/>
      </w:r>
      <w:r>
        <w:rPr>
          <w:spacing w:val="-6"/>
        </w:rPr>
        <w:t xml:space="preserve">та </w:t>
      </w:r>
      <w:r>
        <w:t>необоротних</w:t>
      </w:r>
      <w:r>
        <w:rPr>
          <w:spacing w:val="-4"/>
        </w:rPr>
        <w:t xml:space="preserve"> </w:t>
      </w:r>
      <w:r>
        <w:t>активів</w:t>
      </w:r>
      <w:r>
        <w:rPr>
          <w:spacing w:val="-4"/>
        </w:rPr>
        <w:t xml:space="preserve"> </w:t>
      </w:r>
      <w:r>
        <w:t>–</w:t>
      </w:r>
      <w:r>
        <w:rPr>
          <w:spacing w:val="-4"/>
        </w:rPr>
        <w:t xml:space="preserve"> </w:t>
      </w:r>
      <w:r>
        <w:t>запасів,</w:t>
      </w:r>
      <w:r>
        <w:rPr>
          <w:spacing w:val="-4"/>
        </w:rPr>
        <w:t xml:space="preserve"> </w:t>
      </w:r>
      <w:r>
        <w:t>основних</w:t>
      </w:r>
      <w:r>
        <w:rPr>
          <w:spacing w:val="-4"/>
        </w:rPr>
        <w:t xml:space="preserve"> </w:t>
      </w:r>
      <w:r>
        <w:t>засобів</w:t>
      </w:r>
      <w:r>
        <w:rPr>
          <w:spacing w:val="-3"/>
        </w:rPr>
        <w:t xml:space="preserve"> </w:t>
      </w:r>
      <w:r>
        <w:t>та</w:t>
      </w:r>
      <w:r>
        <w:rPr>
          <w:spacing w:val="-4"/>
        </w:rPr>
        <w:t xml:space="preserve"> </w:t>
      </w:r>
      <w:r>
        <w:t>нематеріальних</w:t>
      </w:r>
      <w:r>
        <w:rPr>
          <w:spacing w:val="-3"/>
        </w:rPr>
        <w:t xml:space="preserve"> </w:t>
      </w:r>
      <w:r>
        <w:t>активів. Міжнародні</w:t>
      </w:r>
      <w:r>
        <w:rPr>
          <w:spacing w:val="80"/>
        </w:rPr>
        <w:t xml:space="preserve"> </w:t>
      </w:r>
      <w:r>
        <w:t>вимоги</w:t>
      </w:r>
      <w:r>
        <w:rPr>
          <w:spacing w:val="80"/>
        </w:rPr>
        <w:t xml:space="preserve"> </w:t>
      </w:r>
      <w:r>
        <w:t>щодо</w:t>
      </w:r>
      <w:r>
        <w:rPr>
          <w:spacing w:val="80"/>
        </w:rPr>
        <w:t xml:space="preserve"> </w:t>
      </w:r>
      <w:r>
        <w:t>критеріїв</w:t>
      </w:r>
      <w:r>
        <w:rPr>
          <w:spacing w:val="80"/>
        </w:rPr>
        <w:t xml:space="preserve"> </w:t>
      </w:r>
      <w:r>
        <w:t>визнання</w:t>
      </w:r>
      <w:r>
        <w:rPr>
          <w:spacing w:val="80"/>
        </w:rPr>
        <w:t xml:space="preserve"> </w:t>
      </w:r>
      <w:r>
        <w:t>та</w:t>
      </w:r>
      <w:r>
        <w:rPr>
          <w:spacing w:val="80"/>
        </w:rPr>
        <w:t xml:space="preserve"> </w:t>
      </w:r>
      <w:r>
        <w:t>оцінки</w:t>
      </w:r>
      <w:r>
        <w:rPr>
          <w:spacing w:val="80"/>
        </w:rPr>
        <w:t xml:space="preserve"> </w:t>
      </w:r>
      <w:r>
        <w:t>запасів</w:t>
      </w:r>
      <w:r>
        <w:rPr>
          <w:spacing w:val="40"/>
        </w:rPr>
        <w:t xml:space="preserve"> </w:t>
      </w:r>
      <w:r>
        <w:t>представлені</w:t>
      </w:r>
      <w:r>
        <w:rPr>
          <w:spacing w:val="28"/>
        </w:rPr>
        <w:t xml:space="preserve"> </w:t>
      </w:r>
      <w:r>
        <w:t>у</w:t>
      </w:r>
      <w:r>
        <w:rPr>
          <w:spacing w:val="29"/>
        </w:rPr>
        <w:t xml:space="preserve"> </w:t>
      </w:r>
      <w:r>
        <w:t>Додатку</w:t>
      </w:r>
      <w:r>
        <w:rPr>
          <w:spacing w:val="29"/>
        </w:rPr>
        <w:t xml:space="preserve"> </w:t>
      </w:r>
      <w:r>
        <w:t>5.</w:t>
      </w:r>
      <w:r>
        <w:rPr>
          <w:spacing w:val="29"/>
        </w:rPr>
        <w:t xml:space="preserve"> </w:t>
      </w:r>
      <w:r>
        <w:rPr>
          <w:b/>
          <w:i/>
        </w:rPr>
        <w:t>Особливості</w:t>
      </w:r>
      <w:r>
        <w:rPr>
          <w:b/>
          <w:i/>
          <w:spacing w:val="30"/>
        </w:rPr>
        <w:t xml:space="preserve"> </w:t>
      </w:r>
      <w:r>
        <w:rPr>
          <w:b/>
          <w:i/>
        </w:rPr>
        <w:t>методів</w:t>
      </w:r>
      <w:r>
        <w:rPr>
          <w:b/>
          <w:i/>
          <w:spacing w:val="28"/>
        </w:rPr>
        <w:t xml:space="preserve"> </w:t>
      </w:r>
      <w:r>
        <w:t>оцінки</w:t>
      </w:r>
      <w:r>
        <w:rPr>
          <w:spacing w:val="28"/>
        </w:rPr>
        <w:t xml:space="preserve"> </w:t>
      </w:r>
      <w:r>
        <w:t>запасів</w:t>
      </w:r>
      <w:r>
        <w:rPr>
          <w:spacing w:val="29"/>
        </w:rPr>
        <w:t xml:space="preserve"> </w:t>
      </w:r>
      <w:r>
        <w:t>в</w:t>
      </w:r>
      <w:r>
        <w:rPr>
          <w:spacing w:val="30"/>
        </w:rPr>
        <w:t xml:space="preserve"> </w:t>
      </w:r>
      <w:r>
        <w:rPr>
          <w:spacing w:val="-2"/>
        </w:rPr>
        <w:t>деяких</w:t>
      </w:r>
    </w:p>
    <w:p w:rsidR="00E0602F" w:rsidRDefault="007B0650">
      <w:pPr>
        <w:pStyle w:val="a3"/>
        <w:ind w:left="253" w:firstLine="0"/>
      </w:pPr>
      <w:r>
        <w:t>країнах</w:t>
      </w:r>
      <w:r>
        <w:rPr>
          <w:spacing w:val="-12"/>
        </w:rPr>
        <w:t xml:space="preserve"> </w:t>
      </w:r>
      <w:r>
        <w:t>полягають</w:t>
      </w:r>
      <w:r>
        <w:rPr>
          <w:spacing w:val="-11"/>
        </w:rPr>
        <w:t xml:space="preserve"> </w:t>
      </w:r>
      <w:r>
        <w:t>в</w:t>
      </w:r>
      <w:r>
        <w:rPr>
          <w:spacing w:val="-13"/>
        </w:rPr>
        <w:t xml:space="preserve"> </w:t>
      </w:r>
      <w:r>
        <w:t>наступному</w:t>
      </w:r>
      <w:r>
        <w:rPr>
          <w:spacing w:val="-11"/>
        </w:rPr>
        <w:t xml:space="preserve"> </w:t>
      </w:r>
      <w:r>
        <w:rPr>
          <w:spacing w:val="-2"/>
        </w:rPr>
        <w:t>[1,4]:</w:t>
      </w:r>
    </w:p>
    <w:p w:rsidR="00E0602F" w:rsidRDefault="007B0650" w:rsidP="00B17D15">
      <w:pPr>
        <w:pStyle w:val="a4"/>
        <w:numPr>
          <w:ilvl w:val="0"/>
          <w:numId w:val="49"/>
        </w:numPr>
        <w:tabs>
          <w:tab w:val="left" w:pos="1171"/>
        </w:tabs>
        <w:spacing w:before="82" w:line="300" w:lineRule="auto"/>
        <w:ind w:right="997" w:firstLine="709"/>
        <w:rPr>
          <w:sz w:val="28"/>
        </w:rPr>
      </w:pPr>
      <w:r>
        <w:rPr>
          <w:sz w:val="28"/>
        </w:rPr>
        <w:t xml:space="preserve">у США існує три основні методи застосування правила </w:t>
      </w:r>
      <w:r>
        <w:rPr>
          <w:b/>
          <w:sz w:val="28"/>
        </w:rPr>
        <w:t xml:space="preserve">LCM </w:t>
      </w:r>
      <w:r>
        <w:rPr>
          <w:sz w:val="28"/>
        </w:rPr>
        <w:t>(Lower-of-cost-or-market): за видами запасів, основними категоріями</w:t>
      </w:r>
      <w:r>
        <w:rPr>
          <w:spacing w:val="40"/>
          <w:sz w:val="28"/>
        </w:rPr>
        <w:t xml:space="preserve"> </w:t>
      </w:r>
      <w:r>
        <w:rPr>
          <w:sz w:val="28"/>
        </w:rPr>
        <w:t>запасів чи загальної величини запасів;</w:t>
      </w:r>
    </w:p>
    <w:p w:rsidR="00E0602F" w:rsidRDefault="007B0650" w:rsidP="00B17D15">
      <w:pPr>
        <w:pStyle w:val="a4"/>
        <w:numPr>
          <w:ilvl w:val="0"/>
          <w:numId w:val="49"/>
        </w:numPr>
        <w:tabs>
          <w:tab w:val="left" w:pos="1171"/>
        </w:tabs>
        <w:spacing w:line="300" w:lineRule="auto"/>
        <w:ind w:right="998" w:firstLine="709"/>
        <w:rPr>
          <w:sz w:val="28"/>
        </w:rPr>
      </w:pPr>
      <w:r>
        <w:rPr>
          <w:sz w:val="28"/>
        </w:rPr>
        <w:t>в Португалії в деяких сферах (сільському господарстві, лісовій промисловості, рибальстві, оптовій торгівлі) облікова ціна запасів визначається як продажна за винятком встановленої норми прибутку;</w:t>
      </w:r>
    </w:p>
    <w:p w:rsidR="00E0602F" w:rsidRDefault="007B0650" w:rsidP="00B17D15">
      <w:pPr>
        <w:pStyle w:val="a4"/>
        <w:numPr>
          <w:ilvl w:val="0"/>
          <w:numId w:val="49"/>
        </w:numPr>
        <w:tabs>
          <w:tab w:val="left" w:pos="1171"/>
        </w:tabs>
        <w:spacing w:line="312" w:lineRule="auto"/>
        <w:ind w:right="998" w:firstLine="709"/>
        <w:rPr>
          <w:sz w:val="28"/>
        </w:rPr>
      </w:pPr>
      <w:r>
        <w:rPr>
          <w:sz w:val="28"/>
        </w:rPr>
        <w:t>в Швейцарії в консолідованій звітності запаси можна оцінювати за фактичною собівартістю або відновлюваною вартістю;</w:t>
      </w:r>
    </w:p>
    <w:p w:rsidR="00E0602F" w:rsidRDefault="007B0650" w:rsidP="00B17D15">
      <w:pPr>
        <w:pStyle w:val="a4"/>
        <w:numPr>
          <w:ilvl w:val="0"/>
          <w:numId w:val="49"/>
        </w:numPr>
        <w:tabs>
          <w:tab w:val="left" w:pos="1159"/>
        </w:tabs>
        <w:spacing w:line="300" w:lineRule="auto"/>
        <w:ind w:right="991" w:firstLine="709"/>
        <w:rPr>
          <w:sz w:val="28"/>
        </w:rPr>
      </w:pPr>
      <w:r>
        <w:rPr>
          <w:sz w:val="28"/>
        </w:rPr>
        <w:t xml:space="preserve">торговий кодекс Німеччини містить ряд особливих методів оцінки, пов’язаних з відпуском запасів: </w:t>
      </w:r>
      <w:r>
        <w:rPr>
          <w:b/>
          <w:i/>
          <w:sz w:val="28"/>
        </w:rPr>
        <w:t xml:space="preserve">HIFO </w:t>
      </w:r>
      <w:r>
        <w:rPr>
          <w:sz w:val="28"/>
        </w:rPr>
        <w:t xml:space="preserve">(першими використовуються або відчужуються об’єкти, придбані за найвищою ціною), </w:t>
      </w:r>
      <w:r>
        <w:rPr>
          <w:b/>
          <w:i/>
          <w:sz w:val="28"/>
        </w:rPr>
        <w:t xml:space="preserve">LOFO </w:t>
      </w:r>
      <w:r>
        <w:rPr>
          <w:sz w:val="28"/>
        </w:rPr>
        <w:t xml:space="preserve">(першими </w:t>
      </w:r>
      <w:r>
        <w:rPr>
          <w:spacing w:val="-4"/>
          <w:sz w:val="28"/>
        </w:rPr>
        <w:t>використовуються</w:t>
      </w:r>
      <w:r>
        <w:rPr>
          <w:spacing w:val="-14"/>
          <w:sz w:val="28"/>
        </w:rPr>
        <w:t xml:space="preserve"> </w:t>
      </w:r>
      <w:r>
        <w:rPr>
          <w:spacing w:val="-4"/>
          <w:sz w:val="28"/>
        </w:rPr>
        <w:t>або</w:t>
      </w:r>
      <w:r>
        <w:rPr>
          <w:spacing w:val="-13"/>
          <w:sz w:val="28"/>
        </w:rPr>
        <w:t xml:space="preserve"> </w:t>
      </w:r>
      <w:r>
        <w:rPr>
          <w:spacing w:val="-4"/>
          <w:sz w:val="28"/>
        </w:rPr>
        <w:t>відчужуються</w:t>
      </w:r>
      <w:r>
        <w:rPr>
          <w:spacing w:val="-14"/>
          <w:sz w:val="28"/>
        </w:rPr>
        <w:t xml:space="preserve"> </w:t>
      </w:r>
      <w:r>
        <w:rPr>
          <w:spacing w:val="-4"/>
          <w:sz w:val="28"/>
        </w:rPr>
        <w:t>об’єкти,</w:t>
      </w:r>
      <w:r>
        <w:rPr>
          <w:spacing w:val="-13"/>
          <w:sz w:val="28"/>
        </w:rPr>
        <w:t xml:space="preserve"> </w:t>
      </w:r>
      <w:r>
        <w:rPr>
          <w:spacing w:val="-4"/>
          <w:sz w:val="28"/>
        </w:rPr>
        <w:t>придбані</w:t>
      </w:r>
      <w:r>
        <w:rPr>
          <w:spacing w:val="-14"/>
          <w:sz w:val="28"/>
        </w:rPr>
        <w:t xml:space="preserve"> </w:t>
      </w:r>
      <w:r>
        <w:rPr>
          <w:spacing w:val="-4"/>
          <w:sz w:val="28"/>
        </w:rPr>
        <w:t>за</w:t>
      </w:r>
      <w:r>
        <w:rPr>
          <w:spacing w:val="-13"/>
          <w:sz w:val="28"/>
        </w:rPr>
        <w:t xml:space="preserve"> </w:t>
      </w:r>
      <w:r>
        <w:rPr>
          <w:spacing w:val="-4"/>
          <w:sz w:val="28"/>
        </w:rPr>
        <w:t>найменшою</w:t>
      </w:r>
      <w:r>
        <w:rPr>
          <w:spacing w:val="-14"/>
          <w:sz w:val="28"/>
        </w:rPr>
        <w:t xml:space="preserve"> </w:t>
      </w:r>
      <w:r>
        <w:rPr>
          <w:spacing w:val="-4"/>
          <w:sz w:val="28"/>
        </w:rPr>
        <w:t xml:space="preserve">ціною), </w:t>
      </w:r>
      <w:r>
        <w:rPr>
          <w:b/>
          <w:i/>
          <w:sz w:val="28"/>
        </w:rPr>
        <w:t xml:space="preserve">KIFO </w:t>
      </w:r>
      <w:r>
        <w:rPr>
          <w:sz w:val="28"/>
        </w:rPr>
        <w:t>(першими використовуються або відчужуються об’єкти, вироблені самою</w:t>
      </w:r>
      <w:r>
        <w:rPr>
          <w:spacing w:val="-6"/>
          <w:sz w:val="28"/>
        </w:rPr>
        <w:t xml:space="preserve"> </w:t>
      </w:r>
      <w:r>
        <w:rPr>
          <w:sz w:val="28"/>
        </w:rPr>
        <w:t>організацією</w:t>
      </w:r>
      <w:r>
        <w:rPr>
          <w:spacing w:val="-6"/>
          <w:sz w:val="28"/>
        </w:rPr>
        <w:t xml:space="preserve"> </w:t>
      </w:r>
      <w:r>
        <w:rPr>
          <w:sz w:val="28"/>
        </w:rPr>
        <w:t>або</w:t>
      </w:r>
      <w:r>
        <w:rPr>
          <w:spacing w:val="-6"/>
          <w:sz w:val="28"/>
        </w:rPr>
        <w:t xml:space="preserve"> </w:t>
      </w:r>
      <w:r>
        <w:rPr>
          <w:sz w:val="28"/>
        </w:rPr>
        <w:t>організаціями</w:t>
      </w:r>
      <w:r>
        <w:rPr>
          <w:spacing w:val="-5"/>
          <w:sz w:val="28"/>
        </w:rPr>
        <w:t xml:space="preserve"> </w:t>
      </w:r>
      <w:r>
        <w:rPr>
          <w:sz w:val="28"/>
        </w:rPr>
        <w:t>в</w:t>
      </w:r>
      <w:r>
        <w:rPr>
          <w:spacing w:val="-6"/>
          <w:sz w:val="28"/>
        </w:rPr>
        <w:t xml:space="preserve"> </w:t>
      </w:r>
      <w:r>
        <w:rPr>
          <w:sz w:val="28"/>
        </w:rPr>
        <w:t>складі</w:t>
      </w:r>
      <w:r>
        <w:rPr>
          <w:spacing w:val="-7"/>
          <w:sz w:val="28"/>
        </w:rPr>
        <w:t xml:space="preserve"> </w:t>
      </w:r>
      <w:r>
        <w:rPr>
          <w:sz w:val="28"/>
        </w:rPr>
        <w:t>концерну),</w:t>
      </w:r>
      <w:r>
        <w:rPr>
          <w:spacing w:val="-7"/>
          <w:sz w:val="28"/>
        </w:rPr>
        <w:t xml:space="preserve"> </w:t>
      </w:r>
      <w:r>
        <w:rPr>
          <w:b/>
          <w:i/>
          <w:sz w:val="28"/>
        </w:rPr>
        <w:t>KILO</w:t>
      </w:r>
      <w:r>
        <w:rPr>
          <w:b/>
          <w:i/>
          <w:spacing w:val="-6"/>
          <w:sz w:val="28"/>
        </w:rPr>
        <w:t xml:space="preserve"> </w:t>
      </w:r>
      <w:r>
        <w:rPr>
          <w:sz w:val="28"/>
        </w:rPr>
        <w:t xml:space="preserve">(останніми </w:t>
      </w:r>
      <w:r>
        <w:rPr>
          <w:spacing w:val="-4"/>
          <w:sz w:val="28"/>
        </w:rPr>
        <w:t>використовуються або відчужуються об’єкти, вироблені в концерні).</w:t>
      </w:r>
    </w:p>
    <w:p w:rsidR="00E0602F" w:rsidRDefault="007B0650">
      <w:pPr>
        <w:pStyle w:val="a3"/>
        <w:spacing w:line="300" w:lineRule="auto"/>
        <w:ind w:left="253" w:right="997"/>
      </w:pPr>
      <w:r>
        <w:rPr>
          <w:b/>
          <w:i/>
        </w:rPr>
        <w:t xml:space="preserve">Критерії визнання </w:t>
      </w:r>
      <w:r>
        <w:t>необоротних активів майже скрізь аналогічні і полягають у тому, що об’єкт призначений для використання на тривалих термін з метою отримання доходу прямо або побічно. В окремих країнах виділяють і особливі критерії: в Німеччині – цільове призначення об’єкта на звітну дату, в Росії – вартісний критерій.</w:t>
      </w:r>
    </w:p>
    <w:p w:rsidR="00E0602F" w:rsidRDefault="007B0650">
      <w:pPr>
        <w:pStyle w:val="a3"/>
        <w:spacing w:line="295" w:lineRule="auto"/>
        <w:ind w:left="253" w:right="997"/>
      </w:pPr>
      <w:r>
        <w:t xml:space="preserve">Пріоритетним принципом </w:t>
      </w:r>
      <w:r>
        <w:rPr>
          <w:b/>
          <w:i/>
        </w:rPr>
        <w:t xml:space="preserve">оцінки </w:t>
      </w:r>
      <w:r>
        <w:t>необоротних активів більшість розвинених</w:t>
      </w:r>
      <w:r>
        <w:rPr>
          <w:spacing w:val="21"/>
        </w:rPr>
        <w:t xml:space="preserve"> </w:t>
      </w:r>
      <w:r>
        <w:t>країн</w:t>
      </w:r>
      <w:r>
        <w:rPr>
          <w:spacing w:val="22"/>
        </w:rPr>
        <w:t xml:space="preserve"> </w:t>
      </w:r>
      <w:r>
        <w:t>вважає</w:t>
      </w:r>
      <w:r>
        <w:rPr>
          <w:spacing w:val="22"/>
        </w:rPr>
        <w:t xml:space="preserve"> </w:t>
      </w:r>
      <w:r>
        <w:t>оцінку</w:t>
      </w:r>
      <w:r>
        <w:rPr>
          <w:spacing w:val="23"/>
        </w:rPr>
        <w:t xml:space="preserve"> </w:t>
      </w:r>
      <w:r>
        <w:t>за</w:t>
      </w:r>
      <w:r>
        <w:rPr>
          <w:spacing w:val="21"/>
        </w:rPr>
        <w:t xml:space="preserve"> </w:t>
      </w:r>
      <w:r>
        <w:t>первісною</w:t>
      </w:r>
      <w:r>
        <w:rPr>
          <w:spacing w:val="22"/>
        </w:rPr>
        <w:t xml:space="preserve"> </w:t>
      </w:r>
      <w:r>
        <w:t>(історичною)</w:t>
      </w:r>
      <w:r>
        <w:rPr>
          <w:spacing w:val="22"/>
        </w:rPr>
        <w:t xml:space="preserve"> </w:t>
      </w:r>
      <w:r>
        <w:t>вартістю.</w:t>
      </w:r>
      <w:r>
        <w:rPr>
          <w:spacing w:val="21"/>
        </w:rPr>
        <w:t xml:space="preserve"> </w:t>
      </w:r>
      <w:r>
        <w:rPr>
          <w:spacing w:val="-5"/>
        </w:rPr>
        <w:t>Що</w:t>
      </w:r>
    </w:p>
    <w:p w:rsidR="00E0602F" w:rsidRDefault="00E0602F">
      <w:pPr>
        <w:spacing w:line="295" w:lineRule="auto"/>
        <w:sectPr w:rsidR="00E0602F">
          <w:pgSz w:w="11910" w:h="16840"/>
          <w:pgMar w:top="1060" w:right="700" w:bottom="1060" w:left="880" w:header="0" w:footer="865" w:gutter="0"/>
          <w:cols w:space="720"/>
        </w:sectPr>
      </w:pPr>
    </w:p>
    <w:p w:rsidR="00E0602F" w:rsidRDefault="007B0650">
      <w:pPr>
        <w:pStyle w:val="a3"/>
        <w:spacing w:before="70" w:line="295" w:lineRule="auto"/>
        <w:ind w:right="429" w:firstLine="0"/>
      </w:pPr>
      <w:r>
        <w:lastRenderedPageBreak/>
        <w:t xml:space="preserve">стосується процедури </w:t>
      </w:r>
      <w:r>
        <w:rPr>
          <w:b/>
          <w:i/>
        </w:rPr>
        <w:t xml:space="preserve">переоцінки </w:t>
      </w:r>
      <w:r>
        <w:t>вартості основних засобів, вона в різних країнах має свої особливості:</w:t>
      </w:r>
    </w:p>
    <w:p w:rsidR="00E0602F" w:rsidRDefault="007B0650" w:rsidP="00B17D15">
      <w:pPr>
        <w:pStyle w:val="a4"/>
        <w:numPr>
          <w:ilvl w:val="1"/>
          <w:numId w:val="49"/>
        </w:numPr>
        <w:tabs>
          <w:tab w:val="left" w:pos="1739"/>
        </w:tabs>
        <w:ind w:left="1739" w:hanging="209"/>
        <w:rPr>
          <w:sz w:val="28"/>
        </w:rPr>
      </w:pPr>
      <w:r>
        <w:rPr>
          <w:sz w:val="28"/>
        </w:rPr>
        <w:t>в</w:t>
      </w:r>
      <w:r>
        <w:rPr>
          <w:spacing w:val="-11"/>
          <w:sz w:val="28"/>
        </w:rPr>
        <w:t xml:space="preserve"> </w:t>
      </w:r>
      <w:r>
        <w:rPr>
          <w:sz w:val="28"/>
        </w:rPr>
        <w:t>Швейцарії</w:t>
      </w:r>
      <w:r>
        <w:rPr>
          <w:spacing w:val="-10"/>
          <w:sz w:val="28"/>
        </w:rPr>
        <w:t xml:space="preserve"> </w:t>
      </w:r>
      <w:r>
        <w:rPr>
          <w:sz w:val="28"/>
        </w:rPr>
        <w:t>поточна</w:t>
      </w:r>
      <w:r>
        <w:rPr>
          <w:spacing w:val="-11"/>
          <w:sz w:val="28"/>
        </w:rPr>
        <w:t xml:space="preserve"> </w:t>
      </w:r>
      <w:r>
        <w:rPr>
          <w:sz w:val="28"/>
        </w:rPr>
        <w:t>переоцінка</w:t>
      </w:r>
      <w:r>
        <w:rPr>
          <w:spacing w:val="-10"/>
          <w:sz w:val="28"/>
        </w:rPr>
        <w:t xml:space="preserve"> </w:t>
      </w:r>
      <w:r>
        <w:rPr>
          <w:spacing w:val="-2"/>
          <w:sz w:val="28"/>
        </w:rPr>
        <w:t>заборонена,</w:t>
      </w:r>
    </w:p>
    <w:p w:rsidR="00E0602F" w:rsidRDefault="007B0650" w:rsidP="00B17D15">
      <w:pPr>
        <w:pStyle w:val="a4"/>
        <w:numPr>
          <w:ilvl w:val="1"/>
          <w:numId w:val="49"/>
        </w:numPr>
        <w:tabs>
          <w:tab w:val="left" w:pos="1739"/>
        </w:tabs>
        <w:spacing w:before="73" w:line="295" w:lineRule="auto"/>
        <w:ind w:right="430" w:firstLine="709"/>
        <w:rPr>
          <w:sz w:val="28"/>
        </w:rPr>
      </w:pPr>
      <w:r>
        <w:rPr>
          <w:sz w:val="28"/>
        </w:rPr>
        <w:t>в Іспанії, Італії, Греції, Португалії проводиться епізодично за ініціативою державних органів з використанням офіційних індексів,</w:t>
      </w:r>
    </w:p>
    <w:p w:rsidR="00E0602F" w:rsidRDefault="007B0650" w:rsidP="00B17D15">
      <w:pPr>
        <w:pStyle w:val="a4"/>
        <w:numPr>
          <w:ilvl w:val="1"/>
          <w:numId w:val="49"/>
        </w:numPr>
        <w:tabs>
          <w:tab w:val="left" w:pos="1739"/>
        </w:tabs>
        <w:spacing w:line="295" w:lineRule="auto"/>
        <w:ind w:right="431" w:firstLine="709"/>
        <w:rPr>
          <w:sz w:val="28"/>
        </w:rPr>
      </w:pPr>
      <w:r>
        <w:rPr>
          <w:sz w:val="28"/>
        </w:rPr>
        <w:t>у Великобританії, Ірландії, Данії, Фінляндії, Швеції, Австрії,</w:t>
      </w:r>
      <w:r>
        <w:rPr>
          <w:spacing w:val="40"/>
          <w:sz w:val="28"/>
        </w:rPr>
        <w:t xml:space="preserve"> </w:t>
      </w:r>
      <w:r>
        <w:rPr>
          <w:sz w:val="28"/>
        </w:rPr>
        <w:t>Бельгії є постійною практикою.</w:t>
      </w:r>
    </w:p>
    <w:p w:rsidR="00E0602F" w:rsidRDefault="007B0650">
      <w:pPr>
        <w:pStyle w:val="a3"/>
        <w:spacing w:line="295" w:lineRule="auto"/>
        <w:ind w:right="429"/>
      </w:pPr>
      <w:r>
        <w:t>При цьому в багатьох країнах дооцінка оподатковується, крім випадків, коли вона законодавчо передбачена.</w:t>
      </w:r>
    </w:p>
    <w:p w:rsidR="00E0602F" w:rsidRDefault="007B0650">
      <w:pPr>
        <w:pStyle w:val="a3"/>
        <w:spacing w:line="295" w:lineRule="auto"/>
        <w:ind w:right="429"/>
      </w:pPr>
      <w:r>
        <w:rPr>
          <w:b/>
          <w:i/>
        </w:rPr>
        <w:t xml:space="preserve">Амортизаційна політика </w:t>
      </w:r>
      <w:r>
        <w:t>щодо необоротних активів, зокрема, основних засобів, є дієвим механізмом впливу на інвестиційну привабливість підприємства. Особливості нарахування амортизації у</w:t>
      </w:r>
      <w:r>
        <w:rPr>
          <w:spacing w:val="40"/>
        </w:rPr>
        <w:t xml:space="preserve"> </w:t>
      </w:r>
      <w:r>
        <w:t>різних країнах представлені у табл. 17.6. [6–8, 10]</w:t>
      </w:r>
    </w:p>
    <w:p w:rsidR="00E0602F" w:rsidRDefault="007B0650">
      <w:pPr>
        <w:ind w:left="7931"/>
        <w:jc w:val="center"/>
        <w:rPr>
          <w:i/>
          <w:sz w:val="28"/>
        </w:rPr>
      </w:pPr>
      <w:r>
        <w:rPr>
          <w:i/>
          <w:sz w:val="28"/>
        </w:rPr>
        <w:t>Таблиця</w:t>
      </w:r>
      <w:r>
        <w:rPr>
          <w:i/>
          <w:spacing w:val="-12"/>
          <w:sz w:val="28"/>
        </w:rPr>
        <w:t xml:space="preserve"> </w:t>
      </w:r>
      <w:r>
        <w:rPr>
          <w:i/>
          <w:spacing w:val="-4"/>
          <w:sz w:val="28"/>
        </w:rPr>
        <w:t>17.6</w:t>
      </w:r>
    </w:p>
    <w:p w:rsidR="00E0602F" w:rsidRDefault="007B0650">
      <w:pPr>
        <w:pStyle w:val="6"/>
        <w:spacing w:before="75"/>
        <w:ind w:left="771" w:right="384"/>
        <w:jc w:val="center"/>
      </w:pPr>
      <w:r>
        <w:t>Особливості</w:t>
      </w:r>
      <w:r>
        <w:rPr>
          <w:spacing w:val="-13"/>
        </w:rPr>
        <w:t xml:space="preserve"> </w:t>
      </w:r>
      <w:r>
        <w:t>нарахування</w:t>
      </w:r>
      <w:r>
        <w:rPr>
          <w:spacing w:val="-13"/>
        </w:rPr>
        <w:t xml:space="preserve"> </w:t>
      </w:r>
      <w:r>
        <w:t>амортизації</w:t>
      </w:r>
      <w:r>
        <w:rPr>
          <w:spacing w:val="-13"/>
        </w:rPr>
        <w:t xml:space="preserve"> </w:t>
      </w:r>
      <w:r>
        <w:t>основних</w:t>
      </w:r>
      <w:r>
        <w:rPr>
          <w:spacing w:val="-12"/>
        </w:rPr>
        <w:t xml:space="preserve"> </w:t>
      </w:r>
      <w:r>
        <w:t>засобів</w:t>
      </w:r>
      <w:r>
        <w:rPr>
          <w:spacing w:val="-13"/>
        </w:rPr>
        <w:t xml:space="preserve"> </w:t>
      </w:r>
      <w:r>
        <w:t>у</w:t>
      </w:r>
      <w:r>
        <w:rPr>
          <w:spacing w:val="-13"/>
        </w:rPr>
        <w:t xml:space="preserve"> </w:t>
      </w:r>
      <w:r>
        <w:rPr>
          <w:spacing w:val="-2"/>
        </w:rPr>
        <w:t>світі</w:t>
      </w:r>
    </w:p>
    <w:p w:rsidR="00E0602F" w:rsidRDefault="00E0602F">
      <w:pPr>
        <w:pStyle w:val="a3"/>
        <w:spacing w:before="10"/>
        <w:ind w:left="0" w:firstLine="0"/>
        <w:jc w:val="left"/>
        <w:rPr>
          <w:b/>
          <w:sz w:val="16"/>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50"/>
      </w:tblGrid>
      <w:tr w:rsidR="00E0602F">
        <w:trPr>
          <w:trHeight w:val="300"/>
        </w:trPr>
        <w:tc>
          <w:tcPr>
            <w:tcW w:w="1526" w:type="dxa"/>
          </w:tcPr>
          <w:p w:rsidR="00E0602F" w:rsidRDefault="007B0650">
            <w:pPr>
              <w:pStyle w:val="TableParagraph"/>
              <w:ind w:left="55" w:right="44"/>
              <w:jc w:val="center"/>
              <w:rPr>
                <w:b/>
                <w:i/>
                <w:sz w:val="24"/>
              </w:rPr>
            </w:pPr>
            <w:r>
              <w:rPr>
                <w:b/>
                <w:i/>
                <w:spacing w:val="-2"/>
                <w:sz w:val="24"/>
              </w:rPr>
              <w:t>Країна</w:t>
            </w:r>
          </w:p>
        </w:tc>
        <w:tc>
          <w:tcPr>
            <w:tcW w:w="7750" w:type="dxa"/>
          </w:tcPr>
          <w:p w:rsidR="00E0602F" w:rsidRDefault="007B0650">
            <w:pPr>
              <w:pStyle w:val="TableParagraph"/>
              <w:ind w:left="9"/>
              <w:jc w:val="center"/>
              <w:rPr>
                <w:b/>
                <w:i/>
                <w:sz w:val="24"/>
              </w:rPr>
            </w:pPr>
            <w:r>
              <w:rPr>
                <w:b/>
                <w:i/>
                <w:sz w:val="24"/>
              </w:rPr>
              <w:t>Особливості</w:t>
            </w:r>
            <w:r>
              <w:rPr>
                <w:b/>
                <w:i/>
                <w:spacing w:val="-3"/>
                <w:sz w:val="24"/>
              </w:rPr>
              <w:t xml:space="preserve"> </w:t>
            </w:r>
            <w:r>
              <w:rPr>
                <w:b/>
                <w:i/>
                <w:sz w:val="24"/>
              </w:rPr>
              <w:t>нарахування</w:t>
            </w:r>
            <w:r>
              <w:rPr>
                <w:b/>
                <w:i/>
                <w:spacing w:val="-2"/>
                <w:sz w:val="24"/>
              </w:rPr>
              <w:t xml:space="preserve"> амортизації</w:t>
            </w:r>
          </w:p>
        </w:tc>
      </w:tr>
      <w:tr w:rsidR="00E0602F">
        <w:trPr>
          <w:trHeight w:val="3012"/>
        </w:trPr>
        <w:tc>
          <w:tcPr>
            <w:tcW w:w="1526" w:type="dxa"/>
          </w:tcPr>
          <w:p w:rsidR="00E0602F" w:rsidRDefault="00E0602F">
            <w:pPr>
              <w:pStyle w:val="TableParagraph"/>
              <w:ind w:left="0"/>
              <w:rPr>
                <w:b/>
                <w:sz w:val="24"/>
              </w:rPr>
            </w:pPr>
          </w:p>
          <w:p w:rsidR="00E0602F" w:rsidRDefault="00E0602F">
            <w:pPr>
              <w:pStyle w:val="TableParagraph"/>
              <w:ind w:left="0"/>
              <w:rPr>
                <w:b/>
                <w:sz w:val="24"/>
              </w:rPr>
            </w:pPr>
          </w:p>
          <w:p w:rsidR="00E0602F" w:rsidRDefault="00E0602F">
            <w:pPr>
              <w:pStyle w:val="TableParagraph"/>
              <w:ind w:left="0"/>
              <w:rPr>
                <w:b/>
                <w:sz w:val="24"/>
              </w:rPr>
            </w:pPr>
          </w:p>
          <w:p w:rsidR="00E0602F" w:rsidRDefault="00E0602F">
            <w:pPr>
              <w:pStyle w:val="TableParagraph"/>
              <w:spacing w:before="252"/>
              <w:ind w:left="0"/>
              <w:rPr>
                <w:b/>
                <w:sz w:val="24"/>
              </w:rPr>
            </w:pPr>
          </w:p>
          <w:p w:rsidR="00E0602F" w:rsidRDefault="007B0650">
            <w:pPr>
              <w:pStyle w:val="TableParagraph"/>
              <w:ind w:left="55" w:right="47"/>
              <w:jc w:val="center"/>
              <w:rPr>
                <w:b/>
                <w:i/>
                <w:sz w:val="24"/>
              </w:rPr>
            </w:pPr>
            <w:r>
              <w:rPr>
                <w:b/>
                <w:i/>
                <w:spacing w:val="-2"/>
                <w:sz w:val="24"/>
              </w:rPr>
              <w:t>Франція</w:t>
            </w:r>
          </w:p>
        </w:tc>
        <w:tc>
          <w:tcPr>
            <w:tcW w:w="7750" w:type="dxa"/>
          </w:tcPr>
          <w:p w:rsidR="00E0602F" w:rsidRDefault="007B0650" w:rsidP="00B17D15">
            <w:pPr>
              <w:pStyle w:val="TableParagraph"/>
              <w:numPr>
                <w:ilvl w:val="0"/>
                <w:numId w:val="47"/>
              </w:numPr>
              <w:tabs>
                <w:tab w:val="left" w:pos="279"/>
              </w:tabs>
              <w:spacing w:line="261" w:lineRule="auto"/>
              <w:ind w:right="94" w:firstLine="0"/>
              <w:jc w:val="both"/>
              <w:rPr>
                <w:sz w:val="24"/>
              </w:rPr>
            </w:pPr>
            <w:r>
              <w:rPr>
                <w:sz w:val="24"/>
              </w:rPr>
              <w:t xml:space="preserve">розрахунок амортизації здійснюють з урахуванням точного числа днів </w:t>
            </w:r>
            <w:r>
              <w:rPr>
                <w:spacing w:val="-2"/>
                <w:sz w:val="24"/>
              </w:rPr>
              <w:t>експлуатації</w:t>
            </w:r>
            <w:r>
              <w:rPr>
                <w:spacing w:val="-13"/>
                <w:sz w:val="24"/>
              </w:rPr>
              <w:t xml:space="preserve"> </w:t>
            </w:r>
            <w:r>
              <w:rPr>
                <w:spacing w:val="-2"/>
                <w:sz w:val="24"/>
              </w:rPr>
              <w:t>об’єкта,</w:t>
            </w:r>
            <w:r>
              <w:rPr>
                <w:spacing w:val="-13"/>
                <w:sz w:val="24"/>
              </w:rPr>
              <w:t xml:space="preserve"> </w:t>
            </w:r>
            <w:r>
              <w:rPr>
                <w:spacing w:val="-2"/>
                <w:sz w:val="24"/>
              </w:rPr>
              <w:t>кількість</w:t>
            </w:r>
            <w:r>
              <w:rPr>
                <w:spacing w:val="-13"/>
                <w:sz w:val="24"/>
              </w:rPr>
              <w:t xml:space="preserve"> </w:t>
            </w:r>
            <w:r>
              <w:rPr>
                <w:spacing w:val="-2"/>
                <w:sz w:val="24"/>
              </w:rPr>
              <w:t>днів</w:t>
            </w:r>
            <w:r>
              <w:rPr>
                <w:spacing w:val="-13"/>
                <w:sz w:val="24"/>
              </w:rPr>
              <w:t xml:space="preserve"> </w:t>
            </w:r>
            <w:r>
              <w:rPr>
                <w:spacing w:val="-2"/>
                <w:sz w:val="24"/>
              </w:rPr>
              <w:t>у</w:t>
            </w:r>
            <w:r>
              <w:rPr>
                <w:spacing w:val="-13"/>
                <w:sz w:val="24"/>
              </w:rPr>
              <w:t xml:space="preserve"> </w:t>
            </w:r>
            <w:r>
              <w:rPr>
                <w:spacing w:val="-2"/>
                <w:sz w:val="24"/>
              </w:rPr>
              <w:t>місяці</w:t>
            </w:r>
            <w:r>
              <w:rPr>
                <w:spacing w:val="-13"/>
                <w:sz w:val="24"/>
              </w:rPr>
              <w:t xml:space="preserve"> </w:t>
            </w:r>
            <w:r>
              <w:rPr>
                <w:spacing w:val="-2"/>
                <w:sz w:val="24"/>
              </w:rPr>
              <w:t>приймається</w:t>
            </w:r>
            <w:r>
              <w:rPr>
                <w:spacing w:val="-13"/>
                <w:sz w:val="24"/>
              </w:rPr>
              <w:t xml:space="preserve"> </w:t>
            </w:r>
            <w:r>
              <w:rPr>
                <w:spacing w:val="-2"/>
                <w:sz w:val="24"/>
              </w:rPr>
              <w:t>за</w:t>
            </w:r>
            <w:r>
              <w:rPr>
                <w:spacing w:val="-13"/>
                <w:sz w:val="24"/>
              </w:rPr>
              <w:t xml:space="preserve"> </w:t>
            </w:r>
            <w:r>
              <w:rPr>
                <w:spacing w:val="-2"/>
                <w:sz w:val="24"/>
              </w:rPr>
              <w:t>30,</w:t>
            </w:r>
            <w:r>
              <w:rPr>
                <w:spacing w:val="-13"/>
                <w:sz w:val="24"/>
              </w:rPr>
              <w:t xml:space="preserve"> </w:t>
            </w:r>
            <w:r>
              <w:rPr>
                <w:spacing w:val="-2"/>
                <w:sz w:val="24"/>
              </w:rPr>
              <w:t>на</w:t>
            </w:r>
            <w:r>
              <w:rPr>
                <w:spacing w:val="-13"/>
                <w:sz w:val="24"/>
              </w:rPr>
              <w:t xml:space="preserve"> </w:t>
            </w:r>
            <w:r>
              <w:rPr>
                <w:spacing w:val="-2"/>
                <w:sz w:val="24"/>
              </w:rPr>
              <w:t>рік</w:t>
            </w:r>
            <w:r>
              <w:rPr>
                <w:spacing w:val="-13"/>
                <w:sz w:val="24"/>
              </w:rPr>
              <w:t xml:space="preserve"> </w:t>
            </w:r>
            <w:r>
              <w:rPr>
                <w:spacing w:val="-2"/>
                <w:sz w:val="24"/>
              </w:rPr>
              <w:t>–</w:t>
            </w:r>
            <w:r>
              <w:rPr>
                <w:spacing w:val="-13"/>
                <w:sz w:val="24"/>
              </w:rPr>
              <w:t xml:space="preserve"> </w:t>
            </w:r>
            <w:r>
              <w:rPr>
                <w:spacing w:val="-2"/>
                <w:sz w:val="24"/>
              </w:rPr>
              <w:t>360;</w:t>
            </w:r>
          </w:p>
          <w:p w:rsidR="00E0602F" w:rsidRDefault="007B0650" w:rsidP="00B17D15">
            <w:pPr>
              <w:pStyle w:val="TableParagraph"/>
              <w:numPr>
                <w:ilvl w:val="0"/>
                <w:numId w:val="47"/>
              </w:numPr>
              <w:tabs>
                <w:tab w:val="left" w:pos="287"/>
              </w:tabs>
              <w:spacing w:line="261" w:lineRule="auto"/>
              <w:ind w:right="96" w:firstLine="0"/>
              <w:jc w:val="both"/>
              <w:rPr>
                <w:sz w:val="24"/>
              </w:rPr>
            </w:pPr>
            <w:r>
              <w:rPr>
                <w:sz w:val="24"/>
              </w:rPr>
              <w:t>терміни служби активів регламентовані державою, їх дотримання контролюють податкові органи: по будівлям 20 років, по обладнанню та транспортним засобам 5 років, засобам інформатики 3 роки;</w:t>
            </w:r>
          </w:p>
          <w:p w:rsidR="00E0602F" w:rsidRDefault="007B0650" w:rsidP="00B17D15">
            <w:pPr>
              <w:pStyle w:val="TableParagraph"/>
              <w:numPr>
                <w:ilvl w:val="0"/>
                <w:numId w:val="47"/>
              </w:numPr>
              <w:tabs>
                <w:tab w:val="left" w:pos="283"/>
              </w:tabs>
              <w:spacing w:before="1" w:line="261" w:lineRule="auto"/>
              <w:ind w:right="90" w:firstLine="0"/>
              <w:jc w:val="both"/>
              <w:rPr>
                <w:sz w:val="24"/>
              </w:rPr>
            </w:pPr>
            <w:r>
              <w:rPr>
                <w:spacing w:val="-2"/>
                <w:sz w:val="24"/>
              </w:rPr>
              <w:t>використовується</w:t>
            </w:r>
            <w:r>
              <w:rPr>
                <w:spacing w:val="-12"/>
                <w:sz w:val="24"/>
              </w:rPr>
              <w:t xml:space="preserve"> </w:t>
            </w:r>
            <w:r>
              <w:rPr>
                <w:spacing w:val="-2"/>
                <w:sz w:val="24"/>
              </w:rPr>
              <w:t>переважно</w:t>
            </w:r>
            <w:r>
              <w:rPr>
                <w:spacing w:val="-13"/>
                <w:sz w:val="24"/>
              </w:rPr>
              <w:t xml:space="preserve"> </w:t>
            </w:r>
            <w:r>
              <w:rPr>
                <w:spacing w:val="-2"/>
                <w:sz w:val="24"/>
              </w:rPr>
              <w:t>прямолінійний</w:t>
            </w:r>
            <w:r>
              <w:rPr>
                <w:spacing w:val="-13"/>
                <w:sz w:val="24"/>
              </w:rPr>
              <w:t xml:space="preserve"> </w:t>
            </w:r>
            <w:r>
              <w:rPr>
                <w:spacing w:val="-2"/>
                <w:sz w:val="24"/>
              </w:rPr>
              <w:t>метод,</w:t>
            </w:r>
            <w:r>
              <w:rPr>
                <w:spacing w:val="-12"/>
                <w:sz w:val="24"/>
              </w:rPr>
              <w:t xml:space="preserve"> </w:t>
            </w:r>
            <w:r>
              <w:rPr>
                <w:spacing w:val="-2"/>
                <w:sz w:val="24"/>
              </w:rPr>
              <w:t>ліквідаційна</w:t>
            </w:r>
            <w:r>
              <w:rPr>
                <w:spacing w:val="-13"/>
                <w:sz w:val="24"/>
              </w:rPr>
              <w:t xml:space="preserve"> </w:t>
            </w:r>
            <w:r>
              <w:rPr>
                <w:spacing w:val="-2"/>
                <w:sz w:val="24"/>
              </w:rPr>
              <w:t xml:space="preserve">вартість </w:t>
            </w:r>
            <w:r>
              <w:rPr>
                <w:sz w:val="24"/>
              </w:rPr>
              <w:t xml:space="preserve">не враховується, з 1960 р. дозволена прискорена амортизація, в податко- </w:t>
            </w:r>
            <w:r>
              <w:rPr>
                <w:spacing w:val="-4"/>
                <w:sz w:val="24"/>
              </w:rPr>
              <w:t>вому обліку дозволена</w:t>
            </w:r>
            <w:r>
              <w:rPr>
                <w:spacing w:val="-5"/>
                <w:sz w:val="24"/>
              </w:rPr>
              <w:t xml:space="preserve"> </w:t>
            </w:r>
            <w:r>
              <w:rPr>
                <w:spacing w:val="-4"/>
                <w:sz w:val="24"/>
              </w:rPr>
              <w:t>прямолінійна,</w:t>
            </w:r>
            <w:r>
              <w:rPr>
                <w:spacing w:val="-5"/>
                <w:sz w:val="24"/>
              </w:rPr>
              <w:t xml:space="preserve"> </w:t>
            </w:r>
            <w:r>
              <w:rPr>
                <w:spacing w:val="-4"/>
                <w:sz w:val="24"/>
              </w:rPr>
              <w:t>прискорена,</w:t>
            </w:r>
            <w:r>
              <w:rPr>
                <w:spacing w:val="-6"/>
                <w:sz w:val="24"/>
              </w:rPr>
              <w:t xml:space="preserve"> </w:t>
            </w:r>
            <w:r>
              <w:rPr>
                <w:spacing w:val="-4"/>
                <w:sz w:val="24"/>
              </w:rPr>
              <w:t>уповільнена амортизація;</w:t>
            </w:r>
          </w:p>
          <w:p w:rsidR="00E0602F" w:rsidRDefault="007B0650" w:rsidP="00B17D15">
            <w:pPr>
              <w:pStyle w:val="TableParagraph"/>
              <w:numPr>
                <w:ilvl w:val="0"/>
                <w:numId w:val="47"/>
              </w:numPr>
              <w:tabs>
                <w:tab w:val="left" w:pos="287"/>
              </w:tabs>
              <w:spacing w:before="1"/>
              <w:ind w:left="287" w:hanging="180"/>
              <w:jc w:val="both"/>
              <w:rPr>
                <w:sz w:val="24"/>
              </w:rPr>
            </w:pPr>
            <w:r>
              <w:rPr>
                <w:sz w:val="24"/>
              </w:rPr>
              <w:t>стимулюється</w:t>
            </w:r>
            <w:r>
              <w:rPr>
                <w:spacing w:val="10"/>
                <w:sz w:val="24"/>
              </w:rPr>
              <w:t xml:space="preserve"> </w:t>
            </w:r>
            <w:r>
              <w:rPr>
                <w:sz w:val="24"/>
              </w:rPr>
              <w:t>розвиток</w:t>
            </w:r>
            <w:r>
              <w:rPr>
                <w:spacing w:val="9"/>
                <w:sz w:val="24"/>
              </w:rPr>
              <w:t xml:space="preserve"> </w:t>
            </w:r>
            <w:r>
              <w:rPr>
                <w:sz w:val="24"/>
              </w:rPr>
              <w:t>екологічно</w:t>
            </w:r>
            <w:r>
              <w:rPr>
                <w:spacing w:val="10"/>
                <w:sz w:val="24"/>
              </w:rPr>
              <w:t xml:space="preserve"> </w:t>
            </w:r>
            <w:r>
              <w:rPr>
                <w:sz w:val="24"/>
              </w:rPr>
              <w:t>чистих</w:t>
            </w:r>
            <w:r>
              <w:rPr>
                <w:spacing w:val="10"/>
                <w:sz w:val="24"/>
              </w:rPr>
              <w:t xml:space="preserve"> </w:t>
            </w:r>
            <w:r>
              <w:rPr>
                <w:sz w:val="24"/>
              </w:rPr>
              <w:t>виробництв</w:t>
            </w:r>
            <w:r>
              <w:rPr>
                <w:spacing w:val="11"/>
                <w:sz w:val="24"/>
              </w:rPr>
              <w:t xml:space="preserve"> </w:t>
            </w:r>
            <w:r>
              <w:rPr>
                <w:sz w:val="24"/>
              </w:rPr>
              <w:t>-</w:t>
            </w:r>
            <w:r>
              <w:rPr>
                <w:spacing w:val="11"/>
                <w:sz w:val="24"/>
              </w:rPr>
              <w:t xml:space="preserve"> </w:t>
            </w:r>
            <w:r>
              <w:rPr>
                <w:spacing w:val="-2"/>
                <w:sz w:val="24"/>
              </w:rPr>
              <w:t>підприємства,</w:t>
            </w:r>
          </w:p>
          <w:p w:rsidR="00E0602F" w:rsidRDefault="007B0650">
            <w:pPr>
              <w:pStyle w:val="TableParagraph"/>
              <w:spacing w:before="25"/>
              <w:jc w:val="both"/>
              <w:rPr>
                <w:sz w:val="24"/>
              </w:rPr>
            </w:pPr>
            <w:r>
              <w:rPr>
                <w:sz w:val="24"/>
              </w:rPr>
              <w:t>що</w:t>
            </w:r>
            <w:r>
              <w:rPr>
                <w:spacing w:val="-3"/>
                <w:sz w:val="24"/>
              </w:rPr>
              <w:t xml:space="preserve"> </w:t>
            </w:r>
            <w:r>
              <w:rPr>
                <w:sz w:val="24"/>
              </w:rPr>
              <w:t>використовують</w:t>
            </w:r>
            <w:r>
              <w:rPr>
                <w:spacing w:val="-2"/>
                <w:sz w:val="24"/>
              </w:rPr>
              <w:t xml:space="preserve"> </w:t>
            </w:r>
            <w:r>
              <w:rPr>
                <w:sz w:val="24"/>
              </w:rPr>
              <w:t>відходи,</w:t>
            </w:r>
            <w:r>
              <w:rPr>
                <w:spacing w:val="-2"/>
                <w:sz w:val="24"/>
              </w:rPr>
              <w:t xml:space="preserve"> </w:t>
            </w:r>
            <w:r>
              <w:rPr>
                <w:sz w:val="24"/>
              </w:rPr>
              <w:t>можуть</w:t>
            </w:r>
            <w:r>
              <w:rPr>
                <w:spacing w:val="-2"/>
                <w:sz w:val="24"/>
              </w:rPr>
              <w:t xml:space="preserve"> </w:t>
            </w:r>
            <w:r>
              <w:rPr>
                <w:sz w:val="24"/>
              </w:rPr>
              <w:t>амортизувати</w:t>
            </w:r>
            <w:r>
              <w:rPr>
                <w:spacing w:val="-2"/>
                <w:sz w:val="24"/>
              </w:rPr>
              <w:t xml:space="preserve"> </w:t>
            </w:r>
            <w:r>
              <w:rPr>
                <w:sz w:val="24"/>
              </w:rPr>
              <w:t>майно</w:t>
            </w:r>
            <w:r>
              <w:rPr>
                <w:spacing w:val="-2"/>
                <w:sz w:val="24"/>
              </w:rPr>
              <w:t xml:space="preserve"> </w:t>
            </w:r>
            <w:r>
              <w:rPr>
                <w:sz w:val="24"/>
              </w:rPr>
              <w:t>за</w:t>
            </w:r>
            <w:r>
              <w:rPr>
                <w:spacing w:val="-2"/>
                <w:sz w:val="24"/>
              </w:rPr>
              <w:t xml:space="preserve"> </w:t>
            </w:r>
            <w:r>
              <w:rPr>
                <w:sz w:val="24"/>
              </w:rPr>
              <w:t>2</w:t>
            </w:r>
            <w:r>
              <w:rPr>
                <w:spacing w:val="-2"/>
                <w:sz w:val="24"/>
              </w:rPr>
              <w:t xml:space="preserve"> </w:t>
            </w:r>
            <w:r>
              <w:rPr>
                <w:spacing w:val="-4"/>
                <w:sz w:val="24"/>
              </w:rPr>
              <w:t>роки</w:t>
            </w:r>
          </w:p>
        </w:tc>
      </w:tr>
      <w:tr w:rsidR="00E0602F">
        <w:trPr>
          <w:trHeight w:val="3012"/>
        </w:trPr>
        <w:tc>
          <w:tcPr>
            <w:tcW w:w="1526" w:type="dxa"/>
          </w:tcPr>
          <w:p w:rsidR="00E0602F" w:rsidRDefault="00E0602F">
            <w:pPr>
              <w:pStyle w:val="TableParagraph"/>
              <w:ind w:left="0"/>
              <w:rPr>
                <w:b/>
                <w:sz w:val="24"/>
              </w:rPr>
            </w:pPr>
          </w:p>
          <w:p w:rsidR="00E0602F" w:rsidRDefault="00E0602F">
            <w:pPr>
              <w:pStyle w:val="TableParagraph"/>
              <w:ind w:left="0"/>
              <w:rPr>
                <w:b/>
                <w:sz w:val="24"/>
              </w:rPr>
            </w:pPr>
          </w:p>
          <w:p w:rsidR="00E0602F" w:rsidRDefault="00E0602F">
            <w:pPr>
              <w:pStyle w:val="TableParagraph"/>
              <w:spacing w:before="77"/>
              <w:ind w:left="0"/>
              <w:rPr>
                <w:b/>
                <w:sz w:val="24"/>
              </w:rPr>
            </w:pPr>
          </w:p>
          <w:p w:rsidR="00E0602F" w:rsidRDefault="007B0650">
            <w:pPr>
              <w:pStyle w:val="TableParagraph"/>
              <w:spacing w:line="261" w:lineRule="auto"/>
              <w:ind w:left="55" w:right="43"/>
              <w:jc w:val="center"/>
              <w:rPr>
                <w:b/>
                <w:i/>
                <w:sz w:val="24"/>
              </w:rPr>
            </w:pPr>
            <w:r>
              <w:rPr>
                <w:b/>
                <w:i/>
                <w:spacing w:val="-2"/>
                <w:sz w:val="24"/>
              </w:rPr>
              <w:t xml:space="preserve">Англо- американсь </w:t>
            </w:r>
            <w:r>
              <w:rPr>
                <w:b/>
                <w:i/>
                <w:sz w:val="24"/>
              </w:rPr>
              <w:t>ка</w:t>
            </w:r>
            <w:r>
              <w:rPr>
                <w:b/>
                <w:i/>
                <w:spacing w:val="-3"/>
                <w:sz w:val="24"/>
              </w:rPr>
              <w:t xml:space="preserve"> </w:t>
            </w:r>
            <w:r>
              <w:rPr>
                <w:b/>
                <w:i/>
                <w:sz w:val="24"/>
              </w:rPr>
              <w:t xml:space="preserve">облікова </w:t>
            </w:r>
            <w:r>
              <w:rPr>
                <w:b/>
                <w:i/>
                <w:spacing w:val="-2"/>
                <w:sz w:val="24"/>
              </w:rPr>
              <w:t>модель</w:t>
            </w:r>
          </w:p>
        </w:tc>
        <w:tc>
          <w:tcPr>
            <w:tcW w:w="7750" w:type="dxa"/>
          </w:tcPr>
          <w:p w:rsidR="00E0602F" w:rsidRDefault="007B0650" w:rsidP="00B17D15">
            <w:pPr>
              <w:pStyle w:val="TableParagraph"/>
              <w:numPr>
                <w:ilvl w:val="0"/>
                <w:numId w:val="46"/>
              </w:numPr>
              <w:tabs>
                <w:tab w:val="left" w:pos="287"/>
              </w:tabs>
              <w:spacing w:line="275" w:lineRule="exact"/>
              <w:ind w:left="287"/>
              <w:jc w:val="both"/>
              <w:rPr>
                <w:sz w:val="24"/>
              </w:rPr>
            </w:pPr>
            <w:r>
              <w:rPr>
                <w:sz w:val="24"/>
              </w:rPr>
              <w:t>при</w:t>
            </w:r>
            <w:r>
              <w:rPr>
                <w:spacing w:val="-2"/>
                <w:sz w:val="24"/>
              </w:rPr>
              <w:t xml:space="preserve"> </w:t>
            </w:r>
            <w:r>
              <w:rPr>
                <w:sz w:val="24"/>
              </w:rPr>
              <w:t>надходженні</w:t>
            </w:r>
            <w:r>
              <w:rPr>
                <w:spacing w:val="-2"/>
                <w:sz w:val="24"/>
              </w:rPr>
              <w:t xml:space="preserve"> </w:t>
            </w:r>
            <w:r>
              <w:rPr>
                <w:sz w:val="24"/>
              </w:rPr>
              <w:t>об’єкта</w:t>
            </w:r>
            <w:r>
              <w:rPr>
                <w:spacing w:val="-1"/>
                <w:sz w:val="24"/>
              </w:rPr>
              <w:t xml:space="preserve"> </w:t>
            </w:r>
            <w:r>
              <w:rPr>
                <w:sz w:val="24"/>
              </w:rPr>
              <w:t>після</w:t>
            </w:r>
            <w:r>
              <w:rPr>
                <w:spacing w:val="-3"/>
                <w:sz w:val="24"/>
              </w:rPr>
              <w:t xml:space="preserve"> </w:t>
            </w:r>
            <w:r>
              <w:rPr>
                <w:sz w:val="24"/>
              </w:rPr>
              <w:t>15-го</w:t>
            </w:r>
            <w:r>
              <w:rPr>
                <w:spacing w:val="-1"/>
                <w:sz w:val="24"/>
              </w:rPr>
              <w:t xml:space="preserve"> </w:t>
            </w:r>
            <w:r>
              <w:rPr>
                <w:sz w:val="24"/>
              </w:rPr>
              <w:t>числа</w:t>
            </w:r>
            <w:r>
              <w:rPr>
                <w:spacing w:val="-2"/>
                <w:sz w:val="24"/>
              </w:rPr>
              <w:t xml:space="preserve"> </w:t>
            </w:r>
            <w:r>
              <w:rPr>
                <w:sz w:val="24"/>
              </w:rPr>
              <w:t>(або</w:t>
            </w:r>
            <w:r>
              <w:rPr>
                <w:spacing w:val="-1"/>
                <w:sz w:val="24"/>
              </w:rPr>
              <w:t xml:space="preserve"> </w:t>
            </w:r>
            <w:r>
              <w:rPr>
                <w:sz w:val="24"/>
              </w:rPr>
              <w:t>при</w:t>
            </w:r>
            <w:r>
              <w:rPr>
                <w:spacing w:val="-2"/>
                <w:sz w:val="24"/>
              </w:rPr>
              <w:t xml:space="preserve"> </w:t>
            </w:r>
            <w:r>
              <w:rPr>
                <w:sz w:val="24"/>
              </w:rPr>
              <w:t>його</w:t>
            </w:r>
            <w:r>
              <w:rPr>
                <w:spacing w:val="-1"/>
                <w:sz w:val="24"/>
              </w:rPr>
              <w:t xml:space="preserve"> </w:t>
            </w:r>
            <w:r>
              <w:rPr>
                <w:sz w:val="24"/>
              </w:rPr>
              <w:t>вибутті</w:t>
            </w:r>
            <w:r>
              <w:rPr>
                <w:spacing w:val="-2"/>
                <w:sz w:val="24"/>
              </w:rPr>
              <w:t xml:space="preserve"> </w:t>
            </w:r>
            <w:r>
              <w:rPr>
                <w:sz w:val="24"/>
              </w:rPr>
              <w:t>до</w:t>
            </w:r>
            <w:r>
              <w:rPr>
                <w:spacing w:val="-1"/>
                <w:sz w:val="24"/>
              </w:rPr>
              <w:t xml:space="preserve"> </w:t>
            </w:r>
            <w:r>
              <w:rPr>
                <w:spacing w:val="-5"/>
                <w:sz w:val="24"/>
              </w:rPr>
              <w:t>15-</w:t>
            </w:r>
          </w:p>
          <w:p w:rsidR="00E0602F" w:rsidRDefault="007B0650">
            <w:pPr>
              <w:pStyle w:val="TableParagraph"/>
              <w:spacing w:before="25"/>
              <w:jc w:val="both"/>
              <w:rPr>
                <w:sz w:val="24"/>
              </w:rPr>
            </w:pPr>
            <w:r>
              <w:rPr>
                <w:sz w:val="24"/>
              </w:rPr>
              <w:t>го</w:t>
            </w:r>
            <w:r>
              <w:rPr>
                <w:spacing w:val="-1"/>
                <w:sz w:val="24"/>
              </w:rPr>
              <w:t xml:space="preserve"> </w:t>
            </w:r>
            <w:r>
              <w:rPr>
                <w:sz w:val="24"/>
              </w:rPr>
              <w:t>числа)</w:t>
            </w:r>
            <w:r>
              <w:rPr>
                <w:spacing w:val="-2"/>
                <w:sz w:val="24"/>
              </w:rPr>
              <w:t xml:space="preserve"> </w:t>
            </w:r>
            <w:r>
              <w:rPr>
                <w:sz w:val="24"/>
              </w:rPr>
              <w:t>амортизація</w:t>
            </w:r>
            <w:r>
              <w:rPr>
                <w:spacing w:val="-3"/>
                <w:sz w:val="24"/>
              </w:rPr>
              <w:t xml:space="preserve"> </w:t>
            </w:r>
            <w:r>
              <w:rPr>
                <w:sz w:val="24"/>
              </w:rPr>
              <w:t>по</w:t>
            </w:r>
            <w:r>
              <w:rPr>
                <w:spacing w:val="-1"/>
                <w:sz w:val="24"/>
              </w:rPr>
              <w:t xml:space="preserve"> </w:t>
            </w:r>
            <w:r>
              <w:rPr>
                <w:sz w:val="24"/>
              </w:rPr>
              <w:t>ньому</w:t>
            </w:r>
            <w:r>
              <w:rPr>
                <w:spacing w:val="2"/>
                <w:sz w:val="24"/>
              </w:rPr>
              <w:t xml:space="preserve"> </w:t>
            </w:r>
            <w:r>
              <w:rPr>
                <w:sz w:val="24"/>
              </w:rPr>
              <w:t>в</w:t>
            </w:r>
            <w:r>
              <w:rPr>
                <w:spacing w:val="-3"/>
                <w:sz w:val="24"/>
              </w:rPr>
              <w:t xml:space="preserve"> </w:t>
            </w:r>
            <w:r>
              <w:rPr>
                <w:sz w:val="24"/>
              </w:rPr>
              <w:t>цей</w:t>
            </w:r>
            <w:r>
              <w:rPr>
                <w:spacing w:val="-1"/>
                <w:sz w:val="24"/>
              </w:rPr>
              <w:t xml:space="preserve"> </w:t>
            </w:r>
            <w:r>
              <w:rPr>
                <w:sz w:val="24"/>
              </w:rPr>
              <w:t>місяць</w:t>
            </w:r>
            <w:r>
              <w:rPr>
                <w:spacing w:val="-3"/>
                <w:sz w:val="24"/>
              </w:rPr>
              <w:t xml:space="preserve"> </w:t>
            </w:r>
            <w:r>
              <w:rPr>
                <w:sz w:val="24"/>
              </w:rPr>
              <w:t xml:space="preserve">не </w:t>
            </w:r>
            <w:r>
              <w:rPr>
                <w:spacing w:val="-2"/>
                <w:sz w:val="24"/>
              </w:rPr>
              <w:t>нараховується;</w:t>
            </w:r>
          </w:p>
          <w:p w:rsidR="00E0602F" w:rsidRDefault="007B0650" w:rsidP="00B17D15">
            <w:pPr>
              <w:pStyle w:val="TableParagraph"/>
              <w:numPr>
                <w:ilvl w:val="0"/>
                <w:numId w:val="46"/>
              </w:numPr>
              <w:tabs>
                <w:tab w:val="left" w:pos="287"/>
              </w:tabs>
              <w:spacing w:before="25"/>
              <w:ind w:left="287"/>
              <w:jc w:val="both"/>
              <w:rPr>
                <w:sz w:val="24"/>
              </w:rPr>
            </w:pPr>
            <w:r>
              <w:rPr>
                <w:sz w:val="24"/>
              </w:rPr>
              <w:t>не</w:t>
            </w:r>
            <w:r>
              <w:rPr>
                <w:spacing w:val="-6"/>
                <w:sz w:val="24"/>
              </w:rPr>
              <w:t xml:space="preserve"> </w:t>
            </w:r>
            <w:r>
              <w:rPr>
                <w:sz w:val="24"/>
              </w:rPr>
              <w:t>нараховується</w:t>
            </w:r>
            <w:r>
              <w:rPr>
                <w:spacing w:val="-4"/>
                <w:sz w:val="24"/>
              </w:rPr>
              <w:t xml:space="preserve"> </w:t>
            </w:r>
            <w:r>
              <w:rPr>
                <w:sz w:val="24"/>
              </w:rPr>
              <w:t>амортизація</w:t>
            </w:r>
            <w:r>
              <w:rPr>
                <w:spacing w:val="-4"/>
                <w:sz w:val="24"/>
              </w:rPr>
              <w:t xml:space="preserve"> </w:t>
            </w:r>
            <w:r>
              <w:rPr>
                <w:sz w:val="24"/>
              </w:rPr>
              <w:t>по</w:t>
            </w:r>
            <w:r>
              <w:rPr>
                <w:spacing w:val="-4"/>
                <w:sz w:val="24"/>
              </w:rPr>
              <w:t xml:space="preserve"> </w:t>
            </w:r>
            <w:r>
              <w:rPr>
                <w:sz w:val="24"/>
              </w:rPr>
              <w:t>будівлях</w:t>
            </w:r>
            <w:r>
              <w:rPr>
                <w:spacing w:val="-4"/>
                <w:sz w:val="24"/>
              </w:rPr>
              <w:t xml:space="preserve"> </w:t>
            </w:r>
            <w:r>
              <w:rPr>
                <w:sz w:val="24"/>
              </w:rPr>
              <w:t>готелів</w:t>
            </w:r>
            <w:r>
              <w:rPr>
                <w:spacing w:val="-5"/>
                <w:sz w:val="24"/>
              </w:rPr>
              <w:t xml:space="preserve"> </w:t>
            </w:r>
            <w:r>
              <w:rPr>
                <w:sz w:val="24"/>
              </w:rPr>
              <w:t>і</w:t>
            </w:r>
            <w:r>
              <w:rPr>
                <w:spacing w:val="-3"/>
                <w:sz w:val="24"/>
              </w:rPr>
              <w:t xml:space="preserve"> </w:t>
            </w:r>
            <w:r>
              <w:rPr>
                <w:spacing w:val="-2"/>
                <w:sz w:val="24"/>
              </w:rPr>
              <w:t>магазинів;</w:t>
            </w:r>
          </w:p>
          <w:p w:rsidR="00E0602F" w:rsidRDefault="007B0650" w:rsidP="00B17D15">
            <w:pPr>
              <w:pStyle w:val="TableParagraph"/>
              <w:numPr>
                <w:ilvl w:val="0"/>
                <w:numId w:val="46"/>
              </w:numPr>
              <w:tabs>
                <w:tab w:val="left" w:pos="287"/>
              </w:tabs>
              <w:spacing w:before="1" w:line="300" w:lineRule="atLeast"/>
              <w:ind w:right="94" w:firstLine="0"/>
              <w:jc w:val="both"/>
              <w:rPr>
                <w:sz w:val="24"/>
              </w:rPr>
            </w:pPr>
            <w:r>
              <w:rPr>
                <w:sz w:val="24"/>
              </w:rPr>
              <w:t>багатоваріантність методів амортизації (прямолінійний, метод залишку, що знижується, при подвоєній нормі, виробничий, кумулятивний). Вибір методу та визначення терміну корисної служби активу здійснює керівництво на підставі професійного судження бухгалтера з урахуванням загальноприйнятих даних про термін служби даного об’єкта (затверджені граничні терміни амортизації) та специфічних умов використання об’єкта на даному підприємстві</w:t>
            </w:r>
          </w:p>
        </w:tc>
      </w:tr>
      <w:tr w:rsidR="00E0602F">
        <w:trPr>
          <w:trHeight w:val="2109"/>
        </w:trPr>
        <w:tc>
          <w:tcPr>
            <w:tcW w:w="1526" w:type="dxa"/>
          </w:tcPr>
          <w:p w:rsidR="00E0602F" w:rsidRDefault="00E0602F">
            <w:pPr>
              <w:pStyle w:val="TableParagraph"/>
              <w:ind w:left="0"/>
              <w:rPr>
                <w:b/>
                <w:sz w:val="24"/>
              </w:rPr>
            </w:pPr>
          </w:p>
          <w:p w:rsidR="00E0602F" w:rsidRDefault="00E0602F">
            <w:pPr>
              <w:pStyle w:val="TableParagraph"/>
              <w:ind w:left="0"/>
              <w:rPr>
                <w:b/>
                <w:sz w:val="24"/>
              </w:rPr>
            </w:pPr>
          </w:p>
          <w:p w:rsidR="00E0602F" w:rsidRDefault="00E0602F">
            <w:pPr>
              <w:pStyle w:val="TableParagraph"/>
              <w:spacing w:before="77"/>
              <w:ind w:left="0"/>
              <w:rPr>
                <w:b/>
                <w:sz w:val="24"/>
              </w:rPr>
            </w:pPr>
          </w:p>
          <w:p w:rsidR="00E0602F" w:rsidRDefault="007B0650">
            <w:pPr>
              <w:pStyle w:val="TableParagraph"/>
              <w:ind w:left="55" w:right="45"/>
              <w:jc w:val="center"/>
              <w:rPr>
                <w:b/>
                <w:i/>
                <w:sz w:val="24"/>
              </w:rPr>
            </w:pPr>
            <w:r>
              <w:rPr>
                <w:b/>
                <w:i/>
                <w:spacing w:val="-2"/>
                <w:sz w:val="24"/>
              </w:rPr>
              <w:t>Німеччина</w:t>
            </w:r>
          </w:p>
        </w:tc>
        <w:tc>
          <w:tcPr>
            <w:tcW w:w="7750" w:type="dxa"/>
          </w:tcPr>
          <w:p w:rsidR="00E0602F" w:rsidRDefault="007B0650" w:rsidP="00B17D15">
            <w:pPr>
              <w:pStyle w:val="TableParagraph"/>
              <w:numPr>
                <w:ilvl w:val="0"/>
                <w:numId w:val="45"/>
              </w:numPr>
              <w:tabs>
                <w:tab w:val="left" w:pos="287"/>
              </w:tabs>
              <w:spacing w:line="261" w:lineRule="auto"/>
              <w:ind w:right="96" w:firstLine="0"/>
              <w:rPr>
                <w:sz w:val="24"/>
              </w:rPr>
            </w:pPr>
            <w:r>
              <w:rPr>
                <w:sz w:val="24"/>
              </w:rPr>
              <w:t>в</w:t>
            </w:r>
            <w:r>
              <w:rPr>
                <w:spacing w:val="40"/>
                <w:sz w:val="24"/>
              </w:rPr>
              <w:t xml:space="preserve"> </w:t>
            </w:r>
            <w:r>
              <w:rPr>
                <w:sz w:val="24"/>
              </w:rPr>
              <w:t>законодавстві</w:t>
            </w:r>
            <w:r>
              <w:rPr>
                <w:spacing w:val="40"/>
                <w:sz w:val="24"/>
              </w:rPr>
              <w:t xml:space="preserve"> </w:t>
            </w:r>
            <w:r>
              <w:rPr>
                <w:sz w:val="24"/>
              </w:rPr>
              <w:t>не</w:t>
            </w:r>
            <w:r>
              <w:rPr>
                <w:spacing w:val="40"/>
                <w:sz w:val="24"/>
              </w:rPr>
              <w:t xml:space="preserve"> </w:t>
            </w:r>
            <w:r>
              <w:rPr>
                <w:sz w:val="24"/>
              </w:rPr>
              <w:t>передбачено</w:t>
            </w:r>
            <w:r>
              <w:rPr>
                <w:spacing w:val="40"/>
                <w:sz w:val="24"/>
              </w:rPr>
              <w:t xml:space="preserve"> </w:t>
            </w:r>
            <w:r>
              <w:rPr>
                <w:sz w:val="24"/>
              </w:rPr>
              <w:t>конкретних</w:t>
            </w:r>
            <w:r>
              <w:rPr>
                <w:spacing w:val="40"/>
                <w:sz w:val="24"/>
              </w:rPr>
              <w:t xml:space="preserve"> </w:t>
            </w:r>
            <w:r>
              <w:rPr>
                <w:sz w:val="24"/>
              </w:rPr>
              <w:t>методів</w:t>
            </w:r>
            <w:r>
              <w:rPr>
                <w:spacing w:val="40"/>
                <w:sz w:val="24"/>
              </w:rPr>
              <w:t xml:space="preserve"> </w:t>
            </w:r>
            <w:r>
              <w:rPr>
                <w:sz w:val="24"/>
              </w:rPr>
              <w:t>амортизації,</w:t>
            </w:r>
            <w:r>
              <w:rPr>
                <w:spacing w:val="40"/>
                <w:sz w:val="24"/>
              </w:rPr>
              <w:t xml:space="preserve"> </w:t>
            </w:r>
            <w:r>
              <w:rPr>
                <w:sz w:val="24"/>
              </w:rPr>
              <w:t>на практиці найчастіше застосовують прямолінійний метод;</w:t>
            </w:r>
          </w:p>
          <w:p w:rsidR="00E0602F" w:rsidRDefault="007B0650" w:rsidP="00B17D15">
            <w:pPr>
              <w:pStyle w:val="TableParagraph"/>
              <w:numPr>
                <w:ilvl w:val="0"/>
                <w:numId w:val="45"/>
              </w:numPr>
              <w:tabs>
                <w:tab w:val="left" w:pos="287"/>
                <w:tab w:val="left" w:pos="1308"/>
                <w:tab w:val="left" w:pos="2286"/>
                <w:tab w:val="left" w:pos="4263"/>
                <w:tab w:val="left" w:pos="4705"/>
                <w:tab w:val="left" w:pos="5816"/>
                <w:tab w:val="left" w:pos="6232"/>
              </w:tabs>
              <w:spacing w:line="261" w:lineRule="auto"/>
              <w:ind w:right="94" w:firstLine="0"/>
              <w:rPr>
                <w:sz w:val="24"/>
              </w:rPr>
            </w:pPr>
            <w:r>
              <w:rPr>
                <w:spacing w:val="-2"/>
                <w:sz w:val="24"/>
              </w:rPr>
              <w:t>терміни</w:t>
            </w:r>
            <w:r>
              <w:rPr>
                <w:sz w:val="24"/>
              </w:rPr>
              <w:tab/>
            </w:r>
            <w:r>
              <w:rPr>
                <w:spacing w:val="-2"/>
                <w:sz w:val="24"/>
              </w:rPr>
              <w:t>служби</w:t>
            </w:r>
            <w:r>
              <w:rPr>
                <w:sz w:val="24"/>
              </w:rPr>
              <w:tab/>
            </w:r>
            <w:r>
              <w:rPr>
                <w:spacing w:val="-2"/>
                <w:sz w:val="24"/>
              </w:rPr>
              <w:t>встановлюються,</w:t>
            </w:r>
            <w:r>
              <w:rPr>
                <w:sz w:val="24"/>
              </w:rPr>
              <w:tab/>
            </w:r>
            <w:r>
              <w:rPr>
                <w:spacing w:val="-6"/>
                <w:sz w:val="24"/>
              </w:rPr>
              <w:t>як</w:t>
            </w:r>
            <w:r>
              <w:rPr>
                <w:sz w:val="24"/>
              </w:rPr>
              <w:tab/>
            </w:r>
            <w:r>
              <w:rPr>
                <w:spacing w:val="-2"/>
                <w:sz w:val="24"/>
              </w:rPr>
              <w:t>правило,</w:t>
            </w:r>
            <w:r>
              <w:rPr>
                <w:sz w:val="24"/>
              </w:rPr>
              <w:tab/>
            </w:r>
            <w:r>
              <w:rPr>
                <w:spacing w:val="-6"/>
                <w:sz w:val="24"/>
              </w:rPr>
              <w:t>за</w:t>
            </w:r>
            <w:r>
              <w:rPr>
                <w:sz w:val="24"/>
              </w:rPr>
              <w:tab/>
            </w:r>
            <w:r>
              <w:rPr>
                <w:spacing w:val="-2"/>
                <w:sz w:val="24"/>
              </w:rPr>
              <w:t xml:space="preserve">спеціальними </w:t>
            </w:r>
            <w:r>
              <w:rPr>
                <w:sz w:val="24"/>
              </w:rPr>
              <w:t>галузевими податковими таблицями;</w:t>
            </w:r>
          </w:p>
          <w:p w:rsidR="00E0602F" w:rsidRDefault="007B0650" w:rsidP="00B17D15">
            <w:pPr>
              <w:pStyle w:val="TableParagraph"/>
              <w:numPr>
                <w:ilvl w:val="0"/>
                <w:numId w:val="45"/>
              </w:numPr>
              <w:tabs>
                <w:tab w:val="left" w:pos="287"/>
              </w:tabs>
              <w:spacing w:line="261" w:lineRule="auto"/>
              <w:ind w:right="90" w:firstLine="0"/>
              <w:rPr>
                <w:sz w:val="24"/>
              </w:rPr>
            </w:pPr>
            <w:r>
              <w:rPr>
                <w:spacing w:val="-4"/>
                <w:sz w:val="24"/>
              </w:rPr>
              <w:t>можливе</w:t>
            </w:r>
            <w:r>
              <w:rPr>
                <w:spacing w:val="-10"/>
                <w:sz w:val="24"/>
              </w:rPr>
              <w:t xml:space="preserve"> </w:t>
            </w:r>
            <w:r>
              <w:rPr>
                <w:spacing w:val="-4"/>
                <w:sz w:val="24"/>
              </w:rPr>
              <w:t>використання</w:t>
            </w:r>
            <w:r>
              <w:rPr>
                <w:spacing w:val="-10"/>
                <w:sz w:val="24"/>
              </w:rPr>
              <w:t xml:space="preserve"> </w:t>
            </w:r>
            <w:r>
              <w:rPr>
                <w:spacing w:val="-4"/>
                <w:sz w:val="24"/>
              </w:rPr>
              <w:t>методів</w:t>
            </w:r>
            <w:r>
              <w:rPr>
                <w:spacing w:val="-10"/>
                <w:sz w:val="24"/>
              </w:rPr>
              <w:t xml:space="preserve"> </w:t>
            </w:r>
            <w:r>
              <w:rPr>
                <w:spacing w:val="-4"/>
                <w:sz w:val="24"/>
              </w:rPr>
              <w:t>арифметично</w:t>
            </w:r>
            <w:r>
              <w:rPr>
                <w:spacing w:val="-11"/>
                <w:sz w:val="24"/>
              </w:rPr>
              <w:t xml:space="preserve"> </w:t>
            </w:r>
            <w:r>
              <w:rPr>
                <w:spacing w:val="-4"/>
                <w:sz w:val="24"/>
              </w:rPr>
              <w:t>та</w:t>
            </w:r>
            <w:r>
              <w:rPr>
                <w:spacing w:val="-10"/>
                <w:sz w:val="24"/>
              </w:rPr>
              <w:t xml:space="preserve"> </w:t>
            </w:r>
            <w:r>
              <w:rPr>
                <w:spacing w:val="-4"/>
                <w:sz w:val="24"/>
              </w:rPr>
              <w:t>геометрично</w:t>
            </w:r>
            <w:r>
              <w:rPr>
                <w:spacing w:val="-10"/>
                <w:sz w:val="24"/>
              </w:rPr>
              <w:t xml:space="preserve"> </w:t>
            </w:r>
            <w:r>
              <w:rPr>
                <w:spacing w:val="-4"/>
                <w:sz w:val="24"/>
              </w:rPr>
              <w:t xml:space="preserve">дегресивної, </w:t>
            </w:r>
            <w:r>
              <w:rPr>
                <w:spacing w:val="-6"/>
                <w:sz w:val="24"/>
              </w:rPr>
              <w:t>арифметично</w:t>
            </w:r>
            <w:r>
              <w:rPr>
                <w:spacing w:val="-12"/>
                <w:sz w:val="24"/>
              </w:rPr>
              <w:t xml:space="preserve"> </w:t>
            </w:r>
            <w:r>
              <w:rPr>
                <w:spacing w:val="-6"/>
                <w:sz w:val="24"/>
              </w:rPr>
              <w:t>та</w:t>
            </w:r>
            <w:r>
              <w:rPr>
                <w:spacing w:val="-12"/>
                <w:sz w:val="24"/>
              </w:rPr>
              <w:t xml:space="preserve"> </w:t>
            </w:r>
            <w:r>
              <w:rPr>
                <w:spacing w:val="-6"/>
                <w:sz w:val="24"/>
              </w:rPr>
              <w:t>геометрично</w:t>
            </w:r>
            <w:r>
              <w:rPr>
                <w:spacing w:val="-12"/>
                <w:sz w:val="24"/>
              </w:rPr>
              <w:t xml:space="preserve"> </w:t>
            </w:r>
            <w:r>
              <w:rPr>
                <w:spacing w:val="-6"/>
                <w:sz w:val="24"/>
              </w:rPr>
              <w:t>прогресивної</w:t>
            </w:r>
            <w:r>
              <w:rPr>
                <w:spacing w:val="-12"/>
                <w:sz w:val="24"/>
              </w:rPr>
              <w:t xml:space="preserve"> </w:t>
            </w:r>
            <w:r>
              <w:rPr>
                <w:spacing w:val="-6"/>
                <w:sz w:val="24"/>
              </w:rPr>
              <w:t>амортизації,</w:t>
            </w:r>
            <w:r>
              <w:rPr>
                <w:spacing w:val="-12"/>
                <w:sz w:val="24"/>
              </w:rPr>
              <w:t xml:space="preserve"> </w:t>
            </w:r>
            <w:r>
              <w:rPr>
                <w:spacing w:val="-6"/>
                <w:sz w:val="24"/>
              </w:rPr>
              <w:t>виробничого</w:t>
            </w:r>
            <w:r>
              <w:rPr>
                <w:spacing w:val="-12"/>
                <w:sz w:val="24"/>
              </w:rPr>
              <w:t xml:space="preserve"> </w:t>
            </w:r>
            <w:r>
              <w:rPr>
                <w:spacing w:val="-6"/>
                <w:sz w:val="24"/>
              </w:rPr>
              <w:t>методу,</w:t>
            </w:r>
          </w:p>
          <w:p w:rsidR="00E0602F" w:rsidRDefault="007B0650">
            <w:pPr>
              <w:pStyle w:val="TableParagraph"/>
              <w:spacing w:before="1"/>
              <w:rPr>
                <w:sz w:val="24"/>
              </w:rPr>
            </w:pPr>
            <w:r>
              <w:rPr>
                <w:spacing w:val="-6"/>
                <w:sz w:val="24"/>
              </w:rPr>
              <w:t>комбінації</w:t>
            </w:r>
            <w:r>
              <w:rPr>
                <w:spacing w:val="-13"/>
                <w:sz w:val="24"/>
              </w:rPr>
              <w:t xml:space="preserve"> </w:t>
            </w:r>
            <w:r>
              <w:rPr>
                <w:spacing w:val="-6"/>
                <w:sz w:val="24"/>
              </w:rPr>
              <w:t>методів</w:t>
            </w:r>
            <w:r>
              <w:rPr>
                <w:spacing w:val="-12"/>
                <w:sz w:val="24"/>
              </w:rPr>
              <w:t xml:space="preserve"> </w:t>
            </w:r>
            <w:r>
              <w:rPr>
                <w:spacing w:val="-6"/>
                <w:sz w:val="24"/>
              </w:rPr>
              <w:t>(трактується</w:t>
            </w:r>
            <w:r>
              <w:rPr>
                <w:spacing w:val="-10"/>
                <w:sz w:val="24"/>
              </w:rPr>
              <w:t xml:space="preserve"> </w:t>
            </w:r>
            <w:r>
              <w:rPr>
                <w:spacing w:val="-6"/>
                <w:sz w:val="24"/>
              </w:rPr>
              <w:t>як</w:t>
            </w:r>
            <w:r>
              <w:rPr>
                <w:spacing w:val="-12"/>
                <w:sz w:val="24"/>
              </w:rPr>
              <w:t xml:space="preserve"> </w:t>
            </w:r>
            <w:r>
              <w:rPr>
                <w:spacing w:val="-6"/>
                <w:sz w:val="24"/>
              </w:rPr>
              <w:t>самостійний</w:t>
            </w:r>
            <w:r>
              <w:rPr>
                <w:spacing w:val="-12"/>
                <w:sz w:val="24"/>
              </w:rPr>
              <w:t xml:space="preserve"> </w:t>
            </w:r>
            <w:r>
              <w:rPr>
                <w:spacing w:val="-6"/>
                <w:sz w:val="24"/>
              </w:rPr>
              <w:t>метод)</w:t>
            </w:r>
          </w:p>
        </w:tc>
      </w:tr>
    </w:tbl>
    <w:p w:rsidR="00E0602F" w:rsidRDefault="00E0602F">
      <w:pPr>
        <w:rPr>
          <w:sz w:val="24"/>
        </w:rPr>
        <w:sectPr w:rsidR="00E0602F">
          <w:pgSz w:w="11910" w:h="16840"/>
          <w:pgMar w:top="1060" w:right="700" w:bottom="1060" w:left="880" w:header="0" w:footer="859" w:gutter="0"/>
          <w:cols w:space="720"/>
        </w:sectPr>
      </w:pPr>
    </w:p>
    <w:p w:rsidR="00E0602F" w:rsidRDefault="007B0650">
      <w:pPr>
        <w:pStyle w:val="a3"/>
        <w:spacing w:before="70" w:line="312" w:lineRule="auto"/>
        <w:ind w:left="253" w:right="996"/>
      </w:pPr>
      <w:r>
        <w:lastRenderedPageBreak/>
        <w:t>Згідно МСБО 16 використовуваний метод амортизації повинен відображати очікувану форму споживання майбутніх економічних вигод від активу. Для нарахування амортизації у світі найчастіше використовують методи, представлені у табл. 17.7.</w:t>
      </w:r>
    </w:p>
    <w:p w:rsidR="00E0602F" w:rsidRDefault="007B0650">
      <w:pPr>
        <w:spacing w:before="122"/>
        <w:ind w:left="7795"/>
        <w:rPr>
          <w:i/>
          <w:sz w:val="28"/>
        </w:rPr>
      </w:pPr>
      <w:r>
        <w:rPr>
          <w:i/>
          <w:sz w:val="28"/>
        </w:rPr>
        <w:t>Таблиця</w:t>
      </w:r>
      <w:r>
        <w:rPr>
          <w:i/>
          <w:spacing w:val="-12"/>
          <w:sz w:val="28"/>
        </w:rPr>
        <w:t xml:space="preserve"> </w:t>
      </w:r>
      <w:r>
        <w:rPr>
          <w:i/>
          <w:spacing w:val="-4"/>
          <w:sz w:val="28"/>
        </w:rPr>
        <w:t>17.7</w:t>
      </w:r>
    </w:p>
    <w:p w:rsidR="00E0602F" w:rsidRDefault="007B0650">
      <w:pPr>
        <w:pStyle w:val="6"/>
        <w:spacing w:before="98"/>
        <w:ind w:left="1138"/>
        <w:jc w:val="left"/>
      </w:pPr>
      <w:r>
        <w:t>Методи</w:t>
      </w:r>
      <w:r>
        <w:rPr>
          <w:spacing w:val="-13"/>
        </w:rPr>
        <w:t xml:space="preserve"> </w:t>
      </w:r>
      <w:r>
        <w:t>нарахування</w:t>
      </w:r>
      <w:r>
        <w:rPr>
          <w:spacing w:val="-10"/>
        </w:rPr>
        <w:t xml:space="preserve"> </w:t>
      </w:r>
      <w:r>
        <w:t>амортизації</w:t>
      </w:r>
      <w:r>
        <w:rPr>
          <w:spacing w:val="-12"/>
        </w:rPr>
        <w:t xml:space="preserve"> </w:t>
      </w:r>
      <w:r>
        <w:t>основних</w:t>
      </w:r>
      <w:r>
        <w:rPr>
          <w:spacing w:val="-11"/>
        </w:rPr>
        <w:t xml:space="preserve"> </w:t>
      </w:r>
      <w:r>
        <w:t>засобів</w:t>
      </w:r>
      <w:r>
        <w:rPr>
          <w:spacing w:val="-11"/>
        </w:rPr>
        <w:t xml:space="preserve"> </w:t>
      </w:r>
      <w:r>
        <w:t>у</w:t>
      </w:r>
      <w:r>
        <w:rPr>
          <w:spacing w:val="-11"/>
        </w:rPr>
        <w:t xml:space="preserve"> </w:t>
      </w:r>
      <w:r>
        <w:rPr>
          <w:spacing w:val="-2"/>
        </w:rPr>
        <w:t>світі</w:t>
      </w:r>
    </w:p>
    <w:p w:rsidR="00E0602F" w:rsidRDefault="00E0602F">
      <w:pPr>
        <w:pStyle w:val="a3"/>
        <w:spacing w:before="10"/>
        <w:ind w:left="0" w:firstLine="0"/>
        <w:jc w:val="left"/>
        <w:rPr>
          <w:b/>
          <w:sz w:val="18"/>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145"/>
        <w:gridCol w:w="7650"/>
      </w:tblGrid>
      <w:tr w:rsidR="00E0602F">
        <w:trPr>
          <w:trHeight w:val="330"/>
        </w:trPr>
        <w:tc>
          <w:tcPr>
            <w:tcW w:w="1526" w:type="dxa"/>
          </w:tcPr>
          <w:p w:rsidR="00E0602F" w:rsidRDefault="007B0650">
            <w:pPr>
              <w:pStyle w:val="TableParagraph"/>
              <w:spacing w:line="275" w:lineRule="exact"/>
              <w:ind w:left="389"/>
              <w:rPr>
                <w:b/>
                <w:i/>
                <w:sz w:val="24"/>
              </w:rPr>
            </w:pPr>
            <w:r>
              <w:rPr>
                <w:b/>
                <w:i/>
                <w:spacing w:val="-2"/>
                <w:sz w:val="24"/>
              </w:rPr>
              <w:t>Метод</w:t>
            </w:r>
          </w:p>
        </w:tc>
        <w:tc>
          <w:tcPr>
            <w:tcW w:w="7795" w:type="dxa"/>
            <w:gridSpan w:val="2"/>
          </w:tcPr>
          <w:p w:rsidR="00E0602F" w:rsidRDefault="007B0650">
            <w:pPr>
              <w:pStyle w:val="TableParagraph"/>
              <w:spacing w:line="275" w:lineRule="exact"/>
              <w:ind w:left="12"/>
              <w:jc w:val="center"/>
              <w:rPr>
                <w:b/>
                <w:i/>
                <w:sz w:val="24"/>
              </w:rPr>
            </w:pPr>
            <w:r>
              <w:rPr>
                <w:b/>
                <w:i/>
                <w:sz w:val="24"/>
              </w:rPr>
              <w:t>Формула</w:t>
            </w:r>
            <w:r>
              <w:rPr>
                <w:b/>
                <w:i/>
                <w:spacing w:val="-4"/>
                <w:sz w:val="24"/>
              </w:rPr>
              <w:t xml:space="preserve"> </w:t>
            </w:r>
            <w:r>
              <w:rPr>
                <w:b/>
                <w:i/>
                <w:sz w:val="24"/>
              </w:rPr>
              <w:t>розрахунку</w:t>
            </w:r>
            <w:r>
              <w:rPr>
                <w:b/>
                <w:i/>
                <w:spacing w:val="-3"/>
                <w:sz w:val="24"/>
              </w:rPr>
              <w:t xml:space="preserve"> </w:t>
            </w:r>
            <w:r>
              <w:rPr>
                <w:b/>
                <w:i/>
                <w:sz w:val="24"/>
              </w:rPr>
              <w:t>річної</w:t>
            </w:r>
            <w:r>
              <w:rPr>
                <w:b/>
                <w:i/>
                <w:spacing w:val="-3"/>
                <w:sz w:val="24"/>
              </w:rPr>
              <w:t xml:space="preserve"> </w:t>
            </w:r>
            <w:r>
              <w:rPr>
                <w:b/>
                <w:i/>
                <w:spacing w:val="-2"/>
                <w:sz w:val="24"/>
              </w:rPr>
              <w:t>амортизації</w:t>
            </w:r>
          </w:p>
        </w:tc>
      </w:tr>
      <w:tr w:rsidR="00E0602F">
        <w:trPr>
          <w:trHeight w:val="570"/>
        </w:trPr>
        <w:tc>
          <w:tcPr>
            <w:tcW w:w="9321" w:type="dxa"/>
            <w:gridSpan w:val="3"/>
          </w:tcPr>
          <w:p w:rsidR="00E0602F" w:rsidRDefault="007B0650">
            <w:pPr>
              <w:pStyle w:val="TableParagraph"/>
              <w:spacing w:before="119"/>
              <w:ind w:left="3873"/>
              <w:rPr>
                <w:b/>
                <w:i/>
                <w:sz w:val="24"/>
              </w:rPr>
            </w:pPr>
            <w:r>
              <w:rPr>
                <w:b/>
                <w:i/>
                <w:sz w:val="24"/>
              </w:rPr>
              <w:t xml:space="preserve">1. </w:t>
            </w:r>
            <w:r>
              <w:rPr>
                <w:b/>
                <w:i/>
                <w:spacing w:val="-2"/>
                <w:sz w:val="24"/>
              </w:rPr>
              <w:t>Пропорційні</w:t>
            </w:r>
          </w:p>
        </w:tc>
      </w:tr>
      <w:tr w:rsidR="00E0602F">
        <w:trPr>
          <w:trHeight w:val="1002"/>
        </w:trPr>
        <w:tc>
          <w:tcPr>
            <w:tcW w:w="1526" w:type="dxa"/>
          </w:tcPr>
          <w:p w:rsidR="00E0602F" w:rsidRDefault="007B0650">
            <w:pPr>
              <w:pStyle w:val="TableParagraph"/>
              <w:spacing w:before="169" w:line="288" w:lineRule="auto"/>
              <w:ind w:left="398" w:right="73" w:hanging="305"/>
              <w:rPr>
                <w:b/>
                <w:i/>
                <w:sz w:val="24"/>
              </w:rPr>
            </w:pPr>
            <w:r>
              <w:rPr>
                <w:b/>
                <w:i/>
                <w:sz w:val="24"/>
              </w:rPr>
              <w:t>1.1</w:t>
            </w:r>
            <w:r>
              <w:rPr>
                <w:b/>
                <w:i/>
                <w:spacing w:val="-15"/>
                <w:sz w:val="24"/>
              </w:rPr>
              <w:t xml:space="preserve"> </w:t>
            </w:r>
            <w:r>
              <w:rPr>
                <w:b/>
                <w:i/>
                <w:sz w:val="24"/>
              </w:rPr>
              <w:t xml:space="preserve">Прямолі- </w:t>
            </w:r>
            <w:r>
              <w:rPr>
                <w:b/>
                <w:i/>
                <w:spacing w:val="-2"/>
                <w:sz w:val="24"/>
              </w:rPr>
              <w:t>нійний</w:t>
            </w:r>
          </w:p>
        </w:tc>
        <w:tc>
          <w:tcPr>
            <w:tcW w:w="7795" w:type="dxa"/>
            <w:gridSpan w:val="2"/>
          </w:tcPr>
          <w:p w:rsidR="00E0602F" w:rsidRDefault="007B0650">
            <w:pPr>
              <w:pStyle w:val="TableParagraph"/>
              <w:tabs>
                <w:tab w:val="left" w:pos="2629"/>
                <w:tab w:val="left" w:pos="2866"/>
                <w:tab w:val="left" w:pos="3996"/>
                <w:tab w:val="left" w:pos="5007"/>
                <w:tab w:val="left" w:pos="5350"/>
              </w:tabs>
              <w:spacing w:before="121" w:line="290" w:lineRule="auto"/>
              <w:ind w:left="1938" w:right="1458" w:hanging="453"/>
              <w:rPr>
                <w:i/>
                <w:sz w:val="24"/>
              </w:rPr>
            </w:pPr>
            <w:r>
              <w:rPr>
                <w:noProof/>
                <w:lang w:eastAsia="uk-UA"/>
              </w:rPr>
              <mc:AlternateContent>
                <mc:Choice Requires="wpg">
                  <w:drawing>
                    <wp:anchor distT="0" distB="0" distL="0" distR="0" simplePos="0" relativeHeight="482703872" behindDoc="1" locked="0" layoutInCell="1" allowOverlap="1">
                      <wp:simplePos x="0" y="0"/>
                      <wp:positionH relativeFrom="column">
                        <wp:posOffset>925830</wp:posOffset>
                      </wp:positionH>
                      <wp:positionV relativeFrom="paragraph">
                        <wp:posOffset>284805</wp:posOffset>
                      </wp:positionV>
                      <wp:extent cx="3094990" cy="6350"/>
                      <wp:effectExtent l="0" t="0" r="0" b="0"/>
                      <wp:wrapNone/>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4990" cy="6350"/>
                                <a:chOff x="0" y="0"/>
                                <a:chExt cx="3094990" cy="6350"/>
                              </a:xfrm>
                            </wpg:grpSpPr>
                            <wps:wsp>
                              <wps:cNvPr id="615" name="Graphic 615"/>
                              <wps:cNvSpPr/>
                              <wps:spPr>
                                <a:xfrm>
                                  <a:off x="0" y="3168"/>
                                  <a:ext cx="3094990" cy="1270"/>
                                </a:xfrm>
                                <a:custGeom>
                                  <a:avLst/>
                                  <a:gdLst/>
                                  <a:ahLst/>
                                  <a:cxnLst/>
                                  <a:rect l="l" t="t" r="r" b="b"/>
                                  <a:pathLst>
                                    <a:path w="3094990">
                                      <a:moveTo>
                                        <a:pt x="0" y="0"/>
                                      </a:moveTo>
                                      <a:lnTo>
                                        <a:pt x="3094482" y="0"/>
                                      </a:lnTo>
                                    </a:path>
                                  </a:pathLst>
                                </a:custGeom>
                                <a:ln w="633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954C98" id="Group 614" o:spid="_x0000_s1026" style="position:absolute;margin-left:72.9pt;margin-top:22.45pt;width:243.7pt;height:.5pt;z-index:-20612608;mso-wrap-distance-left:0;mso-wrap-distance-right:0" coordsize="309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">
                      <v:shape id="Graphic 615" o:spid="_x0000_s1027" style="position:absolute;top:31;width:30949;height:13;visibility:visible;mso-wrap-style:square;v-text-anchor:top" coordsize="3094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" path="m,l3094482,e" filled="f" strokeweight=".17603mm">
                        <v:path arrowok="t"/>
                      </v:shape>
                    </v:group>
                  </w:pict>
                </mc:Fallback>
              </mc:AlternateContent>
            </w:r>
            <w:r>
              <w:rPr>
                <w:i/>
                <w:spacing w:val="-2"/>
                <w:sz w:val="24"/>
              </w:rPr>
              <w:t>Первісна</w:t>
            </w:r>
            <w:r>
              <w:rPr>
                <w:i/>
                <w:sz w:val="24"/>
              </w:rPr>
              <w:tab/>
              <w:t>вартість</w:t>
            </w:r>
            <w:r>
              <w:rPr>
                <w:i/>
                <w:spacing w:val="-8"/>
                <w:sz w:val="24"/>
              </w:rPr>
              <w:t xml:space="preserve"> </w:t>
            </w:r>
            <w:r>
              <w:rPr>
                <w:rFonts w:ascii="Symbol" w:hAnsi="Symbol"/>
                <w:sz w:val="24"/>
              </w:rPr>
              <w:t></w:t>
            </w:r>
            <w:r>
              <w:rPr>
                <w:sz w:val="24"/>
              </w:rPr>
              <w:t xml:space="preserve"> </w:t>
            </w:r>
            <w:r>
              <w:rPr>
                <w:i/>
                <w:sz w:val="24"/>
              </w:rPr>
              <w:t>Ліквідаційна</w:t>
            </w:r>
            <w:r>
              <w:rPr>
                <w:i/>
                <w:sz w:val="24"/>
              </w:rPr>
              <w:tab/>
            </w:r>
            <w:r>
              <w:rPr>
                <w:i/>
                <w:spacing w:val="-2"/>
                <w:sz w:val="24"/>
              </w:rPr>
              <w:t>вартість Термін</w:t>
            </w:r>
            <w:r>
              <w:rPr>
                <w:i/>
                <w:sz w:val="24"/>
              </w:rPr>
              <w:tab/>
            </w:r>
            <w:r>
              <w:rPr>
                <w:i/>
                <w:sz w:val="24"/>
              </w:rPr>
              <w:tab/>
            </w:r>
            <w:r>
              <w:rPr>
                <w:i/>
                <w:spacing w:val="-2"/>
                <w:sz w:val="24"/>
              </w:rPr>
              <w:t>корисної</w:t>
            </w:r>
            <w:r>
              <w:rPr>
                <w:i/>
                <w:sz w:val="24"/>
              </w:rPr>
              <w:tab/>
            </w:r>
            <w:r>
              <w:rPr>
                <w:i/>
                <w:spacing w:val="-2"/>
                <w:sz w:val="24"/>
              </w:rPr>
              <w:t>служби</w:t>
            </w:r>
            <w:r>
              <w:rPr>
                <w:i/>
                <w:sz w:val="24"/>
              </w:rPr>
              <w:tab/>
            </w:r>
            <w:r>
              <w:rPr>
                <w:i/>
                <w:spacing w:val="-2"/>
                <w:sz w:val="24"/>
              </w:rPr>
              <w:t>об</w:t>
            </w:r>
            <w:r>
              <w:rPr>
                <w:spacing w:val="-2"/>
                <w:sz w:val="24"/>
              </w:rPr>
              <w:t>'</w:t>
            </w:r>
            <w:r>
              <w:rPr>
                <w:i/>
                <w:spacing w:val="-2"/>
                <w:sz w:val="24"/>
              </w:rPr>
              <w:t>єкта</w:t>
            </w:r>
          </w:p>
        </w:tc>
      </w:tr>
      <w:tr w:rsidR="00E0602F">
        <w:trPr>
          <w:trHeight w:val="1251"/>
        </w:trPr>
        <w:tc>
          <w:tcPr>
            <w:tcW w:w="1526" w:type="dxa"/>
          </w:tcPr>
          <w:p w:rsidR="00E0602F" w:rsidRDefault="00E0602F">
            <w:pPr>
              <w:pStyle w:val="TableParagraph"/>
              <w:spacing w:before="18"/>
              <w:ind w:left="0"/>
              <w:rPr>
                <w:b/>
                <w:sz w:val="24"/>
              </w:rPr>
            </w:pPr>
          </w:p>
          <w:p w:rsidR="00E0602F" w:rsidRDefault="007B0650">
            <w:pPr>
              <w:pStyle w:val="TableParagraph"/>
              <w:spacing w:line="288" w:lineRule="auto"/>
              <w:ind w:left="435" w:right="203" w:hanging="218"/>
              <w:rPr>
                <w:b/>
                <w:i/>
                <w:sz w:val="24"/>
              </w:rPr>
            </w:pPr>
            <w:r>
              <w:rPr>
                <w:b/>
                <w:i/>
                <w:sz w:val="24"/>
              </w:rPr>
              <w:t>1.2</w:t>
            </w:r>
            <w:r>
              <w:rPr>
                <w:b/>
                <w:i/>
                <w:spacing w:val="-15"/>
                <w:sz w:val="24"/>
              </w:rPr>
              <w:t xml:space="preserve"> </w:t>
            </w:r>
            <w:r>
              <w:rPr>
                <w:b/>
                <w:i/>
                <w:sz w:val="24"/>
              </w:rPr>
              <w:t xml:space="preserve">Вироб- </w:t>
            </w:r>
            <w:r>
              <w:rPr>
                <w:b/>
                <w:i/>
                <w:spacing w:val="-2"/>
                <w:sz w:val="24"/>
              </w:rPr>
              <w:t>ничий</w:t>
            </w:r>
          </w:p>
        </w:tc>
        <w:tc>
          <w:tcPr>
            <w:tcW w:w="7795" w:type="dxa"/>
            <w:gridSpan w:val="2"/>
          </w:tcPr>
          <w:p w:rsidR="00E0602F" w:rsidRDefault="007B0650">
            <w:pPr>
              <w:pStyle w:val="TableParagraph"/>
              <w:tabs>
                <w:tab w:val="left" w:pos="2570"/>
                <w:tab w:val="left" w:pos="5245"/>
                <w:tab w:val="left" w:pos="7395"/>
              </w:tabs>
              <w:spacing w:before="108" w:line="187" w:lineRule="auto"/>
              <w:ind w:left="1452"/>
              <w:rPr>
                <w:rFonts w:ascii="Symbol" w:hAnsi="Symbol"/>
                <w:sz w:val="23"/>
              </w:rPr>
            </w:pPr>
            <w:r>
              <w:rPr>
                <w:i/>
                <w:spacing w:val="-2"/>
                <w:sz w:val="23"/>
              </w:rPr>
              <w:t>Первісна</w:t>
            </w:r>
            <w:r>
              <w:rPr>
                <w:i/>
                <w:sz w:val="23"/>
              </w:rPr>
              <w:tab/>
              <w:t>вартість</w:t>
            </w:r>
            <w:r>
              <w:rPr>
                <w:i/>
                <w:spacing w:val="-7"/>
                <w:sz w:val="23"/>
              </w:rPr>
              <w:t xml:space="preserve"> </w:t>
            </w:r>
            <w:r>
              <w:rPr>
                <w:rFonts w:ascii="Symbol" w:hAnsi="Symbol"/>
                <w:sz w:val="23"/>
              </w:rPr>
              <w:t></w:t>
            </w:r>
            <w:r>
              <w:rPr>
                <w:spacing w:val="-1"/>
                <w:sz w:val="23"/>
              </w:rPr>
              <w:t xml:space="preserve"> </w:t>
            </w:r>
            <w:r>
              <w:rPr>
                <w:i/>
                <w:spacing w:val="-2"/>
                <w:sz w:val="23"/>
              </w:rPr>
              <w:t>Ліквідаційна</w:t>
            </w:r>
            <w:r>
              <w:rPr>
                <w:i/>
                <w:sz w:val="23"/>
              </w:rPr>
              <w:tab/>
            </w:r>
            <w:r>
              <w:rPr>
                <w:i/>
                <w:spacing w:val="-2"/>
                <w:sz w:val="23"/>
              </w:rPr>
              <w:t>вартість</w:t>
            </w:r>
            <w:r>
              <w:rPr>
                <w:i/>
                <w:sz w:val="23"/>
              </w:rPr>
              <w:tab/>
            </w:r>
            <w:r>
              <w:rPr>
                <w:rFonts w:ascii="Symbol" w:hAnsi="Symbol"/>
                <w:spacing w:val="-10"/>
                <w:position w:val="-14"/>
                <w:sz w:val="23"/>
              </w:rPr>
              <w:t></w:t>
            </w:r>
          </w:p>
          <w:p w:rsidR="00E0602F" w:rsidRDefault="007B0650">
            <w:pPr>
              <w:pStyle w:val="TableParagraph"/>
              <w:tabs>
                <w:tab w:val="left" w:pos="1641"/>
                <w:tab w:val="left" w:pos="2523"/>
                <w:tab w:val="left" w:pos="3708"/>
                <w:tab w:val="left" w:pos="4143"/>
                <w:tab w:val="left" w:pos="5001"/>
                <w:tab w:val="left" w:pos="6529"/>
              </w:tabs>
              <w:spacing w:line="222" w:lineRule="exact"/>
              <w:ind w:left="282"/>
              <w:rPr>
                <w:i/>
                <w:sz w:val="23"/>
              </w:rPr>
            </w:pPr>
            <w:r>
              <w:rPr>
                <w:noProof/>
                <w:lang w:eastAsia="uk-UA"/>
              </w:rPr>
              <mc:AlternateContent>
                <mc:Choice Requires="wpg">
                  <w:drawing>
                    <wp:anchor distT="0" distB="0" distL="0" distR="0" simplePos="0" relativeHeight="482704384" behindDoc="1" locked="0" layoutInCell="1" allowOverlap="1">
                      <wp:simplePos x="0" y="0"/>
                      <wp:positionH relativeFrom="column">
                        <wp:posOffset>173736</wp:posOffset>
                      </wp:positionH>
                      <wp:positionV relativeFrom="paragraph">
                        <wp:posOffset>-45240</wp:posOffset>
                      </wp:positionV>
                      <wp:extent cx="4497070" cy="6350"/>
                      <wp:effectExtent l="0" t="0" r="0" b="0"/>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7070" cy="6350"/>
                                <a:chOff x="0" y="0"/>
                                <a:chExt cx="4497070" cy="6350"/>
                              </a:xfrm>
                            </wpg:grpSpPr>
                            <wps:wsp>
                              <wps:cNvPr id="617" name="Graphic 617"/>
                              <wps:cNvSpPr/>
                              <wps:spPr>
                                <a:xfrm>
                                  <a:off x="0" y="3073"/>
                                  <a:ext cx="4497070" cy="1270"/>
                                </a:xfrm>
                                <a:custGeom>
                                  <a:avLst/>
                                  <a:gdLst/>
                                  <a:ahLst/>
                                  <a:cxnLst/>
                                  <a:rect l="l" t="t" r="r" b="b"/>
                                  <a:pathLst>
                                    <a:path w="4497070">
                                      <a:moveTo>
                                        <a:pt x="0" y="0"/>
                                      </a:moveTo>
                                      <a:lnTo>
                                        <a:pt x="4496562" y="0"/>
                                      </a:lnTo>
                                    </a:path>
                                  </a:pathLst>
                                </a:custGeom>
                                <a:ln w="614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B5D53F" id="Group 616" o:spid="_x0000_s1026" style="position:absolute;margin-left:13.7pt;margin-top:-3.55pt;width:354.1pt;height:.5pt;z-index:-20612096;mso-wrap-distance-left:0;mso-wrap-distance-right:0" coordsize="4497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">
                      <v:shape id="Graphic 617" o:spid="_x0000_s1027" style="position:absolute;top:30;width:44970;height:13;visibility:visible;mso-wrap-style:square;v-text-anchor:top" coordsize="4497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" path="m,l4496562,e" filled="f" strokeweight=".17072mm">
                        <v:path arrowok="t"/>
                      </v:shape>
                    </v:group>
                  </w:pict>
                </mc:Fallback>
              </mc:AlternateContent>
            </w:r>
            <w:r>
              <w:rPr>
                <w:i/>
                <w:spacing w:val="-2"/>
                <w:sz w:val="23"/>
              </w:rPr>
              <w:t>Очікуваний</w:t>
            </w:r>
            <w:r>
              <w:rPr>
                <w:i/>
                <w:sz w:val="23"/>
              </w:rPr>
              <w:tab/>
            </w:r>
            <w:r>
              <w:rPr>
                <w:i/>
                <w:spacing w:val="-2"/>
                <w:sz w:val="23"/>
              </w:rPr>
              <w:t>випуск</w:t>
            </w:r>
            <w:r>
              <w:rPr>
                <w:i/>
                <w:sz w:val="23"/>
              </w:rPr>
              <w:tab/>
            </w:r>
            <w:r>
              <w:rPr>
                <w:i/>
                <w:spacing w:val="-2"/>
                <w:sz w:val="23"/>
              </w:rPr>
              <w:t>продукції</w:t>
            </w:r>
            <w:r>
              <w:rPr>
                <w:i/>
                <w:sz w:val="23"/>
              </w:rPr>
              <w:tab/>
            </w:r>
            <w:r>
              <w:rPr>
                <w:i/>
                <w:spacing w:val="-5"/>
                <w:sz w:val="23"/>
              </w:rPr>
              <w:t>за</w:t>
            </w:r>
            <w:r>
              <w:rPr>
                <w:i/>
                <w:sz w:val="23"/>
              </w:rPr>
              <w:tab/>
            </w:r>
            <w:r>
              <w:rPr>
                <w:i/>
                <w:spacing w:val="-2"/>
                <w:sz w:val="23"/>
              </w:rPr>
              <w:t>період</w:t>
            </w:r>
            <w:r>
              <w:rPr>
                <w:i/>
                <w:sz w:val="23"/>
              </w:rPr>
              <w:tab/>
            </w:r>
            <w:r>
              <w:rPr>
                <w:i/>
                <w:spacing w:val="-2"/>
                <w:sz w:val="23"/>
              </w:rPr>
              <w:t>експлуатації</w:t>
            </w:r>
            <w:r>
              <w:rPr>
                <w:i/>
                <w:sz w:val="23"/>
              </w:rPr>
              <w:tab/>
              <w:t>об</w:t>
            </w:r>
            <w:r>
              <w:rPr>
                <w:sz w:val="23"/>
              </w:rPr>
              <w:t>'</w:t>
            </w:r>
            <w:r>
              <w:rPr>
                <w:spacing w:val="-21"/>
                <w:sz w:val="23"/>
              </w:rPr>
              <w:t xml:space="preserve"> </w:t>
            </w:r>
            <w:r>
              <w:rPr>
                <w:i/>
                <w:spacing w:val="-4"/>
                <w:sz w:val="23"/>
              </w:rPr>
              <w:t>єкта</w:t>
            </w:r>
          </w:p>
          <w:p w:rsidR="00E0602F" w:rsidRDefault="007B0650">
            <w:pPr>
              <w:pStyle w:val="TableParagraph"/>
              <w:tabs>
                <w:tab w:val="left" w:pos="1353"/>
                <w:tab w:val="left" w:pos="2538"/>
                <w:tab w:val="left" w:pos="2984"/>
                <w:tab w:val="left" w:pos="3996"/>
              </w:tabs>
              <w:spacing w:before="66"/>
              <w:ind w:left="254"/>
              <w:rPr>
                <w:i/>
                <w:sz w:val="23"/>
              </w:rPr>
            </w:pPr>
            <w:r>
              <w:rPr>
                <w:rFonts w:ascii="Symbol" w:hAnsi="Symbol"/>
                <w:sz w:val="23"/>
              </w:rPr>
              <w:t></w:t>
            </w:r>
            <w:r>
              <w:rPr>
                <w:spacing w:val="-8"/>
                <w:sz w:val="23"/>
              </w:rPr>
              <w:t xml:space="preserve"> </w:t>
            </w:r>
            <w:r>
              <w:rPr>
                <w:i/>
                <w:spacing w:val="-2"/>
                <w:sz w:val="23"/>
              </w:rPr>
              <w:t>Випуск</w:t>
            </w:r>
            <w:r>
              <w:rPr>
                <w:i/>
                <w:sz w:val="23"/>
              </w:rPr>
              <w:tab/>
            </w:r>
            <w:r>
              <w:rPr>
                <w:i/>
                <w:spacing w:val="-2"/>
                <w:sz w:val="23"/>
              </w:rPr>
              <w:t>продукції</w:t>
            </w:r>
            <w:r>
              <w:rPr>
                <w:i/>
                <w:sz w:val="23"/>
              </w:rPr>
              <w:tab/>
            </w:r>
            <w:r>
              <w:rPr>
                <w:i/>
                <w:spacing w:val="-5"/>
                <w:sz w:val="23"/>
              </w:rPr>
              <w:t>за</w:t>
            </w:r>
            <w:r>
              <w:rPr>
                <w:i/>
                <w:sz w:val="23"/>
              </w:rPr>
              <w:tab/>
            </w:r>
            <w:r>
              <w:rPr>
                <w:i/>
                <w:spacing w:val="-2"/>
                <w:sz w:val="23"/>
              </w:rPr>
              <w:t>звітний</w:t>
            </w:r>
            <w:r>
              <w:rPr>
                <w:i/>
                <w:sz w:val="23"/>
              </w:rPr>
              <w:tab/>
            </w:r>
            <w:r>
              <w:rPr>
                <w:i/>
                <w:spacing w:val="-2"/>
                <w:sz w:val="23"/>
              </w:rPr>
              <w:t>період</w:t>
            </w:r>
          </w:p>
        </w:tc>
      </w:tr>
      <w:tr w:rsidR="00E0602F">
        <w:trPr>
          <w:trHeight w:val="571"/>
        </w:trPr>
        <w:tc>
          <w:tcPr>
            <w:tcW w:w="9321" w:type="dxa"/>
            <w:gridSpan w:val="3"/>
          </w:tcPr>
          <w:p w:rsidR="00E0602F" w:rsidRDefault="007B0650">
            <w:pPr>
              <w:pStyle w:val="TableParagraph"/>
              <w:spacing w:before="120"/>
              <w:ind w:left="3933"/>
              <w:rPr>
                <w:b/>
                <w:i/>
                <w:sz w:val="24"/>
              </w:rPr>
            </w:pPr>
            <w:r>
              <w:rPr>
                <w:b/>
                <w:i/>
                <w:sz w:val="24"/>
              </w:rPr>
              <w:t xml:space="preserve">2. </w:t>
            </w:r>
            <w:r>
              <w:rPr>
                <w:b/>
                <w:i/>
                <w:spacing w:val="-2"/>
                <w:sz w:val="24"/>
              </w:rPr>
              <w:t>Прискорені</w:t>
            </w:r>
          </w:p>
        </w:tc>
      </w:tr>
      <w:tr w:rsidR="00E0602F">
        <w:trPr>
          <w:trHeight w:val="1986"/>
        </w:trPr>
        <w:tc>
          <w:tcPr>
            <w:tcW w:w="1526" w:type="dxa"/>
          </w:tcPr>
          <w:p w:rsidR="00E0602F" w:rsidRDefault="007B0650">
            <w:pPr>
              <w:pStyle w:val="TableParagraph"/>
              <w:spacing w:line="288" w:lineRule="auto"/>
              <w:ind w:left="29" w:firstLine="138"/>
              <w:rPr>
                <w:b/>
                <w:i/>
                <w:sz w:val="24"/>
              </w:rPr>
            </w:pPr>
            <w:r>
              <w:rPr>
                <w:b/>
                <w:i/>
                <w:sz w:val="24"/>
              </w:rPr>
              <w:t xml:space="preserve">2.1 Метод залишку, що </w:t>
            </w:r>
            <w:r>
              <w:rPr>
                <w:b/>
                <w:i/>
                <w:spacing w:val="-2"/>
                <w:sz w:val="24"/>
              </w:rPr>
              <w:t>знижується,</w:t>
            </w:r>
          </w:p>
          <w:p w:rsidR="00E0602F" w:rsidRDefault="007B0650">
            <w:pPr>
              <w:pStyle w:val="TableParagraph"/>
              <w:spacing w:line="288" w:lineRule="auto"/>
              <w:ind w:left="204" w:firstLine="322"/>
              <w:rPr>
                <w:b/>
                <w:i/>
                <w:sz w:val="24"/>
              </w:rPr>
            </w:pPr>
            <w:r>
              <w:rPr>
                <w:b/>
                <w:i/>
                <w:spacing w:val="-4"/>
                <w:sz w:val="24"/>
              </w:rPr>
              <w:t xml:space="preserve">при </w:t>
            </w:r>
            <w:r>
              <w:rPr>
                <w:b/>
                <w:i/>
                <w:spacing w:val="-2"/>
                <w:sz w:val="24"/>
              </w:rPr>
              <w:t>подвоєній</w:t>
            </w:r>
          </w:p>
          <w:p w:rsidR="00E0602F" w:rsidRDefault="007B0650">
            <w:pPr>
              <w:pStyle w:val="TableParagraph"/>
              <w:ind w:left="418"/>
              <w:rPr>
                <w:b/>
                <w:i/>
                <w:sz w:val="24"/>
              </w:rPr>
            </w:pPr>
            <w:r>
              <w:rPr>
                <w:b/>
                <w:i/>
                <w:spacing w:val="-2"/>
                <w:sz w:val="24"/>
              </w:rPr>
              <w:t>нормі</w:t>
            </w:r>
          </w:p>
        </w:tc>
        <w:tc>
          <w:tcPr>
            <w:tcW w:w="7795" w:type="dxa"/>
            <w:gridSpan w:val="2"/>
          </w:tcPr>
          <w:p w:rsidR="00E0602F" w:rsidRDefault="007B0650">
            <w:pPr>
              <w:pStyle w:val="TableParagraph"/>
              <w:tabs>
                <w:tab w:val="right" w:pos="5375"/>
              </w:tabs>
              <w:spacing w:before="614" w:line="405" w:lineRule="exact"/>
              <w:ind w:left="483"/>
              <w:rPr>
                <w:sz w:val="25"/>
              </w:rPr>
            </w:pPr>
            <w:r>
              <w:rPr>
                <w:i/>
                <w:sz w:val="25"/>
              </w:rPr>
              <w:t>Залишкова</w:t>
            </w:r>
            <w:r>
              <w:rPr>
                <w:i/>
                <w:spacing w:val="57"/>
                <w:w w:val="150"/>
                <w:sz w:val="25"/>
              </w:rPr>
              <w:t xml:space="preserve"> </w:t>
            </w:r>
            <w:r>
              <w:rPr>
                <w:i/>
                <w:sz w:val="25"/>
              </w:rPr>
              <w:t>вартість</w:t>
            </w:r>
            <w:r>
              <w:rPr>
                <w:rFonts w:ascii="Symbol" w:hAnsi="Symbol"/>
                <w:sz w:val="25"/>
              </w:rPr>
              <w:t></w:t>
            </w:r>
            <w:r>
              <w:rPr>
                <w:spacing w:val="-32"/>
                <w:sz w:val="25"/>
              </w:rPr>
              <w:t xml:space="preserve"> </w:t>
            </w:r>
            <w:r>
              <w:rPr>
                <w:spacing w:val="6"/>
                <w:sz w:val="25"/>
              </w:rPr>
              <w:t>2</w:t>
            </w:r>
            <w:r>
              <w:rPr>
                <w:rFonts w:ascii="Symbol" w:hAnsi="Symbol"/>
                <w:spacing w:val="6"/>
                <w:sz w:val="25"/>
              </w:rPr>
              <w:t></w:t>
            </w:r>
            <w:r>
              <w:rPr>
                <w:sz w:val="25"/>
              </w:rPr>
              <w:tab/>
            </w:r>
            <w:r>
              <w:rPr>
                <w:spacing w:val="-10"/>
                <w:position w:val="16"/>
                <w:sz w:val="25"/>
              </w:rPr>
              <w:t>1</w:t>
            </w:r>
          </w:p>
          <w:p w:rsidR="00E0602F" w:rsidRDefault="007B0650">
            <w:pPr>
              <w:pStyle w:val="TableParagraph"/>
              <w:spacing w:line="244" w:lineRule="exact"/>
              <w:ind w:left="3335"/>
              <w:rPr>
                <w:i/>
                <w:sz w:val="25"/>
              </w:rPr>
            </w:pPr>
            <w:r>
              <w:rPr>
                <w:noProof/>
                <w:lang w:eastAsia="uk-UA"/>
              </w:rPr>
              <mc:AlternateContent>
                <mc:Choice Requires="wpg">
                  <w:drawing>
                    <wp:anchor distT="0" distB="0" distL="0" distR="0" simplePos="0" relativeHeight="482704896" behindDoc="1" locked="0" layoutInCell="1" allowOverlap="1">
                      <wp:simplePos x="0" y="0"/>
                      <wp:positionH relativeFrom="column">
                        <wp:posOffset>2107708</wp:posOffset>
                      </wp:positionH>
                      <wp:positionV relativeFrom="paragraph">
                        <wp:posOffset>-51081</wp:posOffset>
                      </wp:positionV>
                      <wp:extent cx="2524125" cy="6985"/>
                      <wp:effectExtent l="0" t="0" r="0" b="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4125" cy="6985"/>
                                <a:chOff x="0" y="0"/>
                                <a:chExt cx="2524125" cy="6985"/>
                              </a:xfrm>
                            </wpg:grpSpPr>
                            <wps:wsp>
                              <wps:cNvPr id="619" name="Graphic 619"/>
                              <wps:cNvSpPr/>
                              <wps:spPr>
                                <a:xfrm>
                                  <a:off x="0" y="3385"/>
                                  <a:ext cx="2524125" cy="1270"/>
                                </a:xfrm>
                                <a:custGeom>
                                  <a:avLst/>
                                  <a:gdLst/>
                                  <a:ahLst/>
                                  <a:cxnLst/>
                                  <a:rect l="l" t="t" r="r" b="b"/>
                                  <a:pathLst>
                                    <a:path w="2524125">
                                      <a:moveTo>
                                        <a:pt x="0" y="0"/>
                                      </a:moveTo>
                                      <a:lnTo>
                                        <a:pt x="2523759" y="0"/>
                                      </a:lnTo>
                                    </a:path>
                                  </a:pathLst>
                                </a:custGeom>
                                <a:ln w="67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4DC584" id="Group 618" o:spid="_x0000_s1026" style="position:absolute;margin-left:165.95pt;margin-top:-4pt;width:198.75pt;height:.55pt;z-index:-20611584;mso-wrap-distance-left:0;mso-wrap-distance-right:0" coordsize="252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">
                      <v:shape id="Graphic 619" o:spid="_x0000_s1027" style="position:absolute;top:33;width:25241;height:13;visibility:visible;mso-wrap-style:square;v-text-anchor:top" coordsize="2524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" path="m,l2523759,e" filled="f" strokeweight=".18806mm">
                        <v:path arrowok="t"/>
                      </v:shape>
                    </v:group>
                  </w:pict>
                </mc:Fallback>
              </mc:AlternateContent>
            </w:r>
            <w:r>
              <w:rPr>
                <w:i/>
                <w:sz w:val="25"/>
              </w:rPr>
              <w:t>термін</w:t>
            </w:r>
            <w:r>
              <w:rPr>
                <w:i/>
                <w:spacing w:val="33"/>
                <w:sz w:val="25"/>
              </w:rPr>
              <w:t xml:space="preserve">  </w:t>
            </w:r>
            <w:r>
              <w:rPr>
                <w:i/>
                <w:sz w:val="25"/>
              </w:rPr>
              <w:t>корисної</w:t>
            </w:r>
            <w:r>
              <w:rPr>
                <w:i/>
                <w:spacing w:val="36"/>
                <w:sz w:val="25"/>
              </w:rPr>
              <w:t xml:space="preserve">  </w:t>
            </w:r>
            <w:r>
              <w:rPr>
                <w:i/>
                <w:sz w:val="25"/>
              </w:rPr>
              <w:t>служби</w:t>
            </w:r>
            <w:r>
              <w:rPr>
                <w:i/>
                <w:spacing w:val="33"/>
                <w:sz w:val="25"/>
              </w:rPr>
              <w:t xml:space="preserve">  </w:t>
            </w:r>
            <w:r>
              <w:rPr>
                <w:i/>
                <w:spacing w:val="-2"/>
                <w:sz w:val="25"/>
              </w:rPr>
              <w:t>об</w:t>
            </w:r>
            <w:r>
              <w:rPr>
                <w:spacing w:val="-2"/>
                <w:sz w:val="25"/>
              </w:rPr>
              <w:t>'</w:t>
            </w:r>
            <w:r>
              <w:rPr>
                <w:i/>
                <w:spacing w:val="-2"/>
                <w:sz w:val="25"/>
              </w:rPr>
              <w:t>єкта</w:t>
            </w:r>
          </w:p>
        </w:tc>
      </w:tr>
      <w:tr w:rsidR="00E0602F">
        <w:trPr>
          <w:trHeight w:val="1057"/>
        </w:trPr>
        <w:tc>
          <w:tcPr>
            <w:tcW w:w="1526" w:type="dxa"/>
          </w:tcPr>
          <w:p w:rsidR="00E0602F" w:rsidRDefault="007B0650">
            <w:pPr>
              <w:pStyle w:val="TableParagraph"/>
              <w:spacing w:before="197" w:line="288" w:lineRule="auto"/>
              <w:ind w:left="225" w:right="212" w:firstLine="46"/>
              <w:rPr>
                <w:b/>
                <w:i/>
                <w:sz w:val="24"/>
              </w:rPr>
            </w:pPr>
            <w:r>
              <w:rPr>
                <w:b/>
                <w:i/>
                <w:sz w:val="24"/>
              </w:rPr>
              <w:t xml:space="preserve">2.2 Куму- </w:t>
            </w:r>
            <w:r>
              <w:rPr>
                <w:b/>
                <w:i/>
                <w:spacing w:val="-2"/>
                <w:sz w:val="24"/>
              </w:rPr>
              <w:t>лятивний</w:t>
            </w:r>
          </w:p>
        </w:tc>
        <w:tc>
          <w:tcPr>
            <w:tcW w:w="7795" w:type="dxa"/>
            <w:gridSpan w:val="2"/>
          </w:tcPr>
          <w:p w:rsidR="00E0602F" w:rsidRDefault="007B0650">
            <w:pPr>
              <w:pStyle w:val="TableParagraph"/>
              <w:tabs>
                <w:tab w:val="left" w:pos="5187"/>
              </w:tabs>
              <w:spacing w:before="9" w:line="189" w:lineRule="auto"/>
              <w:ind w:left="1528"/>
              <w:rPr>
                <w:rFonts w:ascii="Symbol" w:hAnsi="Symbol"/>
                <w:sz w:val="23"/>
              </w:rPr>
            </w:pPr>
            <w:r>
              <w:rPr>
                <w:i/>
                <w:sz w:val="23"/>
              </w:rPr>
              <w:t>Первісна</w:t>
            </w:r>
            <w:r>
              <w:rPr>
                <w:i/>
                <w:spacing w:val="36"/>
                <w:sz w:val="23"/>
              </w:rPr>
              <w:t xml:space="preserve">  </w:t>
            </w:r>
            <w:r>
              <w:rPr>
                <w:i/>
                <w:sz w:val="23"/>
              </w:rPr>
              <w:t>вартість</w:t>
            </w:r>
            <w:r>
              <w:rPr>
                <w:i/>
                <w:spacing w:val="-37"/>
                <w:sz w:val="23"/>
              </w:rPr>
              <w:t xml:space="preserve"> </w:t>
            </w:r>
            <w:r>
              <w:rPr>
                <w:rFonts w:ascii="Symbol" w:hAnsi="Symbol"/>
                <w:sz w:val="23"/>
              </w:rPr>
              <w:t></w:t>
            </w:r>
            <w:r>
              <w:rPr>
                <w:spacing w:val="-2"/>
                <w:sz w:val="23"/>
              </w:rPr>
              <w:t xml:space="preserve"> </w:t>
            </w:r>
            <w:r>
              <w:rPr>
                <w:i/>
                <w:spacing w:val="-2"/>
                <w:sz w:val="23"/>
              </w:rPr>
              <w:t>Ліквідаційна</w:t>
            </w:r>
            <w:r>
              <w:rPr>
                <w:i/>
                <w:sz w:val="23"/>
              </w:rPr>
              <w:tab/>
              <w:t>вартість</w:t>
            </w:r>
            <w:r>
              <w:rPr>
                <w:i/>
                <w:spacing w:val="40"/>
                <w:sz w:val="23"/>
              </w:rPr>
              <w:t xml:space="preserve"> </w:t>
            </w:r>
            <w:r>
              <w:rPr>
                <w:rFonts w:ascii="Symbol" w:hAnsi="Symbol"/>
                <w:spacing w:val="-10"/>
                <w:position w:val="-14"/>
                <w:sz w:val="23"/>
              </w:rPr>
              <w:t></w:t>
            </w:r>
          </w:p>
          <w:p w:rsidR="00E0602F" w:rsidRDefault="007B0650">
            <w:pPr>
              <w:pStyle w:val="TableParagraph"/>
              <w:tabs>
                <w:tab w:val="left" w:pos="3211"/>
                <w:tab w:val="left" w:pos="3922"/>
                <w:tab w:val="left" w:pos="5394"/>
              </w:tabs>
              <w:spacing w:line="224" w:lineRule="exact"/>
              <w:ind w:left="1438"/>
              <w:rPr>
                <w:i/>
                <w:sz w:val="23"/>
              </w:rPr>
            </w:pPr>
            <w:r>
              <w:rPr>
                <w:noProof/>
                <w:lang w:eastAsia="uk-UA"/>
              </w:rPr>
              <mc:AlternateContent>
                <mc:Choice Requires="wpg">
                  <w:drawing>
                    <wp:anchor distT="0" distB="0" distL="0" distR="0" simplePos="0" relativeHeight="482705408" behindDoc="1" locked="0" layoutInCell="1" allowOverlap="1">
                      <wp:simplePos x="0" y="0"/>
                      <wp:positionH relativeFrom="column">
                        <wp:posOffset>901446</wp:posOffset>
                      </wp:positionH>
                      <wp:positionV relativeFrom="paragraph">
                        <wp:posOffset>-44936</wp:posOffset>
                      </wp:positionV>
                      <wp:extent cx="3028950" cy="6350"/>
                      <wp:effectExtent l="0" t="0" r="0" b="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950" cy="6350"/>
                                <a:chOff x="0" y="0"/>
                                <a:chExt cx="3028950" cy="6350"/>
                              </a:xfrm>
                            </wpg:grpSpPr>
                            <wps:wsp>
                              <wps:cNvPr id="621" name="Graphic 621"/>
                              <wps:cNvSpPr/>
                              <wps:spPr>
                                <a:xfrm>
                                  <a:off x="0" y="3009"/>
                                  <a:ext cx="3028950" cy="1270"/>
                                </a:xfrm>
                                <a:custGeom>
                                  <a:avLst/>
                                  <a:gdLst/>
                                  <a:ahLst/>
                                  <a:cxnLst/>
                                  <a:rect l="l" t="t" r="r" b="b"/>
                                  <a:pathLst>
                                    <a:path w="3028950">
                                      <a:moveTo>
                                        <a:pt x="0" y="0"/>
                                      </a:moveTo>
                                      <a:lnTo>
                                        <a:pt x="3028950" y="0"/>
                                      </a:lnTo>
                                    </a:path>
                                  </a:pathLst>
                                </a:custGeom>
                                <a:ln w="601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665ABB" id="Group 620" o:spid="_x0000_s1026" style="position:absolute;margin-left:71pt;margin-top:-3.55pt;width:238.5pt;height:.5pt;z-index:-20611072;mso-wrap-distance-left:0;mso-wrap-distance-right:0" coordsize="302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">
                      <v:shape id="Graphic 621" o:spid="_x0000_s1027" style="position:absolute;top:30;width:30289;height:12;visibility:visible;mso-wrap-style:square;v-text-anchor:top" coordsize="3028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" path="m,l3028950,e" filled="f" strokeweight=".16719mm">
                        <v:path arrowok="t"/>
                      </v:shape>
                    </v:group>
                  </w:pict>
                </mc:Fallback>
              </mc:AlternateContent>
            </w:r>
            <w:r>
              <w:rPr>
                <w:i/>
                <w:sz w:val="23"/>
              </w:rPr>
              <w:t>Загальна</w:t>
            </w:r>
            <w:r>
              <w:rPr>
                <w:i/>
                <w:spacing w:val="40"/>
                <w:sz w:val="23"/>
              </w:rPr>
              <w:t xml:space="preserve">  </w:t>
            </w:r>
            <w:r>
              <w:rPr>
                <w:i/>
                <w:spacing w:val="-4"/>
                <w:sz w:val="23"/>
              </w:rPr>
              <w:t>сума</w:t>
            </w:r>
            <w:r>
              <w:rPr>
                <w:i/>
                <w:sz w:val="23"/>
              </w:rPr>
              <w:tab/>
            </w:r>
            <w:r>
              <w:rPr>
                <w:i/>
                <w:spacing w:val="-2"/>
                <w:sz w:val="23"/>
              </w:rPr>
              <w:t>років</w:t>
            </w:r>
            <w:r>
              <w:rPr>
                <w:i/>
                <w:sz w:val="23"/>
              </w:rPr>
              <w:tab/>
            </w:r>
            <w:r>
              <w:rPr>
                <w:i/>
                <w:spacing w:val="-2"/>
                <w:sz w:val="23"/>
              </w:rPr>
              <w:t>експлуатації</w:t>
            </w:r>
            <w:r>
              <w:rPr>
                <w:i/>
                <w:sz w:val="23"/>
              </w:rPr>
              <w:tab/>
              <w:t>об</w:t>
            </w:r>
            <w:r>
              <w:rPr>
                <w:sz w:val="23"/>
              </w:rPr>
              <w:t>'</w:t>
            </w:r>
            <w:r>
              <w:rPr>
                <w:spacing w:val="-32"/>
                <w:sz w:val="23"/>
              </w:rPr>
              <w:t xml:space="preserve"> </w:t>
            </w:r>
            <w:r>
              <w:rPr>
                <w:i/>
                <w:spacing w:val="-4"/>
                <w:sz w:val="23"/>
              </w:rPr>
              <w:t>єкта</w:t>
            </w:r>
          </w:p>
          <w:p w:rsidR="00E0602F" w:rsidRDefault="007B0650">
            <w:pPr>
              <w:pStyle w:val="TableParagraph"/>
              <w:tabs>
                <w:tab w:val="left" w:pos="2757"/>
                <w:tab w:val="left" w:pos="3469"/>
                <w:tab w:val="left" w:pos="3912"/>
                <w:tab w:val="left" w:pos="4630"/>
                <w:tab w:val="left" w:pos="5584"/>
              </w:tabs>
              <w:spacing w:before="65"/>
              <w:ind w:left="1402"/>
              <w:rPr>
                <w:i/>
                <w:sz w:val="23"/>
              </w:rPr>
            </w:pPr>
            <w:r>
              <w:rPr>
                <w:rFonts w:ascii="Symbol" w:hAnsi="Symbol"/>
                <w:sz w:val="23"/>
              </w:rPr>
              <w:t></w:t>
            </w:r>
            <w:r>
              <w:rPr>
                <w:spacing w:val="-19"/>
                <w:sz w:val="23"/>
              </w:rPr>
              <w:t xml:space="preserve"> </w:t>
            </w:r>
            <w:r>
              <w:rPr>
                <w:spacing w:val="-2"/>
                <w:sz w:val="23"/>
              </w:rPr>
              <w:t>К</w:t>
            </w:r>
            <w:r>
              <w:rPr>
                <w:i/>
                <w:spacing w:val="-2"/>
                <w:sz w:val="23"/>
              </w:rPr>
              <w:t>ількість</w:t>
            </w:r>
            <w:r>
              <w:rPr>
                <w:i/>
                <w:sz w:val="23"/>
              </w:rPr>
              <w:tab/>
            </w:r>
            <w:r>
              <w:rPr>
                <w:i/>
                <w:spacing w:val="-2"/>
                <w:sz w:val="23"/>
              </w:rPr>
              <w:t>років</w:t>
            </w:r>
            <w:r>
              <w:rPr>
                <w:i/>
                <w:sz w:val="23"/>
              </w:rPr>
              <w:tab/>
            </w:r>
            <w:r>
              <w:rPr>
                <w:i/>
                <w:spacing w:val="-5"/>
                <w:sz w:val="23"/>
              </w:rPr>
              <w:t>до</w:t>
            </w:r>
            <w:r>
              <w:rPr>
                <w:i/>
                <w:sz w:val="23"/>
              </w:rPr>
              <w:tab/>
            </w:r>
            <w:r>
              <w:rPr>
                <w:i/>
                <w:spacing w:val="-2"/>
                <w:sz w:val="23"/>
              </w:rPr>
              <w:t>кінця</w:t>
            </w:r>
            <w:r>
              <w:rPr>
                <w:i/>
                <w:sz w:val="23"/>
              </w:rPr>
              <w:tab/>
            </w:r>
            <w:r>
              <w:rPr>
                <w:i/>
                <w:spacing w:val="-2"/>
                <w:sz w:val="23"/>
              </w:rPr>
              <w:t>служби</w:t>
            </w:r>
            <w:r>
              <w:rPr>
                <w:i/>
                <w:sz w:val="23"/>
              </w:rPr>
              <w:tab/>
              <w:t>об</w:t>
            </w:r>
            <w:r>
              <w:rPr>
                <w:sz w:val="23"/>
              </w:rPr>
              <w:t>'</w:t>
            </w:r>
            <w:r>
              <w:rPr>
                <w:spacing w:val="-32"/>
                <w:sz w:val="23"/>
              </w:rPr>
              <w:t xml:space="preserve"> </w:t>
            </w:r>
            <w:r>
              <w:rPr>
                <w:i/>
                <w:spacing w:val="-4"/>
                <w:sz w:val="23"/>
              </w:rPr>
              <w:t>єкта</w:t>
            </w:r>
          </w:p>
        </w:tc>
      </w:tr>
      <w:tr w:rsidR="00E0602F">
        <w:trPr>
          <w:trHeight w:val="570"/>
        </w:trPr>
        <w:tc>
          <w:tcPr>
            <w:tcW w:w="1526" w:type="dxa"/>
          </w:tcPr>
          <w:p w:rsidR="00E0602F" w:rsidRDefault="00E0602F">
            <w:pPr>
              <w:pStyle w:val="TableParagraph"/>
              <w:ind w:left="0"/>
              <w:rPr>
                <w:sz w:val="24"/>
              </w:rPr>
            </w:pPr>
          </w:p>
        </w:tc>
        <w:tc>
          <w:tcPr>
            <w:tcW w:w="7795" w:type="dxa"/>
            <w:gridSpan w:val="2"/>
          </w:tcPr>
          <w:p w:rsidR="00E0602F" w:rsidRDefault="007B0650">
            <w:pPr>
              <w:pStyle w:val="TableParagraph"/>
              <w:spacing w:before="119"/>
              <w:ind w:left="3145"/>
              <w:rPr>
                <w:b/>
                <w:i/>
                <w:sz w:val="24"/>
              </w:rPr>
            </w:pPr>
            <w:r>
              <w:rPr>
                <w:b/>
                <w:i/>
                <w:sz w:val="24"/>
              </w:rPr>
              <w:t xml:space="preserve">3. </w:t>
            </w:r>
            <w:r>
              <w:rPr>
                <w:b/>
                <w:i/>
                <w:spacing w:val="-2"/>
                <w:sz w:val="24"/>
              </w:rPr>
              <w:t>Уповільнені</w:t>
            </w:r>
          </w:p>
        </w:tc>
      </w:tr>
      <w:tr w:rsidR="00E0602F">
        <w:trPr>
          <w:trHeight w:val="993"/>
        </w:trPr>
        <w:tc>
          <w:tcPr>
            <w:tcW w:w="1526" w:type="dxa"/>
          </w:tcPr>
          <w:p w:rsidR="00E0602F" w:rsidRDefault="007B0650">
            <w:pPr>
              <w:pStyle w:val="TableParagraph"/>
              <w:spacing w:line="288" w:lineRule="auto"/>
              <w:ind w:left="230" w:right="115" w:hanging="159"/>
              <w:rPr>
                <w:b/>
                <w:i/>
                <w:sz w:val="24"/>
              </w:rPr>
            </w:pPr>
            <w:r>
              <w:rPr>
                <w:b/>
                <w:i/>
                <w:sz w:val="24"/>
              </w:rPr>
              <w:t>3.1</w:t>
            </w:r>
            <w:r>
              <w:rPr>
                <w:b/>
                <w:i/>
                <w:spacing w:val="-15"/>
                <w:sz w:val="24"/>
              </w:rPr>
              <w:t xml:space="preserve"> </w:t>
            </w:r>
            <w:r>
              <w:rPr>
                <w:b/>
                <w:i/>
                <w:sz w:val="24"/>
              </w:rPr>
              <w:t xml:space="preserve">Аморти- </w:t>
            </w:r>
            <w:r>
              <w:rPr>
                <w:b/>
                <w:i/>
                <w:spacing w:val="-2"/>
                <w:sz w:val="24"/>
              </w:rPr>
              <w:t>заційного</w:t>
            </w:r>
          </w:p>
          <w:p w:rsidR="00E0602F" w:rsidRDefault="007B0650">
            <w:pPr>
              <w:pStyle w:val="TableParagraph"/>
              <w:ind w:left="409"/>
              <w:rPr>
                <w:b/>
                <w:i/>
                <w:sz w:val="24"/>
              </w:rPr>
            </w:pPr>
            <w:r>
              <w:rPr>
                <w:b/>
                <w:i/>
                <w:spacing w:val="-2"/>
                <w:sz w:val="24"/>
              </w:rPr>
              <w:t>фонду</w:t>
            </w:r>
          </w:p>
        </w:tc>
        <w:tc>
          <w:tcPr>
            <w:tcW w:w="7795" w:type="dxa"/>
            <w:gridSpan w:val="2"/>
          </w:tcPr>
          <w:p w:rsidR="00E0602F" w:rsidRDefault="007B0650">
            <w:pPr>
              <w:pStyle w:val="TableParagraph"/>
              <w:tabs>
                <w:tab w:val="left" w:pos="2391"/>
                <w:tab w:val="left" w:pos="3379"/>
                <w:tab w:val="left" w:pos="4809"/>
                <w:tab w:val="left" w:pos="5631"/>
              </w:tabs>
              <w:spacing w:before="100" w:line="297" w:lineRule="auto"/>
              <w:ind w:left="1830" w:right="1108" w:hanging="806"/>
              <w:rPr>
                <w:i/>
                <w:sz w:val="25"/>
              </w:rPr>
            </w:pPr>
            <w:r>
              <w:rPr>
                <w:noProof/>
                <w:lang w:eastAsia="uk-UA"/>
              </w:rPr>
              <mc:AlternateContent>
                <mc:Choice Requires="wpg">
                  <w:drawing>
                    <wp:anchor distT="0" distB="0" distL="0" distR="0" simplePos="0" relativeHeight="482705920" behindDoc="1" locked="0" layoutInCell="1" allowOverlap="1">
                      <wp:simplePos x="0" y="0"/>
                      <wp:positionH relativeFrom="column">
                        <wp:posOffset>630219</wp:posOffset>
                      </wp:positionH>
                      <wp:positionV relativeFrom="paragraph">
                        <wp:posOffset>281423</wp:posOffset>
                      </wp:positionV>
                      <wp:extent cx="3684904" cy="6985"/>
                      <wp:effectExtent l="0" t="0" r="0" b="0"/>
                      <wp:wrapNone/>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4904" cy="6985"/>
                                <a:chOff x="0" y="0"/>
                                <a:chExt cx="3684904" cy="6985"/>
                              </a:xfrm>
                            </wpg:grpSpPr>
                            <wps:wsp>
                              <wps:cNvPr id="623" name="Graphic 623"/>
                              <wps:cNvSpPr/>
                              <wps:spPr>
                                <a:xfrm>
                                  <a:off x="0" y="3384"/>
                                  <a:ext cx="3684904" cy="1270"/>
                                </a:xfrm>
                                <a:custGeom>
                                  <a:avLst/>
                                  <a:gdLst/>
                                  <a:ahLst/>
                                  <a:cxnLst/>
                                  <a:rect l="l" t="t" r="r" b="b"/>
                                  <a:pathLst>
                                    <a:path w="3684904">
                                      <a:moveTo>
                                        <a:pt x="0" y="0"/>
                                      </a:moveTo>
                                      <a:lnTo>
                                        <a:pt x="3684353" y="0"/>
                                      </a:lnTo>
                                    </a:path>
                                  </a:pathLst>
                                </a:custGeom>
                                <a:ln w="676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1C5F6B" id="Group 622" o:spid="_x0000_s1026" style="position:absolute;margin-left:49.6pt;margin-top:22.15pt;width:290.15pt;height:.55pt;z-index:-20610560;mso-wrap-distance-left:0;mso-wrap-distance-right:0" coordsize="3684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">
                      <v:shape id="Graphic 623" o:spid="_x0000_s1027" style="position:absolute;top:33;width:36849;height:13;visibility:visible;mso-wrap-style:square;v-text-anchor:top" coordsize="36849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" path="m,l3684353,e" filled="f" strokeweight=".18803mm">
                        <v:path arrowok="t"/>
                      </v:shape>
                    </v:group>
                  </w:pict>
                </mc:Fallback>
              </mc:AlternateContent>
            </w:r>
            <w:r>
              <w:rPr>
                <w:i/>
                <w:spacing w:val="-2"/>
                <w:sz w:val="25"/>
              </w:rPr>
              <w:t>Первісна</w:t>
            </w:r>
            <w:r>
              <w:rPr>
                <w:i/>
                <w:sz w:val="25"/>
              </w:rPr>
              <w:tab/>
              <w:t>вартість</w:t>
            </w:r>
            <w:r>
              <w:rPr>
                <w:i/>
                <w:spacing w:val="40"/>
                <w:sz w:val="25"/>
              </w:rPr>
              <w:t xml:space="preserve"> </w:t>
            </w:r>
            <w:r>
              <w:rPr>
                <w:rFonts w:ascii="Symbol" w:hAnsi="Symbol"/>
                <w:sz w:val="25"/>
              </w:rPr>
              <w:t></w:t>
            </w:r>
            <w:r>
              <w:rPr>
                <w:sz w:val="25"/>
              </w:rPr>
              <w:t xml:space="preserve"> </w:t>
            </w:r>
            <w:r>
              <w:rPr>
                <w:i/>
                <w:sz w:val="25"/>
              </w:rPr>
              <w:t>Ліквідацій</w:t>
            </w:r>
            <w:r>
              <w:rPr>
                <w:i/>
                <w:spacing w:val="40"/>
                <w:sz w:val="25"/>
              </w:rPr>
              <w:t xml:space="preserve"> </w:t>
            </w:r>
            <w:r>
              <w:rPr>
                <w:i/>
                <w:sz w:val="25"/>
              </w:rPr>
              <w:t>на</w:t>
            </w:r>
            <w:r>
              <w:rPr>
                <w:i/>
                <w:sz w:val="25"/>
              </w:rPr>
              <w:tab/>
            </w:r>
            <w:r>
              <w:rPr>
                <w:i/>
                <w:spacing w:val="-2"/>
                <w:sz w:val="25"/>
              </w:rPr>
              <w:t>вартість Майбутня</w:t>
            </w:r>
            <w:r>
              <w:rPr>
                <w:i/>
                <w:sz w:val="25"/>
              </w:rPr>
              <w:tab/>
            </w:r>
            <w:r>
              <w:rPr>
                <w:i/>
                <w:spacing w:val="-2"/>
                <w:sz w:val="25"/>
              </w:rPr>
              <w:t>вартість</w:t>
            </w:r>
            <w:r>
              <w:rPr>
                <w:i/>
                <w:sz w:val="25"/>
              </w:rPr>
              <w:tab/>
            </w:r>
            <w:r>
              <w:rPr>
                <w:i/>
                <w:spacing w:val="-2"/>
                <w:sz w:val="25"/>
              </w:rPr>
              <w:t>ануітету</w:t>
            </w:r>
          </w:p>
        </w:tc>
      </w:tr>
      <w:tr w:rsidR="00E0602F">
        <w:trPr>
          <w:trHeight w:val="269"/>
        </w:trPr>
        <w:tc>
          <w:tcPr>
            <w:tcW w:w="1526" w:type="dxa"/>
            <w:vMerge w:val="restart"/>
          </w:tcPr>
          <w:p w:rsidR="00E0602F" w:rsidRDefault="007B0650">
            <w:pPr>
              <w:pStyle w:val="TableParagraph"/>
              <w:spacing w:before="116" w:line="288" w:lineRule="auto"/>
              <w:ind w:left="469" w:right="295" w:hanging="160"/>
              <w:rPr>
                <w:b/>
                <w:i/>
                <w:sz w:val="24"/>
              </w:rPr>
            </w:pPr>
            <w:r>
              <w:rPr>
                <w:b/>
                <w:i/>
                <w:sz w:val="24"/>
              </w:rPr>
              <w:t>3.2</w:t>
            </w:r>
            <w:r>
              <w:rPr>
                <w:b/>
                <w:i/>
                <w:spacing w:val="-15"/>
                <w:sz w:val="24"/>
              </w:rPr>
              <w:t xml:space="preserve"> </w:t>
            </w:r>
            <w:r>
              <w:rPr>
                <w:b/>
                <w:i/>
                <w:sz w:val="24"/>
              </w:rPr>
              <w:t xml:space="preserve">Ануї- </w:t>
            </w:r>
            <w:r>
              <w:rPr>
                <w:b/>
                <w:i/>
                <w:spacing w:val="-4"/>
                <w:sz w:val="24"/>
              </w:rPr>
              <w:t>тету</w:t>
            </w:r>
          </w:p>
        </w:tc>
        <w:tc>
          <w:tcPr>
            <w:tcW w:w="145" w:type="dxa"/>
            <w:vMerge w:val="restart"/>
            <w:tcBorders>
              <w:right w:val="nil"/>
            </w:tcBorders>
          </w:tcPr>
          <w:p w:rsidR="00E0602F" w:rsidRDefault="00E0602F">
            <w:pPr>
              <w:pStyle w:val="TableParagraph"/>
              <w:ind w:left="0"/>
              <w:rPr>
                <w:sz w:val="24"/>
              </w:rPr>
            </w:pPr>
          </w:p>
        </w:tc>
        <w:tc>
          <w:tcPr>
            <w:tcW w:w="7650" w:type="dxa"/>
            <w:tcBorders>
              <w:left w:val="nil"/>
            </w:tcBorders>
          </w:tcPr>
          <w:p w:rsidR="00E0602F" w:rsidRDefault="007B0650">
            <w:pPr>
              <w:pStyle w:val="TableParagraph"/>
              <w:tabs>
                <w:tab w:val="left" w:pos="1059"/>
                <w:tab w:val="left" w:pos="3267"/>
                <w:tab w:val="left" w:pos="4090"/>
                <w:tab w:val="left" w:pos="5309"/>
                <w:tab w:val="left" w:pos="6749"/>
              </w:tabs>
              <w:spacing w:before="5"/>
              <w:ind w:left="0" w:right="36"/>
              <w:jc w:val="center"/>
              <w:rPr>
                <w:i/>
                <w:sz w:val="19"/>
              </w:rPr>
            </w:pPr>
            <w:r>
              <w:rPr>
                <w:i/>
                <w:spacing w:val="-2"/>
                <w:sz w:val="19"/>
              </w:rPr>
              <w:t>Первісна</w:t>
            </w:r>
            <w:r>
              <w:rPr>
                <w:i/>
                <w:sz w:val="19"/>
              </w:rPr>
              <w:tab/>
              <w:t>вартість</w:t>
            </w:r>
            <w:r>
              <w:rPr>
                <w:i/>
                <w:spacing w:val="31"/>
                <w:sz w:val="19"/>
              </w:rPr>
              <w:t xml:space="preserve">  </w:t>
            </w:r>
            <w:r>
              <w:rPr>
                <w:rFonts w:ascii="Symbol" w:hAnsi="Symbol"/>
                <w:sz w:val="19"/>
              </w:rPr>
              <w:t></w:t>
            </w:r>
            <w:r>
              <w:rPr>
                <w:spacing w:val="28"/>
                <w:sz w:val="19"/>
              </w:rPr>
              <w:t xml:space="preserve"> </w:t>
            </w:r>
            <w:r>
              <w:rPr>
                <w:i/>
                <w:spacing w:val="-2"/>
                <w:sz w:val="19"/>
              </w:rPr>
              <w:t>Поточна</w:t>
            </w:r>
            <w:r>
              <w:rPr>
                <w:i/>
                <w:sz w:val="19"/>
              </w:rPr>
              <w:tab/>
            </w:r>
            <w:r>
              <w:rPr>
                <w:i/>
                <w:spacing w:val="-2"/>
                <w:sz w:val="19"/>
              </w:rPr>
              <w:t>оцінка</w:t>
            </w:r>
            <w:r>
              <w:rPr>
                <w:i/>
                <w:sz w:val="19"/>
              </w:rPr>
              <w:tab/>
            </w:r>
            <w:r>
              <w:rPr>
                <w:i/>
                <w:spacing w:val="-2"/>
                <w:sz w:val="19"/>
              </w:rPr>
              <w:t>очікуваної</w:t>
            </w:r>
            <w:r>
              <w:rPr>
                <w:i/>
                <w:sz w:val="19"/>
              </w:rPr>
              <w:tab/>
              <w:t>ліквідацій</w:t>
            </w:r>
            <w:r>
              <w:rPr>
                <w:i/>
                <w:spacing w:val="78"/>
                <w:sz w:val="19"/>
              </w:rPr>
              <w:t xml:space="preserve"> </w:t>
            </w:r>
            <w:r>
              <w:rPr>
                <w:i/>
                <w:spacing w:val="-5"/>
                <w:sz w:val="19"/>
              </w:rPr>
              <w:t>ної</w:t>
            </w:r>
            <w:r>
              <w:rPr>
                <w:i/>
                <w:sz w:val="19"/>
              </w:rPr>
              <w:tab/>
            </w:r>
            <w:r>
              <w:rPr>
                <w:i/>
                <w:spacing w:val="-2"/>
                <w:sz w:val="19"/>
              </w:rPr>
              <w:t>вартості</w:t>
            </w:r>
          </w:p>
        </w:tc>
      </w:tr>
      <w:tr w:rsidR="00E0602F">
        <w:trPr>
          <w:trHeight w:val="617"/>
        </w:trPr>
        <w:tc>
          <w:tcPr>
            <w:tcW w:w="1526" w:type="dxa"/>
            <w:vMerge/>
            <w:tcBorders>
              <w:top w:val="nil"/>
            </w:tcBorders>
          </w:tcPr>
          <w:p w:rsidR="00E0602F" w:rsidRDefault="00E0602F">
            <w:pPr>
              <w:rPr>
                <w:sz w:val="2"/>
                <w:szCs w:val="2"/>
              </w:rPr>
            </w:pPr>
          </w:p>
        </w:tc>
        <w:tc>
          <w:tcPr>
            <w:tcW w:w="145" w:type="dxa"/>
            <w:vMerge/>
            <w:tcBorders>
              <w:top w:val="nil"/>
              <w:right w:val="nil"/>
            </w:tcBorders>
          </w:tcPr>
          <w:p w:rsidR="00E0602F" w:rsidRDefault="00E0602F">
            <w:pPr>
              <w:rPr>
                <w:sz w:val="2"/>
                <w:szCs w:val="2"/>
              </w:rPr>
            </w:pPr>
          </w:p>
        </w:tc>
        <w:tc>
          <w:tcPr>
            <w:tcW w:w="7650" w:type="dxa"/>
            <w:tcBorders>
              <w:left w:val="nil"/>
            </w:tcBorders>
          </w:tcPr>
          <w:p w:rsidR="00E0602F" w:rsidRDefault="007B0650">
            <w:pPr>
              <w:pStyle w:val="TableParagraph"/>
              <w:tabs>
                <w:tab w:val="left" w:pos="1082"/>
                <w:tab w:val="left" w:pos="2187"/>
                <w:tab w:val="left" w:pos="3133"/>
              </w:tabs>
              <w:spacing w:before="18"/>
              <w:ind w:left="0" w:right="34"/>
              <w:jc w:val="center"/>
              <w:rPr>
                <w:i/>
                <w:sz w:val="19"/>
              </w:rPr>
            </w:pPr>
            <w:r>
              <w:rPr>
                <w:i/>
                <w:spacing w:val="-2"/>
                <w:sz w:val="19"/>
              </w:rPr>
              <w:t>Поточна</w:t>
            </w:r>
            <w:r>
              <w:rPr>
                <w:i/>
                <w:sz w:val="19"/>
              </w:rPr>
              <w:tab/>
            </w:r>
            <w:r>
              <w:rPr>
                <w:i/>
                <w:spacing w:val="-2"/>
                <w:sz w:val="19"/>
              </w:rPr>
              <w:t>вартість</w:t>
            </w:r>
            <w:r>
              <w:rPr>
                <w:i/>
                <w:sz w:val="19"/>
              </w:rPr>
              <w:tab/>
            </w:r>
            <w:r>
              <w:rPr>
                <w:i/>
                <w:spacing w:val="-2"/>
                <w:sz w:val="19"/>
              </w:rPr>
              <w:t>одиниці</w:t>
            </w:r>
            <w:r>
              <w:rPr>
                <w:i/>
                <w:sz w:val="19"/>
              </w:rPr>
              <w:tab/>
            </w:r>
            <w:r>
              <w:rPr>
                <w:i/>
                <w:spacing w:val="-2"/>
                <w:sz w:val="19"/>
              </w:rPr>
              <w:t>ануітету</w:t>
            </w:r>
          </w:p>
        </w:tc>
      </w:tr>
    </w:tbl>
    <w:p w:rsidR="00E0602F" w:rsidRDefault="00E0602F">
      <w:pPr>
        <w:pStyle w:val="a3"/>
        <w:spacing w:before="100"/>
        <w:ind w:left="0" w:firstLine="0"/>
        <w:jc w:val="left"/>
        <w:rPr>
          <w:b/>
        </w:rPr>
      </w:pPr>
    </w:p>
    <w:p w:rsidR="00E0602F" w:rsidRDefault="007B0650">
      <w:pPr>
        <w:spacing w:line="312" w:lineRule="auto"/>
        <w:ind w:left="253" w:right="1037" w:firstLine="709"/>
        <w:rPr>
          <w:sz w:val="28"/>
        </w:rPr>
      </w:pPr>
      <w:r>
        <w:rPr>
          <w:sz w:val="28"/>
        </w:rPr>
        <w:t>Основні</w:t>
      </w:r>
      <w:r>
        <w:rPr>
          <w:spacing w:val="80"/>
          <w:sz w:val="28"/>
        </w:rPr>
        <w:t xml:space="preserve"> </w:t>
      </w:r>
      <w:r>
        <w:rPr>
          <w:sz w:val="28"/>
        </w:rPr>
        <w:t>моменти</w:t>
      </w:r>
      <w:r>
        <w:rPr>
          <w:spacing w:val="80"/>
          <w:sz w:val="28"/>
        </w:rPr>
        <w:t xml:space="preserve"> </w:t>
      </w:r>
      <w:r>
        <w:rPr>
          <w:sz w:val="28"/>
        </w:rPr>
        <w:t>організації</w:t>
      </w:r>
      <w:r>
        <w:rPr>
          <w:spacing w:val="80"/>
          <w:sz w:val="28"/>
        </w:rPr>
        <w:t xml:space="preserve"> </w:t>
      </w:r>
      <w:r>
        <w:rPr>
          <w:sz w:val="28"/>
        </w:rPr>
        <w:t>обліку</w:t>
      </w:r>
      <w:r>
        <w:rPr>
          <w:spacing w:val="80"/>
          <w:sz w:val="28"/>
        </w:rPr>
        <w:t xml:space="preserve"> </w:t>
      </w:r>
      <w:r>
        <w:rPr>
          <w:b/>
          <w:i/>
          <w:sz w:val="28"/>
        </w:rPr>
        <w:t>нематеріальних</w:t>
      </w:r>
      <w:r>
        <w:rPr>
          <w:b/>
          <w:i/>
          <w:spacing w:val="80"/>
          <w:sz w:val="28"/>
        </w:rPr>
        <w:t xml:space="preserve"> </w:t>
      </w:r>
      <w:r>
        <w:rPr>
          <w:b/>
          <w:i/>
          <w:sz w:val="28"/>
        </w:rPr>
        <w:t>активів</w:t>
      </w:r>
      <w:r>
        <w:rPr>
          <w:b/>
          <w:i/>
          <w:spacing w:val="80"/>
          <w:sz w:val="28"/>
        </w:rPr>
        <w:t xml:space="preserve"> </w:t>
      </w:r>
      <w:r>
        <w:rPr>
          <w:sz w:val="28"/>
        </w:rPr>
        <w:t>за МСФЗ 38 представлені у табл. 17.8. [9]</w:t>
      </w:r>
    </w:p>
    <w:p w:rsidR="00E0602F" w:rsidRDefault="00E0602F">
      <w:pPr>
        <w:spacing w:line="312" w:lineRule="auto"/>
        <w:rPr>
          <w:sz w:val="28"/>
        </w:rPr>
        <w:sectPr w:rsidR="00E0602F">
          <w:pgSz w:w="11910" w:h="16840"/>
          <w:pgMar w:top="1060" w:right="700" w:bottom="1060" w:left="880" w:header="0" w:footer="865" w:gutter="0"/>
          <w:cols w:space="720"/>
        </w:sectPr>
      </w:pPr>
    </w:p>
    <w:p w:rsidR="00E0602F" w:rsidRDefault="007B0650">
      <w:pPr>
        <w:spacing w:before="73"/>
        <w:ind w:left="7931"/>
        <w:jc w:val="center"/>
        <w:rPr>
          <w:i/>
          <w:sz w:val="28"/>
        </w:rPr>
      </w:pPr>
      <w:r>
        <w:rPr>
          <w:i/>
          <w:sz w:val="28"/>
        </w:rPr>
        <w:lastRenderedPageBreak/>
        <w:t>Таблиця</w:t>
      </w:r>
      <w:r>
        <w:rPr>
          <w:i/>
          <w:spacing w:val="-12"/>
          <w:sz w:val="28"/>
        </w:rPr>
        <w:t xml:space="preserve"> </w:t>
      </w:r>
      <w:r>
        <w:rPr>
          <w:i/>
          <w:spacing w:val="-4"/>
          <w:sz w:val="28"/>
        </w:rPr>
        <w:t>17.8</w:t>
      </w:r>
    </w:p>
    <w:p w:rsidR="00E0602F" w:rsidRDefault="007B0650">
      <w:pPr>
        <w:pStyle w:val="6"/>
        <w:spacing w:before="98"/>
        <w:ind w:left="1518"/>
      </w:pPr>
      <w:r>
        <w:t>Основні</w:t>
      </w:r>
      <w:r>
        <w:rPr>
          <w:spacing w:val="-14"/>
        </w:rPr>
        <w:t xml:space="preserve"> </w:t>
      </w:r>
      <w:r>
        <w:t>моменти</w:t>
      </w:r>
      <w:r>
        <w:rPr>
          <w:spacing w:val="-13"/>
        </w:rPr>
        <w:t xml:space="preserve"> </w:t>
      </w:r>
      <w:r>
        <w:t>організації</w:t>
      </w:r>
      <w:r>
        <w:rPr>
          <w:spacing w:val="-14"/>
        </w:rPr>
        <w:t xml:space="preserve"> </w:t>
      </w:r>
      <w:r>
        <w:t>обліку</w:t>
      </w:r>
      <w:r>
        <w:rPr>
          <w:spacing w:val="-15"/>
        </w:rPr>
        <w:t xml:space="preserve"> </w:t>
      </w:r>
      <w:r>
        <w:t>нематеріальних</w:t>
      </w:r>
      <w:r>
        <w:rPr>
          <w:spacing w:val="-14"/>
        </w:rPr>
        <w:t xml:space="preserve"> </w:t>
      </w:r>
      <w:r>
        <w:rPr>
          <w:spacing w:val="-2"/>
        </w:rPr>
        <w:t>активів</w:t>
      </w:r>
    </w:p>
    <w:p w:rsidR="00E0602F" w:rsidRDefault="00E0602F">
      <w:pPr>
        <w:pStyle w:val="a3"/>
        <w:spacing w:before="9"/>
        <w:ind w:left="0" w:firstLine="0"/>
        <w:jc w:val="left"/>
        <w:rPr>
          <w:b/>
          <w:sz w:val="18"/>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970"/>
        <w:gridCol w:w="5397"/>
      </w:tblGrid>
      <w:tr w:rsidR="00E0602F">
        <w:trPr>
          <w:trHeight w:val="556"/>
        </w:trPr>
        <w:tc>
          <w:tcPr>
            <w:tcW w:w="1951" w:type="dxa"/>
          </w:tcPr>
          <w:p w:rsidR="00E0602F" w:rsidRDefault="007B0650">
            <w:pPr>
              <w:pStyle w:val="TableParagraph"/>
              <w:spacing w:before="137"/>
              <w:ind w:left="440"/>
              <w:rPr>
                <w:b/>
                <w:i/>
              </w:rPr>
            </w:pPr>
            <w:r>
              <w:rPr>
                <w:b/>
                <w:i/>
              </w:rPr>
              <w:t>Види</w:t>
            </w:r>
            <w:r>
              <w:rPr>
                <w:b/>
                <w:i/>
                <w:spacing w:val="-7"/>
              </w:rPr>
              <w:t xml:space="preserve"> </w:t>
            </w:r>
            <w:r>
              <w:rPr>
                <w:b/>
                <w:i/>
                <w:spacing w:val="-5"/>
              </w:rPr>
              <w:t>НМА</w:t>
            </w:r>
          </w:p>
        </w:tc>
        <w:tc>
          <w:tcPr>
            <w:tcW w:w="1970" w:type="dxa"/>
          </w:tcPr>
          <w:p w:rsidR="00E0602F" w:rsidRDefault="007B0650">
            <w:pPr>
              <w:pStyle w:val="TableParagraph"/>
              <w:spacing w:line="251" w:lineRule="exact"/>
              <w:ind w:left="543"/>
              <w:rPr>
                <w:b/>
                <w:i/>
              </w:rPr>
            </w:pPr>
            <w:r>
              <w:rPr>
                <w:b/>
                <w:i/>
                <w:spacing w:val="-2"/>
              </w:rPr>
              <w:t>Критерії</w:t>
            </w:r>
          </w:p>
          <w:p w:rsidR="00E0602F" w:rsidRDefault="007B0650">
            <w:pPr>
              <w:pStyle w:val="TableParagraph"/>
              <w:spacing w:before="25"/>
              <w:ind w:left="536"/>
              <w:rPr>
                <w:b/>
                <w:i/>
              </w:rPr>
            </w:pPr>
            <w:r>
              <w:rPr>
                <w:b/>
                <w:i/>
                <w:spacing w:val="-2"/>
              </w:rPr>
              <w:t>визнання</w:t>
            </w:r>
          </w:p>
        </w:tc>
        <w:tc>
          <w:tcPr>
            <w:tcW w:w="5397" w:type="dxa"/>
          </w:tcPr>
          <w:p w:rsidR="00E0602F" w:rsidRDefault="007B0650">
            <w:pPr>
              <w:pStyle w:val="TableParagraph"/>
              <w:spacing w:before="137"/>
              <w:ind w:left="10"/>
              <w:jc w:val="center"/>
              <w:rPr>
                <w:b/>
                <w:i/>
              </w:rPr>
            </w:pPr>
            <w:r>
              <w:rPr>
                <w:b/>
                <w:i/>
                <w:spacing w:val="-2"/>
              </w:rPr>
              <w:t>Оцінка</w:t>
            </w:r>
          </w:p>
        </w:tc>
      </w:tr>
      <w:tr w:rsidR="00E0602F">
        <w:trPr>
          <w:trHeight w:val="9183"/>
        </w:trPr>
        <w:tc>
          <w:tcPr>
            <w:tcW w:w="1951" w:type="dxa"/>
          </w:tcPr>
          <w:p w:rsidR="00E0602F" w:rsidRDefault="007B0650" w:rsidP="00B17D15">
            <w:pPr>
              <w:pStyle w:val="TableParagraph"/>
              <w:numPr>
                <w:ilvl w:val="0"/>
                <w:numId w:val="44"/>
              </w:numPr>
              <w:tabs>
                <w:tab w:val="left" w:pos="271"/>
              </w:tabs>
              <w:spacing w:line="264" w:lineRule="auto"/>
              <w:ind w:right="97" w:firstLine="0"/>
            </w:pPr>
            <w:r>
              <w:t>права</w:t>
            </w:r>
            <w:r>
              <w:rPr>
                <w:spacing w:val="-14"/>
              </w:rPr>
              <w:t xml:space="preserve"> </w:t>
            </w:r>
            <w:r>
              <w:t>на</w:t>
            </w:r>
            <w:r>
              <w:rPr>
                <w:spacing w:val="-14"/>
              </w:rPr>
              <w:t xml:space="preserve"> </w:t>
            </w:r>
            <w:r>
              <w:t xml:space="preserve">об’єкти </w:t>
            </w:r>
            <w:r>
              <w:rPr>
                <w:spacing w:val="-2"/>
              </w:rPr>
              <w:t>промислової інтелектуальної власності,</w:t>
            </w:r>
          </w:p>
          <w:p w:rsidR="00E0602F" w:rsidRDefault="007B0650" w:rsidP="00B17D15">
            <w:pPr>
              <w:pStyle w:val="TableParagraph"/>
              <w:numPr>
                <w:ilvl w:val="0"/>
                <w:numId w:val="44"/>
              </w:numPr>
              <w:tabs>
                <w:tab w:val="left" w:pos="271"/>
              </w:tabs>
              <w:spacing w:line="264" w:lineRule="auto"/>
              <w:ind w:right="96" w:firstLine="0"/>
              <w:jc w:val="both"/>
            </w:pPr>
            <w:r>
              <w:t xml:space="preserve">права на інші об’єкти інтелек- туальної власнос- </w:t>
            </w:r>
            <w:r>
              <w:rPr>
                <w:spacing w:val="-4"/>
              </w:rPr>
              <w:t>ті;</w:t>
            </w:r>
          </w:p>
          <w:p w:rsidR="00E0602F" w:rsidRDefault="007B0650" w:rsidP="00B17D15">
            <w:pPr>
              <w:pStyle w:val="TableParagraph"/>
              <w:numPr>
                <w:ilvl w:val="0"/>
                <w:numId w:val="44"/>
              </w:numPr>
              <w:tabs>
                <w:tab w:val="left" w:pos="271"/>
              </w:tabs>
              <w:spacing w:line="264" w:lineRule="auto"/>
              <w:ind w:right="95" w:firstLine="0"/>
              <w:jc w:val="both"/>
            </w:pPr>
            <w:r>
              <w:t>права користу- вання природни- ми умовами;</w:t>
            </w:r>
          </w:p>
          <w:p w:rsidR="00E0602F" w:rsidRDefault="007B0650" w:rsidP="00B17D15">
            <w:pPr>
              <w:pStyle w:val="TableParagraph"/>
              <w:numPr>
                <w:ilvl w:val="0"/>
                <w:numId w:val="44"/>
              </w:numPr>
              <w:tabs>
                <w:tab w:val="left" w:pos="271"/>
              </w:tabs>
              <w:spacing w:line="264" w:lineRule="auto"/>
              <w:ind w:right="95" w:firstLine="0"/>
              <w:jc w:val="both"/>
            </w:pPr>
            <w:r>
              <w:t>інші</w:t>
            </w:r>
            <w:r>
              <w:rPr>
                <w:spacing w:val="-14"/>
              </w:rPr>
              <w:t xml:space="preserve"> </w:t>
            </w:r>
            <w:r>
              <w:t>монопольні права і привілеї;</w:t>
            </w:r>
          </w:p>
          <w:p w:rsidR="00E0602F" w:rsidRDefault="007B0650" w:rsidP="00B17D15">
            <w:pPr>
              <w:pStyle w:val="TableParagraph"/>
              <w:numPr>
                <w:ilvl w:val="0"/>
                <w:numId w:val="44"/>
              </w:numPr>
              <w:tabs>
                <w:tab w:val="left" w:pos="107"/>
                <w:tab w:val="left" w:pos="270"/>
              </w:tabs>
              <w:spacing w:line="264" w:lineRule="auto"/>
              <w:ind w:right="419" w:hanging="1"/>
            </w:pPr>
            <w:r>
              <w:rPr>
                <w:spacing w:val="-2"/>
              </w:rPr>
              <w:t>організаційні витрати;</w:t>
            </w:r>
          </w:p>
          <w:p w:rsidR="00E0602F" w:rsidRDefault="007B0650" w:rsidP="00B17D15">
            <w:pPr>
              <w:pStyle w:val="TableParagraph"/>
              <w:numPr>
                <w:ilvl w:val="0"/>
                <w:numId w:val="44"/>
              </w:numPr>
              <w:tabs>
                <w:tab w:val="left" w:pos="107"/>
                <w:tab w:val="left" w:pos="270"/>
              </w:tabs>
              <w:spacing w:line="264" w:lineRule="auto"/>
              <w:ind w:right="96" w:hanging="1"/>
            </w:pPr>
            <w:r>
              <w:t>ділова</w:t>
            </w:r>
            <w:r>
              <w:rPr>
                <w:spacing w:val="-13"/>
              </w:rPr>
              <w:t xml:space="preserve"> </w:t>
            </w:r>
            <w:r>
              <w:t>репутація фірми (гудвіл)</w:t>
            </w:r>
          </w:p>
        </w:tc>
        <w:tc>
          <w:tcPr>
            <w:tcW w:w="1970" w:type="dxa"/>
          </w:tcPr>
          <w:p w:rsidR="00E0602F" w:rsidRDefault="007B0650" w:rsidP="00B17D15">
            <w:pPr>
              <w:pStyle w:val="TableParagraph"/>
              <w:numPr>
                <w:ilvl w:val="0"/>
                <w:numId w:val="43"/>
              </w:numPr>
              <w:tabs>
                <w:tab w:val="left" w:pos="106"/>
                <w:tab w:val="left" w:pos="269"/>
                <w:tab w:val="left" w:pos="1757"/>
              </w:tabs>
              <w:spacing w:line="264" w:lineRule="auto"/>
              <w:ind w:right="95" w:hanging="1"/>
              <w:jc w:val="both"/>
            </w:pPr>
            <w:r>
              <w:t>здатність</w:t>
            </w:r>
            <w:r>
              <w:rPr>
                <w:spacing w:val="-12"/>
              </w:rPr>
              <w:t xml:space="preserve"> </w:t>
            </w:r>
            <w:r>
              <w:t xml:space="preserve">прино- сити економічні </w:t>
            </w:r>
            <w:r>
              <w:rPr>
                <w:spacing w:val="-2"/>
              </w:rPr>
              <w:t>вигоди</w:t>
            </w:r>
            <w:r>
              <w:tab/>
            </w:r>
            <w:r>
              <w:rPr>
                <w:spacing w:val="-10"/>
              </w:rPr>
              <w:t>в</w:t>
            </w:r>
          </w:p>
          <w:p w:rsidR="00E0602F" w:rsidRDefault="007B0650">
            <w:pPr>
              <w:pStyle w:val="TableParagraph"/>
              <w:ind w:left="106"/>
            </w:pPr>
            <w:r>
              <w:rPr>
                <w:spacing w:val="-2"/>
              </w:rPr>
              <w:t>майбутньому;</w:t>
            </w:r>
          </w:p>
          <w:p w:rsidR="00E0602F" w:rsidRDefault="007B0650" w:rsidP="00B17D15">
            <w:pPr>
              <w:pStyle w:val="TableParagraph"/>
              <w:numPr>
                <w:ilvl w:val="0"/>
                <w:numId w:val="43"/>
              </w:numPr>
              <w:tabs>
                <w:tab w:val="left" w:pos="270"/>
              </w:tabs>
              <w:spacing w:before="23"/>
              <w:ind w:left="270" w:hanging="164"/>
            </w:pPr>
            <w:r>
              <w:t>точна</w:t>
            </w:r>
            <w:r>
              <w:rPr>
                <w:spacing w:val="-7"/>
              </w:rPr>
              <w:t xml:space="preserve"> </w:t>
            </w:r>
            <w:r>
              <w:rPr>
                <w:spacing w:val="-2"/>
              </w:rPr>
              <w:t>оцінка;</w:t>
            </w:r>
          </w:p>
          <w:p w:rsidR="00E0602F" w:rsidRDefault="007B0650" w:rsidP="00B17D15">
            <w:pPr>
              <w:pStyle w:val="TableParagraph"/>
              <w:numPr>
                <w:ilvl w:val="0"/>
                <w:numId w:val="43"/>
              </w:numPr>
              <w:tabs>
                <w:tab w:val="left" w:pos="106"/>
                <w:tab w:val="left" w:pos="269"/>
                <w:tab w:val="left" w:pos="1263"/>
              </w:tabs>
              <w:spacing w:before="25" w:line="264" w:lineRule="auto"/>
              <w:ind w:right="96" w:hanging="1"/>
            </w:pPr>
            <w:r>
              <w:rPr>
                <w:spacing w:val="-2"/>
              </w:rPr>
              <w:t>використання протягом</w:t>
            </w:r>
            <w:r>
              <w:tab/>
            </w:r>
            <w:r>
              <w:rPr>
                <w:spacing w:val="-2"/>
              </w:rPr>
              <w:t xml:space="preserve">трива- </w:t>
            </w:r>
            <w:r>
              <w:t>лого періоду;</w:t>
            </w:r>
          </w:p>
          <w:p w:rsidR="00E0602F" w:rsidRDefault="007B0650" w:rsidP="00B17D15">
            <w:pPr>
              <w:pStyle w:val="TableParagraph"/>
              <w:numPr>
                <w:ilvl w:val="0"/>
                <w:numId w:val="43"/>
              </w:numPr>
              <w:tabs>
                <w:tab w:val="left" w:pos="270"/>
              </w:tabs>
              <w:spacing w:line="264" w:lineRule="auto"/>
              <w:ind w:right="95" w:firstLine="0"/>
              <w:jc w:val="both"/>
            </w:pPr>
            <w:r>
              <w:t>застосування у виробництві, для управління, від- сутність наміру перепродати їх за нормальних умов;</w:t>
            </w:r>
          </w:p>
          <w:p w:rsidR="00E0602F" w:rsidRDefault="007B0650" w:rsidP="00B17D15">
            <w:pPr>
              <w:pStyle w:val="TableParagraph"/>
              <w:numPr>
                <w:ilvl w:val="0"/>
                <w:numId w:val="43"/>
              </w:numPr>
              <w:tabs>
                <w:tab w:val="left" w:pos="270"/>
                <w:tab w:val="left" w:pos="1551"/>
              </w:tabs>
              <w:spacing w:line="264" w:lineRule="auto"/>
              <w:ind w:right="97" w:firstLine="0"/>
            </w:pPr>
            <w:r>
              <w:rPr>
                <w:spacing w:val="-2"/>
              </w:rPr>
              <w:t>відсутність</w:t>
            </w:r>
            <w:r>
              <w:tab/>
            </w:r>
            <w:r>
              <w:rPr>
                <w:spacing w:val="-4"/>
              </w:rPr>
              <w:t xml:space="preserve">ма- </w:t>
            </w:r>
            <w:r>
              <w:rPr>
                <w:spacing w:val="-2"/>
              </w:rPr>
              <w:t>теріально-речової форми;</w:t>
            </w:r>
          </w:p>
          <w:p w:rsidR="00E0602F" w:rsidRDefault="007B0650" w:rsidP="00B17D15">
            <w:pPr>
              <w:pStyle w:val="TableParagraph"/>
              <w:numPr>
                <w:ilvl w:val="0"/>
                <w:numId w:val="43"/>
              </w:numPr>
              <w:tabs>
                <w:tab w:val="left" w:pos="270"/>
                <w:tab w:val="left" w:pos="1079"/>
                <w:tab w:val="left" w:pos="1255"/>
              </w:tabs>
              <w:spacing w:line="264" w:lineRule="auto"/>
              <w:ind w:right="96" w:firstLine="0"/>
            </w:pPr>
            <w:r>
              <w:rPr>
                <w:spacing w:val="-2"/>
              </w:rPr>
              <w:t>висока</w:t>
            </w:r>
            <w:r>
              <w:tab/>
            </w:r>
            <w:r>
              <w:tab/>
            </w:r>
            <w:r>
              <w:rPr>
                <w:spacing w:val="-2"/>
              </w:rPr>
              <w:t xml:space="preserve">частка невизначеності </w:t>
            </w:r>
            <w:r>
              <w:rPr>
                <w:spacing w:val="-4"/>
              </w:rPr>
              <w:t>щодо</w:t>
            </w:r>
            <w:r>
              <w:tab/>
            </w:r>
            <w:r>
              <w:rPr>
                <w:spacing w:val="-2"/>
              </w:rPr>
              <w:t>розмірів майбутнього прибутку;</w:t>
            </w:r>
          </w:p>
          <w:p w:rsidR="00E0602F" w:rsidRDefault="007B0650" w:rsidP="00B17D15">
            <w:pPr>
              <w:pStyle w:val="TableParagraph"/>
              <w:numPr>
                <w:ilvl w:val="0"/>
                <w:numId w:val="43"/>
              </w:numPr>
              <w:tabs>
                <w:tab w:val="left" w:pos="270"/>
                <w:tab w:val="left" w:pos="1040"/>
              </w:tabs>
              <w:spacing w:line="264" w:lineRule="auto"/>
              <w:ind w:right="97" w:firstLine="0"/>
            </w:pPr>
            <w:r>
              <w:rPr>
                <w:spacing w:val="-6"/>
              </w:rPr>
              <w:t>як</w:t>
            </w:r>
            <w:r>
              <w:tab/>
            </w:r>
            <w:r>
              <w:rPr>
                <w:spacing w:val="-2"/>
              </w:rPr>
              <w:t>правило, можливість відчуження.</w:t>
            </w:r>
          </w:p>
        </w:tc>
        <w:tc>
          <w:tcPr>
            <w:tcW w:w="5397" w:type="dxa"/>
          </w:tcPr>
          <w:p w:rsidR="00E0602F" w:rsidRDefault="007B0650">
            <w:pPr>
              <w:pStyle w:val="TableParagraph"/>
              <w:spacing w:line="251" w:lineRule="exact"/>
              <w:ind w:left="108"/>
              <w:jc w:val="both"/>
            </w:pPr>
            <w:r>
              <w:t>В</w:t>
            </w:r>
            <w:r>
              <w:rPr>
                <w:spacing w:val="-7"/>
              </w:rPr>
              <w:t xml:space="preserve"> </w:t>
            </w:r>
            <w:r>
              <w:t>залежності</w:t>
            </w:r>
            <w:r>
              <w:rPr>
                <w:spacing w:val="-6"/>
              </w:rPr>
              <w:t xml:space="preserve"> </w:t>
            </w:r>
            <w:r>
              <w:t>від</w:t>
            </w:r>
            <w:r>
              <w:rPr>
                <w:spacing w:val="-7"/>
              </w:rPr>
              <w:t xml:space="preserve"> </w:t>
            </w:r>
            <w:r>
              <w:t>способу</w:t>
            </w:r>
            <w:r>
              <w:rPr>
                <w:spacing w:val="-6"/>
              </w:rPr>
              <w:t xml:space="preserve"> </w:t>
            </w:r>
            <w:r>
              <w:rPr>
                <w:spacing w:val="-2"/>
              </w:rPr>
              <w:t>отримання:</w:t>
            </w:r>
          </w:p>
          <w:p w:rsidR="00E0602F" w:rsidRDefault="007B0650" w:rsidP="00B17D15">
            <w:pPr>
              <w:pStyle w:val="TableParagraph"/>
              <w:numPr>
                <w:ilvl w:val="0"/>
                <w:numId w:val="42"/>
              </w:numPr>
              <w:tabs>
                <w:tab w:val="left" w:pos="381"/>
              </w:tabs>
              <w:spacing w:before="25" w:line="264" w:lineRule="auto"/>
              <w:ind w:right="94" w:firstLine="0"/>
              <w:jc w:val="both"/>
            </w:pPr>
            <w:r>
              <w:t xml:space="preserve">НМА, внесені засновниками в рахунок вкладів до статутного капіталу, оприбутковуються за </w:t>
            </w:r>
            <w:r>
              <w:rPr>
                <w:b/>
                <w:i/>
              </w:rPr>
              <w:t>справедливою вартістю</w:t>
            </w:r>
            <w:r>
              <w:t>.</w:t>
            </w:r>
          </w:p>
          <w:p w:rsidR="00E0602F" w:rsidRDefault="007B0650" w:rsidP="00B17D15">
            <w:pPr>
              <w:pStyle w:val="TableParagraph"/>
              <w:numPr>
                <w:ilvl w:val="0"/>
                <w:numId w:val="42"/>
              </w:numPr>
              <w:tabs>
                <w:tab w:val="left" w:pos="345"/>
              </w:tabs>
              <w:spacing w:line="264" w:lineRule="auto"/>
              <w:ind w:right="95" w:firstLine="0"/>
              <w:jc w:val="both"/>
            </w:pPr>
            <w:r>
              <w:t xml:space="preserve">придбані НМА оприбутковуються за </w:t>
            </w:r>
            <w:r>
              <w:rPr>
                <w:b/>
                <w:i/>
              </w:rPr>
              <w:t>фактичною собівартістю</w:t>
            </w:r>
            <w:r>
              <w:t>, що включає:</w:t>
            </w:r>
          </w:p>
          <w:p w:rsidR="00E0602F" w:rsidRDefault="007B0650">
            <w:pPr>
              <w:pStyle w:val="TableParagraph"/>
              <w:spacing w:line="264" w:lineRule="auto"/>
              <w:ind w:right="89"/>
              <w:jc w:val="both"/>
            </w:pPr>
            <w:r>
              <w:t xml:space="preserve">(a) ціну покупки нематеріального активу, включаючи </w:t>
            </w:r>
            <w:r>
              <w:rPr>
                <w:spacing w:val="-2"/>
              </w:rPr>
              <w:t>імпортні</w:t>
            </w:r>
            <w:r>
              <w:rPr>
                <w:spacing w:val="-8"/>
              </w:rPr>
              <w:t xml:space="preserve"> </w:t>
            </w:r>
            <w:r>
              <w:rPr>
                <w:spacing w:val="-2"/>
              </w:rPr>
              <w:t>мита</w:t>
            </w:r>
            <w:r>
              <w:rPr>
                <w:spacing w:val="-8"/>
              </w:rPr>
              <w:t xml:space="preserve"> </w:t>
            </w:r>
            <w:r>
              <w:rPr>
                <w:spacing w:val="-2"/>
              </w:rPr>
              <w:t>та</w:t>
            </w:r>
            <w:r>
              <w:rPr>
                <w:spacing w:val="-8"/>
              </w:rPr>
              <w:t xml:space="preserve"> </w:t>
            </w:r>
            <w:r>
              <w:rPr>
                <w:spacing w:val="-2"/>
              </w:rPr>
              <w:t>невідшкодовувані</w:t>
            </w:r>
            <w:r>
              <w:rPr>
                <w:spacing w:val="-8"/>
              </w:rPr>
              <w:t xml:space="preserve"> </w:t>
            </w:r>
            <w:r>
              <w:rPr>
                <w:spacing w:val="-2"/>
              </w:rPr>
              <w:t>податки</w:t>
            </w:r>
            <w:r>
              <w:rPr>
                <w:spacing w:val="-8"/>
              </w:rPr>
              <w:t xml:space="preserve"> </w:t>
            </w:r>
            <w:r>
              <w:rPr>
                <w:spacing w:val="-2"/>
              </w:rPr>
              <w:t>на</w:t>
            </w:r>
            <w:r>
              <w:rPr>
                <w:spacing w:val="-8"/>
              </w:rPr>
              <w:t xml:space="preserve"> </w:t>
            </w:r>
            <w:r>
              <w:rPr>
                <w:spacing w:val="-2"/>
              </w:rPr>
              <w:t>покупку, після</w:t>
            </w:r>
            <w:r>
              <w:rPr>
                <w:spacing w:val="-12"/>
              </w:rPr>
              <w:t xml:space="preserve"> </w:t>
            </w:r>
            <w:r>
              <w:rPr>
                <w:spacing w:val="-2"/>
              </w:rPr>
              <w:t>вирахування</w:t>
            </w:r>
            <w:r>
              <w:rPr>
                <w:spacing w:val="-12"/>
              </w:rPr>
              <w:t xml:space="preserve"> </w:t>
            </w:r>
            <w:r>
              <w:rPr>
                <w:spacing w:val="-2"/>
              </w:rPr>
              <w:t>торговельних</w:t>
            </w:r>
            <w:r>
              <w:rPr>
                <w:spacing w:val="-12"/>
              </w:rPr>
              <w:t xml:space="preserve"> </w:t>
            </w:r>
            <w:r>
              <w:rPr>
                <w:spacing w:val="-2"/>
              </w:rPr>
              <w:t>знижок</w:t>
            </w:r>
            <w:r>
              <w:rPr>
                <w:spacing w:val="-11"/>
              </w:rPr>
              <w:t xml:space="preserve"> </w:t>
            </w:r>
            <w:r>
              <w:rPr>
                <w:spacing w:val="-2"/>
              </w:rPr>
              <w:t>і</w:t>
            </w:r>
            <w:r>
              <w:rPr>
                <w:spacing w:val="-12"/>
              </w:rPr>
              <w:t xml:space="preserve"> </w:t>
            </w:r>
            <w:r>
              <w:rPr>
                <w:spacing w:val="-2"/>
              </w:rPr>
              <w:t>поступок;</w:t>
            </w:r>
            <w:r>
              <w:rPr>
                <w:spacing w:val="-12"/>
              </w:rPr>
              <w:t xml:space="preserve"> </w:t>
            </w:r>
            <w:r>
              <w:rPr>
                <w:spacing w:val="-2"/>
              </w:rPr>
              <w:t>і</w:t>
            </w:r>
            <w:r>
              <w:rPr>
                <w:spacing w:val="-12"/>
              </w:rPr>
              <w:t xml:space="preserve"> </w:t>
            </w:r>
            <w:r>
              <w:rPr>
                <w:spacing w:val="-2"/>
              </w:rPr>
              <w:t xml:space="preserve">(b) </w:t>
            </w:r>
            <w:r>
              <w:t xml:space="preserve">будь-які витрати, що безпосередньо відносяться до </w:t>
            </w:r>
            <w:r>
              <w:rPr>
                <w:spacing w:val="-2"/>
              </w:rPr>
              <w:t>підготовки</w:t>
            </w:r>
            <w:r>
              <w:rPr>
                <w:spacing w:val="-12"/>
              </w:rPr>
              <w:t xml:space="preserve"> </w:t>
            </w:r>
            <w:r>
              <w:rPr>
                <w:spacing w:val="-2"/>
              </w:rPr>
              <w:t>активу</w:t>
            </w:r>
            <w:r>
              <w:rPr>
                <w:spacing w:val="-12"/>
              </w:rPr>
              <w:t xml:space="preserve"> </w:t>
            </w:r>
            <w:r>
              <w:rPr>
                <w:spacing w:val="-2"/>
              </w:rPr>
              <w:t>до</w:t>
            </w:r>
            <w:r>
              <w:rPr>
                <w:spacing w:val="-12"/>
              </w:rPr>
              <w:t xml:space="preserve"> </w:t>
            </w:r>
            <w:r>
              <w:rPr>
                <w:spacing w:val="-2"/>
              </w:rPr>
              <w:t>використання</w:t>
            </w:r>
            <w:r>
              <w:rPr>
                <w:spacing w:val="-13"/>
              </w:rPr>
              <w:t xml:space="preserve"> </w:t>
            </w:r>
            <w:r>
              <w:rPr>
                <w:spacing w:val="-2"/>
              </w:rPr>
              <w:t>за</w:t>
            </w:r>
            <w:r>
              <w:rPr>
                <w:spacing w:val="-13"/>
              </w:rPr>
              <w:t xml:space="preserve"> </w:t>
            </w:r>
            <w:r>
              <w:rPr>
                <w:spacing w:val="-2"/>
              </w:rPr>
              <w:t>призначенням.</w:t>
            </w:r>
          </w:p>
          <w:p w:rsidR="00E0602F" w:rsidRDefault="007B0650">
            <w:pPr>
              <w:pStyle w:val="TableParagraph"/>
              <w:jc w:val="both"/>
            </w:pPr>
            <w:r>
              <w:rPr>
                <w:b/>
                <w:i/>
              </w:rPr>
              <w:t>Не</w:t>
            </w:r>
            <w:r>
              <w:rPr>
                <w:b/>
                <w:i/>
                <w:spacing w:val="-9"/>
              </w:rPr>
              <w:t xml:space="preserve"> </w:t>
            </w:r>
            <w:r>
              <w:rPr>
                <w:b/>
                <w:i/>
              </w:rPr>
              <w:t>включаються</w:t>
            </w:r>
            <w:r>
              <w:rPr>
                <w:b/>
                <w:i/>
                <w:spacing w:val="-8"/>
              </w:rPr>
              <w:t xml:space="preserve"> </w:t>
            </w:r>
            <w:r>
              <w:t>до</w:t>
            </w:r>
            <w:r>
              <w:rPr>
                <w:spacing w:val="-8"/>
              </w:rPr>
              <w:t xml:space="preserve"> </w:t>
            </w:r>
            <w:r>
              <w:t>собівартості</w:t>
            </w:r>
            <w:r>
              <w:rPr>
                <w:spacing w:val="-8"/>
              </w:rPr>
              <w:t xml:space="preserve"> </w:t>
            </w:r>
            <w:r>
              <w:rPr>
                <w:spacing w:val="-4"/>
              </w:rPr>
              <w:t>НМА:</w:t>
            </w:r>
          </w:p>
          <w:p w:rsidR="00E0602F" w:rsidRDefault="007B0650" w:rsidP="00B17D15">
            <w:pPr>
              <w:pStyle w:val="TableParagraph"/>
              <w:numPr>
                <w:ilvl w:val="0"/>
                <w:numId w:val="41"/>
              </w:numPr>
              <w:tabs>
                <w:tab w:val="left" w:pos="108"/>
                <w:tab w:val="left" w:pos="577"/>
              </w:tabs>
              <w:spacing w:before="25" w:line="264" w:lineRule="auto"/>
              <w:ind w:right="96" w:hanging="1"/>
              <w:jc w:val="both"/>
            </w:pPr>
            <w:r>
              <w:t>витрати, пов’язані з впровадженням нових продуктів або послуг (включаючи витрати на рекламу</w:t>
            </w:r>
            <w:r>
              <w:rPr>
                <w:spacing w:val="40"/>
              </w:rPr>
              <w:t xml:space="preserve"> </w:t>
            </w:r>
            <w:r>
              <w:t>і проведення заходів з їх просування);</w:t>
            </w:r>
          </w:p>
          <w:p w:rsidR="00E0602F" w:rsidRDefault="007B0650" w:rsidP="00B17D15">
            <w:pPr>
              <w:pStyle w:val="TableParagraph"/>
              <w:numPr>
                <w:ilvl w:val="0"/>
                <w:numId w:val="41"/>
              </w:numPr>
              <w:tabs>
                <w:tab w:val="left" w:pos="479"/>
              </w:tabs>
              <w:spacing w:before="1" w:line="264" w:lineRule="auto"/>
              <w:ind w:right="95" w:firstLine="0"/>
              <w:jc w:val="both"/>
            </w:pPr>
            <w:r>
              <w:t>витрати, пов’язані з веденням бізнесу в новому місці розташування або з новою категорією клієнтів (включаючи витрати на підготовку персоналу); і</w:t>
            </w:r>
          </w:p>
          <w:p w:rsidR="00E0602F" w:rsidRDefault="007B0650" w:rsidP="00B17D15">
            <w:pPr>
              <w:pStyle w:val="TableParagraph"/>
              <w:numPr>
                <w:ilvl w:val="0"/>
                <w:numId w:val="41"/>
              </w:numPr>
              <w:tabs>
                <w:tab w:val="left" w:pos="403"/>
              </w:tabs>
              <w:spacing w:line="252" w:lineRule="exact"/>
              <w:ind w:left="403" w:hanging="296"/>
              <w:jc w:val="both"/>
            </w:pPr>
            <w:r>
              <w:t>адміністративні</w:t>
            </w:r>
            <w:r>
              <w:rPr>
                <w:spacing w:val="-11"/>
              </w:rPr>
              <w:t xml:space="preserve"> </w:t>
            </w:r>
            <w:r>
              <w:t>та</w:t>
            </w:r>
            <w:r>
              <w:rPr>
                <w:spacing w:val="-11"/>
              </w:rPr>
              <w:t xml:space="preserve"> </w:t>
            </w:r>
            <w:r>
              <w:t>інші</w:t>
            </w:r>
            <w:r>
              <w:rPr>
                <w:spacing w:val="-10"/>
              </w:rPr>
              <w:t xml:space="preserve"> </w:t>
            </w:r>
            <w:r>
              <w:t>загальні</w:t>
            </w:r>
            <w:r>
              <w:rPr>
                <w:spacing w:val="-11"/>
              </w:rPr>
              <w:t xml:space="preserve"> </w:t>
            </w:r>
            <w:r>
              <w:t>накладні</w:t>
            </w:r>
            <w:r>
              <w:rPr>
                <w:spacing w:val="-10"/>
              </w:rPr>
              <w:t xml:space="preserve"> </w:t>
            </w:r>
            <w:r>
              <w:rPr>
                <w:spacing w:val="-2"/>
              </w:rPr>
              <w:t>витрати.</w:t>
            </w:r>
          </w:p>
          <w:p w:rsidR="00E0602F" w:rsidRDefault="007B0650" w:rsidP="00B17D15">
            <w:pPr>
              <w:pStyle w:val="TableParagraph"/>
              <w:numPr>
                <w:ilvl w:val="0"/>
                <w:numId w:val="40"/>
              </w:numPr>
              <w:tabs>
                <w:tab w:val="left" w:pos="412"/>
              </w:tabs>
              <w:spacing w:before="25" w:line="264" w:lineRule="auto"/>
              <w:ind w:right="92" w:firstLine="0"/>
              <w:jc w:val="both"/>
            </w:pPr>
            <w:r>
              <w:t>НМА, придбані в обмін на інше майно, відобра- жаються</w:t>
            </w:r>
            <w:r>
              <w:rPr>
                <w:spacing w:val="-3"/>
              </w:rPr>
              <w:t xml:space="preserve"> </w:t>
            </w:r>
            <w:r>
              <w:t>в</w:t>
            </w:r>
            <w:r>
              <w:rPr>
                <w:spacing w:val="-3"/>
              </w:rPr>
              <w:t xml:space="preserve"> </w:t>
            </w:r>
            <w:r>
              <w:t>обліку</w:t>
            </w:r>
            <w:r>
              <w:rPr>
                <w:spacing w:val="-2"/>
              </w:rPr>
              <w:t xml:space="preserve"> </w:t>
            </w:r>
            <w:r>
              <w:t>за</w:t>
            </w:r>
            <w:r>
              <w:rPr>
                <w:spacing w:val="-3"/>
              </w:rPr>
              <w:t xml:space="preserve"> </w:t>
            </w:r>
            <w:r>
              <w:rPr>
                <w:b/>
                <w:i/>
              </w:rPr>
              <w:t>справедливою</w:t>
            </w:r>
            <w:r>
              <w:rPr>
                <w:b/>
                <w:i/>
                <w:spacing w:val="-3"/>
              </w:rPr>
              <w:t xml:space="preserve"> </w:t>
            </w:r>
            <w:r>
              <w:rPr>
                <w:b/>
                <w:i/>
              </w:rPr>
              <w:t>вартістю</w:t>
            </w:r>
            <w:r>
              <w:t>.</w:t>
            </w:r>
          </w:p>
          <w:p w:rsidR="00E0602F" w:rsidRDefault="007B0650" w:rsidP="00B17D15">
            <w:pPr>
              <w:pStyle w:val="TableParagraph"/>
              <w:numPr>
                <w:ilvl w:val="0"/>
                <w:numId w:val="40"/>
              </w:numPr>
              <w:tabs>
                <w:tab w:val="left" w:pos="556"/>
              </w:tabs>
              <w:spacing w:line="264" w:lineRule="auto"/>
              <w:ind w:left="108" w:right="94" w:firstLine="0"/>
              <w:jc w:val="both"/>
            </w:pPr>
            <w:r>
              <w:t xml:space="preserve">НМА, створені самостійно, оцінюються за </w:t>
            </w:r>
            <w:r>
              <w:rPr>
                <w:b/>
                <w:i/>
              </w:rPr>
              <w:t>фактичною</w:t>
            </w:r>
            <w:r>
              <w:rPr>
                <w:b/>
                <w:i/>
                <w:spacing w:val="-2"/>
              </w:rPr>
              <w:t xml:space="preserve"> </w:t>
            </w:r>
            <w:r>
              <w:rPr>
                <w:b/>
                <w:i/>
              </w:rPr>
              <w:t>собівартістю</w:t>
            </w:r>
            <w:r>
              <w:t>,</w:t>
            </w:r>
            <w:r>
              <w:rPr>
                <w:spacing w:val="-2"/>
              </w:rPr>
              <w:t xml:space="preserve"> </w:t>
            </w:r>
            <w:r>
              <w:t>яка</w:t>
            </w:r>
            <w:r>
              <w:rPr>
                <w:spacing w:val="-2"/>
              </w:rPr>
              <w:t xml:space="preserve"> </w:t>
            </w:r>
            <w:r>
              <w:t>дорівнює</w:t>
            </w:r>
            <w:r>
              <w:rPr>
                <w:spacing w:val="-2"/>
              </w:rPr>
              <w:t xml:space="preserve"> </w:t>
            </w:r>
            <w:r>
              <w:t>сумі</w:t>
            </w:r>
            <w:r>
              <w:rPr>
                <w:spacing w:val="-2"/>
              </w:rPr>
              <w:t xml:space="preserve"> </w:t>
            </w:r>
            <w:r>
              <w:t xml:space="preserve">прямих </w:t>
            </w:r>
            <w:r>
              <w:rPr>
                <w:spacing w:val="-2"/>
              </w:rPr>
              <w:t>витрат,</w:t>
            </w:r>
            <w:r>
              <w:rPr>
                <w:spacing w:val="-7"/>
              </w:rPr>
              <w:t xml:space="preserve"> </w:t>
            </w:r>
            <w:r>
              <w:rPr>
                <w:spacing w:val="-2"/>
              </w:rPr>
              <w:t>здійснених</w:t>
            </w:r>
            <w:r>
              <w:rPr>
                <w:spacing w:val="-7"/>
              </w:rPr>
              <w:t xml:space="preserve"> </w:t>
            </w:r>
            <w:r>
              <w:rPr>
                <w:spacing w:val="-2"/>
              </w:rPr>
              <w:t>з</w:t>
            </w:r>
            <w:r>
              <w:rPr>
                <w:spacing w:val="-8"/>
              </w:rPr>
              <w:t xml:space="preserve"> </w:t>
            </w:r>
            <w:r>
              <w:rPr>
                <w:spacing w:val="-2"/>
              </w:rPr>
              <w:t>дати,</w:t>
            </w:r>
            <w:r>
              <w:rPr>
                <w:spacing w:val="-8"/>
              </w:rPr>
              <w:t xml:space="preserve"> </w:t>
            </w:r>
            <w:r>
              <w:rPr>
                <w:spacing w:val="-2"/>
              </w:rPr>
              <w:t>коли</w:t>
            </w:r>
            <w:r>
              <w:rPr>
                <w:spacing w:val="-7"/>
              </w:rPr>
              <w:t xml:space="preserve"> </w:t>
            </w:r>
            <w:r>
              <w:rPr>
                <w:spacing w:val="-2"/>
              </w:rPr>
              <w:t>НМА</w:t>
            </w:r>
            <w:r>
              <w:rPr>
                <w:spacing w:val="-8"/>
              </w:rPr>
              <w:t xml:space="preserve"> </w:t>
            </w:r>
            <w:r>
              <w:rPr>
                <w:spacing w:val="-2"/>
              </w:rPr>
              <w:t>актив</w:t>
            </w:r>
            <w:r>
              <w:rPr>
                <w:spacing w:val="-8"/>
              </w:rPr>
              <w:t xml:space="preserve"> </w:t>
            </w:r>
            <w:r>
              <w:rPr>
                <w:spacing w:val="-2"/>
              </w:rPr>
              <w:t>вперше</w:t>
            </w:r>
            <w:r>
              <w:rPr>
                <w:spacing w:val="-8"/>
              </w:rPr>
              <w:t xml:space="preserve"> </w:t>
            </w:r>
            <w:r>
              <w:rPr>
                <w:spacing w:val="-2"/>
              </w:rPr>
              <w:t xml:space="preserve">став </w:t>
            </w:r>
            <w:r>
              <w:t>задовольняти критеріям визнання:</w:t>
            </w:r>
          </w:p>
          <w:p w:rsidR="00E0602F" w:rsidRDefault="007B0650" w:rsidP="00B17D15">
            <w:pPr>
              <w:pStyle w:val="TableParagraph"/>
              <w:numPr>
                <w:ilvl w:val="1"/>
                <w:numId w:val="40"/>
              </w:numPr>
              <w:tabs>
                <w:tab w:val="left" w:pos="468"/>
              </w:tabs>
              <w:spacing w:line="264" w:lineRule="auto"/>
              <w:ind w:right="95" w:firstLine="0"/>
              <w:jc w:val="both"/>
            </w:pPr>
            <w:r>
              <w:t>витрати на матеріали і послуги, використані або спожиті</w:t>
            </w:r>
            <w:r>
              <w:rPr>
                <w:spacing w:val="-9"/>
              </w:rPr>
              <w:t xml:space="preserve"> </w:t>
            </w:r>
            <w:r>
              <w:t>при</w:t>
            </w:r>
            <w:r>
              <w:rPr>
                <w:spacing w:val="-9"/>
              </w:rPr>
              <w:t xml:space="preserve"> </w:t>
            </w:r>
            <w:r>
              <w:t>створенні</w:t>
            </w:r>
            <w:r>
              <w:rPr>
                <w:spacing w:val="-8"/>
              </w:rPr>
              <w:t xml:space="preserve"> </w:t>
            </w:r>
            <w:r>
              <w:t>нематеріального</w:t>
            </w:r>
            <w:r>
              <w:rPr>
                <w:spacing w:val="-7"/>
              </w:rPr>
              <w:t xml:space="preserve"> </w:t>
            </w:r>
            <w:r>
              <w:t>активу;</w:t>
            </w:r>
          </w:p>
          <w:p w:rsidR="00E0602F" w:rsidRDefault="007B0650" w:rsidP="00B17D15">
            <w:pPr>
              <w:pStyle w:val="TableParagraph"/>
              <w:numPr>
                <w:ilvl w:val="1"/>
                <w:numId w:val="40"/>
              </w:numPr>
              <w:tabs>
                <w:tab w:val="left" w:pos="527"/>
              </w:tabs>
              <w:spacing w:line="264" w:lineRule="auto"/>
              <w:ind w:right="95" w:firstLine="0"/>
              <w:jc w:val="both"/>
            </w:pPr>
            <w:r>
              <w:t>витрати на виплати працівникам (у значенні, визначеному в МСФЗ (IAS) 19), що виникають у зв’язку зі створенням нематеріального активу;</w:t>
            </w:r>
          </w:p>
          <w:p w:rsidR="00E0602F" w:rsidRDefault="007B0650" w:rsidP="00B17D15">
            <w:pPr>
              <w:pStyle w:val="TableParagraph"/>
              <w:numPr>
                <w:ilvl w:val="1"/>
                <w:numId w:val="40"/>
              </w:numPr>
              <w:tabs>
                <w:tab w:val="left" w:pos="380"/>
              </w:tabs>
              <w:ind w:left="380" w:hanging="272"/>
              <w:jc w:val="both"/>
            </w:pPr>
            <w:r>
              <w:rPr>
                <w:spacing w:val="-8"/>
              </w:rPr>
              <w:t>виплати,</w:t>
            </w:r>
            <w:r>
              <w:t xml:space="preserve"> </w:t>
            </w:r>
            <w:r>
              <w:rPr>
                <w:spacing w:val="-8"/>
              </w:rPr>
              <w:t>необхідні</w:t>
            </w:r>
            <w:r>
              <w:t xml:space="preserve"> </w:t>
            </w:r>
            <w:r>
              <w:rPr>
                <w:spacing w:val="-8"/>
              </w:rPr>
              <w:t>для</w:t>
            </w:r>
            <w:r>
              <w:rPr>
                <w:spacing w:val="2"/>
              </w:rPr>
              <w:t xml:space="preserve"> </w:t>
            </w:r>
            <w:r>
              <w:rPr>
                <w:spacing w:val="-8"/>
              </w:rPr>
              <w:t>реєстрації</w:t>
            </w:r>
            <w:r>
              <w:t xml:space="preserve"> </w:t>
            </w:r>
            <w:r>
              <w:rPr>
                <w:spacing w:val="-8"/>
              </w:rPr>
              <w:t>юридичного</w:t>
            </w:r>
            <w:r>
              <w:rPr>
                <w:spacing w:val="2"/>
              </w:rPr>
              <w:t xml:space="preserve"> </w:t>
            </w:r>
            <w:r>
              <w:rPr>
                <w:spacing w:val="-8"/>
              </w:rPr>
              <w:t>права;</w:t>
            </w:r>
          </w:p>
          <w:p w:rsidR="00E0602F" w:rsidRDefault="007B0650" w:rsidP="00B17D15">
            <w:pPr>
              <w:pStyle w:val="TableParagraph"/>
              <w:numPr>
                <w:ilvl w:val="1"/>
                <w:numId w:val="40"/>
              </w:numPr>
              <w:tabs>
                <w:tab w:val="left" w:pos="445"/>
              </w:tabs>
              <w:spacing w:line="280" w:lineRule="atLeast"/>
              <w:ind w:right="95" w:firstLine="0"/>
              <w:jc w:val="both"/>
            </w:pPr>
            <w:r>
              <w:t>амортизація патентів і ліцензій, використаних для створення нематеріального активу.</w:t>
            </w:r>
          </w:p>
        </w:tc>
      </w:tr>
    </w:tbl>
    <w:p w:rsidR="00E0602F" w:rsidRDefault="007B0650">
      <w:pPr>
        <w:spacing w:before="116"/>
        <w:ind w:left="1530"/>
        <w:jc w:val="both"/>
        <w:rPr>
          <w:sz w:val="28"/>
        </w:rPr>
      </w:pPr>
      <w:r>
        <w:rPr>
          <w:b/>
          <w:i/>
          <w:sz w:val="28"/>
        </w:rPr>
        <w:t>Не</w:t>
      </w:r>
      <w:r>
        <w:rPr>
          <w:b/>
          <w:i/>
          <w:spacing w:val="-11"/>
          <w:sz w:val="28"/>
        </w:rPr>
        <w:t xml:space="preserve"> </w:t>
      </w:r>
      <w:r>
        <w:rPr>
          <w:b/>
          <w:i/>
          <w:sz w:val="28"/>
        </w:rPr>
        <w:t>підлягають</w:t>
      </w:r>
      <w:r>
        <w:rPr>
          <w:b/>
          <w:i/>
          <w:spacing w:val="-10"/>
          <w:sz w:val="28"/>
        </w:rPr>
        <w:t xml:space="preserve"> </w:t>
      </w:r>
      <w:r>
        <w:rPr>
          <w:b/>
          <w:i/>
          <w:sz w:val="28"/>
        </w:rPr>
        <w:t>визнанню</w:t>
      </w:r>
      <w:r>
        <w:rPr>
          <w:b/>
          <w:i/>
          <w:spacing w:val="-12"/>
          <w:sz w:val="28"/>
        </w:rPr>
        <w:t xml:space="preserve"> </w:t>
      </w:r>
      <w:r>
        <w:rPr>
          <w:sz w:val="28"/>
        </w:rPr>
        <w:t>як</w:t>
      </w:r>
      <w:r>
        <w:rPr>
          <w:spacing w:val="-10"/>
          <w:sz w:val="28"/>
        </w:rPr>
        <w:t xml:space="preserve"> </w:t>
      </w:r>
      <w:r>
        <w:rPr>
          <w:sz w:val="28"/>
        </w:rPr>
        <w:t>нематеріальні</w:t>
      </w:r>
      <w:r>
        <w:rPr>
          <w:spacing w:val="-11"/>
          <w:sz w:val="28"/>
        </w:rPr>
        <w:t xml:space="preserve"> </w:t>
      </w:r>
      <w:r>
        <w:rPr>
          <w:spacing w:val="-2"/>
          <w:sz w:val="28"/>
        </w:rPr>
        <w:t>активи:</w:t>
      </w:r>
    </w:p>
    <w:p w:rsidR="00E0602F" w:rsidRDefault="007B0650" w:rsidP="00B17D15">
      <w:pPr>
        <w:pStyle w:val="a4"/>
        <w:numPr>
          <w:ilvl w:val="1"/>
          <w:numId w:val="49"/>
        </w:numPr>
        <w:tabs>
          <w:tab w:val="left" w:pos="1739"/>
        </w:tabs>
        <w:spacing w:before="72" w:line="292" w:lineRule="auto"/>
        <w:ind w:left="822" w:right="430" w:firstLine="708"/>
        <w:rPr>
          <w:sz w:val="28"/>
        </w:rPr>
      </w:pPr>
      <w:r>
        <w:rPr>
          <w:sz w:val="28"/>
        </w:rPr>
        <w:t>торговельні</w:t>
      </w:r>
      <w:r>
        <w:rPr>
          <w:spacing w:val="-1"/>
          <w:sz w:val="28"/>
        </w:rPr>
        <w:t xml:space="preserve"> </w:t>
      </w:r>
      <w:r>
        <w:rPr>
          <w:sz w:val="28"/>
        </w:rPr>
        <w:t>марки,</w:t>
      </w:r>
      <w:r>
        <w:rPr>
          <w:spacing w:val="-1"/>
          <w:sz w:val="28"/>
        </w:rPr>
        <w:t xml:space="preserve"> </w:t>
      </w:r>
      <w:r>
        <w:rPr>
          <w:sz w:val="28"/>
        </w:rPr>
        <w:t>титульні</w:t>
      </w:r>
      <w:r>
        <w:rPr>
          <w:spacing w:val="-1"/>
          <w:sz w:val="28"/>
        </w:rPr>
        <w:t xml:space="preserve"> </w:t>
      </w:r>
      <w:r>
        <w:rPr>
          <w:sz w:val="28"/>
        </w:rPr>
        <w:t>назви</w:t>
      </w:r>
      <w:r>
        <w:rPr>
          <w:spacing w:val="-1"/>
          <w:sz w:val="28"/>
        </w:rPr>
        <w:t xml:space="preserve"> </w:t>
      </w:r>
      <w:r>
        <w:rPr>
          <w:sz w:val="28"/>
        </w:rPr>
        <w:t>видань,</w:t>
      </w:r>
      <w:r>
        <w:rPr>
          <w:spacing w:val="-2"/>
          <w:sz w:val="28"/>
        </w:rPr>
        <w:t xml:space="preserve"> </w:t>
      </w:r>
      <w:r>
        <w:rPr>
          <w:sz w:val="28"/>
        </w:rPr>
        <w:t>переліки клієнтів</w:t>
      </w:r>
      <w:r>
        <w:rPr>
          <w:spacing w:val="-1"/>
          <w:sz w:val="28"/>
        </w:rPr>
        <w:t xml:space="preserve"> </w:t>
      </w:r>
      <w:r>
        <w:rPr>
          <w:sz w:val="28"/>
        </w:rPr>
        <w:t>та</w:t>
      </w:r>
      <w:r>
        <w:rPr>
          <w:spacing w:val="-2"/>
          <w:sz w:val="28"/>
        </w:rPr>
        <w:t xml:space="preserve"> </w:t>
      </w:r>
      <w:r>
        <w:rPr>
          <w:sz w:val="28"/>
        </w:rPr>
        <w:t>інші подібні за сутністю статті, створені самим підприємством,</w:t>
      </w:r>
    </w:p>
    <w:p w:rsidR="00E0602F" w:rsidRDefault="007B0650" w:rsidP="00B17D15">
      <w:pPr>
        <w:pStyle w:val="a4"/>
        <w:numPr>
          <w:ilvl w:val="1"/>
          <w:numId w:val="49"/>
        </w:numPr>
        <w:tabs>
          <w:tab w:val="left" w:pos="1739"/>
        </w:tabs>
        <w:ind w:left="1739" w:hanging="209"/>
        <w:rPr>
          <w:sz w:val="28"/>
        </w:rPr>
      </w:pPr>
      <w:r>
        <w:rPr>
          <w:sz w:val="28"/>
        </w:rPr>
        <w:t>внутрішньо</w:t>
      </w:r>
      <w:r>
        <w:rPr>
          <w:spacing w:val="-14"/>
          <w:sz w:val="28"/>
        </w:rPr>
        <w:t xml:space="preserve"> </w:t>
      </w:r>
      <w:r>
        <w:rPr>
          <w:sz w:val="28"/>
        </w:rPr>
        <w:t>створений</w:t>
      </w:r>
      <w:r>
        <w:rPr>
          <w:spacing w:val="-13"/>
          <w:sz w:val="28"/>
        </w:rPr>
        <w:t xml:space="preserve"> </w:t>
      </w:r>
      <w:r>
        <w:rPr>
          <w:spacing w:val="-2"/>
          <w:sz w:val="28"/>
        </w:rPr>
        <w:t>гудвіл,</w:t>
      </w:r>
    </w:p>
    <w:p w:rsidR="00E0602F" w:rsidRDefault="007B0650" w:rsidP="00B17D15">
      <w:pPr>
        <w:pStyle w:val="a4"/>
        <w:numPr>
          <w:ilvl w:val="1"/>
          <w:numId w:val="49"/>
        </w:numPr>
        <w:tabs>
          <w:tab w:val="left" w:pos="1739"/>
        </w:tabs>
        <w:spacing w:before="71"/>
        <w:ind w:left="1739" w:hanging="209"/>
        <w:rPr>
          <w:sz w:val="28"/>
        </w:rPr>
      </w:pPr>
      <w:r>
        <w:rPr>
          <w:sz w:val="28"/>
        </w:rPr>
        <w:t>витрати</w:t>
      </w:r>
      <w:r>
        <w:rPr>
          <w:spacing w:val="-7"/>
          <w:sz w:val="28"/>
        </w:rPr>
        <w:t xml:space="preserve"> </w:t>
      </w:r>
      <w:r>
        <w:rPr>
          <w:sz w:val="28"/>
        </w:rPr>
        <w:t>на</w:t>
      </w:r>
      <w:r>
        <w:rPr>
          <w:spacing w:val="-8"/>
          <w:sz w:val="28"/>
        </w:rPr>
        <w:t xml:space="preserve"> </w:t>
      </w:r>
      <w:r>
        <w:rPr>
          <w:spacing w:val="-2"/>
          <w:sz w:val="28"/>
        </w:rPr>
        <w:t>дослідження.</w:t>
      </w:r>
    </w:p>
    <w:p w:rsidR="00E0602F" w:rsidRDefault="007B0650">
      <w:pPr>
        <w:pStyle w:val="a3"/>
        <w:spacing w:before="72" w:line="292" w:lineRule="auto"/>
        <w:ind w:right="429" w:firstLine="708"/>
      </w:pPr>
      <w:r>
        <w:t xml:space="preserve">Нематеріальний актив, який є результатом </w:t>
      </w:r>
      <w:r>
        <w:rPr>
          <w:b/>
          <w:i/>
        </w:rPr>
        <w:t>розробок</w:t>
      </w:r>
      <w:r>
        <w:t>, слід визнавати, якщо і тільки тоді, коли підприємство може продемонструвати все перераховане нижче:</w:t>
      </w:r>
    </w:p>
    <w:p w:rsidR="00E0602F" w:rsidRDefault="007B0650" w:rsidP="00B17D15">
      <w:pPr>
        <w:pStyle w:val="a4"/>
        <w:numPr>
          <w:ilvl w:val="1"/>
          <w:numId w:val="49"/>
        </w:numPr>
        <w:tabs>
          <w:tab w:val="left" w:pos="1739"/>
        </w:tabs>
        <w:spacing w:before="1"/>
        <w:ind w:left="1739" w:hanging="209"/>
        <w:rPr>
          <w:sz w:val="28"/>
        </w:rPr>
      </w:pPr>
      <w:r>
        <w:rPr>
          <w:sz w:val="28"/>
        </w:rPr>
        <w:t>технічну</w:t>
      </w:r>
      <w:r>
        <w:rPr>
          <w:spacing w:val="34"/>
          <w:sz w:val="28"/>
        </w:rPr>
        <w:t xml:space="preserve">  </w:t>
      </w:r>
      <w:r>
        <w:rPr>
          <w:sz w:val="28"/>
        </w:rPr>
        <w:t>здійсненність</w:t>
      </w:r>
      <w:r>
        <w:rPr>
          <w:spacing w:val="34"/>
          <w:sz w:val="28"/>
        </w:rPr>
        <w:t xml:space="preserve">  </w:t>
      </w:r>
      <w:r>
        <w:rPr>
          <w:sz w:val="28"/>
        </w:rPr>
        <w:t>завершення</w:t>
      </w:r>
      <w:r>
        <w:rPr>
          <w:spacing w:val="34"/>
          <w:sz w:val="28"/>
        </w:rPr>
        <w:t xml:space="preserve">  </w:t>
      </w:r>
      <w:r>
        <w:rPr>
          <w:sz w:val="28"/>
        </w:rPr>
        <w:t>створення</w:t>
      </w:r>
      <w:r>
        <w:rPr>
          <w:spacing w:val="33"/>
          <w:sz w:val="28"/>
        </w:rPr>
        <w:t xml:space="preserve">  </w:t>
      </w:r>
      <w:r>
        <w:rPr>
          <w:spacing w:val="-2"/>
          <w:sz w:val="28"/>
        </w:rPr>
        <w:t>нематеріального</w:t>
      </w:r>
    </w:p>
    <w:p w:rsidR="00E0602F" w:rsidRDefault="00E0602F">
      <w:pPr>
        <w:jc w:val="both"/>
        <w:rPr>
          <w:sz w:val="28"/>
        </w:rPr>
        <w:sectPr w:rsidR="00E0602F">
          <w:pgSz w:w="11910" w:h="16840"/>
          <w:pgMar w:top="1060" w:right="700" w:bottom="1060" w:left="880" w:header="0" w:footer="859" w:gutter="0"/>
          <w:cols w:space="720"/>
        </w:sectPr>
      </w:pPr>
    </w:p>
    <w:p w:rsidR="00E0602F" w:rsidRDefault="007B0650">
      <w:pPr>
        <w:pStyle w:val="a3"/>
        <w:spacing w:before="70"/>
        <w:ind w:left="254" w:firstLine="0"/>
      </w:pPr>
      <w:r>
        <w:lastRenderedPageBreak/>
        <w:t>активу</w:t>
      </w:r>
      <w:r>
        <w:rPr>
          <w:spacing w:val="-9"/>
        </w:rPr>
        <w:t xml:space="preserve"> </w:t>
      </w:r>
      <w:r>
        <w:t>так,</w:t>
      </w:r>
      <w:r>
        <w:rPr>
          <w:spacing w:val="-8"/>
        </w:rPr>
        <w:t xml:space="preserve"> </w:t>
      </w:r>
      <w:r>
        <w:t>щоб</w:t>
      </w:r>
      <w:r>
        <w:rPr>
          <w:spacing w:val="-9"/>
        </w:rPr>
        <w:t xml:space="preserve"> </w:t>
      </w:r>
      <w:r>
        <w:t>його</w:t>
      </w:r>
      <w:r>
        <w:rPr>
          <w:spacing w:val="-8"/>
        </w:rPr>
        <w:t xml:space="preserve"> </w:t>
      </w:r>
      <w:r>
        <w:t>можна</w:t>
      </w:r>
      <w:r>
        <w:rPr>
          <w:spacing w:val="-8"/>
        </w:rPr>
        <w:t xml:space="preserve"> </w:t>
      </w:r>
      <w:r>
        <w:t>було</w:t>
      </w:r>
      <w:r>
        <w:rPr>
          <w:spacing w:val="-9"/>
        </w:rPr>
        <w:t xml:space="preserve"> </w:t>
      </w:r>
      <w:r>
        <w:t>використовувати</w:t>
      </w:r>
      <w:r>
        <w:rPr>
          <w:spacing w:val="-8"/>
        </w:rPr>
        <w:t xml:space="preserve"> </w:t>
      </w:r>
      <w:r>
        <w:t>або</w:t>
      </w:r>
      <w:r>
        <w:rPr>
          <w:spacing w:val="-8"/>
        </w:rPr>
        <w:t xml:space="preserve"> </w:t>
      </w:r>
      <w:r>
        <w:rPr>
          <w:spacing w:val="-2"/>
        </w:rPr>
        <w:t>продати;</w:t>
      </w:r>
    </w:p>
    <w:p w:rsidR="00E0602F" w:rsidRDefault="007B0650" w:rsidP="00B17D15">
      <w:pPr>
        <w:pStyle w:val="a4"/>
        <w:numPr>
          <w:ilvl w:val="0"/>
          <w:numId w:val="49"/>
        </w:numPr>
        <w:tabs>
          <w:tab w:val="left" w:pos="1171"/>
        </w:tabs>
        <w:spacing w:before="72" w:line="292" w:lineRule="auto"/>
        <w:ind w:right="996" w:firstLine="709"/>
        <w:rPr>
          <w:sz w:val="28"/>
        </w:rPr>
      </w:pPr>
      <w:r>
        <w:rPr>
          <w:sz w:val="28"/>
        </w:rPr>
        <w:t>намір завершити створення нематеріального активу та використовувати або продати його;</w:t>
      </w:r>
    </w:p>
    <w:p w:rsidR="00E0602F" w:rsidRDefault="007B0650" w:rsidP="00B17D15">
      <w:pPr>
        <w:pStyle w:val="a4"/>
        <w:numPr>
          <w:ilvl w:val="0"/>
          <w:numId w:val="49"/>
        </w:numPr>
        <w:tabs>
          <w:tab w:val="left" w:pos="1172"/>
        </w:tabs>
        <w:ind w:left="1172" w:hanging="209"/>
        <w:rPr>
          <w:sz w:val="28"/>
        </w:rPr>
      </w:pPr>
      <w:r>
        <w:rPr>
          <w:sz w:val="28"/>
        </w:rPr>
        <w:t>здатність</w:t>
      </w:r>
      <w:r>
        <w:rPr>
          <w:spacing w:val="-15"/>
          <w:sz w:val="28"/>
        </w:rPr>
        <w:t xml:space="preserve"> </w:t>
      </w:r>
      <w:r>
        <w:rPr>
          <w:sz w:val="28"/>
        </w:rPr>
        <w:t>використовувати</w:t>
      </w:r>
      <w:r>
        <w:rPr>
          <w:spacing w:val="-14"/>
          <w:sz w:val="28"/>
        </w:rPr>
        <w:t xml:space="preserve"> </w:t>
      </w:r>
      <w:r>
        <w:rPr>
          <w:sz w:val="28"/>
        </w:rPr>
        <w:t>або</w:t>
      </w:r>
      <w:r>
        <w:rPr>
          <w:spacing w:val="-14"/>
          <w:sz w:val="28"/>
        </w:rPr>
        <w:t xml:space="preserve"> </w:t>
      </w:r>
      <w:r>
        <w:rPr>
          <w:sz w:val="28"/>
        </w:rPr>
        <w:t>продати</w:t>
      </w:r>
      <w:r>
        <w:rPr>
          <w:spacing w:val="-14"/>
          <w:sz w:val="28"/>
        </w:rPr>
        <w:t xml:space="preserve"> </w:t>
      </w:r>
      <w:r>
        <w:rPr>
          <w:sz w:val="28"/>
        </w:rPr>
        <w:t>нематеріальний</w:t>
      </w:r>
      <w:r>
        <w:rPr>
          <w:spacing w:val="-13"/>
          <w:sz w:val="28"/>
        </w:rPr>
        <w:t xml:space="preserve"> </w:t>
      </w:r>
      <w:r>
        <w:rPr>
          <w:spacing w:val="-2"/>
          <w:sz w:val="28"/>
        </w:rPr>
        <w:t>актив;</w:t>
      </w:r>
    </w:p>
    <w:p w:rsidR="00E0602F" w:rsidRDefault="007B0650" w:rsidP="00B17D15">
      <w:pPr>
        <w:pStyle w:val="a4"/>
        <w:numPr>
          <w:ilvl w:val="0"/>
          <w:numId w:val="49"/>
        </w:numPr>
        <w:tabs>
          <w:tab w:val="left" w:pos="1164"/>
        </w:tabs>
        <w:spacing w:before="71" w:line="292" w:lineRule="auto"/>
        <w:ind w:right="993" w:firstLine="709"/>
        <w:rPr>
          <w:sz w:val="28"/>
        </w:rPr>
      </w:pPr>
      <w:r>
        <w:rPr>
          <w:sz w:val="28"/>
        </w:rPr>
        <w:t xml:space="preserve">те, яким чином нематеріальний актив генеруватиме ймовірні май- </w:t>
      </w:r>
      <w:r>
        <w:rPr>
          <w:spacing w:val="-2"/>
          <w:sz w:val="28"/>
        </w:rPr>
        <w:t>бутні</w:t>
      </w:r>
      <w:r>
        <w:rPr>
          <w:spacing w:val="-16"/>
          <w:sz w:val="28"/>
        </w:rPr>
        <w:t xml:space="preserve"> </w:t>
      </w:r>
      <w:r>
        <w:rPr>
          <w:spacing w:val="-2"/>
          <w:sz w:val="28"/>
        </w:rPr>
        <w:t>економічні</w:t>
      </w:r>
      <w:r>
        <w:rPr>
          <w:spacing w:val="-15"/>
          <w:sz w:val="28"/>
        </w:rPr>
        <w:t xml:space="preserve"> </w:t>
      </w:r>
      <w:r>
        <w:rPr>
          <w:spacing w:val="-2"/>
          <w:sz w:val="28"/>
        </w:rPr>
        <w:t>вигоди.</w:t>
      </w:r>
      <w:r>
        <w:rPr>
          <w:spacing w:val="-16"/>
          <w:sz w:val="28"/>
        </w:rPr>
        <w:t xml:space="preserve"> </w:t>
      </w:r>
      <w:r>
        <w:rPr>
          <w:spacing w:val="-2"/>
          <w:sz w:val="28"/>
        </w:rPr>
        <w:t>Крім</w:t>
      </w:r>
      <w:r>
        <w:rPr>
          <w:spacing w:val="-15"/>
          <w:sz w:val="28"/>
        </w:rPr>
        <w:t xml:space="preserve"> </w:t>
      </w:r>
      <w:r>
        <w:rPr>
          <w:spacing w:val="-2"/>
          <w:sz w:val="28"/>
        </w:rPr>
        <w:t>іншого,</w:t>
      </w:r>
      <w:r>
        <w:rPr>
          <w:spacing w:val="-16"/>
          <w:sz w:val="28"/>
        </w:rPr>
        <w:t xml:space="preserve"> </w:t>
      </w:r>
      <w:r>
        <w:rPr>
          <w:spacing w:val="-2"/>
          <w:sz w:val="28"/>
        </w:rPr>
        <w:t>підприємство</w:t>
      </w:r>
      <w:r>
        <w:rPr>
          <w:spacing w:val="-15"/>
          <w:sz w:val="28"/>
        </w:rPr>
        <w:t xml:space="preserve"> </w:t>
      </w:r>
      <w:r>
        <w:rPr>
          <w:spacing w:val="-2"/>
          <w:sz w:val="28"/>
        </w:rPr>
        <w:t>може</w:t>
      </w:r>
      <w:r>
        <w:rPr>
          <w:spacing w:val="-16"/>
          <w:sz w:val="28"/>
        </w:rPr>
        <w:t xml:space="preserve"> </w:t>
      </w:r>
      <w:r>
        <w:rPr>
          <w:spacing w:val="-2"/>
          <w:sz w:val="28"/>
        </w:rPr>
        <w:t xml:space="preserve">продемонструвати </w:t>
      </w:r>
      <w:r>
        <w:rPr>
          <w:sz w:val="28"/>
        </w:rPr>
        <w:t>наявність ринку для продукції нематеріального активу, або самого нематеріального активу, або, якщо цей актив передбачається використо- вувати</w:t>
      </w:r>
      <w:r>
        <w:rPr>
          <w:spacing w:val="-18"/>
          <w:sz w:val="28"/>
        </w:rPr>
        <w:t xml:space="preserve"> </w:t>
      </w:r>
      <w:r>
        <w:rPr>
          <w:sz w:val="28"/>
        </w:rPr>
        <w:t>для</w:t>
      </w:r>
      <w:r>
        <w:rPr>
          <w:spacing w:val="-17"/>
          <w:sz w:val="28"/>
        </w:rPr>
        <w:t xml:space="preserve"> </w:t>
      </w:r>
      <w:r>
        <w:rPr>
          <w:sz w:val="28"/>
        </w:rPr>
        <w:t>внутрішніх</w:t>
      </w:r>
      <w:r>
        <w:rPr>
          <w:spacing w:val="-18"/>
          <w:sz w:val="28"/>
        </w:rPr>
        <w:t xml:space="preserve"> </w:t>
      </w:r>
      <w:r>
        <w:rPr>
          <w:sz w:val="28"/>
        </w:rPr>
        <w:t>цілей,</w:t>
      </w:r>
      <w:r>
        <w:rPr>
          <w:spacing w:val="-17"/>
          <w:sz w:val="28"/>
        </w:rPr>
        <w:t xml:space="preserve"> </w:t>
      </w:r>
      <w:r>
        <w:rPr>
          <w:sz w:val="28"/>
        </w:rPr>
        <w:t>корисність</w:t>
      </w:r>
      <w:r>
        <w:rPr>
          <w:spacing w:val="-18"/>
          <w:sz w:val="28"/>
        </w:rPr>
        <w:t xml:space="preserve"> </w:t>
      </w:r>
      <w:r>
        <w:rPr>
          <w:sz w:val="28"/>
        </w:rPr>
        <w:t>такого</w:t>
      </w:r>
      <w:r>
        <w:rPr>
          <w:spacing w:val="-17"/>
          <w:sz w:val="28"/>
        </w:rPr>
        <w:t xml:space="preserve"> </w:t>
      </w:r>
      <w:r>
        <w:rPr>
          <w:sz w:val="28"/>
        </w:rPr>
        <w:t>нематеріального</w:t>
      </w:r>
      <w:r>
        <w:rPr>
          <w:spacing w:val="-18"/>
          <w:sz w:val="28"/>
        </w:rPr>
        <w:t xml:space="preserve"> </w:t>
      </w:r>
      <w:r>
        <w:rPr>
          <w:sz w:val="28"/>
        </w:rPr>
        <w:t>активу,</w:t>
      </w:r>
    </w:p>
    <w:p w:rsidR="00E0602F" w:rsidRDefault="007B0650" w:rsidP="00B17D15">
      <w:pPr>
        <w:pStyle w:val="a4"/>
        <w:numPr>
          <w:ilvl w:val="0"/>
          <w:numId w:val="49"/>
        </w:numPr>
        <w:tabs>
          <w:tab w:val="left" w:pos="1172"/>
        </w:tabs>
        <w:spacing w:before="1" w:line="292" w:lineRule="auto"/>
        <w:ind w:left="254" w:right="998" w:firstLine="709"/>
        <w:rPr>
          <w:sz w:val="28"/>
        </w:rPr>
      </w:pPr>
      <w:r>
        <w:rPr>
          <w:sz w:val="28"/>
        </w:rPr>
        <w:t>наявність достатніх технічних, фінансових та інших ресурсів для завершення розробки, використання або продажу нематеріального активу;</w:t>
      </w:r>
    </w:p>
    <w:p w:rsidR="00E0602F" w:rsidRDefault="007B0650" w:rsidP="00B17D15">
      <w:pPr>
        <w:pStyle w:val="a4"/>
        <w:numPr>
          <w:ilvl w:val="0"/>
          <w:numId w:val="49"/>
        </w:numPr>
        <w:tabs>
          <w:tab w:val="left" w:pos="1172"/>
        </w:tabs>
        <w:spacing w:before="1" w:line="292" w:lineRule="auto"/>
        <w:ind w:left="254" w:right="996" w:firstLine="709"/>
        <w:rPr>
          <w:sz w:val="28"/>
        </w:rPr>
      </w:pPr>
      <w:r>
        <w:rPr>
          <w:sz w:val="28"/>
        </w:rPr>
        <w:t>здатність надійно оцінити витрати, що відносяться до нематеріального активу в процесі його розробки.</w:t>
      </w:r>
    </w:p>
    <w:p w:rsidR="00E0602F" w:rsidRDefault="007B0650">
      <w:pPr>
        <w:pStyle w:val="a3"/>
        <w:spacing w:line="292" w:lineRule="auto"/>
        <w:ind w:left="253" w:right="996"/>
      </w:pPr>
      <w:r>
        <w:t xml:space="preserve">Вартість НМА </w:t>
      </w:r>
      <w:r>
        <w:rPr>
          <w:b/>
          <w:i/>
        </w:rPr>
        <w:t>погашається</w:t>
      </w:r>
      <w:r>
        <w:t>, як правило, шляхом включення у витрати виробництва суми погашення (амортизації), якщо термін корисного використання НМА є кінцевим – табл. 17.9.</w:t>
      </w:r>
    </w:p>
    <w:p w:rsidR="00E0602F" w:rsidRDefault="007B0650">
      <w:pPr>
        <w:spacing w:before="4"/>
        <w:ind w:left="7176" w:right="381"/>
        <w:jc w:val="center"/>
        <w:rPr>
          <w:i/>
          <w:sz w:val="28"/>
        </w:rPr>
      </w:pPr>
      <w:r>
        <w:rPr>
          <w:i/>
          <w:sz w:val="28"/>
        </w:rPr>
        <w:t>Таблиця</w:t>
      </w:r>
      <w:r>
        <w:rPr>
          <w:i/>
          <w:spacing w:val="-12"/>
          <w:sz w:val="28"/>
        </w:rPr>
        <w:t xml:space="preserve"> </w:t>
      </w:r>
      <w:r>
        <w:rPr>
          <w:i/>
          <w:spacing w:val="-4"/>
          <w:sz w:val="28"/>
        </w:rPr>
        <w:t>17.9</w:t>
      </w:r>
    </w:p>
    <w:p w:rsidR="00E0602F" w:rsidRDefault="007B0650">
      <w:pPr>
        <w:pStyle w:val="6"/>
        <w:spacing w:before="72"/>
        <w:ind w:right="744"/>
        <w:jc w:val="center"/>
      </w:pPr>
      <w:r>
        <w:t>Основні</w:t>
      </w:r>
      <w:r>
        <w:rPr>
          <w:spacing w:val="-13"/>
        </w:rPr>
        <w:t xml:space="preserve"> </w:t>
      </w:r>
      <w:r>
        <w:t>моменти</w:t>
      </w:r>
      <w:r>
        <w:rPr>
          <w:spacing w:val="-14"/>
        </w:rPr>
        <w:t xml:space="preserve"> </w:t>
      </w:r>
      <w:r>
        <w:t>організації</w:t>
      </w:r>
      <w:r>
        <w:rPr>
          <w:spacing w:val="-14"/>
        </w:rPr>
        <w:t xml:space="preserve"> </w:t>
      </w:r>
      <w:r>
        <w:t>погашення</w:t>
      </w:r>
      <w:r>
        <w:rPr>
          <w:spacing w:val="-15"/>
        </w:rPr>
        <w:t xml:space="preserve"> </w:t>
      </w:r>
      <w:r>
        <w:rPr>
          <w:spacing w:val="-2"/>
        </w:rPr>
        <w:t>(амортизації)</w:t>
      </w:r>
    </w:p>
    <w:p w:rsidR="00E0602F" w:rsidRDefault="007B0650">
      <w:pPr>
        <w:spacing w:before="71"/>
        <w:ind w:right="745"/>
        <w:jc w:val="center"/>
        <w:rPr>
          <w:b/>
          <w:sz w:val="28"/>
        </w:rPr>
      </w:pPr>
      <w:r>
        <w:rPr>
          <w:b/>
          <w:spacing w:val="-2"/>
          <w:sz w:val="28"/>
        </w:rPr>
        <w:t>нематеріальних</w:t>
      </w:r>
      <w:r>
        <w:rPr>
          <w:b/>
          <w:spacing w:val="7"/>
          <w:sz w:val="28"/>
        </w:rPr>
        <w:t xml:space="preserve"> </w:t>
      </w:r>
      <w:r>
        <w:rPr>
          <w:b/>
          <w:spacing w:val="-2"/>
          <w:sz w:val="28"/>
        </w:rPr>
        <w:t>активів</w:t>
      </w:r>
    </w:p>
    <w:p w:rsidR="00E0602F" w:rsidRDefault="00E0602F">
      <w:pPr>
        <w:pStyle w:val="a3"/>
        <w:spacing w:before="7"/>
        <w:ind w:left="0" w:firstLine="0"/>
        <w:jc w:val="left"/>
        <w:rPr>
          <w:b/>
          <w:sz w:val="1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2409"/>
        <w:gridCol w:w="4811"/>
      </w:tblGrid>
      <w:tr w:rsidR="00E0602F">
        <w:trPr>
          <w:trHeight w:val="506"/>
        </w:trPr>
        <w:tc>
          <w:tcPr>
            <w:tcW w:w="1961" w:type="dxa"/>
          </w:tcPr>
          <w:p w:rsidR="00E0602F" w:rsidRDefault="007B0650">
            <w:pPr>
              <w:pStyle w:val="TableParagraph"/>
              <w:spacing w:line="254" w:lineRule="exact"/>
              <w:ind w:left="274" w:right="126" w:hanging="135"/>
              <w:rPr>
                <w:b/>
                <w:i/>
              </w:rPr>
            </w:pPr>
            <w:r>
              <w:rPr>
                <w:b/>
                <w:i/>
              </w:rPr>
              <w:t>Строк</w:t>
            </w:r>
            <w:r>
              <w:rPr>
                <w:b/>
                <w:i/>
                <w:spacing w:val="-14"/>
              </w:rPr>
              <w:t xml:space="preserve"> </w:t>
            </w:r>
            <w:r>
              <w:rPr>
                <w:b/>
                <w:i/>
              </w:rPr>
              <w:t xml:space="preserve">корисного </w:t>
            </w:r>
            <w:r>
              <w:rPr>
                <w:b/>
                <w:i/>
                <w:spacing w:val="-2"/>
              </w:rPr>
              <w:t>використання</w:t>
            </w:r>
          </w:p>
        </w:tc>
        <w:tc>
          <w:tcPr>
            <w:tcW w:w="2409" w:type="dxa"/>
          </w:tcPr>
          <w:p w:rsidR="00E0602F" w:rsidRDefault="007B0650">
            <w:pPr>
              <w:pStyle w:val="TableParagraph"/>
              <w:spacing w:before="124"/>
              <w:ind w:left="180"/>
              <w:rPr>
                <w:b/>
                <w:i/>
              </w:rPr>
            </w:pPr>
            <w:r>
              <w:rPr>
                <w:b/>
                <w:i/>
              </w:rPr>
              <w:t>Залишкова</w:t>
            </w:r>
            <w:r>
              <w:rPr>
                <w:b/>
                <w:i/>
                <w:spacing w:val="-11"/>
              </w:rPr>
              <w:t xml:space="preserve"> </w:t>
            </w:r>
            <w:r>
              <w:rPr>
                <w:b/>
                <w:i/>
                <w:spacing w:val="-2"/>
              </w:rPr>
              <w:t>вартість</w:t>
            </w:r>
          </w:p>
        </w:tc>
        <w:tc>
          <w:tcPr>
            <w:tcW w:w="4811" w:type="dxa"/>
          </w:tcPr>
          <w:p w:rsidR="00E0602F" w:rsidRDefault="007B0650">
            <w:pPr>
              <w:pStyle w:val="TableParagraph"/>
              <w:spacing w:before="124"/>
              <w:ind w:left="1351"/>
              <w:rPr>
                <w:b/>
                <w:i/>
              </w:rPr>
            </w:pPr>
            <w:r>
              <w:rPr>
                <w:b/>
                <w:i/>
              </w:rPr>
              <w:t>Порядок</w:t>
            </w:r>
            <w:r>
              <w:rPr>
                <w:b/>
                <w:i/>
                <w:spacing w:val="-9"/>
              </w:rPr>
              <w:t xml:space="preserve"> </w:t>
            </w:r>
            <w:r>
              <w:rPr>
                <w:b/>
                <w:i/>
                <w:spacing w:val="-2"/>
              </w:rPr>
              <w:t>амортизації</w:t>
            </w:r>
          </w:p>
        </w:tc>
      </w:tr>
      <w:tr w:rsidR="00E0602F">
        <w:trPr>
          <w:trHeight w:val="253"/>
        </w:trPr>
        <w:tc>
          <w:tcPr>
            <w:tcW w:w="1961" w:type="dxa"/>
            <w:tcBorders>
              <w:bottom w:val="nil"/>
            </w:tcBorders>
          </w:tcPr>
          <w:p w:rsidR="00E0602F" w:rsidRDefault="007B0650">
            <w:pPr>
              <w:pStyle w:val="TableParagraph"/>
              <w:tabs>
                <w:tab w:val="left" w:pos="1070"/>
              </w:tabs>
              <w:spacing w:line="233" w:lineRule="exact"/>
            </w:pPr>
            <w:r>
              <w:rPr>
                <w:spacing w:val="-5"/>
              </w:rPr>
              <w:t>не</w:t>
            </w:r>
            <w:r>
              <w:tab/>
            </w:r>
            <w:r>
              <w:rPr>
                <w:spacing w:val="-2"/>
              </w:rPr>
              <w:t>повинен</w:t>
            </w:r>
          </w:p>
        </w:tc>
        <w:tc>
          <w:tcPr>
            <w:tcW w:w="2409" w:type="dxa"/>
            <w:tcBorders>
              <w:bottom w:val="nil"/>
            </w:tcBorders>
          </w:tcPr>
          <w:p w:rsidR="00E0602F" w:rsidRDefault="007B0650">
            <w:pPr>
              <w:pStyle w:val="TableParagraph"/>
              <w:tabs>
                <w:tab w:val="left" w:pos="1269"/>
                <w:tab w:val="left" w:pos="2115"/>
              </w:tabs>
              <w:spacing w:line="233" w:lineRule="exact"/>
            </w:pPr>
            <w:r>
              <w:rPr>
                <w:spacing w:val="-2"/>
              </w:rPr>
              <w:t>дорівнює</w:t>
            </w:r>
            <w:r>
              <w:tab/>
            </w:r>
            <w:r>
              <w:rPr>
                <w:spacing w:val="-4"/>
              </w:rPr>
              <w:t>нулю,</w:t>
            </w:r>
            <w:r>
              <w:tab/>
            </w:r>
            <w:r>
              <w:rPr>
                <w:spacing w:val="-5"/>
              </w:rPr>
              <w:t>за</w:t>
            </w:r>
          </w:p>
        </w:tc>
        <w:tc>
          <w:tcPr>
            <w:tcW w:w="4811" w:type="dxa"/>
            <w:tcBorders>
              <w:bottom w:val="nil"/>
            </w:tcBorders>
          </w:tcPr>
          <w:p w:rsidR="00E0602F" w:rsidRDefault="007B0650">
            <w:pPr>
              <w:pStyle w:val="TableParagraph"/>
              <w:spacing w:line="233" w:lineRule="exact"/>
            </w:pPr>
            <w:r>
              <w:t>Величина</w:t>
            </w:r>
            <w:r>
              <w:rPr>
                <w:spacing w:val="10"/>
              </w:rPr>
              <w:t xml:space="preserve"> </w:t>
            </w:r>
            <w:r>
              <w:t>нематеріального</w:t>
            </w:r>
            <w:r>
              <w:rPr>
                <w:spacing w:val="12"/>
              </w:rPr>
              <w:t xml:space="preserve"> </w:t>
            </w:r>
            <w:r>
              <w:t>активу</w:t>
            </w:r>
            <w:r>
              <w:rPr>
                <w:spacing w:val="12"/>
              </w:rPr>
              <w:t xml:space="preserve"> </w:t>
            </w:r>
            <w:r>
              <w:t>з</w:t>
            </w:r>
            <w:r>
              <w:rPr>
                <w:spacing w:val="11"/>
              </w:rPr>
              <w:t xml:space="preserve"> </w:t>
            </w:r>
            <w:r>
              <w:rPr>
                <w:spacing w:val="-2"/>
              </w:rPr>
              <w:t>визначеним</w:t>
            </w:r>
          </w:p>
        </w:tc>
      </w:tr>
      <w:tr w:rsidR="00E0602F">
        <w:trPr>
          <w:trHeight w:val="253"/>
        </w:trPr>
        <w:tc>
          <w:tcPr>
            <w:tcW w:w="1961" w:type="dxa"/>
            <w:tcBorders>
              <w:top w:val="nil"/>
              <w:bottom w:val="nil"/>
            </w:tcBorders>
          </w:tcPr>
          <w:p w:rsidR="00E0602F" w:rsidRDefault="007B0650">
            <w:pPr>
              <w:pStyle w:val="TableParagraph"/>
              <w:spacing w:line="233" w:lineRule="exact"/>
            </w:pPr>
            <w:r>
              <w:rPr>
                <w:spacing w:val="-2"/>
              </w:rPr>
              <w:t>перевищувати</w:t>
            </w:r>
          </w:p>
        </w:tc>
        <w:tc>
          <w:tcPr>
            <w:tcW w:w="2409" w:type="dxa"/>
            <w:tcBorders>
              <w:top w:val="nil"/>
              <w:bottom w:val="nil"/>
            </w:tcBorders>
          </w:tcPr>
          <w:p w:rsidR="00E0602F" w:rsidRDefault="007B0650">
            <w:pPr>
              <w:pStyle w:val="TableParagraph"/>
              <w:tabs>
                <w:tab w:val="left" w:pos="1423"/>
              </w:tabs>
              <w:spacing w:line="233" w:lineRule="exact"/>
            </w:pPr>
            <w:r>
              <w:rPr>
                <w:spacing w:val="-2"/>
              </w:rPr>
              <w:t>винятком</w:t>
            </w:r>
            <w:r>
              <w:tab/>
            </w:r>
            <w:r>
              <w:rPr>
                <w:spacing w:val="-2"/>
              </w:rPr>
              <w:t>випадків,</w:t>
            </w:r>
          </w:p>
        </w:tc>
        <w:tc>
          <w:tcPr>
            <w:tcW w:w="4811" w:type="dxa"/>
            <w:tcBorders>
              <w:top w:val="nil"/>
              <w:bottom w:val="nil"/>
            </w:tcBorders>
          </w:tcPr>
          <w:p w:rsidR="00E0602F" w:rsidRDefault="007B0650">
            <w:pPr>
              <w:pStyle w:val="TableParagraph"/>
              <w:tabs>
                <w:tab w:val="left" w:pos="1224"/>
                <w:tab w:val="left" w:pos="2402"/>
                <w:tab w:val="left" w:pos="3920"/>
              </w:tabs>
              <w:spacing w:line="233" w:lineRule="exact"/>
            </w:pPr>
            <w:r>
              <w:rPr>
                <w:spacing w:val="-2"/>
              </w:rPr>
              <w:t>строком</w:t>
            </w:r>
            <w:r>
              <w:tab/>
            </w:r>
            <w:r>
              <w:rPr>
                <w:spacing w:val="-2"/>
              </w:rPr>
              <w:t>корисної</w:t>
            </w:r>
            <w:r>
              <w:tab/>
            </w:r>
            <w:r>
              <w:rPr>
                <w:spacing w:val="-2"/>
              </w:rPr>
              <w:t>експлуатації</w:t>
            </w:r>
            <w:r>
              <w:tab/>
            </w:r>
            <w:r>
              <w:rPr>
                <w:spacing w:val="-2"/>
              </w:rPr>
              <w:t>повинна</w:t>
            </w:r>
          </w:p>
        </w:tc>
      </w:tr>
      <w:tr w:rsidR="00E0602F">
        <w:trPr>
          <w:trHeight w:val="252"/>
        </w:trPr>
        <w:tc>
          <w:tcPr>
            <w:tcW w:w="1961" w:type="dxa"/>
            <w:tcBorders>
              <w:top w:val="nil"/>
              <w:bottom w:val="nil"/>
            </w:tcBorders>
          </w:tcPr>
          <w:p w:rsidR="00E0602F" w:rsidRDefault="007B0650">
            <w:pPr>
              <w:pStyle w:val="TableParagraph"/>
              <w:tabs>
                <w:tab w:val="left" w:pos="932"/>
                <w:tab w:val="left" w:pos="1368"/>
              </w:tabs>
              <w:spacing w:line="233" w:lineRule="exact"/>
            </w:pPr>
            <w:r>
              <w:rPr>
                <w:spacing w:val="-2"/>
              </w:rPr>
              <w:t>термін</w:t>
            </w:r>
            <w:r>
              <w:tab/>
            </w:r>
            <w:r>
              <w:rPr>
                <w:spacing w:val="-5"/>
              </w:rPr>
              <w:t>дії</w:t>
            </w:r>
            <w:r>
              <w:tab/>
            </w:r>
            <w:r>
              <w:rPr>
                <w:spacing w:val="-2"/>
              </w:rPr>
              <w:t>прав,</w:t>
            </w:r>
          </w:p>
        </w:tc>
        <w:tc>
          <w:tcPr>
            <w:tcW w:w="2409" w:type="dxa"/>
            <w:tcBorders>
              <w:top w:val="nil"/>
              <w:bottom w:val="nil"/>
            </w:tcBorders>
          </w:tcPr>
          <w:p w:rsidR="00E0602F" w:rsidRDefault="007B0650">
            <w:pPr>
              <w:pStyle w:val="TableParagraph"/>
              <w:spacing w:line="233" w:lineRule="exact"/>
            </w:pPr>
            <w:r>
              <w:rPr>
                <w:spacing w:val="-4"/>
              </w:rPr>
              <w:t>коли:</w:t>
            </w:r>
          </w:p>
        </w:tc>
        <w:tc>
          <w:tcPr>
            <w:tcW w:w="4811" w:type="dxa"/>
            <w:tcBorders>
              <w:top w:val="nil"/>
              <w:bottom w:val="nil"/>
            </w:tcBorders>
          </w:tcPr>
          <w:p w:rsidR="00E0602F" w:rsidRDefault="007B0650">
            <w:pPr>
              <w:pStyle w:val="TableParagraph"/>
              <w:tabs>
                <w:tab w:val="left" w:pos="1798"/>
                <w:tab w:val="left" w:pos="2376"/>
                <w:tab w:val="left" w:pos="4101"/>
              </w:tabs>
              <w:spacing w:line="233" w:lineRule="exact"/>
            </w:pPr>
            <w:r>
              <w:rPr>
                <w:spacing w:val="-2"/>
              </w:rPr>
              <w:t>розподілятися</w:t>
            </w:r>
            <w:r>
              <w:tab/>
            </w:r>
            <w:r>
              <w:rPr>
                <w:spacing w:val="-5"/>
              </w:rPr>
              <w:t>на</w:t>
            </w:r>
            <w:r>
              <w:tab/>
            </w:r>
            <w:r>
              <w:rPr>
                <w:spacing w:val="-2"/>
              </w:rPr>
              <w:t>систематичній</w:t>
            </w:r>
            <w:r>
              <w:tab/>
            </w:r>
            <w:r>
              <w:rPr>
                <w:spacing w:val="-2"/>
              </w:rPr>
              <w:t>основі</w:t>
            </w:r>
          </w:p>
        </w:tc>
      </w:tr>
      <w:tr w:rsidR="00E0602F">
        <w:trPr>
          <w:trHeight w:val="252"/>
        </w:trPr>
        <w:tc>
          <w:tcPr>
            <w:tcW w:w="1961" w:type="dxa"/>
            <w:tcBorders>
              <w:top w:val="nil"/>
              <w:bottom w:val="nil"/>
            </w:tcBorders>
          </w:tcPr>
          <w:p w:rsidR="00E0602F" w:rsidRDefault="007B0650">
            <w:pPr>
              <w:pStyle w:val="TableParagraph"/>
              <w:tabs>
                <w:tab w:val="left" w:pos="664"/>
                <w:tab w:val="left" w:pos="1416"/>
              </w:tabs>
              <w:spacing w:line="233" w:lineRule="exact"/>
            </w:pPr>
            <w:r>
              <w:rPr>
                <w:spacing w:val="-5"/>
              </w:rPr>
              <w:t>але</w:t>
            </w:r>
            <w:r>
              <w:tab/>
            </w:r>
            <w:r>
              <w:rPr>
                <w:spacing w:val="-4"/>
              </w:rPr>
              <w:t>може</w:t>
            </w:r>
            <w:r>
              <w:tab/>
            </w:r>
            <w:r>
              <w:rPr>
                <w:spacing w:val="-4"/>
              </w:rPr>
              <w:t>бути</w:t>
            </w:r>
          </w:p>
        </w:tc>
        <w:tc>
          <w:tcPr>
            <w:tcW w:w="2409" w:type="dxa"/>
            <w:tcBorders>
              <w:top w:val="nil"/>
              <w:bottom w:val="nil"/>
            </w:tcBorders>
          </w:tcPr>
          <w:p w:rsidR="00E0602F" w:rsidRDefault="007B0650">
            <w:pPr>
              <w:pStyle w:val="TableParagraph"/>
              <w:tabs>
                <w:tab w:val="left" w:pos="1385"/>
              </w:tabs>
              <w:spacing w:line="233" w:lineRule="exact"/>
            </w:pPr>
            <w:r>
              <w:t>–</w:t>
            </w:r>
            <w:r>
              <w:rPr>
                <w:spacing w:val="-2"/>
              </w:rPr>
              <w:t xml:space="preserve"> існує</w:t>
            </w:r>
            <w:r>
              <w:tab/>
            </w:r>
            <w:r>
              <w:rPr>
                <w:spacing w:val="-2"/>
              </w:rPr>
              <w:t>обов’язок</w:t>
            </w:r>
          </w:p>
        </w:tc>
        <w:tc>
          <w:tcPr>
            <w:tcW w:w="4811" w:type="dxa"/>
            <w:tcBorders>
              <w:top w:val="nil"/>
              <w:bottom w:val="nil"/>
            </w:tcBorders>
          </w:tcPr>
          <w:p w:rsidR="00E0602F" w:rsidRDefault="007B0650">
            <w:pPr>
              <w:pStyle w:val="TableParagraph"/>
              <w:spacing w:line="233" w:lineRule="exact"/>
            </w:pPr>
            <w:r>
              <w:t>протягом</w:t>
            </w:r>
            <w:r>
              <w:rPr>
                <w:spacing w:val="-9"/>
              </w:rPr>
              <w:t xml:space="preserve"> </w:t>
            </w:r>
            <w:r>
              <w:t>строку</w:t>
            </w:r>
            <w:r>
              <w:rPr>
                <w:spacing w:val="-8"/>
              </w:rPr>
              <w:t xml:space="preserve"> </w:t>
            </w:r>
            <w:r>
              <w:t>його</w:t>
            </w:r>
            <w:r>
              <w:rPr>
                <w:spacing w:val="-8"/>
              </w:rPr>
              <w:t xml:space="preserve"> </w:t>
            </w:r>
            <w:r>
              <w:t>корисного</w:t>
            </w:r>
            <w:r>
              <w:rPr>
                <w:spacing w:val="-9"/>
              </w:rPr>
              <w:t xml:space="preserve"> </w:t>
            </w:r>
            <w:r>
              <w:rPr>
                <w:spacing w:val="-2"/>
              </w:rPr>
              <w:t>використання.</w:t>
            </w:r>
          </w:p>
        </w:tc>
      </w:tr>
      <w:tr w:rsidR="00E0602F">
        <w:trPr>
          <w:trHeight w:val="253"/>
        </w:trPr>
        <w:tc>
          <w:tcPr>
            <w:tcW w:w="1961" w:type="dxa"/>
            <w:tcBorders>
              <w:top w:val="nil"/>
              <w:bottom w:val="nil"/>
            </w:tcBorders>
          </w:tcPr>
          <w:p w:rsidR="00E0602F" w:rsidRDefault="007B0650">
            <w:pPr>
              <w:pStyle w:val="TableParagraph"/>
              <w:spacing w:line="233" w:lineRule="exact"/>
            </w:pPr>
            <w:r>
              <w:t>коротше</w:t>
            </w:r>
            <w:r>
              <w:rPr>
                <w:spacing w:val="25"/>
              </w:rPr>
              <w:t xml:space="preserve">  </w:t>
            </w:r>
            <w:r>
              <w:rPr>
                <w:spacing w:val="-2"/>
              </w:rPr>
              <w:t>залежно</w:t>
            </w:r>
          </w:p>
        </w:tc>
        <w:tc>
          <w:tcPr>
            <w:tcW w:w="2409" w:type="dxa"/>
            <w:tcBorders>
              <w:top w:val="nil"/>
              <w:bottom w:val="nil"/>
            </w:tcBorders>
          </w:tcPr>
          <w:p w:rsidR="00E0602F" w:rsidRDefault="007B0650">
            <w:pPr>
              <w:pStyle w:val="TableParagraph"/>
              <w:spacing w:line="233" w:lineRule="exact"/>
            </w:pPr>
            <w:r>
              <w:t>третьої</w:t>
            </w:r>
            <w:r>
              <w:rPr>
                <w:spacing w:val="64"/>
                <w:w w:val="150"/>
              </w:rPr>
              <w:t xml:space="preserve"> </w:t>
            </w:r>
            <w:r>
              <w:t>особи</w:t>
            </w:r>
            <w:r>
              <w:rPr>
                <w:spacing w:val="64"/>
                <w:w w:val="150"/>
              </w:rPr>
              <w:t xml:space="preserve"> </w:t>
            </w:r>
            <w:r>
              <w:rPr>
                <w:spacing w:val="-2"/>
              </w:rPr>
              <w:t>купити</w:t>
            </w:r>
          </w:p>
        </w:tc>
        <w:tc>
          <w:tcPr>
            <w:tcW w:w="4811" w:type="dxa"/>
            <w:tcBorders>
              <w:top w:val="nil"/>
              <w:bottom w:val="nil"/>
            </w:tcBorders>
          </w:tcPr>
          <w:p w:rsidR="00E0602F" w:rsidRDefault="007B0650">
            <w:pPr>
              <w:pStyle w:val="TableParagraph"/>
              <w:tabs>
                <w:tab w:val="left" w:pos="1562"/>
                <w:tab w:val="left" w:pos="2604"/>
                <w:tab w:val="left" w:pos="3946"/>
                <w:tab w:val="left" w:pos="4293"/>
              </w:tabs>
              <w:spacing w:line="233" w:lineRule="exact"/>
            </w:pPr>
            <w:r>
              <w:rPr>
                <w:spacing w:val="-2"/>
              </w:rPr>
              <w:t>Амортизація</w:t>
            </w:r>
            <w:r>
              <w:tab/>
            </w:r>
            <w:r>
              <w:rPr>
                <w:spacing w:val="-2"/>
              </w:rPr>
              <w:t>повинна</w:t>
            </w:r>
            <w:r>
              <w:tab/>
            </w:r>
            <w:r>
              <w:rPr>
                <w:spacing w:val="-2"/>
              </w:rPr>
              <w:t>починатися</w:t>
            </w:r>
            <w:r>
              <w:tab/>
            </w:r>
            <w:r>
              <w:rPr>
                <w:spacing w:val="-10"/>
              </w:rPr>
              <w:t>з</w:t>
            </w:r>
            <w:r>
              <w:tab/>
            </w:r>
            <w:r>
              <w:rPr>
                <w:spacing w:val="-4"/>
              </w:rPr>
              <w:t>того</w:t>
            </w:r>
          </w:p>
        </w:tc>
      </w:tr>
      <w:tr w:rsidR="00E0602F">
        <w:trPr>
          <w:trHeight w:val="253"/>
        </w:trPr>
        <w:tc>
          <w:tcPr>
            <w:tcW w:w="1961" w:type="dxa"/>
            <w:tcBorders>
              <w:top w:val="nil"/>
              <w:bottom w:val="nil"/>
            </w:tcBorders>
          </w:tcPr>
          <w:p w:rsidR="00E0602F" w:rsidRDefault="007B0650">
            <w:pPr>
              <w:pStyle w:val="TableParagraph"/>
              <w:tabs>
                <w:tab w:val="left" w:pos="1078"/>
              </w:tabs>
              <w:spacing w:line="233" w:lineRule="exact"/>
            </w:pPr>
            <w:r>
              <w:rPr>
                <w:spacing w:val="-5"/>
              </w:rPr>
              <w:t>від</w:t>
            </w:r>
            <w:r>
              <w:tab/>
            </w:r>
            <w:r>
              <w:rPr>
                <w:spacing w:val="-2"/>
              </w:rPr>
              <w:t>періоду,</w:t>
            </w:r>
          </w:p>
        </w:tc>
        <w:tc>
          <w:tcPr>
            <w:tcW w:w="2409" w:type="dxa"/>
            <w:tcBorders>
              <w:top w:val="nil"/>
              <w:bottom w:val="nil"/>
            </w:tcBorders>
          </w:tcPr>
          <w:p w:rsidR="00E0602F" w:rsidRDefault="007B0650">
            <w:pPr>
              <w:pStyle w:val="TableParagraph"/>
              <w:spacing w:line="233" w:lineRule="exact"/>
            </w:pPr>
            <w:r>
              <w:t>даний</w:t>
            </w:r>
            <w:r>
              <w:rPr>
                <w:spacing w:val="32"/>
              </w:rPr>
              <w:t xml:space="preserve">  </w:t>
            </w:r>
            <w:r>
              <w:t>актив</w:t>
            </w:r>
            <w:r>
              <w:rPr>
                <w:spacing w:val="31"/>
              </w:rPr>
              <w:t xml:space="preserve">  </w:t>
            </w:r>
            <w:r>
              <w:t>в</w:t>
            </w:r>
            <w:r>
              <w:rPr>
                <w:spacing w:val="32"/>
              </w:rPr>
              <w:t xml:space="preserve">  </w:t>
            </w:r>
            <w:r>
              <w:rPr>
                <w:spacing w:val="-2"/>
              </w:rPr>
              <w:t>кінці</w:t>
            </w:r>
          </w:p>
        </w:tc>
        <w:tc>
          <w:tcPr>
            <w:tcW w:w="4811" w:type="dxa"/>
            <w:tcBorders>
              <w:top w:val="nil"/>
              <w:bottom w:val="nil"/>
            </w:tcBorders>
          </w:tcPr>
          <w:p w:rsidR="00E0602F" w:rsidRDefault="007B0650">
            <w:pPr>
              <w:pStyle w:val="TableParagraph"/>
              <w:spacing w:line="233" w:lineRule="exact"/>
              <w:ind w:left="106"/>
            </w:pPr>
            <w:r>
              <w:t>моменту,</w:t>
            </w:r>
            <w:r>
              <w:rPr>
                <w:spacing w:val="53"/>
              </w:rPr>
              <w:t xml:space="preserve"> </w:t>
            </w:r>
            <w:r>
              <w:t>коли</w:t>
            </w:r>
            <w:r>
              <w:rPr>
                <w:spacing w:val="55"/>
              </w:rPr>
              <w:t xml:space="preserve"> </w:t>
            </w:r>
            <w:r>
              <w:t>цей</w:t>
            </w:r>
            <w:r>
              <w:rPr>
                <w:spacing w:val="55"/>
              </w:rPr>
              <w:t xml:space="preserve"> </w:t>
            </w:r>
            <w:r>
              <w:t>актив</w:t>
            </w:r>
            <w:r>
              <w:rPr>
                <w:spacing w:val="55"/>
              </w:rPr>
              <w:t xml:space="preserve"> </w:t>
            </w:r>
            <w:r>
              <w:t>стає</w:t>
            </w:r>
            <w:r>
              <w:rPr>
                <w:spacing w:val="56"/>
              </w:rPr>
              <w:t xml:space="preserve"> </w:t>
            </w:r>
            <w:r>
              <w:t>доступним</w:t>
            </w:r>
            <w:r>
              <w:rPr>
                <w:spacing w:val="55"/>
              </w:rPr>
              <w:t xml:space="preserve"> </w:t>
            </w:r>
            <w:r>
              <w:rPr>
                <w:spacing w:val="-5"/>
              </w:rPr>
              <w:t>для</w:t>
            </w:r>
          </w:p>
        </w:tc>
      </w:tr>
      <w:tr w:rsidR="00E0602F">
        <w:trPr>
          <w:trHeight w:val="253"/>
        </w:trPr>
        <w:tc>
          <w:tcPr>
            <w:tcW w:w="1961" w:type="dxa"/>
            <w:tcBorders>
              <w:top w:val="nil"/>
              <w:bottom w:val="nil"/>
            </w:tcBorders>
          </w:tcPr>
          <w:p w:rsidR="00E0602F" w:rsidRDefault="007B0650">
            <w:pPr>
              <w:pStyle w:val="TableParagraph"/>
              <w:tabs>
                <w:tab w:val="left" w:pos="1334"/>
              </w:tabs>
              <w:spacing w:line="233" w:lineRule="exact"/>
            </w:pPr>
            <w:r>
              <w:rPr>
                <w:spacing w:val="-2"/>
              </w:rPr>
              <w:t>протягом</w:t>
            </w:r>
            <w:r>
              <w:tab/>
            </w:r>
            <w:r>
              <w:rPr>
                <w:spacing w:val="-2"/>
              </w:rPr>
              <w:t>якого</w:t>
            </w:r>
          </w:p>
        </w:tc>
        <w:tc>
          <w:tcPr>
            <w:tcW w:w="2409" w:type="dxa"/>
            <w:tcBorders>
              <w:top w:val="nil"/>
              <w:bottom w:val="nil"/>
            </w:tcBorders>
          </w:tcPr>
          <w:p w:rsidR="00E0602F" w:rsidRDefault="007B0650">
            <w:pPr>
              <w:pStyle w:val="TableParagraph"/>
              <w:tabs>
                <w:tab w:val="left" w:pos="1871"/>
              </w:tabs>
              <w:spacing w:line="233" w:lineRule="exact"/>
            </w:pPr>
            <w:r>
              <w:rPr>
                <w:spacing w:val="-2"/>
              </w:rPr>
              <w:t>терміну</w:t>
            </w:r>
            <w:r>
              <w:tab/>
            </w:r>
            <w:r>
              <w:rPr>
                <w:spacing w:val="-4"/>
              </w:rPr>
              <w:t>його</w:t>
            </w:r>
          </w:p>
        </w:tc>
        <w:tc>
          <w:tcPr>
            <w:tcW w:w="4811" w:type="dxa"/>
            <w:tcBorders>
              <w:top w:val="nil"/>
              <w:bottom w:val="nil"/>
            </w:tcBorders>
          </w:tcPr>
          <w:p w:rsidR="00E0602F" w:rsidRDefault="007B0650">
            <w:pPr>
              <w:pStyle w:val="TableParagraph"/>
              <w:tabs>
                <w:tab w:val="left" w:pos="1789"/>
                <w:tab w:val="left" w:pos="2647"/>
                <w:tab w:val="left" w:pos="3426"/>
                <w:tab w:val="left" w:pos="4188"/>
              </w:tabs>
              <w:spacing w:line="233" w:lineRule="exact"/>
              <w:ind w:left="106"/>
            </w:pPr>
            <w:r>
              <w:rPr>
                <w:spacing w:val="-2"/>
              </w:rPr>
              <w:t>використання,</w:t>
            </w:r>
            <w:r>
              <w:tab/>
            </w:r>
            <w:r>
              <w:rPr>
                <w:spacing w:val="-2"/>
              </w:rPr>
              <w:t>тобто</w:t>
            </w:r>
            <w:r>
              <w:tab/>
            </w:r>
            <w:r>
              <w:rPr>
                <w:spacing w:val="-4"/>
              </w:rPr>
              <w:t>коли</w:t>
            </w:r>
            <w:r>
              <w:tab/>
            </w:r>
            <w:r>
              <w:rPr>
                <w:spacing w:val="-4"/>
              </w:rPr>
              <w:t>його</w:t>
            </w:r>
            <w:r>
              <w:tab/>
            </w:r>
            <w:r>
              <w:rPr>
                <w:spacing w:val="-2"/>
              </w:rPr>
              <w:t>місце</w:t>
            </w:r>
          </w:p>
        </w:tc>
      </w:tr>
      <w:tr w:rsidR="00E0602F">
        <w:trPr>
          <w:trHeight w:val="253"/>
        </w:trPr>
        <w:tc>
          <w:tcPr>
            <w:tcW w:w="1961" w:type="dxa"/>
            <w:tcBorders>
              <w:top w:val="nil"/>
              <w:bottom w:val="nil"/>
            </w:tcBorders>
          </w:tcPr>
          <w:p w:rsidR="00E0602F" w:rsidRDefault="007B0650">
            <w:pPr>
              <w:pStyle w:val="TableParagraph"/>
              <w:spacing w:line="233" w:lineRule="exact"/>
            </w:pPr>
            <w:r>
              <w:rPr>
                <w:spacing w:val="-2"/>
              </w:rPr>
              <w:t>підприємство</w:t>
            </w:r>
          </w:p>
        </w:tc>
        <w:tc>
          <w:tcPr>
            <w:tcW w:w="2409" w:type="dxa"/>
            <w:tcBorders>
              <w:top w:val="nil"/>
              <w:bottom w:val="nil"/>
            </w:tcBorders>
          </w:tcPr>
          <w:p w:rsidR="00E0602F" w:rsidRDefault="007B0650">
            <w:pPr>
              <w:pStyle w:val="TableParagraph"/>
              <w:spacing w:line="233" w:lineRule="exact"/>
            </w:pPr>
            <w:r>
              <w:rPr>
                <w:spacing w:val="-2"/>
              </w:rPr>
              <w:t>корисного</w:t>
            </w:r>
          </w:p>
        </w:tc>
        <w:tc>
          <w:tcPr>
            <w:tcW w:w="4811" w:type="dxa"/>
            <w:tcBorders>
              <w:top w:val="nil"/>
              <w:bottom w:val="nil"/>
            </w:tcBorders>
          </w:tcPr>
          <w:p w:rsidR="00E0602F" w:rsidRDefault="007B0650">
            <w:pPr>
              <w:pStyle w:val="TableParagraph"/>
              <w:spacing w:line="233" w:lineRule="exact"/>
              <w:ind w:left="106"/>
            </w:pPr>
            <w:r>
              <w:t>розташування</w:t>
            </w:r>
            <w:r>
              <w:rPr>
                <w:spacing w:val="45"/>
              </w:rPr>
              <w:t xml:space="preserve"> </w:t>
            </w:r>
            <w:r>
              <w:t>і</w:t>
            </w:r>
            <w:r>
              <w:rPr>
                <w:spacing w:val="46"/>
              </w:rPr>
              <w:t xml:space="preserve"> </w:t>
            </w:r>
            <w:r>
              <w:t>стан</w:t>
            </w:r>
            <w:r>
              <w:rPr>
                <w:spacing w:val="45"/>
              </w:rPr>
              <w:t xml:space="preserve"> </w:t>
            </w:r>
            <w:r>
              <w:t>забезпечують</w:t>
            </w:r>
            <w:r>
              <w:rPr>
                <w:spacing w:val="46"/>
              </w:rPr>
              <w:t xml:space="preserve"> </w:t>
            </w:r>
            <w:r>
              <w:rPr>
                <w:spacing w:val="-2"/>
              </w:rPr>
              <w:t>можливість</w:t>
            </w:r>
          </w:p>
        </w:tc>
      </w:tr>
      <w:tr w:rsidR="00E0602F">
        <w:trPr>
          <w:trHeight w:val="252"/>
        </w:trPr>
        <w:tc>
          <w:tcPr>
            <w:tcW w:w="1961" w:type="dxa"/>
            <w:tcBorders>
              <w:top w:val="nil"/>
              <w:bottom w:val="nil"/>
            </w:tcBorders>
          </w:tcPr>
          <w:p w:rsidR="00E0602F" w:rsidRDefault="007B0650">
            <w:pPr>
              <w:pStyle w:val="TableParagraph"/>
              <w:spacing w:line="233" w:lineRule="exact"/>
            </w:pPr>
            <w:r>
              <w:rPr>
                <w:spacing w:val="-2"/>
              </w:rPr>
              <w:t>передбачає</w:t>
            </w:r>
          </w:p>
        </w:tc>
        <w:tc>
          <w:tcPr>
            <w:tcW w:w="2409" w:type="dxa"/>
            <w:tcBorders>
              <w:top w:val="nil"/>
              <w:bottom w:val="nil"/>
            </w:tcBorders>
          </w:tcPr>
          <w:p w:rsidR="00E0602F" w:rsidRDefault="007B0650">
            <w:pPr>
              <w:pStyle w:val="TableParagraph"/>
              <w:tabs>
                <w:tab w:val="left" w:pos="1684"/>
                <w:tab w:val="left" w:pos="2225"/>
              </w:tabs>
              <w:spacing w:line="233" w:lineRule="exact"/>
            </w:pPr>
            <w:r>
              <w:rPr>
                <w:spacing w:val="-2"/>
              </w:rPr>
              <w:t>використання;</w:t>
            </w:r>
            <w:r>
              <w:tab/>
            </w:r>
            <w:r>
              <w:rPr>
                <w:spacing w:val="-5"/>
              </w:rPr>
              <w:t>або</w:t>
            </w:r>
            <w:r>
              <w:tab/>
            </w:r>
            <w:r>
              <w:rPr>
                <w:spacing w:val="-10"/>
              </w:rPr>
              <w:t>-</w:t>
            </w:r>
          </w:p>
        </w:tc>
        <w:tc>
          <w:tcPr>
            <w:tcW w:w="4811" w:type="dxa"/>
            <w:tcBorders>
              <w:top w:val="nil"/>
              <w:bottom w:val="nil"/>
            </w:tcBorders>
          </w:tcPr>
          <w:p w:rsidR="00E0602F" w:rsidRDefault="007B0650">
            <w:pPr>
              <w:pStyle w:val="TableParagraph"/>
              <w:spacing w:line="233" w:lineRule="exact"/>
              <w:ind w:left="106"/>
            </w:pPr>
            <w:r>
              <w:t>його</w:t>
            </w:r>
            <w:r>
              <w:rPr>
                <w:spacing w:val="-8"/>
              </w:rPr>
              <w:t xml:space="preserve"> </w:t>
            </w:r>
            <w:r>
              <w:t>використання</w:t>
            </w:r>
            <w:r>
              <w:rPr>
                <w:spacing w:val="-8"/>
              </w:rPr>
              <w:t xml:space="preserve"> </w:t>
            </w:r>
            <w:r>
              <w:t>в</w:t>
            </w:r>
            <w:r>
              <w:rPr>
                <w:spacing w:val="-9"/>
              </w:rPr>
              <w:t xml:space="preserve"> </w:t>
            </w:r>
            <w:r>
              <w:t>визначений</w:t>
            </w:r>
            <w:r>
              <w:rPr>
                <w:spacing w:val="-9"/>
              </w:rPr>
              <w:t xml:space="preserve"> </w:t>
            </w:r>
            <w:r>
              <w:rPr>
                <w:spacing w:val="-2"/>
              </w:rPr>
              <w:t>управлінським.</w:t>
            </w:r>
          </w:p>
        </w:tc>
      </w:tr>
      <w:tr w:rsidR="00E0602F">
        <w:trPr>
          <w:trHeight w:val="252"/>
        </w:trPr>
        <w:tc>
          <w:tcPr>
            <w:tcW w:w="1961" w:type="dxa"/>
            <w:tcBorders>
              <w:top w:val="nil"/>
              <w:bottom w:val="nil"/>
            </w:tcBorders>
          </w:tcPr>
          <w:p w:rsidR="00E0602F" w:rsidRDefault="007B0650">
            <w:pPr>
              <w:pStyle w:val="TableParagraph"/>
              <w:spacing w:line="233" w:lineRule="exact"/>
            </w:pPr>
            <w:r>
              <w:rPr>
                <w:spacing w:val="-2"/>
              </w:rPr>
              <w:t>використовувати</w:t>
            </w:r>
          </w:p>
        </w:tc>
        <w:tc>
          <w:tcPr>
            <w:tcW w:w="2409" w:type="dxa"/>
            <w:tcBorders>
              <w:top w:val="nil"/>
              <w:bottom w:val="nil"/>
            </w:tcBorders>
          </w:tcPr>
          <w:p w:rsidR="00E0602F" w:rsidRDefault="007B0650">
            <w:pPr>
              <w:pStyle w:val="TableParagraph"/>
              <w:spacing w:line="233" w:lineRule="exact"/>
            </w:pPr>
            <w:r>
              <w:t>існує</w:t>
            </w:r>
            <w:r>
              <w:rPr>
                <w:spacing w:val="72"/>
              </w:rPr>
              <w:t xml:space="preserve"> </w:t>
            </w:r>
            <w:r>
              <w:t>активний</w:t>
            </w:r>
            <w:r>
              <w:rPr>
                <w:spacing w:val="72"/>
              </w:rPr>
              <w:t xml:space="preserve"> </w:t>
            </w:r>
            <w:r>
              <w:rPr>
                <w:spacing w:val="-2"/>
              </w:rPr>
              <w:t>ринок</w:t>
            </w:r>
          </w:p>
        </w:tc>
        <w:tc>
          <w:tcPr>
            <w:tcW w:w="4811" w:type="dxa"/>
            <w:tcBorders>
              <w:top w:val="nil"/>
              <w:bottom w:val="nil"/>
            </w:tcBorders>
          </w:tcPr>
          <w:p w:rsidR="00E0602F" w:rsidRDefault="007B0650">
            <w:pPr>
              <w:pStyle w:val="TableParagraph"/>
              <w:spacing w:line="233" w:lineRule="exact"/>
              <w:ind w:left="106"/>
            </w:pPr>
            <w:r>
              <w:t>Амортизація</w:t>
            </w:r>
            <w:r>
              <w:rPr>
                <w:spacing w:val="66"/>
                <w:w w:val="150"/>
              </w:rPr>
              <w:t xml:space="preserve"> </w:t>
            </w:r>
            <w:r>
              <w:t>повинна</w:t>
            </w:r>
            <w:r>
              <w:rPr>
                <w:spacing w:val="66"/>
                <w:w w:val="150"/>
              </w:rPr>
              <w:t xml:space="preserve"> </w:t>
            </w:r>
            <w:r>
              <w:t>припинятися</w:t>
            </w:r>
            <w:r>
              <w:rPr>
                <w:spacing w:val="66"/>
                <w:w w:val="150"/>
              </w:rPr>
              <w:t xml:space="preserve"> </w:t>
            </w:r>
            <w:r>
              <w:t>на</w:t>
            </w:r>
            <w:r>
              <w:rPr>
                <w:spacing w:val="66"/>
                <w:w w:val="150"/>
              </w:rPr>
              <w:t xml:space="preserve"> </w:t>
            </w:r>
            <w:r>
              <w:rPr>
                <w:spacing w:val="-2"/>
              </w:rPr>
              <w:t>більш</w:t>
            </w:r>
          </w:p>
        </w:tc>
      </w:tr>
      <w:tr w:rsidR="00E0602F">
        <w:trPr>
          <w:trHeight w:val="253"/>
        </w:trPr>
        <w:tc>
          <w:tcPr>
            <w:tcW w:w="1961" w:type="dxa"/>
            <w:tcBorders>
              <w:top w:val="nil"/>
              <w:bottom w:val="nil"/>
            </w:tcBorders>
          </w:tcPr>
          <w:p w:rsidR="00E0602F" w:rsidRDefault="007B0650">
            <w:pPr>
              <w:pStyle w:val="TableParagraph"/>
              <w:spacing w:line="233" w:lineRule="exact"/>
            </w:pPr>
            <w:r>
              <w:t>даний</w:t>
            </w:r>
            <w:r>
              <w:rPr>
                <w:spacing w:val="-10"/>
              </w:rPr>
              <w:t xml:space="preserve"> </w:t>
            </w:r>
            <w:r>
              <w:rPr>
                <w:spacing w:val="-2"/>
              </w:rPr>
              <w:t>актив.</w:t>
            </w:r>
          </w:p>
        </w:tc>
        <w:tc>
          <w:tcPr>
            <w:tcW w:w="2409" w:type="dxa"/>
            <w:tcBorders>
              <w:top w:val="nil"/>
              <w:bottom w:val="nil"/>
            </w:tcBorders>
          </w:tcPr>
          <w:p w:rsidR="00E0602F" w:rsidRDefault="007B0650">
            <w:pPr>
              <w:pStyle w:val="TableParagraph"/>
              <w:spacing w:line="233" w:lineRule="exact"/>
            </w:pPr>
            <w:r>
              <w:t>для</w:t>
            </w:r>
            <w:r>
              <w:rPr>
                <w:spacing w:val="66"/>
              </w:rPr>
              <w:t xml:space="preserve"> </w:t>
            </w:r>
            <w:r>
              <w:t>цього</w:t>
            </w:r>
            <w:r>
              <w:rPr>
                <w:spacing w:val="68"/>
              </w:rPr>
              <w:t xml:space="preserve"> </w:t>
            </w:r>
            <w:r>
              <w:t>активу</w:t>
            </w:r>
            <w:r>
              <w:rPr>
                <w:spacing w:val="69"/>
              </w:rPr>
              <w:t xml:space="preserve"> </w:t>
            </w:r>
            <w:r>
              <w:t>і:</w:t>
            </w:r>
            <w:r>
              <w:rPr>
                <w:spacing w:val="66"/>
              </w:rPr>
              <w:t xml:space="preserve"> </w:t>
            </w:r>
            <w:r>
              <w:rPr>
                <w:spacing w:val="-10"/>
              </w:rPr>
              <w:t>-</w:t>
            </w:r>
          </w:p>
        </w:tc>
        <w:tc>
          <w:tcPr>
            <w:tcW w:w="4811" w:type="dxa"/>
            <w:tcBorders>
              <w:top w:val="nil"/>
              <w:bottom w:val="nil"/>
            </w:tcBorders>
          </w:tcPr>
          <w:p w:rsidR="00E0602F" w:rsidRDefault="007B0650">
            <w:pPr>
              <w:pStyle w:val="TableParagraph"/>
              <w:spacing w:line="233" w:lineRule="exact"/>
              <w:ind w:left="106"/>
            </w:pPr>
            <w:r>
              <w:t>ранню</w:t>
            </w:r>
            <w:r>
              <w:rPr>
                <w:spacing w:val="33"/>
              </w:rPr>
              <w:t xml:space="preserve"> </w:t>
            </w:r>
            <w:r>
              <w:t>з</w:t>
            </w:r>
            <w:r>
              <w:rPr>
                <w:spacing w:val="33"/>
              </w:rPr>
              <w:t xml:space="preserve"> </w:t>
            </w:r>
            <w:r>
              <w:t>двох</w:t>
            </w:r>
            <w:r>
              <w:rPr>
                <w:spacing w:val="32"/>
              </w:rPr>
              <w:t xml:space="preserve"> </w:t>
            </w:r>
            <w:r>
              <w:t>дат:</w:t>
            </w:r>
            <w:r>
              <w:rPr>
                <w:spacing w:val="33"/>
              </w:rPr>
              <w:t xml:space="preserve"> </w:t>
            </w:r>
            <w:r>
              <w:t>на</w:t>
            </w:r>
            <w:r>
              <w:rPr>
                <w:spacing w:val="32"/>
              </w:rPr>
              <w:t xml:space="preserve"> </w:t>
            </w:r>
            <w:r>
              <w:t>дату</w:t>
            </w:r>
            <w:r>
              <w:rPr>
                <w:spacing w:val="34"/>
              </w:rPr>
              <w:t xml:space="preserve"> </w:t>
            </w:r>
            <w:r>
              <w:t>класифікації</w:t>
            </w:r>
            <w:r>
              <w:rPr>
                <w:spacing w:val="32"/>
              </w:rPr>
              <w:t xml:space="preserve"> </w:t>
            </w:r>
            <w:r>
              <w:rPr>
                <w:spacing w:val="-2"/>
              </w:rPr>
              <w:t>даного</w:t>
            </w:r>
          </w:p>
        </w:tc>
      </w:tr>
      <w:tr w:rsidR="00E0602F">
        <w:trPr>
          <w:trHeight w:val="253"/>
        </w:trPr>
        <w:tc>
          <w:tcPr>
            <w:tcW w:w="1961" w:type="dxa"/>
            <w:tcBorders>
              <w:top w:val="nil"/>
              <w:bottom w:val="nil"/>
            </w:tcBorders>
          </w:tcPr>
          <w:p w:rsidR="00E0602F" w:rsidRDefault="007B0650">
            <w:pPr>
              <w:pStyle w:val="TableParagraph"/>
              <w:tabs>
                <w:tab w:val="left" w:pos="1324"/>
              </w:tabs>
              <w:spacing w:line="233" w:lineRule="exact"/>
            </w:pPr>
            <w:r>
              <w:rPr>
                <w:spacing w:val="-5"/>
              </w:rPr>
              <w:t>На</w:t>
            </w:r>
            <w:r>
              <w:tab/>
            </w:r>
            <w:r>
              <w:rPr>
                <w:spacing w:val="-2"/>
              </w:rPr>
              <w:t>нього</w:t>
            </w:r>
          </w:p>
        </w:tc>
        <w:tc>
          <w:tcPr>
            <w:tcW w:w="2409" w:type="dxa"/>
            <w:tcBorders>
              <w:top w:val="nil"/>
              <w:bottom w:val="nil"/>
            </w:tcBorders>
          </w:tcPr>
          <w:p w:rsidR="00E0602F" w:rsidRDefault="007B0650">
            <w:pPr>
              <w:pStyle w:val="TableParagraph"/>
              <w:tabs>
                <w:tab w:val="left" w:pos="1535"/>
              </w:tabs>
              <w:spacing w:line="233" w:lineRule="exact"/>
            </w:pPr>
            <w:r>
              <w:rPr>
                <w:spacing w:val="-2"/>
              </w:rPr>
              <w:t>залишкову</w:t>
            </w:r>
            <w:r>
              <w:tab/>
            </w:r>
            <w:r>
              <w:rPr>
                <w:spacing w:val="-2"/>
              </w:rPr>
              <w:t>вартість</w:t>
            </w:r>
          </w:p>
        </w:tc>
        <w:tc>
          <w:tcPr>
            <w:tcW w:w="4811" w:type="dxa"/>
            <w:tcBorders>
              <w:top w:val="nil"/>
              <w:bottom w:val="nil"/>
            </w:tcBorders>
          </w:tcPr>
          <w:p w:rsidR="00E0602F" w:rsidRDefault="007B0650">
            <w:pPr>
              <w:pStyle w:val="TableParagraph"/>
              <w:spacing w:line="233" w:lineRule="exact"/>
              <w:ind w:left="106"/>
            </w:pPr>
            <w:r>
              <w:t>активу</w:t>
            </w:r>
            <w:r>
              <w:rPr>
                <w:spacing w:val="-5"/>
              </w:rPr>
              <w:t xml:space="preserve"> </w:t>
            </w:r>
            <w:r>
              <w:t>як</w:t>
            </w:r>
            <w:r>
              <w:rPr>
                <w:spacing w:val="-7"/>
              </w:rPr>
              <w:t xml:space="preserve"> </w:t>
            </w:r>
            <w:r>
              <w:t>призначеного</w:t>
            </w:r>
            <w:r>
              <w:rPr>
                <w:spacing w:val="-6"/>
              </w:rPr>
              <w:t xml:space="preserve"> </w:t>
            </w:r>
            <w:r>
              <w:t>для</w:t>
            </w:r>
            <w:r>
              <w:rPr>
                <w:spacing w:val="-6"/>
              </w:rPr>
              <w:t xml:space="preserve"> </w:t>
            </w:r>
            <w:r>
              <w:t>продажу</w:t>
            </w:r>
            <w:r>
              <w:rPr>
                <w:spacing w:val="-6"/>
              </w:rPr>
              <w:t xml:space="preserve"> </w:t>
            </w:r>
            <w:r>
              <w:t>або</w:t>
            </w:r>
            <w:r>
              <w:rPr>
                <w:spacing w:val="-7"/>
              </w:rPr>
              <w:t xml:space="preserve"> </w:t>
            </w:r>
            <w:r>
              <w:t>на</w:t>
            </w:r>
            <w:r>
              <w:rPr>
                <w:spacing w:val="-7"/>
              </w:rPr>
              <w:t xml:space="preserve"> </w:t>
            </w:r>
            <w:r>
              <w:rPr>
                <w:spacing w:val="-4"/>
              </w:rPr>
              <w:t>дату</w:t>
            </w:r>
          </w:p>
        </w:tc>
      </w:tr>
      <w:tr w:rsidR="00E0602F">
        <w:trPr>
          <w:trHeight w:val="253"/>
        </w:trPr>
        <w:tc>
          <w:tcPr>
            <w:tcW w:w="1961" w:type="dxa"/>
            <w:tcBorders>
              <w:top w:val="nil"/>
              <w:bottom w:val="nil"/>
            </w:tcBorders>
          </w:tcPr>
          <w:p w:rsidR="00E0602F" w:rsidRDefault="007B0650">
            <w:pPr>
              <w:pStyle w:val="TableParagraph"/>
              <w:spacing w:line="233" w:lineRule="exact"/>
            </w:pPr>
            <w:r>
              <w:rPr>
                <w:spacing w:val="-2"/>
              </w:rPr>
              <w:t>впливають</w:t>
            </w:r>
          </w:p>
        </w:tc>
        <w:tc>
          <w:tcPr>
            <w:tcW w:w="2409" w:type="dxa"/>
            <w:tcBorders>
              <w:top w:val="nil"/>
              <w:bottom w:val="nil"/>
            </w:tcBorders>
          </w:tcPr>
          <w:p w:rsidR="00E0602F" w:rsidRDefault="007B0650">
            <w:pPr>
              <w:pStyle w:val="TableParagraph"/>
              <w:tabs>
                <w:tab w:val="left" w:pos="984"/>
                <w:tab w:val="left" w:pos="2212"/>
              </w:tabs>
              <w:spacing w:line="233" w:lineRule="exact"/>
            </w:pPr>
            <w:r>
              <w:rPr>
                <w:spacing w:val="-2"/>
              </w:rPr>
              <w:t>можна</w:t>
            </w:r>
            <w:r>
              <w:tab/>
            </w:r>
            <w:r>
              <w:rPr>
                <w:spacing w:val="-2"/>
              </w:rPr>
              <w:t>визначити</w:t>
            </w:r>
            <w:r>
              <w:tab/>
            </w:r>
            <w:r>
              <w:rPr>
                <w:spacing w:val="-10"/>
              </w:rPr>
              <w:t>з</w:t>
            </w:r>
          </w:p>
        </w:tc>
        <w:tc>
          <w:tcPr>
            <w:tcW w:w="4811" w:type="dxa"/>
            <w:tcBorders>
              <w:top w:val="nil"/>
              <w:bottom w:val="nil"/>
            </w:tcBorders>
          </w:tcPr>
          <w:p w:rsidR="00E0602F" w:rsidRDefault="007B0650">
            <w:pPr>
              <w:pStyle w:val="TableParagraph"/>
              <w:spacing w:line="233" w:lineRule="exact"/>
              <w:ind w:left="106"/>
            </w:pPr>
            <w:r>
              <w:t>припинення</w:t>
            </w:r>
            <w:r>
              <w:rPr>
                <w:spacing w:val="-7"/>
              </w:rPr>
              <w:t xml:space="preserve"> </w:t>
            </w:r>
            <w:r>
              <w:t>його</w:t>
            </w:r>
            <w:r>
              <w:rPr>
                <w:spacing w:val="-7"/>
              </w:rPr>
              <w:t xml:space="preserve"> </w:t>
            </w:r>
            <w:r>
              <w:rPr>
                <w:spacing w:val="-2"/>
              </w:rPr>
              <w:t>визнання.</w:t>
            </w:r>
          </w:p>
        </w:tc>
      </w:tr>
      <w:tr w:rsidR="00E0602F">
        <w:trPr>
          <w:trHeight w:val="252"/>
        </w:trPr>
        <w:tc>
          <w:tcPr>
            <w:tcW w:w="1961" w:type="dxa"/>
            <w:tcBorders>
              <w:top w:val="nil"/>
              <w:bottom w:val="nil"/>
            </w:tcBorders>
          </w:tcPr>
          <w:p w:rsidR="00E0602F" w:rsidRDefault="007B0650">
            <w:pPr>
              <w:pStyle w:val="TableParagraph"/>
              <w:tabs>
                <w:tab w:val="left" w:pos="1791"/>
              </w:tabs>
              <w:spacing w:line="233" w:lineRule="exact"/>
            </w:pPr>
            <w:r>
              <w:rPr>
                <w:spacing w:val="-2"/>
              </w:rPr>
              <w:t>економічні</w:t>
            </w:r>
            <w:r>
              <w:tab/>
            </w:r>
            <w:r>
              <w:rPr>
                <w:spacing w:val="-10"/>
              </w:rPr>
              <w:t>і</w:t>
            </w:r>
          </w:p>
        </w:tc>
        <w:tc>
          <w:tcPr>
            <w:tcW w:w="2409" w:type="dxa"/>
            <w:tcBorders>
              <w:top w:val="nil"/>
              <w:bottom w:val="nil"/>
            </w:tcBorders>
          </w:tcPr>
          <w:p w:rsidR="00E0602F" w:rsidRDefault="007B0650">
            <w:pPr>
              <w:pStyle w:val="TableParagraph"/>
              <w:tabs>
                <w:tab w:val="left" w:pos="1744"/>
              </w:tabs>
              <w:spacing w:line="233" w:lineRule="exact"/>
            </w:pPr>
            <w:r>
              <w:rPr>
                <w:spacing w:val="-2"/>
              </w:rPr>
              <w:t>використанням</w:t>
            </w:r>
            <w:r>
              <w:tab/>
            </w:r>
            <w:r>
              <w:rPr>
                <w:spacing w:val="-2"/>
              </w:rPr>
              <w:t>даних</w:t>
            </w:r>
          </w:p>
        </w:tc>
        <w:tc>
          <w:tcPr>
            <w:tcW w:w="4811" w:type="dxa"/>
            <w:tcBorders>
              <w:top w:val="nil"/>
              <w:bottom w:val="nil"/>
            </w:tcBorders>
          </w:tcPr>
          <w:p w:rsidR="00E0602F" w:rsidRDefault="007B0650">
            <w:pPr>
              <w:pStyle w:val="TableParagraph"/>
              <w:spacing w:line="233" w:lineRule="exact"/>
              <w:ind w:left="106"/>
            </w:pPr>
            <w:r>
              <w:t>Використовуваний</w:t>
            </w:r>
            <w:r>
              <w:rPr>
                <w:spacing w:val="43"/>
              </w:rPr>
              <w:t xml:space="preserve"> </w:t>
            </w:r>
            <w:r>
              <w:t>метод</w:t>
            </w:r>
            <w:r>
              <w:rPr>
                <w:spacing w:val="43"/>
              </w:rPr>
              <w:t xml:space="preserve"> </w:t>
            </w:r>
            <w:r>
              <w:t>нарахування</w:t>
            </w:r>
            <w:r>
              <w:rPr>
                <w:spacing w:val="42"/>
              </w:rPr>
              <w:t xml:space="preserve"> </w:t>
            </w:r>
            <w:r>
              <w:rPr>
                <w:spacing w:val="-2"/>
              </w:rPr>
              <w:t>аморти-</w:t>
            </w:r>
          </w:p>
        </w:tc>
      </w:tr>
      <w:tr w:rsidR="00E0602F">
        <w:trPr>
          <w:trHeight w:val="252"/>
        </w:trPr>
        <w:tc>
          <w:tcPr>
            <w:tcW w:w="1961" w:type="dxa"/>
            <w:tcBorders>
              <w:top w:val="nil"/>
              <w:bottom w:val="nil"/>
            </w:tcBorders>
          </w:tcPr>
          <w:p w:rsidR="00E0602F" w:rsidRDefault="007B0650">
            <w:pPr>
              <w:pStyle w:val="TableParagraph"/>
              <w:spacing w:line="233" w:lineRule="exact"/>
            </w:pPr>
            <w:r>
              <w:t>правові</w:t>
            </w:r>
            <w:r>
              <w:rPr>
                <w:spacing w:val="-8"/>
              </w:rPr>
              <w:t xml:space="preserve"> </w:t>
            </w:r>
            <w:r>
              <w:rPr>
                <w:spacing w:val="-2"/>
              </w:rPr>
              <w:t>чинники.</w:t>
            </w:r>
          </w:p>
        </w:tc>
        <w:tc>
          <w:tcPr>
            <w:tcW w:w="2409" w:type="dxa"/>
            <w:tcBorders>
              <w:top w:val="nil"/>
              <w:bottom w:val="nil"/>
            </w:tcBorders>
          </w:tcPr>
          <w:p w:rsidR="00E0602F" w:rsidRDefault="007B0650">
            <w:pPr>
              <w:pStyle w:val="TableParagraph"/>
              <w:spacing w:line="233" w:lineRule="exact"/>
            </w:pPr>
            <w:r>
              <w:t>цього</w:t>
            </w:r>
            <w:r>
              <w:rPr>
                <w:spacing w:val="-6"/>
              </w:rPr>
              <w:t xml:space="preserve"> </w:t>
            </w:r>
            <w:r>
              <w:rPr>
                <w:spacing w:val="-2"/>
              </w:rPr>
              <w:t>ринку;</w:t>
            </w:r>
          </w:p>
        </w:tc>
        <w:tc>
          <w:tcPr>
            <w:tcW w:w="4811" w:type="dxa"/>
            <w:tcBorders>
              <w:top w:val="nil"/>
              <w:bottom w:val="nil"/>
            </w:tcBorders>
          </w:tcPr>
          <w:p w:rsidR="00E0602F" w:rsidRDefault="007B0650">
            <w:pPr>
              <w:pStyle w:val="TableParagraph"/>
              <w:spacing w:line="233" w:lineRule="exact"/>
              <w:ind w:left="106"/>
            </w:pPr>
            <w:r>
              <w:t>зації</w:t>
            </w:r>
            <w:r>
              <w:rPr>
                <w:spacing w:val="19"/>
              </w:rPr>
              <w:t xml:space="preserve"> </w:t>
            </w:r>
            <w:r>
              <w:t>повинен</w:t>
            </w:r>
            <w:r>
              <w:rPr>
                <w:spacing w:val="20"/>
              </w:rPr>
              <w:t xml:space="preserve"> </w:t>
            </w:r>
            <w:r>
              <w:t>відображати</w:t>
            </w:r>
            <w:r>
              <w:rPr>
                <w:spacing w:val="20"/>
              </w:rPr>
              <w:t xml:space="preserve"> </w:t>
            </w:r>
            <w:r>
              <w:t>очікуваний</w:t>
            </w:r>
            <w:r>
              <w:rPr>
                <w:spacing w:val="20"/>
              </w:rPr>
              <w:t xml:space="preserve"> </w:t>
            </w:r>
            <w:r>
              <w:rPr>
                <w:spacing w:val="-2"/>
              </w:rPr>
              <w:t>характер</w:t>
            </w:r>
          </w:p>
        </w:tc>
      </w:tr>
      <w:tr w:rsidR="00E0602F">
        <w:trPr>
          <w:trHeight w:val="253"/>
        </w:trPr>
        <w:tc>
          <w:tcPr>
            <w:tcW w:w="1961" w:type="dxa"/>
            <w:tcBorders>
              <w:top w:val="nil"/>
              <w:bottom w:val="nil"/>
            </w:tcBorders>
          </w:tcPr>
          <w:p w:rsidR="00E0602F" w:rsidRDefault="00E0602F">
            <w:pPr>
              <w:pStyle w:val="TableParagraph"/>
              <w:ind w:left="0"/>
              <w:rPr>
                <w:sz w:val="18"/>
              </w:rPr>
            </w:pPr>
          </w:p>
        </w:tc>
        <w:tc>
          <w:tcPr>
            <w:tcW w:w="2409" w:type="dxa"/>
            <w:tcBorders>
              <w:top w:val="nil"/>
              <w:bottom w:val="nil"/>
            </w:tcBorders>
          </w:tcPr>
          <w:p w:rsidR="00E0602F" w:rsidRDefault="007B0650">
            <w:pPr>
              <w:pStyle w:val="TableParagraph"/>
              <w:tabs>
                <w:tab w:val="left" w:pos="1665"/>
              </w:tabs>
              <w:spacing w:line="233" w:lineRule="exact"/>
            </w:pPr>
            <w:r>
              <w:t>–</w:t>
            </w:r>
            <w:r>
              <w:rPr>
                <w:spacing w:val="-2"/>
              </w:rPr>
              <w:t xml:space="preserve"> існує</w:t>
            </w:r>
            <w:r>
              <w:tab/>
            </w:r>
            <w:r>
              <w:rPr>
                <w:spacing w:val="-2"/>
              </w:rPr>
              <w:t>висока</w:t>
            </w:r>
          </w:p>
        </w:tc>
        <w:tc>
          <w:tcPr>
            <w:tcW w:w="4811" w:type="dxa"/>
            <w:tcBorders>
              <w:top w:val="nil"/>
              <w:bottom w:val="nil"/>
            </w:tcBorders>
          </w:tcPr>
          <w:p w:rsidR="00E0602F" w:rsidRDefault="007B0650">
            <w:pPr>
              <w:pStyle w:val="TableParagraph"/>
              <w:spacing w:line="233" w:lineRule="exact"/>
            </w:pPr>
            <w:r>
              <w:t>споживання</w:t>
            </w:r>
            <w:r>
              <w:rPr>
                <w:spacing w:val="58"/>
              </w:rPr>
              <w:t xml:space="preserve"> </w:t>
            </w:r>
            <w:r>
              <w:t>майбутніх</w:t>
            </w:r>
            <w:r>
              <w:rPr>
                <w:spacing w:val="58"/>
              </w:rPr>
              <w:t xml:space="preserve"> </w:t>
            </w:r>
            <w:r>
              <w:t>економічних</w:t>
            </w:r>
            <w:r>
              <w:rPr>
                <w:spacing w:val="59"/>
              </w:rPr>
              <w:t xml:space="preserve"> </w:t>
            </w:r>
            <w:r>
              <w:t>вигод</w:t>
            </w:r>
            <w:r>
              <w:rPr>
                <w:spacing w:val="58"/>
              </w:rPr>
              <w:t xml:space="preserve"> </w:t>
            </w:r>
            <w:r>
              <w:rPr>
                <w:spacing w:val="-5"/>
              </w:rPr>
              <w:t>від</w:t>
            </w:r>
          </w:p>
        </w:tc>
      </w:tr>
      <w:tr w:rsidR="00E0602F">
        <w:trPr>
          <w:trHeight w:val="253"/>
        </w:trPr>
        <w:tc>
          <w:tcPr>
            <w:tcW w:w="1961" w:type="dxa"/>
            <w:tcBorders>
              <w:top w:val="nil"/>
              <w:bottom w:val="nil"/>
            </w:tcBorders>
          </w:tcPr>
          <w:p w:rsidR="00E0602F" w:rsidRDefault="00E0602F">
            <w:pPr>
              <w:pStyle w:val="TableParagraph"/>
              <w:ind w:left="0"/>
              <w:rPr>
                <w:sz w:val="18"/>
              </w:rPr>
            </w:pPr>
          </w:p>
        </w:tc>
        <w:tc>
          <w:tcPr>
            <w:tcW w:w="2409" w:type="dxa"/>
            <w:tcBorders>
              <w:top w:val="nil"/>
              <w:bottom w:val="nil"/>
            </w:tcBorders>
          </w:tcPr>
          <w:p w:rsidR="00E0602F" w:rsidRDefault="007B0650">
            <w:pPr>
              <w:pStyle w:val="TableParagraph"/>
              <w:spacing w:line="233" w:lineRule="exact"/>
            </w:pPr>
            <w:r>
              <w:t>ймовірність</w:t>
            </w:r>
            <w:r>
              <w:rPr>
                <w:spacing w:val="77"/>
                <w:w w:val="150"/>
              </w:rPr>
              <w:t xml:space="preserve"> </w:t>
            </w:r>
            <w:r>
              <w:t>того,</w:t>
            </w:r>
            <w:r>
              <w:rPr>
                <w:spacing w:val="78"/>
                <w:w w:val="150"/>
              </w:rPr>
              <w:t xml:space="preserve"> </w:t>
            </w:r>
            <w:r>
              <w:rPr>
                <w:spacing w:val="-5"/>
              </w:rPr>
              <w:t>що</w:t>
            </w:r>
          </w:p>
        </w:tc>
        <w:tc>
          <w:tcPr>
            <w:tcW w:w="4811" w:type="dxa"/>
            <w:tcBorders>
              <w:top w:val="nil"/>
              <w:bottom w:val="nil"/>
            </w:tcBorders>
          </w:tcPr>
          <w:p w:rsidR="00E0602F" w:rsidRDefault="007B0650">
            <w:pPr>
              <w:pStyle w:val="TableParagraph"/>
              <w:spacing w:line="233" w:lineRule="exact"/>
            </w:pPr>
            <w:r>
              <w:t>активу</w:t>
            </w:r>
            <w:r>
              <w:rPr>
                <w:spacing w:val="8"/>
              </w:rPr>
              <w:t xml:space="preserve"> </w:t>
            </w:r>
            <w:r>
              <w:t>(це</w:t>
            </w:r>
            <w:r>
              <w:rPr>
                <w:spacing w:val="7"/>
              </w:rPr>
              <w:t xml:space="preserve"> </w:t>
            </w:r>
            <w:r>
              <w:t>може</w:t>
            </w:r>
            <w:r>
              <w:rPr>
                <w:spacing w:val="6"/>
              </w:rPr>
              <w:t xml:space="preserve"> </w:t>
            </w:r>
            <w:r>
              <w:t>бути</w:t>
            </w:r>
            <w:r>
              <w:rPr>
                <w:spacing w:val="7"/>
              </w:rPr>
              <w:t xml:space="preserve"> </w:t>
            </w:r>
            <w:r>
              <w:t>прямолінійний</w:t>
            </w:r>
            <w:r>
              <w:rPr>
                <w:spacing w:val="8"/>
              </w:rPr>
              <w:t xml:space="preserve"> </w:t>
            </w:r>
            <w:r>
              <w:t>метод,</w:t>
            </w:r>
            <w:r>
              <w:rPr>
                <w:spacing w:val="7"/>
              </w:rPr>
              <w:t xml:space="preserve"> </w:t>
            </w:r>
            <w:r>
              <w:rPr>
                <w:spacing w:val="-5"/>
              </w:rPr>
              <w:t>ме-</w:t>
            </w:r>
          </w:p>
        </w:tc>
      </w:tr>
      <w:tr w:rsidR="00E0602F">
        <w:trPr>
          <w:trHeight w:val="253"/>
        </w:trPr>
        <w:tc>
          <w:tcPr>
            <w:tcW w:w="1961" w:type="dxa"/>
            <w:tcBorders>
              <w:top w:val="nil"/>
              <w:bottom w:val="nil"/>
            </w:tcBorders>
          </w:tcPr>
          <w:p w:rsidR="00E0602F" w:rsidRDefault="00E0602F">
            <w:pPr>
              <w:pStyle w:val="TableParagraph"/>
              <w:ind w:left="0"/>
              <w:rPr>
                <w:sz w:val="18"/>
              </w:rPr>
            </w:pPr>
          </w:p>
        </w:tc>
        <w:tc>
          <w:tcPr>
            <w:tcW w:w="2409" w:type="dxa"/>
            <w:tcBorders>
              <w:top w:val="nil"/>
              <w:bottom w:val="nil"/>
            </w:tcBorders>
          </w:tcPr>
          <w:p w:rsidR="00E0602F" w:rsidRDefault="007B0650">
            <w:pPr>
              <w:pStyle w:val="TableParagraph"/>
              <w:tabs>
                <w:tab w:val="left" w:pos="1737"/>
              </w:tabs>
              <w:spacing w:line="233" w:lineRule="exact"/>
            </w:pPr>
            <w:r>
              <w:rPr>
                <w:spacing w:val="-2"/>
              </w:rPr>
              <w:t>такий</w:t>
            </w:r>
            <w:r>
              <w:tab/>
            </w:r>
            <w:r>
              <w:rPr>
                <w:spacing w:val="-2"/>
              </w:rPr>
              <w:t>ринок</w:t>
            </w:r>
          </w:p>
        </w:tc>
        <w:tc>
          <w:tcPr>
            <w:tcW w:w="4811" w:type="dxa"/>
            <w:tcBorders>
              <w:top w:val="nil"/>
              <w:bottom w:val="nil"/>
            </w:tcBorders>
          </w:tcPr>
          <w:p w:rsidR="00E0602F" w:rsidRDefault="007B0650">
            <w:pPr>
              <w:pStyle w:val="TableParagraph"/>
              <w:spacing w:line="233" w:lineRule="exact"/>
              <w:ind w:left="106"/>
            </w:pPr>
            <w:r>
              <w:t>тод</w:t>
            </w:r>
            <w:r>
              <w:rPr>
                <w:spacing w:val="17"/>
              </w:rPr>
              <w:t xml:space="preserve"> </w:t>
            </w:r>
            <w:r>
              <w:t>зменшення</w:t>
            </w:r>
            <w:r>
              <w:rPr>
                <w:spacing w:val="18"/>
              </w:rPr>
              <w:t xml:space="preserve"> </w:t>
            </w:r>
            <w:r>
              <w:t>залишку</w:t>
            </w:r>
            <w:r>
              <w:rPr>
                <w:spacing w:val="18"/>
              </w:rPr>
              <w:t xml:space="preserve"> </w:t>
            </w:r>
            <w:r>
              <w:t>та</w:t>
            </w:r>
            <w:r>
              <w:rPr>
                <w:spacing w:val="18"/>
              </w:rPr>
              <w:t xml:space="preserve"> </w:t>
            </w:r>
            <w:r>
              <w:t>метод</w:t>
            </w:r>
            <w:r>
              <w:rPr>
                <w:spacing w:val="18"/>
              </w:rPr>
              <w:t xml:space="preserve"> </w:t>
            </w:r>
            <w:r>
              <w:t>одиниць</w:t>
            </w:r>
            <w:r>
              <w:rPr>
                <w:spacing w:val="17"/>
              </w:rPr>
              <w:t xml:space="preserve"> </w:t>
            </w:r>
            <w:r>
              <w:rPr>
                <w:spacing w:val="-4"/>
              </w:rPr>
              <w:t>про-</w:t>
            </w:r>
          </w:p>
        </w:tc>
      </w:tr>
      <w:tr w:rsidR="00E0602F">
        <w:trPr>
          <w:trHeight w:val="252"/>
        </w:trPr>
        <w:tc>
          <w:tcPr>
            <w:tcW w:w="1961" w:type="dxa"/>
            <w:tcBorders>
              <w:top w:val="nil"/>
              <w:bottom w:val="nil"/>
            </w:tcBorders>
          </w:tcPr>
          <w:p w:rsidR="00E0602F" w:rsidRDefault="00E0602F">
            <w:pPr>
              <w:pStyle w:val="TableParagraph"/>
              <w:ind w:left="0"/>
              <w:rPr>
                <w:sz w:val="18"/>
              </w:rPr>
            </w:pPr>
          </w:p>
        </w:tc>
        <w:tc>
          <w:tcPr>
            <w:tcW w:w="2409" w:type="dxa"/>
            <w:tcBorders>
              <w:top w:val="nil"/>
              <w:bottom w:val="nil"/>
            </w:tcBorders>
          </w:tcPr>
          <w:p w:rsidR="00E0602F" w:rsidRDefault="007B0650">
            <w:pPr>
              <w:pStyle w:val="TableParagraph"/>
              <w:spacing w:line="233" w:lineRule="exact"/>
            </w:pPr>
            <w:r>
              <w:t>існуватиме</w:t>
            </w:r>
            <w:r>
              <w:rPr>
                <w:spacing w:val="62"/>
              </w:rPr>
              <w:t xml:space="preserve"> </w:t>
            </w:r>
            <w:r>
              <w:rPr>
                <w:spacing w:val="-2"/>
              </w:rPr>
              <w:t>наприкінці</w:t>
            </w:r>
          </w:p>
        </w:tc>
        <w:tc>
          <w:tcPr>
            <w:tcW w:w="4811" w:type="dxa"/>
            <w:tcBorders>
              <w:top w:val="nil"/>
              <w:bottom w:val="nil"/>
            </w:tcBorders>
          </w:tcPr>
          <w:p w:rsidR="00E0602F" w:rsidRDefault="007B0650">
            <w:pPr>
              <w:pStyle w:val="TableParagraph"/>
              <w:spacing w:line="233" w:lineRule="exact"/>
              <w:ind w:left="106"/>
            </w:pPr>
            <w:r>
              <w:t>дукції).</w:t>
            </w:r>
            <w:r>
              <w:rPr>
                <w:spacing w:val="23"/>
              </w:rPr>
              <w:t xml:space="preserve"> </w:t>
            </w:r>
            <w:r>
              <w:t>Якщо</w:t>
            </w:r>
            <w:r>
              <w:rPr>
                <w:spacing w:val="25"/>
              </w:rPr>
              <w:t xml:space="preserve"> </w:t>
            </w:r>
            <w:r>
              <w:t>зазначений</w:t>
            </w:r>
            <w:r>
              <w:rPr>
                <w:spacing w:val="25"/>
              </w:rPr>
              <w:t xml:space="preserve"> </w:t>
            </w:r>
            <w:r>
              <w:t>характер</w:t>
            </w:r>
            <w:r>
              <w:rPr>
                <w:spacing w:val="25"/>
              </w:rPr>
              <w:t xml:space="preserve"> </w:t>
            </w:r>
            <w:r>
              <w:rPr>
                <w:spacing w:val="-2"/>
              </w:rPr>
              <w:t>споживання</w:t>
            </w:r>
          </w:p>
        </w:tc>
      </w:tr>
      <w:tr w:rsidR="00E0602F">
        <w:trPr>
          <w:trHeight w:val="252"/>
        </w:trPr>
        <w:tc>
          <w:tcPr>
            <w:tcW w:w="1961" w:type="dxa"/>
            <w:tcBorders>
              <w:top w:val="nil"/>
              <w:bottom w:val="nil"/>
            </w:tcBorders>
          </w:tcPr>
          <w:p w:rsidR="00E0602F" w:rsidRDefault="00E0602F">
            <w:pPr>
              <w:pStyle w:val="TableParagraph"/>
              <w:ind w:left="0"/>
              <w:rPr>
                <w:sz w:val="18"/>
              </w:rPr>
            </w:pPr>
          </w:p>
        </w:tc>
        <w:tc>
          <w:tcPr>
            <w:tcW w:w="2409" w:type="dxa"/>
            <w:tcBorders>
              <w:top w:val="nil"/>
              <w:bottom w:val="nil"/>
            </w:tcBorders>
          </w:tcPr>
          <w:p w:rsidR="00E0602F" w:rsidRDefault="007B0650">
            <w:pPr>
              <w:pStyle w:val="TableParagraph"/>
              <w:tabs>
                <w:tab w:val="left" w:pos="1329"/>
              </w:tabs>
              <w:spacing w:line="233" w:lineRule="exact"/>
            </w:pPr>
            <w:r>
              <w:rPr>
                <w:spacing w:val="-2"/>
              </w:rPr>
              <w:t>строку</w:t>
            </w:r>
            <w:r>
              <w:tab/>
            </w:r>
            <w:r>
              <w:rPr>
                <w:spacing w:val="-2"/>
              </w:rPr>
              <w:t>корисного</w:t>
            </w:r>
          </w:p>
        </w:tc>
        <w:tc>
          <w:tcPr>
            <w:tcW w:w="4811" w:type="dxa"/>
            <w:tcBorders>
              <w:top w:val="nil"/>
              <w:bottom w:val="nil"/>
            </w:tcBorders>
          </w:tcPr>
          <w:p w:rsidR="00E0602F" w:rsidRDefault="007B0650">
            <w:pPr>
              <w:pStyle w:val="TableParagraph"/>
              <w:spacing w:line="233" w:lineRule="exact"/>
            </w:pPr>
            <w:r>
              <w:t>не</w:t>
            </w:r>
            <w:r>
              <w:rPr>
                <w:spacing w:val="1"/>
              </w:rPr>
              <w:t xml:space="preserve"> </w:t>
            </w:r>
            <w:r>
              <w:t>можна</w:t>
            </w:r>
            <w:r>
              <w:rPr>
                <w:spacing w:val="1"/>
              </w:rPr>
              <w:t xml:space="preserve"> </w:t>
            </w:r>
            <w:r>
              <w:t>надійно</w:t>
            </w:r>
            <w:r>
              <w:rPr>
                <w:spacing w:val="2"/>
              </w:rPr>
              <w:t xml:space="preserve"> </w:t>
            </w:r>
            <w:r>
              <w:t>визначити,</w:t>
            </w:r>
            <w:r>
              <w:rPr>
                <w:spacing w:val="1"/>
              </w:rPr>
              <w:t xml:space="preserve"> </w:t>
            </w:r>
            <w:r>
              <w:t>то</w:t>
            </w:r>
            <w:r>
              <w:rPr>
                <w:spacing w:val="3"/>
              </w:rPr>
              <w:t xml:space="preserve"> </w:t>
            </w:r>
            <w:r>
              <w:t>слід</w:t>
            </w:r>
            <w:r>
              <w:rPr>
                <w:spacing w:val="1"/>
              </w:rPr>
              <w:t xml:space="preserve"> </w:t>
            </w:r>
            <w:r>
              <w:rPr>
                <w:spacing w:val="-2"/>
              </w:rPr>
              <w:t>використо-</w:t>
            </w:r>
          </w:p>
        </w:tc>
      </w:tr>
      <w:tr w:rsidR="00E0602F">
        <w:trPr>
          <w:trHeight w:val="253"/>
        </w:trPr>
        <w:tc>
          <w:tcPr>
            <w:tcW w:w="1961" w:type="dxa"/>
            <w:tcBorders>
              <w:top w:val="nil"/>
              <w:bottom w:val="nil"/>
            </w:tcBorders>
          </w:tcPr>
          <w:p w:rsidR="00E0602F" w:rsidRDefault="00E0602F">
            <w:pPr>
              <w:pStyle w:val="TableParagraph"/>
              <w:ind w:left="0"/>
              <w:rPr>
                <w:sz w:val="18"/>
              </w:rPr>
            </w:pPr>
          </w:p>
        </w:tc>
        <w:tc>
          <w:tcPr>
            <w:tcW w:w="2409" w:type="dxa"/>
            <w:tcBorders>
              <w:top w:val="nil"/>
              <w:bottom w:val="nil"/>
            </w:tcBorders>
          </w:tcPr>
          <w:p w:rsidR="00E0602F" w:rsidRDefault="007B0650">
            <w:pPr>
              <w:pStyle w:val="TableParagraph"/>
              <w:tabs>
                <w:tab w:val="left" w:pos="1661"/>
              </w:tabs>
              <w:spacing w:line="233" w:lineRule="exact"/>
            </w:pPr>
            <w:r>
              <w:rPr>
                <w:spacing w:val="-2"/>
              </w:rPr>
              <w:t>використання</w:t>
            </w:r>
            <w:r>
              <w:tab/>
            </w:r>
            <w:r>
              <w:rPr>
                <w:spacing w:val="-2"/>
              </w:rPr>
              <w:t>даного</w:t>
            </w:r>
          </w:p>
        </w:tc>
        <w:tc>
          <w:tcPr>
            <w:tcW w:w="4811" w:type="dxa"/>
            <w:tcBorders>
              <w:top w:val="nil"/>
              <w:bottom w:val="nil"/>
            </w:tcBorders>
          </w:tcPr>
          <w:p w:rsidR="00E0602F" w:rsidRDefault="007B0650">
            <w:pPr>
              <w:pStyle w:val="TableParagraph"/>
              <w:spacing w:line="233" w:lineRule="exact"/>
            </w:pPr>
            <w:r>
              <w:t>вувати</w:t>
            </w:r>
            <w:r>
              <w:rPr>
                <w:spacing w:val="-12"/>
              </w:rPr>
              <w:t xml:space="preserve"> </w:t>
            </w:r>
            <w:r>
              <w:t>прямолінійний</w:t>
            </w:r>
            <w:r>
              <w:rPr>
                <w:spacing w:val="-12"/>
              </w:rPr>
              <w:t xml:space="preserve"> </w:t>
            </w:r>
            <w:r>
              <w:rPr>
                <w:spacing w:val="-2"/>
              </w:rPr>
              <w:t>метод.</w:t>
            </w:r>
          </w:p>
        </w:tc>
      </w:tr>
      <w:tr w:rsidR="00E0602F">
        <w:trPr>
          <w:trHeight w:val="253"/>
        </w:trPr>
        <w:tc>
          <w:tcPr>
            <w:tcW w:w="1961" w:type="dxa"/>
            <w:tcBorders>
              <w:top w:val="nil"/>
              <w:bottom w:val="nil"/>
            </w:tcBorders>
          </w:tcPr>
          <w:p w:rsidR="00E0602F" w:rsidRDefault="00E0602F">
            <w:pPr>
              <w:pStyle w:val="TableParagraph"/>
              <w:ind w:left="0"/>
              <w:rPr>
                <w:sz w:val="18"/>
              </w:rPr>
            </w:pPr>
          </w:p>
        </w:tc>
        <w:tc>
          <w:tcPr>
            <w:tcW w:w="2409" w:type="dxa"/>
            <w:tcBorders>
              <w:top w:val="nil"/>
              <w:bottom w:val="nil"/>
            </w:tcBorders>
          </w:tcPr>
          <w:p w:rsidR="00E0602F" w:rsidRDefault="007B0650">
            <w:pPr>
              <w:pStyle w:val="TableParagraph"/>
              <w:spacing w:line="233" w:lineRule="exact"/>
            </w:pPr>
            <w:r>
              <w:rPr>
                <w:spacing w:val="-2"/>
              </w:rPr>
              <w:t>активу.</w:t>
            </w:r>
          </w:p>
        </w:tc>
        <w:tc>
          <w:tcPr>
            <w:tcW w:w="4811" w:type="dxa"/>
            <w:tcBorders>
              <w:top w:val="nil"/>
              <w:bottom w:val="nil"/>
            </w:tcBorders>
          </w:tcPr>
          <w:p w:rsidR="00E0602F" w:rsidRDefault="007B0650">
            <w:pPr>
              <w:pStyle w:val="TableParagraph"/>
              <w:spacing w:line="233" w:lineRule="exact"/>
            </w:pPr>
            <w:r>
              <w:t>Нематеріальний</w:t>
            </w:r>
            <w:r>
              <w:rPr>
                <w:spacing w:val="27"/>
              </w:rPr>
              <w:t xml:space="preserve"> </w:t>
            </w:r>
            <w:r>
              <w:t>актив</w:t>
            </w:r>
            <w:r>
              <w:rPr>
                <w:spacing w:val="28"/>
              </w:rPr>
              <w:t xml:space="preserve"> </w:t>
            </w:r>
            <w:r>
              <w:t>з</w:t>
            </w:r>
            <w:r>
              <w:rPr>
                <w:spacing w:val="28"/>
              </w:rPr>
              <w:t xml:space="preserve"> </w:t>
            </w:r>
            <w:r>
              <w:t>невизначеним</w:t>
            </w:r>
            <w:r>
              <w:rPr>
                <w:spacing w:val="29"/>
              </w:rPr>
              <w:t xml:space="preserve"> </w:t>
            </w:r>
            <w:r>
              <w:rPr>
                <w:spacing w:val="-2"/>
              </w:rPr>
              <w:t>строком</w:t>
            </w:r>
          </w:p>
        </w:tc>
      </w:tr>
      <w:tr w:rsidR="00E0602F">
        <w:trPr>
          <w:trHeight w:val="253"/>
        </w:trPr>
        <w:tc>
          <w:tcPr>
            <w:tcW w:w="1961" w:type="dxa"/>
            <w:tcBorders>
              <w:top w:val="nil"/>
              <w:bottom w:val="nil"/>
            </w:tcBorders>
          </w:tcPr>
          <w:p w:rsidR="00E0602F" w:rsidRDefault="00E0602F">
            <w:pPr>
              <w:pStyle w:val="TableParagraph"/>
              <w:ind w:left="0"/>
              <w:rPr>
                <w:sz w:val="18"/>
              </w:rPr>
            </w:pPr>
          </w:p>
        </w:tc>
        <w:tc>
          <w:tcPr>
            <w:tcW w:w="2409" w:type="dxa"/>
            <w:tcBorders>
              <w:top w:val="nil"/>
              <w:bottom w:val="nil"/>
            </w:tcBorders>
          </w:tcPr>
          <w:p w:rsidR="00E0602F" w:rsidRDefault="00E0602F">
            <w:pPr>
              <w:pStyle w:val="TableParagraph"/>
              <w:ind w:left="0"/>
              <w:rPr>
                <w:sz w:val="18"/>
              </w:rPr>
            </w:pPr>
          </w:p>
        </w:tc>
        <w:tc>
          <w:tcPr>
            <w:tcW w:w="4811" w:type="dxa"/>
            <w:tcBorders>
              <w:top w:val="nil"/>
              <w:bottom w:val="nil"/>
            </w:tcBorders>
          </w:tcPr>
          <w:p w:rsidR="00E0602F" w:rsidRDefault="007B0650">
            <w:pPr>
              <w:pStyle w:val="TableParagraph"/>
              <w:tabs>
                <w:tab w:val="left" w:pos="1520"/>
                <w:tab w:val="left" w:pos="3256"/>
                <w:tab w:val="left" w:pos="3916"/>
              </w:tabs>
              <w:spacing w:line="233" w:lineRule="exact"/>
              <w:ind w:left="106"/>
            </w:pPr>
            <w:r>
              <w:rPr>
                <w:spacing w:val="-2"/>
              </w:rPr>
              <w:t>корисного</w:t>
            </w:r>
            <w:r>
              <w:tab/>
            </w:r>
            <w:r>
              <w:rPr>
                <w:spacing w:val="-2"/>
              </w:rPr>
              <w:t>використання</w:t>
            </w:r>
            <w:r>
              <w:tab/>
            </w:r>
            <w:r>
              <w:rPr>
                <w:spacing w:val="-5"/>
              </w:rPr>
              <w:t>не</w:t>
            </w:r>
            <w:r>
              <w:tab/>
            </w:r>
            <w:r>
              <w:rPr>
                <w:spacing w:val="-2"/>
              </w:rPr>
              <w:t>підлягає</w:t>
            </w:r>
          </w:p>
        </w:tc>
      </w:tr>
      <w:tr w:rsidR="00E0602F">
        <w:trPr>
          <w:trHeight w:val="250"/>
        </w:trPr>
        <w:tc>
          <w:tcPr>
            <w:tcW w:w="1961" w:type="dxa"/>
            <w:tcBorders>
              <w:top w:val="nil"/>
            </w:tcBorders>
          </w:tcPr>
          <w:p w:rsidR="00E0602F" w:rsidRDefault="00E0602F">
            <w:pPr>
              <w:pStyle w:val="TableParagraph"/>
              <w:ind w:left="0"/>
              <w:rPr>
                <w:sz w:val="18"/>
              </w:rPr>
            </w:pPr>
          </w:p>
        </w:tc>
        <w:tc>
          <w:tcPr>
            <w:tcW w:w="2409" w:type="dxa"/>
            <w:tcBorders>
              <w:top w:val="nil"/>
            </w:tcBorders>
          </w:tcPr>
          <w:p w:rsidR="00E0602F" w:rsidRDefault="00E0602F">
            <w:pPr>
              <w:pStyle w:val="TableParagraph"/>
              <w:ind w:left="0"/>
              <w:rPr>
                <w:sz w:val="18"/>
              </w:rPr>
            </w:pPr>
          </w:p>
        </w:tc>
        <w:tc>
          <w:tcPr>
            <w:tcW w:w="4811" w:type="dxa"/>
            <w:tcBorders>
              <w:top w:val="nil"/>
            </w:tcBorders>
          </w:tcPr>
          <w:p w:rsidR="00E0602F" w:rsidRDefault="007B0650">
            <w:pPr>
              <w:pStyle w:val="TableParagraph"/>
              <w:spacing w:line="231" w:lineRule="exact"/>
            </w:pPr>
            <w:r>
              <w:rPr>
                <w:spacing w:val="-2"/>
              </w:rPr>
              <w:t>амортизації.</w:t>
            </w:r>
          </w:p>
        </w:tc>
      </w:tr>
    </w:tbl>
    <w:p w:rsidR="00E0602F" w:rsidRDefault="00E0602F">
      <w:pPr>
        <w:spacing w:line="231" w:lineRule="exact"/>
        <w:sectPr w:rsidR="00E0602F">
          <w:pgSz w:w="11910" w:h="16840"/>
          <w:pgMar w:top="1060" w:right="700" w:bottom="1060" w:left="880" w:header="0" w:footer="865" w:gutter="0"/>
          <w:cols w:space="720"/>
        </w:sectPr>
      </w:pPr>
    </w:p>
    <w:p w:rsidR="00E0602F" w:rsidRDefault="007B0650">
      <w:pPr>
        <w:tabs>
          <w:tab w:val="left" w:pos="3020"/>
          <w:tab w:val="left" w:pos="4729"/>
          <w:tab w:val="left" w:pos="5951"/>
          <w:tab w:val="left" w:pos="6802"/>
          <w:tab w:val="left" w:pos="7669"/>
          <w:tab w:val="left" w:pos="8016"/>
          <w:tab w:val="left" w:pos="9001"/>
        </w:tabs>
        <w:spacing w:before="70" w:line="312" w:lineRule="auto"/>
        <w:ind w:left="821" w:right="429" w:firstLine="709"/>
        <w:rPr>
          <w:sz w:val="28"/>
        </w:rPr>
      </w:pPr>
      <w:r>
        <w:rPr>
          <w:b/>
          <w:spacing w:val="-2"/>
          <w:sz w:val="28"/>
        </w:rPr>
        <w:t>Практика</w:t>
      </w:r>
      <w:r>
        <w:rPr>
          <w:b/>
          <w:sz w:val="28"/>
        </w:rPr>
        <w:tab/>
      </w:r>
      <w:r>
        <w:rPr>
          <w:b/>
          <w:spacing w:val="-2"/>
          <w:sz w:val="28"/>
        </w:rPr>
        <w:t>амортизації</w:t>
      </w:r>
      <w:r>
        <w:rPr>
          <w:b/>
          <w:sz w:val="28"/>
        </w:rPr>
        <w:tab/>
      </w:r>
      <w:r>
        <w:rPr>
          <w:spacing w:val="-2"/>
          <w:sz w:val="28"/>
        </w:rPr>
        <w:t>окремих</w:t>
      </w:r>
      <w:r>
        <w:rPr>
          <w:sz w:val="28"/>
        </w:rPr>
        <w:tab/>
      </w:r>
      <w:r>
        <w:rPr>
          <w:spacing w:val="-2"/>
          <w:sz w:val="28"/>
        </w:rPr>
        <w:t>видів</w:t>
      </w:r>
      <w:r>
        <w:rPr>
          <w:sz w:val="28"/>
        </w:rPr>
        <w:tab/>
      </w:r>
      <w:r>
        <w:rPr>
          <w:spacing w:val="-4"/>
          <w:sz w:val="28"/>
        </w:rPr>
        <w:t>НМА</w:t>
      </w:r>
      <w:r>
        <w:rPr>
          <w:sz w:val="28"/>
        </w:rPr>
        <w:tab/>
      </w:r>
      <w:r>
        <w:rPr>
          <w:spacing w:val="-10"/>
          <w:sz w:val="28"/>
        </w:rPr>
        <w:t>в</w:t>
      </w:r>
      <w:r>
        <w:rPr>
          <w:sz w:val="28"/>
        </w:rPr>
        <w:tab/>
      </w:r>
      <w:r>
        <w:rPr>
          <w:spacing w:val="-2"/>
          <w:sz w:val="28"/>
        </w:rPr>
        <w:t>різних</w:t>
      </w:r>
      <w:r>
        <w:rPr>
          <w:sz w:val="28"/>
        </w:rPr>
        <w:tab/>
      </w:r>
      <w:r>
        <w:rPr>
          <w:spacing w:val="-2"/>
          <w:sz w:val="28"/>
        </w:rPr>
        <w:t xml:space="preserve">країнах </w:t>
      </w:r>
      <w:r>
        <w:rPr>
          <w:sz w:val="28"/>
        </w:rPr>
        <w:t>представлена у табл. 17.10. [2,3]</w:t>
      </w:r>
    </w:p>
    <w:p w:rsidR="00E0602F" w:rsidRDefault="007B0650">
      <w:pPr>
        <w:spacing w:before="3"/>
        <w:ind w:left="8224"/>
        <w:rPr>
          <w:i/>
          <w:sz w:val="28"/>
        </w:rPr>
      </w:pPr>
      <w:r>
        <w:rPr>
          <w:i/>
          <w:sz w:val="28"/>
        </w:rPr>
        <w:t>Таблиця</w:t>
      </w:r>
      <w:r>
        <w:rPr>
          <w:i/>
          <w:spacing w:val="-12"/>
          <w:sz w:val="28"/>
        </w:rPr>
        <w:t xml:space="preserve"> </w:t>
      </w:r>
      <w:r>
        <w:rPr>
          <w:i/>
          <w:spacing w:val="-2"/>
          <w:sz w:val="28"/>
        </w:rPr>
        <w:t>17.10</w:t>
      </w:r>
    </w:p>
    <w:p w:rsidR="00E0602F" w:rsidRDefault="007B0650">
      <w:pPr>
        <w:pStyle w:val="7"/>
        <w:spacing w:before="97"/>
        <w:ind w:left="1970"/>
      </w:pPr>
      <w:r>
        <w:t>Практика</w:t>
      </w:r>
      <w:r>
        <w:rPr>
          <w:spacing w:val="-10"/>
        </w:rPr>
        <w:t xml:space="preserve"> </w:t>
      </w:r>
      <w:r>
        <w:t>амортизації</w:t>
      </w:r>
      <w:r>
        <w:rPr>
          <w:spacing w:val="-10"/>
        </w:rPr>
        <w:t xml:space="preserve"> </w:t>
      </w:r>
      <w:r>
        <w:t>окремих</w:t>
      </w:r>
      <w:r>
        <w:rPr>
          <w:spacing w:val="-9"/>
        </w:rPr>
        <w:t xml:space="preserve"> </w:t>
      </w:r>
      <w:r>
        <w:t>видів</w:t>
      </w:r>
      <w:r>
        <w:rPr>
          <w:spacing w:val="-11"/>
        </w:rPr>
        <w:t xml:space="preserve"> </w:t>
      </w:r>
      <w:r>
        <w:t>НМА</w:t>
      </w:r>
      <w:r>
        <w:rPr>
          <w:spacing w:val="-10"/>
        </w:rPr>
        <w:t xml:space="preserve"> </w:t>
      </w:r>
      <w:r>
        <w:t>в</w:t>
      </w:r>
      <w:r>
        <w:rPr>
          <w:spacing w:val="-8"/>
        </w:rPr>
        <w:t xml:space="preserve"> </w:t>
      </w:r>
      <w:r>
        <w:t>різних</w:t>
      </w:r>
      <w:r>
        <w:rPr>
          <w:spacing w:val="-10"/>
        </w:rPr>
        <w:t xml:space="preserve"> </w:t>
      </w:r>
      <w:r>
        <w:rPr>
          <w:spacing w:val="-2"/>
        </w:rPr>
        <w:t>країнах</w:t>
      </w:r>
    </w:p>
    <w:p w:rsidR="00E0602F" w:rsidRDefault="00E0602F">
      <w:pPr>
        <w:pStyle w:val="a3"/>
        <w:spacing w:before="4" w:after="1"/>
        <w:ind w:left="0" w:firstLine="0"/>
        <w:jc w:val="left"/>
        <w:rPr>
          <w:b/>
          <w:i/>
          <w:sz w:val="8"/>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2445"/>
        <w:gridCol w:w="2491"/>
        <w:gridCol w:w="2693"/>
      </w:tblGrid>
      <w:tr w:rsidR="00E0602F">
        <w:trPr>
          <w:trHeight w:val="304"/>
        </w:trPr>
        <w:tc>
          <w:tcPr>
            <w:tcW w:w="1526" w:type="dxa"/>
          </w:tcPr>
          <w:p w:rsidR="00E0602F" w:rsidRDefault="00E0602F">
            <w:pPr>
              <w:pStyle w:val="TableParagraph"/>
              <w:ind w:left="0"/>
            </w:pPr>
          </w:p>
        </w:tc>
        <w:tc>
          <w:tcPr>
            <w:tcW w:w="2445" w:type="dxa"/>
          </w:tcPr>
          <w:p w:rsidR="00E0602F" w:rsidRDefault="007B0650">
            <w:pPr>
              <w:pStyle w:val="TableParagraph"/>
              <w:ind w:left="770"/>
              <w:rPr>
                <w:b/>
                <w:i/>
                <w:sz w:val="24"/>
              </w:rPr>
            </w:pPr>
            <w:r>
              <w:rPr>
                <w:b/>
                <w:i/>
                <w:spacing w:val="-2"/>
                <w:sz w:val="24"/>
              </w:rPr>
              <w:t>Франція</w:t>
            </w:r>
          </w:p>
        </w:tc>
        <w:tc>
          <w:tcPr>
            <w:tcW w:w="2491" w:type="dxa"/>
          </w:tcPr>
          <w:p w:rsidR="00E0602F" w:rsidRDefault="007B0650">
            <w:pPr>
              <w:pStyle w:val="TableParagraph"/>
              <w:ind w:left="361"/>
              <w:rPr>
                <w:b/>
                <w:i/>
                <w:sz w:val="24"/>
              </w:rPr>
            </w:pPr>
            <w:r>
              <w:rPr>
                <w:b/>
                <w:i/>
                <w:spacing w:val="-2"/>
                <w:sz w:val="24"/>
              </w:rPr>
              <w:t>Великобританія</w:t>
            </w:r>
          </w:p>
        </w:tc>
        <w:tc>
          <w:tcPr>
            <w:tcW w:w="2693" w:type="dxa"/>
          </w:tcPr>
          <w:p w:rsidR="00E0602F" w:rsidRDefault="007B0650">
            <w:pPr>
              <w:pStyle w:val="TableParagraph"/>
              <w:ind w:left="8"/>
              <w:jc w:val="center"/>
              <w:rPr>
                <w:b/>
                <w:i/>
                <w:sz w:val="24"/>
              </w:rPr>
            </w:pPr>
            <w:r>
              <w:rPr>
                <w:b/>
                <w:i/>
                <w:spacing w:val="-5"/>
                <w:sz w:val="24"/>
              </w:rPr>
              <w:t>США</w:t>
            </w:r>
          </w:p>
        </w:tc>
      </w:tr>
      <w:tr w:rsidR="00E0602F">
        <w:trPr>
          <w:trHeight w:val="606"/>
        </w:trPr>
        <w:tc>
          <w:tcPr>
            <w:tcW w:w="1526" w:type="dxa"/>
          </w:tcPr>
          <w:p w:rsidR="00E0602F" w:rsidRDefault="007B0650">
            <w:pPr>
              <w:pStyle w:val="TableParagraph"/>
              <w:spacing w:line="275" w:lineRule="exact"/>
              <w:rPr>
                <w:b/>
                <w:i/>
                <w:sz w:val="24"/>
              </w:rPr>
            </w:pPr>
            <w:r>
              <w:rPr>
                <w:b/>
                <w:i/>
                <w:spacing w:val="-2"/>
                <w:sz w:val="24"/>
              </w:rPr>
              <w:t>Патенти</w:t>
            </w:r>
          </w:p>
        </w:tc>
        <w:tc>
          <w:tcPr>
            <w:tcW w:w="2445" w:type="dxa"/>
          </w:tcPr>
          <w:p w:rsidR="00E0602F" w:rsidRDefault="00E0602F">
            <w:pPr>
              <w:pStyle w:val="TableParagraph"/>
              <w:ind w:left="0"/>
              <w:rPr>
                <w:sz w:val="24"/>
              </w:rPr>
            </w:pPr>
          </w:p>
        </w:tc>
        <w:tc>
          <w:tcPr>
            <w:tcW w:w="2491" w:type="dxa"/>
          </w:tcPr>
          <w:p w:rsidR="00E0602F" w:rsidRDefault="00E0602F">
            <w:pPr>
              <w:pStyle w:val="TableParagraph"/>
              <w:ind w:left="0"/>
              <w:rPr>
                <w:sz w:val="24"/>
              </w:rPr>
            </w:pPr>
          </w:p>
        </w:tc>
        <w:tc>
          <w:tcPr>
            <w:tcW w:w="2693" w:type="dxa"/>
          </w:tcPr>
          <w:p w:rsidR="00E0602F" w:rsidRDefault="007B0650">
            <w:pPr>
              <w:pStyle w:val="TableParagraph"/>
              <w:spacing w:line="273" w:lineRule="exact"/>
              <w:rPr>
                <w:sz w:val="24"/>
              </w:rPr>
            </w:pPr>
            <w:r>
              <w:rPr>
                <w:spacing w:val="-2"/>
                <w:sz w:val="24"/>
              </w:rPr>
              <w:t>Амортизуються</w:t>
            </w:r>
          </w:p>
          <w:p w:rsidR="00E0602F" w:rsidRDefault="007B0650">
            <w:pPr>
              <w:pStyle w:val="TableParagraph"/>
              <w:spacing w:before="27"/>
              <w:rPr>
                <w:sz w:val="24"/>
              </w:rPr>
            </w:pPr>
            <w:r>
              <w:rPr>
                <w:sz w:val="24"/>
              </w:rPr>
              <w:t>протягом</w:t>
            </w:r>
            <w:r>
              <w:rPr>
                <w:spacing w:val="-5"/>
                <w:sz w:val="24"/>
              </w:rPr>
              <w:t xml:space="preserve"> </w:t>
            </w:r>
            <w:r>
              <w:rPr>
                <w:sz w:val="24"/>
              </w:rPr>
              <w:t>17</w:t>
            </w:r>
            <w:r>
              <w:rPr>
                <w:spacing w:val="-4"/>
                <w:sz w:val="24"/>
              </w:rPr>
              <w:t xml:space="preserve"> </w:t>
            </w:r>
            <w:r>
              <w:rPr>
                <w:spacing w:val="-2"/>
                <w:sz w:val="24"/>
              </w:rPr>
              <w:t>років</w:t>
            </w:r>
          </w:p>
        </w:tc>
      </w:tr>
      <w:tr w:rsidR="00E0602F">
        <w:trPr>
          <w:trHeight w:val="910"/>
        </w:trPr>
        <w:tc>
          <w:tcPr>
            <w:tcW w:w="1526" w:type="dxa"/>
          </w:tcPr>
          <w:p w:rsidR="00E0602F" w:rsidRDefault="007B0650">
            <w:pPr>
              <w:pStyle w:val="TableParagraph"/>
              <w:spacing w:line="264" w:lineRule="auto"/>
              <w:ind w:right="633"/>
              <w:rPr>
                <w:b/>
                <w:i/>
                <w:sz w:val="24"/>
              </w:rPr>
            </w:pPr>
            <w:r>
              <w:rPr>
                <w:b/>
                <w:i/>
                <w:spacing w:val="-2"/>
                <w:sz w:val="24"/>
              </w:rPr>
              <w:t>Торгові марки</w:t>
            </w:r>
          </w:p>
        </w:tc>
        <w:tc>
          <w:tcPr>
            <w:tcW w:w="2445" w:type="dxa"/>
          </w:tcPr>
          <w:p w:rsidR="00E0602F" w:rsidRDefault="007B0650">
            <w:pPr>
              <w:pStyle w:val="TableParagraph"/>
              <w:spacing w:line="264" w:lineRule="auto"/>
              <w:ind w:left="106"/>
              <w:rPr>
                <w:sz w:val="24"/>
              </w:rPr>
            </w:pPr>
            <w:r>
              <w:rPr>
                <w:spacing w:val="-2"/>
                <w:sz w:val="24"/>
              </w:rPr>
              <w:t xml:space="preserve">Амортизуються </w:t>
            </w:r>
            <w:r>
              <w:rPr>
                <w:sz w:val="24"/>
              </w:rPr>
              <w:t>протягом</w:t>
            </w:r>
            <w:r>
              <w:rPr>
                <w:spacing w:val="-15"/>
                <w:sz w:val="24"/>
              </w:rPr>
              <w:t xml:space="preserve"> </w:t>
            </w:r>
            <w:r>
              <w:rPr>
                <w:sz w:val="24"/>
              </w:rPr>
              <w:t>3</w:t>
            </w:r>
            <w:r>
              <w:rPr>
                <w:spacing w:val="-15"/>
                <w:sz w:val="24"/>
              </w:rPr>
              <w:t xml:space="preserve"> </w:t>
            </w:r>
            <w:r>
              <w:rPr>
                <w:sz w:val="24"/>
              </w:rPr>
              <w:t>років</w:t>
            </w:r>
          </w:p>
        </w:tc>
        <w:tc>
          <w:tcPr>
            <w:tcW w:w="2491" w:type="dxa"/>
          </w:tcPr>
          <w:p w:rsidR="00E0602F" w:rsidRDefault="00E0602F">
            <w:pPr>
              <w:pStyle w:val="TableParagraph"/>
              <w:ind w:left="0"/>
              <w:rPr>
                <w:sz w:val="24"/>
              </w:rPr>
            </w:pPr>
          </w:p>
        </w:tc>
        <w:tc>
          <w:tcPr>
            <w:tcW w:w="2693" w:type="dxa"/>
          </w:tcPr>
          <w:p w:rsidR="00E0602F" w:rsidRDefault="007B0650">
            <w:pPr>
              <w:pStyle w:val="TableParagraph"/>
              <w:spacing w:line="273" w:lineRule="exact"/>
              <w:rPr>
                <w:sz w:val="24"/>
              </w:rPr>
            </w:pPr>
            <w:r>
              <w:rPr>
                <w:sz w:val="24"/>
              </w:rPr>
              <w:t>Амортизуються</w:t>
            </w:r>
            <w:r>
              <w:rPr>
                <w:spacing w:val="-10"/>
                <w:sz w:val="24"/>
              </w:rPr>
              <w:t xml:space="preserve"> </w:t>
            </w:r>
            <w:r>
              <w:rPr>
                <w:spacing w:val="-4"/>
                <w:sz w:val="24"/>
              </w:rPr>
              <w:t>про-</w:t>
            </w:r>
          </w:p>
          <w:p w:rsidR="00E0602F" w:rsidRDefault="007B0650">
            <w:pPr>
              <w:pStyle w:val="TableParagraph"/>
              <w:spacing w:before="3" w:line="300" w:lineRule="atLeast"/>
              <w:rPr>
                <w:sz w:val="24"/>
              </w:rPr>
            </w:pPr>
            <w:r>
              <w:rPr>
                <w:sz w:val="24"/>
              </w:rPr>
              <w:t>тягом</w:t>
            </w:r>
            <w:r>
              <w:rPr>
                <w:spacing w:val="-15"/>
                <w:sz w:val="24"/>
              </w:rPr>
              <w:t xml:space="preserve"> </w:t>
            </w:r>
            <w:r>
              <w:rPr>
                <w:sz w:val="24"/>
              </w:rPr>
              <w:t>терміну</w:t>
            </w:r>
            <w:r>
              <w:rPr>
                <w:spacing w:val="-15"/>
                <w:sz w:val="24"/>
              </w:rPr>
              <w:t xml:space="preserve"> </w:t>
            </w:r>
            <w:r>
              <w:rPr>
                <w:sz w:val="24"/>
              </w:rPr>
              <w:t>служби, але</w:t>
            </w:r>
            <w:r>
              <w:rPr>
                <w:spacing w:val="-2"/>
                <w:sz w:val="24"/>
              </w:rPr>
              <w:t xml:space="preserve"> </w:t>
            </w:r>
            <w:r>
              <w:rPr>
                <w:sz w:val="24"/>
              </w:rPr>
              <w:t>не</w:t>
            </w:r>
            <w:r>
              <w:rPr>
                <w:spacing w:val="-2"/>
                <w:sz w:val="24"/>
              </w:rPr>
              <w:t xml:space="preserve"> </w:t>
            </w:r>
            <w:r>
              <w:rPr>
                <w:sz w:val="24"/>
              </w:rPr>
              <w:t>більше</w:t>
            </w:r>
            <w:r>
              <w:rPr>
                <w:spacing w:val="-2"/>
                <w:sz w:val="24"/>
              </w:rPr>
              <w:t xml:space="preserve"> </w:t>
            </w:r>
            <w:r>
              <w:rPr>
                <w:sz w:val="24"/>
              </w:rPr>
              <w:t>40</w:t>
            </w:r>
            <w:r>
              <w:rPr>
                <w:spacing w:val="-2"/>
                <w:sz w:val="24"/>
              </w:rPr>
              <w:t xml:space="preserve"> років</w:t>
            </w:r>
          </w:p>
        </w:tc>
      </w:tr>
      <w:tr w:rsidR="00E0602F">
        <w:trPr>
          <w:trHeight w:val="3339"/>
        </w:trPr>
        <w:tc>
          <w:tcPr>
            <w:tcW w:w="1526" w:type="dxa"/>
          </w:tcPr>
          <w:p w:rsidR="00E0602F" w:rsidRDefault="007B0650">
            <w:pPr>
              <w:pStyle w:val="TableParagraph"/>
              <w:spacing w:line="264" w:lineRule="auto"/>
              <w:ind w:right="96"/>
              <w:rPr>
                <w:b/>
                <w:i/>
                <w:sz w:val="24"/>
              </w:rPr>
            </w:pPr>
            <w:r>
              <w:rPr>
                <w:b/>
                <w:i/>
                <w:spacing w:val="-2"/>
                <w:sz w:val="24"/>
              </w:rPr>
              <w:t xml:space="preserve">Науково- </w:t>
            </w:r>
            <w:r>
              <w:rPr>
                <w:b/>
                <w:i/>
                <w:sz w:val="24"/>
              </w:rPr>
              <w:t>дослідні</w:t>
            </w:r>
            <w:r>
              <w:rPr>
                <w:b/>
                <w:i/>
                <w:spacing w:val="40"/>
                <w:sz w:val="24"/>
              </w:rPr>
              <w:t xml:space="preserve"> </w:t>
            </w:r>
            <w:r>
              <w:rPr>
                <w:b/>
                <w:i/>
                <w:sz w:val="24"/>
              </w:rPr>
              <w:t xml:space="preserve">та </w:t>
            </w:r>
            <w:r>
              <w:rPr>
                <w:b/>
                <w:i/>
                <w:spacing w:val="-2"/>
                <w:sz w:val="24"/>
              </w:rPr>
              <w:t>даслідно- конструкт орські роботи</w:t>
            </w:r>
          </w:p>
        </w:tc>
        <w:tc>
          <w:tcPr>
            <w:tcW w:w="2445" w:type="dxa"/>
          </w:tcPr>
          <w:p w:rsidR="00E0602F" w:rsidRDefault="007B0650">
            <w:pPr>
              <w:pStyle w:val="TableParagraph"/>
              <w:spacing w:line="264" w:lineRule="auto"/>
              <w:ind w:left="106" w:right="181"/>
              <w:rPr>
                <w:sz w:val="24"/>
              </w:rPr>
            </w:pPr>
            <w:r>
              <w:rPr>
                <w:sz w:val="24"/>
              </w:rPr>
              <w:t>Враховуються</w:t>
            </w:r>
            <w:r>
              <w:rPr>
                <w:spacing w:val="-15"/>
                <w:sz w:val="24"/>
              </w:rPr>
              <w:t xml:space="preserve"> </w:t>
            </w:r>
            <w:r>
              <w:rPr>
                <w:sz w:val="24"/>
              </w:rPr>
              <w:t>як</w:t>
            </w:r>
            <w:r>
              <w:rPr>
                <w:spacing w:val="-15"/>
                <w:sz w:val="24"/>
              </w:rPr>
              <w:t xml:space="preserve"> </w:t>
            </w:r>
            <w:r>
              <w:rPr>
                <w:sz w:val="24"/>
              </w:rPr>
              <w:t xml:space="preserve">по- точні витрати, капі- талізація допуска- ється лише за дос- </w:t>
            </w:r>
            <w:r>
              <w:rPr>
                <w:spacing w:val="-2"/>
                <w:sz w:val="24"/>
              </w:rPr>
              <w:t xml:space="preserve">лідно-конструктор- </w:t>
            </w:r>
            <w:r>
              <w:rPr>
                <w:sz w:val="24"/>
              </w:rPr>
              <w:t>ськими роботами за технічної здійснен- ності, обов’язкової комерційної та фі- нансової життє-</w:t>
            </w:r>
          </w:p>
          <w:p w:rsidR="00E0602F" w:rsidRDefault="007B0650">
            <w:pPr>
              <w:pStyle w:val="TableParagraph"/>
              <w:spacing w:line="276" w:lineRule="exact"/>
              <w:rPr>
                <w:sz w:val="24"/>
              </w:rPr>
            </w:pPr>
            <w:r>
              <w:rPr>
                <w:sz w:val="24"/>
              </w:rPr>
              <w:t>діяльності</w:t>
            </w:r>
            <w:r>
              <w:rPr>
                <w:spacing w:val="-3"/>
                <w:sz w:val="24"/>
              </w:rPr>
              <w:t xml:space="preserve"> </w:t>
            </w:r>
            <w:r>
              <w:rPr>
                <w:spacing w:val="-2"/>
                <w:sz w:val="24"/>
              </w:rPr>
              <w:t>розробок</w:t>
            </w:r>
          </w:p>
        </w:tc>
        <w:tc>
          <w:tcPr>
            <w:tcW w:w="2491" w:type="dxa"/>
          </w:tcPr>
          <w:p w:rsidR="00E0602F" w:rsidRDefault="007B0650">
            <w:pPr>
              <w:pStyle w:val="TableParagraph"/>
              <w:spacing w:line="264" w:lineRule="auto"/>
              <w:ind w:left="109" w:right="108"/>
              <w:rPr>
                <w:sz w:val="24"/>
              </w:rPr>
            </w:pPr>
            <w:r>
              <w:rPr>
                <w:sz w:val="24"/>
              </w:rPr>
              <w:t>Капіталізація тільки якщо майбутні дохо- ди</w:t>
            </w:r>
            <w:r>
              <w:rPr>
                <w:spacing w:val="-12"/>
                <w:sz w:val="24"/>
              </w:rPr>
              <w:t xml:space="preserve"> </w:t>
            </w:r>
            <w:r>
              <w:rPr>
                <w:sz w:val="24"/>
              </w:rPr>
              <w:t>будуть</w:t>
            </w:r>
            <w:r>
              <w:rPr>
                <w:spacing w:val="-12"/>
                <w:sz w:val="24"/>
              </w:rPr>
              <w:t xml:space="preserve"> </w:t>
            </w:r>
            <w:r>
              <w:rPr>
                <w:sz w:val="24"/>
              </w:rPr>
              <w:t>більше,</w:t>
            </w:r>
            <w:r>
              <w:rPr>
                <w:spacing w:val="-12"/>
                <w:sz w:val="24"/>
              </w:rPr>
              <w:t xml:space="preserve"> </w:t>
            </w:r>
            <w:r>
              <w:rPr>
                <w:sz w:val="24"/>
              </w:rPr>
              <w:t xml:space="preserve">ніж </w:t>
            </w:r>
            <w:r>
              <w:rPr>
                <w:spacing w:val="-2"/>
                <w:sz w:val="24"/>
              </w:rPr>
              <w:t xml:space="preserve">передбачувані </w:t>
            </w:r>
            <w:r>
              <w:rPr>
                <w:sz w:val="24"/>
              </w:rPr>
              <w:t>витрати на освоєння цих розробок</w:t>
            </w:r>
          </w:p>
        </w:tc>
        <w:tc>
          <w:tcPr>
            <w:tcW w:w="2693" w:type="dxa"/>
          </w:tcPr>
          <w:p w:rsidR="00E0602F" w:rsidRDefault="007B0650">
            <w:pPr>
              <w:pStyle w:val="TableParagraph"/>
              <w:spacing w:line="264" w:lineRule="auto"/>
              <w:rPr>
                <w:sz w:val="24"/>
              </w:rPr>
            </w:pPr>
            <w:r>
              <w:rPr>
                <w:sz w:val="24"/>
              </w:rPr>
              <w:t>Враховуються як по- точні витрати, капіта- лізація</w:t>
            </w:r>
            <w:r>
              <w:rPr>
                <w:spacing w:val="-15"/>
                <w:sz w:val="24"/>
              </w:rPr>
              <w:t xml:space="preserve"> </w:t>
            </w:r>
            <w:r>
              <w:rPr>
                <w:sz w:val="24"/>
              </w:rPr>
              <w:t>не</w:t>
            </w:r>
            <w:r>
              <w:rPr>
                <w:spacing w:val="-15"/>
                <w:sz w:val="24"/>
              </w:rPr>
              <w:t xml:space="preserve"> </w:t>
            </w:r>
            <w:r>
              <w:rPr>
                <w:sz w:val="24"/>
              </w:rPr>
              <w:t>допускається</w:t>
            </w:r>
          </w:p>
        </w:tc>
      </w:tr>
      <w:tr w:rsidR="00E0602F">
        <w:trPr>
          <w:trHeight w:val="1822"/>
        </w:trPr>
        <w:tc>
          <w:tcPr>
            <w:tcW w:w="1526" w:type="dxa"/>
          </w:tcPr>
          <w:p w:rsidR="00E0602F" w:rsidRDefault="007B0650">
            <w:pPr>
              <w:pStyle w:val="TableParagraph"/>
              <w:rPr>
                <w:b/>
                <w:i/>
                <w:sz w:val="24"/>
              </w:rPr>
            </w:pPr>
            <w:r>
              <w:rPr>
                <w:b/>
                <w:i/>
                <w:spacing w:val="-2"/>
                <w:sz w:val="24"/>
              </w:rPr>
              <w:t>Гудвіл</w:t>
            </w:r>
          </w:p>
        </w:tc>
        <w:tc>
          <w:tcPr>
            <w:tcW w:w="2445" w:type="dxa"/>
          </w:tcPr>
          <w:p w:rsidR="00E0602F" w:rsidRDefault="007B0650">
            <w:pPr>
              <w:pStyle w:val="TableParagraph"/>
              <w:spacing w:line="264" w:lineRule="auto"/>
              <w:ind w:left="106" w:right="95"/>
              <w:jc w:val="both"/>
              <w:rPr>
                <w:sz w:val="24"/>
              </w:rPr>
            </w:pPr>
            <w:r>
              <w:rPr>
                <w:sz w:val="24"/>
              </w:rPr>
              <w:t>Амортизується, у виняткових випадках негайно списується</w:t>
            </w:r>
            <w:r>
              <w:rPr>
                <w:spacing w:val="40"/>
                <w:sz w:val="24"/>
              </w:rPr>
              <w:t xml:space="preserve"> </w:t>
            </w:r>
            <w:r>
              <w:rPr>
                <w:sz w:val="24"/>
              </w:rPr>
              <w:t>за рахунок прибутку</w:t>
            </w:r>
          </w:p>
        </w:tc>
        <w:tc>
          <w:tcPr>
            <w:tcW w:w="2491" w:type="dxa"/>
          </w:tcPr>
          <w:p w:rsidR="00E0602F" w:rsidRDefault="007B0650">
            <w:pPr>
              <w:pStyle w:val="TableParagraph"/>
              <w:spacing w:line="264" w:lineRule="auto"/>
              <w:ind w:left="108" w:right="93"/>
              <w:jc w:val="both"/>
              <w:rPr>
                <w:sz w:val="24"/>
              </w:rPr>
            </w:pPr>
            <w:r>
              <w:rPr>
                <w:sz w:val="24"/>
              </w:rPr>
              <w:t>Зазвичай негайно списується за раху- нок прибутку, в окре- мих випадках спи- сується</w:t>
            </w:r>
            <w:r>
              <w:rPr>
                <w:spacing w:val="46"/>
                <w:sz w:val="24"/>
              </w:rPr>
              <w:t xml:space="preserve">  </w:t>
            </w:r>
            <w:r>
              <w:rPr>
                <w:sz w:val="24"/>
              </w:rPr>
              <w:t>протягом</w:t>
            </w:r>
            <w:r>
              <w:rPr>
                <w:spacing w:val="47"/>
                <w:sz w:val="24"/>
              </w:rPr>
              <w:t xml:space="preserve">  </w:t>
            </w:r>
            <w:r>
              <w:rPr>
                <w:spacing w:val="-10"/>
                <w:sz w:val="24"/>
              </w:rPr>
              <w:t>5</w:t>
            </w:r>
          </w:p>
          <w:p w:rsidR="00E0602F" w:rsidRDefault="007B0650">
            <w:pPr>
              <w:pStyle w:val="TableParagraph"/>
              <w:spacing w:line="275" w:lineRule="exact"/>
              <w:ind w:left="109"/>
              <w:rPr>
                <w:sz w:val="24"/>
              </w:rPr>
            </w:pPr>
            <w:r>
              <w:rPr>
                <w:spacing w:val="-2"/>
                <w:sz w:val="24"/>
              </w:rPr>
              <w:t>років</w:t>
            </w:r>
          </w:p>
        </w:tc>
        <w:tc>
          <w:tcPr>
            <w:tcW w:w="2693" w:type="dxa"/>
          </w:tcPr>
          <w:p w:rsidR="00E0602F" w:rsidRDefault="007B0650">
            <w:pPr>
              <w:pStyle w:val="TableParagraph"/>
              <w:spacing w:line="264" w:lineRule="auto"/>
              <w:ind w:left="108" w:right="94"/>
              <w:jc w:val="both"/>
              <w:rPr>
                <w:sz w:val="24"/>
              </w:rPr>
            </w:pPr>
            <w:r>
              <w:rPr>
                <w:sz w:val="24"/>
              </w:rPr>
              <w:t xml:space="preserve">Амортизується протя- гом розумного часу, максимум 40 років. Заборонено негайне </w:t>
            </w:r>
            <w:r>
              <w:rPr>
                <w:spacing w:val="-2"/>
                <w:sz w:val="24"/>
              </w:rPr>
              <w:t>списання</w:t>
            </w:r>
          </w:p>
        </w:tc>
      </w:tr>
    </w:tbl>
    <w:p w:rsidR="00E0602F" w:rsidRDefault="00E0602F">
      <w:pPr>
        <w:pStyle w:val="a3"/>
        <w:ind w:left="0" w:firstLine="0"/>
        <w:jc w:val="left"/>
        <w:rPr>
          <w:b/>
          <w:i/>
        </w:rPr>
      </w:pPr>
    </w:p>
    <w:p w:rsidR="00E0602F" w:rsidRDefault="00E0602F">
      <w:pPr>
        <w:pStyle w:val="a3"/>
        <w:spacing w:before="194"/>
        <w:ind w:left="0" w:firstLine="0"/>
        <w:jc w:val="left"/>
        <w:rPr>
          <w:b/>
          <w:i/>
        </w:rPr>
      </w:pPr>
    </w:p>
    <w:p w:rsidR="00E0602F" w:rsidRDefault="00E0602F">
      <w:pPr>
        <w:spacing w:line="300" w:lineRule="auto"/>
        <w:rPr>
          <w:sz w:val="28"/>
        </w:rPr>
        <w:sectPr w:rsidR="00E0602F">
          <w:type w:val="continuous"/>
          <w:pgSz w:w="11910" w:h="16840"/>
          <w:pgMar w:top="1060" w:right="700" w:bottom="280" w:left="880" w:header="0" w:footer="865" w:gutter="0"/>
          <w:cols w:space="720"/>
        </w:sectPr>
      </w:pPr>
    </w:p>
    <w:p w:rsidR="00E0602F" w:rsidRDefault="007B0650">
      <w:pPr>
        <w:pStyle w:val="3"/>
        <w:spacing w:line="312" w:lineRule="auto"/>
        <w:ind w:left="771" w:right="381"/>
        <w:jc w:val="center"/>
      </w:pPr>
      <w:r>
        <w:t>ТЕМА 18. УПРАВЛІННЯ ЛЮДСЬКИМИ РЕСУРСАМИ</w:t>
      </w:r>
      <w:r>
        <w:rPr>
          <w:spacing w:val="-10"/>
        </w:rPr>
        <w:t xml:space="preserve"> </w:t>
      </w:r>
      <w:r>
        <w:t>І</w:t>
      </w:r>
      <w:r>
        <w:rPr>
          <w:spacing w:val="-8"/>
        </w:rPr>
        <w:t xml:space="preserve"> </w:t>
      </w:r>
      <w:r>
        <w:t>ТРУДОВИМИ</w:t>
      </w:r>
      <w:r>
        <w:rPr>
          <w:spacing w:val="-9"/>
        </w:rPr>
        <w:t xml:space="preserve"> </w:t>
      </w:r>
      <w:r>
        <w:t>ВІДНОСИНАМИ</w:t>
      </w:r>
      <w:r>
        <w:rPr>
          <w:spacing w:val="-9"/>
        </w:rPr>
        <w:t xml:space="preserve"> </w:t>
      </w:r>
      <w:r>
        <w:t>В МІЖНАРОДНИХ КОМПАНІЯХ</w:t>
      </w:r>
    </w:p>
    <w:p w:rsidR="00E0602F" w:rsidRDefault="007B0650" w:rsidP="00B17D15">
      <w:pPr>
        <w:pStyle w:val="5"/>
        <w:numPr>
          <w:ilvl w:val="1"/>
          <w:numId w:val="39"/>
        </w:numPr>
        <w:tabs>
          <w:tab w:val="left" w:pos="2133"/>
        </w:tabs>
        <w:spacing w:before="409" w:line="302" w:lineRule="auto"/>
        <w:ind w:right="430" w:firstLine="709"/>
      </w:pPr>
      <w:r>
        <w:rPr>
          <w:spacing w:val="-10"/>
        </w:rPr>
        <w:t>Особливості управління</w:t>
      </w:r>
      <w:r>
        <w:rPr>
          <w:spacing w:val="-5"/>
        </w:rPr>
        <w:t xml:space="preserve"> </w:t>
      </w:r>
      <w:r>
        <w:rPr>
          <w:spacing w:val="-10"/>
        </w:rPr>
        <w:t xml:space="preserve">людськими ресурсами в міжнародних </w:t>
      </w:r>
      <w:r>
        <w:rPr>
          <w:spacing w:val="-2"/>
        </w:rPr>
        <w:t>компаніях</w:t>
      </w:r>
    </w:p>
    <w:p w:rsidR="00E0602F" w:rsidRDefault="007B0650" w:rsidP="00B17D15">
      <w:pPr>
        <w:pStyle w:val="7"/>
        <w:numPr>
          <w:ilvl w:val="1"/>
          <w:numId w:val="39"/>
        </w:numPr>
        <w:tabs>
          <w:tab w:val="left" w:pos="2158"/>
        </w:tabs>
        <w:spacing w:before="5"/>
        <w:ind w:left="2158" w:hanging="628"/>
      </w:pPr>
      <w:bookmarkStart w:id="64" w:name="_TOC_250010"/>
      <w:r>
        <w:t>Основні</w:t>
      </w:r>
      <w:r>
        <w:rPr>
          <w:spacing w:val="-16"/>
        </w:rPr>
        <w:t xml:space="preserve"> </w:t>
      </w:r>
      <w:r>
        <w:t>елементи</w:t>
      </w:r>
      <w:r>
        <w:rPr>
          <w:spacing w:val="-16"/>
        </w:rPr>
        <w:t xml:space="preserve"> </w:t>
      </w:r>
      <w:r>
        <w:t>управління</w:t>
      </w:r>
      <w:r>
        <w:rPr>
          <w:spacing w:val="-15"/>
        </w:rPr>
        <w:t xml:space="preserve"> </w:t>
      </w:r>
      <w:r>
        <w:t>людськими</w:t>
      </w:r>
      <w:r>
        <w:rPr>
          <w:spacing w:val="-15"/>
        </w:rPr>
        <w:t xml:space="preserve"> </w:t>
      </w:r>
      <w:bookmarkEnd w:id="64"/>
      <w:r>
        <w:rPr>
          <w:spacing w:val="-2"/>
        </w:rPr>
        <w:t>ресурсами</w:t>
      </w:r>
    </w:p>
    <w:p w:rsidR="00E0602F" w:rsidRDefault="007B0650" w:rsidP="00B17D15">
      <w:pPr>
        <w:pStyle w:val="7"/>
        <w:numPr>
          <w:ilvl w:val="1"/>
          <w:numId w:val="39"/>
        </w:numPr>
        <w:tabs>
          <w:tab w:val="left" w:pos="2158"/>
          <w:tab w:val="left" w:pos="3983"/>
          <w:tab w:val="left" w:pos="5731"/>
          <w:tab w:val="left" w:pos="8444"/>
          <w:tab w:val="left" w:pos="9747"/>
        </w:tabs>
        <w:spacing w:before="97" w:line="312" w:lineRule="auto"/>
        <w:ind w:right="450" w:firstLine="709"/>
      </w:pPr>
      <w:bookmarkStart w:id="65" w:name="_TOC_250009"/>
      <w:r>
        <w:rPr>
          <w:spacing w:val="-2"/>
        </w:rPr>
        <w:t>Особливості</w:t>
      </w:r>
      <w:r>
        <w:tab/>
      </w:r>
      <w:r>
        <w:rPr>
          <w:spacing w:val="-2"/>
        </w:rPr>
        <w:t>формування</w:t>
      </w:r>
      <w:r>
        <w:tab/>
      </w:r>
      <w:r>
        <w:rPr>
          <w:spacing w:val="-2"/>
        </w:rPr>
        <w:t>соціально-трудових</w:t>
      </w:r>
      <w:r>
        <w:tab/>
      </w:r>
      <w:r>
        <w:rPr>
          <w:spacing w:val="-2"/>
        </w:rPr>
        <w:t>відносин</w:t>
      </w:r>
      <w:r>
        <w:tab/>
      </w:r>
      <w:r>
        <w:rPr>
          <w:spacing w:val="-10"/>
        </w:rPr>
        <w:t xml:space="preserve">в </w:t>
      </w:r>
      <w:bookmarkEnd w:id="65"/>
      <w:r>
        <w:t>міжнародних компаніях</w:t>
      </w:r>
    </w:p>
    <w:p w:rsidR="00E0602F" w:rsidRDefault="00E0602F">
      <w:pPr>
        <w:pStyle w:val="a3"/>
        <w:spacing w:before="95"/>
        <w:ind w:left="0" w:firstLine="0"/>
        <w:jc w:val="left"/>
        <w:rPr>
          <w:b/>
          <w:i/>
        </w:rPr>
      </w:pPr>
    </w:p>
    <w:p w:rsidR="00E0602F" w:rsidRDefault="007B0650" w:rsidP="00B17D15">
      <w:pPr>
        <w:pStyle w:val="4"/>
        <w:numPr>
          <w:ilvl w:val="1"/>
          <w:numId w:val="38"/>
        </w:numPr>
        <w:tabs>
          <w:tab w:val="left" w:pos="2151"/>
          <w:tab w:val="left" w:pos="3604"/>
        </w:tabs>
        <w:spacing w:line="312" w:lineRule="auto"/>
        <w:ind w:right="1041" w:hanging="2172"/>
        <w:jc w:val="left"/>
      </w:pPr>
      <w:r>
        <w:t>Особливості</w:t>
      </w:r>
      <w:r>
        <w:rPr>
          <w:spacing w:val="-8"/>
        </w:rPr>
        <w:t xml:space="preserve"> </w:t>
      </w:r>
      <w:r>
        <w:t>управління</w:t>
      </w:r>
      <w:r>
        <w:rPr>
          <w:spacing w:val="-9"/>
        </w:rPr>
        <w:t xml:space="preserve"> </w:t>
      </w:r>
      <w:r>
        <w:t>людськими</w:t>
      </w:r>
      <w:r>
        <w:rPr>
          <w:spacing w:val="-7"/>
        </w:rPr>
        <w:t xml:space="preserve"> </w:t>
      </w:r>
      <w:r>
        <w:t>ресурсами</w:t>
      </w:r>
      <w:r>
        <w:rPr>
          <w:spacing w:val="-7"/>
        </w:rPr>
        <w:t xml:space="preserve"> </w:t>
      </w:r>
      <w:r>
        <w:t>в міжнародних компаніях</w:t>
      </w:r>
    </w:p>
    <w:p w:rsidR="00E0602F" w:rsidRDefault="00E0602F">
      <w:pPr>
        <w:pStyle w:val="a3"/>
        <w:spacing w:before="49"/>
        <w:ind w:left="0" w:firstLine="0"/>
        <w:jc w:val="left"/>
        <w:rPr>
          <w:b/>
          <w:sz w:val="32"/>
        </w:rPr>
      </w:pPr>
    </w:p>
    <w:p w:rsidR="00E0602F" w:rsidRDefault="007B0650">
      <w:pPr>
        <w:pStyle w:val="a3"/>
        <w:spacing w:line="312" w:lineRule="auto"/>
        <w:ind w:left="820" w:right="430" w:firstLine="710"/>
      </w:pPr>
      <w:r>
        <w:t>Управління людськими ресурсами</w:t>
      </w:r>
      <w:r>
        <w:rPr>
          <w:spacing w:val="40"/>
        </w:rPr>
        <w:t xml:space="preserve"> </w:t>
      </w:r>
      <w:r>
        <w:t>є однією з головних</w:t>
      </w:r>
      <w:r>
        <w:rPr>
          <w:spacing w:val="40"/>
        </w:rPr>
        <w:t xml:space="preserve"> </w:t>
      </w:r>
      <w:r>
        <w:t>функцій будь-якої організації. У рамках концепції управління людськими</w:t>
      </w:r>
      <w:r>
        <w:rPr>
          <w:spacing w:val="40"/>
        </w:rPr>
        <w:t xml:space="preserve"> </w:t>
      </w:r>
      <w:r>
        <w:t>ресурсами</w:t>
      </w:r>
      <w:r>
        <w:rPr>
          <w:spacing w:val="-3"/>
        </w:rPr>
        <w:t xml:space="preserve"> </w:t>
      </w:r>
      <w:r>
        <w:t>персонал</w:t>
      </w:r>
      <w:r>
        <w:rPr>
          <w:spacing w:val="-3"/>
        </w:rPr>
        <w:t xml:space="preserve"> </w:t>
      </w:r>
      <w:r>
        <w:t>прирівнюють</w:t>
      </w:r>
      <w:r>
        <w:rPr>
          <w:spacing w:val="-4"/>
        </w:rPr>
        <w:t xml:space="preserve"> </w:t>
      </w:r>
      <w:r>
        <w:t>до</w:t>
      </w:r>
      <w:r>
        <w:rPr>
          <w:spacing w:val="40"/>
        </w:rPr>
        <w:t xml:space="preserve"> </w:t>
      </w:r>
      <w:r>
        <w:t>основного</w:t>
      </w:r>
      <w:r>
        <w:rPr>
          <w:spacing w:val="-3"/>
        </w:rPr>
        <w:t xml:space="preserve"> </w:t>
      </w:r>
      <w:r>
        <w:t>капіталу:</w:t>
      </w:r>
      <w:r>
        <w:rPr>
          <w:spacing w:val="-3"/>
        </w:rPr>
        <w:t xml:space="preserve"> </w:t>
      </w:r>
      <w:r>
        <w:t>витрати</w:t>
      </w:r>
      <w:r>
        <w:rPr>
          <w:spacing w:val="-4"/>
        </w:rPr>
        <w:t xml:space="preserve"> </w:t>
      </w:r>
      <w:r>
        <w:t>на</w:t>
      </w:r>
      <w:r>
        <w:rPr>
          <w:spacing w:val="-4"/>
        </w:rPr>
        <w:t xml:space="preserve"> </w:t>
      </w:r>
      <w:r>
        <w:t>нього розглядають як довгострокові інвестиції; кадрове планування переплі- тається з виробничим, а працівники стають об’єктом корпоративної стратегії. Служби з управління персоналом вирішують організаційні й аналітичні питання, а також надають підтримку лінійним керівникам, щоб полегшити адаптацію працівників у компанії. Отже, управління</w:t>
      </w:r>
      <w:r>
        <w:rPr>
          <w:spacing w:val="40"/>
        </w:rPr>
        <w:t xml:space="preserve"> </w:t>
      </w:r>
      <w:r>
        <w:t>людськими ресурсами спрямоване на розв’язання принципово нових, довгострокових завдань, на підвищення економічної та соціальної ефективності роботи організації, підтримку її балансу із зовнішнім середовищем [3].</w:t>
      </w:r>
    </w:p>
    <w:p w:rsidR="00E0602F" w:rsidRDefault="007B0650">
      <w:pPr>
        <w:pStyle w:val="a3"/>
        <w:spacing w:line="312" w:lineRule="auto"/>
        <w:ind w:left="820" w:right="429"/>
      </w:pPr>
      <w:r>
        <w:t>Управління людськими ресурсами (УЛР) міжнародної фірми істотним чином відрізняється від управління людськими ресурсами у своїй країні. Міжнародне УЛР відрізняється більш значним впливом факторів зовнішнього середовища, більшою різнорідністю функцій управління та диференційованим підходом до підготовки управлінського персоналу. На виділення особливостей міжнародного УЛР передусім впливають: культурні та економічні фактори, стиль і практика управління, відмінності ринків</w:t>
      </w:r>
      <w:r>
        <w:rPr>
          <w:spacing w:val="80"/>
        </w:rPr>
        <w:t xml:space="preserve"> </w:t>
      </w:r>
      <w:r>
        <w:t>праці</w:t>
      </w:r>
      <w:r>
        <w:rPr>
          <w:spacing w:val="80"/>
        </w:rPr>
        <w:t xml:space="preserve"> </w:t>
      </w:r>
      <w:r>
        <w:t>і</w:t>
      </w:r>
      <w:r>
        <w:rPr>
          <w:spacing w:val="80"/>
        </w:rPr>
        <w:t xml:space="preserve"> </w:t>
      </w:r>
      <w:r>
        <w:t>трудових</w:t>
      </w:r>
      <w:r>
        <w:rPr>
          <w:spacing w:val="80"/>
        </w:rPr>
        <w:t xml:space="preserve"> </w:t>
      </w:r>
      <w:r>
        <w:t>витрат,</w:t>
      </w:r>
      <w:r>
        <w:rPr>
          <w:spacing w:val="80"/>
        </w:rPr>
        <w:t xml:space="preserve"> </w:t>
      </w:r>
      <w:r>
        <w:t>проблеми</w:t>
      </w:r>
      <w:r>
        <w:rPr>
          <w:spacing w:val="80"/>
        </w:rPr>
        <w:t xml:space="preserve"> </w:t>
      </w:r>
      <w:r>
        <w:t>переміщення</w:t>
      </w:r>
      <w:r>
        <w:rPr>
          <w:spacing w:val="80"/>
        </w:rPr>
        <w:t xml:space="preserve"> </w:t>
      </w:r>
      <w:r>
        <w:t>робочої</w:t>
      </w:r>
      <w:r>
        <w:rPr>
          <w:spacing w:val="80"/>
        </w:rPr>
        <w:t xml:space="preserve"> </w:t>
      </w:r>
      <w:r>
        <w:t>сили,</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3" w:right="996" w:firstLine="0"/>
      </w:pPr>
      <w:r>
        <w:t>фактори відносин у промисловості, національна орієнтація і фактори контролю. Функції управління людськими ресурсами в багатонаціо- нальних компаніях надзвичайно ускладнюються потребою пристосування політики і процедур, пов’язаних із персоналом, до розходжень між країнами, у яких знаходиться кожна із філій. Зокрема, культурні відмінності країн, відмінності в економічному розвитку і законодавчих системах можуть вимагати від міжнародної компанії адаптації програм найму, звільнення, навчання і оплати праці для кожної країни, в якій відкриваються філії міжнародної компанії. В даний час багато вітчизняних компаній активно працюють з іноземними партнерами, запускають спільні проекти, створюють змішані робочі групи і творчі колективи, які входять громадяни різних країн, які є носіями різних культур. Як правило, на етапі попередньої роботи крос-культурні конфлікти не виникають, але в міру поглиблення співпраці, підвищення ступеня взаємної інтеграції, ці конфлікти стають неминучими. Керівникам організацій, фахівцям з виробничим відносинам і менеджерам проектів потрібно знати про ці особливості крос-культурних комунікацій і володіти методами організації, підтримки і супроводу ефективної роботи міжнародних колективів працівників. Знання цих систем цінностей, розуміння крос-культурних особливостей поведінки людей в різних країнах істотно підвищують ефективність управління, причому не тільки в масштабах глобальної економіки, але і в ході міжнародного ділового співробітництва. Глобальне мислення, орієнтованість на партнерство, здатність до розподілу керівництва, володіння сучасними технологіями та врахування</w:t>
      </w:r>
      <w:r>
        <w:rPr>
          <w:spacing w:val="40"/>
        </w:rPr>
        <w:t xml:space="preserve"> </w:t>
      </w:r>
      <w:r>
        <w:t>культурного різноманіття – це далеко не весь перелік якостей, необхідних більшості майбутніх керівників. Перераховані вище якості повинні сприйматися як невід’ємні атрибути успішного розвитку організації [2].</w:t>
      </w:r>
    </w:p>
    <w:p w:rsidR="00E0602F" w:rsidRDefault="007B0650">
      <w:pPr>
        <w:pStyle w:val="a3"/>
        <w:spacing w:line="312" w:lineRule="auto"/>
        <w:ind w:left="253" w:right="992"/>
      </w:pPr>
      <w:r>
        <w:t>Управління людськими ресурсами — це сукупність дій, спрямованих на</w:t>
      </w:r>
      <w:r>
        <w:rPr>
          <w:spacing w:val="-13"/>
        </w:rPr>
        <w:t xml:space="preserve"> </w:t>
      </w:r>
      <w:r>
        <w:t>залучення,</w:t>
      </w:r>
      <w:r>
        <w:rPr>
          <w:spacing w:val="-13"/>
        </w:rPr>
        <w:t xml:space="preserve"> </w:t>
      </w:r>
      <w:r>
        <w:t>розвиток</w:t>
      </w:r>
      <w:r>
        <w:rPr>
          <w:spacing w:val="-13"/>
        </w:rPr>
        <w:t xml:space="preserve"> </w:t>
      </w:r>
      <w:r>
        <w:t>і</w:t>
      </w:r>
      <w:r>
        <w:rPr>
          <w:spacing w:val="-13"/>
        </w:rPr>
        <w:t xml:space="preserve"> </w:t>
      </w:r>
      <w:r>
        <w:t>підтримку</w:t>
      </w:r>
      <w:r>
        <w:rPr>
          <w:spacing w:val="-13"/>
        </w:rPr>
        <w:t xml:space="preserve"> </w:t>
      </w:r>
      <w:r>
        <w:t>ефективної</w:t>
      </w:r>
      <w:r>
        <w:rPr>
          <w:spacing w:val="-13"/>
        </w:rPr>
        <w:t xml:space="preserve"> </w:t>
      </w:r>
      <w:r>
        <w:t>робочої</w:t>
      </w:r>
      <w:r>
        <w:rPr>
          <w:spacing w:val="-13"/>
        </w:rPr>
        <w:t xml:space="preserve"> </w:t>
      </w:r>
      <w:r>
        <w:t>сили,</w:t>
      </w:r>
      <w:r>
        <w:rPr>
          <w:spacing w:val="-12"/>
        </w:rPr>
        <w:t xml:space="preserve"> </w:t>
      </w:r>
      <w:r>
        <w:t>необхідної</w:t>
      </w:r>
      <w:r>
        <w:rPr>
          <w:spacing w:val="-13"/>
        </w:rPr>
        <w:t xml:space="preserve"> </w:t>
      </w:r>
      <w:r>
        <w:t xml:space="preserve">для </w:t>
      </w:r>
      <w:r>
        <w:rPr>
          <w:spacing w:val="-2"/>
        </w:rPr>
        <w:t>досягнення</w:t>
      </w:r>
      <w:r>
        <w:rPr>
          <w:spacing w:val="-15"/>
        </w:rPr>
        <w:t xml:space="preserve"> </w:t>
      </w:r>
      <w:r>
        <w:rPr>
          <w:spacing w:val="-2"/>
        </w:rPr>
        <w:t>цілей</w:t>
      </w:r>
      <w:r>
        <w:rPr>
          <w:spacing w:val="-15"/>
        </w:rPr>
        <w:t xml:space="preserve"> </w:t>
      </w:r>
      <w:r>
        <w:rPr>
          <w:spacing w:val="-2"/>
        </w:rPr>
        <w:t>фірми.</w:t>
      </w:r>
      <w:r>
        <w:rPr>
          <w:spacing w:val="-16"/>
        </w:rPr>
        <w:t xml:space="preserve"> </w:t>
      </w:r>
      <w:r>
        <w:rPr>
          <w:spacing w:val="-2"/>
        </w:rPr>
        <w:t>УЛР</w:t>
      </w:r>
      <w:r>
        <w:rPr>
          <w:spacing w:val="-15"/>
        </w:rPr>
        <w:t xml:space="preserve"> </w:t>
      </w:r>
      <w:r>
        <w:rPr>
          <w:spacing w:val="-2"/>
        </w:rPr>
        <w:t>включає</w:t>
      </w:r>
      <w:r>
        <w:rPr>
          <w:spacing w:val="-15"/>
        </w:rPr>
        <w:t xml:space="preserve"> </w:t>
      </w:r>
      <w:r>
        <w:rPr>
          <w:spacing w:val="-2"/>
        </w:rPr>
        <w:t>в</w:t>
      </w:r>
      <w:r>
        <w:rPr>
          <w:spacing w:val="-15"/>
        </w:rPr>
        <w:t xml:space="preserve"> </w:t>
      </w:r>
      <w:r>
        <w:rPr>
          <w:spacing w:val="-2"/>
        </w:rPr>
        <w:t>себе</w:t>
      </w:r>
      <w:r>
        <w:rPr>
          <w:spacing w:val="-15"/>
        </w:rPr>
        <w:t xml:space="preserve"> </w:t>
      </w:r>
      <w:r>
        <w:rPr>
          <w:spacing w:val="-2"/>
        </w:rPr>
        <w:t>рекрутування</w:t>
      </w:r>
      <w:r>
        <w:rPr>
          <w:spacing w:val="-16"/>
        </w:rPr>
        <w:t xml:space="preserve"> </w:t>
      </w:r>
      <w:r>
        <w:rPr>
          <w:spacing w:val="-2"/>
        </w:rPr>
        <w:t>та</w:t>
      </w:r>
      <w:r>
        <w:rPr>
          <w:spacing w:val="-15"/>
        </w:rPr>
        <w:t xml:space="preserve"> </w:t>
      </w:r>
      <w:r>
        <w:rPr>
          <w:spacing w:val="-2"/>
        </w:rPr>
        <w:t>відбір</w:t>
      </w:r>
      <w:r>
        <w:rPr>
          <w:spacing w:val="-16"/>
        </w:rPr>
        <w:t xml:space="preserve"> </w:t>
      </w:r>
      <w:r>
        <w:rPr>
          <w:spacing w:val="-2"/>
        </w:rPr>
        <w:t xml:space="preserve">керівних </w:t>
      </w:r>
      <w:r>
        <w:t xml:space="preserve">та не керівних кадрів, навчання (тренінг) і розвиток, оцінку результатів </w:t>
      </w:r>
      <w:r>
        <w:rPr>
          <w:spacing w:val="-2"/>
        </w:rPr>
        <w:t>діяльності,</w:t>
      </w:r>
      <w:r>
        <w:rPr>
          <w:spacing w:val="-16"/>
        </w:rPr>
        <w:t xml:space="preserve"> </w:t>
      </w:r>
      <w:r>
        <w:rPr>
          <w:spacing w:val="-2"/>
        </w:rPr>
        <w:t>оплату</w:t>
      </w:r>
      <w:r>
        <w:rPr>
          <w:spacing w:val="-15"/>
        </w:rPr>
        <w:t xml:space="preserve"> </w:t>
      </w:r>
      <w:r>
        <w:rPr>
          <w:spacing w:val="-2"/>
        </w:rPr>
        <w:t>праці</w:t>
      </w:r>
      <w:r>
        <w:rPr>
          <w:spacing w:val="-16"/>
        </w:rPr>
        <w:t xml:space="preserve"> </w:t>
      </w:r>
      <w:r>
        <w:rPr>
          <w:spacing w:val="-2"/>
        </w:rPr>
        <w:t>та</w:t>
      </w:r>
      <w:r>
        <w:rPr>
          <w:spacing w:val="-15"/>
        </w:rPr>
        <w:t xml:space="preserve"> </w:t>
      </w:r>
      <w:r>
        <w:rPr>
          <w:spacing w:val="-2"/>
        </w:rPr>
        <w:t>надання</w:t>
      </w:r>
      <w:r>
        <w:rPr>
          <w:spacing w:val="-16"/>
        </w:rPr>
        <w:t xml:space="preserve"> </w:t>
      </w:r>
      <w:r>
        <w:rPr>
          <w:spacing w:val="-2"/>
        </w:rPr>
        <w:t>додаткових</w:t>
      </w:r>
      <w:r>
        <w:rPr>
          <w:spacing w:val="-15"/>
        </w:rPr>
        <w:t xml:space="preserve"> </w:t>
      </w:r>
      <w:r>
        <w:rPr>
          <w:spacing w:val="-2"/>
        </w:rPr>
        <w:t>пільг.</w:t>
      </w:r>
      <w:r>
        <w:rPr>
          <w:spacing w:val="-16"/>
        </w:rPr>
        <w:t xml:space="preserve"> </w:t>
      </w:r>
      <w:r>
        <w:rPr>
          <w:spacing w:val="-2"/>
        </w:rPr>
        <w:t>Менеджери</w:t>
      </w:r>
      <w:r>
        <w:rPr>
          <w:spacing w:val="-15"/>
        </w:rPr>
        <w:t xml:space="preserve"> </w:t>
      </w:r>
      <w:r>
        <w:rPr>
          <w:spacing w:val="-2"/>
        </w:rPr>
        <w:t>з</w:t>
      </w:r>
      <w:r>
        <w:rPr>
          <w:spacing w:val="-16"/>
        </w:rPr>
        <w:t xml:space="preserve"> </w:t>
      </w:r>
      <w:r>
        <w:rPr>
          <w:spacing w:val="-2"/>
        </w:rPr>
        <w:t xml:space="preserve">людських </w:t>
      </w:r>
      <w:r>
        <w:t>ресурсів</w:t>
      </w:r>
      <w:r>
        <w:rPr>
          <w:spacing w:val="-8"/>
        </w:rPr>
        <w:t xml:space="preserve"> </w:t>
      </w:r>
      <w:r>
        <w:t>(персоналу),</w:t>
      </w:r>
      <w:r>
        <w:rPr>
          <w:spacing w:val="-7"/>
        </w:rPr>
        <w:t xml:space="preserve"> </w:t>
      </w:r>
      <w:r>
        <w:t>незалежно</w:t>
      </w:r>
      <w:r>
        <w:rPr>
          <w:spacing w:val="-7"/>
        </w:rPr>
        <w:t xml:space="preserve"> </w:t>
      </w:r>
      <w:r>
        <w:t>від</w:t>
      </w:r>
      <w:r>
        <w:rPr>
          <w:spacing w:val="-7"/>
        </w:rPr>
        <w:t xml:space="preserve"> </w:t>
      </w:r>
      <w:r>
        <w:t>того,</w:t>
      </w:r>
      <w:r>
        <w:rPr>
          <w:spacing w:val="-8"/>
        </w:rPr>
        <w:t xml:space="preserve"> </w:t>
      </w:r>
      <w:r>
        <w:t>чи</w:t>
      </w:r>
      <w:r>
        <w:rPr>
          <w:spacing w:val="-8"/>
        </w:rPr>
        <w:t xml:space="preserve"> </w:t>
      </w:r>
      <w:r>
        <w:t>працюють</w:t>
      </w:r>
      <w:r>
        <w:rPr>
          <w:spacing w:val="-8"/>
        </w:rPr>
        <w:t xml:space="preserve"> </w:t>
      </w:r>
      <w:r>
        <w:t>вони</w:t>
      </w:r>
      <w:r>
        <w:rPr>
          <w:spacing w:val="-7"/>
        </w:rPr>
        <w:t xml:space="preserve"> </w:t>
      </w:r>
      <w:r>
        <w:t>в</w:t>
      </w:r>
      <w:r>
        <w:rPr>
          <w:spacing w:val="-7"/>
        </w:rPr>
        <w:t xml:space="preserve"> </w:t>
      </w:r>
      <w:r>
        <w:t>національній або міжнародній фірмі, займаються розробкою політики і процедур, що забезпечують</w:t>
      </w:r>
      <w:r>
        <w:rPr>
          <w:spacing w:val="-3"/>
        </w:rPr>
        <w:t xml:space="preserve"> </w:t>
      </w:r>
      <w:r>
        <w:t>виконання</w:t>
      </w:r>
      <w:r>
        <w:rPr>
          <w:spacing w:val="-2"/>
        </w:rPr>
        <w:t xml:space="preserve"> </w:t>
      </w:r>
      <w:r>
        <w:t>цих</w:t>
      </w:r>
      <w:r>
        <w:rPr>
          <w:spacing w:val="-1"/>
        </w:rPr>
        <w:t xml:space="preserve"> </w:t>
      </w:r>
      <w:r>
        <w:t>завдань</w:t>
      </w:r>
      <w:r>
        <w:rPr>
          <w:spacing w:val="-3"/>
        </w:rPr>
        <w:t xml:space="preserve"> </w:t>
      </w:r>
      <w:r>
        <w:t>[2].</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61" w:right="469"/>
      </w:pPr>
      <w:r>
        <w:t>Управління персоналом є частиною стратегії фірми. Складності</w:t>
      </w:r>
      <w:r>
        <w:rPr>
          <w:spacing w:val="80"/>
        </w:rPr>
        <w:t xml:space="preserve"> </w:t>
      </w:r>
      <w:r>
        <w:t>його реалізації у міжнародному бізнесі пов’язані з диференціацією в країнах</w:t>
      </w:r>
      <w:r>
        <w:rPr>
          <w:spacing w:val="-3"/>
        </w:rPr>
        <w:t xml:space="preserve"> </w:t>
      </w:r>
      <w:r>
        <w:t>в</w:t>
      </w:r>
      <w:r>
        <w:rPr>
          <w:spacing w:val="-2"/>
        </w:rPr>
        <w:t xml:space="preserve"> </w:t>
      </w:r>
      <w:r>
        <w:t>правовій</w:t>
      </w:r>
      <w:r>
        <w:rPr>
          <w:spacing w:val="-3"/>
        </w:rPr>
        <w:t xml:space="preserve"> </w:t>
      </w:r>
      <w:r>
        <w:t>та</w:t>
      </w:r>
      <w:r>
        <w:rPr>
          <w:spacing w:val="-4"/>
        </w:rPr>
        <w:t xml:space="preserve"> </w:t>
      </w:r>
      <w:r>
        <w:t>економічній</w:t>
      </w:r>
      <w:r>
        <w:rPr>
          <w:spacing w:val="-3"/>
        </w:rPr>
        <w:t xml:space="preserve"> </w:t>
      </w:r>
      <w:r>
        <w:t>системах,</w:t>
      </w:r>
      <w:r>
        <w:rPr>
          <w:spacing w:val="-4"/>
        </w:rPr>
        <w:t xml:space="preserve"> </w:t>
      </w:r>
      <w:r>
        <w:t>особливостями</w:t>
      </w:r>
      <w:r>
        <w:rPr>
          <w:spacing w:val="-3"/>
        </w:rPr>
        <w:t xml:space="preserve"> </w:t>
      </w:r>
      <w:r>
        <w:t>ринку</w:t>
      </w:r>
      <w:r>
        <w:rPr>
          <w:spacing w:val="-3"/>
        </w:rPr>
        <w:t xml:space="preserve"> </w:t>
      </w:r>
      <w:r>
        <w:t>праці</w:t>
      </w:r>
      <w:r>
        <w:rPr>
          <w:spacing w:val="-4"/>
        </w:rPr>
        <w:t xml:space="preserve"> </w:t>
      </w:r>
      <w:r>
        <w:t>та культурними відмінностями.</w:t>
      </w:r>
    </w:p>
    <w:p w:rsidR="00E0602F" w:rsidRDefault="007B0650">
      <w:pPr>
        <w:pStyle w:val="a3"/>
        <w:spacing w:line="312" w:lineRule="auto"/>
        <w:ind w:right="428"/>
      </w:pPr>
      <w:r>
        <w:t>Серед основних факторів, що впливають на особливості управління людськими ресурсами в міжнародних компаніях слід виділити наступні:</w:t>
      </w:r>
    </w:p>
    <w:p w:rsidR="00E0602F" w:rsidRDefault="007B0650" w:rsidP="00B17D15">
      <w:pPr>
        <w:pStyle w:val="a4"/>
        <w:numPr>
          <w:ilvl w:val="0"/>
          <w:numId w:val="37"/>
        </w:numPr>
        <w:tabs>
          <w:tab w:val="left" w:pos="1812"/>
        </w:tabs>
        <w:spacing w:before="1"/>
        <w:ind w:left="1812" w:hanging="282"/>
        <w:jc w:val="left"/>
        <w:rPr>
          <w:sz w:val="28"/>
        </w:rPr>
      </w:pPr>
      <w:r>
        <w:rPr>
          <w:sz w:val="28"/>
        </w:rPr>
        <w:t>культурні</w:t>
      </w:r>
      <w:r>
        <w:rPr>
          <w:spacing w:val="-11"/>
          <w:sz w:val="28"/>
        </w:rPr>
        <w:t xml:space="preserve"> </w:t>
      </w:r>
      <w:r>
        <w:rPr>
          <w:sz w:val="28"/>
        </w:rPr>
        <w:t>та</w:t>
      </w:r>
      <w:r>
        <w:rPr>
          <w:spacing w:val="-9"/>
          <w:sz w:val="28"/>
        </w:rPr>
        <w:t xml:space="preserve"> </w:t>
      </w:r>
      <w:r>
        <w:rPr>
          <w:sz w:val="28"/>
        </w:rPr>
        <w:t>економічні</w:t>
      </w:r>
      <w:r>
        <w:rPr>
          <w:spacing w:val="-10"/>
          <w:sz w:val="28"/>
        </w:rPr>
        <w:t xml:space="preserve"> </w:t>
      </w:r>
      <w:r>
        <w:rPr>
          <w:spacing w:val="-2"/>
          <w:sz w:val="28"/>
        </w:rPr>
        <w:t>фактори,</w:t>
      </w:r>
    </w:p>
    <w:p w:rsidR="00E0602F" w:rsidRDefault="007B0650" w:rsidP="00B17D15">
      <w:pPr>
        <w:pStyle w:val="a4"/>
        <w:numPr>
          <w:ilvl w:val="0"/>
          <w:numId w:val="37"/>
        </w:numPr>
        <w:tabs>
          <w:tab w:val="left" w:pos="1812"/>
        </w:tabs>
        <w:spacing w:before="95"/>
        <w:ind w:left="1812" w:hanging="282"/>
        <w:jc w:val="left"/>
        <w:rPr>
          <w:sz w:val="28"/>
        </w:rPr>
      </w:pPr>
      <w:r>
        <w:rPr>
          <w:sz w:val="28"/>
        </w:rPr>
        <w:t>відмінності</w:t>
      </w:r>
      <w:r>
        <w:rPr>
          <w:spacing w:val="-9"/>
          <w:sz w:val="28"/>
        </w:rPr>
        <w:t xml:space="preserve"> </w:t>
      </w:r>
      <w:r>
        <w:rPr>
          <w:sz w:val="28"/>
        </w:rPr>
        <w:t>ринків</w:t>
      </w:r>
      <w:r>
        <w:rPr>
          <w:spacing w:val="-9"/>
          <w:sz w:val="28"/>
        </w:rPr>
        <w:t xml:space="preserve"> </w:t>
      </w:r>
      <w:r>
        <w:rPr>
          <w:sz w:val="28"/>
        </w:rPr>
        <w:t>праці</w:t>
      </w:r>
      <w:r>
        <w:rPr>
          <w:spacing w:val="-9"/>
          <w:sz w:val="28"/>
        </w:rPr>
        <w:t xml:space="preserve"> </w:t>
      </w:r>
      <w:r>
        <w:rPr>
          <w:sz w:val="28"/>
        </w:rPr>
        <w:t>і</w:t>
      </w:r>
      <w:r>
        <w:rPr>
          <w:spacing w:val="-9"/>
          <w:sz w:val="28"/>
        </w:rPr>
        <w:t xml:space="preserve"> </w:t>
      </w:r>
      <w:r>
        <w:rPr>
          <w:sz w:val="28"/>
        </w:rPr>
        <w:t>трудових</w:t>
      </w:r>
      <w:r>
        <w:rPr>
          <w:spacing w:val="-8"/>
          <w:sz w:val="28"/>
        </w:rPr>
        <w:t xml:space="preserve"> </w:t>
      </w:r>
      <w:r>
        <w:rPr>
          <w:spacing w:val="-2"/>
          <w:sz w:val="28"/>
        </w:rPr>
        <w:t>витрат,</w:t>
      </w:r>
    </w:p>
    <w:p w:rsidR="00E0602F" w:rsidRDefault="007B0650" w:rsidP="00B17D15">
      <w:pPr>
        <w:pStyle w:val="a4"/>
        <w:numPr>
          <w:ilvl w:val="0"/>
          <w:numId w:val="37"/>
        </w:numPr>
        <w:tabs>
          <w:tab w:val="left" w:pos="1812"/>
        </w:tabs>
        <w:spacing w:before="96"/>
        <w:ind w:left="1812" w:hanging="282"/>
        <w:jc w:val="left"/>
        <w:rPr>
          <w:sz w:val="28"/>
        </w:rPr>
      </w:pPr>
      <w:r>
        <w:rPr>
          <w:sz w:val="28"/>
        </w:rPr>
        <w:t>стиль</w:t>
      </w:r>
      <w:r>
        <w:rPr>
          <w:spacing w:val="-8"/>
          <w:sz w:val="28"/>
        </w:rPr>
        <w:t xml:space="preserve"> </w:t>
      </w:r>
      <w:r>
        <w:rPr>
          <w:sz w:val="28"/>
        </w:rPr>
        <w:t>і</w:t>
      </w:r>
      <w:r>
        <w:rPr>
          <w:spacing w:val="-8"/>
          <w:sz w:val="28"/>
        </w:rPr>
        <w:t xml:space="preserve"> </w:t>
      </w:r>
      <w:r>
        <w:rPr>
          <w:sz w:val="28"/>
        </w:rPr>
        <w:t>практика</w:t>
      </w:r>
      <w:r>
        <w:rPr>
          <w:spacing w:val="-10"/>
          <w:sz w:val="28"/>
        </w:rPr>
        <w:t xml:space="preserve"> </w:t>
      </w:r>
      <w:r>
        <w:rPr>
          <w:spacing w:val="-2"/>
          <w:sz w:val="28"/>
        </w:rPr>
        <w:t>управління,</w:t>
      </w:r>
    </w:p>
    <w:p w:rsidR="00E0602F" w:rsidRDefault="007B0650" w:rsidP="00B17D15">
      <w:pPr>
        <w:pStyle w:val="a4"/>
        <w:numPr>
          <w:ilvl w:val="0"/>
          <w:numId w:val="37"/>
        </w:numPr>
        <w:tabs>
          <w:tab w:val="left" w:pos="1812"/>
        </w:tabs>
        <w:spacing w:before="95"/>
        <w:ind w:left="1812" w:hanging="282"/>
        <w:jc w:val="left"/>
        <w:rPr>
          <w:sz w:val="28"/>
        </w:rPr>
      </w:pPr>
      <w:r>
        <w:rPr>
          <w:sz w:val="28"/>
        </w:rPr>
        <w:t>фактори</w:t>
      </w:r>
      <w:r>
        <w:rPr>
          <w:spacing w:val="-10"/>
          <w:sz w:val="28"/>
        </w:rPr>
        <w:t xml:space="preserve"> </w:t>
      </w:r>
      <w:r>
        <w:rPr>
          <w:sz w:val="28"/>
        </w:rPr>
        <w:t>відносин</w:t>
      </w:r>
      <w:r>
        <w:rPr>
          <w:spacing w:val="-8"/>
          <w:sz w:val="28"/>
        </w:rPr>
        <w:t xml:space="preserve"> </w:t>
      </w:r>
      <w:r>
        <w:rPr>
          <w:sz w:val="28"/>
        </w:rPr>
        <w:t>у</w:t>
      </w:r>
      <w:r>
        <w:rPr>
          <w:spacing w:val="-7"/>
          <w:sz w:val="28"/>
        </w:rPr>
        <w:t xml:space="preserve"> </w:t>
      </w:r>
      <w:r>
        <w:rPr>
          <w:spacing w:val="-2"/>
          <w:sz w:val="28"/>
        </w:rPr>
        <w:t>промисловості,</w:t>
      </w:r>
    </w:p>
    <w:p w:rsidR="00E0602F" w:rsidRDefault="007B0650" w:rsidP="00B17D15">
      <w:pPr>
        <w:pStyle w:val="a4"/>
        <w:numPr>
          <w:ilvl w:val="0"/>
          <w:numId w:val="37"/>
        </w:numPr>
        <w:tabs>
          <w:tab w:val="left" w:pos="1812"/>
        </w:tabs>
        <w:spacing w:before="96"/>
        <w:ind w:left="1812" w:hanging="282"/>
        <w:jc w:val="left"/>
        <w:rPr>
          <w:sz w:val="28"/>
        </w:rPr>
      </w:pPr>
      <w:r>
        <w:rPr>
          <w:sz w:val="28"/>
        </w:rPr>
        <w:t>проблеми</w:t>
      </w:r>
      <w:r>
        <w:rPr>
          <w:spacing w:val="-16"/>
          <w:sz w:val="28"/>
        </w:rPr>
        <w:t xml:space="preserve"> </w:t>
      </w:r>
      <w:r>
        <w:rPr>
          <w:sz w:val="28"/>
        </w:rPr>
        <w:t>переміщення</w:t>
      </w:r>
      <w:r>
        <w:rPr>
          <w:spacing w:val="-16"/>
          <w:sz w:val="28"/>
        </w:rPr>
        <w:t xml:space="preserve"> </w:t>
      </w:r>
      <w:r>
        <w:rPr>
          <w:sz w:val="28"/>
        </w:rPr>
        <w:t>робочої</w:t>
      </w:r>
      <w:r>
        <w:rPr>
          <w:spacing w:val="-16"/>
          <w:sz w:val="28"/>
        </w:rPr>
        <w:t xml:space="preserve"> </w:t>
      </w:r>
      <w:r>
        <w:rPr>
          <w:spacing w:val="-2"/>
          <w:sz w:val="28"/>
        </w:rPr>
        <w:t>сили;</w:t>
      </w:r>
    </w:p>
    <w:p w:rsidR="00E0602F" w:rsidRDefault="007B0650" w:rsidP="00B17D15">
      <w:pPr>
        <w:pStyle w:val="a4"/>
        <w:numPr>
          <w:ilvl w:val="0"/>
          <w:numId w:val="37"/>
        </w:numPr>
        <w:tabs>
          <w:tab w:val="left" w:pos="1812"/>
        </w:tabs>
        <w:spacing w:before="96"/>
        <w:ind w:left="1812" w:hanging="282"/>
        <w:jc w:val="left"/>
        <w:rPr>
          <w:sz w:val="28"/>
        </w:rPr>
      </w:pPr>
      <w:r>
        <w:rPr>
          <w:sz w:val="28"/>
        </w:rPr>
        <w:t>національна</w:t>
      </w:r>
      <w:r>
        <w:rPr>
          <w:spacing w:val="-12"/>
          <w:sz w:val="28"/>
        </w:rPr>
        <w:t xml:space="preserve"> </w:t>
      </w:r>
      <w:r>
        <w:rPr>
          <w:sz w:val="28"/>
        </w:rPr>
        <w:t>орієнтація</w:t>
      </w:r>
      <w:r>
        <w:rPr>
          <w:spacing w:val="-11"/>
          <w:sz w:val="28"/>
        </w:rPr>
        <w:t xml:space="preserve"> </w:t>
      </w:r>
      <w:r>
        <w:rPr>
          <w:sz w:val="28"/>
        </w:rPr>
        <w:t>і</w:t>
      </w:r>
      <w:r>
        <w:rPr>
          <w:spacing w:val="-11"/>
          <w:sz w:val="28"/>
        </w:rPr>
        <w:t xml:space="preserve"> </w:t>
      </w:r>
      <w:r>
        <w:rPr>
          <w:sz w:val="28"/>
        </w:rPr>
        <w:t>фактори</w:t>
      </w:r>
      <w:r>
        <w:rPr>
          <w:spacing w:val="-10"/>
          <w:sz w:val="28"/>
        </w:rPr>
        <w:t xml:space="preserve"> </w:t>
      </w:r>
      <w:r>
        <w:rPr>
          <w:sz w:val="28"/>
        </w:rPr>
        <w:t>контролю</w:t>
      </w:r>
      <w:r>
        <w:rPr>
          <w:spacing w:val="-10"/>
          <w:sz w:val="28"/>
        </w:rPr>
        <w:t xml:space="preserve"> </w:t>
      </w:r>
      <w:r>
        <w:rPr>
          <w:spacing w:val="-4"/>
          <w:sz w:val="28"/>
        </w:rPr>
        <w:t>[6].</w:t>
      </w:r>
    </w:p>
    <w:p w:rsidR="00E0602F" w:rsidRDefault="007B0650">
      <w:pPr>
        <w:pStyle w:val="a3"/>
        <w:spacing w:before="95" w:line="312" w:lineRule="auto"/>
        <w:ind w:left="820" w:right="428" w:firstLine="779"/>
      </w:pPr>
      <w:r>
        <w:t>Крім того, міжнародне управління людськими ресурсами характеризується більш різнорідними функціями; високим ступенем залучення менеджерів у повсякденне життя персоналу; диференційованим підходом до підготовки менеджерів і більш значним впливом зовнішніх факторів. Таким чином, менеджеру з управління персоналом міжнародної компанії необхідно враховувати всі зазначені фактори. Для більш детального розгляду особливостей управління персоналом слід проаналізувати кожен його елемент.</w:t>
      </w:r>
    </w:p>
    <w:p w:rsidR="00E0602F" w:rsidRDefault="00E0602F">
      <w:pPr>
        <w:pStyle w:val="a3"/>
        <w:ind w:left="0" w:firstLine="0"/>
        <w:jc w:val="left"/>
      </w:pPr>
    </w:p>
    <w:p w:rsidR="00E0602F" w:rsidRDefault="00E0602F">
      <w:pPr>
        <w:pStyle w:val="a3"/>
        <w:spacing w:before="195"/>
        <w:ind w:left="0" w:firstLine="0"/>
        <w:jc w:val="left"/>
      </w:pPr>
    </w:p>
    <w:p w:rsidR="00E0602F" w:rsidRDefault="007B0650" w:rsidP="00B17D15">
      <w:pPr>
        <w:pStyle w:val="4"/>
        <w:numPr>
          <w:ilvl w:val="1"/>
          <w:numId w:val="38"/>
        </w:numPr>
        <w:tabs>
          <w:tab w:val="left" w:pos="1852"/>
        </w:tabs>
        <w:ind w:left="1852" w:hanging="719"/>
        <w:jc w:val="left"/>
      </w:pPr>
      <w:r>
        <w:t>Основні</w:t>
      </w:r>
      <w:r>
        <w:rPr>
          <w:spacing w:val="-8"/>
        </w:rPr>
        <w:t xml:space="preserve"> </w:t>
      </w:r>
      <w:r>
        <w:t>елементи</w:t>
      </w:r>
      <w:r>
        <w:rPr>
          <w:spacing w:val="-7"/>
        </w:rPr>
        <w:t xml:space="preserve"> </w:t>
      </w:r>
      <w:r>
        <w:t>управління</w:t>
      </w:r>
      <w:r>
        <w:rPr>
          <w:spacing w:val="-6"/>
        </w:rPr>
        <w:t xml:space="preserve"> </w:t>
      </w:r>
      <w:r>
        <w:t>людськими</w:t>
      </w:r>
      <w:r>
        <w:rPr>
          <w:spacing w:val="-6"/>
        </w:rPr>
        <w:t xml:space="preserve"> </w:t>
      </w:r>
      <w:r>
        <w:rPr>
          <w:spacing w:val="-2"/>
        </w:rPr>
        <w:t>ресурсами</w:t>
      </w:r>
    </w:p>
    <w:p w:rsidR="00E0602F" w:rsidRDefault="00E0602F">
      <w:pPr>
        <w:pStyle w:val="a3"/>
        <w:spacing w:before="160"/>
        <w:ind w:left="0" w:firstLine="0"/>
        <w:jc w:val="left"/>
        <w:rPr>
          <w:b/>
          <w:sz w:val="32"/>
        </w:rPr>
      </w:pPr>
    </w:p>
    <w:p w:rsidR="00E0602F" w:rsidRDefault="007B0650">
      <w:pPr>
        <w:pStyle w:val="a3"/>
        <w:spacing w:line="312" w:lineRule="auto"/>
        <w:ind w:left="861" w:right="468"/>
      </w:pPr>
      <w:r>
        <w:t>Діяльність з управління людськими ресурсами будь якої компанії складається з декількох основних взаємопов’язаних елементів: плану- вання, підбір і відбір, навчання і розвиток, оцінка, мотивація персоналу, трудові відносини.</w:t>
      </w:r>
    </w:p>
    <w:p w:rsidR="00E0602F" w:rsidRDefault="007B0650">
      <w:pPr>
        <w:pStyle w:val="a3"/>
        <w:spacing w:line="322" w:lineRule="exact"/>
        <w:ind w:left="1570" w:firstLine="0"/>
      </w:pPr>
      <w:r>
        <w:t>Розглянемо</w:t>
      </w:r>
      <w:r>
        <w:rPr>
          <w:spacing w:val="-11"/>
        </w:rPr>
        <w:t xml:space="preserve"> </w:t>
      </w:r>
      <w:r>
        <w:t>ці</w:t>
      </w:r>
      <w:r>
        <w:rPr>
          <w:spacing w:val="-12"/>
        </w:rPr>
        <w:t xml:space="preserve"> </w:t>
      </w:r>
      <w:r>
        <w:t>елементи</w:t>
      </w:r>
      <w:r>
        <w:rPr>
          <w:spacing w:val="-11"/>
        </w:rPr>
        <w:t xml:space="preserve"> </w:t>
      </w:r>
      <w:r>
        <w:t>більш</w:t>
      </w:r>
      <w:r>
        <w:rPr>
          <w:spacing w:val="-12"/>
        </w:rPr>
        <w:t xml:space="preserve"> </w:t>
      </w:r>
      <w:r>
        <w:rPr>
          <w:spacing w:val="-2"/>
        </w:rPr>
        <w:t>докладно:</w:t>
      </w:r>
    </w:p>
    <w:p w:rsidR="00E0602F" w:rsidRDefault="007B0650" w:rsidP="00B17D15">
      <w:pPr>
        <w:pStyle w:val="a4"/>
        <w:numPr>
          <w:ilvl w:val="2"/>
          <w:numId w:val="38"/>
        </w:numPr>
        <w:tabs>
          <w:tab w:val="left" w:pos="1848"/>
        </w:tabs>
        <w:spacing w:before="99"/>
        <w:ind w:left="1848" w:hanging="278"/>
        <w:jc w:val="both"/>
        <w:rPr>
          <w:i/>
          <w:sz w:val="28"/>
        </w:rPr>
      </w:pPr>
      <w:r>
        <w:rPr>
          <w:i/>
          <w:sz w:val="28"/>
        </w:rPr>
        <w:t>Планування</w:t>
      </w:r>
      <w:r>
        <w:rPr>
          <w:i/>
          <w:spacing w:val="-16"/>
          <w:sz w:val="28"/>
        </w:rPr>
        <w:t xml:space="preserve"> </w:t>
      </w:r>
      <w:r>
        <w:rPr>
          <w:i/>
          <w:spacing w:val="-2"/>
          <w:sz w:val="28"/>
        </w:rPr>
        <w:t>персоналу.</w:t>
      </w:r>
    </w:p>
    <w:p w:rsidR="00E0602F" w:rsidRDefault="007B0650">
      <w:pPr>
        <w:pStyle w:val="a3"/>
        <w:spacing w:before="93" w:line="312" w:lineRule="auto"/>
        <w:ind w:left="861" w:right="468"/>
      </w:pPr>
      <w:r>
        <w:t>Планування персоналу в міжнародних компаніях полягає у розробці заходів і прогнозуванні параметрів кадрової політики на певну перспективу відповідно до мети і завдань роботи з персоналом і зі стратегією</w:t>
      </w:r>
      <w:r>
        <w:rPr>
          <w:spacing w:val="60"/>
          <w:w w:val="150"/>
        </w:rPr>
        <w:t xml:space="preserve"> </w:t>
      </w:r>
      <w:r>
        <w:t>розвитку</w:t>
      </w:r>
      <w:r>
        <w:rPr>
          <w:spacing w:val="61"/>
          <w:w w:val="150"/>
        </w:rPr>
        <w:t xml:space="preserve"> </w:t>
      </w:r>
      <w:r>
        <w:t>компанії</w:t>
      </w:r>
      <w:r>
        <w:rPr>
          <w:spacing w:val="61"/>
          <w:w w:val="150"/>
        </w:rPr>
        <w:t xml:space="preserve"> </w:t>
      </w:r>
      <w:r>
        <w:t>в</w:t>
      </w:r>
      <w:r>
        <w:rPr>
          <w:spacing w:val="60"/>
          <w:w w:val="150"/>
        </w:rPr>
        <w:t xml:space="preserve"> </w:t>
      </w:r>
      <w:r>
        <w:t>цілому.</w:t>
      </w:r>
      <w:r>
        <w:rPr>
          <w:spacing w:val="60"/>
          <w:w w:val="150"/>
        </w:rPr>
        <w:t xml:space="preserve"> </w:t>
      </w:r>
      <w:r>
        <w:t>При</w:t>
      </w:r>
      <w:r>
        <w:rPr>
          <w:spacing w:val="62"/>
          <w:w w:val="150"/>
        </w:rPr>
        <w:t xml:space="preserve"> </w:t>
      </w:r>
      <w:r>
        <w:t>цьому</w:t>
      </w:r>
      <w:r>
        <w:rPr>
          <w:spacing w:val="60"/>
          <w:w w:val="150"/>
        </w:rPr>
        <w:t xml:space="preserve"> </w:t>
      </w:r>
      <w:r>
        <w:t>основною</w:t>
      </w:r>
      <w:r>
        <w:rPr>
          <w:spacing w:val="61"/>
          <w:w w:val="150"/>
        </w:rPr>
        <w:t xml:space="preserve"> </w:t>
      </w:r>
      <w:r>
        <w:rPr>
          <w:spacing w:val="-4"/>
        </w:rPr>
        <w:t>метою</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93" w:right="1036" w:firstLine="0"/>
      </w:pPr>
      <w:r>
        <w:t>кадрового планування є надання працюючим робочих місць у потрібний час і в необхідній кількості у відповідності як з їх здібностями, так і вимогами виробництва [5].</w:t>
      </w:r>
    </w:p>
    <w:p w:rsidR="00E0602F" w:rsidRDefault="007B0650" w:rsidP="00B17D15">
      <w:pPr>
        <w:pStyle w:val="a4"/>
        <w:numPr>
          <w:ilvl w:val="2"/>
          <w:numId w:val="38"/>
        </w:numPr>
        <w:tabs>
          <w:tab w:val="left" w:pos="1280"/>
        </w:tabs>
        <w:spacing w:before="2"/>
        <w:ind w:left="1280" w:hanging="278"/>
        <w:jc w:val="both"/>
        <w:rPr>
          <w:i/>
          <w:sz w:val="28"/>
        </w:rPr>
      </w:pPr>
      <w:r>
        <w:rPr>
          <w:i/>
          <w:sz w:val="28"/>
        </w:rPr>
        <w:t>Підбір</w:t>
      </w:r>
      <w:r>
        <w:rPr>
          <w:i/>
          <w:spacing w:val="-6"/>
          <w:sz w:val="28"/>
        </w:rPr>
        <w:t xml:space="preserve"> </w:t>
      </w:r>
      <w:r>
        <w:rPr>
          <w:i/>
          <w:sz w:val="28"/>
        </w:rPr>
        <w:t>і</w:t>
      </w:r>
      <w:r>
        <w:rPr>
          <w:i/>
          <w:spacing w:val="-4"/>
          <w:sz w:val="28"/>
        </w:rPr>
        <w:t xml:space="preserve"> </w:t>
      </w:r>
      <w:r>
        <w:rPr>
          <w:i/>
          <w:sz w:val="28"/>
        </w:rPr>
        <w:t>відбір</w:t>
      </w:r>
      <w:r>
        <w:rPr>
          <w:i/>
          <w:spacing w:val="-5"/>
          <w:sz w:val="28"/>
        </w:rPr>
        <w:t xml:space="preserve"> </w:t>
      </w:r>
      <w:r>
        <w:rPr>
          <w:i/>
          <w:spacing w:val="-2"/>
          <w:sz w:val="28"/>
        </w:rPr>
        <w:t>персоналу.</w:t>
      </w:r>
    </w:p>
    <w:p w:rsidR="00E0602F" w:rsidRDefault="007B0650">
      <w:pPr>
        <w:pStyle w:val="a3"/>
        <w:spacing w:before="95" w:line="312" w:lineRule="auto"/>
        <w:ind w:left="293" w:right="1037"/>
      </w:pPr>
      <w:r>
        <w:t>Підбір персоналу – виявлення із загальної маси пропозиції робочої сили найбільш придатних для виконання поставлених завдань претендентів у відповідності зі стратегією розвитку компанії. Виділяють до зовнішні засоби підбору персоналу, до яких відносяться оголошення через засоби масової інформації, пропозиції про прийом, організації, що займаються працевлаштуванням, суміжні за профілем фірми, навчальні заклади, працівники корпорацій; та внутрішні засоби, що передбачають оголошення про вакансії у внутрішньофірмових засобах інформації,</w:t>
      </w:r>
      <w:r>
        <w:rPr>
          <w:spacing w:val="40"/>
        </w:rPr>
        <w:t xml:space="preserve"> </w:t>
      </w:r>
      <w:r>
        <w:t>резерв кадрів на висування та внутрішньофірмове поєднання посад [5].</w:t>
      </w:r>
    </w:p>
    <w:p w:rsidR="00E0602F" w:rsidRDefault="007B0650">
      <w:pPr>
        <w:pStyle w:val="a3"/>
        <w:spacing w:line="312" w:lineRule="auto"/>
        <w:ind w:left="254" w:right="1035"/>
      </w:pPr>
      <w:r>
        <w:t xml:space="preserve">Процес підбору та відбору персоналу для закордонних операцій повинен зводитися до пошуку найбільш кваліфікованих кандидатів для кожної позиції. Однак, за даними дослідників, найбільш істотний вплив на прийняття подібних рішень має позиція топ-менеджменту міжнародної фірми по відношенню до національності менеджерів у країні </w:t>
      </w:r>
      <w:r>
        <w:rPr>
          <w:spacing w:val="-2"/>
        </w:rPr>
        <w:t>перебування.[2]</w:t>
      </w:r>
    </w:p>
    <w:p w:rsidR="00E0602F" w:rsidRDefault="007B0650">
      <w:pPr>
        <w:pStyle w:val="a3"/>
        <w:spacing w:line="312" w:lineRule="auto"/>
        <w:ind w:left="254" w:right="1036"/>
      </w:pPr>
      <w:r>
        <w:t xml:space="preserve">Небезпека дискримінаційного використання місцевого персоналу в рамках міжнародного менеджменту безпосередньо пов’язана з проблемою врахування технологій зовнішнього і внутрішнього рекрутингу при заповненні кадрових вакансій в створюваному закордонному відділенні </w:t>
      </w:r>
      <w:r>
        <w:rPr>
          <w:spacing w:val="-2"/>
        </w:rPr>
        <w:t>корпорації.</w:t>
      </w:r>
    </w:p>
    <w:p w:rsidR="00E0602F" w:rsidRDefault="007B0650">
      <w:pPr>
        <w:pStyle w:val="a3"/>
        <w:spacing w:line="312" w:lineRule="auto"/>
        <w:ind w:left="293" w:right="1036"/>
      </w:pPr>
      <w:r>
        <w:t>Зовнішній рекрутинг (як система підбору і відбору персоналу) орієнтований на ресурси ринку праці, внутрішній рекрутинг – на можливості (кваліфікаційні, адаптаційні та мотиваційні) власного персоналу. Переважання тієї чи іншої форми рекрутингу характеризує кадрову систему або як відкриту (у разі переважання зовнішньої форми), або як закриту (у разі переважання внутрішньої форми).</w:t>
      </w:r>
    </w:p>
    <w:p w:rsidR="00E0602F" w:rsidRDefault="007B0650">
      <w:pPr>
        <w:pStyle w:val="a3"/>
        <w:spacing w:line="312" w:lineRule="auto"/>
        <w:ind w:left="293" w:right="1037"/>
      </w:pPr>
      <w:r>
        <w:t>Відправною точкою є визнання стратегічної позиції УЛР у фірмі і взаємозв’язки між її загальною стратегією і стратегією УЛР. Припустимо, наприклад, що фірма вирішує прийняти стратегію лідерства у витратах і знаходить для себе можливість випередити конкуруючі фірми за рахунок агресивного</w:t>
      </w:r>
      <w:r>
        <w:rPr>
          <w:spacing w:val="54"/>
        </w:rPr>
        <w:t xml:space="preserve"> </w:t>
      </w:r>
      <w:r>
        <w:t>ціноутворення</w:t>
      </w:r>
      <w:r>
        <w:rPr>
          <w:spacing w:val="55"/>
        </w:rPr>
        <w:t xml:space="preserve"> </w:t>
      </w:r>
      <w:r>
        <w:t>на</w:t>
      </w:r>
      <w:r>
        <w:rPr>
          <w:spacing w:val="54"/>
        </w:rPr>
        <w:t xml:space="preserve"> </w:t>
      </w:r>
      <w:r>
        <w:t>нових</w:t>
      </w:r>
      <w:r>
        <w:rPr>
          <w:spacing w:val="54"/>
        </w:rPr>
        <w:t xml:space="preserve"> </w:t>
      </w:r>
      <w:r>
        <w:t>міжнародних</w:t>
      </w:r>
      <w:r>
        <w:rPr>
          <w:spacing w:val="54"/>
        </w:rPr>
        <w:t xml:space="preserve"> </w:t>
      </w:r>
      <w:r>
        <w:t>ринках.</w:t>
      </w:r>
      <w:r>
        <w:rPr>
          <w:spacing w:val="54"/>
        </w:rPr>
        <w:t xml:space="preserve"> </w:t>
      </w:r>
      <w:r>
        <w:rPr>
          <w:spacing w:val="-2"/>
        </w:rPr>
        <w:t>Здійснюючи</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61" w:right="468" w:firstLine="0"/>
      </w:pPr>
      <w:r>
        <w:t>цю</w:t>
      </w:r>
      <w:r>
        <w:rPr>
          <w:spacing w:val="-4"/>
        </w:rPr>
        <w:t xml:space="preserve"> </w:t>
      </w:r>
      <w:r>
        <w:t>стратегію,</w:t>
      </w:r>
      <w:r>
        <w:rPr>
          <w:spacing w:val="-4"/>
        </w:rPr>
        <w:t xml:space="preserve"> </w:t>
      </w:r>
      <w:r>
        <w:t>фірма</w:t>
      </w:r>
      <w:r>
        <w:rPr>
          <w:spacing w:val="-4"/>
        </w:rPr>
        <w:t xml:space="preserve"> </w:t>
      </w:r>
      <w:r>
        <w:t>може</w:t>
      </w:r>
      <w:r>
        <w:rPr>
          <w:spacing w:val="-4"/>
        </w:rPr>
        <w:t xml:space="preserve"> </w:t>
      </w:r>
      <w:r>
        <w:t>вирішити</w:t>
      </w:r>
      <w:r>
        <w:rPr>
          <w:spacing w:val="-3"/>
        </w:rPr>
        <w:t xml:space="preserve"> </w:t>
      </w:r>
      <w:r>
        <w:t>закуповувати</w:t>
      </w:r>
      <w:r>
        <w:rPr>
          <w:spacing w:val="-3"/>
        </w:rPr>
        <w:t xml:space="preserve"> </w:t>
      </w:r>
      <w:r>
        <w:t>більше</w:t>
      </w:r>
      <w:r>
        <w:rPr>
          <w:spacing w:val="-3"/>
        </w:rPr>
        <w:t xml:space="preserve"> </w:t>
      </w:r>
      <w:r>
        <w:t>вхідних</w:t>
      </w:r>
      <w:r>
        <w:rPr>
          <w:spacing w:val="-4"/>
        </w:rPr>
        <w:t xml:space="preserve"> </w:t>
      </w:r>
      <w:r>
        <w:t>ресурсів у сторонніх постачальників або перевести виробництво в країни з дешевою робочою силою, таку як Китай та Індонезія. Це рішення про розташування виробництва може спричинити за собою зменшення потреби в робочих в рідній країні і збільшення потреби в робочих на зарубіжному підприємстві. Відповідно менеджери з персоналу повинні будуть забезпечити працівників, що звільняються, вихідною допомогою і допомогою в новому працевлаштуванні, а також рекрутувати, відібрати і навчити нових робітників за кордоном. З часом менеджери з персоналу повинні будуть скорегувати свою практику згідно з умовами приймаючої країни, які, найімовірніше, будуть відрізнятися від тих, до яких</w:t>
      </w:r>
      <w:r>
        <w:rPr>
          <w:spacing w:val="80"/>
        </w:rPr>
        <w:t xml:space="preserve"> </w:t>
      </w:r>
      <w:r>
        <w:t>менеджери звикли у себе вдома.</w:t>
      </w:r>
    </w:p>
    <w:p w:rsidR="00E0602F" w:rsidRDefault="007B0650">
      <w:pPr>
        <w:pStyle w:val="a3"/>
        <w:spacing w:before="1"/>
        <w:ind w:left="1570" w:firstLine="0"/>
      </w:pPr>
      <w:r>
        <w:rPr>
          <w:spacing w:val="-6"/>
        </w:rPr>
        <w:t>Основні</w:t>
      </w:r>
      <w:r>
        <w:rPr>
          <w:spacing w:val="-2"/>
        </w:rPr>
        <w:t xml:space="preserve"> </w:t>
      </w:r>
      <w:r>
        <w:rPr>
          <w:spacing w:val="-6"/>
        </w:rPr>
        <w:t>підходи</w:t>
      </w:r>
      <w:r>
        <w:t xml:space="preserve"> </w:t>
      </w:r>
      <w:r>
        <w:rPr>
          <w:spacing w:val="-6"/>
        </w:rPr>
        <w:t>до</w:t>
      </w:r>
      <w:r>
        <w:rPr>
          <w:spacing w:val="-3"/>
        </w:rPr>
        <w:t xml:space="preserve"> </w:t>
      </w:r>
      <w:r>
        <w:rPr>
          <w:spacing w:val="-6"/>
        </w:rPr>
        <w:t>відбору</w:t>
      </w:r>
      <w:r>
        <w:t xml:space="preserve"> </w:t>
      </w:r>
      <w:r>
        <w:rPr>
          <w:spacing w:val="-6"/>
        </w:rPr>
        <w:t>персоналу,</w:t>
      </w:r>
      <w:r>
        <w:rPr>
          <w:spacing w:val="-2"/>
        </w:rPr>
        <w:t xml:space="preserve"> </w:t>
      </w:r>
      <w:r>
        <w:rPr>
          <w:spacing w:val="-6"/>
        </w:rPr>
        <w:t>які</w:t>
      </w:r>
      <w:r>
        <w:rPr>
          <w:spacing w:val="-1"/>
        </w:rPr>
        <w:t xml:space="preserve"> </w:t>
      </w:r>
      <w:r>
        <w:rPr>
          <w:spacing w:val="-6"/>
        </w:rPr>
        <w:t>використовують</w:t>
      </w:r>
      <w:r>
        <w:rPr>
          <w:spacing w:val="-4"/>
        </w:rPr>
        <w:t xml:space="preserve"> </w:t>
      </w:r>
      <w:r>
        <w:rPr>
          <w:spacing w:val="-6"/>
        </w:rPr>
        <w:t>МНК</w:t>
      </w:r>
      <w:r>
        <w:rPr>
          <w:spacing w:val="-1"/>
        </w:rPr>
        <w:t xml:space="preserve"> </w:t>
      </w:r>
      <w:r>
        <w:rPr>
          <w:spacing w:val="-6"/>
        </w:rPr>
        <w:t>[1].</w:t>
      </w:r>
    </w:p>
    <w:p w:rsidR="00E0602F" w:rsidRDefault="007B0650" w:rsidP="00B17D15">
      <w:pPr>
        <w:pStyle w:val="a4"/>
        <w:numPr>
          <w:ilvl w:val="3"/>
          <w:numId w:val="38"/>
        </w:numPr>
        <w:tabs>
          <w:tab w:val="left" w:pos="1848"/>
        </w:tabs>
        <w:spacing w:before="95" w:line="312" w:lineRule="auto"/>
        <w:ind w:right="468" w:firstLine="709"/>
        <w:jc w:val="both"/>
        <w:rPr>
          <w:sz w:val="28"/>
        </w:rPr>
      </w:pPr>
      <w:r>
        <w:rPr>
          <w:sz w:val="28"/>
        </w:rPr>
        <w:t>Етноцентризм. Управлінський персонал на всі ключові позиції, як вдома, так і за кордоном, підбирається з числа «домашніх» керівників.</w:t>
      </w:r>
      <w:r>
        <w:rPr>
          <w:spacing w:val="40"/>
          <w:sz w:val="28"/>
        </w:rPr>
        <w:t xml:space="preserve"> </w:t>
      </w:r>
      <w:r>
        <w:rPr>
          <w:sz w:val="28"/>
        </w:rPr>
        <w:t>Цей підхід використовується у фірмах з високою централізацією управління; Фактично мова йде про переважання внутрішнього рекрутингу і закритому типі «батьківської компанії». Компанії, що застосовують цей підхід, рекрутують менеджерів зі складу PCN (громадяни «батьківської» країни (країни базування), тобто тієї, де знаходиться штаб - квартира транснаціональної компанії (parent country громадяни – PCN).</w:t>
      </w:r>
    </w:p>
    <w:p w:rsidR="00E0602F" w:rsidRDefault="007B0650">
      <w:pPr>
        <w:pStyle w:val="a3"/>
        <w:spacing w:before="1"/>
        <w:ind w:left="1570" w:firstLine="0"/>
        <w:jc w:val="left"/>
      </w:pPr>
      <w:r>
        <w:t>Даний</w:t>
      </w:r>
      <w:r>
        <w:rPr>
          <w:spacing w:val="-12"/>
        </w:rPr>
        <w:t xml:space="preserve"> </w:t>
      </w:r>
      <w:r>
        <w:t>підхід</w:t>
      </w:r>
      <w:r>
        <w:rPr>
          <w:spacing w:val="-10"/>
        </w:rPr>
        <w:t xml:space="preserve"> </w:t>
      </w:r>
      <w:r>
        <w:t>виправданий,</w:t>
      </w:r>
      <w:r>
        <w:rPr>
          <w:spacing w:val="-12"/>
        </w:rPr>
        <w:t xml:space="preserve"> </w:t>
      </w:r>
      <w:r>
        <w:rPr>
          <w:spacing w:val="-4"/>
        </w:rPr>
        <w:t>якщо:</w:t>
      </w:r>
    </w:p>
    <w:p w:rsidR="00E0602F" w:rsidRDefault="007B0650" w:rsidP="00B17D15">
      <w:pPr>
        <w:pStyle w:val="a4"/>
        <w:numPr>
          <w:ilvl w:val="4"/>
          <w:numId w:val="38"/>
        </w:numPr>
        <w:tabs>
          <w:tab w:val="left" w:pos="1812"/>
          <w:tab w:val="left" w:pos="3538"/>
          <w:tab w:val="left" w:pos="4839"/>
          <w:tab w:val="left" w:pos="5727"/>
          <w:tab w:val="left" w:pos="7008"/>
          <w:tab w:val="left" w:pos="7425"/>
          <w:tab w:val="left" w:pos="9028"/>
        </w:tabs>
        <w:spacing w:before="96" w:line="307" w:lineRule="auto"/>
        <w:ind w:right="472" w:firstLine="709"/>
        <w:jc w:val="left"/>
        <w:rPr>
          <w:sz w:val="28"/>
        </w:rPr>
      </w:pPr>
      <w:r>
        <w:rPr>
          <w:spacing w:val="-2"/>
          <w:sz w:val="28"/>
        </w:rPr>
        <w:t>міжнародна</w:t>
      </w:r>
      <w:r>
        <w:rPr>
          <w:sz w:val="28"/>
        </w:rPr>
        <w:tab/>
      </w:r>
      <w:r>
        <w:rPr>
          <w:spacing w:val="-2"/>
          <w:sz w:val="28"/>
        </w:rPr>
        <w:t>команда</w:t>
      </w:r>
      <w:r>
        <w:rPr>
          <w:sz w:val="28"/>
        </w:rPr>
        <w:tab/>
      </w:r>
      <w:r>
        <w:rPr>
          <w:spacing w:val="-4"/>
          <w:sz w:val="28"/>
        </w:rPr>
        <w:t>мало</w:t>
      </w:r>
      <w:r>
        <w:rPr>
          <w:sz w:val="28"/>
        </w:rPr>
        <w:tab/>
      </w:r>
      <w:r>
        <w:rPr>
          <w:spacing w:val="-2"/>
          <w:sz w:val="28"/>
        </w:rPr>
        <w:t>знайома</w:t>
      </w:r>
      <w:r>
        <w:rPr>
          <w:sz w:val="28"/>
        </w:rPr>
        <w:tab/>
      </w:r>
      <w:r>
        <w:rPr>
          <w:spacing w:val="-10"/>
          <w:sz w:val="28"/>
        </w:rPr>
        <w:t>з</w:t>
      </w:r>
      <w:r>
        <w:rPr>
          <w:sz w:val="28"/>
        </w:rPr>
        <w:tab/>
      </w:r>
      <w:r>
        <w:rPr>
          <w:spacing w:val="-2"/>
          <w:sz w:val="28"/>
        </w:rPr>
        <w:t>зарубіжної</w:t>
      </w:r>
      <w:r>
        <w:rPr>
          <w:sz w:val="28"/>
        </w:rPr>
        <w:tab/>
      </w:r>
      <w:r>
        <w:rPr>
          <w:spacing w:val="-2"/>
          <w:sz w:val="28"/>
        </w:rPr>
        <w:t>бізнес- середовищем;</w:t>
      </w:r>
    </w:p>
    <w:p w:rsidR="00E0602F" w:rsidRDefault="007B0650" w:rsidP="00B17D15">
      <w:pPr>
        <w:pStyle w:val="a4"/>
        <w:numPr>
          <w:ilvl w:val="4"/>
          <w:numId w:val="38"/>
        </w:numPr>
        <w:tabs>
          <w:tab w:val="left" w:pos="1812"/>
        </w:tabs>
        <w:spacing w:before="7" w:line="307" w:lineRule="auto"/>
        <w:ind w:right="469" w:firstLine="709"/>
        <w:jc w:val="left"/>
        <w:rPr>
          <w:sz w:val="28"/>
        </w:rPr>
      </w:pPr>
      <w:r>
        <w:rPr>
          <w:sz w:val="28"/>
        </w:rPr>
        <w:t>занадто серйозний розрив у рівнях розвитку взаємодіючих країн, і в зв’язку з цим очевидний дефіцит місцевих кваліфікованих кадрів;</w:t>
      </w:r>
    </w:p>
    <w:p w:rsidR="00E0602F" w:rsidRDefault="007B0650" w:rsidP="00B17D15">
      <w:pPr>
        <w:pStyle w:val="a4"/>
        <w:numPr>
          <w:ilvl w:val="4"/>
          <w:numId w:val="38"/>
        </w:numPr>
        <w:tabs>
          <w:tab w:val="left" w:pos="1812"/>
          <w:tab w:val="left" w:pos="2178"/>
          <w:tab w:val="left" w:pos="3177"/>
          <w:tab w:val="left" w:pos="5421"/>
          <w:tab w:val="left" w:pos="6857"/>
          <w:tab w:val="left" w:pos="8345"/>
          <w:tab w:val="left" w:pos="9603"/>
        </w:tabs>
        <w:spacing w:before="6" w:line="307" w:lineRule="auto"/>
        <w:ind w:right="469" w:firstLine="709"/>
        <w:jc w:val="left"/>
        <w:rPr>
          <w:sz w:val="28"/>
        </w:rPr>
      </w:pPr>
      <w:r>
        <w:rPr>
          <w:spacing w:val="-10"/>
          <w:sz w:val="28"/>
        </w:rPr>
        <w:t>у</w:t>
      </w:r>
      <w:r>
        <w:rPr>
          <w:sz w:val="28"/>
        </w:rPr>
        <w:tab/>
      </w:r>
      <w:r>
        <w:rPr>
          <w:spacing w:val="-2"/>
          <w:sz w:val="28"/>
        </w:rPr>
        <w:t>період</w:t>
      </w:r>
      <w:r>
        <w:rPr>
          <w:sz w:val="28"/>
        </w:rPr>
        <w:tab/>
      </w:r>
      <w:r>
        <w:rPr>
          <w:spacing w:val="-2"/>
          <w:sz w:val="28"/>
        </w:rPr>
        <w:t>реструктуризації</w:t>
      </w:r>
      <w:r>
        <w:rPr>
          <w:sz w:val="28"/>
        </w:rPr>
        <w:tab/>
      </w:r>
      <w:r>
        <w:rPr>
          <w:spacing w:val="-2"/>
          <w:sz w:val="28"/>
        </w:rPr>
        <w:t>головного</w:t>
      </w:r>
      <w:r>
        <w:rPr>
          <w:sz w:val="28"/>
        </w:rPr>
        <w:tab/>
      </w:r>
      <w:r>
        <w:rPr>
          <w:spacing w:val="-2"/>
          <w:sz w:val="28"/>
        </w:rPr>
        <w:t>відділення</w:t>
      </w:r>
      <w:r>
        <w:rPr>
          <w:sz w:val="28"/>
        </w:rPr>
        <w:tab/>
      </w:r>
      <w:r>
        <w:rPr>
          <w:spacing w:val="-2"/>
          <w:sz w:val="28"/>
        </w:rPr>
        <w:t>компанії</w:t>
      </w:r>
      <w:r>
        <w:rPr>
          <w:sz w:val="28"/>
        </w:rPr>
        <w:tab/>
      </w:r>
      <w:r>
        <w:rPr>
          <w:spacing w:val="-6"/>
          <w:sz w:val="28"/>
        </w:rPr>
        <w:t xml:space="preserve">та </w:t>
      </w:r>
      <w:r>
        <w:rPr>
          <w:sz w:val="28"/>
        </w:rPr>
        <w:t>перспективної диверсифікації міжнародної фірми;</w:t>
      </w:r>
    </w:p>
    <w:p w:rsidR="00E0602F" w:rsidRDefault="007B0650" w:rsidP="00B17D15">
      <w:pPr>
        <w:pStyle w:val="a4"/>
        <w:numPr>
          <w:ilvl w:val="4"/>
          <w:numId w:val="38"/>
        </w:numPr>
        <w:tabs>
          <w:tab w:val="left" w:pos="1812"/>
        </w:tabs>
        <w:spacing w:before="6"/>
        <w:ind w:left="1812" w:hanging="282"/>
        <w:jc w:val="left"/>
        <w:rPr>
          <w:sz w:val="28"/>
        </w:rPr>
      </w:pPr>
      <w:r>
        <w:rPr>
          <w:sz w:val="28"/>
        </w:rPr>
        <w:t>у</w:t>
      </w:r>
      <w:r>
        <w:rPr>
          <w:spacing w:val="-11"/>
          <w:sz w:val="28"/>
        </w:rPr>
        <w:t xml:space="preserve"> </w:t>
      </w:r>
      <w:r>
        <w:rPr>
          <w:sz w:val="28"/>
        </w:rPr>
        <w:t>разі</w:t>
      </w:r>
      <w:r>
        <w:rPr>
          <w:spacing w:val="-12"/>
          <w:sz w:val="28"/>
        </w:rPr>
        <w:t xml:space="preserve"> </w:t>
      </w:r>
      <w:r>
        <w:rPr>
          <w:sz w:val="28"/>
        </w:rPr>
        <w:t>галузевого</w:t>
      </w:r>
      <w:r>
        <w:rPr>
          <w:spacing w:val="-12"/>
          <w:sz w:val="28"/>
        </w:rPr>
        <w:t xml:space="preserve"> </w:t>
      </w:r>
      <w:r>
        <w:rPr>
          <w:sz w:val="28"/>
        </w:rPr>
        <w:t>технологічного</w:t>
      </w:r>
      <w:r>
        <w:rPr>
          <w:spacing w:val="-10"/>
          <w:sz w:val="28"/>
        </w:rPr>
        <w:t xml:space="preserve"> </w:t>
      </w:r>
      <w:r>
        <w:rPr>
          <w:sz w:val="28"/>
        </w:rPr>
        <w:t>лідерства</w:t>
      </w:r>
      <w:r>
        <w:rPr>
          <w:spacing w:val="-11"/>
          <w:sz w:val="28"/>
        </w:rPr>
        <w:t xml:space="preserve"> </w:t>
      </w:r>
      <w:r>
        <w:rPr>
          <w:sz w:val="28"/>
        </w:rPr>
        <w:t>міжнародної</w:t>
      </w:r>
      <w:r>
        <w:rPr>
          <w:spacing w:val="-12"/>
          <w:sz w:val="28"/>
        </w:rPr>
        <w:t xml:space="preserve"> </w:t>
      </w:r>
      <w:r>
        <w:rPr>
          <w:spacing w:val="-2"/>
          <w:sz w:val="28"/>
        </w:rPr>
        <w:t>фірми.</w:t>
      </w:r>
    </w:p>
    <w:p w:rsidR="00E0602F" w:rsidRDefault="007B0650" w:rsidP="00B17D15">
      <w:pPr>
        <w:pStyle w:val="a4"/>
        <w:numPr>
          <w:ilvl w:val="3"/>
          <w:numId w:val="38"/>
        </w:numPr>
        <w:tabs>
          <w:tab w:val="left" w:pos="1857"/>
        </w:tabs>
        <w:spacing w:before="95" w:line="312" w:lineRule="auto"/>
        <w:ind w:right="468" w:firstLine="709"/>
        <w:jc w:val="both"/>
        <w:rPr>
          <w:sz w:val="28"/>
        </w:rPr>
      </w:pPr>
      <w:r>
        <w:rPr>
          <w:sz w:val="28"/>
        </w:rPr>
        <w:t>Поліцентризм. Призначення на керівні пости за кордоном у країні перебування представників національностей цієї країни. Цей підхід оснований на довірі до місцевих керівників і кращому знанні ними місцевих</w:t>
      </w:r>
      <w:r>
        <w:rPr>
          <w:spacing w:val="3"/>
          <w:sz w:val="28"/>
        </w:rPr>
        <w:t xml:space="preserve"> </w:t>
      </w:r>
      <w:r>
        <w:rPr>
          <w:sz w:val="28"/>
        </w:rPr>
        <w:t>ринків,</w:t>
      </w:r>
      <w:r>
        <w:rPr>
          <w:spacing w:val="3"/>
          <w:sz w:val="28"/>
        </w:rPr>
        <w:t xml:space="preserve"> </w:t>
      </w:r>
      <w:r>
        <w:rPr>
          <w:sz w:val="28"/>
        </w:rPr>
        <w:t>людей</w:t>
      </w:r>
      <w:r>
        <w:rPr>
          <w:spacing w:val="4"/>
          <w:sz w:val="28"/>
        </w:rPr>
        <w:t xml:space="preserve"> </w:t>
      </w:r>
      <w:r>
        <w:rPr>
          <w:sz w:val="28"/>
        </w:rPr>
        <w:t>і</w:t>
      </w:r>
      <w:r>
        <w:rPr>
          <w:spacing w:val="4"/>
          <w:sz w:val="28"/>
        </w:rPr>
        <w:t xml:space="preserve"> </w:t>
      </w:r>
      <w:r>
        <w:rPr>
          <w:sz w:val="28"/>
        </w:rPr>
        <w:t>політики</w:t>
      </w:r>
      <w:r>
        <w:rPr>
          <w:spacing w:val="3"/>
          <w:sz w:val="28"/>
        </w:rPr>
        <w:t xml:space="preserve"> </w:t>
      </w:r>
      <w:r>
        <w:rPr>
          <w:sz w:val="28"/>
        </w:rPr>
        <w:t>уряду</w:t>
      </w:r>
      <w:r>
        <w:rPr>
          <w:spacing w:val="4"/>
          <w:sz w:val="28"/>
        </w:rPr>
        <w:t xml:space="preserve"> </w:t>
      </w:r>
      <w:r>
        <w:rPr>
          <w:sz w:val="28"/>
        </w:rPr>
        <w:t>країни</w:t>
      </w:r>
      <w:r>
        <w:rPr>
          <w:spacing w:val="4"/>
          <w:sz w:val="28"/>
        </w:rPr>
        <w:t xml:space="preserve"> </w:t>
      </w:r>
      <w:r>
        <w:rPr>
          <w:sz w:val="28"/>
        </w:rPr>
        <w:t>перебування.</w:t>
      </w:r>
      <w:r>
        <w:rPr>
          <w:spacing w:val="3"/>
          <w:sz w:val="28"/>
        </w:rPr>
        <w:t xml:space="preserve"> </w:t>
      </w:r>
      <w:r>
        <w:rPr>
          <w:sz w:val="28"/>
        </w:rPr>
        <w:t>У</w:t>
      </w:r>
      <w:r>
        <w:rPr>
          <w:spacing w:val="3"/>
          <w:sz w:val="28"/>
        </w:rPr>
        <w:t xml:space="preserve"> </w:t>
      </w:r>
      <w:r>
        <w:rPr>
          <w:spacing w:val="-2"/>
          <w:sz w:val="28"/>
        </w:rPr>
        <w:t>більшості</w:t>
      </w:r>
    </w:p>
    <w:p w:rsidR="00E0602F" w:rsidRDefault="00E0602F">
      <w:pPr>
        <w:spacing w:line="312" w:lineRule="auto"/>
        <w:jc w:val="both"/>
        <w:rPr>
          <w:sz w:val="28"/>
        </w:rPr>
        <w:sectPr w:rsidR="00E0602F">
          <w:pgSz w:w="11910" w:h="16840"/>
          <w:pgMar w:top="1060" w:right="700" w:bottom="1060" w:left="880" w:header="0" w:footer="859" w:gutter="0"/>
          <w:cols w:space="720"/>
        </w:sectPr>
      </w:pPr>
    </w:p>
    <w:p w:rsidR="00E0602F" w:rsidRDefault="007B0650">
      <w:pPr>
        <w:pStyle w:val="a3"/>
        <w:spacing w:before="70" w:line="312" w:lineRule="auto"/>
        <w:ind w:left="293" w:right="1037" w:firstLine="0"/>
      </w:pPr>
      <w:r>
        <w:t>випадків мова йде про рекрутування на менеджерські позиції HCN (host country громадяни – громадяни країни, де організоване дочірнє відділення). Даний підхід застосовується, якщо:</w:t>
      </w:r>
    </w:p>
    <w:p w:rsidR="00E0602F" w:rsidRDefault="007B0650" w:rsidP="00B17D15">
      <w:pPr>
        <w:pStyle w:val="a4"/>
        <w:numPr>
          <w:ilvl w:val="0"/>
          <w:numId w:val="36"/>
        </w:numPr>
        <w:tabs>
          <w:tab w:val="left" w:pos="1245"/>
        </w:tabs>
        <w:spacing w:line="307" w:lineRule="auto"/>
        <w:ind w:right="1039" w:firstLine="709"/>
        <w:jc w:val="left"/>
        <w:rPr>
          <w:sz w:val="28"/>
        </w:rPr>
      </w:pPr>
      <w:r>
        <w:rPr>
          <w:sz w:val="28"/>
        </w:rPr>
        <w:t>головна</w:t>
      </w:r>
      <w:r>
        <w:rPr>
          <w:spacing w:val="40"/>
          <w:sz w:val="28"/>
        </w:rPr>
        <w:t xml:space="preserve"> </w:t>
      </w:r>
      <w:r>
        <w:rPr>
          <w:sz w:val="28"/>
        </w:rPr>
        <w:t>компанія</w:t>
      </w:r>
      <w:r>
        <w:rPr>
          <w:spacing w:val="40"/>
          <w:sz w:val="28"/>
        </w:rPr>
        <w:t xml:space="preserve"> </w:t>
      </w:r>
      <w:r>
        <w:rPr>
          <w:sz w:val="28"/>
        </w:rPr>
        <w:t>добре</w:t>
      </w:r>
      <w:r>
        <w:rPr>
          <w:spacing w:val="40"/>
          <w:sz w:val="28"/>
        </w:rPr>
        <w:t xml:space="preserve"> </w:t>
      </w:r>
      <w:r>
        <w:rPr>
          <w:sz w:val="28"/>
        </w:rPr>
        <w:t>знайома</w:t>
      </w:r>
      <w:r>
        <w:rPr>
          <w:spacing w:val="40"/>
          <w:sz w:val="28"/>
        </w:rPr>
        <w:t xml:space="preserve"> </w:t>
      </w:r>
      <w:r>
        <w:rPr>
          <w:sz w:val="28"/>
        </w:rPr>
        <w:t>з</w:t>
      </w:r>
      <w:r>
        <w:rPr>
          <w:spacing w:val="40"/>
          <w:sz w:val="28"/>
        </w:rPr>
        <w:t xml:space="preserve"> </w:t>
      </w:r>
      <w:r>
        <w:rPr>
          <w:sz w:val="28"/>
        </w:rPr>
        <w:t>бізнес-середовищем</w:t>
      </w:r>
      <w:r>
        <w:rPr>
          <w:spacing w:val="40"/>
          <w:sz w:val="28"/>
        </w:rPr>
        <w:t xml:space="preserve"> </w:t>
      </w:r>
      <w:r>
        <w:rPr>
          <w:sz w:val="28"/>
        </w:rPr>
        <w:t>в</w:t>
      </w:r>
      <w:r>
        <w:rPr>
          <w:spacing w:val="40"/>
          <w:sz w:val="28"/>
        </w:rPr>
        <w:t xml:space="preserve"> </w:t>
      </w:r>
      <w:r>
        <w:rPr>
          <w:sz w:val="28"/>
        </w:rPr>
        <w:t xml:space="preserve">країні </w:t>
      </w:r>
      <w:r>
        <w:rPr>
          <w:spacing w:val="-2"/>
          <w:sz w:val="28"/>
        </w:rPr>
        <w:t>перебування;</w:t>
      </w:r>
    </w:p>
    <w:p w:rsidR="00E0602F" w:rsidRDefault="007B0650" w:rsidP="00B17D15">
      <w:pPr>
        <w:pStyle w:val="a4"/>
        <w:numPr>
          <w:ilvl w:val="0"/>
          <w:numId w:val="36"/>
        </w:numPr>
        <w:tabs>
          <w:tab w:val="left" w:pos="1245"/>
        </w:tabs>
        <w:spacing w:before="7"/>
        <w:ind w:left="1245" w:hanging="282"/>
        <w:jc w:val="left"/>
        <w:rPr>
          <w:sz w:val="28"/>
        </w:rPr>
      </w:pPr>
      <w:r>
        <w:rPr>
          <w:spacing w:val="-6"/>
          <w:sz w:val="28"/>
        </w:rPr>
        <w:t>місцеві</w:t>
      </w:r>
      <w:r>
        <w:rPr>
          <w:sz w:val="28"/>
        </w:rPr>
        <w:t xml:space="preserve"> </w:t>
      </w:r>
      <w:r>
        <w:rPr>
          <w:spacing w:val="-6"/>
          <w:sz w:val="28"/>
        </w:rPr>
        <w:t>менеджери</w:t>
      </w:r>
      <w:r>
        <w:rPr>
          <w:spacing w:val="1"/>
          <w:sz w:val="28"/>
        </w:rPr>
        <w:t xml:space="preserve"> </w:t>
      </w:r>
      <w:r>
        <w:rPr>
          <w:spacing w:val="-6"/>
          <w:sz w:val="28"/>
        </w:rPr>
        <w:t>прекрасно</w:t>
      </w:r>
      <w:r>
        <w:rPr>
          <w:spacing w:val="1"/>
          <w:sz w:val="28"/>
        </w:rPr>
        <w:t xml:space="preserve"> </w:t>
      </w:r>
      <w:r>
        <w:rPr>
          <w:spacing w:val="-6"/>
          <w:sz w:val="28"/>
        </w:rPr>
        <w:t>інтегровані</w:t>
      </w:r>
      <w:r>
        <w:rPr>
          <w:sz w:val="28"/>
        </w:rPr>
        <w:t xml:space="preserve"> </w:t>
      </w:r>
      <w:r>
        <w:rPr>
          <w:spacing w:val="-6"/>
          <w:sz w:val="28"/>
        </w:rPr>
        <w:t>в</w:t>
      </w:r>
      <w:r>
        <w:rPr>
          <w:sz w:val="28"/>
        </w:rPr>
        <w:t xml:space="preserve"> </w:t>
      </w:r>
      <w:r>
        <w:rPr>
          <w:spacing w:val="-6"/>
          <w:sz w:val="28"/>
        </w:rPr>
        <w:t>дану</w:t>
      </w:r>
      <w:r>
        <w:rPr>
          <w:spacing w:val="-1"/>
          <w:sz w:val="28"/>
        </w:rPr>
        <w:t xml:space="preserve"> </w:t>
      </w:r>
      <w:r>
        <w:rPr>
          <w:spacing w:val="-6"/>
          <w:sz w:val="28"/>
        </w:rPr>
        <w:t>бізнес-середовище;</w:t>
      </w:r>
    </w:p>
    <w:p w:rsidR="00E0602F" w:rsidRDefault="007B0650" w:rsidP="00B17D15">
      <w:pPr>
        <w:pStyle w:val="a4"/>
        <w:numPr>
          <w:ilvl w:val="0"/>
          <w:numId w:val="36"/>
        </w:numPr>
        <w:tabs>
          <w:tab w:val="left" w:pos="1245"/>
        </w:tabs>
        <w:spacing w:before="95"/>
        <w:ind w:left="1245" w:hanging="282"/>
        <w:jc w:val="left"/>
        <w:rPr>
          <w:sz w:val="28"/>
        </w:rPr>
      </w:pPr>
      <w:r>
        <w:rPr>
          <w:sz w:val="28"/>
        </w:rPr>
        <w:t>рівні</w:t>
      </w:r>
      <w:r>
        <w:rPr>
          <w:spacing w:val="-13"/>
          <w:sz w:val="28"/>
        </w:rPr>
        <w:t xml:space="preserve"> </w:t>
      </w:r>
      <w:r>
        <w:rPr>
          <w:sz w:val="28"/>
        </w:rPr>
        <w:t>розвитку</w:t>
      </w:r>
      <w:r>
        <w:rPr>
          <w:spacing w:val="-11"/>
          <w:sz w:val="28"/>
        </w:rPr>
        <w:t xml:space="preserve"> </w:t>
      </w:r>
      <w:r>
        <w:rPr>
          <w:sz w:val="28"/>
        </w:rPr>
        <w:t>взаємодіючих</w:t>
      </w:r>
      <w:r>
        <w:rPr>
          <w:spacing w:val="-12"/>
          <w:sz w:val="28"/>
        </w:rPr>
        <w:t xml:space="preserve"> </w:t>
      </w:r>
      <w:r>
        <w:rPr>
          <w:sz w:val="28"/>
        </w:rPr>
        <w:t>країн</w:t>
      </w:r>
      <w:r>
        <w:rPr>
          <w:spacing w:val="-12"/>
          <w:sz w:val="28"/>
        </w:rPr>
        <w:t xml:space="preserve"> </w:t>
      </w:r>
      <w:r>
        <w:rPr>
          <w:spacing w:val="-2"/>
          <w:sz w:val="28"/>
        </w:rPr>
        <w:t>порівнянні;</w:t>
      </w:r>
    </w:p>
    <w:p w:rsidR="00E0602F" w:rsidRDefault="007B0650" w:rsidP="00B17D15">
      <w:pPr>
        <w:pStyle w:val="a4"/>
        <w:numPr>
          <w:ilvl w:val="0"/>
          <w:numId w:val="36"/>
        </w:numPr>
        <w:tabs>
          <w:tab w:val="left" w:pos="1245"/>
        </w:tabs>
        <w:spacing w:before="96" w:line="307" w:lineRule="auto"/>
        <w:ind w:right="1037" w:firstLine="709"/>
        <w:jc w:val="left"/>
        <w:rPr>
          <w:sz w:val="28"/>
        </w:rPr>
      </w:pPr>
      <w:r>
        <w:rPr>
          <w:sz w:val="28"/>
        </w:rPr>
        <w:t>замість</w:t>
      </w:r>
      <w:r>
        <w:rPr>
          <w:spacing w:val="36"/>
          <w:sz w:val="28"/>
        </w:rPr>
        <w:t xml:space="preserve"> </w:t>
      </w:r>
      <w:r>
        <w:rPr>
          <w:sz w:val="28"/>
        </w:rPr>
        <w:t>створення</w:t>
      </w:r>
      <w:r>
        <w:rPr>
          <w:spacing w:val="35"/>
          <w:sz w:val="28"/>
        </w:rPr>
        <w:t xml:space="preserve"> </w:t>
      </w:r>
      <w:r>
        <w:rPr>
          <w:sz w:val="28"/>
        </w:rPr>
        <w:t>нової</w:t>
      </w:r>
      <w:r>
        <w:rPr>
          <w:spacing w:val="35"/>
          <w:sz w:val="28"/>
        </w:rPr>
        <w:t xml:space="preserve"> </w:t>
      </w:r>
      <w:r>
        <w:rPr>
          <w:sz w:val="28"/>
        </w:rPr>
        <w:t>філії</w:t>
      </w:r>
      <w:r>
        <w:rPr>
          <w:spacing w:val="34"/>
          <w:sz w:val="28"/>
        </w:rPr>
        <w:t xml:space="preserve"> </w:t>
      </w:r>
      <w:r>
        <w:rPr>
          <w:sz w:val="28"/>
        </w:rPr>
        <w:t>перевага</w:t>
      </w:r>
      <w:r>
        <w:rPr>
          <w:spacing w:val="34"/>
          <w:sz w:val="28"/>
        </w:rPr>
        <w:t xml:space="preserve"> </w:t>
      </w:r>
      <w:r>
        <w:rPr>
          <w:sz w:val="28"/>
        </w:rPr>
        <w:t>віддається</w:t>
      </w:r>
      <w:r>
        <w:rPr>
          <w:spacing w:val="34"/>
          <w:sz w:val="28"/>
        </w:rPr>
        <w:t xml:space="preserve"> </w:t>
      </w:r>
      <w:r>
        <w:rPr>
          <w:sz w:val="28"/>
        </w:rPr>
        <w:t>придбання</w:t>
      </w:r>
      <w:r>
        <w:rPr>
          <w:spacing w:val="34"/>
          <w:sz w:val="28"/>
        </w:rPr>
        <w:t xml:space="preserve"> </w:t>
      </w:r>
      <w:r>
        <w:rPr>
          <w:sz w:val="28"/>
        </w:rPr>
        <w:t>вже функціонуючої місцевої компанії;</w:t>
      </w:r>
    </w:p>
    <w:p w:rsidR="00E0602F" w:rsidRDefault="007B0650" w:rsidP="00B17D15">
      <w:pPr>
        <w:pStyle w:val="a4"/>
        <w:numPr>
          <w:ilvl w:val="0"/>
          <w:numId w:val="36"/>
        </w:numPr>
        <w:tabs>
          <w:tab w:val="left" w:pos="1245"/>
        </w:tabs>
        <w:spacing w:before="6"/>
        <w:ind w:left="1245" w:hanging="282"/>
        <w:jc w:val="left"/>
        <w:rPr>
          <w:sz w:val="28"/>
        </w:rPr>
      </w:pPr>
      <w:r>
        <w:rPr>
          <w:sz w:val="28"/>
        </w:rPr>
        <w:t>існує</w:t>
      </w:r>
      <w:r>
        <w:rPr>
          <w:spacing w:val="-13"/>
          <w:sz w:val="28"/>
        </w:rPr>
        <w:t xml:space="preserve"> </w:t>
      </w:r>
      <w:r>
        <w:rPr>
          <w:sz w:val="28"/>
        </w:rPr>
        <w:t>тенденція</w:t>
      </w:r>
      <w:r>
        <w:rPr>
          <w:spacing w:val="-13"/>
          <w:sz w:val="28"/>
        </w:rPr>
        <w:t xml:space="preserve"> </w:t>
      </w:r>
      <w:r>
        <w:rPr>
          <w:sz w:val="28"/>
        </w:rPr>
        <w:t>до</w:t>
      </w:r>
      <w:r>
        <w:rPr>
          <w:spacing w:val="-12"/>
          <w:sz w:val="28"/>
        </w:rPr>
        <w:t xml:space="preserve"> </w:t>
      </w:r>
      <w:r>
        <w:rPr>
          <w:sz w:val="28"/>
        </w:rPr>
        <w:t>погіршення</w:t>
      </w:r>
      <w:r>
        <w:rPr>
          <w:spacing w:val="-13"/>
          <w:sz w:val="28"/>
        </w:rPr>
        <w:t xml:space="preserve"> </w:t>
      </w:r>
      <w:r>
        <w:rPr>
          <w:sz w:val="28"/>
        </w:rPr>
        <w:t>внутрішньополітичної</w:t>
      </w:r>
      <w:r>
        <w:rPr>
          <w:spacing w:val="-14"/>
          <w:sz w:val="28"/>
        </w:rPr>
        <w:t xml:space="preserve"> </w:t>
      </w:r>
      <w:r>
        <w:rPr>
          <w:sz w:val="28"/>
        </w:rPr>
        <w:t>ситуації</w:t>
      </w:r>
      <w:r>
        <w:rPr>
          <w:spacing w:val="-12"/>
          <w:sz w:val="28"/>
        </w:rPr>
        <w:t xml:space="preserve"> </w:t>
      </w:r>
      <w:r>
        <w:rPr>
          <w:spacing w:val="-4"/>
          <w:sz w:val="28"/>
        </w:rPr>
        <w:t>[2].</w:t>
      </w:r>
    </w:p>
    <w:p w:rsidR="00E0602F" w:rsidRDefault="007B0650" w:rsidP="00B17D15">
      <w:pPr>
        <w:pStyle w:val="a4"/>
        <w:numPr>
          <w:ilvl w:val="0"/>
          <w:numId w:val="35"/>
        </w:numPr>
        <w:tabs>
          <w:tab w:val="left" w:pos="1280"/>
        </w:tabs>
        <w:spacing w:before="96" w:line="312" w:lineRule="auto"/>
        <w:ind w:right="1035" w:firstLine="709"/>
        <w:jc w:val="both"/>
        <w:rPr>
          <w:sz w:val="28"/>
        </w:rPr>
      </w:pPr>
      <w:r>
        <w:rPr>
          <w:sz w:val="28"/>
        </w:rPr>
        <w:t>Регіоцентризм. У рамках цього підходу передбачається, що глобальні ринки повинні управлятись регіонально, і призначення на ключові пости визначається специфікою регіону. Підхід застосовують, коли товари фірми продаються по всьому світі без змін і лише маркетинг враховує культурні відмінності країн або регіонів. В даному випадку ТНК орієнтована на зовнішній рекрутинг, а діяльність філії характеризується максимальною автономією.</w:t>
      </w:r>
    </w:p>
    <w:p w:rsidR="00E0602F" w:rsidRDefault="007B0650">
      <w:pPr>
        <w:pStyle w:val="a3"/>
        <w:spacing w:line="312" w:lineRule="auto"/>
        <w:ind w:left="293" w:right="1036"/>
      </w:pPr>
      <w:r>
        <w:t>Регіоцентризм можна назвати комбінованим підходом. І все ж велика частина управлінських посад і позиція рядових співробітників у міжнародній фірмі (як вдома, так і за кордоном) зайнята місцевими громадянами, а не експатріантами. Це обумовлено цілим набором факторів, які будуть представлені нижче.</w:t>
      </w:r>
    </w:p>
    <w:p w:rsidR="00E0602F" w:rsidRDefault="007B0650" w:rsidP="00B17D15">
      <w:pPr>
        <w:pStyle w:val="a4"/>
        <w:numPr>
          <w:ilvl w:val="0"/>
          <w:numId w:val="35"/>
        </w:numPr>
        <w:tabs>
          <w:tab w:val="left" w:pos="1280"/>
        </w:tabs>
        <w:spacing w:line="312" w:lineRule="auto"/>
        <w:ind w:right="1036" w:firstLine="709"/>
        <w:jc w:val="both"/>
        <w:rPr>
          <w:sz w:val="28"/>
        </w:rPr>
      </w:pPr>
      <w:r>
        <w:rPr>
          <w:sz w:val="28"/>
        </w:rPr>
        <w:t>Геоцентризм. Відповідно до цього підходу, призначення на ключові пости визначається кваліфікацією робітника і не залежить від національності, культури, оточення. При цьому управління персоналом, виробництво, маркетинг, розподіл ресурсів здійснюються на глобальній основі. ТНК спочатку орієнтована на внутрішній рекрутинг, а відряджені працівники відбираються ще й з комунікаційного критерієм, а також по здатності передавати компетенції. Даний підхід затребуємо, насамперед ТНК, «керується» відносною дешевизною, найбільшою мобільністю даного ресурсу і знижує конфліктність між представниками головного відділення</w:t>
      </w:r>
      <w:r>
        <w:rPr>
          <w:spacing w:val="38"/>
          <w:sz w:val="28"/>
        </w:rPr>
        <w:t xml:space="preserve"> </w:t>
      </w:r>
      <w:r>
        <w:rPr>
          <w:sz w:val="28"/>
        </w:rPr>
        <w:t>та</w:t>
      </w:r>
      <w:r>
        <w:rPr>
          <w:spacing w:val="39"/>
          <w:sz w:val="28"/>
        </w:rPr>
        <w:t xml:space="preserve"> </w:t>
      </w:r>
      <w:r>
        <w:rPr>
          <w:sz w:val="28"/>
        </w:rPr>
        <w:t>місцевими</w:t>
      </w:r>
      <w:r>
        <w:rPr>
          <w:spacing w:val="42"/>
          <w:sz w:val="28"/>
        </w:rPr>
        <w:t xml:space="preserve"> </w:t>
      </w:r>
      <w:r>
        <w:rPr>
          <w:sz w:val="28"/>
        </w:rPr>
        <w:t>кадрами.</w:t>
      </w:r>
      <w:r>
        <w:rPr>
          <w:spacing w:val="39"/>
          <w:sz w:val="28"/>
        </w:rPr>
        <w:t xml:space="preserve"> </w:t>
      </w:r>
      <w:r>
        <w:rPr>
          <w:sz w:val="28"/>
        </w:rPr>
        <w:t>«GM»,</w:t>
      </w:r>
      <w:r>
        <w:rPr>
          <w:spacing w:val="40"/>
          <w:sz w:val="28"/>
        </w:rPr>
        <w:t xml:space="preserve"> </w:t>
      </w:r>
      <w:r>
        <w:rPr>
          <w:sz w:val="28"/>
        </w:rPr>
        <w:t>«Philips»,</w:t>
      </w:r>
      <w:r>
        <w:rPr>
          <w:spacing w:val="39"/>
          <w:sz w:val="28"/>
        </w:rPr>
        <w:t xml:space="preserve"> </w:t>
      </w:r>
      <w:r>
        <w:rPr>
          <w:sz w:val="28"/>
        </w:rPr>
        <w:t>«Xerox»,</w:t>
      </w:r>
      <w:r>
        <w:rPr>
          <w:spacing w:val="39"/>
          <w:sz w:val="28"/>
        </w:rPr>
        <w:t xml:space="preserve"> </w:t>
      </w:r>
      <w:r>
        <w:rPr>
          <w:spacing w:val="-2"/>
          <w:sz w:val="28"/>
        </w:rPr>
        <w:t>«Unilever»,</w:t>
      </w:r>
    </w:p>
    <w:p w:rsidR="00E0602F" w:rsidRDefault="007B0650">
      <w:pPr>
        <w:pStyle w:val="a3"/>
        <w:spacing w:line="312" w:lineRule="auto"/>
        <w:ind w:left="293" w:right="1037" w:firstLine="0"/>
      </w:pPr>
      <w:r>
        <w:t>«IBM» активно його застосовують. Громадяни третіх країн можуть краще експатріантів</w:t>
      </w:r>
      <w:r>
        <w:rPr>
          <w:spacing w:val="55"/>
        </w:rPr>
        <w:t xml:space="preserve"> </w:t>
      </w:r>
      <w:r>
        <w:t>знати</w:t>
      </w:r>
      <w:r>
        <w:rPr>
          <w:spacing w:val="56"/>
        </w:rPr>
        <w:t xml:space="preserve"> </w:t>
      </w:r>
      <w:r>
        <w:t>мову</w:t>
      </w:r>
      <w:r>
        <w:rPr>
          <w:spacing w:val="56"/>
        </w:rPr>
        <w:t xml:space="preserve"> </w:t>
      </w:r>
      <w:r>
        <w:t>і</w:t>
      </w:r>
      <w:r>
        <w:rPr>
          <w:spacing w:val="57"/>
        </w:rPr>
        <w:t xml:space="preserve"> </w:t>
      </w:r>
      <w:r>
        <w:t>методи</w:t>
      </w:r>
      <w:r>
        <w:rPr>
          <w:spacing w:val="55"/>
        </w:rPr>
        <w:t xml:space="preserve"> </w:t>
      </w:r>
      <w:r>
        <w:t>пристосування</w:t>
      </w:r>
      <w:r>
        <w:rPr>
          <w:spacing w:val="55"/>
        </w:rPr>
        <w:t xml:space="preserve"> </w:t>
      </w:r>
      <w:r>
        <w:t>операції</w:t>
      </w:r>
      <w:r>
        <w:rPr>
          <w:spacing w:val="55"/>
        </w:rPr>
        <w:t xml:space="preserve"> </w:t>
      </w:r>
      <w:r>
        <w:t>до</w:t>
      </w:r>
      <w:r>
        <w:rPr>
          <w:spacing w:val="56"/>
        </w:rPr>
        <w:t xml:space="preserve"> </w:t>
      </w:r>
      <w:r>
        <w:rPr>
          <w:spacing w:val="-2"/>
        </w:rPr>
        <w:t>місцевих</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61" w:right="468" w:firstLine="0"/>
      </w:pPr>
      <w:r>
        <w:t>умов і набагато краще місцевих робітників володіти технічними і управлінськими методами роботи ТНК. Наприклад, у багатьох представництвах та філіях міжнародних фірм в Росії на початку та в середині 1990-х рр. на керівних посадах працювали громадяни з країн колишнього соціалістичного табору: НДР, Польщі, Чехії, Словаччини, Угорщини, колишньої Югославії. Вони добре говорили по-російськи, знали специфіку роботи в Росії і в той же час пройшли підготовку в батьківській фірмі і успішно представляли за кордоном її стиль</w:t>
      </w:r>
      <w:r>
        <w:rPr>
          <w:spacing w:val="40"/>
        </w:rPr>
        <w:t xml:space="preserve"> </w:t>
      </w:r>
      <w:r>
        <w:t>управління [2].</w:t>
      </w:r>
    </w:p>
    <w:p w:rsidR="00E0602F" w:rsidRDefault="007B0650">
      <w:pPr>
        <w:pStyle w:val="a3"/>
        <w:spacing w:line="312" w:lineRule="auto"/>
        <w:ind w:left="861" w:right="471"/>
      </w:pPr>
      <w:r>
        <w:t>У міжнародному управлінні людськими ресурсами можна виділити три основних джерела залучення персоналу [1]:</w:t>
      </w:r>
    </w:p>
    <w:p w:rsidR="00E0602F" w:rsidRDefault="007B0650" w:rsidP="00B17D15">
      <w:pPr>
        <w:pStyle w:val="a4"/>
        <w:numPr>
          <w:ilvl w:val="1"/>
          <w:numId w:val="35"/>
        </w:numPr>
        <w:tabs>
          <w:tab w:val="left" w:pos="1848"/>
        </w:tabs>
        <w:spacing w:line="312" w:lineRule="auto"/>
        <w:ind w:right="470" w:firstLine="709"/>
        <w:jc w:val="both"/>
        <w:rPr>
          <w:sz w:val="28"/>
        </w:rPr>
      </w:pPr>
      <w:r>
        <w:rPr>
          <w:sz w:val="28"/>
        </w:rPr>
        <w:t>Піддані вихідної («батьківської») країни, тієї, де знаходиться штаб-квартира транснаціональної організації, або громадяни цієї країни (parent country громадяни – PCNs);</w:t>
      </w:r>
    </w:p>
    <w:p w:rsidR="00E0602F" w:rsidRDefault="007B0650" w:rsidP="00B17D15">
      <w:pPr>
        <w:pStyle w:val="a4"/>
        <w:numPr>
          <w:ilvl w:val="1"/>
          <w:numId w:val="35"/>
        </w:numPr>
        <w:tabs>
          <w:tab w:val="left" w:pos="1848"/>
        </w:tabs>
        <w:spacing w:line="312" w:lineRule="auto"/>
        <w:ind w:right="470" w:firstLine="709"/>
        <w:jc w:val="both"/>
        <w:rPr>
          <w:sz w:val="28"/>
        </w:rPr>
      </w:pPr>
      <w:r>
        <w:rPr>
          <w:sz w:val="28"/>
        </w:rPr>
        <w:t>Піддані країни, в якій організоване дочірнє відділення компанії («країни-господині», «приймаючої країни»), або громадяни самої цієї країни (host country громадяни – HCNs);</w:t>
      </w:r>
    </w:p>
    <w:p w:rsidR="00E0602F" w:rsidRDefault="007B0650" w:rsidP="00B17D15">
      <w:pPr>
        <w:pStyle w:val="a4"/>
        <w:numPr>
          <w:ilvl w:val="1"/>
          <w:numId w:val="35"/>
        </w:numPr>
        <w:tabs>
          <w:tab w:val="left" w:pos="1848"/>
        </w:tabs>
        <w:spacing w:before="1" w:line="312" w:lineRule="auto"/>
        <w:ind w:right="469" w:firstLine="709"/>
        <w:jc w:val="both"/>
        <w:rPr>
          <w:sz w:val="28"/>
        </w:rPr>
      </w:pPr>
      <w:r>
        <w:rPr>
          <w:sz w:val="28"/>
        </w:rPr>
        <w:t>Піддані третіх країн (third country громадяни – TCNs), які не є громадянами країни, у якій розташована штаб-квартира міжнародної компанії, і не є громадянами країни, в якій країна здійснює свої</w:t>
      </w:r>
      <w:r>
        <w:rPr>
          <w:spacing w:val="40"/>
          <w:sz w:val="28"/>
        </w:rPr>
        <w:t xml:space="preserve"> </w:t>
      </w:r>
      <w:r>
        <w:rPr>
          <w:sz w:val="28"/>
        </w:rPr>
        <w:t>комерційні операції.</w:t>
      </w:r>
    </w:p>
    <w:p w:rsidR="00E0602F" w:rsidRDefault="007B0650">
      <w:pPr>
        <w:pStyle w:val="a3"/>
        <w:spacing w:line="312" w:lineRule="auto"/>
        <w:ind w:left="861" w:right="463"/>
      </w:pPr>
      <w:r>
        <w:t>Ступінь</w:t>
      </w:r>
      <w:r>
        <w:rPr>
          <w:spacing w:val="-5"/>
        </w:rPr>
        <w:t xml:space="preserve"> </w:t>
      </w:r>
      <w:r>
        <w:t>використання</w:t>
      </w:r>
      <w:r>
        <w:rPr>
          <w:spacing w:val="-5"/>
        </w:rPr>
        <w:t xml:space="preserve"> </w:t>
      </w:r>
      <w:r>
        <w:t>співробітників-PCNs,</w:t>
      </w:r>
      <w:r>
        <w:rPr>
          <w:spacing w:val="-5"/>
        </w:rPr>
        <w:t xml:space="preserve"> </w:t>
      </w:r>
      <w:r>
        <w:t>HCNs</w:t>
      </w:r>
      <w:r>
        <w:rPr>
          <w:spacing w:val="-5"/>
        </w:rPr>
        <w:t xml:space="preserve"> </w:t>
      </w:r>
      <w:r>
        <w:t>або</w:t>
      </w:r>
      <w:r>
        <w:rPr>
          <w:spacing w:val="-5"/>
        </w:rPr>
        <w:t xml:space="preserve"> </w:t>
      </w:r>
      <w:r>
        <w:t>TCNs</w:t>
      </w:r>
      <w:r>
        <w:rPr>
          <w:spacing w:val="-6"/>
        </w:rPr>
        <w:t xml:space="preserve"> </w:t>
      </w:r>
      <w:r>
        <w:t>на</w:t>
      </w:r>
      <w:r>
        <w:rPr>
          <w:spacing w:val="-5"/>
        </w:rPr>
        <w:t xml:space="preserve"> </w:t>
      </w:r>
      <w:r>
        <w:t>раз</w:t>
      </w:r>
      <w:r>
        <w:rPr>
          <w:spacing w:val="-6"/>
        </w:rPr>
        <w:t xml:space="preserve"> </w:t>
      </w:r>
      <w:r>
        <w:t xml:space="preserve">– </w:t>
      </w:r>
      <w:r>
        <w:rPr>
          <w:spacing w:val="-4"/>
        </w:rPr>
        <w:t>особистих</w:t>
      </w:r>
      <w:r>
        <w:rPr>
          <w:spacing w:val="-5"/>
        </w:rPr>
        <w:t xml:space="preserve"> </w:t>
      </w:r>
      <w:r>
        <w:rPr>
          <w:spacing w:val="-4"/>
        </w:rPr>
        <w:t>рівнях управління</w:t>
      </w:r>
      <w:r>
        <w:rPr>
          <w:spacing w:val="-5"/>
        </w:rPr>
        <w:t xml:space="preserve"> </w:t>
      </w:r>
      <w:r>
        <w:rPr>
          <w:spacing w:val="-4"/>
        </w:rPr>
        <w:t>залежить</w:t>
      </w:r>
      <w:r>
        <w:rPr>
          <w:spacing w:val="-5"/>
        </w:rPr>
        <w:t xml:space="preserve"> </w:t>
      </w:r>
      <w:r>
        <w:rPr>
          <w:spacing w:val="-4"/>
        </w:rPr>
        <w:t>і від</w:t>
      </w:r>
      <w:r>
        <w:rPr>
          <w:spacing w:val="-5"/>
        </w:rPr>
        <w:t xml:space="preserve"> </w:t>
      </w:r>
      <w:r>
        <w:rPr>
          <w:spacing w:val="-4"/>
        </w:rPr>
        <w:t xml:space="preserve">географічного місцезнаходження </w:t>
      </w:r>
      <w:r>
        <w:t>дочірніх</w:t>
      </w:r>
      <w:r>
        <w:rPr>
          <w:spacing w:val="-18"/>
        </w:rPr>
        <w:t xml:space="preserve"> </w:t>
      </w:r>
      <w:r>
        <w:t>компаній.</w:t>
      </w:r>
      <w:r>
        <w:rPr>
          <w:spacing w:val="-17"/>
        </w:rPr>
        <w:t xml:space="preserve"> </w:t>
      </w:r>
      <w:r>
        <w:t>Так,</w:t>
      </w:r>
      <w:r>
        <w:rPr>
          <w:spacing w:val="-18"/>
        </w:rPr>
        <w:t xml:space="preserve"> </w:t>
      </w:r>
      <w:r>
        <w:t>наприклад,</w:t>
      </w:r>
      <w:r>
        <w:rPr>
          <w:spacing w:val="-17"/>
        </w:rPr>
        <w:t xml:space="preserve"> </w:t>
      </w:r>
      <w:r>
        <w:t>західноєвропейські</w:t>
      </w:r>
      <w:r>
        <w:rPr>
          <w:spacing w:val="-18"/>
        </w:rPr>
        <w:t xml:space="preserve"> </w:t>
      </w:r>
      <w:r>
        <w:t>і</w:t>
      </w:r>
      <w:r>
        <w:rPr>
          <w:spacing w:val="-17"/>
        </w:rPr>
        <w:t xml:space="preserve"> </w:t>
      </w:r>
      <w:r>
        <w:t>американські</w:t>
      </w:r>
      <w:r>
        <w:rPr>
          <w:spacing w:val="-18"/>
        </w:rPr>
        <w:t xml:space="preserve"> </w:t>
      </w:r>
      <w:r>
        <w:t>МНК використовують</w:t>
      </w:r>
      <w:r>
        <w:rPr>
          <w:spacing w:val="-16"/>
        </w:rPr>
        <w:t xml:space="preserve"> </w:t>
      </w:r>
      <w:r>
        <w:t>HCNs</w:t>
      </w:r>
      <w:r>
        <w:rPr>
          <w:spacing w:val="-16"/>
        </w:rPr>
        <w:t xml:space="preserve"> </w:t>
      </w:r>
      <w:r>
        <w:t>в</w:t>
      </w:r>
      <w:r>
        <w:rPr>
          <w:spacing w:val="-16"/>
        </w:rPr>
        <w:t xml:space="preserve"> </w:t>
      </w:r>
      <w:r>
        <w:t>значно</w:t>
      </w:r>
      <w:r>
        <w:rPr>
          <w:spacing w:val="-16"/>
        </w:rPr>
        <w:t xml:space="preserve"> </w:t>
      </w:r>
      <w:r>
        <w:t>більшій</w:t>
      </w:r>
      <w:r>
        <w:rPr>
          <w:spacing w:val="-15"/>
        </w:rPr>
        <w:t xml:space="preserve"> </w:t>
      </w:r>
      <w:r>
        <w:t>мірі</w:t>
      </w:r>
      <w:r>
        <w:rPr>
          <w:spacing w:val="-16"/>
        </w:rPr>
        <w:t xml:space="preserve"> </w:t>
      </w:r>
      <w:r>
        <w:t>в</w:t>
      </w:r>
      <w:r>
        <w:rPr>
          <w:spacing w:val="-16"/>
        </w:rPr>
        <w:t xml:space="preserve"> </w:t>
      </w:r>
      <w:r>
        <w:t>розвинених</w:t>
      </w:r>
      <w:r>
        <w:rPr>
          <w:spacing w:val="-17"/>
        </w:rPr>
        <w:t xml:space="preserve"> </w:t>
      </w:r>
      <w:r>
        <w:t>країнах</w:t>
      </w:r>
      <w:r>
        <w:rPr>
          <w:spacing w:val="-16"/>
        </w:rPr>
        <w:t xml:space="preserve"> </w:t>
      </w:r>
      <w:r>
        <w:t>світу.</w:t>
      </w:r>
      <w:r>
        <w:rPr>
          <w:spacing w:val="-16"/>
        </w:rPr>
        <w:t xml:space="preserve"> </w:t>
      </w:r>
      <w:r>
        <w:t xml:space="preserve">Це </w:t>
      </w:r>
      <w:r>
        <w:rPr>
          <w:spacing w:val="-2"/>
        </w:rPr>
        <w:t>цілком</w:t>
      </w:r>
      <w:r>
        <w:rPr>
          <w:spacing w:val="-16"/>
        </w:rPr>
        <w:t xml:space="preserve"> </w:t>
      </w:r>
      <w:r>
        <w:rPr>
          <w:spacing w:val="-2"/>
        </w:rPr>
        <w:t>логічно,</w:t>
      </w:r>
      <w:r>
        <w:rPr>
          <w:spacing w:val="-15"/>
        </w:rPr>
        <w:t xml:space="preserve"> </w:t>
      </w:r>
      <w:r>
        <w:rPr>
          <w:spacing w:val="-2"/>
        </w:rPr>
        <w:t>так</w:t>
      </w:r>
      <w:r>
        <w:rPr>
          <w:spacing w:val="-16"/>
        </w:rPr>
        <w:t xml:space="preserve"> </w:t>
      </w:r>
      <w:r>
        <w:rPr>
          <w:spacing w:val="-2"/>
        </w:rPr>
        <w:t>як</w:t>
      </w:r>
      <w:r>
        <w:rPr>
          <w:spacing w:val="-15"/>
        </w:rPr>
        <w:t xml:space="preserve"> </w:t>
      </w:r>
      <w:r>
        <w:rPr>
          <w:spacing w:val="-2"/>
        </w:rPr>
        <w:t>в</w:t>
      </w:r>
      <w:r>
        <w:rPr>
          <w:spacing w:val="-16"/>
        </w:rPr>
        <w:t xml:space="preserve"> </w:t>
      </w:r>
      <w:r>
        <w:rPr>
          <w:spacing w:val="-2"/>
        </w:rPr>
        <w:t>цих</w:t>
      </w:r>
      <w:r>
        <w:rPr>
          <w:spacing w:val="-15"/>
        </w:rPr>
        <w:t xml:space="preserve"> </w:t>
      </w:r>
      <w:r>
        <w:rPr>
          <w:spacing w:val="-2"/>
        </w:rPr>
        <w:t>країнах</w:t>
      </w:r>
      <w:r>
        <w:rPr>
          <w:spacing w:val="-16"/>
        </w:rPr>
        <w:t xml:space="preserve"> </w:t>
      </w:r>
      <w:r>
        <w:rPr>
          <w:spacing w:val="-2"/>
        </w:rPr>
        <w:t>досить</w:t>
      </w:r>
      <w:r>
        <w:rPr>
          <w:spacing w:val="-15"/>
        </w:rPr>
        <w:t xml:space="preserve"> </w:t>
      </w:r>
      <w:r>
        <w:rPr>
          <w:spacing w:val="-2"/>
        </w:rPr>
        <w:t>просто</w:t>
      </w:r>
      <w:r>
        <w:rPr>
          <w:spacing w:val="-16"/>
        </w:rPr>
        <w:t xml:space="preserve"> </w:t>
      </w:r>
      <w:r>
        <w:rPr>
          <w:spacing w:val="-2"/>
        </w:rPr>
        <w:t>знайти</w:t>
      </w:r>
      <w:r>
        <w:rPr>
          <w:spacing w:val="-15"/>
        </w:rPr>
        <w:t xml:space="preserve"> </w:t>
      </w:r>
      <w:r>
        <w:rPr>
          <w:spacing w:val="-2"/>
        </w:rPr>
        <w:t>співробітників,</w:t>
      </w:r>
      <w:r>
        <w:rPr>
          <w:spacing w:val="-16"/>
        </w:rPr>
        <w:t xml:space="preserve"> </w:t>
      </w:r>
      <w:r>
        <w:rPr>
          <w:spacing w:val="-2"/>
        </w:rPr>
        <w:t xml:space="preserve">що </w:t>
      </w:r>
      <w:r>
        <w:t xml:space="preserve">володіють необхідною кваліфікацією і навичками для того, щоб зайняти управлінські позиції в МНК. У країнах з сильно відрізняється культурою, системою цінностей і комерційними методами від країн західного світу </w:t>
      </w:r>
      <w:r>
        <w:rPr>
          <w:spacing w:val="-2"/>
        </w:rPr>
        <w:t>HCNs</w:t>
      </w:r>
      <w:r>
        <w:rPr>
          <w:spacing w:val="-11"/>
        </w:rPr>
        <w:t xml:space="preserve"> </w:t>
      </w:r>
      <w:r>
        <w:rPr>
          <w:spacing w:val="-2"/>
        </w:rPr>
        <w:t>використовуються</w:t>
      </w:r>
      <w:r>
        <w:rPr>
          <w:spacing w:val="-11"/>
        </w:rPr>
        <w:t xml:space="preserve"> </w:t>
      </w:r>
      <w:r>
        <w:rPr>
          <w:spacing w:val="-2"/>
        </w:rPr>
        <w:t>вкрай</w:t>
      </w:r>
      <w:r>
        <w:rPr>
          <w:spacing w:val="-11"/>
        </w:rPr>
        <w:t xml:space="preserve"> </w:t>
      </w:r>
      <w:r>
        <w:rPr>
          <w:spacing w:val="-2"/>
        </w:rPr>
        <w:t>рідко.</w:t>
      </w:r>
      <w:r>
        <w:rPr>
          <w:spacing w:val="-13"/>
        </w:rPr>
        <w:t xml:space="preserve"> </w:t>
      </w:r>
      <w:r>
        <w:rPr>
          <w:spacing w:val="-2"/>
        </w:rPr>
        <w:t>Японські</w:t>
      </w:r>
      <w:r>
        <w:rPr>
          <w:spacing w:val="-12"/>
        </w:rPr>
        <w:t xml:space="preserve"> </w:t>
      </w:r>
      <w:r>
        <w:rPr>
          <w:spacing w:val="-2"/>
        </w:rPr>
        <w:t>МНК</w:t>
      </w:r>
      <w:r>
        <w:rPr>
          <w:spacing w:val="-11"/>
        </w:rPr>
        <w:t xml:space="preserve"> </w:t>
      </w:r>
      <w:r>
        <w:rPr>
          <w:spacing w:val="-2"/>
        </w:rPr>
        <w:t>при</w:t>
      </w:r>
      <w:r>
        <w:rPr>
          <w:spacing w:val="-12"/>
        </w:rPr>
        <w:t xml:space="preserve"> </w:t>
      </w:r>
      <w:r>
        <w:rPr>
          <w:spacing w:val="-2"/>
        </w:rPr>
        <w:t>своїх</w:t>
      </w:r>
      <w:r>
        <w:rPr>
          <w:spacing w:val="-10"/>
        </w:rPr>
        <w:t xml:space="preserve"> </w:t>
      </w:r>
      <w:r>
        <w:rPr>
          <w:spacing w:val="-2"/>
        </w:rPr>
        <w:t xml:space="preserve">закордонних </w:t>
      </w:r>
      <w:r>
        <w:rPr>
          <w:spacing w:val="-4"/>
        </w:rPr>
        <w:t>призначеннях на рівні вищої та середньої ланки управління</w:t>
      </w:r>
      <w:r>
        <w:rPr>
          <w:spacing w:val="-5"/>
        </w:rPr>
        <w:t xml:space="preserve"> </w:t>
      </w:r>
      <w:r>
        <w:rPr>
          <w:spacing w:val="-4"/>
        </w:rPr>
        <w:t xml:space="preserve">використовують, </w:t>
      </w:r>
      <w:r>
        <w:t>в основному, PCNs. Це пояснюється тим, що японський стиль управління значною мірою відрізняється від інших, і це може викликати серйозні проблеми</w:t>
      </w:r>
      <w:r>
        <w:rPr>
          <w:spacing w:val="-18"/>
        </w:rPr>
        <w:t xml:space="preserve"> </w:t>
      </w:r>
      <w:r>
        <w:t>при</w:t>
      </w:r>
      <w:r>
        <w:rPr>
          <w:spacing w:val="-17"/>
        </w:rPr>
        <w:t xml:space="preserve"> </w:t>
      </w:r>
      <w:r>
        <w:t>проведенні</w:t>
      </w:r>
      <w:r>
        <w:rPr>
          <w:spacing w:val="-18"/>
        </w:rPr>
        <w:t xml:space="preserve"> </w:t>
      </w:r>
      <w:r>
        <w:t>інтеграційних</w:t>
      </w:r>
      <w:r>
        <w:rPr>
          <w:spacing w:val="-17"/>
        </w:rPr>
        <w:t xml:space="preserve"> </w:t>
      </w:r>
      <w:r>
        <w:t>процесів,</w:t>
      </w:r>
      <w:r>
        <w:rPr>
          <w:spacing w:val="-18"/>
        </w:rPr>
        <w:t xml:space="preserve"> </w:t>
      </w:r>
      <w:r>
        <w:t>особливо</w:t>
      </w:r>
      <w:r>
        <w:rPr>
          <w:spacing w:val="-17"/>
        </w:rPr>
        <w:t xml:space="preserve"> </w:t>
      </w:r>
      <w:r>
        <w:t>на</w:t>
      </w:r>
      <w:r>
        <w:rPr>
          <w:spacing w:val="-18"/>
        </w:rPr>
        <w:t xml:space="preserve"> </w:t>
      </w:r>
      <w:r>
        <w:t>рівні</w:t>
      </w:r>
      <w:r>
        <w:rPr>
          <w:spacing w:val="-17"/>
        </w:rPr>
        <w:t xml:space="preserve"> </w:t>
      </w:r>
      <w:r>
        <w:t>вищого керівництва.</w:t>
      </w:r>
      <w:r>
        <w:rPr>
          <w:spacing w:val="21"/>
        </w:rPr>
        <w:t xml:space="preserve"> </w:t>
      </w:r>
      <w:r>
        <w:t>Інша</w:t>
      </w:r>
      <w:r>
        <w:rPr>
          <w:spacing w:val="22"/>
        </w:rPr>
        <w:t xml:space="preserve"> </w:t>
      </w:r>
      <w:r>
        <w:t>причина</w:t>
      </w:r>
      <w:r>
        <w:rPr>
          <w:spacing w:val="21"/>
        </w:rPr>
        <w:t xml:space="preserve"> </w:t>
      </w:r>
      <w:r>
        <w:t>–</w:t>
      </w:r>
      <w:r>
        <w:rPr>
          <w:spacing w:val="23"/>
        </w:rPr>
        <w:t xml:space="preserve"> </w:t>
      </w:r>
      <w:r>
        <w:t>мовний</w:t>
      </w:r>
      <w:r>
        <w:rPr>
          <w:spacing w:val="21"/>
        </w:rPr>
        <w:t xml:space="preserve"> </w:t>
      </w:r>
      <w:r>
        <w:t>барєр.</w:t>
      </w:r>
      <w:r>
        <w:rPr>
          <w:spacing w:val="21"/>
        </w:rPr>
        <w:t xml:space="preserve"> </w:t>
      </w:r>
      <w:r>
        <w:t>Практично</w:t>
      </w:r>
      <w:r>
        <w:rPr>
          <w:spacing w:val="22"/>
        </w:rPr>
        <w:t xml:space="preserve"> </w:t>
      </w:r>
      <w:r>
        <w:t>всі</w:t>
      </w:r>
      <w:r>
        <w:rPr>
          <w:spacing w:val="22"/>
        </w:rPr>
        <w:t xml:space="preserve"> </w:t>
      </w:r>
      <w:r>
        <w:t>комунікації</w:t>
      </w:r>
      <w:r>
        <w:rPr>
          <w:spacing w:val="22"/>
        </w:rPr>
        <w:t xml:space="preserve"> </w:t>
      </w:r>
      <w:r>
        <w:rPr>
          <w:spacing w:val="-5"/>
        </w:rPr>
        <w:t>зі</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93" w:right="1037" w:firstLine="0"/>
      </w:pPr>
      <w:r>
        <w:t>штаб-квартирами та зарубіжними дочірніми філіями здійснюються на японській мові [1].</w:t>
      </w:r>
    </w:p>
    <w:p w:rsidR="00E0602F" w:rsidRDefault="007B0650">
      <w:pPr>
        <w:pStyle w:val="a3"/>
        <w:spacing w:before="1" w:line="312" w:lineRule="auto"/>
        <w:ind w:left="293" w:right="1035"/>
      </w:pPr>
      <w:r>
        <w:t>Масштаб інтернаціоналізації фірми, рівень централізації і філософія підбору персоналу допомагають визначити, якими навичками і здібностями повинні володіти міжнародні менеджери. Ці навички та здібності діляться на дві категорії: необхідні для виконання посадових обов’язків та необхідні для роботи за кордоном.</w:t>
      </w:r>
    </w:p>
    <w:p w:rsidR="00E0602F" w:rsidRDefault="007B0650">
      <w:pPr>
        <w:pStyle w:val="a3"/>
        <w:spacing w:line="312" w:lineRule="auto"/>
        <w:ind w:left="293" w:right="1036"/>
      </w:pPr>
      <w:r>
        <w:t>Передусім фірма повинна визначити ділові навички, необхідні для виконання посадових обов’язків. Наприклад, фірмі, що має на зарубіжному ринку складальний завод, необхідний директор заводу, розуміє технічні аспекти випускається там продукції, які виробничі процеси повинні використовуватися і т. п. Менеджери з маркетингу такої фірми повинні знати, наскільки в країні розвинені засоби реклами, канали розподілу і ринкова конкуренція, знати демографічні характеристики місцевих споживачів.</w:t>
      </w:r>
    </w:p>
    <w:p w:rsidR="00E0602F" w:rsidRDefault="007B0650">
      <w:pPr>
        <w:pStyle w:val="a3"/>
        <w:spacing w:line="312" w:lineRule="auto"/>
        <w:ind w:left="293" w:right="1032"/>
      </w:pPr>
      <w:r>
        <w:t>Далі</w:t>
      </w:r>
      <w:r>
        <w:rPr>
          <w:spacing w:val="-8"/>
        </w:rPr>
        <w:t xml:space="preserve"> </w:t>
      </w:r>
      <w:r>
        <w:t>фірма</w:t>
      </w:r>
      <w:r>
        <w:rPr>
          <w:spacing w:val="-10"/>
        </w:rPr>
        <w:t xml:space="preserve"> </w:t>
      </w:r>
      <w:r>
        <w:t>повинна</w:t>
      </w:r>
      <w:r>
        <w:rPr>
          <w:spacing w:val="-10"/>
        </w:rPr>
        <w:t xml:space="preserve"> </w:t>
      </w:r>
      <w:r>
        <w:t>визначити</w:t>
      </w:r>
      <w:r>
        <w:rPr>
          <w:spacing w:val="-8"/>
        </w:rPr>
        <w:t xml:space="preserve"> </w:t>
      </w:r>
      <w:r>
        <w:t>навички</w:t>
      </w:r>
      <w:r>
        <w:rPr>
          <w:spacing w:val="-9"/>
        </w:rPr>
        <w:t xml:space="preserve"> </w:t>
      </w:r>
      <w:r>
        <w:t>та</w:t>
      </w:r>
      <w:r>
        <w:rPr>
          <w:spacing w:val="-9"/>
        </w:rPr>
        <w:t xml:space="preserve"> </w:t>
      </w:r>
      <w:r>
        <w:t>здібності,</w:t>
      </w:r>
      <w:r>
        <w:rPr>
          <w:spacing w:val="-9"/>
        </w:rPr>
        <w:t xml:space="preserve"> </w:t>
      </w:r>
      <w:r>
        <w:t>якими</w:t>
      </w:r>
      <w:r>
        <w:rPr>
          <w:spacing w:val="-10"/>
        </w:rPr>
        <w:t xml:space="preserve"> </w:t>
      </w:r>
      <w:r>
        <w:t>менеджер повинен</w:t>
      </w:r>
      <w:r>
        <w:rPr>
          <w:spacing w:val="-14"/>
        </w:rPr>
        <w:t xml:space="preserve"> </w:t>
      </w:r>
      <w:r>
        <w:t>володіти,</w:t>
      </w:r>
      <w:r>
        <w:rPr>
          <w:spacing w:val="-14"/>
        </w:rPr>
        <w:t xml:space="preserve"> </w:t>
      </w:r>
      <w:r>
        <w:t>щоб</w:t>
      </w:r>
      <w:r>
        <w:rPr>
          <w:spacing w:val="-13"/>
        </w:rPr>
        <w:t xml:space="preserve"> </w:t>
      </w:r>
      <w:r>
        <w:t>ефективно</w:t>
      </w:r>
      <w:r>
        <w:rPr>
          <w:spacing w:val="-14"/>
        </w:rPr>
        <w:t xml:space="preserve"> </w:t>
      </w:r>
      <w:r>
        <w:t>працювати</w:t>
      </w:r>
      <w:r>
        <w:rPr>
          <w:spacing w:val="-14"/>
        </w:rPr>
        <w:t xml:space="preserve"> </w:t>
      </w:r>
      <w:r>
        <w:t>і</w:t>
      </w:r>
      <w:r>
        <w:rPr>
          <w:spacing w:val="-14"/>
        </w:rPr>
        <w:t xml:space="preserve"> </w:t>
      </w:r>
      <w:r>
        <w:t>функціонувати</w:t>
      </w:r>
      <w:r>
        <w:rPr>
          <w:spacing w:val="-14"/>
        </w:rPr>
        <w:t xml:space="preserve"> </w:t>
      </w:r>
      <w:r>
        <w:t>за</w:t>
      </w:r>
      <w:r>
        <w:rPr>
          <w:spacing w:val="-14"/>
        </w:rPr>
        <w:t xml:space="preserve"> </w:t>
      </w:r>
      <w:r>
        <w:t>кордоном. Сюди входять здатність менеджера пристосовуватися до нової культури, володіння місцевою мовою, загальний фізичний і емоційний стан, незалежність</w:t>
      </w:r>
      <w:r>
        <w:rPr>
          <w:spacing w:val="-18"/>
        </w:rPr>
        <w:t xml:space="preserve"> </w:t>
      </w:r>
      <w:r>
        <w:t>і</w:t>
      </w:r>
      <w:r>
        <w:rPr>
          <w:spacing w:val="-17"/>
        </w:rPr>
        <w:t xml:space="preserve"> </w:t>
      </w:r>
      <w:r>
        <w:t>самостійність,</w:t>
      </w:r>
      <w:r>
        <w:rPr>
          <w:spacing w:val="-18"/>
        </w:rPr>
        <w:t xml:space="preserve"> </w:t>
      </w:r>
      <w:r>
        <w:t>наявність</w:t>
      </w:r>
      <w:r>
        <w:rPr>
          <w:spacing w:val="-17"/>
        </w:rPr>
        <w:t xml:space="preserve"> </w:t>
      </w:r>
      <w:r>
        <w:t>відповідного</w:t>
      </w:r>
      <w:r>
        <w:rPr>
          <w:spacing w:val="-18"/>
        </w:rPr>
        <w:t xml:space="preserve"> </w:t>
      </w:r>
      <w:r>
        <w:t>досвіду</w:t>
      </w:r>
      <w:r>
        <w:rPr>
          <w:spacing w:val="-17"/>
        </w:rPr>
        <w:t xml:space="preserve"> </w:t>
      </w:r>
      <w:r>
        <w:t>і</w:t>
      </w:r>
      <w:r>
        <w:rPr>
          <w:spacing w:val="-18"/>
        </w:rPr>
        <w:t xml:space="preserve"> </w:t>
      </w:r>
      <w:r>
        <w:t>освіти.</w:t>
      </w:r>
    </w:p>
    <w:p w:rsidR="00E0602F" w:rsidRDefault="007B0650">
      <w:pPr>
        <w:pStyle w:val="a3"/>
        <w:spacing w:line="312" w:lineRule="auto"/>
        <w:ind w:left="293" w:right="1036"/>
      </w:pPr>
      <w:r>
        <w:t>Заключною фазою пошуку і добору персоналу, у процесі якого відбувається остаточне з’ясування майбутніх відносин між фірмою і найманим робітником, є наймання персоналу. На цій стадії визначаються права та обов’язки як фірми, так і найманого працівника; відбувається підписання трудового (договору) контракту і видання наказу (розпорядження) для осіб, що підписали трудовий договір (контракт) [5].</w:t>
      </w:r>
    </w:p>
    <w:p w:rsidR="00E0602F" w:rsidRDefault="007B0650">
      <w:pPr>
        <w:pStyle w:val="a3"/>
        <w:ind w:left="1002" w:firstLine="0"/>
      </w:pPr>
      <w:r>
        <w:t>3.</w:t>
      </w:r>
      <w:r>
        <w:rPr>
          <w:spacing w:val="-9"/>
        </w:rPr>
        <w:t xml:space="preserve"> </w:t>
      </w:r>
      <w:r>
        <w:t>Адаптація</w:t>
      </w:r>
      <w:r>
        <w:rPr>
          <w:spacing w:val="-8"/>
        </w:rPr>
        <w:t xml:space="preserve"> </w:t>
      </w:r>
      <w:r>
        <w:rPr>
          <w:spacing w:val="-2"/>
        </w:rPr>
        <w:t>персоналу.</w:t>
      </w:r>
    </w:p>
    <w:p w:rsidR="00E0602F" w:rsidRDefault="007B0650">
      <w:pPr>
        <w:pStyle w:val="a3"/>
        <w:spacing w:before="96" w:line="312" w:lineRule="auto"/>
        <w:ind w:left="293" w:right="1033"/>
      </w:pPr>
      <w:r>
        <w:t>Важливим елементом управління людськими ресурсами в міжна- родних компаніях є і адаптація персоналу, що передбачає максимально швидке та ефективне пристосування працівника до організації та</w:t>
      </w:r>
      <w:r>
        <w:rPr>
          <w:spacing w:val="40"/>
        </w:rPr>
        <w:t xml:space="preserve"> </w:t>
      </w:r>
      <w:r>
        <w:t>свої професійних обов’язків.</w:t>
      </w:r>
      <w:r>
        <w:rPr>
          <w:spacing w:val="40"/>
        </w:rPr>
        <w:t xml:space="preserve"> </w:t>
      </w:r>
      <w:r>
        <w:t>Ефективна система адаптації персоналу сприяє зменшенню плинності кадрів, витрат на підбір персоналу, підвищенню продуктивності</w:t>
      </w:r>
      <w:r>
        <w:rPr>
          <w:spacing w:val="-18"/>
        </w:rPr>
        <w:t xml:space="preserve"> </w:t>
      </w:r>
      <w:r>
        <w:t>праці</w:t>
      </w:r>
      <w:r>
        <w:rPr>
          <w:spacing w:val="-17"/>
        </w:rPr>
        <w:t xml:space="preserve"> </w:t>
      </w:r>
      <w:r>
        <w:t>та</w:t>
      </w:r>
      <w:r>
        <w:rPr>
          <w:spacing w:val="-18"/>
        </w:rPr>
        <w:t xml:space="preserve"> </w:t>
      </w:r>
      <w:r>
        <w:t>оптимальному</w:t>
      </w:r>
      <w:r>
        <w:rPr>
          <w:spacing w:val="-17"/>
        </w:rPr>
        <w:t xml:space="preserve"> </w:t>
      </w:r>
      <w:r>
        <w:t>досягненню</w:t>
      </w:r>
      <w:r>
        <w:rPr>
          <w:spacing w:val="-18"/>
        </w:rPr>
        <w:t xml:space="preserve"> </w:t>
      </w:r>
      <w:r>
        <w:t>цілей</w:t>
      </w:r>
      <w:r>
        <w:rPr>
          <w:spacing w:val="-17"/>
        </w:rPr>
        <w:t xml:space="preserve"> </w:t>
      </w:r>
      <w:r>
        <w:t>компанії.</w:t>
      </w:r>
    </w:p>
    <w:p w:rsidR="00E0602F" w:rsidRDefault="007B0650">
      <w:pPr>
        <w:pStyle w:val="a3"/>
        <w:spacing w:line="312" w:lineRule="auto"/>
        <w:ind w:left="293" w:right="1036"/>
      </w:pPr>
      <w:r>
        <w:t>Порівнюючи підходи до адаптації персоналу японських та американських</w:t>
      </w:r>
      <w:r>
        <w:rPr>
          <w:spacing w:val="62"/>
          <w:w w:val="150"/>
        </w:rPr>
        <w:t xml:space="preserve"> </w:t>
      </w:r>
      <w:r>
        <w:t>компаній,</w:t>
      </w:r>
      <w:r>
        <w:rPr>
          <w:spacing w:val="61"/>
          <w:w w:val="150"/>
        </w:rPr>
        <w:t xml:space="preserve"> </w:t>
      </w:r>
      <w:r>
        <w:t>слід</w:t>
      </w:r>
      <w:r>
        <w:rPr>
          <w:spacing w:val="60"/>
          <w:w w:val="150"/>
        </w:rPr>
        <w:t xml:space="preserve"> </w:t>
      </w:r>
      <w:r>
        <w:t>зазначити,</w:t>
      </w:r>
      <w:r>
        <w:rPr>
          <w:spacing w:val="59"/>
          <w:w w:val="150"/>
        </w:rPr>
        <w:t xml:space="preserve"> </w:t>
      </w:r>
      <w:r>
        <w:t>що</w:t>
      </w:r>
      <w:r>
        <w:rPr>
          <w:spacing w:val="62"/>
          <w:w w:val="150"/>
        </w:rPr>
        <w:t xml:space="preserve"> </w:t>
      </w:r>
      <w:r>
        <w:t>в</w:t>
      </w:r>
      <w:r>
        <w:rPr>
          <w:spacing w:val="61"/>
          <w:w w:val="150"/>
        </w:rPr>
        <w:t xml:space="preserve"> </w:t>
      </w:r>
      <w:r>
        <w:t>перших</w:t>
      </w:r>
      <w:r>
        <w:rPr>
          <w:spacing w:val="60"/>
          <w:w w:val="150"/>
        </w:rPr>
        <w:t xml:space="preserve"> </w:t>
      </w:r>
      <w:r>
        <w:t>більша</w:t>
      </w:r>
      <w:r>
        <w:rPr>
          <w:spacing w:val="59"/>
          <w:w w:val="150"/>
        </w:rPr>
        <w:t xml:space="preserve"> </w:t>
      </w:r>
      <w:r>
        <w:rPr>
          <w:spacing w:val="-2"/>
        </w:rPr>
        <w:t>увага</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61" w:right="471" w:firstLine="0"/>
      </w:pPr>
      <w:r>
        <w:t>приділяється корпоративній культурі, у других – увага в період адаптації здебільшого концентрується на професійній складовій.</w:t>
      </w:r>
    </w:p>
    <w:p w:rsidR="00E0602F" w:rsidRDefault="007B0650" w:rsidP="00B17D15">
      <w:pPr>
        <w:pStyle w:val="a4"/>
        <w:numPr>
          <w:ilvl w:val="1"/>
          <w:numId w:val="35"/>
        </w:numPr>
        <w:tabs>
          <w:tab w:val="left" w:pos="1848"/>
        </w:tabs>
        <w:spacing w:before="1"/>
        <w:ind w:left="1848" w:hanging="278"/>
        <w:jc w:val="both"/>
        <w:rPr>
          <w:sz w:val="28"/>
        </w:rPr>
      </w:pPr>
      <w:r>
        <w:rPr>
          <w:sz w:val="28"/>
        </w:rPr>
        <w:t>Навчання</w:t>
      </w:r>
      <w:r>
        <w:rPr>
          <w:spacing w:val="-11"/>
          <w:sz w:val="28"/>
        </w:rPr>
        <w:t xml:space="preserve"> </w:t>
      </w:r>
      <w:r>
        <w:rPr>
          <w:sz w:val="28"/>
        </w:rPr>
        <w:t>і</w:t>
      </w:r>
      <w:r>
        <w:rPr>
          <w:spacing w:val="-10"/>
          <w:sz w:val="28"/>
        </w:rPr>
        <w:t xml:space="preserve"> </w:t>
      </w:r>
      <w:r>
        <w:rPr>
          <w:sz w:val="28"/>
        </w:rPr>
        <w:t>розвиток</w:t>
      </w:r>
      <w:r>
        <w:rPr>
          <w:spacing w:val="-11"/>
          <w:sz w:val="28"/>
        </w:rPr>
        <w:t xml:space="preserve"> </w:t>
      </w:r>
      <w:r>
        <w:rPr>
          <w:spacing w:val="-2"/>
          <w:sz w:val="28"/>
        </w:rPr>
        <w:t>персоналу.</w:t>
      </w:r>
    </w:p>
    <w:p w:rsidR="00E0602F" w:rsidRDefault="007B0650">
      <w:pPr>
        <w:pStyle w:val="a3"/>
        <w:spacing w:before="95" w:line="312" w:lineRule="auto"/>
        <w:ind w:right="426"/>
      </w:pPr>
      <w:r>
        <w:t xml:space="preserve">Відділ кадрів міжнародної фірми також повинен приділити увагу навчанню і розвитку персоналу з метою більш ефективного виконання </w:t>
      </w:r>
      <w:r>
        <w:rPr>
          <w:spacing w:val="-2"/>
        </w:rPr>
        <w:t>працівниками</w:t>
      </w:r>
      <w:r>
        <w:rPr>
          <w:spacing w:val="-16"/>
        </w:rPr>
        <w:t xml:space="preserve"> </w:t>
      </w:r>
      <w:r>
        <w:rPr>
          <w:spacing w:val="-2"/>
        </w:rPr>
        <w:t>своїх</w:t>
      </w:r>
      <w:r>
        <w:rPr>
          <w:spacing w:val="-15"/>
        </w:rPr>
        <w:t xml:space="preserve"> </w:t>
      </w:r>
      <w:r>
        <w:rPr>
          <w:spacing w:val="-2"/>
        </w:rPr>
        <w:t>обов’язків.</w:t>
      </w:r>
      <w:r>
        <w:rPr>
          <w:spacing w:val="40"/>
        </w:rPr>
        <w:t xml:space="preserve"> </w:t>
      </w:r>
      <w:r>
        <w:rPr>
          <w:spacing w:val="-2"/>
        </w:rPr>
        <w:t>Навчальні</w:t>
      </w:r>
      <w:r>
        <w:rPr>
          <w:spacing w:val="-16"/>
        </w:rPr>
        <w:t xml:space="preserve"> </w:t>
      </w:r>
      <w:r>
        <w:rPr>
          <w:spacing w:val="-2"/>
        </w:rPr>
        <w:t>програми</w:t>
      </w:r>
      <w:r>
        <w:rPr>
          <w:spacing w:val="-15"/>
        </w:rPr>
        <w:t xml:space="preserve"> </w:t>
      </w:r>
      <w:r>
        <w:rPr>
          <w:spacing w:val="-2"/>
        </w:rPr>
        <w:t>можуть</w:t>
      </w:r>
      <w:r>
        <w:rPr>
          <w:spacing w:val="-15"/>
        </w:rPr>
        <w:t xml:space="preserve"> </w:t>
      </w:r>
      <w:r>
        <w:rPr>
          <w:spacing w:val="-2"/>
        </w:rPr>
        <w:t>бути</w:t>
      </w:r>
      <w:r>
        <w:rPr>
          <w:spacing w:val="-15"/>
        </w:rPr>
        <w:t xml:space="preserve"> </w:t>
      </w:r>
      <w:r>
        <w:rPr>
          <w:spacing w:val="-2"/>
        </w:rPr>
        <w:t xml:space="preserve">спрямовані </w:t>
      </w:r>
      <w:r>
        <w:t xml:space="preserve">на допомогу працівникам в освоєнні іноземної мови, використання нового </w:t>
      </w:r>
      <w:r>
        <w:rPr>
          <w:spacing w:val="-2"/>
        </w:rPr>
        <w:t>обладнання,</w:t>
      </w:r>
      <w:r>
        <w:rPr>
          <w:spacing w:val="-6"/>
        </w:rPr>
        <w:t xml:space="preserve"> </w:t>
      </w:r>
      <w:r>
        <w:rPr>
          <w:spacing w:val="-2"/>
        </w:rPr>
        <w:t>впровадження</w:t>
      </w:r>
      <w:r>
        <w:rPr>
          <w:spacing w:val="-6"/>
        </w:rPr>
        <w:t xml:space="preserve"> </w:t>
      </w:r>
      <w:r>
        <w:rPr>
          <w:spacing w:val="-2"/>
        </w:rPr>
        <w:t>нових</w:t>
      </w:r>
      <w:r>
        <w:rPr>
          <w:spacing w:val="-5"/>
        </w:rPr>
        <w:t xml:space="preserve"> </w:t>
      </w:r>
      <w:r>
        <w:rPr>
          <w:spacing w:val="-2"/>
        </w:rPr>
        <w:t>виробничих</w:t>
      </w:r>
      <w:r>
        <w:rPr>
          <w:spacing w:val="-5"/>
        </w:rPr>
        <w:t xml:space="preserve"> </w:t>
      </w:r>
      <w:r>
        <w:rPr>
          <w:spacing w:val="-2"/>
        </w:rPr>
        <w:t>процесів.</w:t>
      </w:r>
      <w:r>
        <w:rPr>
          <w:spacing w:val="-6"/>
        </w:rPr>
        <w:t xml:space="preserve"> </w:t>
      </w:r>
      <w:r>
        <w:rPr>
          <w:spacing w:val="-2"/>
        </w:rPr>
        <w:t>Для</w:t>
      </w:r>
      <w:r>
        <w:rPr>
          <w:spacing w:val="-5"/>
        </w:rPr>
        <w:t xml:space="preserve"> </w:t>
      </w:r>
      <w:r>
        <w:rPr>
          <w:spacing w:val="-2"/>
        </w:rPr>
        <w:t>працівників,</w:t>
      </w:r>
      <w:r>
        <w:rPr>
          <w:spacing w:val="-6"/>
        </w:rPr>
        <w:t xml:space="preserve"> </w:t>
      </w:r>
      <w:r>
        <w:rPr>
          <w:spacing w:val="-2"/>
        </w:rPr>
        <w:t>які вирушають</w:t>
      </w:r>
      <w:r>
        <w:rPr>
          <w:spacing w:val="-10"/>
        </w:rPr>
        <w:t xml:space="preserve"> </w:t>
      </w:r>
      <w:r>
        <w:rPr>
          <w:spacing w:val="-2"/>
        </w:rPr>
        <w:t>у</w:t>
      </w:r>
      <w:r>
        <w:rPr>
          <w:spacing w:val="-10"/>
        </w:rPr>
        <w:t xml:space="preserve"> </w:t>
      </w:r>
      <w:r>
        <w:rPr>
          <w:spacing w:val="-2"/>
        </w:rPr>
        <w:t>тривалі</w:t>
      </w:r>
      <w:r>
        <w:rPr>
          <w:spacing w:val="-10"/>
        </w:rPr>
        <w:t xml:space="preserve"> </w:t>
      </w:r>
      <w:r>
        <w:rPr>
          <w:spacing w:val="-2"/>
        </w:rPr>
        <w:t>закордонні</w:t>
      </w:r>
      <w:r>
        <w:rPr>
          <w:spacing w:val="-11"/>
        </w:rPr>
        <w:t xml:space="preserve"> </w:t>
      </w:r>
      <w:r>
        <w:rPr>
          <w:spacing w:val="-2"/>
        </w:rPr>
        <w:t>відрядження,</w:t>
      </w:r>
      <w:r>
        <w:rPr>
          <w:spacing w:val="-11"/>
        </w:rPr>
        <w:t xml:space="preserve"> </w:t>
      </w:r>
      <w:r>
        <w:rPr>
          <w:spacing w:val="-2"/>
        </w:rPr>
        <w:t>важливо</w:t>
      </w:r>
      <w:r>
        <w:rPr>
          <w:spacing w:val="-10"/>
        </w:rPr>
        <w:t xml:space="preserve"> </w:t>
      </w:r>
      <w:r>
        <w:rPr>
          <w:spacing w:val="-2"/>
        </w:rPr>
        <w:t>спеціальне</w:t>
      </w:r>
      <w:r>
        <w:rPr>
          <w:spacing w:val="-11"/>
        </w:rPr>
        <w:t xml:space="preserve"> </w:t>
      </w:r>
      <w:r>
        <w:rPr>
          <w:spacing w:val="-2"/>
        </w:rPr>
        <w:t xml:space="preserve">навчання, </w:t>
      </w:r>
      <w:r>
        <w:t>спрямоване</w:t>
      </w:r>
      <w:r>
        <w:rPr>
          <w:spacing w:val="-11"/>
        </w:rPr>
        <w:t xml:space="preserve"> </w:t>
      </w:r>
      <w:r>
        <w:t>на</w:t>
      </w:r>
      <w:r>
        <w:rPr>
          <w:spacing w:val="-11"/>
        </w:rPr>
        <w:t xml:space="preserve"> </w:t>
      </w:r>
      <w:r>
        <w:t>спрощення</w:t>
      </w:r>
      <w:r>
        <w:rPr>
          <w:spacing w:val="-11"/>
        </w:rPr>
        <w:t xml:space="preserve"> </w:t>
      </w:r>
      <w:r>
        <w:t>адаптації</w:t>
      </w:r>
      <w:r>
        <w:rPr>
          <w:spacing w:val="-11"/>
        </w:rPr>
        <w:t xml:space="preserve"> </w:t>
      </w:r>
      <w:r>
        <w:t>до</w:t>
      </w:r>
      <w:r>
        <w:rPr>
          <w:spacing w:val="-11"/>
        </w:rPr>
        <w:t xml:space="preserve"> </w:t>
      </w:r>
      <w:r>
        <w:t>нової</w:t>
      </w:r>
      <w:r>
        <w:rPr>
          <w:spacing w:val="-10"/>
        </w:rPr>
        <w:t xml:space="preserve"> </w:t>
      </w:r>
      <w:r>
        <w:t>культури.</w:t>
      </w:r>
    </w:p>
    <w:p w:rsidR="00E0602F" w:rsidRDefault="007B0650">
      <w:pPr>
        <w:pStyle w:val="a3"/>
        <w:spacing w:before="1" w:line="312" w:lineRule="auto"/>
        <w:ind w:left="819" w:right="431" w:firstLine="711"/>
      </w:pPr>
      <w:r>
        <w:t>Під розвитком розуміється загальна освіта, пов’язана з підготовкою менеджерів до нового призначенням та/або переміщення на вищу посаду. Перш ніж формувати програму навчання або розвитку, фірма повинна оцінити потреби та відповідність</w:t>
      </w:r>
      <w:r>
        <w:rPr>
          <w:spacing w:val="40"/>
        </w:rPr>
        <w:t xml:space="preserve"> </w:t>
      </w:r>
      <w:r>
        <w:t>стратегії розвитку компанії.</w:t>
      </w:r>
    </w:p>
    <w:p w:rsidR="00E0602F" w:rsidRDefault="007B0650">
      <w:pPr>
        <w:pStyle w:val="a3"/>
        <w:spacing w:line="312" w:lineRule="auto"/>
        <w:ind w:right="428" w:firstLine="707"/>
      </w:pPr>
      <w:r>
        <w:t>У фірми, яка тільки проникає на міжнародний ринок, потреби в навчанні і розвитку будуть відрізнятися від потреб усталених глобальних фірм. Організація, яка нещодавно з’явилася на світовій арені, швидше за все, буде відчувати частковий або навіть повний брак досвідчених міжнародних менеджерів. В цьому зв’язку її витрати на навчання і розвиток будуть суттєвими. У глобальної фірми, навпаки, є цілий штат навчених і досвідчених менеджерів, які вже встигли попрацювати за кордоном та володіють відповідними навичками і здібностями [1].</w:t>
      </w:r>
    </w:p>
    <w:p w:rsidR="00E0602F" w:rsidRDefault="007B0650">
      <w:pPr>
        <w:pStyle w:val="a3"/>
        <w:spacing w:line="312" w:lineRule="auto"/>
        <w:ind w:right="428"/>
      </w:pPr>
      <w:r>
        <w:t>Перше, про що повинна подумати міжнародна фірма, плануючи навчання і розвиток, це застосовувати стандартні програми або розробити свої спеціальні, адаптовані до певного регіону.</w:t>
      </w:r>
    </w:p>
    <w:p w:rsidR="00E0602F" w:rsidRDefault="007B0650">
      <w:pPr>
        <w:pStyle w:val="a3"/>
        <w:spacing w:line="312" w:lineRule="auto"/>
        <w:ind w:left="820" w:right="429" w:firstLine="710"/>
      </w:pPr>
      <w:r>
        <w:t>Одна з переваг стандартних програм полягає в тому, що вони, як правило, дешевше спеціалізованих. З іншого боку, стандартна програма може не повністю відповідати потребам фірми. Як результат, більшість програм навчання і розвитку розробляються під конкретні завдання конкретної фірми. У великих МНК звичайно є цілі відділи навчання і розвитку, створюють програми під унікальні потреби окремих менеджерів та/або бізнес-одиниць. Самонавчання і розвиток може відбуватися в типовій аудиторної обстановці всередині фірми, на робочих місцях або в інших умовах, на - приклад, у конференц-залі або в готелі. Спеціалізовані програми</w:t>
      </w:r>
      <w:r>
        <w:rPr>
          <w:spacing w:val="72"/>
        </w:rPr>
        <w:t xml:space="preserve"> </w:t>
      </w:r>
      <w:r>
        <w:t>коштують</w:t>
      </w:r>
      <w:r>
        <w:rPr>
          <w:spacing w:val="71"/>
        </w:rPr>
        <w:t xml:space="preserve"> </w:t>
      </w:r>
      <w:r>
        <w:t>дорожче</w:t>
      </w:r>
      <w:r>
        <w:rPr>
          <w:spacing w:val="72"/>
        </w:rPr>
        <w:t xml:space="preserve"> </w:t>
      </w:r>
      <w:r>
        <w:t>стандартних,</w:t>
      </w:r>
      <w:r>
        <w:rPr>
          <w:spacing w:val="71"/>
        </w:rPr>
        <w:t xml:space="preserve"> </w:t>
      </w:r>
      <w:r>
        <w:t>однак</w:t>
      </w:r>
      <w:r>
        <w:rPr>
          <w:spacing w:val="71"/>
        </w:rPr>
        <w:t xml:space="preserve"> </w:t>
      </w:r>
      <w:r>
        <w:t>вони</w:t>
      </w:r>
      <w:r>
        <w:rPr>
          <w:spacing w:val="72"/>
        </w:rPr>
        <w:t xml:space="preserve"> </w:t>
      </w:r>
      <w:r>
        <w:t>гарантують,</w:t>
      </w:r>
      <w:r>
        <w:rPr>
          <w:spacing w:val="72"/>
        </w:rPr>
        <w:t xml:space="preserve"> </w:t>
      </w:r>
      <w:r>
        <w:rPr>
          <w:spacing w:val="-5"/>
        </w:rPr>
        <w:t>що</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3" w:right="999" w:firstLine="0"/>
      </w:pPr>
      <w:r>
        <w:t>працівники отримають саме ту інформацію, яку фірма вважатиме потрібною [2].</w:t>
      </w:r>
    </w:p>
    <w:p w:rsidR="00E0602F" w:rsidRDefault="007B0650" w:rsidP="00B17D15">
      <w:pPr>
        <w:pStyle w:val="a4"/>
        <w:numPr>
          <w:ilvl w:val="1"/>
          <w:numId w:val="35"/>
        </w:numPr>
        <w:tabs>
          <w:tab w:val="left" w:pos="1241"/>
        </w:tabs>
        <w:spacing w:before="1"/>
        <w:ind w:left="1241" w:hanging="278"/>
        <w:jc w:val="both"/>
        <w:rPr>
          <w:sz w:val="28"/>
        </w:rPr>
      </w:pPr>
      <w:r>
        <w:rPr>
          <w:sz w:val="28"/>
        </w:rPr>
        <w:t>Оцінка</w:t>
      </w:r>
      <w:r>
        <w:rPr>
          <w:spacing w:val="-8"/>
          <w:sz w:val="28"/>
        </w:rPr>
        <w:t xml:space="preserve"> </w:t>
      </w:r>
      <w:r>
        <w:rPr>
          <w:spacing w:val="-2"/>
          <w:sz w:val="28"/>
        </w:rPr>
        <w:t>персоналу</w:t>
      </w:r>
    </w:p>
    <w:p w:rsidR="00E0602F" w:rsidRDefault="007B0650">
      <w:pPr>
        <w:pStyle w:val="a3"/>
        <w:spacing w:before="95" w:line="312" w:lineRule="auto"/>
        <w:ind w:left="253" w:right="996"/>
      </w:pPr>
      <w:r>
        <w:t>Оцінка результатів праці — це процес визначення того, наскільки ефективно працівники виконують свою роботу. Проводиться вона з метою забезпечення зворотного зв’язку з індивідами, які отримують уявлення про те, наскільки ефективно вони виконують свої обов’язки, визначення критеріїв, на основі яких здійснюється винагороду найбільш ефективних працівників, ідентифікації сфер, де потрібні додаткові навчання та розвиток, а також ідентифікації проблемних областей, де може</w:t>
      </w:r>
      <w:r>
        <w:rPr>
          <w:spacing w:val="40"/>
        </w:rPr>
        <w:t xml:space="preserve"> </w:t>
      </w:r>
      <w:r>
        <w:t>знадобитися заміна посада посадової особи [1].</w:t>
      </w:r>
    </w:p>
    <w:p w:rsidR="00E0602F" w:rsidRDefault="007B0650">
      <w:pPr>
        <w:pStyle w:val="a3"/>
        <w:tabs>
          <w:tab w:val="left" w:pos="1369"/>
          <w:tab w:val="left" w:pos="2334"/>
          <w:tab w:val="left" w:pos="3337"/>
          <w:tab w:val="left" w:pos="4879"/>
          <w:tab w:val="left" w:pos="5724"/>
          <w:tab w:val="left" w:pos="7489"/>
        </w:tabs>
        <w:spacing w:before="1" w:line="312" w:lineRule="auto"/>
        <w:ind w:left="253" w:right="992"/>
        <w:jc w:val="right"/>
      </w:pPr>
      <w:r>
        <w:rPr>
          <w:spacing w:val="-10"/>
        </w:rPr>
        <w:t>В</w:t>
      </w:r>
      <w:r>
        <w:tab/>
      </w:r>
      <w:r>
        <w:rPr>
          <w:spacing w:val="-2"/>
        </w:rPr>
        <w:t>основі</w:t>
      </w:r>
      <w:r>
        <w:tab/>
      </w:r>
      <w:r>
        <w:rPr>
          <w:spacing w:val="-2"/>
        </w:rPr>
        <w:t>оцінки</w:t>
      </w:r>
      <w:r>
        <w:tab/>
      </w:r>
      <w:r>
        <w:rPr>
          <w:spacing w:val="-2"/>
        </w:rPr>
        <w:t>результатів</w:t>
      </w:r>
      <w:r>
        <w:tab/>
      </w:r>
      <w:r>
        <w:rPr>
          <w:spacing w:val="-2"/>
        </w:rPr>
        <w:t>праці</w:t>
      </w:r>
      <w:r>
        <w:tab/>
      </w:r>
      <w:r>
        <w:rPr>
          <w:spacing w:val="-2"/>
        </w:rPr>
        <w:t>міжнародних</w:t>
      </w:r>
      <w:r>
        <w:tab/>
      </w:r>
      <w:r>
        <w:rPr>
          <w:spacing w:val="-4"/>
        </w:rPr>
        <w:t xml:space="preserve">топ-менеджерів </w:t>
      </w:r>
      <w:r>
        <w:t>повинне</w:t>
      </w:r>
      <w:r>
        <w:rPr>
          <w:spacing w:val="18"/>
        </w:rPr>
        <w:t xml:space="preserve"> </w:t>
      </w:r>
      <w:r>
        <w:t>лежати</w:t>
      </w:r>
      <w:r>
        <w:rPr>
          <w:spacing w:val="18"/>
        </w:rPr>
        <w:t xml:space="preserve"> </w:t>
      </w:r>
      <w:r>
        <w:t>чітке</w:t>
      </w:r>
      <w:r>
        <w:rPr>
          <w:spacing w:val="18"/>
        </w:rPr>
        <w:t xml:space="preserve"> </w:t>
      </w:r>
      <w:r>
        <w:t>уявлення</w:t>
      </w:r>
      <w:r>
        <w:rPr>
          <w:spacing w:val="18"/>
        </w:rPr>
        <w:t xml:space="preserve"> </w:t>
      </w:r>
      <w:r>
        <w:t>фірми</w:t>
      </w:r>
      <w:r>
        <w:rPr>
          <w:spacing w:val="18"/>
        </w:rPr>
        <w:t xml:space="preserve"> </w:t>
      </w:r>
      <w:r>
        <w:t>про</w:t>
      </w:r>
      <w:r>
        <w:rPr>
          <w:spacing w:val="18"/>
        </w:rPr>
        <w:t xml:space="preserve"> </w:t>
      </w:r>
      <w:r>
        <w:t>цілей</w:t>
      </w:r>
      <w:r>
        <w:rPr>
          <w:spacing w:val="18"/>
        </w:rPr>
        <w:t xml:space="preserve"> </w:t>
      </w:r>
      <w:r>
        <w:t>її</w:t>
      </w:r>
      <w:r>
        <w:rPr>
          <w:spacing w:val="18"/>
        </w:rPr>
        <w:t xml:space="preserve"> </w:t>
      </w:r>
      <w:r>
        <w:t>закордонної</w:t>
      </w:r>
      <w:r>
        <w:rPr>
          <w:spacing w:val="18"/>
        </w:rPr>
        <w:t xml:space="preserve"> </w:t>
      </w:r>
      <w:r>
        <w:t>діяльності. Цілі</w:t>
      </w:r>
      <w:r>
        <w:rPr>
          <w:spacing w:val="40"/>
        </w:rPr>
        <w:t xml:space="preserve"> </w:t>
      </w:r>
      <w:r>
        <w:t>успішної</w:t>
      </w:r>
      <w:r>
        <w:rPr>
          <w:spacing w:val="40"/>
        </w:rPr>
        <w:t xml:space="preserve"> </w:t>
      </w:r>
      <w:r>
        <w:t>дочірньої</w:t>
      </w:r>
      <w:r>
        <w:rPr>
          <w:spacing w:val="40"/>
        </w:rPr>
        <w:t xml:space="preserve"> </w:t>
      </w:r>
      <w:r>
        <w:t>компанії,</w:t>
      </w:r>
      <w:r>
        <w:rPr>
          <w:spacing w:val="40"/>
        </w:rPr>
        <w:t xml:space="preserve"> </w:t>
      </w:r>
      <w:r>
        <w:t>що</w:t>
      </w:r>
      <w:r>
        <w:rPr>
          <w:spacing w:val="40"/>
        </w:rPr>
        <w:t xml:space="preserve"> </w:t>
      </w:r>
      <w:r>
        <w:t>працює</w:t>
      </w:r>
      <w:r>
        <w:rPr>
          <w:spacing w:val="40"/>
        </w:rPr>
        <w:t xml:space="preserve"> </w:t>
      </w:r>
      <w:r>
        <w:t>на</w:t>
      </w:r>
      <w:r>
        <w:rPr>
          <w:spacing w:val="40"/>
        </w:rPr>
        <w:t xml:space="preserve"> </w:t>
      </w:r>
      <w:r>
        <w:t>зрілому</w:t>
      </w:r>
      <w:r>
        <w:rPr>
          <w:spacing w:val="40"/>
        </w:rPr>
        <w:t xml:space="preserve"> </w:t>
      </w:r>
      <w:r>
        <w:t>і</w:t>
      </w:r>
      <w:r>
        <w:rPr>
          <w:spacing w:val="40"/>
        </w:rPr>
        <w:t xml:space="preserve"> </w:t>
      </w:r>
      <w:r>
        <w:t>стабільному</w:t>
      </w:r>
      <w:r>
        <w:rPr>
          <w:spacing w:val="40"/>
        </w:rPr>
        <w:t xml:space="preserve"> </w:t>
      </w:r>
      <w:r>
        <w:t>зарубіжному</w:t>
      </w:r>
      <w:r>
        <w:rPr>
          <w:spacing w:val="80"/>
        </w:rPr>
        <w:t xml:space="preserve"> </w:t>
      </w:r>
      <w:r>
        <w:t>ринку,</w:t>
      </w:r>
      <w:r>
        <w:rPr>
          <w:spacing w:val="80"/>
        </w:rPr>
        <w:t xml:space="preserve"> </w:t>
      </w:r>
      <w:r>
        <w:t>будуть</w:t>
      </w:r>
      <w:r>
        <w:rPr>
          <w:spacing w:val="80"/>
        </w:rPr>
        <w:t xml:space="preserve"> </w:t>
      </w:r>
      <w:r>
        <w:t>відрізнятися</w:t>
      </w:r>
      <w:r>
        <w:rPr>
          <w:spacing w:val="80"/>
        </w:rPr>
        <w:t xml:space="preserve"> </w:t>
      </w:r>
      <w:r>
        <w:t>від</w:t>
      </w:r>
      <w:r>
        <w:rPr>
          <w:spacing w:val="80"/>
        </w:rPr>
        <w:t xml:space="preserve"> </w:t>
      </w:r>
      <w:r>
        <w:t>цілей</w:t>
      </w:r>
      <w:r>
        <w:rPr>
          <w:spacing w:val="80"/>
        </w:rPr>
        <w:t xml:space="preserve"> </w:t>
      </w:r>
      <w:r>
        <w:t>нового</w:t>
      </w:r>
      <w:r>
        <w:rPr>
          <w:spacing w:val="80"/>
        </w:rPr>
        <w:t xml:space="preserve"> </w:t>
      </w:r>
      <w:r>
        <w:t>проекту,</w:t>
      </w:r>
      <w:r>
        <w:rPr>
          <w:spacing w:val="80"/>
        </w:rPr>
        <w:t xml:space="preserve"> </w:t>
      </w:r>
      <w:r>
        <w:t>що просувається</w:t>
      </w:r>
      <w:r>
        <w:rPr>
          <w:spacing w:val="77"/>
        </w:rPr>
        <w:t xml:space="preserve"> </w:t>
      </w:r>
      <w:r>
        <w:t>в</w:t>
      </w:r>
      <w:r>
        <w:rPr>
          <w:spacing w:val="76"/>
        </w:rPr>
        <w:t xml:space="preserve"> </w:t>
      </w:r>
      <w:r>
        <w:t>зростаючій,</w:t>
      </w:r>
      <w:r>
        <w:rPr>
          <w:spacing w:val="75"/>
        </w:rPr>
        <w:t xml:space="preserve"> </w:t>
      </w:r>
      <w:r>
        <w:t>але</w:t>
      </w:r>
      <w:r>
        <w:rPr>
          <w:spacing w:val="75"/>
        </w:rPr>
        <w:t xml:space="preserve"> </w:t>
      </w:r>
      <w:r>
        <w:t>нестабільною</w:t>
      </w:r>
      <w:r>
        <w:rPr>
          <w:spacing w:val="75"/>
        </w:rPr>
        <w:t xml:space="preserve"> </w:t>
      </w:r>
      <w:r>
        <w:t>галузі.</w:t>
      </w:r>
      <w:r>
        <w:rPr>
          <w:spacing w:val="75"/>
        </w:rPr>
        <w:t xml:space="preserve"> </w:t>
      </w:r>
      <w:r>
        <w:t>Відповідно</w:t>
      </w:r>
      <w:r>
        <w:rPr>
          <w:spacing w:val="77"/>
        </w:rPr>
        <w:t xml:space="preserve"> </w:t>
      </w:r>
      <w:r>
        <w:t>фірма, призначаючи</w:t>
      </w:r>
      <w:r>
        <w:rPr>
          <w:spacing w:val="-18"/>
        </w:rPr>
        <w:t xml:space="preserve"> </w:t>
      </w:r>
      <w:r>
        <w:t>двох</w:t>
      </w:r>
      <w:r>
        <w:rPr>
          <w:spacing w:val="-17"/>
        </w:rPr>
        <w:t xml:space="preserve"> </w:t>
      </w:r>
      <w:r>
        <w:t>своїх</w:t>
      </w:r>
      <w:r>
        <w:rPr>
          <w:spacing w:val="-18"/>
        </w:rPr>
        <w:t xml:space="preserve"> </w:t>
      </w:r>
      <w:r>
        <w:t>менеджерів</w:t>
      </w:r>
      <w:r>
        <w:rPr>
          <w:spacing w:val="-17"/>
        </w:rPr>
        <w:t xml:space="preserve"> </w:t>
      </w:r>
      <w:r>
        <w:t>в</w:t>
      </w:r>
      <w:r>
        <w:rPr>
          <w:spacing w:val="-18"/>
        </w:rPr>
        <w:t xml:space="preserve"> </w:t>
      </w:r>
      <w:r>
        <w:t>ці</w:t>
      </w:r>
      <w:r>
        <w:rPr>
          <w:spacing w:val="-17"/>
        </w:rPr>
        <w:t xml:space="preserve"> </w:t>
      </w:r>
      <w:r>
        <w:t>дочірні</w:t>
      </w:r>
      <w:r>
        <w:rPr>
          <w:spacing w:val="-18"/>
        </w:rPr>
        <w:t xml:space="preserve"> </w:t>
      </w:r>
      <w:r>
        <w:t>компанії,</w:t>
      </w:r>
      <w:r>
        <w:rPr>
          <w:spacing w:val="-17"/>
        </w:rPr>
        <w:t xml:space="preserve"> </w:t>
      </w:r>
      <w:r>
        <w:t>повинна</w:t>
      </w:r>
      <w:r>
        <w:rPr>
          <w:spacing w:val="-18"/>
        </w:rPr>
        <w:t xml:space="preserve"> </w:t>
      </w:r>
      <w:r>
        <w:t>розуміти, що</w:t>
      </w:r>
      <w:r>
        <w:rPr>
          <w:spacing w:val="-18"/>
        </w:rPr>
        <w:t xml:space="preserve"> </w:t>
      </w:r>
      <w:r>
        <w:t>від</w:t>
      </w:r>
      <w:r>
        <w:rPr>
          <w:spacing w:val="-17"/>
        </w:rPr>
        <w:t xml:space="preserve"> </w:t>
      </w:r>
      <w:r>
        <w:t>них</w:t>
      </w:r>
      <w:r>
        <w:rPr>
          <w:spacing w:val="-18"/>
        </w:rPr>
        <w:t xml:space="preserve"> </w:t>
      </w:r>
      <w:r>
        <w:t>не</w:t>
      </w:r>
      <w:r>
        <w:rPr>
          <w:spacing w:val="-17"/>
        </w:rPr>
        <w:t xml:space="preserve"> </w:t>
      </w:r>
      <w:r>
        <w:t>слід</w:t>
      </w:r>
      <w:r>
        <w:rPr>
          <w:spacing w:val="-18"/>
        </w:rPr>
        <w:t xml:space="preserve"> </w:t>
      </w:r>
      <w:r>
        <w:t>чекати</w:t>
      </w:r>
      <w:r>
        <w:rPr>
          <w:spacing w:val="-17"/>
        </w:rPr>
        <w:t xml:space="preserve"> </w:t>
      </w:r>
      <w:r>
        <w:t>одних</w:t>
      </w:r>
      <w:r>
        <w:rPr>
          <w:spacing w:val="-18"/>
        </w:rPr>
        <w:t xml:space="preserve"> </w:t>
      </w:r>
      <w:r>
        <w:t>і</w:t>
      </w:r>
      <w:r>
        <w:rPr>
          <w:spacing w:val="-17"/>
        </w:rPr>
        <w:t xml:space="preserve"> </w:t>
      </w:r>
      <w:r>
        <w:t>тих</w:t>
      </w:r>
      <w:r>
        <w:rPr>
          <w:spacing w:val="-18"/>
        </w:rPr>
        <w:t xml:space="preserve"> </w:t>
      </w:r>
      <w:r>
        <w:t>же</w:t>
      </w:r>
      <w:r>
        <w:rPr>
          <w:spacing w:val="-17"/>
        </w:rPr>
        <w:t xml:space="preserve"> </w:t>
      </w:r>
      <w:r>
        <w:t>результатів.</w:t>
      </w:r>
      <w:r>
        <w:rPr>
          <w:spacing w:val="-18"/>
        </w:rPr>
        <w:t xml:space="preserve"> </w:t>
      </w:r>
      <w:r>
        <w:t>Аналогічно,</w:t>
      </w:r>
      <w:r>
        <w:rPr>
          <w:spacing w:val="-17"/>
        </w:rPr>
        <w:t xml:space="preserve"> </w:t>
      </w:r>
      <w:r>
        <w:t>менеджери закордонних</w:t>
      </w:r>
      <w:r>
        <w:rPr>
          <w:spacing w:val="-18"/>
        </w:rPr>
        <w:t xml:space="preserve"> </w:t>
      </w:r>
      <w:r>
        <w:t>дочірніх</w:t>
      </w:r>
      <w:r>
        <w:rPr>
          <w:spacing w:val="-16"/>
        </w:rPr>
        <w:t xml:space="preserve"> </w:t>
      </w:r>
      <w:r>
        <w:t>компаній,</w:t>
      </w:r>
      <w:r>
        <w:rPr>
          <w:spacing w:val="-17"/>
        </w:rPr>
        <w:t xml:space="preserve"> </w:t>
      </w:r>
      <w:r>
        <w:t>що</w:t>
      </w:r>
      <w:r>
        <w:rPr>
          <w:spacing w:val="-18"/>
        </w:rPr>
        <w:t xml:space="preserve"> </w:t>
      </w:r>
      <w:r>
        <w:t>виступають</w:t>
      </w:r>
      <w:r>
        <w:rPr>
          <w:spacing w:val="-17"/>
        </w:rPr>
        <w:t xml:space="preserve"> </w:t>
      </w:r>
      <w:r>
        <w:t>у</w:t>
      </w:r>
      <w:r>
        <w:rPr>
          <w:spacing w:val="-18"/>
        </w:rPr>
        <w:t xml:space="preserve"> </w:t>
      </w:r>
      <w:r>
        <w:t>ролі</w:t>
      </w:r>
      <w:r>
        <w:rPr>
          <w:spacing w:val="-17"/>
        </w:rPr>
        <w:t xml:space="preserve"> </w:t>
      </w:r>
      <w:r>
        <w:t>центрів</w:t>
      </w:r>
      <w:r>
        <w:rPr>
          <w:spacing w:val="-18"/>
        </w:rPr>
        <w:t xml:space="preserve"> </w:t>
      </w:r>
      <w:r>
        <w:t>витрат,</w:t>
      </w:r>
      <w:r>
        <w:rPr>
          <w:spacing w:val="-17"/>
        </w:rPr>
        <w:t xml:space="preserve"> </w:t>
      </w:r>
      <w:r>
        <w:t>не</w:t>
      </w:r>
      <w:r>
        <w:rPr>
          <w:spacing w:val="-18"/>
        </w:rPr>
        <w:t xml:space="preserve"> </w:t>
      </w:r>
      <w:r>
        <w:t xml:space="preserve">по- </w:t>
      </w:r>
      <w:r>
        <w:rPr>
          <w:spacing w:val="-2"/>
        </w:rPr>
        <w:t>винні</w:t>
      </w:r>
      <w:r>
        <w:rPr>
          <w:spacing w:val="-15"/>
        </w:rPr>
        <w:t xml:space="preserve"> </w:t>
      </w:r>
      <w:r>
        <w:rPr>
          <w:spacing w:val="-2"/>
        </w:rPr>
        <w:t>оцінюватися</w:t>
      </w:r>
      <w:r>
        <w:rPr>
          <w:spacing w:val="-15"/>
        </w:rPr>
        <w:t xml:space="preserve"> </w:t>
      </w:r>
      <w:r>
        <w:rPr>
          <w:spacing w:val="-2"/>
        </w:rPr>
        <w:t>за</w:t>
      </w:r>
      <w:r>
        <w:rPr>
          <w:spacing w:val="-15"/>
        </w:rPr>
        <w:t xml:space="preserve"> </w:t>
      </w:r>
      <w:r>
        <w:rPr>
          <w:spacing w:val="-2"/>
        </w:rPr>
        <w:t>тими</w:t>
      </w:r>
      <w:r>
        <w:rPr>
          <w:spacing w:val="-14"/>
        </w:rPr>
        <w:t xml:space="preserve"> </w:t>
      </w:r>
      <w:r>
        <w:rPr>
          <w:spacing w:val="-2"/>
        </w:rPr>
        <w:t>ж</w:t>
      </w:r>
      <w:r>
        <w:rPr>
          <w:spacing w:val="-15"/>
        </w:rPr>
        <w:t xml:space="preserve"> </w:t>
      </w:r>
      <w:r>
        <w:rPr>
          <w:spacing w:val="-2"/>
        </w:rPr>
        <w:t>стандартами,</w:t>
      </w:r>
      <w:r>
        <w:rPr>
          <w:spacing w:val="-15"/>
        </w:rPr>
        <w:t xml:space="preserve"> </w:t>
      </w:r>
      <w:r>
        <w:rPr>
          <w:spacing w:val="-2"/>
        </w:rPr>
        <w:t>що</w:t>
      </w:r>
      <w:r>
        <w:rPr>
          <w:spacing w:val="-15"/>
        </w:rPr>
        <w:t xml:space="preserve"> </w:t>
      </w:r>
      <w:r>
        <w:rPr>
          <w:spacing w:val="-2"/>
        </w:rPr>
        <w:t>і</w:t>
      </w:r>
      <w:r>
        <w:rPr>
          <w:spacing w:val="-15"/>
        </w:rPr>
        <w:t xml:space="preserve"> </w:t>
      </w:r>
      <w:r>
        <w:rPr>
          <w:spacing w:val="-2"/>
        </w:rPr>
        <w:t>менеджери</w:t>
      </w:r>
      <w:r>
        <w:rPr>
          <w:spacing w:val="-14"/>
        </w:rPr>
        <w:t xml:space="preserve"> </w:t>
      </w:r>
      <w:r>
        <w:rPr>
          <w:spacing w:val="-2"/>
        </w:rPr>
        <w:t>центрів</w:t>
      </w:r>
      <w:r>
        <w:rPr>
          <w:spacing w:val="-15"/>
        </w:rPr>
        <w:t xml:space="preserve"> </w:t>
      </w:r>
      <w:r>
        <w:rPr>
          <w:spacing w:val="-2"/>
        </w:rPr>
        <w:t xml:space="preserve">прибутку. </w:t>
      </w:r>
      <w:r>
        <w:t>Частота</w:t>
      </w:r>
      <w:r>
        <w:rPr>
          <w:spacing w:val="80"/>
        </w:rPr>
        <w:t xml:space="preserve"> </w:t>
      </w:r>
      <w:r>
        <w:t>проведення</w:t>
      </w:r>
      <w:r>
        <w:rPr>
          <w:spacing w:val="80"/>
        </w:rPr>
        <w:t xml:space="preserve"> </w:t>
      </w:r>
      <w:r>
        <w:t>оцінки</w:t>
      </w:r>
      <w:r>
        <w:rPr>
          <w:spacing w:val="80"/>
        </w:rPr>
        <w:t xml:space="preserve"> </w:t>
      </w:r>
      <w:r>
        <w:t>залежить</w:t>
      </w:r>
      <w:r>
        <w:rPr>
          <w:spacing w:val="80"/>
        </w:rPr>
        <w:t xml:space="preserve"> </w:t>
      </w:r>
      <w:r>
        <w:t>від</w:t>
      </w:r>
      <w:r>
        <w:rPr>
          <w:spacing w:val="80"/>
        </w:rPr>
        <w:t xml:space="preserve"> </w:t>
      </w:r>
      <w:r>
        <w:t>конкретних</w:t>
      </w:r>
      <w:r>
        <w:rPr>
          <w:spacing w:val="80"/>
        </w:rPr>
        <w:t xml:space="preserve"> </w:t>
      </w:r>
      <w:r>
        <w:t>обставин.</w:t>
      </w:r>
      <w:r>
        <w:rPr>
          <w:spacing w:val="80"/>
        </w:rPr>
        <w:t xml:space="preserve"> </w:t>
      </w:r>
      <w:r>
        <w:t>В національній</w:t>
      </w:r>
      <w:r>
        <w:rPr>
          <w:spacing w:val="-18"/>
        </w:rPr>
        <w:t xml:space="preserve"> </w:t>
      </w:r>
      <w:r>
        <w:t>фірмі</w:t>
      </w:r>
      <w:r>
        <w:rPr>
          <w:spacing w:val="-17"/>
        </w:rPr>
        <w:t xml:space="preserve"> </w:t>
      </w:r>
      <w:r>
        <w:t>вона</w:t>
      </w:r>
      <w:r>
        <w:rPr>
          <w:spacing w:val="-17"/>
        </w:rPr>
        <w:t xml:space="preserve"> </w:t>
      </w:r>
      <w:r>
        <w:t>може</w:t>
      </w:r>
      <w:r>
        <w:rPr>
          <w:spacing w:val="-17"/>
        </w:rPr>
        <w:t xml:space="preserve"> </w:t>
      </w:r>
      <w:r>
        <w:t>проводитися</w:t>
      </w:r>
      <w:r>
        <w:rPr>
          <w:spacing w:val="40"/>
        </w:rPr>
        <w:t xml:space="preserve"> </w:t>
      </w:r>
      <w:r>
        <w:t>щоквартально.</w:t>
      </w:r>
      <w:r>
        <w:rPr>
          <w:spacing w:val="-17"/>
        </w:rPr>
        <w:t xml:space="preserve"> </w:t>
      </w:r>
      <w:r>
        <w:t>У</w:t>
      </w:r>
      <w:r>
        <w:rPr>
          <w:spacing w:val="-17"/>
        </w:rPr>
        <w:t xml:space="preserve"> </w:t>
      </w:r>
      <w:r>
        <w:t xml:space="preserve">міжнародному </w:t>
      </w:r>
      <w:r>
        <w:rPr>
          <w:spacing w:val="-4"/>
        </w:rPr>
        <w:t>бізнесі частота</w:t>
      </w:r>
      <w:r>
        <w:rPr>
          <w:spacing w:val="-6"/>
        </w:rPr>
        <w:t xml:space="preserve"> </w:t>
      </w:r>
      <w:r>
        <w:rPr>
          <w:spacing w:val="-4"/>
        </w:rPr>
        <w:t>проведення</w:t>
      </w:r>
      <w:r>
        <w:rPr>
          <w:spacing w:val="-6"/>
        </w:rPr>
        <w:t xml:space="preserve"> </w:t>
      </w:r>
      <w:r>
        <w:rPr>
          <w:spacing w:val="-4"/>
        </w:rPr>
        <w:t>оцінки</w:t>
      </w:r>
      <w:r>
        <w:rPr>
          <w:spacing w:val="-5"/>
        </w:rPr>
        <w:t xml:space="preserve"> </w:t>
      </w:r>
      <w:r>
        <w:rPr>
          <w:spacing w:val="-4"/>
        </w:rPr>
        <w:t>результатів</w:t>
      </w:r>
      <w:r>
        <w:rPr>
          <w:spacing w:val="-5"/>
        </w:rPr>
        <w:t xml:space="preserve"> </w:t>
      </w:r>
      <w:r>
        <w:rPr>
          <w:spacing w:val="-4"/>
        </w:rPr>
        <w:t>праці</w:t>
      </w:r>
      <w:r>
        <w:rPr>
          <w:spacing w:val="-5"/>
        </w:rPr>
        <w:t xml:space="preserve"> </w:t>
      </w:r>
      <w:r>
        <w:rPr>
          <w:spacing w:val="-4"/>
        </w:rPr>
        <w:t>обмежена</w:t>
      </w:r>
      <w:r>
        <w:rPr>
          <w:spacing w:val="-6"/>
        </w:rPr>
        <w:t xml:space="preserve"> </w:t>
      </w:r>
      <w:r>
        <w:rPr>
          <w:spacing w:val="-4"/>
        </w:rPr>
        <w:t xml:space="preserve">географічними </w:t>
      </w:r>
      <w:r>
        <w:t>факторами.</w:t>
      </w:r>
      <w:r>
        <w:rPr>
          <w:spacing w:val="13"/>
        </w:rPr>
        <w:t xml:space="preserve"> </w:t>
      </w:r>
      <w:r>
        <w:t>Передбачається,</w:t>
      </w:r>
      <w:r>
        <w:rPr>
          <w:spacing w:val="13"/>
        </w:rPr>
        <w:t xml:space="preserve"> </w:t>
      </w:r>
      <w:r>
        <w:t>що</w:t>
      </w:r>
      <w:r>
        <w:rPr>
          <w:spacing w:val="13"/>
        </w:rPr>
        <w:t xml:space="preserve"> </w:t>
      </w:r>
      <w:r>
        <w:t>міжнародні</w:t>
      </w:r>
      <w:r>
        <w:rPr>
          <w:spacing w:val="13"/>
        </w:rPr>
        <w:t xml:space="preserve"> </w:t>
      </w:r>
      <w:r>
        <w:t>менеджери</w:t>
      </w:r>
      <w:r>
        <w:rPr>
          <w:spacing w:val="13"/>
        </w:rPr>
        <w:t xml:space="preserve"> </w:t>
      </w:r>
      <w:r>
        <w:t>повинні</w:t>
      </w:r>
      <w:r>
        <w:rPr>
          <w:spacing w:val="13"/>
        </w:rPr>
        <w:t xml:space="preserve"> </w:t>
      </w:r>
      <w:r>
        <w:t>регулярно відправляти</w:t>
      </w:r>
      <w:r>
        <w:rPr>
          <w:spacing w:val="35"/>
        </w:rPr>
        <w:t xml:space="preserve"> </w:t>
      </w:r>
      <w:r>
        <w:t>в</w:t>
      </w:r>
      <w:r>
        <w:rPr>
          <w:spacing w:val="35"/>
        </w:rPr>
        <w:t xml:space="preserve"> </w:t>
      </w:r>
      <w:r>
        <w:t>штаб-квартиру</w:t>
      </w:r>
      <w:r>
        <w:rPr>
          <w:spacing w:val="35"/>
        </w:rPr>
        <w:t xml:space="preserve"> </w:t>
      </w:r>
      <w:r>
        <w:t>звіти</w:t>
      </w:r>
      <w:r>
        <w:rPr>
          <w:spacing w:val="35"/>
        </w:rPr>
        <w:t xml:space="preserve"> </w:t>
      </w:r>
      <w:r>
        <w:t>про</w:t>
      </w:r>
      <w:r>
        <w:rPr>
          <w:spacing w:val="35"/>
        </w:rPr>
        <w:t xml:space="preserve"> </w:t>
      </w:r>
      <w:r>
        <w:t>результати</w:t>
      </w:r>
      <w:r>
        <w:rPr>
          <w:spacing w:val="35"/>
        </w:rPr>
        <w:t xml:space="preserve"> </w:t>
      </w:r>
      <w:r>
        <w:t>своєї</w:t>
      </w:r>
      <w:r>
        <w:rPr>
          <w:spacing w:val="34"/>
        </w:rPr>
        <w:t xml:space="preserve"> </w:t>
      </w:r>
      <w:r>
        <w:t>діяльності.</w:t>
      </w:r>
      <w:r>
        <w:rPr>
          <w:spacing w:val="35"/>
        </w:rPr>
        <w:t xml:space="preserve"> </w:t>
      </w:r>
      <w:r>
        <w:t>Поки зміст</w:t>
      </w:r>
      <w:r>
        <w:rPr>
          <w:spacing w:val="-11"/>
        </w:rPr>
        <w:t xml:space="preserve"> </w:t>
      </w:r>
      <w:r>
        <w:t>цих</w:t>
      </w:r>
      <w:r>
        <w:rPr>
          <w:spacing w:val="-12"/>
        </w:rPr>
        <w:t xml:space="preserve"> </w:t>
      </w:r>
      <w:r>
        <w:t>звітів</w:t>
      </w:r>
      <w:r>
        <w:rPr>
          <w:spacing w:val="-12"/>
        </w:rPr>
        <w:t xml:space="preserve"> </w:t>
      </w:r>
      <w:r>
        <w:t>не</w:t>
      </w:r>
      <w:r>
        <w:rPr>
          <w:spacing w:val="-12"/>
        </w:rPr>
        <w:t xml:space="preserve"> </w:t>
      </w:r>
      <w:r>
        <w:t>виходить</w:t>
      </w:r>
      <w:r>
        <w:rPr>
          <w:spacing w:val="-12"/>
        </w:rPr>
        <w:t xml:space="preserve"> </w:t>
      </w:r>
      <w:r>
        <w:t>за</w:t>
      </w:r>
      <w:r>
        <w:rPr>
          <w:spacing w:val="-12"/>
        </w:rPr>
        <w:t xml:space="preserve"> </w:t>
      </w:r>
      <w:r>
        <w:t>межі</w:t>
      </w:r>
      <w:r>
        <w:rPr>
          <w:spacing w:val="-12"/>
        </w:rPr>
        <w:t xml:space="preserve"> </w:t>
      </w:r>
      <w:r>
        <w:t>допустимих</w:t>
      </w:r>
      <w:r>
        <w:rPr>
          <w:spacing w:val="-12"/>
        </w:rPr>
        <w:t xml:space="preserve"> </w:t>
      </w:r>
      <w:r>
        <w:t>параметрів,</w:t>
      </w:r>
      <w:r>
        <w:rPr>
          <w:spacing w:val="-12"/>
        </w:rPr>
        <w:t xml:space="preserve"> </w:t>
      </w:r>
      <w:r>
        <w:t>фірма,</w:t>
      </w:r>
      <w:r>
        <w:rPr>
          <w:spacing w:val="-12"/>
        </w:rPr>
        <w:t xml:space="preserve"> </w:t>
      </w:r>
      <w:r>
        <w:t xml:space="preserve">швидше </w:t>
      </w:r>
      <w:r>
        <w:rPr>
          <w:spacing w:val="-2"/>
        </w:rPr>
        <w:t>за</w:t>
      </w:r>
      <w:r>
        <w:rPr>
          <w:spacing w:val="-9"/>
        </w:rPr>
        <w:t xml:space="preserve"> </w:t>
      </w:r>
      <w:r>
        <w:rPr>
          <w:spacing w:val="-2"/>
        </w:rPr>
        <w:t>все,</w:t>
      </w:r>
      <w:r>
        <w:rPr>
          <w:spacing w:val="-8"/>
        </w:rPr>
        <w:t xml:space="preserve"> </w:t>
      </w:r>
      <w:r>
        <w:rPr>
          <w:spacing w:val="-2"/>
        </w:rPr>
        <w:t>буде</w:t>
      </w:r>
      <w:r>
        <w:rPr>
          <w:spacing w:val="-9"/>
        </w:rPr>
        <w:t xml:space="preserve"> </w:t>
      </w:r>
      <w:r>
        <w:rPr>
          <w:spacing w:val="-2"/>
        </w:rPr>
        <w:t>обмежуватися</w:t>
      </w:r>
      <w:r>
        <w:rPr>
          <w:spacing w:val="-9"/>
        </w:rPr>
        <w:t xml:space="preserve"> </w:t>
      </w:r>
      <w:r>
        <w:rPr>
          <w:spacing w:val="-2"/>
        </w:rPr>
        <w:t>формальними</w:t>
      </w:r>
      <w:r>
        <w:rPr>
          <w:spacing w:val="-8"/>
        </w:rPr>
        <w:t xml:space="preserve"> </w:t>
      </w:r>
      <w:r>
        <w:rPr>
          <w:spacing w:val="-2"/>
        </w:rPr>
        <w:t>оцінками,</w:t>
      </w:r>
      <w:r>
        <w:rPr>
          <w:spacing w:val="-8"/>
        </w:rPr>
        <w:t xml:space="preserve"> </w:t>
      </w:r>
      <w:r>
        <w:rPr>
          <w:spacing w:val="-2"/>
        </w:rPr>
        <w:t>проведеними,</w:t>
      </w:r>
      <w:r>
        <w:rPr>
          <w:spacing w:val="-10"/>
        </w:rPr>
        <w:t xml:space="preserve"> </w:t>
      </w:r>
      <w:r>
        <w:rPr>
          <w:spacing w:val="-2"/>
        </w:rPr>
        <w:t xml:space="preserve">наприклад, </w:t>
      </w:r>
      <w:r>
        <w:t>один</w:t>
      </w:r>
      <w:r>
        <w:rPr>
          <w:spacing w:val="61"/>
        </w:rPr>
        <w:t xml:space="preserve"> </w:t>
      </w:r>
      <w:r>
        <w:t>раз</w:t>
      </w:r>
      <w:r>
        <w:rPr>
          <w:spacing w:val="62"/>
        </w:rPr>
        <w:t xml:space="preserve"> </w:t>
      </w:r>
      <w:r>
        <w:t>в</w:t>
      </w:r>
      <w:r>
        <w:rPr>
          <w:spacing w:val="62"/>
        </w:rPr>
        <w:t xml:space="preserve"> </w:t>
      </w:r>
      <w:r>
        <w:t>рік.</w:t>
      </w:r>
      <w:r>
        <w:rPr>
          <w:spacing w:val="63"/>
        </w:rPr>
        <w:t xml:space="preserve"> </w:t>
      </w:r>
      <w:r>
        <w:t>Однак</w:t>
      </w:r>
      <w:r>
        <w:rPr>
          <w:spacing w:val="62"/>
        </w:rPr>
        <w:t xml:space="preserve"> </w:t>
      </w:r>
      <w:r>
        <w:t>якщо</w:t>
      </w:r>
      <w:r>
        <w:rPr>
          <w:spacing w:val="64"/>
        </w:rPr>
        <w:t xml:space="preserve"> </w:t>
      </w:r>
      <w:r>
        <w:t>звіти</w:t>
      </w:r>
      <w:r>
        <w:rPr>
          <w:spacing w:val="63"/>
        </w:rPr>
        <w:t xml:space="preserve"> </w:t>
      </w:r>
      <w:r>
        <w:t>свідчать</w:t>
      </w:r>
      <w:r>
        <w:rPr>
          <w:spacing w:val="62"/>
        </w:rPr>
        <w:t xml:space="preserve"> </w:t>
      </w:r>
      <w:r>
        <w:t>про</w:t>
      </w:r>
      <w:r>
        <w:rPr>
          <w:spacing w:val="62"/>
        </w:rPr>
        <w:t xml:space="preserve"> </w:t>
      </w:r>
      <w:r>
        <w:t>проблеми,</w:t>
      </w:r>
      <w:r>
        <w:rPr>
          <w:spacing w:val="63"/>
        </w:rPr>
        <w:t xml:space="preserve"> </w:t>
      </w:r>
      <w:r>
        <w:t>оцінка</w:t>
      </w:r>
      <w:r>
        <w:rPr>
          <w:spacing w:val="62"/>
        </w:rPr>
        <w:t xml:space="preserve"> </w:t>
      </w:r>
      <w:r>
        <w:rPr>
          <w:spacing w:val="-4"/>
        </w:rPr>
        <w:t>може</w:t>
      </w:r>
    </w:p>
    <w:p w:rsidR="00E0602F" w:rsidRDefault="007B0650">
      <w:pPr>
        <w:pStyle w:val="a3"/>
        <w:spacing w:before="1"/>
        <w:ind w:left="253" w:firstLine="0"/>
      </w:pPr>
      <w:r>
        <w:rPr>
          <w:spacing w:val="-6"/>
        </w:rPr>
        <w:t>проводитися</w:t>
      </w:r>
      <w:r>
        <w:rPr>
          <w:spacing w:val="-2"/>
        </w:rPr>
        <w:t xml:space="preserve"> </w:t>
      </w:r>
      <w:r>
        <w:rPr>
          <w:spacing w:val="-6"/>
        </w:rPr>
        <w:t>частіше,</w:t>
      </w:r>
      <w:r>
        <w:t xml:space="preserve"> </w:t>
      </w:r>
      <w:r>
        <w:rPr>
          <w:spacing w:val="-6"/>
        </w:rPr>
        <w:t>щоб</w:t>
      </w:r>
      <w:r>
        <w:t xml:space="preserve"> </w:t>
      </w:r>
      <w:r>
        <w:rPr>
          <w:spacing w:val="-6"/>
        </w:rPr>
        <w:t>повернути</w:t>
      </w:r>
      <w:r>
        <w:rPr>
          <w:spacing w:val="-2"/>
        </w:rPr>
        <w:t xml:space="preserve"> </w:t>
      </w:r>
      <w:r>
        <w:rPr>
          <w:spacing w:val="-6"/>
        </w:rPr>
        <w:t>ситуацію</w:t>
      </w:r>
      <w:r>
        <w:rPr>
          <w:spacing w:val="-1"/>
        </w:rPr>
        <w:t xml:space="preserve"> </w:t>
      </w:r>
      <w:r>
        <w:rPr>
          <w:spacing w:val="-6"/>
        </w:rPr>
        <w:t>в</w:t>
      </w:r>
      <w:r>
        <w:rPr>
          <w:spacing w:val="-1"/>
        </w:rPr>
        <w:t xml:space="preserve"> </w:t>
      </w:r>
      <w:r>
        <w:rPr>
          <w:spacing w:val="-6"/>
        </w:rPr>
        <w:t>норму</w:t>
      </w:r>
      <w:r>
        <w:t xml:space="preserve"> </w:t>
      </w:r>
      <w:r>
        <w:rPr>
          <w:spacing w:val="-6"/>
        </w:rPr>
        <w:t>[2].</w:t>
      </w:r>
    </w:p>
    <w:p w:rsidR="00E0602F" w:rsidRDefault="007B0650" w:rsidP="00B17D15">
      <w:pPr>
        <w:pStyle w:val="a4"/>
        <w:numPr>
          <w:ilvl w:val="1"/>
          <w:numId w:val="35"/>
        </w:numPr>
        <w:tabs>
          <w:tab w:val="left" w:pos="1171"/>
        </w:tabs>
        <w:spacing w:before="95"/>
        <w:ind w:left="1171" w:hanging="208"/>
        <w:jc w:val="both"/>
        <w:rPr>
          <w:sz w:val="28"/>
        </w:rPr>
      </w:pPr>
      <w:r>
        <w:rPr>
          <w:sz w:val="28"/>
        </w:rPr>
        <w:t>Мотивація</w:t>
      </w:r>
      <w:r>
        <w:rPr>
          <w:spacing w:val="-14"/>
          <w:sz w:val="28"/>
        </w:rPr>
        <w:t xml:space="preserve"> </w:t>
      </w:r>
      <w:r>
        <w:rPr>
          <w:sz w:val="28"/>
        </w:rPr>
        <w:t>та</w:t>
      </w:r>
      <w:r>
        <w:rPr>
          <w:spacing w:val="-13"/>
          <w:sz w:val="28"/>
        </w:rPr>
        <w:t xml:space="preserve"> </w:t>
      </w:r>
      <w:r>
        <w:rPr>
          <w:sz w:val="28"/>
        </w:rPr>
        <w:t>стимулювання</w:t>
      </w:r>
      <w:r>
        <w:rPr>
          <w:spacing w:val="-13"/>
          <w:sz w:val="28"/>
        </w:rPr>
        <w:t xml:space="preserve"> </w:t>
      </w:r>
      <w:r>
        <w:rPr>
          <w:spacing w:val="-2"/>
          <w:sz w:val="28"/>
        </w:rPr>
        <w:t>персоналу.</w:t>
      </w:r>
    </w:p>
    <w:p w:rsidR="00E0602F" w:rsidRDefault="007B0650">
      <w:pPr>
        <w:pStyle w:val="a3"/>
        <w:spacing w:before="92" w:line="312" w:lineRule="auto"/>
        <w:ind w:left="253" w:right="996"/>
      </w:pPr>
      <w:r>
        <w:t>Важливість системи мотивації праці визнається у сучасних умовах майже всіма компаніями. Аналізуючи дану категорію, слід зазначити, що немає єдиного підходу до її визначення. У цілому, мотивація персоналу - процес спонукання працівника до певної діяльності, що спрямована на досягнення індивідуальних і загальних цілей.</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9"/>
      </w:pPr>
      <w:r>
        <w:t>Компанії у своїй діяльності використовують матеріальні та нематеріальні методи мотивації та стимулювання персоналу.</w:t>
      </w:r>
    </w:p>
    <w:p w:rsidR="00E0602F" w:rsidRDefault="007B0650">
      <w:pPr>
        <w:pStyle w:val="a3"/>
        <w:spacing w:before="1" w:line="312" w:lineRule="auto"/>
        <w:ind w:right="427"/>
      </w:pPr>
      <w:r>
        <w:t>Врахування особливостей і відмінностей у ціннісних, настановних областях і індивідуальних, групових потреб різних категорій персоналу – необхідна умова діяльності менеджерів і управлінців мультинаціональних компаній. Менеджери, діючі у міжнародному середовищі, подібно їхнім колегам, які працюють в рідній країні, зобов’язані зробити все можливе</w:t>
      </w:r>
      <w:r>
        <w:rPr>
          <w:spacing w:val="40"/>
        </w:rPr>
        <w:t xml:space="preserve"> </w:t>
      </w:r>
      <w:r>
        <w:t>для задоволення потреб своїх співробітників. Слід пам’ятати, що в різних країнах люди по-різному оцінюють відносну важливість потреб, і це необхідно знати і враховувати [4].</w:t>
      </w:r>
    </w:p>
    <w:p w:rsidR="00E0602F" w:rsidRDefault="007B0650">
      <w:pPr>
        <w:pStyle w:val="a3"/>
        <w:spacing w:line="312" w:lineRule="auto"/>
        <w:ind w:right="429"/>
      </w:pPr>
      <w:r>
        <w:t>Однією з найважливішим складових мотивації персоналу є оплата праці (матеріальна мотивація). Головний принцип — створення умов для досягнення еквівалента купівельної спроможності з метою збереження працівниками звичних життєвих стандартів (таких, як в країні базового проживання). Це передбачає певні фінансові стимули, додаткові виплати (компенсаційні складові), необхідні для згладжування якісних</w:t>
      </w:r>
      <w:r>
        <w:rPr>
          <w:spacing w:val="40"/>
        </w:rPr>
        <w:t xml:space="preserve"> </w:t>
      </w:r>
      <w:r>
        <w:t>відмінностей в життєвих умовах, що мають місце в різних країнах. Їх сукупність складає так званий компенсаційний пакет репатріанта.</w:t>
      </w:r>
    </w:p>
    <w:p w:rsidR="00E0602F" w:rsidRDefault="007B0650">
      <w:pPr>
        <w:pStyle w:val="a3"/>
        <w:spacing w:line="312" w:lineRule="auto"/>
        <w:ind w:right="430"/>
      </w:pPr>
      <w:r>
        <w:t>Компенсаційний пакет складається з заробітної плати, що отримується в країні репатріанта; заробітної плати в країні базування компанії; загальної структурою заробітної плати (разом з відповідними доплатами) репатріанта в країні базування компанії у відповідності з життєвими стандартами у власній країні; еквівалента купівельної спроможності в країні репатріанта</w:t>
      </w:r>
    </w:p>
    <w:p w:rsidR="00E0602F" w:rsidRDefault="007B0650">
      <w:pPr>
        <w:pStyle w:val="a3"/>
        <w:spacing w:line="312" w:lineRule="auto"/>
        <w:ind w:left="841" w:right="447" w:firstLine="708"/>
      </w:pPr>
      <w:r>
        <w:t>Типові компоненти компенсаційного пакету репатріанта: базова заробітна плата, премії за роботу за кордоном, додаткові індивідуальні виплати різного роду, покриття різниці в оподаткуванні, страхування. Базова заробітна плата — сума, яку менеджери аналогічного рівня отримують у себе в країні (країні базового проживання). Може виплачуватись у валюті країни перебування або в валюті країни проживання менеджера. Премії, виплати за роботу за кордоном — фінансова компенсація нестандартних життєвих умов, необхідності адаптації до нової культури, мови, особливим виробничим умовам. У багатьох фірмах ці виплати складаютьдають від 10 до 30 % від суми заробітної</w:t>
      </w:r>
      <w:r>
        <w:rPr>
          <w:spacing w:val="66"/>
        </w:rPr>
        <w:t xml:space="preserve"> </w:t>
      </w:r>
      <w:r>
        <w:t>плати</w:t>
      </w:r>
      <w:r>
        <w:rPr>
          <w:spacing w:val="68"/>
        </w:rPr>
        <w:t xml:space="preserve"> </w:t>
      </w:r>
      <w:r>
        <w:t>(з</w:t>
      </w:r>
      <w:r>
        <w:rPr>
          <w:spacing w:val="68"/>
        </w:rPr>
        <w:t xml:space="preserve"> </w:t>
      </w:r>
      <w:r>
        <w:t>урахуванням</w:t>
      </w:r>
      <w:r>
        <w:rPr>
          <w:spacing w:val="66"/>
        </w:rPr>
        <w:t xml:space="preserve"> </w:t>
      </w:r>
      <w:r>
        <w:t>податкових</w:t>
      </w:r>
      <w:r>
        <w:rPr>
          <w:spacing w:val="68"/>
        </w:rPr>
        <w:t xml:space="preserve"> </w:t>
      </w:r>
      <w:r>
        <w:t>виплат),</w:t>
      </w:r>
      <w:r>
        <w:rPr>
          <w:spacing w:val="67"/>
        </w:rPr>
        <w:t xml:space="preserve"> </w:t>
      </w:r>
      <w:r>
        <w:t>що</w:t>
      </w:r>
      <w:r>
        <w:rPr>
          <w:spacing w:val="68"/>
        </w:rPr>
        <w:t xml:space="preserve"> </w:t>
      </w:r>
      <w:r>
        <w:t>в</w:t>
      </w:r>
      <w:r>
        <w:rPr>
          <w:spacing w:val="67"/>
        </w:rPr>
        <w:t xml:space="preserve"> </w:t>
      </w:r>
      <w:r>
        <w:t>середньому</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ind w:left="274" w:firstLine="0"/>
      </w:pPr>
      <w:r>
        <w:t>становить</w:t>
      </w:r>
      <w:r>
        <w:rPr>
          <w:spacing w:val="-8"/>
        </w:rPr>
        <w:t xml:space="preserve"> </w:t>
      </w:r>
      <w:r>
        <w:t>16</w:t>
      </w:r>
      <w:r>
        <w:rPr>
          <w:spacing w:val="-9"/>
        </w:rPr>
        <w:t xml:space="preserve"> </w:t>
      </w:r>
      <w:r>
        <w:t>%</w:t>
      </w:r>
      <w:r>
        <w:rPr>
          <w:spacing w:val="-8"/>
        </w:rPr>
        <w:t xml:space="preserve"> </w:t>
      </w:r>
      <w:r>
        <w:t>додаткових</w:t>
      </w:r>
      <w:r>
        <w:rPr>
          <w:spacing w:val="-8"/>
        </w:rPr>
        <w:t xml:space="preserve"> </w:t>
      </w:r>
      <w:r>
        <w:t>виплат</w:t>
      </w:r>
      <w:r>
        <w:rPr>
          <w:spacing w:val="-6"/>
        </w:rPr>
        <w:t xml:space="preserve"> </w:t>
      </w:r>
      <w:r>
        <w:rPr>
          <w:spacing w:val="-4"/>
        </w:rPr>
        <w:t>[2].</w:t>
      </w:r>
    </w:p>
    <w:p w:rsidR="00E0602F" w:rsidRDefault="007B0650">
      <w:pPr>
        <w:pStyle w:val="a3"/>
        <w:spacing w:before="97" w:line="312" w:lineRule="auto"/>
        <w:ind w:left="274" w:right="1016" w:firstLine="708"/>
      </w:pPr>
      <w:r>
        <w:t>Додаткові виплати можуть в три рази перевершувати суму оплати, яку працівник отримував би при аналогічній зайнятості у власній країні.</w:t>
      </w:r>
      <w:r>
        <w:rPr>
          <w:spacing w:val="40"/>
        </w:rPr>
        <w:t xml:space="preserve"> </w:t>
      </w:r>
      <w:r>
        <w:t>Із-за значних витрат на утримання менеджерів за кордоном багато фірм в останні роки знижують частку цих виплат. Але, як правило, така тактика суперечить їх бажанням створити міцний кадровий корпус менеджерів у країні перебування. Додаткові індивідуальні виплати бувають 4 видів:</w:t>
      </w:r>
    </w:p>
    <w:p w:rsidR="00E0602F" w:rsidRDefault="007B0650" w:rsidP="00B17D15">
      <w:pPr>
        <w:pStyle w:val="a4"/>
        <w:numPr>
          <w:ilvl w:val="2"/>
          <w:numId w:val="35"/>
        </w:numPr>
        <w:tabs>
          <w:tab w:val="left" w:pos="1283"/>
        </w:tabs>
        <w:spacing w:line="312" w:lineRule="auto"/>
        <w:ind w:right="1017" w:firstLine="777"/>
        <w:jc w:val="both"/>
        <w:rPr>
          <w:sz w:val="28"/>
        </w:rPr>
      </w:pPr>
      <w:r>
        <w:rPr>
          <w:sz w:val="28"/>
        </w:rPr>
        <w:t>Виплати за роботу у важких умовах (у тих країнах, де медичне обслуговування, середня освіта, магазини надмірно відрізняються від країни перебування менеджера).</w:t>
      </w:r>
    </w:p>
    <w:p w:rsidR="00E0602F" w:rsidRDefault="007B0650" w:rsidP="00B17D15">
      <w:pPr>
        <w:pStyle w:val="a4"/>
        <w:numPr>
          <w:ilvl w:val="2"/>
          <w:numId w:val="35"/>
        </w:numPr>
        <w:tabs>
          <w:tab w:val="left" w:pos="1214"/>
        </w:tabs>
        <w:spacing w:line="312" w:lineRule="auto"/>
        <w:ind w:right="1016" w:firstLine="708"/>
        <w:jc w:val="both"/>
        <w:rPr>
          <w:sz w:val="28"/>
        </w:rPr>
      </w:pPr>
      <w:r>
        <w:rPr>
          <w:sz w:val="28"/>
        </w:rPr>
        <w:t>Виплати на компенсацію оплати житла призначені для створення житлових умов, близьких до звичних.</w:t>
      </w:r>
    </w:p>
    <w:p w:rsidR="00E0602F" w:rsidRDefault="007B0650" w:rsidP="00B17D15">
      <w:pPr>
        <w:pStyle w:val="a4"/>
        <w:numPr>
          <w:ilvl w:val="2"/>
          <w:numId w:val="35"/>
        </w:numPr>
        <w:tabs>
          <w:tab w:val="left" w:pos="1214"/>
        </w:tabs>
        <w:ind w:left="1214" w:hanging="232"/>
        <w:jc w:val="both"/>
        <w:rPr>
          <w:sz w:val="28"/>
        </w:rPr>
      </w:pPr>
      <w:r>
        <w:rPr>
          <w:sz w:val="28"/>
        </w:rPr>
        <w:t>Доплата</w:t>
      </w:r>
      <w:r>
        <w:rPr>
          <w:spacing w:val="-12"/>
          <w:sz w:val="28"/>
        </w:rPr>
        <w:t xml:space="preserve"> </w:t>
      </w:r>
      <w:r>
        <w:rPr>
          <w:sz w:val="28"/>
        </w:rPr>
        <w:t>за</w:t>
      </w:r>
      <w:r>
        <w:rPr>
          <w:spacing w:val="-12"/>
          <w:sz w:val="28"/>
        </w:rPr>
        <w:t xml:space="preserve"> </w:t>
      </w:r>
      <w:r>
        <w:rPr>
          <w:sz w:val="28"/>
        </w:rPr>
        <w:t>нестандартні</w:t>
      </w:r>
      <w:r>
        <w:rPr>
          <w:spacing w:val="-11"/>
          <w:sz w:val="28"/>
        </w:rPr>
        <w:t xml:space="preserve"> </w:t>
      </w:r>
      <w:r>
        <w:rPr>
          <w:sz w:val="28"/>
        </w:rPr>
        <w:t>життєві</w:t>
      </w:r>
      <w:r>
        <w:rPr>
          <w:spacing w:val="-11"/>
          <w:sz w:val="28"/>
        </w:rPr>
        <w:t xml:space="preserve"> </w:t>
      </w:r>
      <w:r>
        <w:rPr>
          <w:spacing w:val="-2"/>
          <w:sz w:val="28"/>
        </w:rPr>
        <w:t>умови.</w:t>
      </w:r>
    </w:p>
    <w:p w:rsidR="00E0602F" w:rsidRDefault="007B0650" w:rsidP="00B17D15">
      <w:pPr>
        <w:pStyle w:val="a4"/>
        <w:numPr>
          <w:ilvl w:val="2"/>
          <w:numId w:val="35"/>
        </w:numPr>
        <w:tabs>
          <w:tab w:val="left" w:pos="1312"/>
        </w:tabs>
        <w:spacing w:before="96" w:line="312" w:lineRule="auto"/>
        <w:ind w:right="1016" w:firstLine="708"/>
        <w:jc w:val="both"/>
        <w:rPr>
          <w:sz w:val="28"/>
        </w:rPr>
      </w:pPr>
      <w:r>
        <w:rPr>
          <w:sz w:val="28"/>
        </w:rPr>
        <w:t>Виплати на навчання призначені для здобуття дітьми працівника освіти, адекватного стандартам країни репатріанта (у багатьох випадках пов’язані з оплатою навчання у приватних школах) [2].</w:t>
      </w:r>
    </w:p>
    <w:p w:rsidR="00E0602F" w:rsidRDefault="007B0650">
      <w:pPr>
        <w:pStyle w:val="a3"/>
        <w:spacing w:before="1" w:line="300" w:lineRule="auto"/>
        <w:ind w:left="276" w:right="1019"/>
      </w:pPr>
      <w:r>
        <w:t>Покриття різниці в оподаткуванні. До тих пір поки країна має договір про взаємне оподаткування з державою постійного проживання репатріанта, сам репатріант сплачує податок на доходи, як у власній</w:t>
      </w:r>
      <w:r>
        <w:rPr>
          <w:spacing w:val="40"/>
        </w:rPr>
        <w:t xml:space="preserve"> </w:t>
      </w:r>
      <w:r>
        <w:t>країні, так і в країні перебування.</w:t>
      </w:r>
    </w:p>
    <w:p w:rsidR="00E0602F" w:rsidRDefault="007B0650">
      <w:pPr>
        <w:pStyle w:val="a3"/>
        <w:spacing w:line="300" w:lineRule="auto"/>
        <w:ind w:left="276" w:right="1019"/>
      </w:pPr>
      <w:r>
        <w:t>Якщо такого договору немає, зазвичай податок на прибуток сплачується тільки в країні тимчасового перебування. Тому іноді фірми доплачують різницю в заробітній платі, одержувану в тому випадку, якщо в країні перебування податок на доходи понад високий.</w:t>
      </w:r>
    </w:p>
    <w:p w:rsidR="00E0602F" w:rsidRDefault="007B0650">
      <w:pPr>
        <w:pStyle w:val="a3"/>
        <w:spacing w:line="300" w:lineRule="auto"/>
        <w:ind w:left="276" w:right="1018"/>
      </w:pPr>
      <w:r>
        <w:t>Страхові виплати, пов’язані із забезпеченням певного рівня медичного обслуговування та пенсійних виплат, — дуже витратна стаття, так як багато хто виплати, що підлягають вирахуванню в одній країні (медичне і пенсійне страхування), відсутні в іншій.</w:t>
      </w:r>
    </w:p>
    <w:p w:rsidR="00E0602F" w:rsidRDefault="00E0602F">
      <w:pPr>
        <w:pStyle w:val="a3"/>
        <w:spacing w:before="98"/>
        <w:ind w:left="0" w:firstLine="0"/>
        <w:jc w:val="left"/>
      </w:pPr>
    </w:p>
    <w:p w:rsidR="00E0602F" w:rsidRDefault="007B0650" w:rsidP="00B17D15">
      <w:pPr>
        <w:pStyle w:val="4"/>
        <w:numPr>
          <w:ilvl w:val="1"/>
          <w:numId w:val="38"/>
        </w:numPr>
        <w:tabs>
          <w:tab w:val="left" w:pos="1023"/>
          <w:tab w:val="left" w:pos="3036"/>
        </w:tabs>
        <w:spacing w:line="312" w:lineRule="auto"/>
        <w:ind w:left="3036" w:right="1047" w:hanging="2732"/>
        <w:jc w:val="left"/>
      </w:pPr>
      <w:r>
        <w:t>Особливості</w:t>
      </w:r>
      <w:r>
        <w:rPr>
          <w:spacing w:val="-7"/>
        </w:rPr>
        <w:t xml:space="preserve"> </w:t>
      </w:r>
      <w:r>
        <w:t>формування</w:t>
      </w:r>
      <w:r>
        <w:rPr>
          <w:spacing w:val="-9"/>
        </w:rPr>
        <w:t xml:space="preserve"> </w:t>
      </w:r>
      <w:r>
        <w:t>соціально-трудових</w:t>
      </w:r>
      <w:r>
        <w:rPr>
          <w:spacing w:val="-6"/>
        </w:rPr>
        <w:t xml:space="preserve"> </w:t>
      </w:r>
      <w:r>
        <w:t>відносин</w:t>
      </w:r>
      <w:r>
        <w:rPr>
          <w:spacing w:val="-8"/>
        </w:rPr>
        <w:t xml:space="preserve"> </w:t>
      </w:r>
      <w:r>
        <w:t>в міжнародних компаніях</w:t>
      </w:r>
    </w:p>
    <w:p w:rsidR="00E0602F" w:rsidRDefault="00E0602F">
      <w:pPr>
        <w:pStyle w:val="a3"/>
        <w:spacing w:before="48"/>
        <w:ind w:left="0" w:firstLine="0"/>
        <w:jc w:val="left"/>
        <w:rPr>
          <w:b/>
          <w:sz w:val="32"/>
        </w:rPr>
      </w:pPr>
    </w:p>
    <w:p w:rsidR="00E0602F" w:rsidRDefault="007B0650">
      <w:pPr>
        <w:pStyle w:val="a3"/>
        <w:spacing w:line="312" w:lineRule="auto"/>
        <w:ind w:left="274" w:right="1016" w:firstLine="708"/>
      </w:pPr>
      <w:r>
        <w:t>Зважаючи на складність і важливість трудових відносин їх часто виділяють в окрему організаційну функцію, стоїть осібно від управління людськими ресурсами.</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44"/>
        <w:jc w:val="left"/>
      </w:pPr>
      <w:r>
        <w:t>Соціально-трудові</w:t>
      </w:r>
      <w:r>
        <w:rPr>
          <w:spacing w:val="80"/>
        </w:rPr>
        <w:t xml:space="preserve"> </w:t>
      </w:r>
      <w:r>
        <w:t>відносини</w:t>
      </w:r>
      <w:r>
        <w:rPr>
          <w:spacing w:val="80"/>
        </w:rPr>
        <w:t xml:space="preserve"> </w:t>
      </w:r>
      <w:r>
        <w:t>встановлюються</w:t>
      </w:r>
      <w:r>
        <w:rPr>
          <w:spacing w:val="80"/>
        </w:rPr>
        <w:t xml:space="preserve"> </w:t>
      </w:r>
      <w:r>
        <w:t>і</w:t>
      </w:r>
      <w:r>
        <w:rPr>
          <w:spacing w:val="80"/>
        </w:rPr>
        <w:t xml:space="preserve"> </w:t>
      </w:r>
      <w:r>
        <w:t>розвиваються</w:t>
      </w:r>
      <w:r>
        <w:rPr>
          <w:spacing w:val="80"/>
        </w:rPr>
        <w:t xml:space="preserve"> </w:t>
      </w:r>
      <w:r>
        <w:t>на основі таких принципів:</w:t>
      </w:r>
    </w:p>
    <w:p w:rsidR="00E0602F" w:rsidRDefault="007B0650" w:rsidP="00B17D15">
      <w:pPr>
        <w:pStyle w:val="a4"/>
        <w:numPr>
          <w:ilvl w:val="0"/>
          <w:numId w:val="34"/>
        </w:numPr>
        <w:tabs>
          <w:tab w:val="left" w:pos="1812"/>
        </w:tabs>
        <w:spacing w:before="1"/>
        <w:ind w:left="1812" w:hanging="282"/>
        <w:jc w:val="left"/>
        <w:rPr>
          <w:sz w:val="28"/>
        </w:rPr>
      </w:pPr>
      <w:r>
        <w:rPr>
          <w:spacing w:val="-2"/>
          <w:sz w:val="28"/>
        </w:rPr>
        <w:t>взаємоповага;</w:t>
      </w:r>
    </w:p>
    <w:p w:rsidR="00E0602F" w:rsidRDefault="007B0650" w:rsidP="00B17D15">
      <w:pPr>
        <w:pStyle w:val="a4"/>
        <w:numPr>
          <w:ilvl w:val="0"/>
          <w:numId w:val="34"/>
        </w:numPr>
        <w:tabs>
          <w:tab w:val="left" w:pos="1812"/>
        </w:tabs>
        <w:spacing w:before="95"/>
        <w:ind w:left="1812" w:hanging="282"/>
        <w:jc w:val="left"/>
        <w:rPr>
          <w:sz w:val="28"/>
        </w:rPr>
      </w:pPr>
      <w:r>
        <w:rPr>
          <w:spacing w:val="-2"/>
          <w:sz w:val="28"/>
        </w:rPr>
        <w:t>співробітництво;</w:t>
      </w:r>
    </w:p>
    <w:p w:rsidR="00E0602F" w:rsidRDefault="007B0650" w:rsidP="00B17D15">
      <w:pPr>
        <w:pStyle w:val="a4"/>
        <w:numPr>
          <w:ilvl w:val="0"/>
          <w:numId w:val="34"/>
        </w:numPr>
        <w:tabs>
          <w:tab w:val="left" w:pos="1812"/>
        </w:tabs>
        <w:spacing w:before="96"/>
        <w:ind w:left="1812" w:hanging="282"/>
        <w:jc w:val="left"/>
        <w:rPr>
          <w:sz w:val="28"/>
        </w:rPr>
      </w:pPr>
      <w:r>
        <w:rPr>
          <w:spacing w:val="-2"/>
          <w:sz w:val="28"/>
        </w:rPr>
        <w:t>переговори;</w:t>
      </w:r>
    </w:p>
    <w:p w:rsidR="00E0602F" w:rsidRDefault="007B0650" w:rsidP="00B17D15">
      <w:pPr>
        <w:pStyle w:val="a4"/>
        <w:numPr>
          <w:ilvl w:val="0"/>
          <w:numId w:val="34"/>
        </w:numPr>
        <w:tabs>
          <w:tab w:val="left" w:pos="1812"/>
        </w:tabs>
        <w:spacing w:before="95"/>
        <w:ind w:left="1812" w:hanging="282"/>
        <w:jc w:val="left"/>
        <w:rPr>
          <w:sz w:val="28"/>
        </w:rPr>
      </w:pPr>
      <w:r>
        <w:rPr>
          <w:spacing w:val="-2"/>
          <w:sz w:val="28"/>
        </w:rPr>
        <w:t>самовизнання.[7]</w:t>
      </w:r>
    </w:p>
    <w:p w:rsidR="00E0602F" w:rsidRDefault="007B0650">
      <w:pPr>
        <w:pStyle w:val="a3"/>
        <w:spacing w:before="96" w:line="312" w:lineRule="auto"/>
        <w:ind w:left="844" w:right="452"/>
      </w:pPr>
      <w:r>
        <w:t>Таким чином, умовою розвитку гармонійних і стабільних відносин у соціально-трудовій сфері повинна бути чітка взаємодія</w:t>
      </w:r>
      <w:r>
        <w:rPr>
          <w:spacing w:val="40"/>
        </w:rPr>
        <w:t xml:space="preserve"> </w:t>
      </w:r>
      <w:r>
        <w:t>між суб’єктами праці на основі принципів співробітництва, поваги та злагоди в діалозі, переговорів та узгодження; рівності прав, балансу інтересів сторін; взаємної довіри і ефективності підприємницької діяльності; зменшення конфліктів, протиріч, трудових спорів та страйки.</w:t>
      </w:r>
    </w:p>
    <w:p w:rsidR="00E0602F" w:rsidRDefault="007B0650">
      <w:pPr>
        <w:pStyle w:val="a3"/>
        <w:spacing w:line="312" w:lineRule="auto"/>
        <w:ind w:left="844" w:right="451"/>
      </w:pPr>
      <w:r>
        <w:t>Фактично мета досягнення інтересів і працівників, і роботодавців може бути реалізована тільки в разі їх взаємного прагнення до</w:t>
      </w:r>
      <w:r>
        <w:rPr>
          <w:spacing w:val="40"/>
        </w:rPr>
        <w:t xml:space="preserve"> </w:t>
      </w:r>
      <w:r>
        <w:t>поліпшенню відносин у соціально-трудовій сфері [1].</w:t>
      </w:r>
    </w:p>
    <w:p w:rsidR="00E0602F" w:rsidRDefault="007B0650">
      <w:pPr>
        <w:pStyle w:val="a3"/>
        <w:spacing w:line="312" w:lineRule="auto"/>
        <w:ind w:left="844" w:right="447"/>
      </w:pPr>
      <w:r>
        <w:rPr>
          <w:spacing w:val="-2"/>
        </w:rPr>
        <w:t>Формування</w:t>
      </w:r>
      <w:r>
        <w:rPr>
          <w:spacing w:val="-16"/>
        </w:rPr>
        <w:t xml:space="preserve"> </w:t>
      </w:r>
      <w:r>
        <w:rPr>
          <w:spacing w:val="-2"/>
        </w:rPr>
        <w:t>стабільних</w:t>
      </w:r>
      <w:r>
        <w:rPr>
          <w:spacing w:val="-14"/>
        </w:rPr>
        <w:t xml:space="preserve"> </w:t>
      </w:r>
      <w:r>
        <w:rPr>
          <w:spacing w:val="-2"/>
        </w:rPr>
        <w:t>та</w:t>
      </w:r>
      <w:r>
        <w:rPr>
          <w:spacing w:val="-16"/>
        </w:rPr>
        <w:t xml:space="preserve"> </w:t>
      </w:r>
      <w:r>
        <w:rPr>
          <w:spacing w:val="-2"/>
        </w:rPr>
        <w:t>гармонійних</w:t>
      </w:r>
      <w:r>
        <w:rPr>
          <w:spacing w:val="-15"/>
        </w:rPr>
        <w:t xml:space="preserve"> </w:t>
      </w:r>
      <w:r>
        <w:rPr>
          <w:spacing w:val="-2"/>
        </w:rPr>
        <w:t>відносин</w:t>
      </w:r>
      <w:r>
        <w:rPr>
          <w:spacing w:val="-16"/>
        </w:rPr>
        <w:t xml:space="preserve"> </w:t>
      </w:r>
      <w:r>
        <w:rPr>
          <w:spacing w:val="-2"/>
        </w:rPr>
        <w:t>у</w:t>
      </w:r>
      <w:r>
        <w:rPr>
          <w:spacing w:val="-14"/>
        </w:rPr>
        <w:t xml:space="preserve"> </w:t>
      </w:r>
      <w:r>
        <w:rPr>
          <w:spacing w:val="-2"/>
        </w:rPr>
        <w:t xml:space="preserve">соціально-трудовій </w:t>
      </w:r>
      <w:r>
        <w:t xml:space="preserve">сфері є яскравим індикатором стану рівня розвитку самого підприємства. </w:t>
      </w:r>
      <w:r>
        <w:rPr>
          <w:spacing w:val="-2"/>
        </w:rPr>
        <w:t>Взаємна</w:t>
      </w:r>
      <w:r>
        <w:rPr>
          <w:spacing w:val="-13"/>
        </w:rPr>
        <w:t xml:space="preserve"> </w:t>
      </w:r>
      <w:r>
        <w:rPr>
          <w:spacing w:val="-2"/>
        </w:rPr>
        <w:t>повага</w:t>
      </w:r>
      <w:r>
        <w:rPr>
          <w:spacing w:val="-15"/>
        </w:rPr>
        <w:t xml:space="preserve"> </w:t>
      </w:r>
      <w:r>
        <w:rPr>
          <w:spacing w:val="-2"/>
        </w:rPr>
        <w:t>інтересів</w:t>
      </w:r>
      <w:r>
        <w:rPr>
          <w:spacing w:val="-13"/>
        </w:rPr>
        <w:t xml:space="preserve"> </w:t>
      </w:r>
      <w:r>
        <w:rPr>
          <w:spacing w:val="-2"/>
        </w:rPr>
        <w:t>роботодавців</w:t>
      </w:r>
      <w:r>
        <w:rPr>
          <w:spacing w:val="-12"/>
        </w:rPr>
        <w:t xml:space="preserve"> </w:t>
      </w:r>
      <w:r>
        <w:rPr>
          <w:spacing w:val="-2"/>
        </w:rPr>
        <w:t>і</w:t>
      </w:r>
      <w:r>
        <w:rPr>
          <w:spacing w:val="-15"/>
        </w:rPr>
        <w:t xml:space="preserve"> </w:t>
      </w:r>
      <w:r>
        <w:rPr>
          <w:spacing w:val="-2"/>
        </w:rPr>
        <w:t>працівників,</w:t>
      </w:r>
      <w:r>
        <w:rPr>
          <w:spacing w:val="-13"/>
        </w:rPr>
        <w:t xml:space="preserve"> </w:t>
      </w:r>
      <w:r>
        <w:rPr>
          <w:spacing w:val="-2"/>
        </w:rPr>
        <w:t>стабільність</w:t>
      </w:r>
      <w:r>
        <w:rPr>
          <w:spacing w:val="-14"/>
        </w:rPr>
        <w:t xml:space="preserve"> </w:t>
      </w:r>
      <w:r>
        <w:rPr>
          <w:spacing w:val="-2"/>
        </w:rPr>
        <w:t>і</w:t>
      </w:r>
      <w:r>
        <w:rPr>
          <w:spacing w:val="-12"/>
        </w:rPr>
        <w:t xml:space="preserve"> </w:t>
      </w:r>
      <w:r>
        <w:rPr>
          <w:spacing w:val="-2"/>
        </w:rPr>
        <w:t>єдність</w:t>
      </w:r>
      <w:r>
        <w:rPr>
          <w:spacing w:val="-13"/>
        </w:rPr>
        <w:t xml:space="preserve"> </w:t>
      </w:r>
      <w:r>
        <w:rPr>
          <w:spacing w:val="-2"/>
        </w:rPr>
        <w:t>їх цілей</w:t>
      </w:r>
      <w:r>
        <w:rPr>
          <w:spacing w:val="-4"/>
        </w:rPr>
        <w:t xml:space="preserve"> </w:t>
      </w:r>
      <w:r>
        <w:rPr>
          <w:spacing w:val="-2"/>
        </w:rPr>
        <w:t>сприяє</w:t>
      </w:r>
      <w:r>
        <w:rPr>
          <w:spacing w:val="-4"/>
        </w:rPr>
        <w:t xml:space="preserve"> </w:t>
      </w:r>
      <w:r>
        <w:rPr>
          <w:spacing w:val="-2"/>
        </w:rPr>
        <w:t>збільшенню</w:t>
      </w:r>
      <w:r>
        <w:rPr>
          <w:spacing w:val="-4"/>
        </w:rPr>
        <w:t xml:space="preserve"> </w:t>
      </w:r>
      <w:r>
        <w:rPr>
          <w:spacing w:val="-2"/>
        </w:rPr>
        <w:t>результативності</w:t>
      </w:r>
      <w:r>
        <w:rPr>
          <w:spacing w:val="-5"/>
        </w:rPr>
        <w:t xml:space="preserve"> </w:t>
      </w:r>
      <w:r>
        <w:rPr>
          <w:spacing w:val="-2"/>
        </w:rPr>
        <w:t>їх</w:t>
      </w:r>
      <w:r>
        <w:rPr>
          <w:spacing w:val="-4"/>
        </w:rPr>
        <w:t xml:space="preserve"> </w:t>
      </w:r>
      <w:r>
        <w:rPr>
          <w:spacing w:val="-2"/>
        </w:rPr>
        <w:t>співпраці.</w:t>
      </w:r>
      <w:r>
        <w:rPr>
          <w:spacing w:val="-5"/>
        </w:rPr>
        <w:t xml:space="preserve"> </w:t>
      </w:r>
      <w:r>
        <w:rPr>
          <w:spacing w:val="-2"/>
        </w:rPr>
        <w:t>Якщо</w:t>
      </w:r>
      <w:r>
        <w:rPr>
          <w:spacing w:val="-4"/>
        </w:rPr>
        <w:t xml:space="preserve"> </w:t>
      </w:r>
      <w:r>
        <w:rPr>
          <w:spacing w:val="-2"/>
        </w:rPr>
        <w:t xml:space="preserve">роботодавець </w:t>
      </w:r>
      <w:r>
        <w:t>виражає</w:t>
      </w:r>
      <w:r>
        <w:rPr>
          <w:spacing w:val="-14"/>
        </w:rPr>
        <w:t xml:space="preserve"> </w:t>
      </w:r>
      <w:r>
        <w:t>постійну</w:t>
      </w:r>
      <w:r>
        <w:rPr>
          <w:spacing w:val="-14"/>
        </w:rPr>
        <w:t xml:space="preserve"> </w:t>
      </w:r>
      <w:r>
        <w:t>турботу</w:t>
      </w:r>
      <w:r>
        <w:rPr>
          <w:spacing w:val="-14"/>
        </w:rPr>
        <w:t xml:space="preserve"> </w:t>
      </w:r>
      <w:r>
        <w:t>про</w:t>
      </w:r>
      <w:r>
        <w:rPr>
          <w:spacing w:val="-15"/>
        </w:rPr>
        <w:t xml:space="preserve"> </w:t>
      </w:r>
      <w:r>
        <w:t>стан</w:t>
      </w:r>
      <w:r>
        <w:rPr>
          <w:spacing w:val="-14"/>
        </w:rPr>
        <w:t xml:space="preserve"> </w:t>
      </w:r>
      <w:r>
        <w:t>робочого</w:t>
      </w:r>
      <w:r>
        <w:rPr>
          <w:spacing w:val="-14"/>
        </w:rPr>
        <w:t xml:space="preserve"> </w:t>
      </w:r>
      <w:r>
        <w:t>місця,</w:t>
      </w:r>
      <w:r>
        <w:rPr>
          <w:spacing w:val="-15"/>
        </w:rPr>
        <w:t xml:space="preserve"> </w:t>
      </w:r>
      <w:r>
        <w:t>рівень</w:t>
      </w:r>
      <w:r>
        <w:rPr>
          <w:spacing w:val="-15"/>
        </w:rPr>
        <w:t xml:space="preserve"> </w:t>
      </w:r>
      <w:r>
        <w:t>заробітної</w:t>
      </w:r>
      <w:r>
        <w:rPr>
          <w:spacing w:val="-16"/>
        </w:rPr>
        <w:t xml:space="preserve"> </w:t>
      </w:r>
      <w:r>
        <w:t>плати, премії працівника, то сам працівник, у свою чергу, не тільки зможе, але і захоче реалізувати свій творчий потенціал і працювати для підвищення конкурентоспроможності підприємства.</w:t>
      </w:r>
    </w:p>
    <w:p w:rsidR="00E0602F" w:rsidRDefault="007B0650">
      <w:pPr>
        <w:pStyle w:val="a3"/>
        <w:spacing w:line="312" w:lineRule="auto"/>
        <w:ind w:left="844" w:right="451"/>
      </w:pPr>
      <w:r>
        <w:t>Крім того, в цьому випадку забезпечується досягнення гармонізації інтересів сторін, відповідно, кількість конфліктів буде мінімальною, а стабільність підприємства підвищиться. Не можна забувати і про важливу роль профспілок на підприємстві: вони виступають особливим суб’єктом для регулювання соціально-трудових відносин, сполучною ланкою між роботодавцями і працівниками, виконуючи свою споконвічну функцію захисту прав і законних інтересів працівників [2].</w:t>
      </w:r>
    </w:p>
    <w:p w:rsidR="00E0602F" w:rsidRDefault="007B0650">
      <w:pPr>
        <w:pStyle w:val="a3"/>
        <w:spacing w:line="312" w:lineRule="auto"/>
        <w:ind w:left="844" w:right="453"/>
      </w:pPr>
      <w:r>
        <w:t>Профспілкові працівники підприємств відіграють важливу роль у встановленні ефективності ділового спілкування на підприємстві. Якщо менеджер вважає профспілкових працівників надійними партнерами на своєму</w:t>
      </w:r>
      <w:r>
        <w:rPr>
          <w:spacing w:val="46"/>
          <w:w w:val="150"/>
        </w:rPr>
        <w:t xml:space="preserve">  </w:t>
      </w:r>
      <w:r>
        <w:t>підприємстві,</w:t>
      </w:r>
      <w:r>
        <w:rPr>
          <w:spacing w:val="45"/>
          <w:w w:val="150"/>
        </w:rPr>
        <w:t xml:space="preserve">  </w:t>
      </w:r>
      <w:r>
        <w:t>то</w:t>
      </w:r>
      <w:r>
        <w:rPr>
          <w:spacing w:val="45"/>
          <w:w w:val="150"/>
        </w:rPr>
        <w:t xml:space="preserve">  </w:t>
      </w:r>
      <w:r>
        <w:t>він</w:t>
      </w:r>
      <w:r>
        <w:rPr>
          <w:spacing w:val="46"/>
          <w:w w:val="150"/>
        </w:rPr>
        <w:t xml:space="preserve">  </w:t>
      </w:r>
      <w:r>
        <w:t>забезпечує</w:t>
      </w:r>
      <w:r>
        <w:rPr>
          <w:spacing w:val="46"/>
          <w:w w:val="150"/>
        </w:rPr>
        <w:t xml:space="preserve">  </w:t>
      </w:r>
      <w:r>
        <w:t>сприятливі</w:t>
      </w:r>
      <w:r>
        <w:rPr>
          <w:spacing w:val="45"/>
          <w:w w:val="150"/>
        </w:rPr>
        <w:t xml:space="preserve">  </w:t>
      </w:r>
      <w:r>
        <w:t>умови</w:t>
      </w:r>
      <w:r>
        <w:rPr>
          <w:spacing w:val="45"/>
          <w:w w:val="150"/>
        </w:rPr>
        <w:t xml:space="preserve">  </w:t>
      </w:r>
      <w:r>
        <w:rPr>
          <w:spacing w:val="-5"/>
        </w:rPr>
        <w:t>для</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76" w:right="1020" w:firstLine="0"/>
      </w:pPr>
      <w:r>
        <w:t>профспілкової діяльності. І навпаки, якщо менеджер міжнародної компанії бачить у профспілкових працівників своїх конкурентів, то він будь-яким чином</w:t>
      </w:r>
      <w:r>
        <w:rPr>
          <w:spacing w:val="40"/>
        </w:rPr>
        <w:t xml:space="preserve"> </w:t>
      </w:r>
      <w:r>
        <w:t>обмежує переговори і перешкоджає розвитку профспілкової діяльності на підприємстві.</w:t>
      </w:r>
    </w:p>
    <w:p w:rsidR="00E0602F" w:rsidRDefault="007B0650">
      <w:pPr>
        <w:pStyle w:val="a3"/>
        <w:spacing w:line="312" w:lineRule="auto"/>
        <w:ind w:left="274" w:right="1014" w:firstLine="708"/>
      </w:pPr>
      <w:r>
        <w:t>Трудові відносини в приймаючій країні зазвичай відображають її закони, культуру, соціальну структуру та економічну ситуацію.</w:t>
      </w:r>
      <w:r>
        <w:rPr>
          <w:spacing w:val="40"/>
        </w:rPr>
        <w:t xml:space="preserve"> </w:t>
      </w:r>
      <w:r>
        <w:t>Наприклад, в США в останні роки членство в профспілках неухильно знижується і до теперішнього часу складає менше 15% від загальної чисельності робочої сили. У цій країні трудові відносини цілком регулюються різними законами, що охоплюють як дії менеджменту щодо робітників, так і дії працівників щодо менеджменту. Крім того, між фірмами та профспілками укладаються формальні трудові угоди — це обов’язкові договори, що мають юридичну силу. Через всебічного регулювання більшість таких угод носить відносно формальний і механічний характер: обидві сторони покладаються на букву закону [2].</w:t>
      </w:r>
    </w:p>
    <w:p w:rsidR="00E0602F" w:rsidRDefault="007B0650">
      <w:pPr>
        <w:pStyle w:val="a3"/>
        <w:spacing w:line="312" w:lineRule="auto"/>
        <w:ind w:left="274" w:right="1011" w:firstLine="708"/>
      </w:pPr>
      <w:r>
        <w:t>У багатьох інших країнах спостерігається зовсім інша ситуація. У деяких країнах</w:t>
      </w:r>
      <w:r>
        <w:rPr>
          <w:spacing w:val="-1"/>
        </w:rPr>
        <w:t xml:space="preserve"> </w:t>
      </w:r>
      <w:r>
        <w:t>відсоток</w:t>
      </w:r>
      <w:r>
        <w:rPr>
          <w:spacing w:val="-1"/>
        </w:rPr>
        <w:t xml:space="preserve"> </w:t>
      </w:r>
      <w:r>
        <w:t>членства</w:t>
      </w:r>
      <w:r>
        <w:rPr>
          <w:spacing w:val="-1"/>
        </w:rPr>
        <w:t xml:space="preserve"> </w:t>
      </w:r>
      <w:r>
        <w:t>в</w:t>
      </w:r>
      <w:r>
        <w:rPr>
          <w:spacing w:val="-1"/>
        </w:rPr>
        <w:t xml:space="preserve"> </w:t>
      </w:r>
      <w:r>
        <w:t>профспілках</w:t>
      </w:r>
      <w:r>
        <w:rPr>
          <w:spacing w:val="-1"/>
        </w:rPr>
        <w:t xml:space="preserve"> </w:t>
      </w:r>
      <w:r>
        <w:t>дуже</w:t>
      </w:r>
      <w:r>
        <w:rPr>
          <w:spacing w:val="-1"/>
        </w:rPr>
        <w:t xml:space="preserve"> </w:t>
      </w:r>
      <w:r>
        <w:t>високий</w:t>
      </w:r>
      <w:r>
        <w:rPr>
          <w:spacing w:val="-1"/>
        </w:rPr>
        <w:t xml:space="preserve"> </w:t>
      </w:r>
      <w:r>
        <w:t>і</w:t>
      </w:r>
      <w:r>
        <w:rPr>
          <w:spacing w:val="-1"/>
        </w:rPr>
        <w:t xml:space="preserve"> </w:t>
      </w:r>
      <w:r>
        <w:t>продовжує рости. За межами США в профспілках складається більше половини всієї робочої сили. В Європі профспілки набагато важливіше, ніж у США. У багатьох європейських країнах профспілки співвіднесені з політичними партіями</w:t>
      </w:r>
      <w:r>
        <w:rPr>
          <w:spacing w:val="-11"/>
        </w:rPr>
        <w:t xml:space="preserve"> </w:t>
      </w:r>
      <w:r>
        <w:t>і</w:t>
      </w:r>
      <w:r>
        <w:rPr>
          <w:spacing w:val="-11"/>
        </w:rPr>
        <w:t xml:space="preserve"> </w:t>
      </w:r>
      <w:r>
        <w:t>їх</w:t>
      </w:r>
      <w:r>
        <w:rPr>
          <w:spacing w:val="-11"/>
        </w:rPr>
        <w:t xml:space="preserve"> </w:t>
      </w:r>
      <w:r>
        <w:t>положення</w:t>
      </w:r>
      <w:r>
        <w:rPr>
          <w:spacing w:val="-12"/>
        </w:rPr>
        <w:t xml:space="preserve"> </w:t>
      </w:r>
      <w:r>
        <w:t>усталюється</w:t>
      </w:r>
      <w:r>
        <w:rPr>
          <w:spacing w:val="-11"/>
        </w:rPr>
        <w:t xml:space="preserve"> </w:t>
      </w:r>
      <w:r>
        <w:t>і</w:t>
      </w:r>
      <w:r>
        <w:rPr>
          <w:spacing w:val="-11"/>
        </w:rPr>
        <w:t xml:space="preserve"> </w:t>
      </w:r>
      <w:r>
        <w:t>послаблюється</w:t>
      </w:r>
      <w:r>
        <w:rPr>
          <w:spacing w:val="-11"/>
        </w:rPr>
        <w:t xml:space="preserve"> </w:t>
      </w:r>
      <w:r>
        <w:t>в</w:t>
      </w:r>
      <w:r>
        <w:rPr>
          <w:spacing w:val="-11"/>
        </w:rPr>
        <w:t xml:space="preserve"> </w:t>
      </w:r>
      <w:r>
        <w:t>залежності</w:t>
      </w:r>
      <w:r>
        <w:rPr>
          <w:spacing w:val="-11"/>
        </w:rPr>
        <w:t xml:space="preserve"> </w:t>
      </w:r>
      <w:r>
        <w:t>від</w:t>
      </w:r>
      <w:r>
        <w:rPr>
          <w:spacing w:val="-11"/>
        </w:rPr>
        <w:t xml:space="preserve"> </w:t>
      </w:r>
      <w:r>
        <w:t xml:space="preserve">того, яка партія контролює уряд. У пошуках громадської підтримки своїх вимог </w:t>
      </w:r>
      <w:r>
        <w:rPr>
          <w:spacing w:val="-2"/>
        </w:rPr>
        <w:t>європейські</w:t>
      </w:r>
      <w:r>
        <w:rPr>
          <w:spacing w:val="-10"/>
        </w:rPr>
        <w:t xml:space="preserve"> </w:t>
      </w:r>
      <w:r>
        <w:rPr>
          <w:spacing w:val="-2"/>
        </w:rPr>
        <w:t>профспілки</w:t>
      </w:r>
      <w:r>
        <w:rPr>
          <w:spacing w:val="-9"/>
        </w:rPr>
        <w:t xml:space="preserve"> </w:t>
      </w:r>
      <w:r>
        <w:rPr>
          <w:spacing w:val="-2"/>
        </w:rPr>
        <w:t>часто</w:t>
      </w:r>
      <w:r>
        <w:rPr>
          <w:spacing w:val="-11"/>
        </w:rPr>
        <w:t xml:space="preserve"> </w:t>
      </w:r>
      <w:r>
        <w:rPr>
          <w:spacing w:val="-2"/>
        </w:rPr>
        <w:t>вдаються</w:t>
      </w:r>
      <w:r>
        <w:rPr>
          <w:spacing w:val="-11"/>
        </w:rPr>
        <w:t xml:space="preserve"> </w:t>
      </w:r>
      <w:r>
        <w:rPr>
          <w:spacing w:val="-2"/>
        </w:rPr>
        <w:t>до</w:t>
      </w:r>
      <w:r>
        <w:rPr>
          <w:spacing w:val="-11"/>
        </w:rPr>
        <w:t xml:space="preserve"> </w:t>
      </w:r>
      <w:r>
        <w:rPr>
          <w:spacing w:val="-2"/>
        </w:rPr>
        <w:t>тимчасових</w:t>
      </w:r>
      <w:r>
        <w:rPr>
          <w:spacing w:val="-9"/>
        </w:rPr>
        <w:t xml:space="preserve"> </w:t>
      </w:r>
      <w:r>
        <w:rPr>
          <w:spacing w:val="-2"/>
        </w:rPr>
        <w:t>страйків.</w:t>
      </w:r>
      <w:r>
        <w:rPr>
          <w:spacing w:val="-11"/>
        </w:rPr>
        <w:t xml:space="preserve"> </w:t>
      </w:r>
      <w:r>
        <w:rPr>
          <w:spacing w:val="-2"/>
        </w:rPr>
        <w:t xml:space="preserve">Наприклад, </w:t>
      </w:r>
      <w:r>
        <w:t xml:space="preserve">паризький профспілка працівників транспорту часто влаштовує одноденні </w:t>
      </w:r>
      <w:r>
        <w:rPr>
          <w:spacing w:val="-2"/>
        </w:rPr>
        <w:t>страйки,</w:t>
      </w:r>
      <w:r>
        <w:rPr>
          <w:spacing w:val="-13"/>
        </w:rPr>
        <w:t xml:space="preserve"> </w:t>
      </w:r>
      <w:r>
        <w:rPr>
          <w:spacing w:val="-2"/>
        </w:rPr>
        <w:t>під</w:t>
      </w:r>
      <w:r>
        <w:rPr>
          <w:spacing w:val="-11"/>
        </w:rPr>
        <w:t xml:space="preserve"> </w:t>
      </w:r>
      <w:r>
        <w:rPr>
          <w:spacing w:val="-2"/>
        </w:rPr>
        <w:t>час</w:t>
      </w:r>
      <w:r>
        <w:rPr>
          <w:spacing w:val="-12"/>
        </w:rPr>
        <w:t xml:space="preserve"> </w:t>
      </w:r>
      <w:r>
        <w:rPr>
          <w:spacing w:val="-2"/>
        </w:rPr>
        <w:t>яких</w:t>
      </w:r>
      <w:r>
        <w:rPr>
          <w:spacing w:val="-10"/>
        </w:rPr>
        <w:t xml:space="preserve"> </w:t>
      </w:r>
      <w:r>
        <w:rPr>
          <w:spacing w:val="-2"/>
        </w:rPr>
        <w:t>у</w:t>
      </w:r>
      <w:r>
        <w:rPr>
          <w:spacing w:val="-11"/>
        </w:rPr>
        <w:t xml:space="preserve"> </w:t>
      </w:r>
      <w:r>
        <w:rPr>
          <w:spacing w:val="-2"/>
        </w:rPr>
        <w:t>місті</w:t>
      </w:r>
      <w:r>
        <w:rPr>
          <w:spacing w:val="-12"/>
        </w:rPr>
        <w:t xml:space="preserve"> </w:t>
      </w:r>
      <w:r>
        <w:rPr>
          <w:spacing w:val="-2"/>
        </w:rPr>
        <w:t>не</w:t>
      </w:r>
      <w:r>
        <w:rPr>
          <w:spacing w:val="-12"/>
        </w:rPr>
        <w:t xml:space="preserve"> </w:t>
      </w:r>
      <w:r>
        <w:rPr>
          <w:spacing w:val="-2"/>
        </w:rPr>
        <w:t>працюють</w:t>
      </w:r>
      <w:r>
        <w:rPr>
          <w:spacing w:val="-11"/>
        </w:rPr>
        <w:t xml:space="preserve"> </w:t>
      </w:r>
      <w:r>
        <w:rPr>
          <w:spacing w:val="-2"/>
        </w:rPr>
        <w:t>ні</w:t>
      </w:r>
      <w:r>
        <w:rPr>
          <w:spacing w:val="-11"/>
        </w:rPr>
        <w:t xml:space="preserve"> </w:t>
      </w:r>
      <w:r>
        <w:rPr>
          <w:spacing w:val="-2"/>
        </w:rPr>
        <w:t>автобуси,</w:t>
      </w:r>
      <w:r>
        <w:rPr>
          <w:spacing w:val="-12"/>
        </w:rPr>
        <w:t xml:space="preserve"> </w:t>
      </w:r>
      <w:r>
        <w:rPr>
          <w:spacing w:val="-2"/>
        </w:rPr>
        <w:t>ні</w:t>
      </w:r>
      <w:r>
        <w:rPr>
          <w:spacing w:val="-11"/>
        </w:rPr>
        <w:t xml:space="preserve"> </w:t>
      </w:r>
      <w:r>
        <w:rPr>
          <w:spacing w:val="-2"/>
        </w:rPr>
        <w:t>метро,</w:t>
      </w:r>
      <w:r>
        <w:rPr>
          <w:spacing w:val="-13"/>
        </w:rPr>
        <w:t xml:space="preserve"> </w:t>
      </w:r>
      <w:r>
        <w:rPr>
          <w:spacing w:val="-2"/>
        </w:rPr>
        <w:t>ні</w:t>
      </w:r>
      <w:r>
        <w:rPr>
          <w:spacing w:val="-12"/>
        </w:rPr>
        <w:t xml:space="preserve"> </w:t>
      </w:r>
      <w:r>
        <w:rPr>
          <w:spacing w:val="-2"/>
        </w:rPr>
        <w:t xml:space="preserve">залізниця. </w:t>
      </w:r>
      <w:r>
        <w:t>Профспілка розраховує на те, що громадськість вимагатиме від офіційних осіб</w:t>
      </w:r>
      <w:r>
        <w:rPr>
          <w:spacing w:val="-14"/>
        </w:rPr>
        <w:t xml:space="preserve"> </w:t>
      </w:r>
      <w:r>
        <w:t>зробити</w:t>
      </w:r>
      <w:r>
        <w:rPr>
          <w:spacing w:val="-14"/>
        </w:rPr>
        <w:t xml:space="preserve"> </w:t>
      </w:r>
      <w:r>
        <w:t>все,</w:t>
      </w:r>
      <w:r>
        <w:rPr>
          <w:spacing w:val="-14"/>
        </w:rPr>
        <w:t xml:space="preserve"> </w:t>
      </w:r>
      <w:r>
        <w:t>щоб</w:t>
      </w:r>
      <w:r>
        <w:rPr>
          <w:spacing w:val="-14"/>
        </w:rPr>
        <w:t xml:space="preserve"> </w:t>
      </w:r>
      <w:r>
        <w:t>уникнути</w:t>
      </w:r>
      <w:r>
        <w:rPr>
          <w:spacing w:val="-13"/>
        </w:rPr>
        <w:t xml:space="preserve"> </w:t>
      </w:r>
      <w:r>
        <w:t>подібних</w:t>
      </w:r>
      <w:r>
        <w:rPr>
          <w:spacing w:val="-13"/>
        </w:rPr>
        <w:t xml:space="preserve"> </w:t>
      </w:r>
      <w:r>
        <w:t>збурень</w:t>
      </w:r>
      <w:r>
        <w:rPr>
          <w:spacing w:val="-15"/>
        </w:rPr>
        <w:t xml:space="preserve"> </w:t>
      </w:r>
      <w:r>
        <w:t>в</w:t>
      </w:r>
      <w:r>
        <w:rPr>
          <w:spacing w:val="-14"/>
        </w:rPr>
        <w:t xml:space="preserve"> </w:t>
      </w:r>
      <w:r>
        <w:t>майбутньому.</w:t>
      </w:r>
    </w:p>
    <w:p w:rsidR="00E0602F" w:rsidRDefault="007B0650">
      <w:pPr>
        <w:pStyle w:val="a3"/>
        <w:spacing w:line="312" w:lineRule="auto"/>
        <w:ind w:left="274" w:right="1016" w:firstLine="708"/>
      </w:pPr>
      <w:r>
        <w:t>Колективний договір – це угода між менеджментом фірми і профспілками. У США, як уже зазначалося, процес укладення</w:t>
      </w:r>
      <w:r>
        <w:rPr>
          <w:spacing w:val="40"/>
        </w:rPr>
        <w:t xml:space="preserve"> </w:t>
      </w:r>
      <w:r>
        <w:t>колективних договорів повністю регулюється законодавством. Однак у всьому іншому, що стосується трудових договорів, роль держави щодо пасивна/ У багатьох інших країнах держава втручається в процеси колективних договорів набагато активніше. У деяких європейських</w:t>
      </w:r>
      <w:r>
        <w:rPr>
          <w:spacing w:val="40"/>
        </w:rPr>
        <w:t xml:space="preserve"> </w:t>
      </w:r>
      <w:r>
        <w:t>країнах в цьому процесі беруть участь представники кількох фірм і профспілок, а також державні чиновники</w:t>
      </w:r>
      <w:r>
        <w:rPr>
          <w:spacing w:val="40"/>
        </w:rPr>
        <w:t xml:space="preserve"> </w:t>
      </w:r>
      <w:r>
        <w:t>[2].</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left="841" w:right="448" w:firstLine="708"/>
      </w:pPr>
      <w:r>
        <w:t>Таким чином, управління персоналом в міжнародних компаніях вимагає особливого підходу, що враховує культурні, правові, економічні</w:t>
      </w:r>
      <w:r>
        <w:rPr>
          <w:spacing w:val="40"/>
        </w:rPr>
        <w:t xml:space="preserve"> </w:t>
      </w:r>
      <w:r>
        <w:t xml:space="preserve">та технологічні фактори ведення бізнесу у країні, у якій розташовується </w:t>
      </w:r>
      <w:r>
        <w:rPr>
          <w:spacing w:val="-2"/>
        </w:rPr>
        <w:t>організація.</w:t>
      </w:r>
    </w:p>
    <w:p w:rsidR="00E0602F" w:rsidRDefault="00E0602F">
      <w:pPr>
        <w:sectPr w:rsidR="00E0602F">
          <w:pgSz w:w="11910" w:h="16840"/>
          <w:pgMar w:top="1060" w:right="700" w:bottom="1060" w:left="880" w:header="0" w:footer="865" w:gutter="0"/>
          <w:cols w:space="720"/>
        </w:sectPr>
      </w:pPr>
    </w:p>
    <w:p w:rsidR="00E0602F" w:rsidRDefault="007B0650">
      <w:pPr>
        <w:pStyle w:val="3"/>
        <w:spacing w:line="312" w:lineRule="auto"/>
        <w:ind w:left="2676" w:hanging="1852"/>
      </w:pPr>
      <w:r>
        <w:t>ТЕМА</w:t>
      </w:r>
      <w:r>
        <w:rPr>
          <w:spacing w:val="-7"/>
        </w:rPr>
        <w:t xml:space="preserve"> </w:t>
      </w:r>
      <w:r>
        <w:t>19.</w:t>
      </w:r>
      <w:r>
        <w:rPr>
          <w:spacing w:val="-7"/>
        </w:rPr>
        <w:t xml:space="preserve"> </w:t>
      </w:r>
      <w:r>
        <w:t>ПРОВЕДЕННЯ</w:t>
      </w:r>
      <w:r>
        <w:rPr>
          <w:spacing w:val="-6"/>
        </w:rPr>
        <w:t xml:space="preserve"> </w:t>
      </w:r>
      <w:r>
        <w:t>ДІЛОВИХ</w:t>
      </w:r>
      <w:r>
        <w:rPr>
          <w:spacing w:val="-7"/>
        </w:rPr>
        <w:t xml:space="preserve"> </w:t>
      </w:r>
      <w:r>
        <w:t>ПЕРЕГОВОРІВ</w:t>
      </w:r>
      <w:r>
        <w:rPr>
          <w:spacing w:val="-7"/>
        </w:rPr>
        <w:t xml:space="preserve"> </w:t>
      </w:r>
      <w:r>
        <w:t>З ІНОЗЕМНИМИ ПАРТНЕРАМИ</w:t>
      </w:r>
    </w:p>
    <w:p w:rsidR="00E0602F" w:rsidRDefault="00E0602F">
      <w:pPr>
        <w:pStyle w:val="a3"/>
        <w:spacing w:before="5"/>
        <w:ind w:left="0" w:firstLine="0"/>
        <w:jc w:val="left"/>
        <w:rPr>
          <w:b/>
          <w:sz w:val="36"/>
        </w:rPr>
      </w:pPr>
    </w:p>
    <w:p w:rsidR="00E0602F" w:rsidRDefault="007B0650" w:rsidP="00B17D15">
      <w:pPr>
        <w:pStyle w:val="7"/>
        <w:numPr>
          <w:ilvl w:val="1"/>
          <w:numId w:val="33"/>
        </w:numPr>
        <w:tabs>
          <w:tab w:val="left" w:pos="2158"/>
        </w:tabs>
        <w:ind w:left="2158" w:hanging="628"/>
      </w:pPr>
      <w:bookmarkStart w:id="66" w:name="_TOC_250008"/>
      <w:r>
        <w:t>Підготовка</w:t>
      </w:r>
      <w:r>
        <w:rPr>
          <w:spacing w:val="-9"/>
        </w:rPr>
        <w:t xml:space="preserve"> </w:t>
      </w:r>
      <w:r>
        <w:t>до</w:t>
      </w:r>
      <w:r>
        <w:rPr>
          <w:spacing w:val="-9"/>
        </w:rPr>
        <w:t xml:space="preserve"> </w:t>
      </w:r>
      <w:r>
        <w:t>ділових</w:t>
      </w:r>
      <w:r>
        <w:rPr>
          <w:spacing w:val="-11"/>
        </w:rPr>
        <w:t xml:space="preserve"> </w:t>
      </w:r>
      <w:bookmarkEnd w:id="66"/>
      <w:r>
        <w:rPr>
          <w:spacing w:val="-2"/>
        </w:rPr>
        <w:t>переговорів.</w:t>
      </w:r>
    </w:p>
    <w:p w:rsidR="00E0602F" w:rsidRDefault="007B0650" w:rsidP="00B17D15">
      <w:pPr>
        <w:pStyle w:val="7"/>
        <w:numPr>
          <w:ilvl w:val="1"/>
          <w:numId w:val="33"/>
        </w:numPr>
        <w:tabs>
          <w:tab w:val="left" w:pos="2158"/>
        </w:tabs>
        <w:spacing w:before="97"/>
        <w:ind w:left="2158" w:hanging="628"/>
      </w:pPr>
      <w:bookmarkStart w:id="67" w:name="_TOC_250007"/>
      <w:r>
        <w:t>Загальні</w:t>
      </w:r>
      <w:r>
        <w:rPr>
          <w:spacing w:val="-12"/>
        </w:rPr>
        <w:t xml:space="preserve"> </w:t>
      </w:r>
      <w:r>
        <w:t>правила</w:t>
      </w:r>
      <w:r>
        <w:rPr>
          <w:spacing w:val="-11"/>
        </w:rPr>
        <w:t xml:space="preserve"> </w:t>
      </w:r>
      <w:r>
        <w:t>ведення</w:t>
      </w:r>
      <w:r>
        <w:rPr>
          <w:spacing w:val="-12"/>
        </w:rPr>
        <w:t xml:space="preserve"> </w:t>
      </w:r>
      <w:r>
        <w:t>ділових</w:t>
      </w:r>
      <w:r>
        <w:rPr>
          <w:spacing w:val="-12"/>
        </w:rPr>
        <w:t xml:space="preserve"> </w:t>
      </w:r>
      <w:bookmarkEnd w:id="67"/>
      <w:r>
        <w:rPr>
          <w:spacing w:val="-2"/>
        </w:rPr>
        <w:t>переговорів.</w:t>
      </w:r>
    </w:p>
    <w:p w:rsidR="00E0602F" w:rsidRDefault="007B0650" w:rsidP="00B17D15">
      <w:pPr>
        <w:pStyle w:val="a4"/>
        <w:numPr>
          <w:ilvl w:val="1"/>
          <w:numId w:val="33"/>
        </w:numPr>
        <w:tabs>
          <w:tab w:val="left" w:pos="2157"/>
          <w:tab w:val="left" w:pos="3545"/>
          <w:tab w:val="left" w:pos="4804"/>
          <w:tab w:val="left" w:pos="5418"/>
          <w:tab w:val="left" w:pos="6430"/>
          <w:tab w:val="left" w:pos="7697"/>
          <w:tab w:val="left" w:pos="9440"/>
        </w:tabs>
        <w:spacing w:before="95" w:line="312" w:lineRule="auto"/>
        <w:ind w:left="821" w:right="429" w:firstLine="708"/>
        <w:rPr>
          <w:b/>
          <w:i/>
          <w:sz w:val="28"/>
        </w:rPr>
      </w:pPr>
      <w:r>
        <w:rPr>
          <w:b/>
          <w:i/>
          <w:spacing w:val="-2"/>
          <w:sz w:val="28"/>
        </w:rPr>
        <w:t>Традиції,</w:t>
      </w:r>
      <w:r>
        <w:rPr>
          <w:b/>
          <w:i/>
          <w:sz w:val="28"/>
        </w:rPr>
        <w:tab/>
      </w:r>
      <w:r>
        <w:rPr>
          <w:b/>
          <w:i/>
          <w:spacing w:val="-2"/>
          <w:sz w:val="28"/>
        </w:rPr>
        <w:t>правила</w:t>
      </w:r>
      <w:r>
        <w:rPr>
          <w:b/>
          <w:i/>
          <w:sz w:val="28"/>
        </w:rPr>
        <w:tab/>
      </w:r>
      <w:r>
        <w:rPr>
          <w:b/>
          <w:i/>
          <w:spacing w:val="-6"/>
          <w:sz w:val="28"/>
        </w:rPr>
        <w:t>та</w:t>
      </w:r>
      <w:r>
        <w:rPr>
          <w:b/>
          <w:i/>
          <w:sz w:val="28"/>
        </w:rPr>
        <w:tab/>
      </w:r>
      <w:r>
        <w:rPr>
          <w:b/>
          <w:i/>
          <w:spacing w:val="-2"/>
          <w:sz w:val="28"/>
        </w:rPr>
        <w:t>звичаї</w:t>
      </w:r>
      <w:r>
        <w:rPr>
          <w:b/>
          <w:i/>
          <w:sz w:val="28"/>
        </w:rPr>
        <w:tab/>
      </w:r>
      <w:r>
        <w:rPr>
          <w:b/>
          <w:i/>
          <w:spacing w:val="-2"/>
          <w:sz w:val="28"/>
        </w:rPr>
        <w:t>ділового</w:t>
      </w:r>
      <w:r>
        <w:rPr>
          <w:b/>
          <w:i/>
          <w:sz w:val="28"/>
        </w:rPr>
        <w:tab/>
      </w:r>
      <w:r>
        <w:rPr>
          <w:b/>
          <w:i/>
          <w:spacing w:val="-2"/>
          <w:sz w:val="28"/>
        </w:rPr>
        <w:t>спілкування</w:t>
      </w:r>
      <w:r>
        <w:rPr>
          <w:b/>
          <w:i/>
          <w:sz w:val="28"/>
        </w:rPr>
        <w:tab/>
      </w:r>
      <w:r>
        <w:rPr>
          <w:b/>
          <w:i/>
          <w:spacing w:val="-4"/>
          <w:sz w:val="28"/>
        </w:rPr>
        <w:t xml:space="preserve">при </w:t>
      </w:r>
      <w:r>
        <w:rPr>
          <w:b/>
          <w:i/>
          <w:sz w:val="28"/>
        </w:rPr>
        <w:t>проведенні ділових переговорів із закордонними партнерами.</w:t>
      </w:r>
    </w:p>
    <w:p w:rsidR="00E0602F" w:rsidRDefault="007B0650" w:rsidP="00B17D15">
      <w:pPr>
        <w:pStyle w:val="7"/>
        <w:numPr>
          <w:ilvl w:val="1"/>
          <w:numId w:val="33"/>
        </w:numPr>
        <w:tabs>
          <w:tab w:val="left" w:pos="2211"/>
          <w:tab w:val="left" w:pos="7859"/>
          <w:tab w:val="left" w:pos="8554"/>
        </w:tabs>
        <w:spacing w:before="1" w:line="312" w:lineRule="auto"/>
        <w:ind w:left="821" w:right="430" w:firstLine="709"/>
      </w:pPr>
      <w:bookmarkStart w:id="68" w:name="_TOC_250006"/>
      <w:r>
        <w:t>Дотримання</w:t>
      </w:r>
      <w:r>
        <w:rPr>
          <w:spacing w:val="40"/>
        </w:rPr>
        <w:t xml:space="preserve"> </w:t>
      </w:r>
      <w:r>
        <w:t>вимог</w:t>
      </w:r>
      <w:r>
        <w:rPr>
          <w:spacing w:val="40"/>
        </w:rPr>
        <w:t xml:space="preserve"> </w:t>
      </w:r>
      <w:r>
        <w:t>офіційного</w:t>
      </w:r>
      <w:r>
        <w:rPr>
          <w:spacing w:val="40"/>
        </w:rPr>
        <w:t xml:space="preserve"> </w:t>
      </w:r>
      <w:r>
        <w:t>протоколу</w:t>
      </w:r>
      <w:r>
        <w:tab/>
      </w:r>
      <w:r>
        <w:rPr>
          <w:spacing w:val="-4"/>
        </w:rPr>
        <w:t>при</w:t>
      </w:r>
      <w:r>
        <w:tab/>
      </w:r>
      <w:r>
        <w:rPr>
          <w:spacing w:val="-2"/>
        </w:rPr>
        <w:t xml:space="preserve">проведенні </w:t>
      </w:r>
      <w:bookmarkEnd w:id="68"/>
      <w:r>
        <w:t>ділових переговорів та зустрічей.</w:t>
      </w:r>
    </w:p>
    <w:p w:rsidR="00E0602F" w:rsidRDefault="00E0602F">
      <w:pPr>
        <w:pStyle w:val="a3"/>
        <w:ind w:left="0" w:firstLine="0"/>
        <w:jc w:val="left"/>
        <w:rPr>
          <w:b/>
          <w:i/>
        </w:rPr>
      </w:pPr>
    </w:p>
    <w:p w:rsidR="00E0602F" w:rsidRDefault="00E0602F">
      <w:pPr>
        <w:pStyle w:val="a3"/>
        <w:spacing w:before="191"/>
        <w:ind w:left="0" w:firstLine="0"/>
        <w:jc w:val="left"/>
        <w:rPr>
          <w:b/>
          <w:i/>
        </w:rPr>
      </w:pPr>
    </w:p>
    <w:p w:rsidR="00E0602F" w:rsidRDefault="007B0650" w:rsidP="00B17D15">
      <w:pPr>
        <w:pStyle w:val="4"/>
        <w:numPr>
          <w:ilvl w:val="1"/>
          <w:numId w:val="32"/>
        </w:numPr>
        <w:tabs>
          <w:tab w:val="left" w:pos="3200"/>
        </w:tabs>
        <w:ind w:left="3200" w:hanging="719"/>
        <w:jc w:val="left"/>
      </w:pPr>
      <w:r>
        <w:t>Підготовка</w:t>
      </w:r>
      <w:r>
        <w:rPr>
          <w:spacing w:val="-6"/>
        </w:rPr>
        <w:t xml:space="preserve"> </w:t>
      </w:r>
      <w:r>
        <w:t>до</w:t>
      </w:r>
      <w:r>
        <w:rPr>
          <w:spacing w:val="-4"/>
        </w:rPr>
        <w:t xml:space="preserve"> </w:t>
      </w:r>
      <w:r>
        <w:t>ділових</w:t>
      </w:r>
      <w:r>
        <w:rPr>
          <w:spacing w:val="-5"/>
        </w:rPr>
        <w:t xml:space="preserve"> </w:t>
      </w:r>
      <w:r>
        <w:rPr>
          <w:spacing w:val="-2"/>
        </w:rPr>
        <w:t>переговорів</w:t>
      </w:r>
    </w:p>
    <w:p w:rsidR="00E0602F" w:rsidRDefault="00E0602F">
      <w:pPr>
        <w:pStyle w:val="a3"/>
        <w:spacing w:before="160"/>
        <w:ind w:left="0" w:firstLine="0"/>
        <w:jc w:val="left"/>
        <w:rPr>
          <w:b/>
          <w:sz w:val="32"/>
        </w:rPr>
      </w:pPr>
    </w:p>
    <w:p w:rsidR="00E0602F" w:rsidRDefault="007B0650">
      <w:pPr>
        <w:pStyle w:val="a3"/>
        <w:spacing w:line="312" w:lineRule="auto"/>
        <w:ind w:right="429"/>
      </w:pPr>
      <w:r>
        <w:t>Після того, як потенційні закордонні контрагенти (партнери)</w:t>
      </w:r>
      <w:r>
        <w:rPr>
          <w:spacing w:val="80"/>
        </w:rPr>
        <w:t xml:space="preserve"> </w:t>
      </w:r>
      <w:r>
        <w:t>вибрані, починається процес укладення та підписання відповідних зовнішньоекономічних договорів. Зазвичай це відбувається після проведення сторонами ділових переговорів.</w:t>
      </w:r>
    </w:p>
    <w:p w:rsidR="00E0602F" w:rsidRDefault="007B0650">
      <w:pPr>
        <w:pStyle w:val="a3"/>
        <w:spacing w:line="312" w:lineRule="auto"/>
        <w:ind w:right="430" w:firstLine="708"/>
      </w:pPr>
      <w:r>
        <w:rPr>
          <w:b/>
        </w:rPr>
        <w:t xml:space="preserve">Ділові переговори </w:t>
      </w:r>
      <w:r>
        <w:t>– це обмін поглядами, думками тощо між потенційними контрагентами по бізнесу у ЗЕД, який має за мету знайти конкретні рішення з тих чи інших питань та підписати відповідний</w:t>
      </w:r>
      <w:r>
        <w:rPr>
          <w:spacing w:val="80"/>
        </w:rPr>
        <w:t xml:space="preserve"> </w:t>
      </w:r>
      <w:r>
        <w:rPr>
          <w:spacing w:val="-2"/>
        </w:rPr>
        <w:t>договір.</w:t>
      </w:r>
    </w:p>
    <w:p w:rsidR="00E0602F" w:rsidRDefault="007B0650">
      <w:pPr>
        <w:pStyle w:val="a3"/>
        <w:spacing w:line="322" w:lineRule="exact"/>
        <w:ind w:left="1529" w:firstLine="0"/>
      </w:pPr>
      <w:r>
        <w:t>Основні</w:t>
      </w:r>
      <w:r>
        <w:rPr>
          <w:spacing w:val="-12"/>
        </w:rPr>
        <w:t xml:space="preserve"> </w:t>
      </w:r>
      <w:r>
        <w:t>способи</w:t>
      </w:r>
      <w:r>
        <w:rPr>
          <w:spacing w:val="-10"/>
        </w:rPr>
        <w:t xml:space="preserve"> </w:t>
      </w:r>
      <w:r>
        <w:t>ведення</w:t>
      </w:r>
      <w:r>
        <w:rPr>
          <w:spacing w:val="-12"/>
        </w:rPr>
        <w:t xml:space="preserve"> </w:t>
      </w:r>
      <w:r>
        <w:t>ділових</w:t>
      </w:r>
      <w:r>
        <w:rPr>
          <w:spacing w:val="-10"/>
        </w:rPr>
        <w:t xml:space="preserve"> </w:t>
      </w:r>
      <w:r>
        <w:t>переговорів</w:t>
      </w:r>
      <w:r>
        <w:rPr>
          <w:spacing w:val="-11"/>
        </w:rPr>
        <w:t xml:space="preserve"> </w:t>
      </w:r>
      <w:r>
        <w:rPr>
          <w:spacing w:val="-4"/>
        </w:rPr>
        <w:t>[1]:</w:t>
      </w:r>
    </w:p>
    <w:p w:rsidR="00E0602F" w:rsidRDefault="007B0650">
      <w:pPr>
        <w:pStyle w:val="a3"/>
        <w:spacing w:before="96" w:line="312" w:lineRule="auto"/>
        <w:ind w:right="428" w:firstLine="708"/>
      </w:pPr>
      <w:r>
        <w:t>а)</w:t>
      </w:r>
      <w:r>
        <w:rPr>
          <w:spacing w:val="-2"/>
        </w:rPr>
        <w:t xml:space="preserve"> </w:t>
      </w:r>
      <w:r>
        <w:t>листування (за допомогою пошти) – здійснюється шляхом надсилання оферт та запитів. При певних умовах цього може бути достатньо для налагодження ділових відносин;</w:t>
      </w:r>
    </w:p>
    <w:p w:rsidR="00E0602F" w:rsidRDefault="007B0650">
      <w:pPr>
        <w:pStyle w:val="a3"/>
        <w:spacing w:line="312" w:lineRule="auto"/>
        <w:ind w:right="428" w:firstLine="707"/>
      </w:pPr>
      <w:r>
        <w:t>б)</w:t>
      </w:r>
      <w:r>
        <w:rPr>
          <w:spacing w:val="-2"/>
        </w:rPr>
        <w:t xml:space="preserve"> </w:t>
      </w:r>
      <w:r>
        <w:t>шляхом використання сучасних технічних засобів: телетайпу, телекса, телефону, Інтернету. Використання технічних засобів доцільно у таких випадках:</w:t>
      </w:r>
    </w:p>
    <w:p w:rsidR="00E0602F" w:rsidRDefault="007B0650" w:rsidP="00B17D15">
      <w:pPr>
        <w:pStyle w:val="a4"/>
        <w:numPr>
          <w:ilvl w:val="0"/>
          <w:numId w:val="31"/>
        </w:numPr>
        <w:tabs>
          <w:tab w:val="left" w:pos="1812"/>
        </w:tabs>
        <w:spacing w:before="1" w:line="307" w:lineRule="auto"/>
        <w:ind w:right="428" w:firstLine="709"/>
        <w:rPr>
          <w:sz w:val="28"/>
        </w:rPr>
      </w:pPr>
      <w:r>
        <w:rPr>
          <w:sz w:val="28"/>
        </w:rPr>
        <w:t>коли країни, де перебувають контрагенти, знаходяться на значній відстані одна від одної;</w:t>
      </w:r>
    </w:p>
    <w:p w:rsidR="00E0602F" w:rsidRDefault="007B0650" w:rsidP="00B17D15">
      <w:pPr>
        <w:pStyle w:val="a4"/>
        <w:numPr>
          <w:ilvl w:val="0"/>
          <w:numId w:val="31"/>
        </w:numPr>
        <w:tabs>
          <w:tab w:val="left" w:pos="1812"/>
        </w:tabs>
        <w:spacing w:before="5" w:line="307" w:lineRule="auto"/>
        <w:ind w:right="430" w:firstLine="709"/>
        <w:rPr>
          <w:sz w:val="28"/>
        </w:rPr>
      </w:pPr>
      <w:r>
        <w:rPr>
          <w:sz w:val="28"/>
        </w:rPr>
        <w:t>коли контрагенти дуже добре знають один одного і підтримують довгострокові ділові відносини;</w:t>
      </w:r>
    </w:p>
    <w:p w:rsidR="00E0602F" w:rsidRDefault="00E0602F">
      <w:pPr>
        <w:spacing w:line="307" w:lineRule="auto"/>
        <w:jc w:val="both"/>
        <w:rPr>
          <w:sz w:val="28"/>
        </w:rPr>
        <w:sectPr w:rsidR="00E0602F">
          <w:pgSz w:w="11910" w:h="16840"/>
          <w:pgMar w:top="1060" w:right="700" w:bottom="1060" w:left="880" w:header="0" w:footer="859" w:gutter="0"/>
          <w:cols w:space="720"/>
        </w:sectPr>
      </w:pPr>
    </w:p>
    <w:p w:rsidR="00E0602F" w:rsidRDefault="007B0650" w:rsidP="00B17D15">
      <w:pPr>
        <w:pStyle w:val="a4"/>
        <w:numPr>
          <w:ilvl w:val="0"/>
          <w:numId w:val="31"/>
        </w:numPr>
        <w:tabs>
          <w:tab w:val="left" w:pos="1244"/>
        </w:tabs>
        <w:spacing w:before="71" w:line="309" w:lineRule="auto"/>
        <w:ind w:left="253" w:right="998" w:firstLine="709"/>
        <w:rPr>
          <w:sz w:val="28"/>
        </w:rPr>
      </w:pPr>
      <w:r>
        <w:rPr>
          <w:sz w:val="28"/>
        </w:rPr>
        <w:t>коли</w:t>
      </w:r>
      <w:r>
        <w:rPr>
          <w:spacing w:val="-2"/>
          <w:sz w:val="28"/>
        </w:rPr>
        <w:t xml:space="preserve"> </w:t>
      </w:r>
      <w:r>
        <w:rPr>
          <w:sz w:val="28"/>
        </w:rPr>
        <w:t>зовнішньоекономічні</w:t>
      </w:r>
      <w:r>
        <w:rPr>
          <w:spacing w:val="-3"/>
          <w:sz w:val="28"/>
        </w:rPr>
        <w:t xml:space="preserve"> </w:t>
      </w:r>
      <w:r>
        <w:rPr>
          <w:sz w:val="28"/>
        </w:rPr>
        <w:t>угоди</w:t>
      </w:r>
      <w:r>
        <w:rPr>
          <w:spacing w:val="-3"/>
          <w:sz w:val="28"/>
        </w:rPr>
        <w:t xml:space="preserve"> </w:t>
      </w:r>
      <w:r>
        <w:rPr>
          <w:sz w:val="28"/>
        </w:rPr>
        <w:t>між</w:t>
      </w:r>
      <w:r>
        <w:rPr>
          <w:spacing w:val="-5"/>
          <w:sz w:val="28"/>
        </w:rPr>
        <w:t xml:space="preserve"> </w:t>
      </w:r>
      <w:r>
        <w:rPr>
          <w:sz w:val="28"/>
        </w:rPr>
        <w:t>контрагентами</w:t>
      </w:r>
      <w:r>
        <w:rPr>
          <w:spacing w:val="-2"/>
          <w:sz w:val="28"/>
        </w:rPr>
        <w:t xml:space="preserve"> </w:t>
      </w:r>
      <w:r>
        <w:rPr>
          <w:sz w:val="28"/>
        </w:rPr>
        <w:t>були</w:t>
      </w:r>
      <w:r>
        <w:rPr>
          <w:spacing w:val="-1"/>
          <w:sz w:val="28"/>
        </w:rPr>
        <w:t xml:space="preserve"> </w:t>
      </w:r>
      <w:r>
        <w:rPr>
          <w:sz w:val="28"/>
        </w:rPr>
        <w:t>укладені раніше, але за певних умов (наприклад, щось трапилось у світі) потрібно підтвердити факт укладення цих угод;</w:t>
      </w:r>
    </w:p>
    <w:p w:rsidR="00E0602F" w:rsidRDefault="007B0650">
      <w:pPr>
        <w:pStyle w:val="a3"/>
        <w:spacing w:before="2" w:line="312" w:lineRule="auto"/>
        <w:ind w:left="254" w:right="996" w:firstLine="707"/>
      </w:pPr>
      <w:r>
        <w:t>в)</w:t>
      </w:r>
      <w:r>
        <w:rPr>
          <w:spacing w:val="-2"/>
        </w:rPr>
        <w:t xml:space="preserve"> </w:t>
      </w:r>
      <w:r>
        <w:t>шляхом проведення особистих ділових переговорів між контрагентами. Це необхідно у тому випадку, коли сторонам потрібно вирішити складні та масштабні проблеми, узгодити позиції, прийняти компромісні рішення тощо.</w:t>
      </w:r>
    </w:p>
    <w:p w:rsidR="00E0602F" w:rsidRDefault="007B0650">
      <w:pPr>
        <w:pStyle w:val="a3"/>
        <w:spacing w:line="312" w:lineRule="auto"/>
        <w:ind w:left="254" w:right="998" w:firstLine="708"/>
      </w:pPr>
      <w:r>
        <w:t>При</w:t>
      </w:r>
      <w:r>
        <w:rPr>
          <w:spacing w:val="-4"/>
        </w:rPr>
        <w:t xml:space="preserve"> </w:t>
      </w:r>
      <w:r>
        <w:t>проведенні</w:t>
      </w:r>
      <w:r>
        <w:rPr>
          <w:spacing w:val="-5"/>
        </w:rPr>
        <w:t xml:space="preserve"> </w:t>
      </w:r>
      <w:r>
        <w:t>особистих</w:t>
      </w:r>
      <w:r>
        <w:rPr>
          <w:spacing w:val="-4"/>
        </w:rPr>
        <w:t xml:space="preserve"> </w:t>
      </w:r>
      <w:r>
        <w:t>ділових</w:t>
      </w:r>
      <w:r>
        <w:rPr>
          <w:spacing w:val="-4"/>
        </w:rPr>
        <w:t xml:space="preserve"> </w:t>
      </w:r>
      <w:r>
        <w:t>переговорів</w:t>
      </w:r>
      <w:r>
        <w:rPr>
          <w:spacing w:val="-5"/>
        </w:rPr>
        <w:t xml:space="preserve"> </w:t>
      </w:r>
      <w:r>
        <w:t>потрібно</w:t>
      </w:r>
      <w:r>
        <w:rPr>
          <w:spacing w:val="-4"/>
        </w:rPr>
        <w:t xml:space="preserve"> </w:t>
      </w:r>
      <w:r>
        <w:t>враховувати такі особливості:</w:t>
      </w:r>
    </w:p>
    <w:p w:rsidR="00E0602F" w:rsidRDefault="007B0650">
      <w:pPr>
        <w:pStyle w:val="a3"/>
        <w:spacing w:line="312" w:lineRule="auto"/>
        <w:ind w:left="253" w:right="998" w:firstLine="708"/>
      </w:pPr>
      <w:r>
        <w:t>а) на території певної країни зустрічаються особи, які є громадянами різних країн;</w:t>
      </w:r>
    </w:p>
    <w:p w:rsidR="00E0602F" w:rsidRDefault="007B0650">
      <w:pPr>
        <w:pStyle w:val="a3"/>
        <w:spacing w:line="312" w:lineRule="auto"/>
        <w:ind w:left="253" w:right="997" w:firstLine="707"/>
      </w:pPr>
      <w:r>
        <w:t>б) особи, які проводять переговори, дуже часто мають різний менталітет, традиції, звичаї, використовують різні правила тощо;</w:t>
      </w:r>
    </w:p>
    <w:p w:rsidR="00E0602F" w:rsidRDefault="007B0650">
      <w:pPr>
        <w:pStyle w:val="a3"/>
        <w:spacing w:line="312" w:lineRule="auto"/>
        <w:ind w:left="253" w:right="997" w:firstLine="708"/>
      </w:pPr>
      <w:r>
        <w:t>в) при проведенні переговорів потрібно враховувати чинні міжнародні правила. Суть цих правил полягає в такому [2]:</w:t>
      </w:r>
    </w:p>
    <w:p w:rsidR="00E0602F" w:rsidRDefault="007B0650" w:rsidP="00B17D15">
      <w:pPr>
        <w:pStyle w:val="a4"/>
        <w:numPr>
          <w:ilvl w:val="0"/>
          <w:numId w:val="31"/>
        </w:numPr>
        <w:tabs>
          <w:tab w:val="left" w:pos="1244"/>
        </w:tabs>
        <w:spacing w:line="309" w:lineRule="auto"/>
        <w:ind w:left="253" w:right="997" w:firstLine="709"/>
        <w:rPr>
          <w:sz w:val="28"/>
        </w:rPr>
      </w:pPr>
      <w:r>
        <w:rPr>
          <w:sz w:val="28"/>
        </w:rPr>
        <w:t>на іноземного громадянина, який знаходиться на території певної країни, поширюється юрисдикція цієї країни, тобто права іноземного громадянина захищає країна перебування;</w:t>
      </w:r>
    </w:p>
    <w:p w:rsidR="00E0602F" w:rsidRDefault="007B0650" w:rsidP="00B17D15">
      <w:pPr>
        <w:pStyle w:val="a4"/>
        <w:numPr>
          <w:ilvl w:val="0"/>
          <w:numId w:val="31"/>
        </w:numPr>
        <w:tabs>
          <w:tab w:val="left" w:pos="1244"/>
        </w:tabs>
        <w:spacing w:before="3" w:line="297" w:lineRule="auto"/>
        <w:ind w:left="253" w:right="999" w:firstLine="709"/>
        <w:rPr>
          <w:sz w:val="28"/>
        </w:rPr>
      </w:pPr>
      <w:r>
        <w:rPr>
          <w:sz w:val="28"/>
        </w:rPr>
        <w:t>держава не повинна перешкоджати іноземному громадянину виїзду з власної території (при умові виконання ним обов’язків перед даною державою та її юридичними і фізичними особами);</w:t>
      </w:r>
    </w:p>
    <w:p w:rsidR="00E0602F" w:rsidRDefault="007B0650" w:rsidP="00B17D15">
      <w:pPr>
        <w:pStyle w:val="a4"/>
        <w:numPr>
          <w:ilvl w:val="0"/>
          <w:numId w:val="31"/>
        </w:numPr>
        <w:tabs>
          <w:tab w:val="left" w:pos="1244"/>
        </w:tabs>
        <w:spacing w:before="4" w:line="295" w:lineRule="auto"/>
        <w:ind w:left="253" w:right="998" w:firstLine="709"/>
        <w:rPr>
          <w:sz w:val="28"/>
        </w:rPr>
      </w:pPr>
      <w:r>
        <w:rPr>
          <w:sz w:val="28"/>
        </w:rPr>
        <w:t>держава, громадянином якою є особа, що знаходиться за</w:t>
      </w:r>
      <w:r>
        <w:rPr>
          <w:spacing w:val="40"/>
          <w:sz w:val="28"/>
        </w:rPr>
        <w:t xml:space="preserve"> </w:t>
      </w:r>
      <w:r>
        <w:rPr>
          <w:sz w:val="28"/>
        </w:rPr>
        <w:t>кордоном, має право на захист цього громадянина;</w:t>
      </w:r>
    </w:p>
    <w:p w:rsidR="00E0602F" w:rsidRDefault="007B0650" w:rsidP="00B17D15">
      <w:pPr>
        <w:pStyle w:val="a4"/>
        <w:numPr>
          <w:ilvl w:val="0"/>
          <w:numId w:val="31"/>
        </w:numPr>
        <w:tabs>
          <w:tab w:val="left" w:pos="1244"/>
          <w:tab w:val="left" w:pos="4877"/>
        </w:tabs>
        <w:spacing w:before="6" w:line="297" w:lineRule="auto"/>
        <w:ind w:left="253" w:right="996" w:firstLine="709"/>
        <w:jc w:val="right"/>
        <w:rPr>
          <w:sz w:val="28"/>
        </w:rPr>
      </w:pPr>
      <w:r>
        <w:rPr>
          <w:sz w:val="28"/>
        </w:rPr>
        <w:t>іноземні</w:t>
      </w:r>
      <w:r>
        <w:rPr>
          <w:spacing w:val="80"/>
          <w:sz w:val="28"/>
        </w:rPr>
        <w:t xml:space="preserve"> </w:t>
      </w:r>
      <w:r>
        <w:rPr>
          <w:sz w:val="28"/>
        </w:rPr>
        <w:t>громадяни</w:t>
      </w:r>
      <w:r>
        <w:rPr>
          <w:spacing w:val="80"/>
          <w:sz w:val="28"/>
        </w:rPr>
        <w:t xml:space="preserve"> </w:t>
      </w:r>
      <w:r>
        <w:rPr>
          <w:sz w:val="28"/>
        </w:rPr>
        <w:t>мають</w:t>
      </w:r>
      <w:r>
        <w:rPr>
          <w:sz w:val="28"/>
        </w:rPr>
        <w:tab/>
        <w:t>право</w:t>
      </w:r>
      <w:r>
        <w:rPr>
          <w:spacing w:val="80"/>
          <w:sz w:val="28"/>
        </w:rPr>
        <w:t xml:space="preserve"> </w:t>
      </w:r>
      <w:r>
        <w:rPr>
          <w:sz w:val="28"/>
        </w:rPr>
        <w:t>в’їжджати</w:t>
      </w:r>
      <w:r>
        <w:rPr>
          <w:spacing w:val="80"/>
          <w:sz w:val="28"/>
        </w:rPr>
        <w:t xml:space="preserve"> </w:t>
      </w:r>
      <w:r>
        <w:rPr>
          <w:sz w:val="28"/>
        </w:rPr>
        <w:t>(виїжджати)</w:t>
      </w:r>
      <w:r>
        <w:rPr>
          <w:spacing w:val="80"/>
          <w:sz w:val="28"/>
        </w:rPr>
        <w:t xml:space="preserve"> </w:t>
      </w:r>
      <w:r>
        <w:rPr>
          <w:sz w:val="28"/>
        </w:rPr>
        <w:t>на/з територію(ї)</w:t>
      </w:r>
      <w:r>
        <w:rPr>
          <w:spacing w:val="40"/>
          <w:sz w:val="28"/>
        </w:rPr>
        <w:t xml:space="preserve"> </w:t>
      </w:r>
      <w:r>
        <w:rPr>
          <w:sz w:val="28"/>
        </w:rPr>
        <w:t>України</w:t>
      </w:r>
      <w:r>
        <w:rPr>
          <w:spacing w:val="40"/>
          <w:sz w:val="28"/>
        </w:rPr>
        <w:t xml:space="preserve"> </w:t>
      </w:r>
      <w:r>
        <w:rPr>
          <w:sz w:val="28"/>
        </w:rPr>
        <w:t>за</w:t>
      </w:r>
      <w:r>
        <w:rPr>
          <w:spacing w:val="40"/>
          <w:sz w:val="28"/>
        </w:rPr>
        <w:t xml:space="preserve"> </w:t>
      </w:r>
      <w:r>
        <w:rPr>
          <w:sz w:val="28"/>
        </w:rPr>
        <w:t>чинними</w:t>
      </w:r>
      <w:r>
        <w:rPr>
          <w:spacing w:val="40"/>
          <w:sz w:val="28"/>
        </w:rPr>
        <w:t xml:space="preserve"> </w:t>
      </w:r>
      <w:r>
        <w:rPr>
          <w:sz w:val="28"/>
        </w:rPr>
        <w:t>паспортами</w:t>
      </w:r>
      <w:r>
        <w:rPr>
          <w:spacing w:val="40"/>
          <w:sz w:val="28"/>
        </w:rPr>
        <w:t xml:space="preserve"> </w:t>
      </w:r>
      <w:r>
        <w:rPr>
          <w:sz w:val="28"/>
        </w:rPr>
        <w:t>при</w:t>
      </w:r>
      <w:r>
        <w:rPr>
          <w:spacing w:val="40"/>
          <w:sz w:val="28"/>
        </w:rPr>
        <w:t xml:space="preserve"> </w:t>
      </w:r>
      <w:r>
        <w:rPr>
          <w:sz w:val="28"/>
        </w:rPr>
        <w:t>наявності</w:t>
      </w:r>
      <w:r>
        <w:rPr>
          <w:spacing w:val="40"/>
          <w:sz w:val="28"/>
        </w:rPr>
        <w:t xml:space="preserve"> </w:t>
      </w:r>
      <w:r>
        <w:rPr>
          <w:sz w:val="28"/>
        </w:rPr>
        <w:t>відповідних в’їзних</w:t>
      </w:r>
      <w:r>
        <w:rPr>
          <w:spacing w:val="-2"/>
          <w:sz w:val="28"/>
        </w:rPr>
        <w:t xml:space="preserve"> </w:t>
      </w:r>
      <w:r>
        <w:rPr>
          <w:sz w:val="28"/>
        </w:rPr>
        <w:t>або</w:t>
      </w:r>
      <w:r>
        <w:rPr>
          <w:spacing w:val="-2"/>
          <w:sz w:val="28"/>
        </w:rPr>
        <w:t xml:space="preserve"> </w:t>
      </w:r>
      <w:r>
        <w:rPr>
          <w:sz w:val="28"/>
        </w:rPr>
        <w:t>виїзних,</w:t>
      </w:r>
      <w:r>
        <w:rPr>
          <w:spacing w:val="-3"/>
          <w:sz w:val="28"/>
        </w:rPr>
        <w:t xml:space="preserve"> </w:t>
      </w:r>
      <w:r>
        <w:rPr>
          <w:sz w:val="28"/>
        </w:rPr>
        <w:t>віз</w:t>
      </w:r>
      <w:r>
        <w:rPr>
          <w:spacing w:val="40"/>
          <w:sz w:val="28"/>
        </w:rPr>
        <w:t xml:space="preserve"> </w:t>
      </w:r>
      <w:r>
        <w:rPr>
          <w:sz w:val="28"/>
        </w:rPr>
        <w:t>якщо</w:t>
      </w:r>
      <w:r>
        <w:rPr>
          <w:spacing w:val="-1"/>
          <w:sz w:val="28"/>
        </w:rPr>
        <w:t xml:space="preserve"> </w:t>
      </w:r>
      <w:r>
        <w:rPr>
          <w:sz w:val="28"/>
        </w:rPr>
        <w:t>інше</w:t>
      </w:r>
      <w:r>
        <w:rPr>
          <w:spacing w:val="-3"/>
          <w:sz w:val="28"/>
        </w:rPr>
        <w:t xml:space="preserve"> </w:t>
      </w:r>
      <w:r>
        <w:rPr>
          <w:sz w:val="28"/>
        </w:rPr>
        <w:t>не</w:t>
      </w:r>
      <w:r>
        <w:rPr>
          <w:spacing w:val="-3"/>
          <w:sz w:val="28"/>
        </w:rPr>
        <w:t xml:space="preserve"> </w:t>
      </w:r>
      <w:r>
        <w:rPr>
          <w:sz w:val="28"/>
        </w:rPr>
        <w:t>передбачено</w:t>
      </w:r>
      <w:r>
        <w:rPr>
          <w:spacing w:val="-3"/>
          <w:sz w:val="28"/>
        </w:rPr>
        <w:t xml:space="preserve"> </w:t>
      </w:r>
      <w:r>
        <w:rPr>
          <w:sz w:val="28"/>
        </w:rPr>
        <w:t>міжнародними</w:t>
      </w:r>
      <w:r>
        <w:rPr>
          <w:spacing w:val="-2"/>
          <w:sz w:val="28"/>
        </w:rPr>
        <w:t xml:space="preserve"> </w:t>
      </w:r>
      <w:r>
        <w:rPr>
          <w:sz w:val="28"/>
        </w:rPr>
        <w:t>угодами. Підготовка до ділових зустрічей включає низку обов’язкових етапів,</w:t>
      </w:r>
    </w:p>
    <w:p w:rsidR="00E0602F" w:rsidRDefault="007B0650">
      <w:pPr>
        <w:pStyle w:val="a3"/>
        <w:spacing w:before="7"/>
        <w:ind w:left="253" w:firstLine="0"/>
        <w:jc w:val="left"/>
      </w:pPr>
      <w:r>
        <w:t>серед</w:t>
      </w:r>
      <w:r>
        <w:rPr>
          <w:spacing w:val="-9"/>
        </w:rPr>
        <w:t xml:space="preserve"> </w:t>
      </w:r>
      <w:r>
        <w:t>яких</w:t>
      </w:r>
      <w:r>
        <w:rPr>
          <w:spacing w:val="-9"/>
        </w:rPr>
        <w:t xml:space="preserve"> </w:t>
      </w:r>
      <w:r>
        <w:t>можна</w:t>
      </w:r>
      <w:r>
        <w:rPr>
          <w:spacing w:val="-11"/>
        </w:rPr>
        <w:t xml:space="preserve"> </w:t>
      </w:r>
      <w:r>
        <w:t>виділити</w:t>
      </w:r>
      <w:r>
        <w:rPr>
          <w:spacing w:val="-9"/>
        </w:rPr>
        <w:t xml:space="preserve"> </w:t>
      </w:r>
      <w:r>
        <w:rPr>
          <w:spacing w:val="-2"/>
        </w:rPr>
        <w:t>такі:</w:t>
      </w:r>
    </w:p>
    <w:p w:rsidR="00E0602F" w:rsidRDefault="007B0650" w:rsidP="00B17D15">
      <w:pPr>
        <w:pStyle w:val="a4"/>
        <w:numPr>
          <w:ilvl w:val="0"/>
          <w:numId w:val="31"/>
        </w:numPr>
        <w:tabs>
          <w:tab w:val="left" w:pos="1387"/>
        </w:tabs>
        <w:spacing w:before="81"/>
        <w:ind w:left="1387" w:hanging="424"/>
        <w:jc w:val="left"/>
        <w:rPr>
          <w:sz w:val="28"/>
        </w:rPr>
      </w:pPr>
      <w:r>
        <w:rPr>
          <w:sz w:val="28"/>
        </w:rPr>
        <w:t>узгодження</w:t>
      </w:r>
      <w:r>
        <w:rPr>
          <w:spacing w:val="-11"/>
          <w:sz w:val="28"/>
        </w:rPr>
        <w:t xml:space="preserve"> </w:t>
      </w:r>
      <w:r>
        <w:rPr>
          <w:sz w:val="28"/>
        </w:rPr>
        <w:t>так</w:t>
      </w:r>
      <w:r>
        <w:rPr>
          <w:spacing w:val="-10"/>
          <w:sz w:val="28"/>
        </w:rPr>
        <w:t xml:space="preserve"> </w:t>
      </w:r>
      <w:r>
        <w:rPr>
          <w:sz w:val="28"/>
        </w:rPr>
        <w:t>званого</w:t>
      </w:r>
      <w:r>
        <w:rPr>
          <w:spacing w:val="-10"/>
          <w:sz w:val="28"/>
        </w:rPr>
        <w:t xml:space="preserve"> </w:t>
      </w:r>
      <w:r>
        <w:rPr>
          <w:sz w:val="28"/>
        </w:rPr>
        <w:t>ділового</w:t>
      </w:r>
      <w:r>
        <w:rPr>
          <w:spacing w:val="-11"/>
          <w:sz w:val="28"/>
        </w:rPr>
        <w:t xml:space="preserve"> </w:t>
      </w:r>
      <w:r>
        <w:rPr>
          <w:spacing w:val="-2"/>
          <w:sz w:val="28"/>
        </w:rPr>
        <w:t>протоколу;</w:t>
      </w:r>
    </w:p>
    <w:p w:rsidR="00E0602F" w:rsidRDefault="007B0650" w:rsidP="00B17D15">
      <w:pPr>
        <w:pStyle w:val="a4"/>
        <w:numPr>
          <w:ilvl w:val="0"/>
          <w:numId w:val="31"/>
        </w:numPr>
        <w:tabs>
          <w:tab w:val="left" w:pos="1387"/>
        </w:tabs>
        <w:spacing w:before="79"/>
        <w:ind w:left="1387" w:hanging="424"/>
        <w:jc w:val="left"/>
        <w:rPr>
          <w:sz w:val="28"/>
        </w:rPr>
      </w:pPr>
      <w:r>
        <w:rPr>
          <w:sz w:val="28"/>
        </w:rPr>
        <w:t>організаційна</w:t>
      </w:r>
      <w:r>
        <w:rPr>
          <w:spacing w:val="-13"/>
          <w:sz w:val="28"/>
        </w:rPr>
        <w:t xml:space="preserve"> </w:t>
      </w:r>
      <w:r>
        <w:rPr>
          <w:sz w:val="28"/>
        </w:rPr>
        <w:t>підготовка</w:t>
      </w:r>
      <w:r>
        <w:rPr>
          <w:spacing w:val="-13"/>
          <w:sz w:val="28"/>
        </w:rPr>
        <w:t xml:space="preserve"> </w:t>
      </w:r>
      <w:r>
        <w:rPr>
          <w:sz w:val="28"/>
        </w:rPr>
        <w:t>до</w:t>
      </w:r>
      <w:r>
        <w:rPr>
          <w:spacing w:val="-11"/>
          <w:sz w:val="28"/>
        </w:rPr>
        <w:t xml:space="preserve"> </w:t>
      </w:r>
      <w:r>
        <w:rPr>
          <w:sz w:val="28"/>
        </w:rPr>
        <w:t>проведення</w:t>
      </w:r>
      <w:r>
        <w:rPr>
          <w:spacing w:val="-12"/>
          <w:sz w:val="28"/>
        </w:rPr>
        <w:t xml:space="preserve"> </w:t>
      </w:r>
      <w:r>
        <w:rPr>
          <w:sz w:val="28"/>
        </w:rPr>
        <w:t>ділових</w:t>
      </w:r>
      <w:r>
        <w:rPr>
          <w:spacing w:val="-11"/>
          <w:sz w:val="28"/>
        </w:rPr>
        <w:t xml:space="preserve"> </w:t>
      </w:r>
      <w:r>
        <w:rPr>
          <w:spacing w:val="-2"/>
          <w:sz w:val="28"/>
        </w:rPr>
        <w:t>переговорів;</w:t>
      </w:r>
    </w:p>
    <w:p w:rsidR="00E0602F" w:rsidRDefault="007B0650" w:rsidP="00B17D15">
      <w:pPr>
        <w:pStyle w:val="a4"/>
        <w:numPr>
          <w:ilvl w:val="0"/>
          <w:numId w:val="31"/>
        </w:numPr>
        <w:tabs>
          <w:tab w:val="left" w:pos="1387"/>
        </w:tabs>
        <w:spacing w:before="79" w:line="295" w:lineRule="auto"/>
        <w:ind w:left="961" w:right="1872" w:firstLine="1"/>
        <w:jc w:val="left"/>
        <w:rPr>
          <w:sz w:val="28"/>
        </w:rPr>
      </w:pPr>
      <w:r>
        <w:rPr>
          <w:sz w:val="28"/>
        </w:rPr>
        <w:t>професійна</w:t>
      </w:r>
      <w:r>
        <w:rPr>
          <w:spacing w:val="-8"/>
          <w:sz w:val="28"/>
        </w:rPr>
        <w:t xml:space="preserve"> </w:t>
      </w:r>
      <w:r>
        <w:rPr>
          <w:sz w:val="28"/>
        </w:rPr>
        <w:t>підготовка</w:t>
      </w:r>
      <w:r>
        <w:rPr>
          <w:spacing w:val="-7"/>
          <w:sz w:val="28"/>
        </w:rPr>
        <w:t xml:space="preserve"> </w:t>
      </w:r>
      <w:r>
        <w:rPr>
          <w:sz w:val="28"/>
        </w:rPr>
        <w:t>до</w:t>
      </w:r>
      <w:r>
        <w:rPr>
          <w:spacing w:val="-6"/>
          <w:sz w:val="28"/>
        </w:rPr>
        <w:t xml:space="preserve"> </w:t>
      </w:r>
      <w:r>
        <w:rPr>
          <w:sz w:val="28"/>
        </w:rPr>
        <w:t>проведення</w:t>
      </w:r>
      <w:r>
        <w:rPr>
          <w:spacing w:val="-7"/>
          <w:sz w:val="28"/>
        </w:rPr>
        <w:t xml:space="preserve"> </w:t>
      </w:r>
      <w:r>
        <w:rPr>
          <w:sz w:val="28"/>
        </w:rPr>
        <w:t>ділових</w:t>
      </w:r>
      <w:r>
        <w:rPr>
          <w:spacing w:val="-6"/>
          <w:sz w:val="28"/>
        </w:rPr>
        <w:t xml:space="preserve"> </w:t>
      </w:r>
      <w:r>
        <w:rPr>
          <w:sz w:val="28"/>
        </w:rPr>
        <w:t>переговорів. Розглянемо зміст даних етапів детальніше [2].</w:t>
      </w:r>
    </w:p>
    <w:p w:rsidR="00E0602F" w:rsidRDefault="007B0650" w:rsidP="00B17D15">
      <w:pPr>
        <w:pStyle w:val="a4"/>
        <w:numPr>
          <w:ilvl w:val="0"/>
          <w:numId w:val="30"/>
        </w:numPr>
        <w:tabs>
          <w:tab w:val="left" w:pos="1193"/>
        </w:tabs>
        <w:spacing w:before="10"/>
        <w:ind w:left="1193" w:hanging="232"/>
        <w:jc w:val="left"/>
        <w:rPr>
          <w:i/>
          <w:sz w:val="28"/>
        </w:rPr>
      </w:pPr>
      <w:r>
        <w:rPr>
          <w:i/>
          <w:sz w:val="28"/>
        </w:rPr>
        <w:t>й</w:t>
      </w:r>
      <w:r>
        <w:rPr>
          <w:i/>
          <w:spacing w:val="-10"/>
          <w:sz w:val="28"/>
        </w:rPr>
        <w:t xml:space="preserve"> </w:t>
      </w:r>
      <w:r>
        <w:rPr>
          <w:i/>
          <w:sz w:val="28"/>
        </w:rPr>
        <w:t>етап.</w:t>
      </w:r>
      <w:r>
        <w:rPr>
          <w:i/>
          <w:spacing w:val="-9"/>
          <w:sz w:val="28"/>
        </w:rPr>
        <w:t xml:space="preserve"> </w:t>
      </w:r>
      <w:r>
        <w:rPr>
          <w:i/>
          <w:sz w:val="28"/>
        </w:rPr>
        <w:t>Узгодження</w:t>
      </w:r>
      <w:r>
        <w:rPr>
          <w:i/>
          <w:spacing w:val="-11"/>
          <w:sz w:val="28"/>
        </w:rPr>
        <w:t xml:space="preserve"> </w:t>
      </w:r>
      <w:r>
        <w:rPr>
          <w:i/>
          <w:sz w:val="28"/>
        </w:rPr>
        <w:t>так</w:t>
      </w:r>
      <w:r>
        <w:rPr>
          <w:i/>
          <w:spacing w:val="-10"/>
          <w:sz w:val="28"/>
        </w:rPr>
        <w:t xml:space="preserve"> </w:t>
      </w:r>
      <w:r>
        <w:rPr>
          <w:i/>
          <w:sz w:val="28"/>
        </w:rPr>
        <w:t>званого</w:t>
      </w:r>
      <w:r>
        <w:rPr>
          <w:i/>
          <w:spacing w:val="-9"/>
          <w:sz w:val="28"/>
        </w:rPr>
        <w:t xml:space="preserve"> </w:t>
      </w:r>
      <w:r>
        <w:rPr>
          <w:i/>
          <w:sz w:val="28"/>
        </w:rPr>
        <w:t>ділового</w:t>
      </w:r>
      <w:r>
        <w:rPr>
          <w:i/>
          <w:spacing w:val="-9"/>
          <w:sz w:val="28"/>
        </w:rPr>
        <w:t xml:space="preserve"> </w:t>
      </w:r>
      <w:r>
        <w:rPr>
          <w:i/>
          <w:spacing w:val="-2"/>
          <w:sz w:val="28"/>
        </w:rPr>
        <w:t>протоколу.</w:t>
      </w:r>
    </w:p>
    <w:p w:rsidR="00E0602F" w:rsidRDefault="007B0650">
      <w:pPr>
        <w:pStyle w:val="a3"/>
        <w:spacing w:before="78" w:line="312" w:lineRule="auto"/>
        <w:ind w:left="254" w:right="1037" w:firstLine="707"/>
        <w:jc w:val="left"/>
      </w:pPr>
      <w:r>
        <w:rPr>
          <w:b/>
        </w:rPr>
        <w:t>Діловий</w:t>
      </w:r>
      <w:r>
        <w:rPr>
          <w:b/>
          <w:spacing w:val="40"/>
        </w:rPr>
        <w:t xml:space="preserve"> </w:t>
      </w:r>
      <w:r>
        <w:rPr>
          <w:b/>
        </w:rPr>
        <w:t>протокол</w:t>
      </w:r>
      <w:r>
        <w:rPr>
          <w:b/>
          <w:spacing w:val="40"/>
        </w:rPr>
        <w:t xml:space="preserve"> </w:t>
      </w:r>
      <w:r>
        <w:t>–</w:t>
      </w:r>
      <w:r>
        <w:rPr>
          <w:spacing w:val="40"/>
        </w:rPr>
        <w:t xml:space="preserve"> </w:t>
      </w:r>
      <w:r>
        <w:t>це</w:t>
      </w:r>
      <w:r>
        <w:rPr>
          <w:spacing w:val="40"/>
        </w:rPr>
        <w:t xml:space="preserve"> </w:t>
      </w:r>
      <w:r>
        <w:t>порядок</w:t>
      </w:r>
      <w:r>
        <w:rPr>
          <w:spacing w:val="40"/>
        </w:rPr>
        <w:t xml:space="preserve"> </w:t>
      </w:r>
      <w:r>
        <w:t>проведення</w:t>
      </w:r>
      <w:r>
        <w:rPr>
          <w:spacing w:val="40"/>
        </w:rPr>
        <w:t xml:space="preserve"> </w:t>
      </w:r>
      <w:r>
        <w:t>ділових</w:t>
      </w:r>
      <w:r>
        <w:rPr>
          <w:spacing w:val="40"/>
        </w:rPr>
        <w:t xml:space="preserve"> </w:t>
      </w:r>
      <w:r>
        <w:t>переговорів. Ініціатива</w:t>
      </w:r>
      <w:r>
        <w:rPr>
          <w:spacing w:val="65"/>
          <w:w w:val="150"/>
        </w:rPr>
        <w:t xml:space="preserve"> </w:t>
      </w:r>
      <w:r>
        <w:t>проведення</w:t>
      </w:r>
      <w:r>
        <w:rPr>
          <w:spacing w:val="65"/>
          <w:w w:val="150"/>
        </w:rPr>
        <w:t xml:space="preserve"> </w:t>
      </w:r>
      <w:r>
        <w:t>ділових</w:t>
      </w:r>
      <w:r>
        <w:rPr>
          <w:spacing w:val="67"/>
          <w:w w:val="150"/>
        </w:rPr>
        <w:t xml:space="preserve"> </w:t>
      </w:r>
      <w:r>
        <w:t>переговорів</w:t>
      </w:r>
      <w:r>
        <w:rPr>
          <w:spacing w:val="66"/>
          <w:w w:val="150"/>
        </w:rPr>
        <w:t xml:space="preserve"> </w:t>
      </w:r>
      <w:r>
        <w:t>повинна</w:t>
      </w:r>
      <w:r>
        <w:rPr>
          <w:spacing w:val="66"/>
          <w:w w:val="150"/>
        </w:rPr>
        <w:t xml:space="preserve"> </w:t>
      </w:r>
      <w:r>
        <w:t>виходити</w:t>
      </w:r>
      <w:r>
        <w:rPr>
          <w:spacing w:val="66"/>
          <w:w w:val="150"/>
        </w:rPr>
        <w:t xml:space="preserve"> </w:t>
      </w:r>
      <w:r>
        <w:t>від</w:t>
      </w:r>
      <w:r>
        <w:rPr>
          <w:spacing w:val="67"/>
          <w:w w:val="150"/>
        </w:rPr>
        <w:t xml:space="preserve"> </w:t>
      </w:r>
      <w:r>
        <w:rPr>
          <w:spacing w:val="-4"/>
        </w:rPr>
        <w:t>тієї</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9" w:firstLine="0"/>
      </w:pPr>
      <w:r>
        <w:t>сторони, яка є ініціатором і яка, як вважається, більшою мірою зацікавлена у налагодженні ділових відносин з закордонним партнером.</w:t>
      </w:r>
    </w:p>
    <w:p w:rsidR="00E0602F" w:rsidRDefault="007B0650">
      <w:pPr>
        <w:pStyle w:val="a3"/>
        <w:spacing w:before="1"/>
        <w:ind w:left="1529" w:firstLine="0"/>
      </w:pPr>
      <w:r>
        <w:t>Узгодження</w:t>
      </w:r>
      <w:r>
        <w:rPr>
          <w:spacing w:val="-15"/>
        </w:rPr>
        <w:t xml:space="preserve"> </w:t>
      </w:r>
      <w:r>
        <w:t>ділового</w:t>
      </w:r>
      <w:r>
        <w:rPr>
          <w:spacing w:val="-13"/>
        </w:rPr>
        <w:t xml:space="preserve"> </w:t>
      </w:r>
      <w:r>
        <w:t>протоколу</w:t>
      </w:r>
      <w:r>
        <w:rPr>
          <w:spacing w:val="-14"/>
        </w:rPr>
        <w:t xml:space="preserve"> </w:t>
      </w:r>
      <w:r>
        <w:rPr>
          <w:spacing w:val="-2"/>
        </w:rPr>
        <w:t>включає:</w:t>
      </w:r>
    </w:p>
    <w:p w:rsidR="00E0602F" w:rsidRDefault="007B0650">
      <w:pPr>
        <w:pStyle w:val="a3"/>
        <w:spacing w:before="96"/>
        <w:ind w:left="1529" w:firstLine="0"/>
      </w:pPr>
      <w:r>
        <w:t>а)</w:t>
      </w:r>
      <w:r>
        <w:rPr>
          <w:spacing w:val="-11"/>
        </w:rPr>
        <w:t xml:space="preserve"> </w:t>
      </w:r>
      <w:r>
        <w:t>формулювання</w:t>
      </w:r>
      <w:r>
        <w:rPr>
          <w:spacing w:val="-12"/>
        </w:rPr>
        <w:t xml:space="preserve"> </w:t>
      </w:r>
      <w:r>
        <w:t>питань,</w:t>
      </w:r>
      <w:r>
        <w:rPr>
          <w:spacing w:val="-10"/>
        </w:rPr>
        <w:t xml:space="preserve"> </w:t>
      </w:r>
      <w:r>
        <w:t>які</w:t>
      </w:r>
      <w:r>
        <w:rPr>
          <w:spacing w:val="-11"/>
        </w:rPr>
        <w:t xml:space="preserve"> </w:t>
      </w:r>
      <w:r>
        <w:t>потребують</w:t>
      </w:r>
      <w:r>
        <w:rPr>
          <w:spacing w:val="-11"/>
        </w:rPr>
        <w:t xml:space="preserve"> </w:t>
      </w:r>
      <w:r>
        <w:rPr>
          <w:spacing w:val="-2"/>
        </w:rPr>
        <w:t>обговорення;</w:t>
      </w:r>
    </w:p>
    <w:p w:rsidR="00E0602F" w:rsidRDefault="007B0650">
      <w:pPr>
        <w:pStyle w:val="a3"/>
        <w:spacing w:before="96" w:line="312" w:lineRule="auto"/>
        <w:ind w:right="431" w:firstLine="707"/>
      </w:pPr>
      <w:r>
        <w:t>б)</w:t>
      </w:r>
      <w:r>
        <w:rPr>
          <w:spacing w:val="-2"/>
        </w:rPr>
        <w:t xml:space="preserve"> </w:t>
      </w:r>
      <w:r>
        <w:t>уточнення документів, які планується підписати в процесі переговорів (протоколи про наміри, договори, декларації тощо);</w:t>
      </w:r>
    </w:p>
    <w:p w:rsidR="00E0602F" w:rsidRDefault="007B0650">
      <w:pPr>
        <w:pStyle w:val="a3"/>
        <w:spacing w:before="1" w:line="312" w:lineRule="auto"/>
        <w:ind w:left="1530" w:right="2647" w:hanging="1"/>
      </w:pPr>
      <w:r>
        <w:t>в)</w:t>
      </w:r>
      <w:r>
        <w:rPr>
          <w:spacing w:val="-5"/>
        </w:rPr>
        <w:t xml:space="preserve"> </w:t>
      </w:r>
      <w:r>
        <w:t>визначення</w:t>
      </w:r>
      <w:r>
        <w:rPr>
          <w:spacing w:val="-6"/>
        </w:rPr>
        <w:t xml:space="preserve"> </w:t>
      </w:r>
      <w:r>
        <w:t>місця</w:t>
      </w:r>
      <w:r>
        <w:rPr>
          <w:spacing w:val="-5"/>
        </w:rPr>
        <w:t xml:space="preserve"> </w:t>
      </w:r>
      <w:r>
        <w:t>і</w:t>
      </w:r>
      <w:r>
        <w:rPr>
          <w:spacing w:val="-6"/>
        </w:rPr>
        <w:t xml:space="preserve"> </w:t>
      </w:r>
      <w:r>
        <w:t>часу</w:t>
      </w:r>
      <w:r>
        <w:rPr>
          <w:spacing w:val="-5"/>
        </w:rPr>
        <w:t xml:space="preserve"> </w:t>
      </w:r>
      <w:r>
        <w:t>проведення</w:t>
      </w:r>
      <w:r>
        <w:rPr>
          <w:spacing w:val="-6"/>
        </w:rPr>
        <w:t xml:space="preserve"> </w:t>
      </w:r>
      <w:r>
        <w:t>переговорів; г) узгодження складу учасників переговорів;</w:t>
      </w:r>
    </w:p>
    <w:p w:rsidR="00E0602F" w:rsidRDefault="007B0650">
      <w:pPr>
        <w:pStyle w:val="a3"/>
        <w:spacing w:line="312" w:lineRule="auto"/>
        <w:ind w:right="428" w:firstLine="708"/>
      </w:pPr>
      <w:r>
        <w:t>д)</w:t>
      </w:r>
      <w:r>
        <w:rPr>
          <w:spacing w:val="-3"/>
        </w:rPr>
        <w:t xml:space="preserve"> </w:t>
      </w:r>
      <w:r>
        <w:t>обмін запрошеннями за спеціальною або довільною формою, на основі яких (якщо це передбачено чинним законодавством) формується комплект документів для направлення в консульські установи та</w:t>
      </w:r>
      <w:r>
        <w:rPr>
          <w:spacing w:val="40"/>
        </w:rPr>
        <w:t xml:space="preserve"> </w:t>
      </w:r>
      <w:r>
        <w:t>отримання ввізних віз для членів делегацій.</w:t>
      </w:r>
    </w:p>
    <w:p w:rsidR="00E0602F" w:rsidRDefault="007B0650">
      <w:pPr>
        <w:pStyle w:val="a3"/>
        <w:spacing w:line="312" w:lineRule="auto"/>
        <w:ind w:left="820" w:right="430" w:firstLine="708"/>
      </w:pPr>
      <w:r>
        <w:t>В запрошенні повинно бути зазначено, хто фінансує поїздку, кого запрошують (прізвище, ім’я, по батькові, дата та місце народження, місце роботи, мета поїздки, тощо).</w:t>
      </w:r>
    </w:p>
    <w:p w:rsidR="00E0602F" w:rsidRDefault="007B0650">
      <w:pPr>
        <w:pStyle w:val="a3"/>
        <w:spacing w:line="312" w:lineRule="auto"/>
        <w:ind w:right="428" w:firstLine="707"/>
      </w:pPr>
      <w:r>
        <w:t>В комплектів документів для отримання віз можуть входити: запрошення, фотографії, анкети, довідки (наприклад, про роботу, зарплату, про сплату консульського збору за видачу візи тощо) та інші документи, передбачені чинними правилами.</w:t>
      </w:r>
    </w:p>
    <w:p w:rsidR="00E0602F" w:rsidRDefault="007B0650">
      <w:pPr>
        <w:pStyle w:val="a3"/>
        <w:spacing w:line="312" w:lineRule="auto"/>
        <w:ind w:right="429"/>
      </w:pPr>
      <w:r>
        <w:t>Після отримання членами делегацій віз на в’їзд в дану країну, може бути проведено уточнення ділового протоколу (наприклад, уточнюється час проведення переговорів, склад учасників тощо).</w:t>
      </w:r>
    </w:p>
    <w:p w:rsidR="00E0602F" w:rsidRDefault="007B0650" w:rsidP="00B17D15">
      <w:pPr>
        <w:pStyle w:val="a4"/>
        <w:numPr>
          <w:ilvl w:val="0"/>
          <w:numId w:val="30"/>
        </w:numPr>
        <w:tabs>
          <w:tab w:val="left" w:pos="1762"/>
        </w:tabs>
        <w:ind w:left="1762" w:hanging="232"/>
        <w:jc w:val="both"/>
        <w:rPr>
          <w:sz w:val="28"/>
        </w:rPr>
      </w:pPr>
      <w:r>
        <w:rPr>
          <w:i/>
          <w:sz w:val="28"/>
        </w:rPr>
        <w:t>й</w:t>
      </w:r>
      <w:r>
        <w:rPr>
          <w:i/>
          <w:spacing w:val="-10"/>
          <w:sz w:val="28"/>
        </w:rPr>
        <w:t xml:space="preserve"> </w:t>
      </w:r>
      <w:r>
        <w:rPr>
          <w:i/>
          <w:sz w:val="28"/>
        </w:rPr>
        <w:t>етап.</w:t>
      </w:r>
      <w:r>
        <w:rPr>
          <w:i/>
          <w:spacing w:val="-10"/>
          <w:sz w:val="28"/>
        </w:rPr>
        <w:t xml:space="preserve"> </w:t>
      </w:r>
      <w:r>
        <w:rPr>
          <w:i/>
          <w:sz w:val="28"/>
        </w:rPr>
        <w:t>Організаційна</w:t>
      </w:r>
      <w:r>
        <w:rPr>
          <w:i/>
          <w:spacing w:val="-10"/>
          <w:sz w:val="28"/>
        </w:rPr>
        <w:t xml:space="preserve"> </w:t>
      </w:r>
      <w:r>
        <w:rPr>
          <w:i/>
          <w:sz w:val="28"/>
        </w:rPr>
        <w:t>підготовка</w:t>
      </w:r>
      <w:r>
        <w:rPr>
          <w:i/>
          <w:spacing w:val="-9"/>
          <w:sz w:val="28"/>
        </w:rPr>
        <w:t xml:space="preserve"> </w:t>
      </w:r>
      <w:r>
        <w:rPr>
          <w:i/>
          <w:sz w:val="28"/>
        </w:rPr>
        <w:t>до</w:t>
      </w:r>
      <w:r>
        <w:rPr>
          <w:i/>
          <w:spacing w:val="-9"/>
          <w:sz w:val="28"/>
        </w:rPr>
        <w:t xml:space="preserve"> </w:t>
      </w:r>
      <w:r>
        <w:rPr>
          <w:i/>
          <w:sz w:val="28"/>
        </w:rPr>
        <w:t>проведення</w:t>
      </w:r>
      <w:r>
        <w:rPr>
          <w:i/>
          <w:spacing w:val="-11"/>
          <w:sz w:val="28"/>
        </w:rPr>
        <w:t xml:space="preserve"> </w:t>
      </w:r>
      <w:r>
        <w:rPr>
          <w:i/>
          <w:spacing w:val="-2"/>
          <w:sz w:val="28"/>
        </w:rPr>
        <w:t>переговорів</w:t>
      </w:r>
      <w:r>
        <w:rPr>
          <w:spacing w:val="-2"/>
          <w:sz w:val="28"/>
        </w:rPr>
        <w:t>.</w:t>
      </w:r>
    </w:p>
    <w:p w:rsidR="00E0602F" w:rsidRDefault="007B0650">
      <w:pPr>
        <w:pStyle w:val="a3"/>
        <w:spacing w:before="96" w:line="312" w:lineRule="auto"/>
        <w:ind w:left="822" w:right="430" w:firstLine="707"/>
      </w:pPr>
      <w:r>
        <w:t>Існує низка загальновизнаних правил, якими потрібно користуватись при організації та проведенні ділових переговорів.</w:t>
      </w:r>
    </w:p>
    <w:p w:rsidR="00E0602F" w:rsidRDefault="007B0650">
      <w:pPr>
        <w:pStyle w:val="a3"/>
        <w:spacing w:line="312" w:lineRule="auto"/>
        <w:ind w:left="822" w:right="426" w:firstLine="707"/>
      </w:pPr>
      <w:r>
        <w:t>Сторона переговорів, яка приймає іноземну делегацію, повинна пам’ятати про таке:</w:t>
      </w:r>
    </w:p>
    <w:p w:rsidR="00E0602F" w:rsidRDefault="007B0650" w:rsidP="00B17D15">
      <w:pPr>
        <w:pStyle w:val="a4"/>
        <w:numPr>
          <w:ilvl w:val="0"/>
          <w:numId w:val="29"/>
        </w:numPr>
        <w:tabs>
          <w:tab w:val="left" w:pos="1813"/>
        </w:tabs>
        <w:spacing w:before="1" w:line="309" w:lineRule="auto"/>
        <w:ind w:right="427" w:firstLine="709"/>
        <w:rPr>
          <w:sz w:val="28"/>
        </w:rPr>
      </w:pPr>
      <w:r>
        <w:rPr>
          <w:sz w:val="28"/>
        </w:rPr>
        <w:t>організація та проведення ділових переговорів повністю покладається на сторону-ініціатора або за домовленістю на одну із сторін, яка отримує статус «хазяїв» переговорів;</w:t>
      </w:r>
    </w:p>
    <w:p w:rsidR="00E0602F" w:rsidRDefault="007B0650" w:rsidP="00B17D15">
      <w:pPr>
        <w:pStyle w:val="a4"/>
        <w:numPr>
          <w:ilvl w:val="0"/>
          <w:numId w:val="29"/>
        </w:numPr>
        <w:tabs>
          <w:tab w:val="left" w:pos="1813"/>
        </w:tabs>
        <w:spacing w:before="2" w:line="309" w:lineRule="auto"/>
        <w:ind w:right="427" w:firstLine="709"/>
        <w:rPr>
          <w:sz w:val="28"/>
        </w:rPr>
      </w:pPr>
      <w:r>
        <w:rPr>
          <w:sz w:val="28"/>
        </w:rPr>
        <w:t>задача</w:t>
      </w:r>
      <w:r>
        <w:rPr>
          <w:spacing w:val="40"/>
          <w:sz w:val="28"/>
        </w:rPr>
        <w:t xml:space="preserve"> </w:t>
      </w:r>
      <w:r>
        <w:rPr>
          <w:sz w:val="28"/>
        </w:rPr>
        <w:t>«хазяїв» – створити зручні, сприятливі умови для обох сторін переговорів, підготувати необхідні приміщення для проведення переговорів,</w:t>
      </w:r>
      <w:r>
        <w:rPr>
          <w:spacing w:val="46"/>
          <w:w w:val="150"/>
          <w:sz w:val="28"/>
        </w:rPr>
        <w:t xml:space="preserve">  </w:t>
      </w:r>
      <w:r>
        <w:rPr>
          <w:sz w:val="28"/>
        </w:rPr>
        <w:t>місця</w:t>
      </w:r>
      <w:r>
        <w:rPr>
          <w:spacing w:val="47"/>
          <w:w w:val="150"/>
          <w:sz w:val="28"/>
        </w:rPr>
        <w:t xml:space="preserve">  </w:t>
      </w:r>
      <w:r>
        <w:rPr>
          <w:sz w:val="28"/>
        </w:rPr>
        <w:t>відпочинку</w:t>
      </w:r>
      <w:r>
        <w:rPr>
          <w:spacing w:val="48"/>
          <w:w w:val="150"/>
          <w:sz w:val="28"/>
        </w:rPr>
        <w:t xml:space="preserve">  </w:t>
      </w:r>
      <w:r>
        <w:rPr>
          <w:sz w:val="28"/>
        </w:rPr>
        <w:t>членів</w:t>
      </w:r>
      <w:r>
        <w:rPr>
          <w:spacing w:val="47"/>
          <w:w w:val="150"/>
          <w:sz w:val="28"/>
        </w:rPr>
        <w:t xml:space="preserve">  </w:t>
      </w:r>
      <w:r>
        <w:rPr>
          <w:sz w:val="28"/>
        </w:rPr>
        <w:t>іноземної</w:t>
      </w:r>
      <w:r>
        <w:rPr>
          <w:spacing w:val="47"/>
          <w:w w:val="150"/>
          <w:sz w:val="28"/>
        </w:rPr>
        <w:t xml:space="preserve">  </w:t>
      </w:r>
      <w:r>
        <w:rPr>
          <w:sz w:val="28"/>
        </w:rPr>
        <w:t>делегації</w:t>
      </w:r>
      <w:r>
        <w:rPr>
          <w:spacing w:val="47"/>
          <w:w w:val="150"/>
          <w:sz w:val="28"/>
        </w:rPr>
        <w:t xml:space="preserve">  </w:t>
      </w:r>
      <w:r>
        <w:rPr>
          <w:spacing w:val="-2"/>
          <w:sz w:val="28"/>
        </w:rPr>
        <w:t>тощо,</w:t>
      </w:r>
    </w:p>
    <w:p w:rsidR="00E0602F" w:rsidRDefault="00E0602F">
      <w:pPr>
        <w:spacing w:line="309" w:lineRule="auto"/>
        <w:jc w:val="both"/>
        <w:rPr>
          <w:sz w:val="28"/>
        </w:rPr>
        <w:sectPr w:rsidR="00E0602F">
          <w:pgSz w:w="11910" w:h="16840"/>
          <w:pgMar w:top="1060" w:right="700" w:bottom="1060" w:left="880" w:header="0" w:footer="859" w:gutter="0"/>
          <w:cols w:space="720"/>
        </w:sectPr>
      </w:pPr>
    </w:p>
    <w:p w:rsidR="00E0602F" w:rsidRDefault="007B0650">
      <w:pPr>
        <w:pStyle w:val="a3"/>
        <w:spacing w:before="70" w:line="312" w:lineRule="auto"/>
        <w:ind w:left="254" w:right="998" w:hanging="1"/>
      </w:pPr>
      <w:r>
        <w:t>потурбуватись про наявність перекладачів, виключити почуття невдоволення у учасників переговорів з обох сторін тощо;</w:t>
      </w:r>
    </w:p>
    <w:p w:rsidR="00E0602F" w:rsidRDefault="007B0650" w:rsidP="00B17D15">
      <w:pPr>
        <w:pStyle w:val="a4"/>
        <w:numPr>
          <w:ilvl w:val="0"/>
          <w:numId w:val="28"/>
        </w:numPr>
        <w:tabs>
          <w:tab w:val="left" w:pos="1244"/>
        </w:tabs>
        <w:spacing w:before="1" w:line="312" w:lineRule="auto"/>
        <w:ind w:right="996" w:firstLine="709"/>
        <w:rPr>
          <w:sz w:val="28"/>
        </w:rPr>
      </w:pPr>
      <w:r>
        <w:rPr>
          <w:sz w:val="28"/>
        </w:rPr>
        <w:t>потрібно скласти програму перебування іноземної делегації. Зазвичай складають дві програми: для гостей та внутрішню. Програма для гостей визначає час та місце зустрічей, протокольні заходи: прийоми, сніданки, обіди; культурну програму (театр, екскурсії тощо), час від’їзду тощо. Внутрішня програма являє собою розгорнутий документ, в якому зазначаються всі організаційні моменти: зустрічі (час, місце тощо), виконавці, супроводжуючі особи тощо. Затверджує програму керівник організації, яка приймає іноземну делегацію;</w:t>
      </w:r>
    </w:p>
    <w:p w:rsidR="00E0602F" w:rsidRDefault="007B0650" w:rsidP="00B17D15">
      <w:pPr>
        <w:pStyle w:val="a4"/>
        <w:numPr>
          <w:ilvl w:val="0"/>
          <w:numId w:val="28"/>
        </w:numPr>
        <w:tabs>
          <w:tab w:val="left" w:pos="1245"/>
        </w:tabs>
        <w:spacing w:line="307" w:lineRule="auto"/>
        <w:ind w:left="254" w:right="997" w:firstLine="709"/>
        <w:rPr>
          <w:sz w:val="28"/>
        </w:rPr>
      </w:pPr>
      <w:r>
        <w:rPr>
          <w:sz w:val="28"/>
        </w:rPr>
        <w:t xml:space="preserve">потрібно скласти і затвердити кошторис на проведення </w:t>
      </w:r>
      <w:r>
        <w:rPr>
          <w:spacing w:val="-2"/>
          <w:sz w:val="28"/>
        </w:rPr>
        <w:t>переговорів;</w:t>
      </w:r>
    </w:p>
    <w:p w:rsidR="00E0602F" w:rsidRDefault="007B0650" w:rsidP="00B17D15">
      <w:pPr>
        <w:pStyle w:val="a4"/>
        <w:numPr>
          <w:ilvl w:val="0"/>
          <w:numId w:val="28"/>
        </w:numPr>
        <w:tabs>
          <w:tab w:val="left" w:pos="1245"/>
        </w:tabs>
        <w:spacing w:line="307" w:lineRule="auto"/>
        <w:ind w:left="254" w:right="998" w:firstLine="709"/>
        <w:rPr>
          <w:sz w:val="28"/>
        </w:rPr>
      </w:pPr>
      <w:r>
        <w:rPr>
          <w:sz w:val="28"/>
        </w:rPr>
        <w:t>бажано виготовити візитки для тих осіб, хто буде приймати участь в ділових переговорах;</w:t>
      </w:r>
    </w:p>
    <w:p w:rsidR="00E0602F" w:rsidRDefault="007B0650" w:rsidP="00B17D15">
      <w:pPr>
        <w:pStyle w:val="a4"/>
        <w:numPr>
          <w:ilvl w:val="0"/>
          <w:numId w:val="28"/>
        </w:numPr>
        <w:tabs>
          <w:tab w:val="left" w:pos="1244"/>
        </w:tabs>
        <w:spacing w:before="4" w:line="307" w:lineRule="auto"/>
        <w:ind w:right="999" w:firstLine="709"/>
        <w:rPr>
          <w:sz w:val="28"/>
        </w:rPr>
      </w:pPr>
      <w:r>
        <w:rPr>
          <w:sz w:val="28"/>
        </w:rPr>
        <w:t>доцільно підготувати проспекти про власну фірму, зразки продукції, ділові подарунки, сувеніри (календ арики, ручки тощо).</w:t>
      </w:r>
    </w:p>
    <w:p w:rsidR="00E0602F" w:rsidRDefault="007B0650">
      <w:pPr>
        <w:spacing w:before="6"/>
        <w:ind w:left="962"/>
        <w:jc w:val="both"/>
        <w:rPr>
          <w:sz w:val="28"/>
        </w:rPr>
      </w:pPr>
      <w:r>
        <w:rPr>
          <w:sz w:val="28"/>
        </w:rPr>
        <w:t>Іноземна</w:t>
      </w:r>
      <w:r>
        <w:rPr>
          <w:spacing w:val="78"/>
          <w:w w:val="150"/>
          <w:sz w:val="28"/>
        </w:rPr>
        <w:t xml:space="preserve"> </w:t>
      </w:r>
      <w:r>
        <w:rPr>
          <w:sz w:val="28"/>
        </w:rPr>
        <w:t>делегація,</w:t>
      </w:r>
      <w:r>
        <w:rPr>
          <w:spacing w:val="78"/>
          <w:w w:val="150"/>
          <w:sz w:val="28"/>
        </w:rPr>
        <w:t xml:space="preserve"> </w:t>
      </w:r>
      <w:r>
        <w:rPr>
          <w:i/>
          <w:sz w:val="28"/>
        </w:rPr>
        <w:t>яка</w:t>
      </w:r>
      <w:r>
        <w:rPr>
          <w:i/>
          <w:spacing w:val="79"/>
          <w:w w:val="150"/>
          <w:sz w:val="28"/>
        </w:rPr>
        <w:t xml:space="preserve"> </w:t>
      </w:r>
      <w:r>
        <w:rPr>
          <w:i/>
          <w:sz w:val="28"/>
        </w:rPr>
        <w:t>в’їжджає</w:t>
      </w:r>
      <w:r>
        <w:rPr>
          <w:i/>
          <w:spacing w:val="78"/>
          <w:w w:val="150"/>
          <w:sz w:val="28"/>
        </w:rPr>
        <w:t xml:space="preserve"> </w:t>
      </w:r>
      <w:r>
        <w:rPr>
          <w:i/>
          <w:sz w:val="28"/>
        </w:rPr>
        <w:t>на</w:t>
      </w:r>
      <w:r>
        <w:rPr>
          <w:i/>
          <w:spacing w:val="78"/>
          <w:w w:val="150"/>
          <w:sz w:val="28"/>
        </w:rPr>
        <w:t xml:space="preserve"> </w:t>
      </w:r>
      <w:r>
        <w:rPr>
          <w:i/>
          <w:sz w:val="28"/>
        </w:rPr>
        <w:t>територію</w:t>
      </w:r>
      <w:r>
        <w:rPr>
          <w:i/>
          <w:spacing w:val="79"/>
          <w:w w:val="150"/>
          <w:sz w:val="28"/>
        </w:rPr>
        <w:t xml:space="preserve"> </w:t>
      </w:r>
      <w:r>
        <w:rPr>
          <w:i/>
          <w:sz w:val="28"/>
        </w:rPr>
        <w:t>іншої</w:t>
      </w:r>
      <w:r>
        <w:rPr>
          <w:i/>
          <w:spacing w:val="79"/>
          <w:w w:val="150"/>
          <w:sz w:val="28"/>
        </w:rPr>
        <w:t xml:space="preserve"> </w:t>
      </w:r>
      <w:r>
        <w:rPr>
          <w:i/>
          <w:spacing w:val="-2"/>
          <w:sz w:val="28"/>
        </w:rPr>
        <w:t>країни</w:t>
      </w:r>
      <w:r>
        <w:rPr>
          <w:spacing w:val="-2"/>
          <w:sz w:val="28"/>
        </w:rPr>
        <w:t>,</w:t>
      </w:r>
    </w:p>
    <w:p w:rsidR="00E0602F" w:rsidRDefault="007B0650">
      <w:pPr>
        <w:pStyle w:val="a3"/>
        <w:spacing w:before="97"/>
        <w:ind w:left="254" w:firstLine="0"/>
      </w:pPr>
      <w:r>
        <w:t>повинна</w:t>
      </w:r>
      <w:r>
        <w:rPr>
          <w:spacing w:val="-13"/>
        </w:rPr>
        <w:t xml:space="preserve"> </w:t>
      </w:r>
      <w:r>
        <w:t>пам’ятати</w:t>
      </w:r>
      <w:r>
        <w:rPr>
          <w:spacing w:val="-9"/>
        </w:rPr>
        <w:t xml:space="preserve"> </w:t>
      </w:r>
      <w:r>
        <w:t>про</w:t>
      </w:r>
      <w:r>
        <w:rPr>
          <w:spacing w:val="-11"/>
        </w:rPr>
        <w:t xml:space="preserve"> </w:t>
      </w:r>
      <w:r>
        <w:rPr>
          <w:spacing w:val="-2"/>
        </w:rPr>
        <w:t>таке:</w:t>
      </w:r>
    </w:p>
    <w:p w:rsidR="00E0602F" w:rsidRDefault="007B0650" w:rsidP="00B17D15">
      <w:pPr>
        <w:pStyle w:val="a4"/>
        <w:numPr>
          <w:ilvl w:val="0"/>
          <w:numId w:val="28"/>
        </w:numPr>
        <w:tabs>
          <w:tab w:val="left" w:pos="1244"/>
        </w:tabs>
        <w:spacing w:before="96" w:line="309" w:lineRule="auto"/>
        <w:ind w:right="996" w:firstLine="709"/>
        <w:rPr>
          <w:sz w:val="28"/>
        </w:rPr>
      </w:pPr>
      <w:r>
        <w:rPr>
          <w:sz w:val="28"/>
        </w:rPr>
        <w:t>особи, що в’їжджають в країну, повинні мати медичну страховку (медичний поліс). Якщо вони в’їжджають на автомобілі, то потрібно мати поліс громадянської відповідальності, так звану «зелену карту». Ці документи вимагають в переважній більшості країн.</w:t>
      </w:r>
    </w:p>
    <w:p w:rsidR="00E0602F" w:rsidRDefault="007B0650">
      <w:pPr>
        <w:pStyle w:val="a3"/>
        <w:spacing w:before="6" w:line="312" w:lineRule="auto"/>
        <w:ind w:left="253" w:right="995" w:firstLine="707"/>
      </w:pPr>
      <w:r>
        <w:rPr>
          <w:i/>
        </w:rPr>
        <w:t>Примітка</w:t>
      </w:r>
      <w:r>
        <w:t xml:space="preserve">. Зелена карта – міжнародний поліс відповідальності, який гарантує відшкодування збитків, нанесених власником транспорту третім </w:t>
      </w:r>
      <w:r>
        <w:rPr>
          <w:spacing w:val="-2"/>
        </w:rPr>
        <w:t>особам;</w:t>
      </w:r>
    </w:p>
    <w:p w:rsidR="00E0602F" w:rsidRDefault="007B0650" w:rsidP="00B17D15">
      <w:pPr>
        <w:pStyle w:val="a4"/>
        <w:numPr>
          <w:ilvl w:val="0"/>
          <w:numId w:val="28"/>
        </w:numPr>
        <w:tabs>
          <w:tab w:val="left" w:pos="1244"/>
        </w:tabs>
        <w:spacing w:before="1" w:line="307" w:lineRule="auto"/>
        <w:ind w:right="998" w:firstLine="709"/>
        <w:rPr>
          <w:sz w:val="28"/>
        </w:rPr>
      </w:pPr>
      <w:r>
        <w:rPr>
          <w:sz w:val="28"/>
        </w:rPr>
        <w:t>потрібно виготовити візитки для тих осіб, хто буде приймати участь в ділових переговорах;</w:t>
      </w:r>
    </w:p>
    <w:p w:rsidR="00E0602F" w:rsidRDefault="007B0650" w:rsidP="00B17D15">
      <w:pPr>
        <w:pStyle w:val="a4"/>
        <w:numPr>
          <w:ilvl w:val="0"/>
          <w:numId w:val="28"/>
        </w:numPr>
        <w:tabs>
          <w:tab w:val="left" w:pos="1244"/>
        </w:tabs>
        <w:spacing w:before="5" w:line="307" w:lineRule="auto"/>
        <w:ind w:right="998" w:firstLine="709"/>
        <w:rPr>
          <w:sz w:val="28"/>
        </w:rPr>
      </w:pPr>
      <w:r>
        <w:rPr>
          <w:sz w:val="28"/>
        </w:rPr>
        <w:t>потрібно підготувати проспекти про власну фірму, зразки продукції, ділові подарунки, сувеніри (календ арики, ручки тощо).</w:t>
      </w:r>
    </w:p>
    <w:p w:rsidR="00E0602F" w:rsidRDefault="007B0650" w:rsidP="00B17D15">
      <w:pPr>
        <w:pStyle w:val="a4"/>
        <w:numPr>
          <w:ilvl w:val="0"/>
          <w:numId w:val="30"/>
        </w:numPr>
        <w:tabs>
          <w:tab w:val="left" w:pos="1193"/>
        </w:tabs>
        <w:spacing w:before="7"/>
        <w:ind w:left="1193" w:hanging="232"/>
        <w:jc w:val="both"/>
        <w:rPr>
          <w:sz w:val="28"/>
        </w:rPr>
      </w:pPr>
      <w:r>
        <w:rPr>
          <w:i/>
          <w:sz w:val="28"/>
        </w:rPr>
        <w:t>й</w:t>
      </w:r>
      <w:r>
        <w:rPr>
          <w:i/>
          <w:spacing w:val="-10"/>
          <w:sz w:val="28"/>
        </w:rPr>
        <w:t xml:space="preserve"> </w:t>
      </w:r>
      <w:r>
        <w:rPr>
          <w:i/>
          <w:sz w:val="28"/>
        </w:rPr>
        <w:t>етап.</w:t>
      </w:r>
      <w:r>
        <w:rPr>
          <w:i/>
          <w:spacing w:val="-9"/>
          <w:sz w:val="28"/>
        </w:rPr>
        <w:t xml:space="preserve"> </w:t>
      </w:r>
      <w:r>
        <w:rPr>
          <w:i/>
          <w:sz w:val="28"/>
        </w:rPr>
        <w:t>Професійна</w:t>
      </w:r>
      <w:r>
        <w:rPr>
          <w:i/>
          <w:spacing w:val="-10"/>
          <w:sz w:val="28"/>
        </w:rPr>
        <w:t xml:space="preserve"> </w:t>
      </w:r>
      <w:r>
        <w:rPr>
          <w:i/>
          <w:sz w:val="28"/>
        </w:rPr>
        <w:t>підготовка</w:t>
      </w:r>
      <w:r>
        <w:rPr>
          <w:i/>
          <w:spacing w:val="-9"/>
          <w:sz w:val="28"/>
        </w:rPr>
        <w:t xml:space="preserve"> </w:t>
      </w:r>
      <w:r>
        <w:rPr>
          <w:i/>
          <w:sz w:val="28"/>
        </w:rPr>
        <w:t>до</w:t>
      </w:r>
      <w:r>
        <w:rPr>
          <w:i/>
          <w:spacing w:val="-10"/>
          <w:sz w:val="28"/>
        </w:rPr>
        <w:t xml:space="preserve"> </w:t>
      </w:r>
      <w:r>
        <w:rPr>
          <w:i/>
          <w:sz w:val="28"/>
        </w:rPr>
        <w:t>проведення</w:t>
      </w:r>
      <w:r>
        <w:rPr>
          <w:i/>
          <w:spacing w:val="-9"/>
          <w:sz w:val="28"/>
        </w:rPr>
        <w:t xml:space="preserve"> </w:t>
      </w:r>
      <w:r>
        <w:rPr>
          <w:i/>
          <w:sz w:val="28"/>
        </w:rPr>
        <w:t>ділових</w:t>
      </w:r>
      <w:r>
        <w:rPr>
          <w:i/>
          <w:spacing w:val="-11"/>
          <w:sz w:val="28"/>
        </w:rPr>
        <w:t xml:space="preserve"> </w:t>
      </w:r>
      <w:r>
        <w:rPr>
          <w:i/>
          <w:spacing w:val="-2"/>
          <w:sz w:val="28"/>
        </w:rPr>
        <w:t>переговорів</w:t>
      </w:r>
      <w:r>
        <w:rPr>
          <w:spacing w:val="-2"/>
          <w:sz w:val="28"/>
        </w:rPr>
        <w:t>.</w:t>
      </w:r>
    </w:p>
    <w:p w:rsidR="00E0602F" w:rsidRDefault="007B0650">
      <w:pPr>
        <w:pStyle w:val="a3"/>
        <w:spacing w:before="95" w:line="312" w:lineRule="auto"/>
        <w:ind w:left="253" w:right="996" w:firstLine="708"/>
      </w:pPr>
      <w:r>
        <w:t>В даний час немає єдиної методики професійної підготовки до проведення ділових переговорів. Але в загальному вигляді комплекс робіт</w:t>
      </w:r>
      <w:r>
        <w:rPr>
          <w:spacing w:val="40"/>
        </w:rPr>
        <w:t xml:space="preserve"> </w:t>
      </w:r>
      <w:r>
        <w:t>з підготовки до проведення ділових переговорів може включати роботи, зазначені на рис. 19.1. [4]</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tabs>
          <w:tab w:val="left" w:pos="1626"/>
          <w:tab w:val="left" w:pos="2193"/>
        </w:tabs>
        <w:spacing w:before="59"/>
        <w:ind w:left="1122" w:firstLine="0"/>
        <w:jc w:val="left"/>
      </w:pPr>
      <w:r>
        <w:rPr>
          <w:noProof/>
          <w:lang w:eastAsia="uk-UA"/>
        </w:rPr>
        <mc:AlternateContent>
          <mc:Choice Requires="wps">
            <w:drawing>
              <wp:anchor distT="0" distB="0" distL="0" distR="0" simplePos="0" relativeHeight="482707456" behindDoc="1" locked="0" layoutInCell="1" allowOverlap="1">
                <wp:simplePos x="0" y="0"/>
                <wp:positionH relativeFrom="page">
                  <wp:posOffset>1070610</wp:posOffset>
                </wp:positionH>
                <wp:positionV relativeFrom="paragraph">
                  <wp:posOffset>20827</wp:posOffset>
                </wp:positionV>
                <wp:extent cx="5779770" cy="5221605"/>
                <wp:effectExtent l="0" t="0" r="0" b="0"/>
                <wp:wrapNone/>
                <wp:docPr id="627" name="Graphic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9770" cy="5221605"/>
                        </a:xfrm>
                        <a:custGeom>
                          <a:avLst/>
                          <a:gdLst/>
                          <a:ahLst/>
                          <a:cxnLst/>
                          <a:rect l="l" t="t" r="r" b="b"/>
                          <a:pathLst>
                            <a:path w="5779770" h="5221605">
                              <a:moveTo>
                                <a:pt x="5779770" y="4386072"/>
                              </a:moveTo>
                              <a:lnTo>
                                <a:pt x="5760720" y="4386072"/>
                              </a:lnTo>
                              <a:lnTo>
                                <a:pt x="5760720" y="4392168"/>
                              </a:lnTo>
                              <a:lnTo>
                                <a:pt x="5760720" y="4405122"/>
                              </a:lnTo>
                              <a:lnTo>
                                <a:pt x="5760720" y="5202174"/>
                              </a:lnTo>
                              <a:lnTo>
                                <a:pt x="1549146" y="5202174"/>
                              </a:lnTo>
                              <a:lnTo>
                                <a:pt x="1549146" y="4405122"/>
                              </a:lnTo>
                              <a:lnTo>
                                <a:pt x="5490959" y="4405122"/>
                              </a:lnTo>
                              <a:lnTo>
                                <a:pt x="5510009" y="4405122"/>
                              </a:lnTo>
                              <a:lnTo>
                                <a:pt x="5510009" y="4392168"/>
                              </a:lnTo>
                              <a:lnTo>
                                <a:pt x="5760720" y="4392168"/>
                              </a:lnTo>
                              <a:lnTo>
                                <a:pt x="5760720" y="4386072"/>
                              </a:lnTo>
                              <a:lnTo>
                                <a:pt x="5510009" y="4386072"/>
                              </a:lnTo>
                              <a:lnTo>
                                <a:pt x="5510009" y="3854196"/>
                              </a:lnTo>
                              <a:lnTo>
                                <a:pt x="5510009" y="3835146"/>
                              </a:lnTo>
                              <a:lnTo>
                                <a:pt x="5490959" y="3835146"/>
                              </a:lnTo>
                              <a:lnTo>
                                <a:pt x="5490959" y="3854196"/>
                              </a:lnTo>
                              <a:lnTo>
                                <a:pt x="5490959" y="4386072"/>
                              </a:lnTo>
                              <a:lnTo>
                                <a:pt x="1530096" y="4386072"/>
                              </a:lnTo>
                              <a:lnTo>
                                <a:pt x="1530096" y="4405122"/>
                              </a:lnTo>
                              <a:lnTo>
                                <a:pt x="1530096" y="5202174"/>
                              </a:lnTo>
                              <a:lnTo>
                                <a:pt x="462534" y="5202174"/>
                              </a:lnTo>
                              <a:lnTo>
                                <a:pt x="462534" y="4405122"/>
                              </a:lnTo>
                              <a:lnTo>
                                <a:pt x="1530096" y="4405122"/>
                              </a:lnTo>
                              <a:lnTo>
                                <a:pt x="1530096" y="4386072"/>
                              </a:lnTo>
                              <a:lnTo>
                                <a:pt x="1370076" y="4386072"/>
                              </a:lnTo>
                              <a:lnTo>
                                <a:pt x="1370076" y="3854196"/>
                              </a:lnTo>
                              <a:lnTo>
                                <a:pt x="5490959" y="3854196"/>
                              </a:lnTo>
                              <a:lnTo>
                                <a:pt x="5490959" y="3835146"/>
                              </a:lnTo>
                              <a:lnTo>
                                <a:pt x="5330190" y="3835146"/>
                              </a:lnTo>
                              <a:lnTo>
                                <a:pt x="5330190" y="3038094"/>
                              </a:lnTo>
                              <a:lnTo>
                                <a:pt x="5330190" y="3019044"/>
                              </a:lnTo>
                              <a:lnTo>
                                <a:pt x="5311140" y="3019044"/>
                              </a:lnTo>
                              <a:lnTo>
                                <a:pt x="5311140" y="3038094"/>
                              </a:lnTo>
                              <a:lnTo>
                                <a:pt x="5311140" y="3835146"/>
                              </a:lnTo>
                              <a:lnTo>
                                <a:pt x="1351026" y="3835146"/>
                              </a:lnTo>
                              <a:lnTo>
                                <a:pt x="1351026" y="3854196"/>
                              </a:lnTo>
                              <a:lnTo>
                                <a:pt x="1351026" y="4386072"/>
                              </a:lnTo>
                              <a:lnTo>
                                <a:pt x="462534" y="4386072"/>
                              </a:lnTo>
                              <a:lnTo>
                                <a:pt x="462534" y="3854196"/>
                              </a:lnTo>
                              <a:lnTo>
                                <a:pt x="1351026" y="3854196"/>
                              </a:lnTo>
                              <a:lnTo>
                                <a:pt x="1351026" y="3835146"/>
                              </a:lnTo>
                              <a:lnTo>
                                <a:pt x="1279398" y="3835146"/>
                              </a:lnTo>
                              <a:lnTo>
                                <a:pt x="1279398" y="3038094"/>
                              </a:lnTo>
                              <a:lnTo>
                                <a:pt x="5311140" y="3038094"/>
                              </a:lnTo>
                              <a:lnTo>
                                <a:pt x="5311140" y="3019044"/>
                              </a:lnTo>
                              <a:lnTo>
                                <a:pt x="5149596" y="3019044"/>
                              </a:lnTo>
                              <a:lnTo>
                                <a:pt x="5149596" y="2487168"/>
                              </a:lnTo>
                              <a:lnTo>
                                <a:pt x="5149596" y="2468118"/>
                              </a:lnTo>
                              <a:lnTo>
                                <a:pt x="5130546" y="2468118"/>
                              </a:lnTo>
                              <a:lnTo>
                                <a:pt x="5130546" y="2487168"/>
                              </a:lnTo>
                              <a:lnTo>
                                <a:pt x="5130546" y="3019044"/>
                              </a:lnTo>
                              <a:lnTo>
                                <a:pt x="1260348" y="3019044"/>
                              </a:lnTo>
                              <a:lnTo>
                                <a:pt x="1260348" y="3038094"/>
                              </a:lnTo>
                              <a:lnTo>
                                <a:pt x="1260348" y="3835146"/>
                              </a:lnTo>
                              <a:lnTo>
                                <a:pt x="462534" y="3835146"/>
                              </a:lnTo>
                              <a:lnTo>
                                <a:pt x="462534" y="3038094"/>
                              </a:lnTo>
                              <a:lnTo>
                                <a:pt x="1260348" y="3038094"/>
                              </a:lnTo>
                              <a:lnTo>
                                <a:pt x="1260348" y="3019044"/>
                              </a:lnTo>
                              <a:lnTo>
                                <a:pt x="1189482" y="3019044"/>
                              </a:lnTo>
                              <a:lnTo>
                                <a:pt x="1189482" y="2487168"/>
                              </a:lnTo>
                              <a:lnTo>
                                <a:pt x="5130546" y="2487168"/>
                              </a:lnTo>
                              <a:lnTo>
                                <a:pt x="5130546" y="2468118"/>
                              </a:lnTo>
                              <a:lnTo>
                                <a:pt x="4879848" y="2468118"/>
                              </a:lnTo>
                              <a:lnTo>
                                <a:pt x="4879848" y="1936242"/>
                              </a:lnTo>
                              <a:lnTo>
                                <a:pt x="4879848" y="1917192"/>
                              </a:lnTo>
                              <a:lnTo>
                                <a:pt x="4860798" y="1917192"/>
                              </a:lnTo>
                              <a:lnTo>
                                <a:pt x="4860798" y="1936242"/>
                              </a:lnTo>
                              <a:lnTo>
                                <a:pt x="4860798" y="2468118"/>
                              </a:lnTo>
                              <a:lnTo>
                                <a:pt x="1170432" y="2468118"/>
                              </a:lnTo>
                              <a:lnTo>
                                <a:pt x="1170432" y="2487168"/>
                              </a:lnTo>
                              <a:lnTo>
                                <a:pt x="1170432" y="3019044"/>
                              </a:lnTo>
                              <a:lnTo>
                                <a:pt x="462534" y="3019044"/>
                              </a:lnTo>
                              <a:lnTo>
                                <a:pt x="462534" y="2487168"/>
                              </a:lnTo>
                              <a:lnTo>
                                <a:pt x="1170432" y="2487168"/>
                              </a:lnTo>
                              <a:lnTo>
                                <a:pt x="1170432" y="2468118"/>
                              </a:lnTo>
                              <a:lnTo>
                                <a:pt x="1099566" y="2468118"/>
                              </a:lnTo>
                              <a:lnTo>
                                <a:pt x="1099566" y="1936242"/>
                              </a:lnTo>
                              <a:lnTo>
                                <a:pt x="4860798" y="1936242"/>
                              </a:lnTo>
                              <a:lnTo>
                                <a:pt x="4860798" y="1917192"/>
                              </a:lnTo>
                              <a:lnTo>
                                <a:pt x="4610100" y="1917192"/>
                              </a:lnTo>
                              <a:lnTo>
                                <a:pt x="4610100" y="1386078"/>
                              </a:lnTo>
                              <a:lnTo>
                                <a:pt x="4610100" y="1367028"/>
                              </a:lnTo>
                              <a:lnTo>
                                <a:pt x="4591050" y="1367028"/>
                              </a:lnTo>
                              <a:lnTo>
                                <a:pt x="4591050" y="1386078"/>
                              </a:lnTo>
                              <a:lnTo>
                                <a:pt x="4591050" y="1917192"/>
                              </a:lnTo>
                              <a:lnTo>
                                <a:pt x="1080516" y="1917192"/>
                              </a:lnTo>
                              <a:lnTo>
                                <a:pt x="1080516" y="1936242"/>
                              </a:lnTo>
                              <a:lnTo>
                                <a:pt x="1080516" y="2468118"/>
                              </a:lnTo>
                              <a:lnTo>
                                <a:pt x="462534" y="2468118"/>
                              </a:lnTo>
                              <a:lnTo>
                                <a:pt x="462534" y="1936242"/>
                              </a:lnTo>
                              <a:lnTo>
                                <a:pt x="1080516" y="1936242"/>
                              </a:lnTo>
                              <a:lnTo>
                                <a:pt x="1080516" y="1917192"/>
                              </a:lnTo>
                              <a:lnTo>
                                <a:pt x="1009650" y="1917192"/>
                              </a:lnTo>
                              <a:lnTo>
                                <a:pt x="1009650" y="1386078"/>
                              </a:lnTo>
                              <a:lnTo>
                                <a:pt x="4591050" y="1386078"/>
                              </a:lnTo>
                              <a:lnTo>
                                <a:pt x="4591050" y="1367028"/>
                              </a:lnTo>
                              <a:lnTo>
                                <a:pt x="4429506" y="1367028"/>
                              </a:lnTo>
                              <a:lnTo>
                                <a:pt x="4429506" y="569214"/>
                              </a:lnTo>
                              <a:lnTo>
                                <a:pt x="4429506" y="550164"/>
                              </a:lnTo>
                              <a:lnTo>
                                <a:pt x="4410456" y="550164"/>
                              </a:lnTo>
                              <a:lnTo>
                                <a:pt x="4410456" y="569214"/>
                              </a:lnTo>
                              <a:lnTo>
                                <a:pt x="4410456" y="1367028"/>
                              </a:lnTo>
                              <a:lnTo>
                                <a:pt x="990600" y="1367028"/>
                              </a:lnTo>
                              <a:lnTo>
                                <a:pt x="990600" y="1386078"/>
                              </a:lnTo>
                              <a:lnTo>
                                <a:pt x="990600" y="1917192"/>
                              </a:lnTo>
                              <a:lnTo>
                                <a:pt x="462534" y="1917192"/>
                              </a:lnTo>
                              <a:lnTo>
                                <a:pt x="462534" y="1386078"/>
                              </a:lnTo>
                              <a:lnTo>
                                <a:pt x="990600" y="1386078"/>
                              </a:lnTo>
                              <a:lnTo>
                                <a:pt x="990600" y="1367028"/>
                              </a:lnTo>
                              <a:lnTo>
                                <a:pt x="919734" y="1367028"/>
                              </a:lnTo>
                              <a:lnTo>
                                <a:pt x="919734" y="569214"/>
                              </a:lnTo>
                              <a:lnTo>
                                <a:pt x="4410456" y="569214"/>
                              </a:lnTo>
                              <a:lnTo>
                                <a:pt x="4410456" y="550164"/>
                              </a:lnTo>
                              <a:lnTo>
                                <a:pt x="4250436" y="550164"/>
                              </a:lnTo>
                              <a:lnTo>
                                <a:pt x="4250436" y="19050"/>
                              </a:lnTo>
                              <a:lnTo>
                                <a:pt x="4250436" y="0"/>
                              </a:lnTo>
                              <a:lnTo>
                                <a:pt x="4231386" y="0"/>
                              </a:lnTo>
                              <a:lnTo>
                                <a:pt x="4231386" y="19050"/>
                              </a:lnTo>
                              <a:lnTo>
                                <a:pt x="4231386" y="550164"/>
                              </a:lnTo>
                              <a:lnTo>
                                <a:pt x="900684" y="550164"/>
                              </a:lnTo>
                              <a:lnTo>
                                <a:pt x="900684" y="569214"/>
                              </a:lnTo>
                              <a:lnTo>
                                <a:pt x="900684" y="1367028"/>
                              </a:lnTo>
                              <a:lnTo>
                                <a:pt x="462534" y="1367028"/>
                              </a:lnTo>
                              <a:lnTo>
                                <a:pt x="462534" y="569214"/>
                              </a:lnTo>
                              <a:lnTo>
                                <a:pt x="900684" y="569214"/>
                              </a:lnTo>
                              <a:lnTo>
                                <a:pt x="900684" y="550164"/>
                              </a:lnTo>
                              <a:lnTo>
                                <a:pt x="821436" y="550164"/>
                              </a:lnTo>
                              <a:lnTo>
                                <a:pt x="821436" y="19050"/>
                              </a:lnTo>
                              <a:lnTo>
                                <a:pt x="4231386" y="19050"/>
                              </a:lnTo>
                              <a:lnTo>
                                <a:pt x="4231386" y="0"/>
                              </a:lnTo>
                              <a:lnTo>
                                <a:pt x="802386" y="0"/>
                              </a:lnTo>
                              <a:lnTo>
                                <a:pt x="802386" y="19050"/>
                              </a:lnTo>
                              <a:lnTo>
                                <a:pt x="802386" y="550164"/>
                              </a:lnTo>
                              <a:lnTo>
                                <a:pt x="462534" y="550164"/>
                              </a:lnTo>
                              <a:lnTo>
                                <a:pt x="462534" y="19050"/>
                              </a:lnTo>
                              <a:lnTo>
                                <a:pt x="802386" y="19050"/>
                              </a:lnTo>
                              <a:lnTo>
                                <a:pt x="802386" y="0"/>
                              </a:lnTo>
                              <a:lnTo>
                                <a:pt x="443484" y="0"/>
                              </a:lnTo>
                              <a:lnTo>
                                <a:pt x="443484" y="19050"/>
                              </a:lnTo>
                              <a:lnTo>
                                <a:pt x="443484" y="550164"/>
                              </a:lnTo>
                              <a:lnTo>
                                <a:pt x="443484" y="5202174"/>
                              </a:lnTo>
                              <a:lnTo>
                                <a:pt x="19050" y="5202174"/>
                              </a:lnTo>
                              <a:lnTo>
                                <a:pt x="19050" y="4405122"/>
                              </a:lnTo>
                              <a:lnTo>
                                <a:pt x="443484" y="4405122"/>
                              </a:lnTo>
                              <a:lnTo>
                                <a:pt x="443484" y="4386072"/>
                              </a:lnTo>
                              <a:lnTo>
                                <a:pt x="19050" y="4386072"/>
                              </a:lnTo>
                              <a:lnTo>
                                <a:pt x="19050" y="3854196"/>
                              </a:lnTo>
                              <a:lnTo>
                                <a:pt x="443484" y="3854196"/>
                              </a:lnTo>
                              <a:lnTo>
                                <a:pt x="443484" y="3835146"/>
                              </a:lnTo>
                              <a:lnTo>
                                <a:pt x="19050" y="3835146"/>
                              </a:lnTo>
                              <a:lnTo>
                                <a:pt x="19050" y="3038094"/>
                              </a:lnTo>
                              <a:lnTo>
                                <a:pt x="443484" y="3038094"/>
                              </a:lnTo>
                              <a:lnTo>
                                <a:pt x="443484" y="3019044"/>
                              </a:lnTo>
                              <a:lnTo>
                                <a:pt x="19050" y="3019044"/>
                              </a:lnTo>
                              <a:lnTo>
                                <a:pt x="19050" y="2487168"/>
                              </a:lnTo>
                              <a:lnTo>
                                <a:pt x="443484" y="2487168"/>
                              </a:lnTo>
                              <a:lnTo>
                                <a:pt x="443484" y="2468118"/>
                              </a:lnTo>
                              <a:lnTo>
                                <a:pt x="19050" y="2468118"/>
                              </a:lnTo>
                              <a:lnTo>
                                <a:pt x="19050" y="1936242"/>
                              </a:lnTo>
                              <a:lnTo>
                                <a:pt x="443484" y="1936242"/>
                              </a:lnTo>
                              <a:lnTo>
                                <a:pt x="443484" y="1917192"/>
                              </a:lnTo>
                              <a:lnTo>
                                <a:pt x="19050" y="1917192"/>
                              </a:lnTo>
                              <a:lnTo>
                                <a:pt x="19050" y="1386078"/>
                              </a:lnTo>
                              <a:lnTo>
                                <a:pt x="443484" y="1386078"/>
                              </a:lnTo>
                              <a:lnTo>
                                <a:pt x="443484" y="1367028"/>
                              </a:lnTo>
                              <a:lnTo>
                                <a:pt x="19050" y="1367028"/>
                              </a:lnTo>
                              <a:lnTo>
                                <a:pt x="19050" y="569214"/>
                              </a:lnTo>
                              <a:lnTo>
                                <a:pt x="443484" y="569214"/>
                              </a:lnTo>
                              <a:lnTo>
                                <a:pt x="443484" y="550164"/>
                              </a:lnTo>
                              <a:lnTo>
                                <a:pt x="19050" y="550164"/>
                              </a:lnTo>
                              <a:lnTo>
                                <a:pt x="19050" y="19050"/>
                              </a:lnTo>
                              <a:lnTo>
                                <a:pt x="443484" y="19050"/>
                              </a:lnTo>
                              <a:lnTo>
                                <a:pt x="443484" y="0"/>
                              </a:lnTo>
                              <a:lnTo>
                                <a:pt x="19050" y="0"/>
                              </a:lnTo>
                              <a:lnTo>
                                <a:pt x="0" y="0"/>
                              </a:lnTo>
                              <a:lnTo>
                                <a:pt x="0" y="19050"/>
                              </a:lnTo>
                              <a:lnTo>
                                <a:pt x="0" y="5221224"/>
                              </a:lnTo>
                              <a:lnTo>
                                <a:pt x="19050" y="5221224"/>
                              </a:lnTo>
                              <a:lnTo>
                                <a:pt x="5779770" y="5221224"/>
                              </a:lnTo>
                              <a:lnTo>
                                <a:pt x="5779770" y="5202174"/>
                              </a:lnTo>
                              <a:lnTo>
                                <a:pt x="5779770" y="4405122"/>
                              </a:lnTo>
                              <a:lnTo>
                                <a:pt x="5779770" y="438607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62625B" id="Graphic 627" o:spid="_x0000_s1026" style="position:absolute;margin-left:84.3pt;margin-top:1.65pt;width:455.1pt;height:411.15pt;z-index:-20609024;visibility:visible;mso-wrap-style:square;mso-wrap-distance-left:0;mso-wrap-distance-top:0;mso-wrap-distance-right:0;mso-wrap-distance-bottom:0;mso-position-horizontal:absolute;mso-position-horizontal-relative:page;mso-position-vertical:absolute;mso-position-vertical-relative:text;v-text-anchor:top" coordsize="5779770,522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" path="m5779770,4386072r-19050,l5760720,4392168r,12954l5760720,5202174r-4211574,l1549146,4405122r3941813,l5510009,4405122r,-12954l5760720,4392168r,-6096l5510009,4386072r,-531876l5510009,3835146r-19050,l5490959,3854196r,531876l1530096,4386072r,19050l1530096,5202174r-1067562,l462534,4405122r1067562,l1530096,4386072r-160020,l1370076,3854196r4120883,l5490959,3835146r-160769,l5330190,3038094r,-19050l5311140,3019044r,19050l5311140,3835146r-3960114,l1351026,3854196r,531876l462534,4386072r,-531876l1351026,3854196r,-19050l1279398,3835146r,-797052l5311140,3038094r,-19050l5149596,3019044r,-531876l5149596,2468118r-19050,l5130546,2487168r,531876l1260348,3019044r,19050l1260348,3835146r-797814,l462534,3038094r797814,l1260348,3019044r-70866,l1189482,2487168r3941064,l5130546,2468118r-250698,l4879848,1936242r,-19050l4860798,1917192r,19050l4860798,2468118r-3690366,l1170432,2487168r,531876l462534,3019044r,-531876l1170432,2487168r,-19050l1099566,2468118r,-531876l4860798,1936242r,-19050l4610100,1917192r,-531114l4610100,1367028r-19050,l4591050,1386078r,531114l1080516,1917192r,19050l1080516,2468118r-617982,l462534,1936242r617982,l1080516,1917192r-70866,l1009650,1386078r3581400,l4591050,1367028r-161544,l4429506,569214r,-19050l4410456,550164r,19050l4410456,1367028r-3419856,l990600,1386078r,531114l462534,1917192r,-531114l990600,1386078r,-19050l919734,1367028r,-797814l4410456,569214r,-19050l4250436,550164r,-531114l4250436,r-19050,l4231386,19050r,531114l900684,550164r,19050l900684,1367028r-438150,l462534,569214r438150,l900684,550164r-79248,l821436,19050r3409950,l4231386,,802386,r,19050l802386,550164r-339852,l462534,19050r339852,l802386,,443484,r,19050l443484,550164r,4652010l19050,5202174r,-797052l443484,4405122r,-19050l19050,4386072r,-531876l443484,3854196r,-19050l19050,3835146r,-797052l443484,3038094r,-19050l19050,3019044r,-531876l443484,2487168r,-19050l19050,2468118r,-531876l443484,1936242r,-19050l19050,1917192r,-531114l443484,1386078r,-19050l19050,1367028r,-797814l443484,569214r,-19050l19050,550164r,-531114l443484,19050,443484,,19050,,,,,19050,,5221224r19050,l5779770,5221224r,-19050l5779770,4405122r,-19050xe" fillcolor="black" stroked="f">
                <v:path arrowok="t"/>
                <w10:wrap anchorx="page"/>
              </v:shape>
            </w:pict>
          </mc:Fallback>
        </mc:AlternateContent>
      </w:r>
      <w:r>
        <w:rPr>
          <w:spacing w:val="-10"/>
        </w:rPr>
        <w:t>І</w:t>
      </w:r>
      <w:r>
        <w:tab/>
      </w:r>
      <w:r>
        <w:rPr>
          <w:spacing w:val="-10"/>
        </w:rPr>
        <w:t>►</w:t>
      </w:r>
      <w:r>
        <w:tab/>
        <w:t>Визначення</w:t>
      </w:r>
      <w:r>
        <w:rPr>
          <w:spacing w:val="-13"/>
        </w:rPr>
        <w:t xml:space="preserve"> </w:t>
      </w:r>
      <w:r>
        <w:t>цілей</w:t>
      </w:r>
      <w:r>
        <w:rPr>
          <w:spacing w:val="-12"/>
        </w:rPr>
        <w:t xml:space="preserve"> </w:t>
      </w:r>
      <w:r>
        <w:t>і</w:t>
      </w:r>
      <w:r>
        <w:rPr>
          <w:spacing w:val="-11"/>
        </w:rPr>
        <w:t xml:space="preserve"> </w:t>
      </w:r>
      <w:r>
        <w:t>інтересів</w:t>
      </w:r>
      <w:r>
        <w:rPr>
          <w:spacing w:val="-12"/>
        </w:rPr>
        <w:t xml:space="preserve"> </w:t>
      </w:r>
      <w:r>
        <w:rPr>
          <w:spacing w:val="-2"/>
        </w:rPr>
        <w:t>контрагента</w:t>
      </w:r>
    </w:p>
    <w:p w:rsidR="00E0602F" w:rsidRDefault="00E0602F">
      <w:pPr>
        <w:pStyle w:val="a3"/>
        <w:spacing w:before="227"/>
        <w:ind w:left="0" w:firstLine="0"/>
        <w:jc w:val="left"/>
        <w:rPr>
          <w:sz w:val="20"/>
        </w:rPr>
      </w:pPr>
    </w:p>
    <w:p w:rsidR="00E0602F" w:rsidRDefault="00E0602F">
      <w:pPr>
        <w:rPr>
          <w:sz w:val="20"/>
        </w:rPr>
        <w:sectPr w:rsidR="00E0602F">
          <w:pgSz w:w="11910" w:h="16840"/>
          <w:pgMar w:top="1520" w:right="700" w:bottom="1060" w:left="880" w:header="0" w:footer="859" w:gutter="0"/>
          <w:cols w:space="720"/>
        </w:sectPr>
      </w:pPr>
    </w:p>
    <w:p w:rsidR="00E0602F" w:rsidRDefault="007B0650">
      <w:pPr>
        <w:pStyle w:val="a3"/>
        <w:tabs>
          <w:tab w:val="left" w:pos="1739"/>
        </w:tabs>
        <w:spacing w:before="88"/>
        <w:ind w:left="1076" w:firstLine="0"/>
        <w:jc w:val="left"/>
      </w:pPr>
      <w:r>
        <w:rPr>
          <w:spacing w:val="-5"/>
        </w:rPr>
        <w:t>ІІ</w:t>
      </w:r>
      <w:r>
        <w:tab/>
      </w:r>
      <w:r>
        <w:rPr>
          <w:spacing w:val="-10"/>
        </w:rPr>
        <w:t>►</w:t>
      </w:r>
    </w:p>
    <w:p w:rsidR="00E0602F" w:rsidRDefault="007B0650">
      <w:pPr>
        <w:pStyle w:val="a3"/>
        <w:spacing w:before="88" w:line="312" w:lineRule="auto"/>
        <w:ind w:left="290" w:right="3128" w:firstLine="0"/>
        <w:jc w:val="left"/>
      </w:pPr>
      <w:r>
        <w:br w:type="column"/>
        <w:t>Вивчення</w:t>
      </w:r>
      <w:r>
        <w:rPr>
          <w:spacing w:val="-11"/>
        </w:rPr>
        <w:t xml:space="preserve"> </w:t>
      </w:r>
      <w:r>
        <w:t>ділової</w:t>
      </w:r>
      <w:r>
        <w:rPr>
          <w:spacing w:val="-11"/>
        </w:rPr>
        <w:t xml:space="preserve"> </w:t>
      </w:r>
      <w:r>
        <w:t>репутації</w:t>
      </w:r>
      <w:r>
        <w:rPr>
          <w:spacing w:val="-11"/>
        </w:rPr>
        <w:t xml:space="preserve"> </w:t>
      </w:r>
      <w:r>
        <w:t>контрагента, його фінансового стану, кола його партнерів тощо</w:t>
      </w:r>
    </w:p>
    <w:p w:rsidR="00E0602F" w:rsidRDefault="00E0602F">
      <w:pPr>
        <w:spacing w:line="312" w:lineRule="auto"/>
        <w:sectPr w:rsidR="00E0602F">
          <w:type w:val="continuous"/>
          <w:pgSz w:w="11910" w:h="16840"/>
          <w:pgMar w:top="1060" w:right="700" w:bottom="280" w:left="880" w:header="0" w:footer="859" w:gutter="0"/>
          <w:cols w:num="2" w:space="720" w:equalWidth="0">
            <w:col w:w="2017" w:space="40"/>
            <w:col w:w="8273"/>
          </w:cols>
        </w:sectPr>
      </w:pPr>
    </w:p>
    <w:p w:rsidR="00E0602F" w:rsidRDefault="007B0650">
      <w:pPr>
        <w:pStyle w:val="a3"/>
        <w:tabs>
          <w:tab w:val="left" w:pos="1810"/>
          <w:tab w:val="left" w:pos="2488"/>
        </w:tabs>
        <w:spacing w:before="30"/>
        <w:ind w:left="1029" w:firstLine="0"/>
        <w:jc w:val="left"/>
      </w:pPr>
      <w:r>
        <w:rPr>
          <w:spacing w:val="-5"/>
        </w:rPr>
        <w:t>ІІІ</w:t>
      </w:r>
      <w:r>
        <w:tab/>
      </w:r>
      <w:r>
        <w:rPr>
          <w:spacing w:val="-10"/>
        </w:rPr>
        <w:t>►</w:t>
      </w:r>
      <w:r>
        <w:tab/>
        <w:t>Вибір</w:t>
      </w:r>
      <w:r>
        <w:rPr>
          <w:spacing w:val="-7"/>
        </w:rPr>
        <w:t xml:space="preserve"> </w:t>
      </w:r>
      <w:r>
        <w:t>позиції</w:t>
      </w:r>
      <w:r>
        <w:rPr>
          <w:spacing w:val="-7"/>
        </w:rPr>
        <w:t xml:space="preserve"> </w:t>
      </w:r>
      <w:r>
        <w:t>на</w:t>
      </w:r>
      <w:r>
        <w:rPr>
          <w:spacing w:val="-8"/>
        </w:rPr>
        <w:t xml:space="preserve"> </w:t>
      </w:r>
      <w:r>
        <w:rPr>
          <w:spacing w:val="-2"/>
        </w:rPr>
        <w:t>переговорах</w:t>
      </w:r>
    </w:p>
    <w:p w:rsidR="00E0602F" w:rsidRDefault="00E0602F">
      <w:pPr>
        <w:pStyle w:val="a3"/>
        <w:spacing w:before="223"/>
        <w:ind w:left="0" w:firstLine="0"/>
        <w:jc w:val="left"/>
      </w:pPr>
    </w:p>
    <w:p w:rsidR="00E0602F" w:rsidRDefault="007B0650" w:rsidP="00B17D15">
      <w:pPr>
        <w:pStyle w:val="a4"/>
        <w:numPr>
          <w:ilvl w:val="0"/>
          <w:numId w:val="27"/>
        </w:numPr>
        <w:tabs>
          <w:tab w:val="left" w:pos="1881"/>
          <w:tab w:val="left" w:pos="2629"/>
        </w:tabs>
        <w:spacing w:line="312" w:lineRule="auto"/>
        <w:ind w:right="3368" w:hanging="1608"/>
        <w:jc w:val="left"/>
        <w:rPr>
          <w:sz w:val="28"/>
        </w:rPr>
      </w:pPr>
      <w:r>
        <w:rPr>
          <w:spacing w:val="-10"/>
          <w:sz w:val="28"/>
        </w:rPr>
        <w:t>►</w:t>
      </w:r>
      <w:r>
        <w:rPr>
          <w:sz w:val="28"/>
        </w:rPr>
        <w:tab/>
        <w:t>Аналіз</w:t>
      </w:r>
      <w:r>
        <w:rPr>
          <w:spacing w:val="-10"/>
          <w:sz w:val="28"/>
        </w:rPr>
        <w:t xml:space="preserve"> </w:t>
      </w:r>
      <w:r>
        <w:rPr>
          <w:sz w:val="28"/>
        </w:rPr>
        <w:t>можливого</w:t>
      </w:r>
      <w:r>
        <w:rPr>
          <w:spacing w:val="-10"/>
          <w:sz w:val="28"/>
        </w:rPr>
        <w:t xml:space="preserve"> </w:t>
      </w:r>
      <w:r>
        <w:rPr>
          <w:sz w:val="28"/>
        </w:rPr>
        <w:t>складу</w:t>
      </w:r>
      <w:r>
        <w:rPr>
          <w:spacing w:val="-11"/>
          <w:sz w:val="28"/>
        </w:rPr>
        <w:t xml:space="preserve"> </w:t>
      </w:r>
      <w:r>
        <w:rPr>
          <w:sz w:val="28"/>
        </w:rPr>
        <w:t>учасників переговорів з боку контрагента</w:t>
      </w:r>
    </w:p>
    <w:p w:rsidR="00E0602F" w:rsidRDefault="007B0650" w:rsidP="00B17D15">
      <w:pPr>
        <w:pStyle w:val="a4"/>
        <w:numPr>
          <w:ilvl w:val="0"/>
          <w:numId w:val="27"/>
        </w:numPr>
        <w:tabs>
          <w:tab w:val="left" w:pos="1951"/>
          <w:tab w:val="left" w:pos="2771"/>
        </w:tabs>
        <w:spacing w:before="30" w:line="312" w:lineRule="auto"/>
        <w:ind w:left="2771" w:right="2055" w:hanging="1704"/>
        <w:jc w:val="left"/>
        <w:rPr>
          <w:sz w:val="28"/>
        </w:rPr>
      </w:pPr>
      <w:r>
        <w:rPr>
          <w:spacing w:val="-10"/>
          <w:sz w:val="28"/>
        </w:rPr>
        <w:t>►</w:t>
      </w:r>
      <w:r>
        <w:rPr>
          <w:sz w:val="28"/>
        </w:rPr>
        <w:tab/>
        <w:t>Визначення</w:t>
      </w:r>
      <w:r>
        <w:rPr>
          <w:spacing w:val="-7"/>
          <w:sz w:val="28"/>
        </w:rPr>
        <w:t xml:space="preserve"> </w:t>
      </w:r>
      <w:r>
        <w:rPr>
          <w:sz w:val="28"/>
        </w:rPr>
        <w:t>об’єктивних</w:t>
      </w:r>
      <w:r>
        <w:rPr>
          <w:spacing w:val="-6"/>
          <w:sz w:val="28"/>
        </w:rPr>
        <w:t xml:space="preserve"> </w:t>
      </w:r>
      <w:r>
        <w:rPr>
          <w:sz w:val="28"/>
        </w:rPr>
        <w:t>критеріїв</w:t>
      </w:r>
      <w:r>
        <w:rPr>
          <w:spacing w:val="-7"/>
          <w:sz w:val="28"/>
        </w:rPr>
        <w:t xml:space="preserve"> </w:t>
      </w:r>
      <w:r>
        <w:rPr>
          <w:sz w:val="28"/>
        </w:rPr>
        <w:t>та</w:t>
      </w:r>
      <w:r>
        <w:rPr>
          <w:spacing w:val="-7"/>
          <w:sz w:val="28"/>
        </w:rPr>
        <w:t xml:space="preserve"> </w:t>
      </w:r>
      <w:r>
        <w:rPr>
          <w:sz w:val="28"/>
        </w:rPr>
        <w:t>«меж»</w:t>
      </w:r>
      <w:r>
        <w:rPr>
          <w:spacing w:val="-5"/>
          <w:sz w:val="28"/>
        </w:rPr>
        <w:t xml:space="preserve"> </w:t>
      </w:r>
      <w:r>
        <w:rPr>
          <w:sz w:val="28"/>
        </w:rPr>
        <w:t>в переговорах, вихід за які недопустимий</w:t>
      </w:r>
    </w:p>
    <w:p w:rsidR="00E0602F" w:rsidRDefault="00E0602F">
      <w:pPr>
        <w:spacing w:line="312" w:lineRule="auto"/>
        <w:rPr>
          <w:sz w:val="28"/>
        </w:rPr>
        <w:sectPr w:rsidR="00E0602F">
          <w:type w:val="continuous"/>
          <w:pgSz w:w="11910" w:h="16840"/>
          <w:pgMar w:top="1060" w:right="700" w:bottom="280" w:left="880" w:header="0" w:footer="859" w:gutter="0"/>
          <w:cols w:space="720"/>
        </w:sectPr>
      </w:pPr>
    </w:p>
    <w:p w:rsidR="00E0602F" w:rsidRDefault="007B0650" w:rsidP="00B17D15">
      <w:pPr>
        <w:pStyle w:val="a4"/>
        <w:numPr>
          <w:ilvl w:val="0"/>
          <w:numId w:val="27"/>
        </w:numPr>
        <w:tabs>
          <w:tab w:val="left" w:pos="2023"/>
        </w:tabs>
        <w:spacing w:before="31"/>
        <w:ind w:left="2023" w:hanging="1002"/>
        <w:jc w:val="left"/>
        <w:rPr>
          <w:sz w:val="28"/>
        </w:rPr>
      </w:pPr>
      <w:r>
        <w:rPr>
          <w:spacing w:val="-10"/>
          <w:sz w:val="28"/>
        </w:rPr>
        <w:t>►</w:t>
      </w:r>
    </w:p>
    <w:p w:rsidR="00E0602F" w:rsidRDefault="007B0650">
      <w:pPr>
        <w:pStyle w:val="a3"/>
        <w:spacing w:before="31" w:line="312" w:lineRule="auto"/>
        <w:ind w:left="573" w:right="2441" w:firstLine="0"/>
        <w:jc w:val="left"/>
      </w:pPr>
      <w:r>
        <w:br w:type="column"/>
        <w:t>Розробка</w:t>
      </w:r>
      <w:r>
        <w:rPr>
          <w:spacing w:val="-9"/>
        </w:rPr>
        <w:t xml:space="preserve"> </w:t>
      </w:r>
      <w:r>
        <w:t>стратегії</w:t>
      </w:r>
      <w:r>
        <w:rPr>
          <w:spacing w:val="-9"/>
        </w:rPr>
        <w:t xml:space="preserve"> </w:t>
      </w:r>
      <w:r>
        <w:t>та</w:t>
      </w:r>
      <w:r>
        <w:rPr>
          <w:spacing w:val="-9"/>
        </w:rPr>
        <w:t xml:space="preserve"> </w:t>
      </w:r>
      <w:r>
        <w:t>тактики</w:t>
      </w:r>
      <w:r>
        <w:rPr>
          <w:spacing w:val="-7"/>
        </w:rPr>
        <w:t xml:space="preserve"> </w:t>
      </w:r>
      <w:r>
        <w:t xml:space="preserve">проведення </w:t>
      </w:r>
      <w:r>
        <w:rPr>
          <w:spacing w:val="-2"/>
        </w:rPr>
        <w:t>переговорів</w:t>
      </w:r>
    </w:p>
    <w:p w:rsidR="00E0602F" w:rsidRDefault="00E0602F">
      <w:pPr>
        <w:spacing w:line="312" w:lineRule="auto"/>
        <w:sectPr w:rsidR="00E0602F">
          <w:type w:val="continuous"/>
          <w:pgSz w:w="11910" w:h="16840"/>
          <w:pgMar w:top="1060" w:right="700" w:bottom="280" w:left="880" w:header="0" w:footer="859" w:gutter="0"/>
          <w:cols w:num="2" w:space="720" w:equalWidth="0">
            <w:col w:w="2301" w:space="40"/>
            <w:col w:w="7989"/>
          </w:cols>
        </w:sectPr>
      </w:pPr>
    </w:p>
    <w:p w:rsidR="00E0602F" w:rsidRDefault="00E0602F">
      <w:pPr>
        <w:pStyle w:val="a3"/>
        <w:spacing w:before="126"/>
        <w:ind w:left="0" w:firstLine="0"/>
        <w:jc w:val="left"/>
      </w:pPr>
    </w:p>
    <w:p w:rsidR="00E0602F" w:rsidRDefault="007B0650" w:rsidP="00B17D15">
      <w:pPr>
        <w:pStyle w:val="a4"/>
        <w:numPr>
          <w:ilvl w:val="0"/>
          <w:numId w:val="27"/>
        </w:numPr>
        <w:tabs>
          <w:tab w:val="left" w:pos="2094"/>
          <w:tab w:val="left" w:pos="3055"/>
        </w:tabs>
        <w:ind w:left="2094" w:hanging="1119"/>
        <w:jc w:val="left"/>
        <w:rPr>
          <w:sz w:val="28"/>
        </w:rPr>
      </w:pPr>
      <w:r>
        <w:rPr>
          <w:spacing w:val="-10"/>
          <w:sz w:val="28"/>
        </w:rPr>
        <w:t>►</w:t>
      </w:r>
      <w:r>
        <w:rPr>
          <w:sz w:val="28"/>
        </w:rPr>
        <w:tab/>
        <w:t>Складання</w:t>
      </w:r>
      <w:r>
        <w:rPr>
          <w:spacing w:val="-15"/>
          <w:sz w:val="28"/>
        </w:rPr>
        <w:t xml:space="preserve"> </w:t>
      </w:r>
      <w:r>
        <w:rPr>
          <w:sz w:val="28"/>
        </w:rPr>
        <w:t>оперативного</w:t>
      </w:r>
      <w:r>
        <w:rPr>
          <w:spacing w:val="-13"/>
          <w:sz w:val="28"/>
        </w:rPr>
        <w:t xml:space="preserve"> </w:t>
      </w:r>
      <w:r>
        <w:rPr>
          <w:sz w:val="28"/>
        </w:rPr>
        <w:t>плану</w:t>
      </w:r>
      <w:r>
        <w:rPr>
          <w:spacing w:val="-13"/>
          <w:sz w:val="28"/>
        </w:rPr>
        <w:t xml:space="preserve"> </w:t>
      </w:r>
      <w:r>
        <w:rPr>
          <w:sz w:val="28"/>
        </w:rPr>
        <w:t>ведення</w:t>
      </w:r>
      <w:r>
        <w:rPr>
          <w:spacing w:val="-14"/>
          <w:sz w:val="28"/>
        </w:rPr>
        <w:t xml:space="preserve"> </w:t>
      </w:r>
      <w:r>
        <w:rPr>
          <w:spacing w:val="-2"/>
          <w:sz w:val="28"/>
        </w:rPr>
        <w:t>переговорів</w:t>
      </w:r>
    </w:p>
    <w:p w:rsidR="00E0602F" w:rsidRDefault="00E0602F">
      <w:pPr>
        <w:pStyle w:val="a3"/>
        <w:spacing w:before="227"/>
        <w:ind w:left="0" w:firstLine="0"/>
        <w:jc w:val="left"/>
        <w:rPr>
          <w:sz w:val="20"/>
        </w:rPr>
      </w:pPr>
    </w:p>
    <w:p w:rsidR="00E0602F" w:rsidRDefault="00E0602F">
      <w:pPr>
        <w:rPr>
          <w:sz w:val="20"/>
        </w:rPr>
        <w:sectPr w:rsidR="00E0602F">
          <w:type w:val="continuous"/>
          <w:pgSz w:w="11910" w:h="16840"/>
          <w:pgMar w:top="1060" w:right="700" w:bottom="280" w:left="880" w:header="0" w:footer="859" w:gutter="0"/>
          <w:cols w:space="720"/>
        </w:sectPr>
      </w:pPr>
    </w:p>
    <w:p w:rsidR="00E0602F" w:rsidRDefault="007B0650" w:rsidP="00B17D15">
      <w:pPr>
        <w:pStyle w:val="a4"/>
        <w:numPr>
          <w:ilvl w:val="0"/>
          <w:numId w:val="27"/>
        </w:numPr>
        <w:tabs>
          <w:tab w:val="left" w:pos="2236"/>
        </w:tabs>
        <w:spacing w:before="88"/>
        <w:ind w:left="2236" w:hanging="1308"/>
        <w:jc w:val="left"/>
        <w:rPr>
          <w:sz w:val="28"/>
        </w:rPr>
      </w:pPr>
      <w:r>
        <w:rPr>
          <w:spacing w:val="-10"/>
          <w:sz w:val="28"/>
        </w:rPr>
        <w:t>►</w:t>
      </w:r>
    </w:p>
    <w:p w:rsidR="00E0602F" w:rsidRDefault="007B0650">
      <w:pPr>
        <w:pStyle w:val="a3"/>
        <w:spacing w:before="88" w:line="312" w:lineRule="auto"/>
        <w:ind w:left="786" w:right="1718" w:firstLine="0"/>
        <w:jc w:val="left"/>
      </w:pPr>
      <w:r>
        <w:br w:type="column"/>
        <w:t>Підготовка</w:t>
      </w:r>
      <w:r>
        <w:rPr>
          <w:spacing w:val="-18"/>
        </w:rPr>
        <w:t xml:space="preserve"> </w:t>
      </w:r>
      <w:r>
        <w:t>проектів</w:t>
      </w:r>
      <w:r>
        <w:rPr>
          <w:spacing w:val="-15"/>
        </w:rPr>
        <w:t xml:space="preserve"> </w:t>
      </w:r>
      <w:r>
        <w:t xml:space="preserve">зовнішньоекономічних </w:t>
      </w:r>
      <w:r>
        <w:rPr>
          <w:spacing w:val="-2"/>
        </w:rPr>
        <w:t>договорів</w:t>
      </w:r>
    </w:p>
    <w:p w:rsidR="00E0602F" w:rsidRDefault="00E0602F">
      <w:pPr>
        <w:spacing w:line="312" w:lineRule="auto"/>
        <w:sectPr w:rsidR="00E0602F">
          <w:type w:val="continuous"/>
          <w:pgSz w:w="11910" w:h="16840"/>
          <w:pgMar w:top="1060" w:right="700" w:bottom="280" w:left="880" w:header="0" w:footer="859" w:gutter="0"/>
          <w:cols w:num="2" w:space="720" w:equalWidth="0">
            <w:col w:w="2514" w:space="40"/>
            <w:col w:w="7776"/>
          </w:cols>
        </w:sectPr>
      </w:pPr>
    </w:p>
    <w:p w:rsidR="00E0602F" w:rsidRDefault="00E0602F">
      <w:pPr>
        <w:pStyle w:val="a3"/>
        <w:spacing w:before="249"/>
        <w:ind w:left="0" w:firstLine="0"/>
        <w:jc w:val="left"/>
      </w:pPr>
    </w:p>
    <w:p w:rsidR="00E0602F" w:rsidRDefault="007B0650">
      <w:pPr>
        <w:ind w:left="926"/>
        <w:rPr>
          <w:i/>
          <w:sz w:val="28"/>
        </w:rPr>
      </w:pPr>
      <w:r>
        <w:rPr>
          <w:i/>
          <w:sz w:val="28"/>
        </w:rPr>
        <w:t>Рис.</w:t>
      </w:r>
      <w:r>
        <w:rPr>
          <w:i/>
          <w:spacing w:val="-9"/>
          <w:sz w:val="28"/>
        </w:rPr>
        <w:t xml:space="preserve"> </w:t>
      </w:r>
      <w:r>
        <w:rPr>
          <w:i/>
          <w:sz w:val="28"/>
        </w:rPr>
        <w:t>19.1.</w:t>
      </w:r>
      <w:r>
        <w:rPr>
          <w:i/>
          <w:spacing w:val="-7"/>
          <w:sz w:val="28"/>
        </w:rPr>
        <w:t xml:space="preserve"> </w:t>
      </w:r>
      <w:r>
        <w:rPr>
          <w:i/>
          <w:sz w:val="28"/>
        </w:rPr>
        <w:t>Комплекс</w:t>
      </w:r>
      <w:r>
        <w:rPr>
          <w:i/>
          <w:spacing w:val="-8"/>
          <w:sz w:val="28"/>
        </w:rPr>
        <w:t xml:space="preserve"> </w:t>
      </w:r>
      <w:r>
        <w:rPr>
          <w:i/>
          <w:sz w:val="28"/>
        </w:rPr>
        <w:t>робіт</w:t>
      </w:r>
      <w:r>
        <w:rPr>
          <w:i/>
          <w:spacing w:val="-9"/>
          <w:sz w:val="28"/>
        </w:rPr>
        <w:t xml:space="preserve"> </w:t>
      </w:r>
      <w:r>
        <w:rPr>
          <w:i/>
          <w:sz w:val="28"/>
        </w:rPr>
        <w:t>з</w:t>
      </w:r>
      <w:r>
        <w:rPr>
          <w:i/>
          <w:spacing w:val="-8"/>
          <w:sz w:val="28"/>
        </w:rPr>
        <w:t xml:space="preserve"> </w:t>
      </w:r>
      <w:r>
        <w:rPr>
          <w:i/>
          <w:sz w:val="28"/>
        </w:rPr>
        <w:t>підготовки</w:t>
      </w:r>
      <w:r>
        <w:rPr>
          <w:i/>
          <w:spacing w:val="-8"/>
          <w:sz w:val="28"/>
        </w:rPr>
        <w:t xml:space="preserve"> </w:t>
      </w:r>
      <w:r>
        <w:rPr>
          <w:i/>
          <w:sz w:val="28"/>
        </w:rPr>
        <w:t>до</w:t>
      </w:r>
      <w:r>
        <w:rPr>
          <w:i/>
          <w:spacing w:val="-8"/>
          <w:sz w:val="28"/>
        </w:rPr>
        <w:t xml:space="preserve"> </w:t>
      </w:r>
      <w:r>
        <w:rPr>
          <w:i/>
          <w:sz w:val="28"/>
        </w:rPr>
        <w:t>проведення</w:t>
      </w:r>
      <w:r>
        <w:rPr>
          <w:i/>
          <w:spacing w:val="-9"/>
          <w:sz w:val="28"/>
        </w:rPr>
        <w:t xml:space="preserve"> </w:t>
      </w:r>
      <w:r>
        <w:rPr>
          <w:i/>
          <w:sz w:val="28"/>
        </w:rPr>
        <w:t>ділових</w:t>
      </w:r>
      <w:r>
        <w:rPr>
          <w:i/>
          <w:spacing w:val="-10"/>
          <w:sz w:val="28"/>
        </w:rPr>
        <w:t xml:space="preserve"> </w:t>
      </w:r>
      <w:r>
        <w:rPr>
          <w:i/>
          <w:spacing w:val="-2"/>
          <w:sz w:val="28"/>
        </w:rPr>
        <w:t>переговорів</w:t>
      </w:r>
    </w:p>
    <w:p w:rsidR="00E0602F" w:rsidRDefault="00E0602F">
      <w:pPr>
        <w:pStyle w:val="a3"/>
        <w:spacing w:before="191"/>
        <w:ind w:left="0" w:firstLine="0"/>
        <w:jc w:val="left"/>
        <w:rPr>
          <w:i/>
        </w:rPr>
      </w:pPr>
    </w:p>
    <w:p w:rsidR="00E0602F" w:rsidRDefault="007B0650" w:rsidP="00B17D15">
      <w:pPr>
        <w:pStyle w:val="a4"/>
        <w:numPr>
          <w:ilvl w:val="1"/>
          <w:numId w:val="27"/>
        </w:numPr>
        <w:tabs>
          <w:tab w:val="left" w:pos="1621"/>
        </w:tabs>
        <w:ind w:left="1621" w:hanging="232"/>
        <w:jc w:val="both"/>
        <w:rPr>
          <w:sz w:val="28"/>
        </w:rPr>
      </w:pPr>
      <w:r>
        <w:rPr>
          <w:i/>
          <w:sz w:val="28"/>
        </w:rPr>
        <w:t>й</w:t>
      </w:r>
      <w:r>
        <w:rPr>
          <w:i/>
          <w:spacing w:val="-10"/>
          <w:sz w:val="28"/>
        </w:rPr>
        <w:t xml:space="preserve"> </w:t>
      </w:r>
      <w:r>
        <w:rPr>
          <w:i/>
          <w:sz w:val="28"/>
        </w:rPr>
        <w:t>етап.</w:t>
      </w:r>
      <w:r>
        <w:rPr>
          <w:i/>
          <w:spacing w:val="-10"/>
          <w:sz w:val="28"/>
        </w:rPr>
        <w:t xml:space="preserve"> </w:t>
      </w:r>
      <w:r>
        <w:rPr>
          <w:sz w:val="28"/>
        </w:rPr>
        <w:t>Визначення</w:t>
      </w:r>
      <w:r>
        <w:rPr>
          <w:spacing w:val="-11"/>
          <w:sz w:val="28"/>
        </w:rPr>
        <w:t xml:space="preserve"> </w:t>
      </w:r>
      <w:r>
        <w:rPr>
          <w:sz w:val="28"/>
        </w:rPr>
        <w:t>цілей</w:t>
      </w:r>
      <w:r>
        <w:rPr>
          <w:spacing w:val="-9"/>
          <w:sz w:val="28"/>
        </w:rPr>
        <w:t xml:space="preserve"> </w:t>
      </w:r>
      <w:r>
        <w:rPr>
          <w:sz w:val="28"/>
        </w:rPr>
        <w:t>і</w:t>
      </w:r>
      <w:r>
        <w:rPr>
          <w:spacing w:val="-8"/>
          <w:sz w:val="28"/>
        </w:rPr>
        <w:t xml:space="preserve"> </w:t>
      </w:r>
      <w:r>
        <w:rPr>
          <w:sz w:val="28"/>
        </w:rPr>
        <w:t>інтересів</w:t>
      </w:r>
      <w:r>
        <w:rPr>
          <w:spacing w:val="-9"/>
          <w:sz w:val="28"/>
        </w:rPr>
        <w:t xml:space="preserve"> </w:t>
      </w:r>
      <w:r>
        <w:rPr>
          <w:spacing w:val="-2"/>
          <w:sz w:val="28"/>
        </w:rPr>
        <w:t>контрагента.</w:t>
      </w:r>
    </w:p>
    <w:p w:rsidR="00E0602F" w:rsidRDefault="007B0650">
      <w:pPr>
        <w:pStyle w:val="a3"/>
        <w:spacing w:before="96" w:line="312" w:lineRule="auto"/>
        <w:ind w:left="820" w:right="429" w:firstLine="569"/>
      </w:pPr>
      <w:r>
        <w:t>При проведенні ділових переговорів потрібно пам’ятати, що кожна сторона переговорів може задовольнити свої інтереси тільки у тому випадку, коли і протилежна сторона (контрагент) також задовольнить свої інтереси. Тому інтереси контрагента законні та важливі. Їх потрібно зрозуміти та обов’язково враховувати. Потрібно пам’ятати, що зовнішньоекономічна угода ніколи не буде підписана, якщо інтереси контрагента не враховані.</w:t>
      </w:r>
    </w:p>
    <w:p w:rsidR="00E0602F" w:rsidRDefault="007B0650" w:rsidP="00B17D15">
      <w:pPr>
        <w:pStyle w:val="a4"/>
        <w:numPr>
          <w:ilvl w:val="1"/>
          <w:numId w:val="27"/>
        </w:numPr>
        <w:tabs>
          <w:tab w:val="left" w:pos="1621"/>
        </w:tabs>
        <w:spacing w:line="312" w:lineRule="auto"/>
        <w:ind w:left="822" w:right="428" w:firstLine="567"/>
        <w:jc w:val="both"/>
        <w:rPr>
          <w:sz w:val="28"/>
        </w:rPr>
      </w:pPr>
      <w:r>
        <w:rPr>
          <w:i/>
          <w:sz w:val="28"/>
        </w:rPr>
        <w:t>й етап</w:t>
      </w:r>
      <w:r>
        <w:rPr>
          <w:sz w:val="28"/>
        </w:rPr>
        <w:t>. Вивчення ділової репутації контрагента, його фінансового стану, кола його партнерів тощо.</w:t>
      </w:r>
    </w:p>
    <w:p w:rsidR="00E0602F" w:rsidRDefault="007B0650">
      <w:pPr>
        <w:pStyle w:val="a3"/>
        <w:spacing w:before="1" w:line="312" w:lineRule="auto"/>
        <w:ind w:right="429" w:firstLine="568"/>
      </w:pPr>
      <w:r>
        <w:t>Цей етап робіт є продовженням робіт, які виконувались при збиранні і вивченні</w:t>
      </w:r>
      <w:r>
        <w:rPr>
          <w:spacing w:val="-10"/>
        </w:rPr>
        <w:t xml:space="preserve"> </w:t>
      </w:r>
      <w:r>
        <w:t>інформації</w:t>
      </w:r>
      <w:r>
        <w:rPr>
          <w:spacing w:val="-9"/>
        </w:rPr>
        <w:t xml:space="preserve"> </w:t>
      </w:r>
      <w:r>
        <w:t>про</w:t>
      </w:r>
      <w:r>
        <w:rPr>
          <w:spacing w:val="-8"/>
        </w:rPr>
        <w:t xml:space="preserve"> </w:t>
      </w:r>
      <w:r>
        <w:t>закордонні</w:t>
      </w:r>
      <w:r>
        <w:rPr>
          <w:spacing w:val="-9"/>
        </w:rPr>
        <w:t xml:space="preserve"> </w:t>
      </w:r>
      <w:r>
        <w:t>підприємства</w:t>
      </w:r>
      <w:r>
        <w:rPr>
          <w:spacing w:val="-10"/>
        </w:rPr>
        <w:t xml:space="preserve"> </w:t>
      </w:r>
      <w:r>
        <w:t>(фірми).</w:t>
      </w:r>
      <w:r>
        <w:rPr>
          <w:spacing w:val="-8"/>
        </w:rPr>
        <w:t xml:space="preserve"> </w:t>
      </w:r>
      <w:r>
        <w:t>Тільки</w:t>
      </w:r>
      <w:r>
        <w:rPr>
          <w:spacing w:val="-8"/>
        </w:rPr>
        <w:t xml:space="preserve"> </w:t>
      </w:r>
      <w:r>
        <w:t>в</w:t>
      </w:r>
      <w:r>
        <w:rPr>
          <w:spacing w:val="-8"/>
        </w:rPr>
        <w:t xml:space="preserve"> </w:t>
      </w:r>
      <w:r>
        <w:rPr>
          <w:spacing w:val="-2"/>
        </w:rPr>
        <w:t>даному</w:t>
      </w:r>
    </w:p>
    <w:p w:rsidR="00E0602F" w:rsidRDefault="00E0602F">
      <w:pPr>
        <w:spacing w:line="312" w:lineRule="auto"/>
        <w:sectPr w:rsidR="00E0602F">
          <w:type w:val="continuous"/>
          <w:pgSz w:w="11910" w:h="16840"/>
          <w:pgMar w:top="1060" w:right="700" w:bottom="280" w:left="880" w:header="0" w:footer="859" w:gutter="0"/>
          <w:cols w:space="720"/>
        </w:sectPr>
      </w:pPr>
    </w:p>
    <w:p w:rsidR="00E0602F" w:rsidRDefault="007B0650">
      <w:pPr>
        <w:pStyle w:val="a3"/>
        <w:spacing w:before="70" w:line="312" w:lineRule="auto"/>
        <w:ind w:left="253" w:right="997" w:firstLine="0"/>
      </w:pPr>
      <w:r>
        <w:t>випадку вивченню підлягає досьє однієї закордонної фірми – нашого учасника переговорів. Зрозуміло, що цю роботу потрібно зробити якомога якісніше, оскільки від її результатів багато в чому буде залежати кінцевий результат співпраці із закордонним контрагентом. Непогано, якщо до аналізу досьє учасника переговорів будуть залучені додаткові матеріали, отримані із додаткових джерел інформації.</w:t>
      </w:r>
    </w:p>
    <w:p w:rsidR="00E0602F" w:rsidRDefault="007B0650" w:rsidP="00B17D15">
      <w:pPr>
        <w:pStyle w:val="a4"/>
        <w:numPr>
          <w:ilvl w:val="1"/>
          <w:numId w:val="27"/>
        </w:numPr>
        <w:tabs>
          <w:tab w:val="left" w:pos="1053"/>
        </w:tabs>
        <w:spacing w:before="1"/>
        <w:ind w:left="1053" w:hanging="232"/>
        <w:jc w:val="both"/>
        <w:rPr>
          <w:sz w:val="28"/>
        </w:rPr>
      </w:pPr>
      <w:r>
        <w:rPr>
          <w:i/>
          <w:sz w:val="28"/>
        </w:rPr>
        <w:t>й</w:t>
      </w:r>
      <w:r>
        <w:rPr>
          <w:i/>
          <w:spacing w:val="-6"/>
          <w:sz w:val="28"/>
        </w:rPr>
        <w:t xml:space="preserve"> </w:t>
      </w:r>
      <w:r>
        <w:rPr>
          <w:i/>
          <w:sz w:val="28"/>
        </w:rPr>
        <w:t>етап.</w:t>
      </w:r>
      <w:r>
        <w:rPr>
          <w:i/>
          <w:spacing w:val="-6"/>
          <w:sz w:val="28"/>
        </w:rPr>
        <w:t xml:space="preserve"> </w:t>
      </w:r>
      <w:r>
        <w:rPr>
          <w:sz w:val="28"/>
        </w:rPr>
        <w:t>Вибір</w:t>
      </w:r>
      <w:r>
        <w:rPr>
          <w:spacing w:val="-5"/>
          <w:sz w:val="28"/>
        </w:rPr>
        <w:t xml:space="preserve"> </w:t>
      </w:r>
      <w:r>
        <w:rPr>
          <w:sz w:val="28"/>
        </w:rPr>
        <w:t>позиції</w:t>
      </w:r>
      <w:r>
        <w:rPr>
          <w:spacing w:val="-7"/>
          <w:sz w:val="28"/>
        </w:rPr>
        <w:t xml:space="preserve"> </w:t>
      </w:r>
      <w:r>
        <w:rPr>
          <w:sz w:val="28"/>
        </w:rPr>
        <w:t>на</w:t>
      </w:r>
      <w:r>
        <w:rPr>
          <w:spacing w:val="-6"/>
          <w:sz w:val="28"/>
        </w:rPr>
        <w:t xml:space="preserve"> </w:t>
      </w:r>
      <w:r>
        <w:rPr>
          <w:spacing w:val="-2"/>
          <w:sz w:val="28"/>
        </w:rPr>
        <w:t>переговорах.</w:t>
      </w:r>
    </w:p>
    <w:p w:rsidR="00E0602F" w:rsidRDefault="007B0650">
      <w:pPr>
        <w:pStyle w:val="a3"/>
        <w:spacing w:before="96" w:line="312" w:lineRule="auto"/>
        <w:ind w:left="253" w:right="997" w:firstLine="567"/>
      </w:pPr>
      <w:r>
        <w:t>Якщо інтереси сторін переважно збігаються, то вибирають м’яку позицію, за якою рішення приймаються за загальною згодою сторін. Якщо інтереси сторін збігаються мало, то вибирають жорстку позицію, яка полягає в тому, що «перемога» однієї із сторін з тих чи інших питань супроводжується «поступками» цієї сторони з інших питань;</w:t>
      </w:r>
    </w:p>
    <w:p w:rsidR="00E0602F" w:rsidRDefault="007B0650" w:rsidP="00B17D15">
      <w:pPr>
        <w:pStyle w:val="a4"/>
        <w:numPr>
          <w:ilvl w:val="1"/>
          <w:numId w:val="27"/>
        </w:numPr>
        <w:tabs>
          <w:tab w:val="left" w:pos="1052"/>
        </w:tabs>
        <w:spacing w:line="312" w:lineRule="auto"/>
        <w:ind w:left="253" w:right="997" w:firstLine="567"/>
        <w:jc w:val="both"/>
        <w:rPr>
          <w:sz w:val="28"/>
        </w:rPr>
      </w:pPr>
      <w:r>
        <w:rPr>
          <w:i/>
          <w:sz w:val="28"/>
        </w:rPr>
        <w:t xml:space="preserve">й етап. </w:t>
      </w:r>
      <w:r>
        <w:rPr>
          <w:sz w:val="28"/>
        </w:rPr>
        <w:t xml:space="preserve">Аналіз можливого складу учасників переговорів з боку </w:t>
      </w:r>
      <w:r>
        <w:rPr>
          <w:spacing w:val="-2"/>
          <w:sz w:val="28"/>
        </w:rPr>
        <w:t>контрагента.</w:t>
      </w:r>
    </w:p>
    <w:p w:rsidR="00E0602F" w:rsidRDefault="007B0650">
      <w:pPr>
        <w:pStyle w:val="a3"/>
        <w:spacing w:line="312" w:lineRule="auto"/>
        <w:ind w:left="253" w:right="996" w:firstLine="567"/>
      </w:pPr>
      <w:r>
        <w:t>При проведенні ділових переговорів потрібно пам’ятати, що досить часто кожна делегація має в своєму складі так званих «ключових гравців», тобто осіб, саме від яких залежить прийняття того чи іншого рішення. Причому це необов’язково буде керівник делегації. Тому за кордоном фірми витрачають багато коштів та часу, щоб виявити саме таких осіб серед</w:t>
      </w:r>
      <w:r>
        <w:rPr>
          <w:spacing w:val="67"/>
        </w:rPr>
        <w:t xml:space="preserve"> </w:t>
      </w:r>
      <w:r>
        <w:t>персоналу</w:t>
      </w:r>
      <w:r>
        <w:rPr>
          <w:spacing w:val="68"/>
        </w:rPr>
        <w:t xml:space="preserve"> </w:t>
      </w:r>
      <w:r>
        <w:t>контрагента</w:t>
      </w:r>
      <w:r>
        <w:rPr>
          <w:spacing w:val="66"/>
        </w:rPr>
        <w:t xml:space="preserve"> </w:t>
      </w:r>
      <w:r>
        <w:t>та</w:t>
      </w:r>
      <w:r>
        <w:rPr>
          <w:spacing w:val="66"/>
        </w:rPr>
        <w:t xml:space="preserve"> </w:t>
      </w:r>
      <w:r>
        <w:t>намагаються</w:t>
      </w:r>
      <w:r>
        <w:rPr>
          <w:spacing w:val="68"/>
        </w:rPr>
        <w:t xml:space="preserve"> </w:t>
      </w:r>
      <w:r>
        <w:t>впливати</w:t>
      </w:r>
      <w:r>
        <w:rPr>
          <w:spacing w:val="69"/>
        </w:rPr>
        <w:t xml:space="preserve"> </w:t>
      </w:r>
      <w:r>
        <w:t>(або</w:t>
      </w:r>
      <w:r>
        <w:rPr>
          <w:spacing w:val="67"/>
        </w:rPr>
        <w:t xml:space="preserve"> </w:t>
      </w:r>
      <w:r>
        <w:t>ще</w:t>
      </w:r>
      <w:r>
        <w:rPr>
          <w:spacing w:val="67"/>
        </w:rPr>
        <w:t xml:space="preserve"> </w:t>
      </w:r>
      <w:r>
        <w:rPr>
          <w:spacing w:val="-2"/>
        </w:rPr>
        <w:t>кажуть</w:t>
      </w:r>
    </w:p>
    <w:p w:rsidR="00E0602F" w:rsidRDefault="007B0650">
      <w:pPr>
        <w:pStyle w:val="a3"/>
        <w:ind w:left="254" w:firstLine="0"/>
      </w:pPr>
      <w:r>
        <w:t>«виходити»)</w:t>
      </w:r>
      <w:r>
        <w:rPr>
          <w:spacing w:val="-9"/>
        </w:rPr>
        <w:t xml:space="preserve"> </w:t>
      </w:r>
      <w:r>
        <w:t>саме</w:t>
      </w:r>
      <w:r>
        <w:rPr>
          <w:spacing w:val="-10"/>
        </w:rPr>
        <w:t xml:space="preserve"> </w:t>
      </w:r>
      <w:r>
        <w:t>на</w:t>
      </w:r>
      <w:r>
        <w:rPr>
          <w:spacing w:val="-9"/>
        </w:rPr>
        <w:t xml:space="preserve"> </w:t>
      </w:r>
      <w:r>
        <w:t>цих</w:t>
      </w:r>
      <w:r>
        <w:rPr>
          <w:spacing w:val="-8"/>
        </w:rPr>
        <w:t xml:space="preserve"> </w:t>
      </w:r>
      <w:r>
        <w:t>людей</w:t>
      </w:r>
      <w:r>
        <w:rPr>
          <w:spacing w:val="-9"/>
        </w:rPr>
        <w:t xml:space="preserve"> </w:t>
      </w:r>
      <w:r>
        <w:rPr>
          <w:spacing w:val="-4"/>
        </w:rPr>
        <w:t>[5].</w:t>
      </w:r>
    </w:p>
    <w:p w:rsidR="00E0602F" w:rsidRDefault="007B0650">
      <w:pPr>
        <w:pStyle w:val="a3"/>
        <w:spacing w:before="97" w:line="312" w:lineRule="auto"/>
        <w:ind w:left="253" w:right="996" w:firstLine="567"/>
      </w:pPr>
      <w:r>
        <w:t>Ось чому необхідно взнати, хто саме буде вести переговори з боку контрагента; як розподіляються ролі між учасниками переговорів;</w:t>
      </w:r>
      <w:r>
        <w:rPr>
          <w:spacing w:val="40"/>
        </w:rPr>
        <w:t xml:space="preserve"> </w:t>
      </w:r>
      <w:r>
        <w:t>інтереси, уподобання, слабкості учасників переговорів з боку контрагента, їх улюблені засоби аналітичного і емоційного впливу, манера поведінки, способи ведення переговорів тощо.</w:t>
      </w:r>
    </w:p>
    <w:p w:rsidR="00E0602F" w:rsidRDefault="007B0650">
      <w:pPr>
        <w:pStyle w:val="a3"/>
        <w:spacing w:line="312" w:lineRule="auto"/>
        <w:ind w:left="253" w:right="995" w:firstLine="567"/>
      </w:pPr>
      <w:r>
        <w:t>Це необхідно для того, щоб підібрати адекватний склад учасників переговорів зі своєї сторони, наперед відпрацювати способи впливу на учасників делегації контрагента.</w:t>
      </w:r>
    </w:p>
    <w:p w:rsidR="00E0602F" w:rsidRDefault="007B0650" w:rsidP="00B17D15">
      <w:pPr>
        <w:pStyle w:val="a4"/>
        <w:numPr>
          <w:ilvl w:val="1"/>
          <w:numId w:val="27"/>
        </w:numPr>
        <w:tabs>
          <w:tab w:val="left" w:pos="1044"/>
        </w:tabs>
        <w:spacing w:line="312" w:lineRule="auto"/>
        <w:ind w:left="253" w:right="996" w:firstLine="567"/>
        <w:jc w:val="both"/>
        <w:rPr>
          <w:sz w:val="28"/>
        </w:rPr>
      </w:pPr>
      <w:r>
        <w:rPr>
          <w:i/>
          <w:sz w:val="28"/>
        </w:rPr>
        <w:t xml:space="preserve">й етап. </w:t>
      </w:r>
      <w:r>
        <w:rPr>
          <w:sz w:val="28"/>
        </w:rPr>
        <w:t xml:space="preserve">Визначення об’єктивних критеріїв або меж, вихід за які неприпустимий для сторін переговорів. Це можуть бути, наприклад, чинні </w:t>
      </w:r>
      <w:r>
        <w:rPr>
          <w:spacing w:val="-2"/>
          <w:sz w:val="28"/>
        </w:rPr>
        <w:t>стандарти,</w:t>
      </w:r>
      <w:r>
        <w:rPr>
          <w:spacing w:val="-7"/>
          <w:sz w:val="28"/>
        </w:rPr>
        <w:t xml:space="preserve"> </w:t>
      </w:r>
      <w:r>
        <w:rPr>
          <w:spacing w:val="-2"/>
          <w:sz w:val="28"/>
        </w:rPr>
        <w:t>рівень</w:t>
      </w:r>
      <w:r>
        <w:rPr>
          <w:spacing w:val="-7"/>
          <w:sz w:val="28"/>
        </w:rPr>
        <w:t xml:space="preserve"> </w:t>
      </w:r>
      <w:r>
        <w:rPr>
          <w:spacing w:val="-2"/>
          <w:sz w:val="28"/>
        </w:rPr>
        <w:t>прибутку,</w:t>
      </w:r>
      <w:r>
        <w:rPr>
          <w:spacing w:val="-7"/>
          <w:sz w:val="28"/>
        </w:rPr>
        <w:t xml:space="preserve"> </w:t>
      </w:r>
      <w:r>
        <w:rPr>
          <w:spacing w:val="-2"/>
          <w:sz w:val="28"/>
        </w:rPr>
        <w:t>який</w:t>
      </w:r>
      <w:r>
        <w:rPr>
          <w:spacing w:val="-7"/>
          <w:sz w:val="28"/>
        </w:rPr>
        <w:t xml:space="preserve"> </w:t>
      </w:r>
      <w:r>
        <w:rPr>
          <w:spacing w:val="-2"/>
          <w:sz w:val="28"/>
        </w:rPr>
        <w:t>планується</w:t>
      </w:r>
      <w:r>
        <w:rPr>
          <w:spacing w:val="-7"/>
          <w:sz w:val="28"/>
        </w:rPr>
        <w:t xml:space="preserve"> </w:t>
      </w:r>
      <w:r>
        <w:rPr>
          <w:spacing w:val="-2"/>
          <w:sz w:val="28"/>
        </w:rPr>
        <w:t>отримати,</w:t>
      </w:r>
      <w:r>
        <w:rPr>
          <w:spacing w:val="-7"/>
          <w:sz w:val="28"/>
        </w:rPr>
        <w:t xml:space="preserve"> </w:t>
      </w:r>
      <w:r>
        <w:rPr>
          <w:spacing w:val="-2"/>
          <w:sz w:val="28"/>
        </w:rPr>
        <w:t>регіони</w:t>
      </w:r>
      <w:r>
        <w:rPr>
          <w:spacing w:val="-7"/>
          <w:sz w:val="28"/>
        </w:rPr>
        <w:t xml:space="preserve"> </w:t>
      </w:r>
      <w:r>
        <w:rPr>
          <w:spacing w:val="-2"/>
          <w:sz w:val="28"/>
        </w:rPr>
        <w:t>країни</w:t>
      </w:r>
      <w:r>
        <w:rPr>
          <w:spacing w:val="-6"/>
          <w:sz w:val="28"/>
        </w:rPr>
        <w:t xml:space="preserve"> </w:t>
      </w:r>
      <w:r>
        <w:rPr>
          <w:spacing w:val="-2"/>
          <w:sz w:val="28"/>
        </w:rPr>
        <w:t>тощо.</w:t>
      </w:r>
    </w:p>
    <w:p w:rsidR="00E0602F" w:rsidRDefault="007B0650">
      <w:pPr>
        <w:pStyle w:val="a3"/>
        <w:spacing w:line="312" w:lineRule="auto"/>
        <w:ind w:left="254" w:right="997" w:firstLine="567"/>
      </w:pPr>
      <w:r>
        <w:t>Визначення об’єктивних критерії та «меж» дозволить кожній із сторін переговорів діяти в певних межах, що збільшить ймовірність успішного завершення переговорів.</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rsidP="00B17D15">
      <w:pPr>
        <w:pStyle w:val="a4"/>
        <w:numPr>
          <w:ilvl w:val="1"/>
          <w:numId w:val="27"/>
        </w:numPr>
        <w:tabs>
          <w:tab w:val="left" w:pos="1621"/>
        </w:tabs>
        <w:spacing w:before="70"/>
        <w:ind w:left="1621" w:hanging="232"/>
        <w:jc w:val="both"/>
        <w:rPr>
          <w:sz w:val="28"/>
        </w:rPr>
      </w:pPr>
      <w:r>
        <w:rPr>
          <w:i/>
          <w:sz w:val="28"/>
        </w:rPr>
        <w:t>й</w:t>
      </w:r>
      <w:r>
        <w:rPr>
          <w:i/>
          <w:spacing w:val="-8"/>
          <w:sz w:val="28"/>
        </w:rPr>
        <w:t xml:space="preserve"> </w:t>
      </w:r>
      <w:r>
        <w:rPr>
          <w:i/>
          <w:sz w:val="28"/>
        </w:rPr>
        <w:t>етап.</w:t>
      </w:r>
      <w:r>
        <w:rPr>
          <w:i/>
          <w:spacing w:val="-9"/>
          <w:sz w:val="28"/>
        </w:rPr>
        <w:t xml:space="preserve"> </w:t>
      </w:r>
      <w:r>
        <w:rPr>
          <w:sz w:val="28"/>
        </w:rPr>
        <w:t>Розробка</w:t>
      </w:r>
      <w:r>
        <w:rPr>
          <w:spacing w:val="-8"/>
          <w:sz w:val="28"/>
        </w:rPr>
        <w:t xml:space="preserve"> </w:t>
      </w:r>
      <w:r>
        <w:rPr>
          <w:sz w:val="28"/>
        </w:rPr>
        <w:t>стратегії</w:t>
      </w:r>
      <w:r>
        <w:rPr>
          <w:spacing w:val="-9"/>
          <w:sz w:val="28"/>
        </w:rPr>
        <w:t xml:space="preserve"> </w:t>
      </w:r>
      <w:r>
        <w:rPr>
          <w:sz w:val="28"/>
        </w:rPr>
        <w:t>і</w:t>
      </w:r>
      <w:r>
        <w:rPr>
          <w:spacing w:val="-6"/>
          <w:sz w:val="28"/>
        </w:rPr>
        <w:t xml:space="preserve"> </w:t>
      </w:r>
      <w:r>
        <w:rPr>
          <w:sz w:val="28"/>
        </w:rPr>
        <w:t>тактики</w:t>
      </w:r>
      <w:r>
        <w:rPr>
          <w:spacing w:val="-6"/>
          <w:sz w:val="28"/>
        </w:rPr>
        <w:t xml:space="preserve"> </w:t>
      </w:r>
      <w:r>
        <w:rPr>
          <w:spacing w:val="-2"/>
          <w:sz w:val="28"/>
        </w:rPr>
        <w:t>переговорів.</w:t>
      </w:r>
    </w:p>
    <w:p w:rsidR="00E0602F" w:rsidRDefault="007B0650">
      <w:pPr>
        <w:pStyle w:val="a3"/>
        <w:spacing w:before="97" w:line="312" w:lineRule="auto"/>
        <w:ind w:right="425" w:firstLine="567"/>
      </w:pPr>
      <w:r>
        <w:t>Розробка стратегії переговорів – це визначення декількох варіантів рішень обговорюваних питань. При цьому потрібно керуватись таким правилом: «Якщо наші ділові інтереси в ході переговорів в принципі задоволені, то із декількох варіантів рішень перевагу потрібно віддати</w:t>
      </w:r>
      <w:r>
        <w:rPr>
          <w:spacing w:val="40"/>
        </w:rPr>
        <w:t xml:space="preserve"> </w:t>
      </w:r>
      <w:r>
        <w:t>тому рішенню, яке в найбільшій мірі задовольняє контрагента». Це збільшує ймовірність укладання угоди між сторонами.</w:t>
      </w:r>
    </w:p>
    <w:p w:rsidR="00E0602F" w:rsidRDefault="007B0650">
      <w:pPr>
        <w:pStyle w:val="a3"/>
        <w:spacing w:before="1" w:line="312" w:lineRule="auto"/>
        <w:ind w:right="429" w:firstLine="570"/>
      </w:pPr>
      <w:r>
        <w:rPr>
          <w:i/>
        </w:rPr>
        <w:t xml:space="preserve">Тактика </w:t>
      </w:r>
      <w:r>
        <w:t>ведення переговорів – це способи поетапного досягнення поставлених стратегічних цілей. Потрібно обговорити можливість використання 2-х основних видів тактики: активної та вичікувальної [2].</w:t>
      </w:r>
    </w:p>
    <w:p w:rsidR="00E0602F" w:rsidRDefault="007B0650">
      <w:pPr>
        <w:pStyle w:val="a3"/>
        <w:spacing w:line="312" w:lineRule="auto"/>
        <w:ind w:left="819" w:right="427" w:firstLine="569"/>
      </w:pPr>
      <w:r>
        <w:rPr>
          <w:i/>
        </w:rPr>
        <w:t xml:space="preserve">Активна </w:t>
      </w:r>
      <w:r>
        <w:t xml:space="preserve">тактика базується на «наступі» на контрагента шляхом доведення йому великого обсягу інформації, розгортання дискусії, висунення різних пропозицій і т.ін. </w:t>
      </w:r>
      <w:r>
        <w:rPr>
          <w:i/>
        </w:rPr>
        <w:t xml:space="preserve">Вичікувальна </w:t>
      </w:r>
      <w:r>
        <w:t>тактика базується на уважному «вислуховуванні» контрагента, задаванні йому різних питань, аналізі відповідей контрагента без будь-яких пропозицій.</w:t>
      </w:r>
    </w:p>
    <w:p w:rsidR="00E0602F" w:rsidRDefault="007B0650">
      <w:pPr>
        <w:pStyle w:val="a3"/>
        <w:spacing w:line="312" w:lineRule="auto"/>
        <w:ind w:right="430" w:firstLine="565"/>
      </w:pPr>
      <w:r>
        <w:t>При підготовці до проведення ділових переговорів потрібно проаналізувати обидва варіанти тактики, оскільки, можливо, прийдеться користуватися обома варіантами.</w:t>
      </w:r>
    </w:p>
    <w:p w:rsidR="00E0602F" w:rsidRDefault="007B0650" w:rsidP="00B17D15">
      <w:pPr>
        <w:pStyle w:val="a4"/>
        <w:numPr>
          <w:ilvl w:val="1"/>
          <w:numId w:val="27"/>
        </w:numPr>
        <w:tabs>
          <w:tab w:val="left" w:pos="1621"/>
        </w:tabs>
        <w:spacing w:line="312" w:lineRule="auto"/>
        <w:ind w:left="1389" w:right="429" w:firstLine="0"/>
        <w:jc w:val="both"/>
        <w:rPr>
          <w:sz w:val="28"/>
        </w:rPr>
      </w:pPr>
      <w:r>
        <w:rPr>
          <w:i/>
          <w:sz w:val="28"/>
        </w:rPr>
        <w:t xml:space="preserve">й етап. </w:t>
      </w:r>
      <w:r>
        <w:rPr>
          <w:sz w:val="28"/>
        </w:rPr>
        <w:t>Складання оперативного плану проведення переговорів. Даний</w:t>
      </w:r>
      <w:r>
        <w:rPr>
          <w:spacing w:val="76"/>
          <w:sz w:val="28"/>
        </w:rPr>
        <w:t xml:space="preserve"> </w:t>
      </w:r>
      <w:r>
        <w:rPr>
          <w:sz w:val="28"/>
        </w:rPr>
        <w:t>етап</w:t>
      </w:r>
      <w:r>
        <w:rPr>
          <w:spacing w:val="76"/>
          <w:sz w:val="28"/>
        </w:rPr>
        <w:t xml:space="preserve"> </w:t>
      </w:r>
      <w:r>
        <w:rPr>
          <w:sz w:val="28"/>
        </w:rPr>
        <w:t>передбачає</w:t>
      </w:r>
      <w:r>
        <w:rPr>
          <w:spacing w:val="76"/>
          <w:sz w:val="28"/>
        </w:rPr>
        <w:t xml:space="preserve"> </w:t>
      </w:r>
      <w:r>
        <w:rPr>
          <w:sz w:val="28"/>
        </w:rPr>
        <w:t>визначення</w:t>
      </w:r>
      <w:r>
        <w:rPr>
          <w:spacing w:val="77"/>
          <w:sz w:val="28"/>
        </w:rPr>
        <w:t xml:space="preserve"> </w:t>
      </w:r>
      <w:r>
        <w:rPr>
          <w:sz w:val="28"/>
        </w:rPr>
        <w:t>послідовності</w:t>
      </w:r>
      <w:r>
        <w:rPr>
          <w:spacing w:val="76"/>
          <w:sz w:val="28"/>
        </w:rPr>
        <w:t xml:space="preserve"> </w:t>
      </w:r>
      <w:r>
        <w:rPr>
          <w:sz w:val="28"/>
        </w:rPr>
        <w:t>розгляду</w:t>
      </w:r>
      <w:r>
        <w:rPr>
          <w:spacing w:val="77"/>
          <w:sz w:val="28"/>
        </w:rPr>
        <w:t xml:space="preserve"> </w:t>
      </w:r>
      <w:r>
        <w:rPr>
          <w:sz w:val="28"/>
        </w:rPr>
        <w:t>питань,</w:t>
      </w:r>
    </w:p>
    <w:p w:rsidR="00E0602F" w:rsidRDefault="007B0650">
      <w:pPr>
        <w:pStyle w:val="a3"/>
        <w:ind w:firstLine="0"/>
      </w:pPr>
      <w:r>
        <w:t>доповідачів</w:t>
      </w:r>
      <w:r>
        <w:rPr>
          <w:spacing w:val="-10"/>
        </w:rPr>
        <w:t xml:space="preserve"> </w:t>
      </w:r>
      <w:r>
        <w:t>по</w:t>
      </w:r>
      <w:r>
        <w:rPr>
          <w:spacing w:val="-10"/>
        </w:rPr>
        <w:t xml:space="preserve"> </w:t>
      </w:r>
      <w:r>
        <w:t>кожному</w:t>
      </w:r>
      <w:r>
        <w:rPr>
          <w:spacing w:val="-9"/>
        </w:rPr>
        <w:t xml:space="preserve"> </w:t>
      </w:r>
      <w:r>
        <w:t>питанню</w:t>
      </w:r>
      <w:r>
        <w:rPr>
          <w:spacing w:val="-11"/>
        </w:rPr>
        <w:t xml:space="preserve"> </w:t>
      </w:r>
      <w:r>
        <w:rPr>
          <w:spacing w:val="-2"/>
        </w:rPr>
        <w:t>тощо.</w:t>
      </w:r>
    </w:p>
    <w:p w:rsidR="00E0602F" w:rsidRDefault="007B0650">
      <w:pPr>
        <w:pStyle w:val="a3"/>
        <w:spacing w:before="96" w:line="312" w:lineRule="auto"/>
        <w:ind w:left="820" w:right="429" w:firstLine="568"/>
      </w:pPr>
      <w:r>
        <w:t>Тут потрібно користуватись таким загальним правилом: «На перше місце ставиться розгляд принципових питань, від яких залежить доля переговорів, далі потрібно розглядати легкі питання, вирішення яких не займе багато часу та зусиль, і в останню чергу розглядаються питання, які потребують тривалого та ретельного обговорення, певних поступок з боку кожної із сторін тощо».</w:t>
      </w:r>
    </w:p>
    <w:p w:rsidR="00E0602F" w:rsidRDefault="007B0650" w:rsidP="00B17D15">
      <w:pPr>
        <w:pStyle w:val="a4"/>
        <w:numPr>
          <w:ilvl w:val="1"/>
          <w:numId w:val="27"/>
        </w:numPr>
        <w:tabs>
          <w:tab w:val="left" w:pos="1621"/>
        </w:tabs>
        <w:ind w:left="1621" w:hanging="232"/>
        <w:jc w:val="both"/>
        <w:rPr>
          <w:sz w:val="28"/>
        </w:rPr>
      </w:pPr>
      <w:r>
        <w:rPr>
          <w:i/>
          <w:sz w:val="28"/>
        </w:rPr>
        <w:t>й</w:t>
      </w:r>
      <w:r>
        <w:rPr>
          <w:i/>
          <w:spacing w:val="-13"/>
          <w:sz w:val="28"/>
        </w:rPr>
        <w:t xml:space="preserve"> </w:t>
      </w:r>
      <w:r>
        <w:rPr>
          <w:i/>
          <w:sz w:val="28"/>
        </w:rPr>
        <w:t>етап.</w:t>
      </w:r>
      <w:r>
        <w:rPr>
          <w:i/>
          <w:spacing w:val="-12"/>
          <w:sz w:val="28"/>
        </w:rPr>
        <w:t xml:space="preserve"> </w:t>
      </w:r>
      <w:r>
        <w:rPr>
          <w:sz w:val="28"/>
        </w:rPr>
        <w:t>Підготовка</w:t>
      </w:r>
      <w:r>
        <w:rPr>
          <w:spacing w:val="-14"/>
          <w:sz w:val="28"/>
        </w:rPr>
        <w:t xml:space="preserve"> </w:t>
      </w:r>
      <w:r>
        <w:rPr>
          <w:sz w:val="28"/>
        </w:rPr>
        <w:t>проекту</w:t>
      </w:r>
      <w:r>
        <w:rPr>
          <w:spacing w:val="-11"/>
          <w:sz w:val="28"/>
        </w:rPr>
        <w:t xml:space="preserve"> </w:t>
      </w:r>
      <w:r>
        <w:rPr>
          <w:sz w:val="28"/>
        </w:rPr>
        <w:t>зовнішньоекономічного</w:t>
      </w:r>
      <w:r>
        <w:rPr>
          <w:spacing w:val="-12"/>
          <w:sz w:val="28"/>
        </w:rPr>
        <w:t xml:space="preserve"> </w:t>
      </w:r>
      <w:r>
        <w:rPr>
          <w:spacing w:val="-2"/>
          <w:sz w:val="28"/>
        </w:rPr>
        <w:t>договору.</w:t>
      </w:r>
    </w:p>
    <w:p w:rsidR="00E0602F" w:rsidRDefault="007B0650">
      <w:pPr>
        <w:pStyle w:val="a3"/>
        <w:spacing w:before="97" w:line="312" w:lineRule="auto"/>
        <w:ind w:left="820" w:right="430" w:firstLine="568"/>
      </w:pPr>
      <w:r>
        <w:t>До підготовки</w:t>
      </w:r>
      <w:r>
        <w:rPr>
          <w:spacing w:val="40"/>
        </w:rPr>
        <w:t xml:space="preserve"> </w:t>
      </w:r>
      <w:r>
        <w:t>проекту договору</w:t>
      </w:r>
      <w:r>
        <w:rPr>
          <w:spacing w:val="40"/>
        </w:rPr>
        <w:t xml:space="preserve"> </w:t>
      </w:r>
      <w:r>
        <w:t xml:space="preserve">залучаються фахівці, безпосередньо пов’язані з сутністю ділових питань, які потрібно вирішити в ході переговорів: маркетологи, юристи, економісти, фінансисти, транспортники тощо. Висновки спеціалістів бажано підтверджувати економічними </w:t>
      </w:r>
      <w:r>
        <w:rPr>
          <w:spacing w:val="-2"/>
        </w:rPr>
        <w:t>розрахунками.</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rsidP="00B17D15">
      <w:pPr>
        <w:pStyle w:val="4"/>
        <w:numPr>
          <w:ilvl w:val="1"/>
          <w:numId w:val="32"/>
        </w:numPr>
        <w:tabs>
          <w:tab w:val="left" w:pos="1755"/>
        </w:tabs>
        <w:spacing w:before="73"/>
        <w:ind w:left="1755"/>
        <w:jc w:val="left"/>
      </w:pPr>
      <w:r>
        <w:t>Загальні</w:t>
      </w:r>
      <w:r>
        <w:rPr>
          <w:spacing w:val="-6"/>
        </w:rPr>
        <w:t xml:space="preserve"> </w:t>
      </w:r>
      <w:r>
        <w:t>правила</w:t>
      </w:r>
      <w:r>
        <w:rPr>
          <w:spacing w:val="-6"/>
        </w:rPr>
        <w:t xml:space="preserve"> </w:t>
      </w:r>
      <w:r>
        <w:t>ведення</w:t>
      </w:r>
      <w:r>
        <w:rPr>
          <w:spacing w:val="-6"/>
        </w:rPr>
        <w:t xml:space="preserve"> </w:t>
      </w:r>
      <w:r>
        <w:t>ділових</w:t>
      </w:r>
      <w:r>
        <w:rPr>
          <w:spacing w:val="-6"/>
        </w:rPr>
        <w:t xml:space="preserve"> </w:t>
      </w:r>
      <w:r>
        <w:rPr>
          <w:spacing w:val="-2"/>
        </w:rPr>
        <w:t>переговорів</w:t>
      </w:r>
    </w:p>
    <w:p w:rsidR="00E0602F" w:rsidRDefault="00E0602F">
      <w:pPr>
        <w:pStyle w:val="a3"/>
        <w:spacing w:before="158"/>
        <w:ind w:left="0" w:firstLine="0"/>
        <w:jc w:val="left"/>
        <w:rPr>
          <w:b/>
          <w:sz w:val="32"/>
        </w:rPr>
      </w:pPr>
    </w:p>
    <w:p w:rsidR="00E0602F" w:rsidRDefault="007B0650">
      <w:pPr>
        <w:pStyle w:val="a3"/>
        <w:spacing w:line="312" w:lineRule="auto"/>
        <w:ind w:left="253" w:right="996" w:firstLine="567"/>
      </w:pPr>
      <w:r>
        <w:rPr>
          <w:b/>
        </w:rPr>
        <w:t xml:space="preserve">Ділові переговори </w:t>
      </w:r>
      <w:r>
        <w:t>– це обмін поглядами, думками тощо між потенційними контрагентами по бізнесу у зовнішньоекономічній діяльності, який має за мету знайти конкретні рішення з тих чи інших питань та підписати відповідний договір. Ділові переговори – це особлива форма</w:t>
      </w:r>
      <w:r>
        <w:rPr>
          <w:spacing w:val="40"/>
        </w:rPr>
        <w:t xml:space="preserve"> </w:t>
      </w:r>
      <w:r>
        <w:t>ділової співпраці, в результаті якої при постійному зіткненні суперечливих інтересів контрагентів поетапно досягається загальна згода та приймається рішення про підписання зовнішньоекономічного договору (контракту) [2].</w:t>
      </w:r>
    </w:p>
    <w:p w:rsidR="00E0602F" w:rsidRDefault="007B0650">
      <w:pPr>
        <w:ind w:left="821"/>
        <w:jc w:val="both"/>
        <w:rPr>
          <w:sz w:val="28"/>
        </w:rPr>
      </w:pPr>
      <w:r>
        <w:rPr>
          <w:i/>
          <w:sz w:val="28"/>
        </w:rPr>
        <w:t>Відмінності</w:t>
      </w:r>
      <w:r>
        <w:rPr>
          <w:i/>
          <w:spacing w:val="3"/>
          <w:sz w:val="28"/>
        </w:rPr>
        <w:t xml:space="preserve"> </w:t>
      </w:r>
      <w:r>
        <w:rPr>
          <w:i/>
          <w:sz w:val="28"/>
        </w:rPr>
        <w:t>ділових</w:t>
      </w:r>
      <w:r>
        <w:rPr>
          <w:i/>
          <w:spacing w:val="3"/>
          <w:sz w:val="28"/>
        </w:rPr>
        <w:t xml:space="preserve"> </w:t>
      </w:r>
      <w:r>
        <w:rPr>
          <w:i/>
          <w:sz w:val="28"/>
        </w:rPr>
        <w:t>переговорів</w:t>
      </w:r>
      <w:r>
        <w:rPr>
          <w:i/>
          <w:spacing w:val="4"/>
          <w:sz w:val="28"/>
        </w:rPr>
        <w:t xml:space="preserve"> </w:t>
      </w:r>
      <w:r>
        <w:rPr>
          <w:sz w:val="28"/>
        </w:rPr>
        <w:t>від</w:t>
      </w:r>
      <w:r>
        <w:rPr>
          <w:spacing w:val="3"/>
          <w:sz w:val="28"/>
        </w:rPr>
        <w:t xml:space="preserve"> </w:t>
      </w:r>
      <w:r>
        <w:rPr>
          <w:sz w:val="28"/>
        </w:rPr>
        <w:t>інших</w:t>
      </w:r>
      <w:r>
        <w:rPr>
          <w:spacing w:val="4"/>
          <w:sz w:val="28"/>
        </w:rPr>
        <w:t xml:space="preserve"> </w:t>
      </w:r>
      <w:r>
        <w:rPr>
          <w:sz w:val="28"/>
        </w:rPr>
        <w:t>форм</w:t>
      </w:r>
      <w:r>
        <w:rPr>
          <w:spacing w:val="4"/>
          <w:sz w:val="28"/>
        </w:rPr>
        <w:t xml:space="preserve"> </w:t>
      </w:r>
      <w:r>
        <w:rPr>
          <w:sz w:val="28"/>
        </w:rPr>
        <w:t>ділового</w:t>
      </w:r>
      <w:r>
        <w:rPr>
          <w:spacing w:val="4"/>
          <w:sz w:val="28"/>
        </w:rPr>
        <w:t xml:space="preserve"> </w:t>
      </w:r>
      <w:r>
        <w:rPr>
          <w:spacing w:val="-2"/>
          <w:sz w:val="28"/>
        </w:rPr>
        <w:t>спілкування</w:t>
      </w:r>
    </w:p>
    <w:p w:rsidR="00E0602F" w:rsidRDefault="007B0650">
      <w:pPr>
        <w:pStyle w:val="a3"/>
        <w:spacing w:before="97"/>
        <w:ind w:left="253" w:firstLine="0"/>
      </w:pPr>
      <w:r>
        <w:t>(наприклад,</w:t>
      </w:r>
      <w:r>
        <w:rPr>
          <w:spacing w:val="-12"/>
        </w:rPr>
        <w:t xml:space="preserve"> </w:t>
      </w:r>
      <w:r>
        <w:t>від</w:t>
      </w:r>
      <w:r>
        <w:rPr>
          <w:spacing w:val="-11"/>
        </w:rPr>
        <w:t xml:space="preserve"> </w:t>
      </w:r>
      <w:r>
        <w:t>спілкування</w:t>
      </w:r>
      <w:r>
        <w:rPr>
          <w:spacing w:val="-12"/>
        </w:rPr>
        <w:t xml:space="preserve"> </w:t>
      </w:r>
      <w:r>
        <w:t>поштою</w:t>
      </w:r>
      <w:r>
        <w:rPr>
          <w:spacing w:val="-12"/>
        </w:rPr>
        <w:t xml:space="preserve"> </w:t>
      </w:r>
      <w:r>
        <w:rPr>
          <w:spacing w:val="-2"/>
        </w:rPr>
        <w:t>тощо):</w:t>
      </w:r>
    </w:p>
    <w:p w:rsidR="00E0602F" w:rsidRDefault="007B0650" w:rsidP="00B17D15">
      <w:pPr>
        <w:pStyle w:val="a4"/>
        <w:numPr>
          <w:ilvl w:val="0"/>
          <w:numId w:val="26"/>
        </w:numPr>
        <w:tabs>
          <w:tab w:val="left" w:pos="1245"/>
        </w:tabs>
        <w:spacing w:before="96"/>
        <w:ind w:left="1245" w:hanging="424"/>
        <w:rPr>
          <w:sz w:val="28"/>
        </w:rPr>
      </w:pPr>
      <w:r>
        <w:rPr>
          <w:sz w:val="28"/>
        </w:rPr>
        <w:t>тут</w:t>
      </w:r>
      <w:r>
        <w:rPr>
          <w:spacing w:val="-11"/>
          <w:sz w:val="28"/>
        </w:rPr>
        <w:t xml:space="preserve"> </w:t>
      </w:r>
      <w:r>
        <w:rPr>
          <w:sz w:val="28"/>
        </w:rPr>
        <w:t>відбувається</w:t>
      </w:r>
      <w:r>
        <w:rPr>
          <w:spacing w:val="-10"/>
          <w:sz w:val="28"/>
        </w:rPr>
        <w:t xml:space="preserve"> </w:t>
      </w:r>
      <w:r>
        <w:rPr>
          <w:sz w:val="28"/>
        </w:rPr>
        <w:t>тісний</w:t>
      </w:r>
      <w:r>
        <w:rPr>
          <w:spacing w:val="-9"/>
          <w:sz w:val="28"/>
        </w:rPr>
        <w:t xml:space="preserve"> </w:t>
      </w:r>
      <w:r>
        <w:rPr>
          <w:sz w:val="28"/>
        </w:rPr>
        <w:t>діловий</w:t>
      </w:r>
      <w:r>
        <w:rPr>
          <w:spacing w:val="-9"/>
          <w:sz w:val="28"/>
        </w:rPr>
        <w:t xml:space="preserve"> </w:t>
      </w:r>
      <w:r>
        <w:rPr>
          <w:sz w:val="28"/>
        </w:rPr>
        <w:t>контакт</w:t>
      </w:r>
      <w:r>
        <w:rPr>
          <w:spacing w:val="-10"/>
          <w:sz w:val="28"/>
        </w:rPr>
        <w:t xml:space="preserve"> </w:t>
      </w:r>
      <w:r>
        <w:rPr>
          <w:sz w:val="28"/>
        </w:rPr>
        <w:t>між</w:t>
      </w:r>
      <w:r>
        <w:rPr>
          <w:spacing w:val="-9"/>
          <w:sz w:val="28"/>
        </w:rPr>
        <w:t xml:space="preserve"> </w:t>
      </w:r>
      <w:r>
        <w:rPr>
          <w:spacing w:val="-2"/>
          <w:sz w:val="28"/>
        </w:rPr>
        <w:t>контрагентами;</w:t>
      </w:r>
    </w:p>
    <w:p w:rsidR="00E0602F" w:rsidRDefault="007B0650" w:rsidP="00B17D15">
      <w:pPr>
        <w:pStyle w:val="a4"/>
        <w:numPr>
          <w:ilvl w:val="0"/>
          <w:numId w:val="26"/>
        </w:numPr>
        <w:tabs>
          <w:tab w:val="left" w:pos="1244"/>
        </w:tabs>
        <w:spacing w:before="96" w:line="309" w:lineRule="auto"/>
        <w:ind w:right="998" w:firstLine="567"/>
        <w:rPr>
          <w:sz w:val="28"/>
        </w:rPr>
      </w:pPr>
      <w:r>
        <w:rPr>
          <w:sz w:val="28"/>
        </w:rPr>
        <w:t>тут є значно більше можливостей реагування на вислови контрагента не тільки за допомогою аргументів, але й жестами, мімікою, манерами поведінки тощо;</w:t>
      </w:r>
    </w:p>
    <w:p w:rsidR="00E0602F" w:rsidRDefault="007B0650" w:rsidP="00B17D15">
      <w:pPr>
        <w:pStyle w:val="a4"/>
        <w:numPr>
          <w:ilvl w:val="0"/>
          <w:numId w:val="26"/>
        </w:numPr>
        <w:tabs>
          <w:tab w:val="left" w:pos="1244"/>
        </w:tabs>
        <w:spacing w:before="3" w:line="307" w:lineRule="auto"/>
        <w:ind w:right="998" w:firstLine="567"/>
        <w:rPr>
          <w:sz w:val="28"/>
        </w:rPr>
      </w:pPr>
      <w:r>
        <w:rPr>
          <w:sz w:val="28"/>
        </w:rPr>
        <w:t>тут на перший план виходять такі ділові якості, як вміння зацікавити, переконати, вселити довіру і т.ін.;</w:t>
      </w:r>
    </w:p>
    <w:p w:rsidR="00E0602F" w:rsidRDefault="007B0650" w:rsidP="00B17D15">
      <w:pPr>
        <w:pStyle w:val="a4"/>
        <w:numPr>
          <w:ilvl w:val="0"/>
          <w:numId w:val="26"/>
        </w:numPr>
        <w:tabs>
          <w:tab w:val="left" w:pos="1244"/>
        </w:tabs>
        <w:spacing w:before="7" w:line="309" w:lineRule="auto"/>
        <w:ind w:right="997" w:firstLine="567"/>
        <w:rPr>
          <w:sz w:val="28"/>
        </w:rPr>
      </w:pPr>
      <w:r>
        <w:rPr>
          <w:sz w:val="28"/>
        </w:rPr>
        <w:t>тут ділове спілкування повинно закінчитися не тільки обміном інформації,</w:t>
      </w:r>
      <w:r>
        <w:rPr>
          <w:spacing w:val="-2"/>
          <w:sz w:val="28"/>
        </w:rPr>
        <w:t xml:space="preserve"> </w:t>
      </w:r>
      <w:r>
        <w:rPr>
          <w:sz w:val="28"/>
        </w:rPr>
        <w:t>але</w:t>
      </w:r>
      <w:r>
        <w:rPr>
          <w:spacing w:val="-2"/>
          <w:sz w:val="28"/>
        </w:rPr>
        <w:t xml:space="preserve"> </w:t>
      </w:r>
      <w:r>
        <w:rPr>
          <w:sz w:val="28"/>
        </w:rPr>
        <w:t>й</w:t>
      </w:r>
      <w:r>
        <w:rPr>
          <w:spacing w:val="-1"/>
          <w:sz w:val="28"/>
        </w:rPr>
        <w:t xml:space="preserve"> </w:t>
      </w:r>
      <w:r>
        <w:rPr>
          <w:sz w:val="28"/>
        </w:rPr>
        <w:t>прийняттям</w:t>
      </w:r>
      <w:r>
        <w:rPr>
          <w:spacing w:val="-2"/>
          <w:sz w:val="28"/>
        </w:rPr>
        <w:t xml:space="preserve"> </w:t>
      </w:r>
      <w:r>
        <w:rPr>
          <w:sz w:val="28"/>
        </w:rPr>
        <w:t>позитивного</w:t>
      </w:r>
      <w:r>
        <w:rPr>
          <w:spacing w:val="-2"/>
          <w:sz w:val="28"/>
        </w:rPr>
        <w:t xml:space="preserve"> </w:t>
      </w:r>
      <w:r>
        <w:rPr>
          <w:sz w:val="28"/>
        </w:rPr>
        <w:t>рішення.</w:t>
      </w:r>
      <w:r>
        <w:rPr>
          <w:spacing w:val="-2"/>
          <w:sz w:val="28"/>
        </w:rPr>
        <w:t xml:space="preserve"> </w:t>
      </w:r>
      <w:r>
        <w:rPr>
          <w:sz w:val="28"/>
        </w:rPr>
        <w:t>Заради</w:t>
      </w:r>
      <w:r>
        <w:rPr>
          <w:spacing w:val="-2"/>
          <w:sz w:val="28"/>
        </w:rPr>
        <w:t xml:space="preserve"> </w:t>
      </w:r>
      <w:r>
        <w:rPr>
          <w:sz w:val="28"/>
        </w:rPr>
        <w:t>цього,</w:t>
      </w:r>
      <w:r>
        <w:rPr>
          <w:spacing w:val="-2"/>
          <w:sz w:val="28"/>
        </w:rPr>
        <w:t xml:space="preserve"> </w:t>
      </w:r>
      <w:r>
        <w:rPr>
          <w:sz w:val="28"/>
        </w:rPr>
        <w:t>до</w:t>
      </w:r>
      <w:r>
        <w:rPr>
          <w:spacing w:val="-1"/>
          <w:sz w:val="28"/>
        </w:rPr>
        <w:t xml:space="preserve"> </w:t>
      </w:r>
      <w:r>
        <w:rPr>
          <w:sz w:val="28"/>
        </w:rPr>
        <w:t>речі,</w:t>
      </w:r>
      <w:r>
        <w:rPr>
          <w:spacing w:val="-2"/>
          <w:sz w:val="28"/>
        </w:rPr>
        <w:t xml:space="preserve"> </w:t>
      </w:r>
      <w:r>
        <w:rPr>
          <w:sz w:val="28"/>
        </w:rPr>
        <w:t>і зібралися учасники ділових переговорів.</w:t>
      </w:r>
    </w:p>
    <w:p w:rsidR="00E0602F" w:rsidRDefault="007B0650">
      <w:pPr>
        <w:pStyle w:val="a3"/>
        <w:spacing w:before="2"/>
        <w:ind w:firstLine="0"/>
      </w:pPr>
      <w:r>
        <w:t>За</w:t>
      </w:r>
      <w:r>
        <w:rPr>
          <w:spacing w:val="36"/>
        </w:rPr>
        <w:t xml:space="preserve"> </w:t>
      </w:r>
      <w:r>
        <w:t>своєю</w:t>
      </w:r>
      <w:r>
        <w:rPr>
          <w:spacing w:val="37"/>
        </w:rPr>
        <w:t xml:space="preserve"> </w:t>
      </w:r>
      <w:r>
        <w:t>структурою</w:t>
      </w:r>
      <w:r>
        <w:rPr>
          <w:spacing w:val="37"/>
        </w:rPr>
        <w:t xml:space="preserve"> </w:t>
      </w:r>
      <w:r>
        <w:t>ділові</w:t>
      </w:r>
      <w:r>
        <w:rPr>
          <w:spacing w:val="37"/>
        </w:rPr>
        <w:t xml:space="preserve"> </w:t>
      </w:r>
      <w:r>
        <w:t>переговори</w:t>
      </w:r>
      <w:r>
        <w:rPr>
          <w:spacing w:val="37"/>
        </w:rPr>
        <w:t xml:space="preserve"> </w:t>
      </w:r>
      <w:r>
        <w:t>складаються</w:t>
      </w:r>
      <w:r>
        <w:rPr>
          <w:spacing w:val="37"/>
        </w:rPr>
        <w:t xml:space="preserve"> </w:t>
      </w:r>
      <w:r>
        <w:t>з</w:t>
      </w:r>
      <w:r>
        <w:rPr>
          <w:spacing w:val="37"/>
        </w:rPr>
        <w:t xml:space="preserve"> </w:t>
      </w:r>
      <w:r>
        <w:t>3-х</w:t>
      </w:r>
      <w:r>
        <w:rPr>
          <w:spacing w:val="37"/>
        </w:rPr>
        <w:t xml:space="preserve"> </w:t>
      </w:r>
      <w:r>
        <w:rPr>
          <w:spacing w:val="-2"/>
        </w:rPr>
        <w:t>основних</w:t>
      </w:r>
    </w:p>
    <w:p w:rsidR="00E0602F" w:rsidRDefault="007B0650">
      <w:pPr>
        <w:pStyle w:val="a3"/>
        <w:spacing w:before="97"/>
        <w:ind w:left="253" w:firstLine="0"/>
        <w:jc w:val="left"/>
      </w:pPr>
      <w:r>
        <w:rPr>
          <w:spacing w:val="-4"/>
        </w:rPr>
        <w:t>фаз:</w:t>
      </w:r>
    </w:p>
    <w:p w:rsidR="00E0602F" w:rsidRDefault="007B0650" w:rsidP="00B17D15">
      <w:pPr>
        <w:pStyle w:val="a4"/>
        <w:numPr>
          <w:ilvl w:val="0"/>
          <w:numId w:val="26"/>
        </w:numPr>
        <w:tabs>
          <w:tab w:val="left" w:pos="1246"/>
        </w:tabs>
        <w:spacing w:before="95"/>
        <w:ind w:left="1246"/>
        <w:jc w:val="left"/>
        <w:rPr>
          <w:sz w:val="28"/>
        </w:rPr>
      </w:pPr>
      <w:r>
        <w:rPr>
          <w:sz w:val="28"/>
        </w:rPr>
        <w:t>початок</w:t>
      </w:r>
      <w:r>
        <w:rPr>
          <w:spacing w:val="-11"/>
          <w:sz w:val="28"/>
        </w:rPr>
        <w:t xml:space="preserve"> </w:t>
      </w:r>
      <w:r>
        <w:rPr>
          <w:spacing w:val="-2"/>
          <w:sz w:val="28"/>
        </w:rPr>
        <w:t>переговорів;</w:t>
      </w:r>
    </w:p>
    <w:p w:rsidR="00E0602F" w:rsidRDefault="007B0650" w:rsidP="00B17D15">
      <w:pPr>
        <w:pStyle w:val="a4"/>
        <w:numPr>
          <w:ilvl w:val="0"/>
          <w:numId w:val="26"/>
        </w:numPr>
        <w:tabs>
          <w:tab w:val="left" w:pos="1246"/>
        </w:tabs>
        <w:spacing w:before="97"/>
        <w:ind w:left="1246"/>
        <w:jc w:val="left"/>
        <w:rPr>
          <w:sz w:val="28"/>
        </w:rPr>
      </w:pPr>
      <w:r>
        <w:rPr>
          <w:sz w:val="28"/>
        </w:rPr>
        <w:t>сам</w:t>
      </w:r>
      <w:r>
        <w:rPr>
          <w:spacing w:val="-9"/>
          <w:sz w:val="28"/>
        </w:rPr>
        <w:t xml:space="preserve"> </w:t>
      </w:r>
      <w:r>
        <w:rPr>
          <w:sz w:val="28"/>
        </w:rPr>
        <w:t>процес</w:t>
      </w:r>
      <w:r>
        <w:rPr>
          <w:spacing w:val="-8"/>
          <w:sz w:val="28"/>
        </w:rPr>
        <w:t xml:space="preserve"> </w:t>
      </w:r>
      <w:r>
        <w:rPr>
          <w:spacing w:val="-2"/>
          <w:sz w:val="28"/>
        </w:rPr>
        <w:t>переговорів;</w:t>
      </w:r>
    </w:p>
    <w:p w:rsidR="00E0602F" w:rsidRDefault="007B0650" w:rsidP="00B17D15">
      <w:pPr>
        <w:pStyle w:val="a4"/>
        <w:numPr>
          <w:ilvl w:val="0"/>
          <w:numId w:val="26"/>
        </w:numPr>
        <w:tabs>
          <w:tab w:val="left" w:pos="1246"/>
          <w:tab w:val="left" w:pos="2856"/>
          <w:tab w:val="left" w:pos="4212"/>
          <w:tab w:val="left" w:pos="4732"/>
          <w:tab w:val="left" w:pos="6448"/>
        </w:tabs>
        <w:spacing w:before="95"/>
        <w:ind w:left="1246"/>
        <w:jc w:val="left"/>
        <w:rPr>
          <w:sz w:val="28"/>
        </w:rPr>
      </w:pPr>
      <w:r>
        <w:rPr>
          <w:spacing w:val="-2"/>
          <w:sz w:val="28"/>
        </w:rPr>
        <w:t>прийняття</w:t>
      </w:r>
      <w:r>
        <w:rPr>
          <w:sz w:val="28"/>
        </w:rPr>
        <w:tab/>
      </w:r>
      <w:r>
        <w:rPr>
          <w:spacing w:val="-2"/>
          <w:sz w:val="28"/>
        </w:rPr>
        <w:t>рішення</w:t>
      </w:r>
      <w:r>
        <w:rPr>
          <w:sz w:val="28"/>
        </w:rPr>
        <w:tab/>
      </w:r>
      <w:r>
        <w:rPr>
          <w:spacing w:val="-10"/>
          <w:sz w:val="28"/>
        </w:rPr>
        <w:t>й</w:t>
      </w:r>
      <w:r>
        <w:rPr>
          <w:sz w:val="28"/>
        </w:rPr>
        <w:tab/>
      </w:r>
      <w:r>
        <w:rPr>
          <w:spacing w:val="-2"/>
          <w:sz w:val="28"/>
        </w:rPr>
        <w:t>підписання</w:t>
      </w:r>
      <w:r>
        <w:rPr>
          <w:sz w:val="28"/>
        </w:rPr>
        <w:tab/>
      </w:r>
      <w:r>
        <w:rPr>
          <w:spacing w:val="-2"/>
          <w:sz w:val="28"/>
        </w:rPr>
        <w:t>зовнішньоекономічного</w:t>
      </w:r>
    </w:p>
    <w:p w:rsidR="00E0602F" w:rsidRDefault="007B0650">
      <w:pPr>
        <w:pStyle w:val="a3"/>
        <w:spacing w:before="95"/>
        <w:ind w:left="254" w:firstLine="0"/>
        <w:jc w:val="left"/>
      </w:pPr>
      <w:r>
        <w:rPr>
          <w:spacing w:val="-2"/>
        </w:rPr>
        <w:t>договору.</w:t>
      </w:r>
    </w:p>
    <w:p w:rsidR="00E0602F" w:rsidRDefault="007B0650">
      <w:pPr>
        <w:pStyle w:val="a3"/>
        <w:spacing w:before="97"/>
        <w:ind w:firstLine="0"/>
        <w:jc w:val="left"/>
      </w:pPr>
      <w:r>
        <w:t>Розглянемо</w:t>
      </w:r>
      <w:r>
        <w:rPr>
          <w:spacing w:val="-12"/>
        </w:rPr>
        <w:t xml:space="preserve"> </w:t>
      </w:r>
      <w:r>
        <w:t>ці</w:t>
      </w:r>
      <w:r>
        <w:rPr>
          <w:spacing w:val="-13"/>
        </w:rPr>
        <w:t xml:space="preserve"> </w:t>
      </w:r>
      <w:r>
        <w:t>фази</w:t>
      </w:r>
      <w:r>
        <w:rPr>
          <w:spacing w:val="-12"/>
        </w:rPr>
        <w:t xml:space="preserve"> </w:t>
      </w:r>
      <w:r>
        <w:t>переговорів</w:t>
      </w:r>
      <w:r>
        <w:rPr>
          <w:spacing w:val="-12"/>
        </w:rPr>
        <w:t xml:space="preserve"> </w:t>
      </w:r>
      <w:r>
        <w:t>детальніше</w:t>
      </w:r>
      <w:r>
        <w:rPr>
          <w:spacing w:val="-12"/>
        </w:rPr>
        <w:t xml:space="preserve"> </w:t>
      </w:r>
      <w:r>
        <w:rPr>
          <w:spacing w:val="-4"/>
        </w:rPr>
        <w:t>[1].</w:t>
      </w:r>
    </w:p>
    <w:p w:rsidR="00E0602F" w:rsidRDefault="007B0650" w:rsidP="00B17D15">
      <w:pPr>
        <w:pStyle w:val="a4"/>
        <w:numPr>
          <w:ilvl w:val="0"/>
          <w:numId w:val="25"/>
        </w:numPr>
        <w:tabs>
          <w:tab w:val="left" w:pos="1053"/>
        </w:tabs>
        <w:spacing w:before="97"/>
        <w:ind w:left="1053" w:hanging="232"/>
        <w:jc w:val="left"/>
        <w:rPr>
          <w:sz w:val="28"/>
        </w:rPr>
      </w:pPr>
      <w:r>
        <w:rPr>
          <w:i/>
          <w:sz w:val="28"/>
        </w:rPr>
        <w:t>а</w:t>
      </w:r>
      <w:r>
        <w:rPr>
          <w:i/>
          <w:spacing w:val="-7"/>
          <w:sz w:val="28"/>
        </w:rPr>
        <w:t xml:space="preserve"> </w:t>
      </w:r>
      <w:r>
        <w:rPr>
          <w:i/>
          <w:sz w:val="28"/>
        </w:rPr>
        <w:t>фаза.</w:t>
      </w:r>
      <w:r>
        <w:rPr>
          <w:i/>
          <w:spacing w:val="-7"/>
          <w:sz w:val="28"/>
        </w:rPr>
        <w:t xml:space="preserve"> </w:t>
      </w:r>
      <w:r>
        <w:rPr>
          <w:sz w:val="28"/>
        </w:rPr>
        <w:t>Початок</w:t>
      </w:r>
      <w:r>
        <w:rPr>
          <w:spacing w:val="-7"/>
          <w:sz w:val="28"/>
        </w:rPr>
        <w:t xml:space="preserve"> </w:t>
      </w:r>
      <w:r>
        <w:rPr>
          <w:spacing w:val="-2"/>
          <w:sz w:val="28"/>
        </w:rPr>
        <w:t>переговорів.</w:t>
      </w:r>
    </w:p>
    <w:p w:rsidR="00E0602F" w:rsidRDefault="007B0650">
      <w:pPr>
        <w:pStyle w:val="a3"/>
        <w:spacing w:before="96" w:line="312" w:lineRule="auto"/>
        <w:ind w:left="253" w:right="996" w:firstLine="567"/>
      </w:pPr>
      <w:r>
        <w:t>До моменту початку переговорів вся делегація «хазяїв» повинна бути</w:t>
      </w:r>
      <w:r>
        <w:rPr>
          <w:spacing w:val="40"/>
        </w:rPr>
        <w:t xml:space="preserve"> </w:t>
      </w:r>
      <w:r>
        <w:t>в повному зборі. Повинно бути підготовлено приміщення для переговорів, В кімнаті для переговорів повинно бути чисто, не задушливо. Стільці й крісла повинні бути зручними і не стояти біля вікон, оскільки сонячне світло або пейзаж за вікном може відволікати уваги учасників переговорів.</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9" w:firstLine="567"/>
      </w:pPr>
      <w:r>
        <w:t>Гостям завжди пропонують самим обрати собі місце. Потрібно потурбуватись, щоб всім членам делегації вистачило стільців. Перед кожним учасником переговорів бажано поставити табличку с його прізвищем, ім’ям і по батькові, назвою фірми, яку він представляє.</w:t>
      </w:r>
    </w:p>
    <w:p w:rsidR="00E0602F" w:rsidRDefault="007B0650">
      <w:pPr>
        <w:pStyle w:val="a3"/>
        <w:spacing w:line="312" w:lineRule="auto"/>
        <w:ind w:right="429" w:firstLine="568"/>
      </w:pPr>
      <w:r>
        <w:t>На столах для переговорів повинні бути папір та письмові приладдя. Бажано поставити на столи охолоджувальні напої. Непогано, якщо переговірникам будуть запропоновані чай або кофе з невеликою кількістю печених виробів.</w:t>
      </w:r>
    </w:p>
    <w:p w:rsidR="00E0602F" w:rsidRDefault="007B0650">
      <w:pPr>
        <w:pStyle w:val="a3"/>
        <w:spacing w:line="312" w:lineRule="auto"/>
        <w:ind w:left="820" w:right="429" w:firstLine="568"/>
      </w:pPr>
      <w:r>
        <w:t>Якщо в кімнаті для переговорів установлений телефон, то він повинен бути відключений. На вхідні двері бажано повісити табличку: «Не входити – йдуть переговори».</w:t>
      </w:r>
    </w:p>
    <w:p w:rsidR="00E0602F" w:rsidRDefault="007B0650">
      <w:pPr>
        <w:pStyle w:val="a3"/>
        <w:spacing w:before="1" w:line="312" w:lineRule="auto"/>
        <w:ind w:right="429" w:firstLine="567"/>
      </w:pPr>
      <w:r>
        <w:t>Переговори доцільно розпочати із взаємного знайомства. Першим представляється</w:t>
      </w:r>
      <w:r>
        <w:rPr>
          <w:spacing w:val="-4"/>
        </w:rPr>
        <w:t xml:space="preserve"> </w:t>
      </w:r>
      <w:r>
        <w:t>ініціатор</w:t>
      </w:r>
      <w:r>
        <w:rPr>
          <w:spacing w:val="-3"/>
        </w:rPr>
        <w:t xml:space="preserve"> </w:t>
      </w:r>
      <w:r>
        <w:t>переговорів</w:t>
      </w:r>
      <w:r>
        <w:rPr>
          <w:spacing w:val="-4"/>
        </w:rPr>
        <w:t xml:space="preserve"> </w:t>
      </w:r>
      <w:r>
        <w:t>(зазвичай</w:t>
      </w:r>
      <w:r>
        <w:rPr>
          <w:spacing w:val="-2"/>
        </w:rPr>
        <w:t xml:space="preserve"> </w:t>
      </w:r>
      <w:r>
        <w:t>–</w:t>
      </w:r>
      <w:r>
        <w:rPr>
          <w:spacing w:val="-3"/>
        </w:rPr>
        <w:t xml:space="preserve"> </w:t>
      </w:r>
      <w:r>
        <w:t>це</w:t>
      </w:r>
      <w:r>
        <w:rPr>
          <w:spacing w:val="-4"/>
        </w:rPr>
        <w:t xml:space="preserve"> </w:t>
      </w:r>
      <w:r>
        <w:t>«хазяїн»</w:t>
      </w:r>
      <w:r>
        <w:rPr>
          <w:spacing w:val="-2"/>
        </w:rPr>
        <w:t xml:space="preserve"> </w:t>
      </w:r>
      <w:r>
        <w:t>переговорів). Спочатку він надає інформацію про своє підприємство, про себе, передає гостям візитні картки, представляє засновницькі документи підприємства, називає всіх учасників переговорів зі свого боку.</w:t>
      </w:r>
    </w:p>
    <w:p w:rsidR="00E0602F" w:rsidRDefault="007B0650">
      <w:pPr>
        <w:pStyle w:val="a3"/>
        <w:spacing w:line="312" w:lineRule="auto"/>
        <w:ind w:left="822" w:right="428" w:firstLine="567"/>
      </w:pPr>
      <w:r>
        <w:t>Далі дається інформація щодо мети переговорів, намірів, розкриваються певні відомості про фінансовий стан підприємства, його ділових партнерів, місце на ринку і т.ін.</w:t>
      </w:r>
    </w:p>
    <w:p w:rsidR="00E0602F" w:rsidRDefault="007B0650">
      <w:pPr>
        <w:pStyle w:val="a3"/>
        <w:spacing w:line="312" w:lineRule="auto"/>
        <w:ind w:left="822" w:right="429" w:firstLine="568"/>
      </w:pPr>
      <w:r>
        <w:t>Потім слово надається керівнику іноземної делегації, який повинен також викласти свої пропозиції та наміри щодо налагодження ділових відносин, представити учасників переговорів зі своєї сторони тощо.</w:t>
      </w:r>
    </w:p>
    <w:p w:rsidR="00E0602F" w:rsidRDefault="007B0650">
      <w:pPr>
        <w:pStyle w:val="a3"/>
        <w:spacing w:line="312" w:lineRule="auto"/>
        <w:ind w:left="822" w:right="428" w:firstLine="568"/>
      </w:pPr>
      <w:r>
        <w:t>Візитні картки учасників переговорів потрібно розмістити перед собою так, як розміщені учасники переговорів з боку партнера. Це дозволить уникнути плутанини в іменах, що завжди викликає певні незручності і роздратування.</w:t>
      </w:r>
    </w:p>
    <w:p w:rsidR="00E0602F" w:rsidRDefault="007B0650">
      <w:pPr>
        <w:pStyle w:val="a3"/>
        <w:spacing w:line="312" w:lineRule="auto"/>
        <w:ind w:right="428" w:firstLine="568"/>
      </w:pPr>
      <w:r>
        <w:t>Оскільки попередньо ми вже зібрали певну інформацію про нашого потенційного контрагента, то подана керівником іноземної делегації інформація повинна бути зіставлена з інформацією, яка була зібрана нами самостійно. Це дає нам попереднє уявлення про відкритість партнера, серйозності його намірів, чесність тощо.</w:t>
      </w:r>
    </w:p>
    <w:p w:rsidR="00E0602F" w:rsidRDefault="007B0650">
      <w:pPr>
        <w:pStyle w:val="a3"/>
        <w:spacing w:line="312" w:lineRule="auto"/>
        <w:ind w:right="429" w:firstLine="567"/>
      </w:pPr>
      <w:r>
        <w:t>Гарний поштовх переговорам можуть дати декілька теплих слів, сказаних на адресу партнера, вдалий жарт, припущення про успіх розпочатих переговорів, розуміння складнощів, з якими стикнувся</w:t>
      </w:r>
      <w:r>
        <w:rPr>
          <w:spacing w:val="80"/>
        </w:rPr>
        <w:t xml:space="preserve"> </w:t>
      </w:r>
      <w:r>
        <w:t>партнер, наголос на професійних якостях партнера тощо.</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4" w:right="996" w:firstLine="567"/>
      </w:pPr>
      <w:r>
        <w:t>Вже на цьому етапі переговорів бажано відзначити для себе ступінь зацікавленості партнера у подальшій співпраці. Якщо цього зробити не вдалося, то це потрібно зробити далі.</w:t>
      </w:r>
    </w:p>
    <w:p w:rsidR="00E0602F" w:rsidRDefault="007B0650" w:rsidP="00B17D15">
      <w:pPr>
        <w:pStyle w:val="a4"/>
        <w:numPr>
          <w:ilvl w:val="0"/>
          <w:numId w:val="25"/>
        </w:numPr>
        <w:tabs>
          <w:tab w:val="left" w:pos="1053"/>
        </w:tabs>
        <w:spacing w:line="322" w:lineRule="exact"/>
        <w:ind w:left="1053" w:hanging="232"/>
        <w:jc w:val="both"/>
        <w:rPr>
          <w:sz w:val="28"/>
        </w:rPr>
      </w:pPr>
      <w:r>
        <w:rPr>
          <w:i/>
          <w:sz w:val="28"/>
        </w:rPr>
        <w:t>а</w:t>
      </w:r>
      <w:r>
        <w:rPr>
          <w:i/>
          <w:spacing w:val="-8"/>
          <w:sz w:val="28"/>
        </w:rPr>
        <w:t xml:space="preserve"> </w:t>
      </w:r>
      <w:r>
        <w:rPr>
          <w:i/>
          <w:sz w:val="28"/>
        </w:rPr>
        <w:t>фаза.</w:t>
      </w:r>
      <w:r>
        <w:rPr>
          <w:i/>
          <w:spacing w:val="-9"/>
          <w:sz w:val="28"/>
        </w:rPr>
        <w:t xml:space="preserve"> </w:t>
      </w:r>
      <w:r>
        <w:rPr>
          <w:sz w:val="28"/>
        </w:rPr>
        <w:t>Процес</w:t>
      </w:r>
      <w:r>
        <w:rPr>
          <w:spacing w:val="-9"/>
          <w:sz w:val="28"/>
        </w:rPr>
        <w:t xml:space="preserve"> </w:t>
      </w:r>
      <w:r>
        <w:rPr>
          <w:sz w:val="28"/>
        </w:rPr>
        <w:t>переговорів</w:t>
      </w:r>
      <w:r>
        <w:rPr>
          <w:spacing w:val="-9"/>
          <w:sz w:val="28"/>
        </w:rPr>
        <w:t xml:space="preserve"> </w:t>
      </w:r>
      <w:r>
        <w:rPr>
          <w:spacing w:val="-4"/>
          <w:sz w:val="28"/>
        </w:rPr>
        <w:t>[2].</w:t>
      </w:r>
    </w:p>
    <w:p w:rsidR="00E0602F" w:rsidRDefault="007B0650">
      <w:pPr>
        <w:pStyle w:val="a3"/>
        <w:spacing w:before="97" w:line="312" w:lineRule="auto"/>
        <w:ind w:right="2741" w:firstLine="0"/>
        <w:jc w:val="left"/>
      </w:pPr>
      <w:r>
        <w:t>В</w:t>
      </w:r>
      <w:r>
        <w:rPr>
          <w:spacing w:val="-6"/>
        </w:rPr>
        <w:t xml:space="preserve"> </w:t>
      </w:r>
      <w:r>
        <w:t>загальному</w:t>
      </w:r>
      <w:r>
        <w:rPr>
          <w:spacing w:val="-5"/>
        </w:rPr>
        <w:t xml:space="preserve"> </w:t>
      </w:r>
      <w:r>
        <w:t>вигляді</w:t>
      </w:r>
      <w:r>
        <w:rPr>
          <w:spacing w:val="-6"/>
        </w:rPr>
        <w:t xml:space="preserve"> </w:t>
      </w:r>
      <w:r>
        <w:t>ця</w:t>
      </w:r>
      <w:r>
        <w:rPr>
          <w:spacing w:val="-6"/>
        </w:rPr>
        <w:t xml:space="preserve"> </w:t>
      </w:r>
      <w:r>
        <w:t>фаза</w:t>
      </w:r>
      <w:r>
        <w:rPr>
          <w:spacing w:val="-6"/>
        </w:rPr>
        <w:t xml:space="preserve"> </w:t>
      </w:r>
      <w:r>
        <w:t>переговорів</w:t>
      </w:r>
      <w:r>
        <w:rPr>
          <w:spacing w:val="-5"/>
        </w:rPr>
        <w:t xml:space="preserve"> </w:t>
      </w:r>
      <w:r>
        <w:t>складається</w:t>
      </w:r>
      <w:r>
        <w:rPr>
          <w:spacing w:val="-5"/>
        </w:rPr>
        <w:t xml:space="preserve"> </w:t>
      </w:r>
      <w:r>
        <w:t>з: а) викладення кожною стороною своїх позицій;</w:t>
      </w:r>
    </w:p>
    <w:p w:rsidR="00E0602F" w:rsidRDefault="007B0650">
      <w:pPr>
        <w:pStyle w:val="a3"/>
        <w:spacing w:before="1" w:line="312" w:lineRule="auto"/>
        <w:ind w:right="2764" w:hanging="1"/>
        <w:jc w:val="left"/>
      </w:pPr>
      <w:r>
        <w:t>б)</w:t>
      </w:r>
      <w:r>
        <w:rPr>
          <w:spacing w:val="-5"/>
        </w:rPr>
        <w:t xml:space="preserve"> </w:t>
      </w:r>
      <w:r>
        <w:t>усвідомлення</w:t>
      </w:r>
      <w:r>
        <w:rPr>
          <w:spacing w:val="-7"/>
        </w:rPr>
        <w:t xml:space="preserve"> </w:t>
      </w:r>
      <w:r>
        <w:t>кожною</w:t>
      </w:r>
      <w:r>
        <w:rPr>
          <w:spacing w:val="-6"/>
        </w:rPr>
        <w:t xml:space="preserve"> </w:t>
      </w:r>
      <w:r>
        <w:t>із</w:t>
      </w:r>
      <w:r>
        <w:rPr>
          <w:spacing w:val="-6"/>
        </w:rPr>
        <w:t xml:space="preserve"> </w:t>
      </w:r>
      <w:r>
        <w:t>сторін</w:t>
      </w:r>
      <w:r>
        <w:rPr>
          <w:spacing w:val="-5"/>
        </w:rPr>
        <w:t xml:space="preserve"> </w:t>
      </w:r>
      <w:r>
        <w:t>позиції</w:t>
      </w:r>
      <w:r>
        <w:rPr>
          <w:spacing w:val="-6"/>
        </w:rPr>
        <w:t xml:space="preserve"> </w:t>
      </w:r>
      <w:r>
        <w:t>контрагента; в) дискусія сторін;</w:t>
      </w:r>
    </w:p>
    <w:p w:rsidR="00E0602F" w:rsidRDefault="007B0650">
      <w:pPr>
        <w:pStyle w:val="a3"/>
        <w:spacing w:line="312" w:lineRule="auto"/>
        <w:ind w:right="2040" w:firstLine="0"/>
        <w:jc w:val="left"/>
      </w:pPr>
      <w:r>
        <w:t>г)</w:t>
      </w:r>
      <w:r>
        <w:rPr>
          <w:spacing w:val="-5"/>
        </w:rPr>
        <w:t xml:space="preserve"> </w:t>
      </w:r>
      <w:r>
        <w:t>задавання</w:t>
      </w:r>
      <w:r>
        <w:rPr>
          <w:spacing w:val="-6"/>
        </w:rPr>
        <w:t xml:space="preserve"> </w:t>
      </w:r>
      <w:r>
        <w:t>питань</w:t>
      </w:r>
      <w:r>
        <w:rPr>
          <w:spacing w:val="-5"/>
        </w:rPr>
        <w:t xml:space="preserve"> </w:t>
      </w:r>
      <w:r>
        <w:t>та</w:t>
      </w:r>
      <w:r>
        <w:rPr>
          <w:spacing w:val="-6"/>
        </w:rPr>
        <w:t xml:space="preserve"> </w:t>
      </w:r>
      <w:r>
        <w:t>отримання</w:t>
      </w:r>
      <w:r>
        <w:rPr>
          <w:spacing w:val="-6"/>
        </w:rPr>
        <w:t xml:space="preserve"> </w:t>
      </w:r>
      <w:r>
        <w:t>на</w:t>
      </w:r>
      <w:r>
        <w:rPr>
          <w:spacing w:val="-5"/>
        </w:rPr>
        <w:t xml:space="preserve"> </w:t>
      </w:r>
      <w:r>
        <w:t>них</w:t>
      </w:r>
      <w:r>
        <w:rPr>
          <w:spacing w:val="-5"/>
        </w:rPr>
        <w:t xml:space="preserve"> </w:t>
      </w:r>
      <w:r>
        <w:t>відповідей. Зупинимося на цих складових детальніше.</w:t>
      </w:r>
    </w:p>
    <w:p w:rsidR="00E0602F" w:rsidRDefault="007B0650">
      <w:pPr>
        <w:pStyle w:val="a3"/>
        <w:spacing w:line="312" w:lineRule="auto"/>
        <w:ind w:left="253" w:right="996" w:firstLine="567"/>
      </w:pPr>
      <w:r>
        <w:rPr>
          <w:i/>
        </w:rPr>
        <w:t xml:space="preserve">Викладення кожною стороною своїх позицій </w:t>
      </w:r>
      <w:r>
        <w:t>передбачає донесення своїх поглядів кожною із сторін на зміст, мету, задачі, методи здійснення майбутньої угоди. Доцільно розпочати викладення власних поглядів з питань, які найбільше цікавлять партнера. При цьому потрібно вести себе природно,</w:t>
      </w:r>
      <w:r>
        <w:rPr>
          <w:spacing w:val="-2"/>
        </w:rPr>
        <w:t xml:space="preserve"> </w:t>
      </w:r>
      <w:r>
        <w:t>щиро,</w:t>
      </w:r>
      <w:r>
        <w:rPr>
          <w:spacing w:val="-1"/>
        </w:rPr>
        <w:t xml:space="preserve"> </w:t>
      </w:r>
      <w:r>
        <w:t>що завжди викликає сприятливе</w:t>
      </w:r>
      <w:r>
        <w:rPr>
          <w:spacing w:val="-1"/>
        </w:rPr>
        <w:t xml:space="preserve"> </w:t>
      </w:r>
      <w:r>
        <w:t>враження у партнера.</w:t>
      </w:r>
      <w:r>
        <w:rPr>
          <w:spacing w:val="-1"/>
        </w:rPr>
        <w:t xml:space="preserve"> </w:t>
      </w:r>
      <w:r>
        <w:t>Всі висловлювання і пропозиції повинні бути аргументованими, переконливими. В них повинно відчуватись розуміння не тільки власних проблем, але й проблем партнера та бажання їх розв’язати.</w:t>
      </w:r>
    </w:p>
    <w:p w:rsidR="00E0602F" w:rsidRDefault="007B0650">
      <w:pPr>
        <w:spacing w:line="312" w:lineRule="auto"/>
        <w:ind w:left="253" w:right="996" w:firstLine="567"/>
        <w:jc w:val="both"/>
        <w:rPr>
          <w:sz w:val="28"/>
        </w:rPr>
      </w:pPr>
      <w:r>
        <w:rPr>
          <w:i/>
          <w:sz w:val="28"/>
        </w:rPr>
        <w:t>Усвідомлення кожною із сторін переговорів</w:t>
      </w:r>
      <w:r>
        <w:rPr>
          <w:i/>
          <w:spacing w:val="40"/>
          <w:sz w:val="28"/>
        </w:rPr>
        <w:t xml:space="preserve"> </w:t>
      </w:r>
      <w:r>
        <w:rPr>
          <w:i/>
          <w:sz w:val="28"/>
        </w:rPr>
        <w:t xml:space="preserve">позиції контрагента </w:t>
      </w:r>
      <w:r>
        <w:rPr>
          <w:sz w:val="28"/>
        </w:rPr>
        <w:t>дає змогу багато що узнати і зрозуміти, отримати такі відомості, про які сторони переговорів раніше або не знали, або не надавали цьому значення.</w:t>
      </w:r>
    </w:p>
    <w:p w:rsidR="00E0602F" w:rsidRDefault="007B0650">
      <w:pPr>
        <w:pStyle w:val="a3"/>
        <w:spacing w:line="312" w:lineRule="auto"/>
        <w:ind w:left="253" w:right="997" w:firstLine="567"/>
      </w:pPr>
      <w:r>
        <w:t>Для цього потрібно навчитись слухати та чути співрозмовника.</w:t>
      </w:r>
      <w:r>
        <w:rPr>
          <w:spacing w:val="40"/>
        </w:rPr>
        <w:t xml:space="preserve"> </w:t>
      </w:r>
      <w:r>
        <w:t>Процес слухання складається з сприйняття, осмислення, розуміння отриманої інформації. Для цього потрібно зосередитися на мові партнера, точно сприймати все ним сказане, розділяти у виступі ідеї, думки, емоції тощо, зрозуміти людину, його мотиви та інтереси. Чути співрозмовника – це реакція органів слуху на механічні коливання повітря.</w:t>
      </w:r>
    </w:p>
    <w:p w:rsidR="00E0602F" w:rsidRDefault="007B0650">
      <w:pPr>
        <w:pStyle w:val="a3"/>
        <w:spacing w:line="312" w:lineRule="auto"/>
        <w:ind w:left="253" w:right="996" w:firstLine="567"/>
      </w:pPr>
      <w:r>
        <w:t>Слухати означає набагато більше, ніж чути. Слухати – це вольовий акт, яких охоплює вищі розумові процеси. На вміння слухати співрозмовника впливають рівень культури людини, ступінь</w:t>
      </w:r>
      <w:r>
        <w:rPr>
          <w:spacing w:val="80"/>
        </w:rPr>
        <w:t xml:space="preserve"> </w:t>
      </w:r>
      <w:r>
        <w:t>зацікавленості проблемою, темперамент, рівень професійної підготовки до розмови тощо.</w:t>
      </w:r>
    </w:p>
    <w:p w:rsidR="00E0602F" w:rsidRDefault="007B0650">
      <w:pPr>
        <w:pStyle w:val="a3"/>
        <w:spacing w:line="312" w:lineRule="auto"/>
        <w:ind w:left="253" w:right="996" w:firstLine="567"/>
      </w:pPr>
      <w:r>
        <w:t>Процес усвідомлення – дуже важливий етап переговорів. За його допомогою можна зробити багато висновків.</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8" w:firstLine="567"/>
      </w:pPr>
      <w:r>
        <w:t>Наприклад, якщо потенційний партнер збирається поставляти вам товари, то потрібно поцікавитись, а чи є в нього виробничі потужності, які саме, чи є складські приміщення тощо?</w:t>
      </w:r>
    </w:p>
    <w:p w:rsidR="00E0602F" w:rsidRDefault="007B0650">
      <w:pPr>
        <w:pStyle w:val="a3"/>
        <w:spacing w:line="312" w:lineRule="auto"/>
        <w:ind w:right="429" w:firstLine="568"/>
      </w:pPr>
      <w:r>
        <w:t>Якщо постачальник виступає посередником, то потрібно</w:t>
      </w:r>
      <w:r>
        <w:rPr>
          <w:spacing w:val="40"/>
        </w:rPr>
        <w:t xml:space="preserve"> </w:t>
      </w:r>
      <w:r>
        <w:t>поцікавитись, чи має він договір з виробником про виготовлення</w:t>
      </w:r>
      <w:r>
        <w:rPr>
          <w:spacing w:val="40"/>
        </w:rPr>
        <w:t xml:space="preserve"> </w:t>
      </w:r>
      <w:r>
        <w:t>продукції, чи дійсно є такий виробник, який його фінансовий стан, ділова репутація тощо?</w:t>
      </w:r>
    </w:p>
    <w:p w:rsidR="00E0602F" w:rsidRDefault="007B0650">
      <w:pPr>
        <w:pStyle w:val="a3"/>
        <w:spacing w:before="1" w:line="312" w:lineRule="auto"/>
        <w:ind w:right="429" w:firstLine="568"/>
      </w:pPr>
      <w:r>
        <w:t>Якщо від вас вимагають передоплату або аванс, то тут потрібно бути особливо обережним, оскільки цей прийом досить часто використовують фіктивні фірми. Тут потрібні особлива увага і обережність.</w:t>
      </w:r>
    </w:p>
    <w:p w:rsidR="00E0602F" w:rsidRDefault="007B0650">
      <w:pPr>
        <w:spacing w:line="321" w:lineRule="exact"/>
        <w:ind w:left="1389"/>
        <w:jc w:val="both"/>
        <w:rPr>
          <w:sz w:val="28"/>
        </w:rPr>
      </w:pPr>
      <w:r>
        <w:rPr>
          <w:i/>
          <w:sz w:val="28"/>
        </w:rPr>
        <w:t>Дискусія</w:t>
      </w:r>
      <w:r>
        <w:rPr>
          <w:i/>
          <w:spacing w:val="53"/>
          <w:sz w:val="28"/>
        </w:rPr>
        <w:t xml:space="preserve"> </w:t>
      </w:r>
      <w:r>
        <w:rPr>
          <w:i/>
          <w:sz w:val="28"/>
        </w:rPr>
        <w:t>сторін</w:t>
      </w:r>
      <w:r>
        <w:rPr>
          <w:i/>
          <w:spacing w:val="-8"/>
          <w:sz w:val="28"/>
        </w:rPr>
        <w:t xml:space="preserve"> </w:t>
      </w:r>
      <w:r>
        <w:rPr>
          <w:sz w:val="28"/>
        </w:rPr>
        <w:t>–</w:t>
      </w:r>
      <w:r>
        <w:rPr>
          <w:spacing w:val="-8"/>
          <w:sz w:val="28"/>
        </w:rPr>
        <w:t xml:space="preserve"> </w:t>
      </w:r>
      <w:r>
        <w:rPr>
          <w:sz w:val="28"/>
        </w:rPr>
        <w:t>важливий</w:t>
      </w:r>
      <w:r>
        <w:rPr>
          <w:spacing w:val="-7"/>
          <w:sz w:val="28"/>
        </w:rPr>
        <w:t xml:space="preserve"> </w:t>
      </w:r>
      <w:r>
        <w:rPr>
          <w:sz w:val="28"/>
        </w:rPr>
        <w:t>елемент</w:t>
      </w:r>
      <w:r>
        <w:rPr>
          <w:spacing w:val="-7"/>
          <w:sz w:val="28"/>
        </w:rPr>
        <w:t xml:space="preserve"> </w:t>
      </w:r>
      <w:r>
        <w:rPr>
          <w:spacing w:val="-2"/>
          <w:sz w:val="28"/>
        </w:rPr>
        <w:t>переговорів.</w:t>
      </w:r>
    </w:p>
    <w:p w:rsidR="00E0602F" w:rsidRDefault="007B0650">
      <w:pPr>
        <w:pStyle w:val="a3"/>
        <w:spacing w:before="97" w:line="312" w:lineRule="auto"/>
        <w:ind w:left="820" w:right="430" w:firstLine="568"/>
      </w:pPr>
      <w:r>
        <w:t>На хід дискусії впливає багато обставин. Це і важливість проблеми, і можливі наслідки її вирішення, і людський фактор, а саме: схильність людей до спілкування, гнучкість їх поведінки, стриманість, тактовність, загальний рівень культури тощо. Є низка практичних порад, як контролювати хід переговорів і як вести дискусію. Знання цих порад допоможе</w:t>
      </w:r>
      <w:r>
        <w:rPr>
          <w:spacing w:val="40"/>
        </w:rPr>
        <w:t xml:space="preserve"> </w:t>
      </w:r>
      <w:r>
        <w:t>уникнути</w:t>
      </w:r>
      <w:r>
        <w:rPr>
          <w:spacing w:val="40"/>
        </w:rPr>
        <w:t xml:space="preserve"> </w:t>
      </w:r>
      <w:r>
        <w:t xml:space="preserve">незручних моментів, а головне – добитися успіху в </w:t>
      </w:r>
      <w:r>
        <w:rPr>
          <w:spacing w:val="-2"/>
        </w:rPr>
        <w:t>переговорах.</w:t>
      </w:r>
    </w:p>
    <w:p w:rsidR="00E0602F" w:rsidRDefault="007B0650">
      <w:pPr>
        <w:spacing w:before="2"/>
        <w:ind w:left="1389"/>
        <w:jc w:val="both"/>
        <w:rPr>
          <w:i/>
          <w:sz w:val="28"/>
        </w:rPr>
      </w:pPr>
      <w:r>
        <w:rPr>
          <w:i/>
          <w:sz w:val="28"/>
        </w:rPr>
        <w:t>Основні</w:t>
      </w:r>
      <w:r>
        <w:rPr>
          <w:i/>
          <w:spacing w:val="-11"/>
          <w:sz w:val="28"/>
        </w:rPr>
        <w:t xml:space="preserve"> </w:t>
      </w:r>
      <w:r>
        <w:rPr>
          <w:i/>
          <w:sz w:val="28"/>
        </w:rPr>
        <w:t>поради</w:t>
      </w:r>
      <w:r>
        <w:rPr>
          <w:i/>
          <w:spacing w:val="-10"/>
          <w:sz w:val="28"/>
        </w:rPr>
        <w:t xml:space="preserve"> </w:t>
      </w:r>
      <w:r>
        <w:rPr>
          <w:i/>
          <w:sz w:val="28"/>
        </w:rPr>
        <w:t>зводяться</w:t>
      </w:r>
      <w:r>
        <w:rPr>
          <w:i/>
          <w:spacing w:val="-9"/>
          <w:sz w:val="28"/>
        </w:rPr>
        <w:t xml:space="preserve"> </w:t>
      </w:r>
      <w:r>
        <w:rPr>
          <w:i/>
          <w:sz w:val="28"/>
        </w:rPr>
        <w:t>до</w:t>
      </w:r>
      <w:r>
        <w:rPr>
          <w:i/>
          <w:spacing w:val="-10"/>
          <w:sz w:val="28"/>
        </w:rPr>
        <w:t xml:space="preserve"> </w:t>
      </w:r>
      <w:r>
        <w:rPr>
          <w:i/>
          <w:sz w:val="28"/>
        </w:rPr>
        <w:t>таких</w:t>
      </w:r>
      <w:r>
        <w:rPr>
          <w:i/>
          <w:spacing w:val="-9"/>
          <w:sz w:val="28"/>
        </w:rPr>
        <w:t xml:space="preserve"> </w:t>
      </w:r>
      <w:r>
        <w:rPr>
          <w:i/>
          <w:spacing w:val="-4"/>
          <w:sz w:val="28"/>
        </w:rPr>
        <w:t>[1]:</w:t>
      </w:r>
    </w:p>
    <w:p w:rsidR="00E0602F" w:rsidRDefault="007B0650" w:rsidP="00B17D15">
      <w:pPr>
        <w:pStyle w:val="a4"/>
        <w:numPr>
          <w:ilvl w:val="1"/>
          <w:numId w:val="25"/>
        </w:numPr>
        <w:tabs>
          <w:tab w:val="left" w:pos="1811"/>
        </w:tabs>
        <w:spacing w:before="94" w:line="312" w:lineRule="auto"/>
        <w:ind w:right="430" w:firstLine="567"/>
        <w:jc w:val="both"/>
        <w:rPr>
          <w:sz w:val="28"/>
        </w:rPr>
      </w:pPr>
      <w:r>
        <w:rPr>
          <w:sz w:val="28"/>
        </w:rPr>
        <w:t xml:space="preserve">Не відхиляйтесь від мети переговорів через суб’єктивні судження </w:t>
      </w:r>
      <w:r>
        <w:rPr>
          <w:spacing w:val="-2"/>
          <w:sz w:val="28"/>
        </w:rPr>
        <w:t>партнера.</w:t>
      </w:r>
    </w:p>
    <w:p w:rsidR="00E0602F" w:rsidRDefault="007B0650" w:rsidP="00B17D15">
      <w:pPr>
        <w:pStyle w:val="a4"/>
        <w:numPr>
          <w:ilvl w:val="1"/>
          <w:numId w:val="25"/>
        </w:numPr>
        <w:tabs>
          <w:tab w:val="left" w:pos="1811"/>
        </w:tabs>
        <w:spacing w:line="312" w:lineRule="auto"/>
        <w:ind w:left="820" w:right="429" w:firstLine="568"/>
        <w:jc w:val="both"/>
        <w:rPr>
          <w:sz w:val="28"/>
        </w:rPr>
      </w:pPr>
      <w:r>
        <w:rPr>
          <w:sz w:val="28"/>
        </w:rPr>
        <w:t xml:space="preserve">Не акцентуйте увагу на різниці у поглядах, якщо вони не </w:t>
      </w:r>
      <w:r>
        <w:rPr>
          <w:spacing w:val="-2"/>
          <w:sz w:val="28"/>
        </w:rPr>
        <w:t>принципові.</w:t>
      </w:r>
    </w:p>
    <w:p w:rsidR="00E0602F" w:rsidRDefault="007B0650" w:rsidP="00B17D15">
      <w:pPr>
        <w:pStyle w:val="a4"/>
        <w:numPr>
          <w:ilvl w:val="1"/>
          <w:numId w:val="25"/>
        </w:numPr>
        <w:tabs>
          <w:tab w:val="left" w:pos="1810"/>
        </w:tabs>
        <w:spacing w:line="312" w:lineRule="auto"/>
        <w:ind w:left="820" w:right="433" w:firstLine="567"/>
        <w:jc w:val="both"/>
        <w:rPr>
          <w:sz w:val="28"/>
        </w:rPr>
      </w:pPr>
      <w:r>
        <w:rPr>
          <w:sz w:val="28"/>
        </w:rPr>
        <w:t>Постійно вносьте пропозиції для вирішення питань, які виникають в ході переговорів.</w:t>
      </w:r>
    </w:p>
    <w:p w:rsidR="00E0602F" w:rsidRDefault="007B0650" w:rsidP="00B17D15">
      <w:pPr>
        <w:pStyle w:val="a4"/>
        <w:numPr>
          <w:ilvl w:val="1"/>
          <w:numId w:val="25"/>
        </w:numPr>
        <w:tabs>
          <w:tab w:val="left" w:pos="1810"/>
        </w:tabs>
        <w:spacing w:line="312" w:lineRule="auto"/>
        <w:ind w:left="819" w:right="431" w:firstLine="568"/>
        <w:jc w:val="both"/>
        <w:rPr>
          <w:sz w:val="28"/>
        </w:rPr>
      </w:pPr>
      <w:r>
        <w:rPr>
          <w:sz w:val="28"/>
        </w:rPr>
        <w:t xml:space="preserve">Відстоюючи власні інтереси, не забувайте про інтереси партнера (інакше ви не підпишете договір, а якщо і підпишете, то він не буде </w:t>
      </w:r>
      <w:r>
        <w:rPr>
          <w:spacing w:val="-2"/>
          <w:sz w:val="28"/>
        </w:rPr>
        <w:t>виконуватись).</w:t>
      </w:r>
    </w:p>
    <w:p w:rsidR="00E0602F" w:rsidRDefault="007B0650" w:rsidP="00B17D15">
      <w:pPr>
        <w:pStyle w:val="a4"/>
        <w:numPr>
          <w:ilvl w:val="1"/>
          <w:numId w:val="25"/>
        </w:numPr>
        <w:tabs>
          <w:tab w:val="left" w:pos="1809"/>
        </w:tabs>
        <w:spacing w:before="1" w:line="312" w:lineRule="auto"/>
        <w:ind w:right="430" w:firstLine="565"/>
        <w:jc w:val="both"/>
        <w:rPr>
          <w:sz w:val="28"/>
        </w:rPr>
      </w:pPr>
      <w:r>
        <w:rPr>
          <w:sz w:val="28"/>
        </w:rPr>
        <w:t>Настійливо йдіть до поставленої мети. Відстоюючи головне,</w:t>
      </w:r>
      <w:r>
        <w:rPr>
          <w:spacing w:val="40"/>
          <w:sz w:val="28"/>
        </w:rPr>
        <w:t xml:space="preserve"> </w:t>
      </w:r>
      <w:r>
        <w:rPr>
          <w:sz w:val="28"/>
        </w:rPr>
        <w:t>можна поступитися в деталях.</w:t>
      </w:r>
    </w:p>
    <w:p w:rsidR="00E0602F" w:rsidRDefault="007B0650" w:rsidP="00B17D15">
      <w:pPr>
        <w:pStyle w:val="a4"/>
        <w:numPr>
          <w:ilvl w:val="1"/>
          <w:numId w:val="25"/>
        </w:numPr>
        <w:tabs>
          <w:tab w:val="left" w:pos="1812"/>
        </w:tabs>
        <w:spacing w:line="321" w:lineRule="exact"/>
        <w:ind w:left="1812" w:hanging="423"/>
        <w:jc w:val="both"/>
        <w:rPr>
          <w:sz w:val="28"/>
        </w:rPr>
      </w:pPr>
      <w:r>
        <w:rPr>
          <w:sz w:val="28"/>
        </w:rPr>
        <w:t>Уникайте</w:t>
      </w:r>
      <w:r>
        <w:rPr>
          <w:spacing w:val="-13"/>
          <w:sz w:val="28"/>
        </w:rPr>
        <w:t xml:space="preserve"> </w:t>
      </w:r>
      <w:r>
        <w:rPr>
          <w:sz w:val="28"/>
        </w:rPr>
        <w:t>поверхових</w:t>
      </w:r>
      <w:r>
        <w:rPr>
          <w:spacing w:val="-14"/>
          <w:sz w:val="28"/>
        </w:rPr>
        <w:t xml:space="preserve"> </w:t>
      </w:r>
      <w:r>
        <w:rPr>
          <w:spacing w:val="-2"/>
          <w:sz w:val="28"/>
        </w:rPr>
        <w:t>відповідей.</w:t>
      </w:r>
    </w:p>
    <w:p w:rsidR="00E0602F" w:rsidRDefault="007B0650" w:rsidP="00B17D15">
      <w:pPr>
        <w:pStyle w:val="a4"/>
        <w:numPr>
          <w:ilvl w:val="1"/>
          <w:numId w:val="25"/>
        </w:numPr>
        <w:tabs>
          <w:tab w:val="left" w:pos="1811"/>
        </w:tabs>
        <w:spacing w:before="97" w:line="312" w:lineRule="auto"/>
        <w:ind w:right="430" w:firstLine="567"/>
        <w:jc w:val="both"/>
        <w:rPr>
          <w:sz w:val="28"/>
        </w:rPr>
      </w:pPr>
      <w:r>
        <w:rPr>
          <w:sz w:val="28"/>
        </w:rPr>
        <w:t>Будьте незмінно ввічливими, тактовними, стриманими, підтримуйте дружню атмосферу.</w:t>
      </w:r>
    </w:p>
    <w:p w:rsidR="00E0602F" w:rsidRDefault="007B0650" w:rsidP="00B17D15">
      <w:pPr>
        <w:pStyle w:val="a4"/>
        <w:numPr>
          <w:ilvl w:val="1"/>
          <w:numId w:val="25"/>
        </w:numPr>
        <w:tabs>
          <w:tab w:val="left" w:pos="1811"/>
        </w:tabs>
        <w:spacing w:line="312" w:lineRule="auto"/>
        <w:ind w:left="820" w:right="430" w:firstLine="568"/>
        <w:jc w:val="both"/>
        <w:rPr>
          <w:sz w:val="28"/>
        </w:rPr>
      </w:pPr>
      <w:r>
        <w:rPr>
          <w:sz w:val="28"/>
        </w:rPr>
        <w:t>Не критикуйте и не оцінюйте співрозмовника та його позицію. Її потрібно</w:t>
      </w:r>
      <w:r>
        <w:rPr>
          <w:spacing w:val="-3"/>
          <w:sz w:val="28"/>
        </w:rPr>
        <w:t xml:space="preserve"> </w:t>
      </w:r>
      <w:r>
        <w:rPr>
          <w:sz w:val="28"/>
        </w:rPr>
        <w:t>просто</w:t>
      </w:r>
      <w:r>
        <w:rPr>
          <w:spacing w:val="-3"/>
          <w:sz w:val="28"/>
        </w:rPr>
        <w:t xml:space="preserve"> </w:t>
      </w:r>
      <w:r>
        <w:rPr>
          <w:sz w:val="28"/>
        </w:rPr>
        <w:t>зрозуміти</w:t>
      </w:r>
      <w:r>
        <w:rPr>
          <w:spacing w:val="-3"/>
          <w:sz w:val="28"/>
        </w:rPr>
        <w:t xml:space="preserve"> </w:t>
      </w:r>
      <w:r>
        <w:rPr>
          <w:sz w:val="28"/>
        </w:rPr>
        <w:t>та</w:t>
      </w:r>
      <w:r>
        <w:rPr>
          <w:spacing w:val="-4"/>
          <w:sz w:val="28"/>
        </w:rPr>
        <w:t xml:space="preserve"> </w:t>
      </w:r>
      <w:r>
        <w:rPr>
          <w:sz w:val="28"/>
        </w:rPr>
        <w:t>прийняти.</w:t>
      </w:r>
      <w:r>
        <w:rPr>
          <w:spacing w:val="-4"/>
          <w:sz w:val="28"/>
        </w:rPr>
        <w:t xml:space="preserve"> </w:t>
      </w:r>
      <w:r>
        <w:rPr>
          <w:sz w:val="28"/>
        </w:rPr>
        <w:t>Оцінювати</w:t>
      </w:r>
      <w:r>
        <w:rPr>
          <w:spacing w:val="-3"/>
          <w:sz w:val="28"/>
        </w:rPr>
        <w:t xml:space="preserve"> </w:t>
      </w:r>
      <w:r>
        <w:rPr>
          <w:sz w:val="28"/>
        </w:rPr>
        <w:t>можна</w:t>
      </w:r>
      <w:r>
        <w:rPr>
          <w:spacing w:val="-4"/>
          <w:sz w:val="28"/>
        </w:rPr>
        <w:t xml:space="preserve"> </w:t>
      </w:r>
      <w:r>
        <w:rPr>
          <w:sz w:val="28"/>
        </w:rPr>
        <w:t>тільки</w:t>
      </w:r>
      <w:r>
        <w:rPr>
          <w:spacing w:val="-3"/>
          <w:sz w:val="28"/>
        </w:rPr>
        <w:t xml:space="preserve"> </w:t>
      </w:r>
      <w:r>
        <w:rPr>
          <w:sz w:val="28"/>
        </w:rPr>
        <w:t>хід</w:t>
      </w:r>
      <w:r>
        <w:rPr>
          <w:spacing w:val="-3"/>
          <w:sz w:val="28"/>
        </w:rPr>
        <w:t xml:space="preserve"> </w:t>
      </w:r>
      <w:r>
        <w:rPr>
          <w:sz w:val="28"/>
        </w:rPr>
        <w:t>самих</w:t>
      </w:r>
    </w:p>
    <w:p w:rsidR="00E0602F" w:rsidRDefault="00E0602F">
      <w:pPr>
        <w:spacing w:line="312" w:lineRule="auto"/>
        <w:jc w:val="both"/>
        <w:rPr>
          <w:sz w:val="28"/>
        </w:rPr>
        <w:sectPr w:rsidR="00E0602F">
          <w:pgSz w:w="11910" w:h="16840"/>
          <w:pgMar w:top="1060" w:right="700" w:bottom="1060" w:left="880" w:header="0" w:footer="859" w:gutter="0"/>
          <w:cols w:space="720"/>
        </w:sectPr>
      </w:pPr>
    </w:p>
    <w:p w:rsidR="00E0602F" w:rsidRDefault="007B0650">
      <w:pPr>
        <w:pStyle w:val="a3"/>
        <w:spacing w:before="70" w:line="312" w:lineRule="auto"/>
        <w:ind w:left="254" w:right="996" w:hanging="1"/>
      </w:pPr>
      <w:r>
        <w:t>переговорів, наприклад, таким висловом: «Якщо наша розмова і далі піде в такому напрямку, то вона може ні до чого не привести».</w:t>
      </w:r>
    </w:p>
    <w:p w:rsidR="00E0602F" w:rsidRDefault="007B0650" w:rsidP="00B17D15">
      <w:pPr>
        <w:pStyle w:val="a4"/>
        <w:numPr>
          <w:ilvl w:val="1"/>
          <w:numId w:val="25"/>
        </w:numPr>
        <w:tabs>
          <w:tab w:val="left" w:pos="1243"/>
        </w:tabs>
        <w:spacing w:before="1" w:line="312" w:lineRule="auto"/>
        <w:ind w:left="253" w:right="997" w:firstLine="567"/>
        <w:jc w:val="both"/>
        <w:rPr>
          <w:sz w:val="28"/>
        </w:rPr>
      </w:pPr>
      <w:r>
        <w:rPr>
          <w:sz w:val="28"/>
        </w:rPr>
        <w:t>Із декількох варіантів рішень, прийнятних для сторін, дайте можливість партнеру вибрати більш зручне для нього. Це підвищить</w:t>
      </w:r>
      <w:r>
        <w:rPr>
          <w:spacing w:val="40"/>
          <w:sz w:val="28"/>
        </w:rPr>
        <w:t xml:space="preserve"> </w:t>
      </w:r>
      <w:r>
        <w:rPr>
          <w:sz w:val="28"/>
        </w:rPr>
        <w:t>довіру та наблизить партнерів до вирішення ділових питань.</w:t>
      </w:r>
    </w:p>
    <w:p w:rsidR="00E0602F" w:rsidRDefault="007B0650" w:rsidP="00B17D15">
      <w:pPr>
        <w:pStyle w:val="a4"/>
        <w:numPr>
          <w:ilvl w:val="1"/>
          <w:numId w:val="25"/>
        </w:numPr>
        <w:tabs>
          <w:tab w:val="left" w:pos="1243"/>
        </w:tabs>
        <w:spacing w:line="312" w:lineRule="auto"/>
        <w:ind w:left="253" w:right="997" w:firstLine="567"/>
        <w:jc w:val="both"/>
        <w:rPr>
          <w:sz w:val="28"/>
        </w:rPr>
      </w:pPr>
      <w:r>
        <w:rPr>
          <w:sz w:val="28"/>
        </w:rPr>
        <w:t xml:space="preserve">В критичних ситуаціях не втрачайте самовладання, не </w:t>
      </w:r>
      <w:r>
        <w:rPr>
          <w:spacing w:val="-2"/>
          <w:sz w:val="28"/>
        </w:rPr>
        <w:t>сперечайтеся.</w:t>
      </w:r>
    </w:p>
    <w:p w:rsidR="00E0602F" w:rsidRDefault="007B0650" w:rsidP="00B17D15">
      <w:pPr>
        <w:pStyle w:val="a4"/>
        <w:numPr>
          <w:ilvl w:val="1"/>
          <w:numId w:val="25"/>
        </w:numPr>
        <w:tabs>
          <w:tab w:val="left" w:pos="1243"/>
        </w:tabs>
        <w:spacing w:line="312" w:lineRule="auto"/>
        <w:ind w:left="253" w:right="996" w:firstLine="567"/>
        <w:jc w:val="both"/>
        <w:rPr>
          <w:sz w:val="28"/>
        </w:rPr>
      </w:pPr>
      <w:r>
        <w:rPr>
          <w:sz w:val="28"/>
        </w:rPr>
        <w:t>Репліка,</w:t>
      </w:r>
      <w:r>
        <w:rPr>
          <w:spacing w:val="40"/>
          <w:sz w:val="28"/>
        </w:rPr>
        <w:t xml:space="preserve"> </w:t>
      </w:r>
      <w:r>
        <w:rPr>
          <w:sz w:val="28"/>
        </w:rPr>
        <w:t>зауваження і т.п. не повинні викликати зворотної реакції, інакше розмова перетвориться в поєдинок, мета якого – чиясь перемога. Але тоді з’являться і переможені. А це вже не є успіхом у переговорах. І договір між сторонами може бути не укладений.</w:t>
      </w:r>
    </w:p>
    <w:p w:rsidR="00E0602F" w:rsidRDefault="007B0650" w:rsidP="00B17D15">
      <w:pPr>
        <w:pStyle w:val="a4"/>
        <w:numPr>
          <w:ilvl w:val="1"/>
          <w:numId w:val="25"/>
        </w:numPr>
        <w:tabs>
          <w:tab w:val="left" w:pos="1243"/>
        </w:tabs>
        <w:spacing w:line="312" w:lineRule="auto"/>
        <w:ind w:left="253" w:right="998" w:firstLine="567"/>
        <w:jc w:val="both"/>
        <w:rPr>
          <w:sz w:val="28"/>
        </w:rPr>
      </w:pPr>
      <w:r>
        <w:rPr>
          <w:sz w:val="28"/>
        </w:rPr>
        <w:t>Допомагайте партнеру в переговорах та заохочуйте його. Пам’ятайте, що люди значно менш зловмисні, ніж прийнято думати.</w:t>
      </w:r>
    </w:p>
    <w:p w:rsidR="00E0602F" w:rsidRDefault="007B0650" w:rsidP="00B17D15">
      <w:pPr>
        <w:pStyle w:val="a4"/>
        <w:numPr>
          <w:ilvl w:val="1"/>
          <w:numId w:val="25"/>
        </w:numPr>
        <w:tabs>
          <w:tab w:val="left" w:pos="1244"/>
        </w:tabs>
        <w:spacing w:line="321" w:lineRule="exact"/>
        <w:ind w:left="1244" w:hanging="423"/>
        <w:jc w:val="both"/>
        <w:rPr>
          <w:sz w:val="28"/>
        </w:rPr>
      </w:pPr>
      <w:r>
        <w:rPr>
          <w:sz w:val="28"/>
        </w:rPr>
        <w:t>Постарайтеся</w:t>
      </w:r>
      <w:r>
        <w:rPr>
          <w:spacing w:val="-11"/>
          <w:sz w:val="28"/>
        </w:rPr>
        <w:t xml:space="preserve"> </w:t>
      </w:r>
      <w:r>
        <w:rPr>
          <w:sz w:val="28"/>
        </w:rPr>
        <w:t>викликати</w:t>
      </w:r>
      <w:r>
        <w:rPr>
          <w:spacing w:val="-12"/>
          <w:sz w:val="28"/>
        </w:rPr>
        <w:t xml:space="preserve"> </w:t>
      </w:r>
      <w:r>
        <w:rPr>
          <w:sz w:val="28"/>
        </w:rPr>
        <w:t>довіру</w:t>
      </w:r>
      <w:r>
        <w:rPr>
          <w:spacing w:val="-12"/>
          <w:sz w:val="28"/>
        </w:rPr>
        <w:t xml:space="preserve"> </w:t>
      </w:r>
      <w:r>
        <w:rPr>
          <w:sz w:val="28"/>
        </w:rPr>
        <w:t>у</w:t>
      </w:r>
      <w:r>
        <w:rPr>
          <w:spacing w:val="-11"/>
          <w:sz w:val="28"/>
        </w:rPr>
        <w:t xml:space="preserve"> </w:t>
      </w:r>
      <w:r>
        <w:rPr>
          <w:spacing w:val="-2"/>
          <w:sz w:val="28"/>
        </w:rPr>
        <w:t>партнера.</w:t>
      </w:r>
    </w:p>
    <w:p w:rsidR="00E0602F" w:rsidRDefault="007B0650" w:rsidP="00B17D15">
      <w:pPr>
        <w:pStyle w:val="a4"/>
        <w:numPr>
          <w:ilvl w:val="1"/>
          <w:numId w:val="25"/>
        </w:numPr>
        <w:tabs>
          <w:tab w:val="left" w:pos="1243"/>
        </w:tabs>
        <w:spacing w:before="96" w:line="312" w:lineRule="auto"/>
        <w:ind w:left="253" w:right="996" w:firstLine="567"/>
        <w:jc w:val="both"/>
        <w:rPr>
          <w:sz w:val="28"/>
        </w:rPr>
      </w:pPr>
      <w:r>
        <w:rPr>
          <w:sz w:val="28"/>
        </w:rPr>
        <w:t>Враховуйте вплив на хід переговорів невербальних методів – жестів, міміки, інтонації тощо. Потрібно пам’ятати, що на сприйняття інформації партнером сильно впливають жести, міміка, інтонація, манера мови контрагента тощо. Обережно проявляйте свої емоції, жести, міміку!</w:t>
      </w:r>
    </w:p>
    <w:p w:rsidR="00E0602F" w:rsidRDefault="007B0650">
      <w:pPr>
        <w:pStyle w:val="a3"/>
        <w:spacing w:line="312" w:lineRule="auto"/>
        <w:ind w:left="254" w:right="996" w:firstLine="567"/>
      </w:pPr>
      <w:r>
        <w:t>Наприклад, в той чи інший момент переговорів може з’явитися відповідний жест, який може бути символом, ілюстратором, регулятором. Але тут є певна проблема, оскільки один і той же жест може мати у різних народів різне значення.</w:t>
      </w:r>
    </w:p>
    <w:p w:rsidR="00E0602F" w:rsidRDefault="007B0650">
      <w:pPr>
        <w:pStyle w:val="a3"/>
        <w:spacing w:before="1" w:line="312" w:lineRule="auto"/>
        <w:ind w:left="253" w:right="997" w:firstLine="567"/>
      </w:pPr>
      <w:r>
        <w:t>Так, європейці не надають значення лівій або правій руці. Але на Ближньому Сході, якщо ви будете давати подарунок (лист, гроші тощо) лівою</w:t>
      </w:r>
      <w:r>
        <w:rPr>
          <w:spacing w:val="-1"/>
        </w:rPr>
        <w:t xml:space="preserve"> </w:t>
      </w:r>
      <w:r>
        <w:t>рукою,</w:t>
      </w:r>
      <w:r>
        <w:rPr>
          <w:spacing w:val="-2"/>
        </w:rPr>
        <w:t xml:space="preserve"> </w:t>
      </w:r>
      <w:r>
        <w:t>то</w:t>
      </w:r>
      <w:r>
        <w:rPr>
          <w:spacing w:val="-1"/>
        </w:rPr>
        <w:t xml:space="preserve"> </w:t>
      </w:r>
      <w:r>
        <w:t>цим</w:t>
      </w:r>
      <w:r>
        <w:rPr>
          <w:spacing w:val="-2"/>
        </w:rPr>
        <w:t xml:space="preserve"> </w:t>
      </w:r>
      <w:r>
        <w:t>нанесете</w:t>
      </w:r>
      <w:r>
        <w:rPr>
          <w:spacing w:val="-3"/>
        </w:rPr>
        <w:t xml:space="preserve"> </w:t>
      </w:r>
      <w:r>
        <w:t>співрозмовнику</w:t>
      </w:r>
      <w:r>
        <w:rPr>
          <w:spacing w:val="-1"/>
        </w:rPr>
        <w:t xml:space="preserve"> </w:t>
      </w:r>
      <w:r>
        <w:t>сильну</w:t>
      </w:r>
      <w:r>
        <w:rPr>
          <w:spacing w:val="-1"/>
        </w:rPr>
        <w:t xml:space="preserve"> </w:t>
      </w:r>
      <w:r>
        <w:t>образу,</w:t>
      </w:r>
      <w:r>
        <w:rPr>
          <w:spacing w:val="-2"/>
        </w:rPr>
        <w:t xml:space="preserve"> </w:t>
      </w:r>
      <w:r>
        <w:t>оскільки ліва рука тут вважається невірною (нечистою). Тому потрібно дотримуватись такого правила: якщо ви не знаєте значення жестів, краще взагалі виключити їх із свого спілкування.</w:t>
      </w:r>
    </w:p>
    <w:p w:rsidR="00E0602F" w:rsidRDefault="007B0650" w:rsidP="00B17D15">
      <w:pPr>
        <w:pStyle w:val="a4"/>
        <w:numPr>
          <w:ilvl w:val="1"/>
          <w:numId w:val="25"/>
        </w:numPr>
        <w:tabs>
          <w:tab w:val="left" w:pos="1239"/>
        </w:tabs>
        <w:ind w:left="1239" w:hanging="418"/>
        <w:jc w:val="left"/>
        <w:rPr>
          <w:sz w:val="28"/>
        </w:rPr>
      </w:pPr>
      <w:r>
        <w:rPr>
          <w:sz w:val="28"/>
        </w:rPr>
        <w:t>При</w:t>
      </w:r>
      <w:r>
        <w:rPr>
          <w:spacing w:val="-11"/>
          <w:sz w:val="28"/>
        </w:rPr>
        <w:t xml:space="preserve"> </w:t>
      </w:r>
      <w:r>
        <w:rPr>
          <w:sz w:val="28"/>
        </w:rPr>
        <w:t>проведенні</w:t>
      </w:r>
      <w:r>
        <w:rPr>
          <w:spacing w:val="-12"/>
          <w:sz w:val="28"/>
        </w:rPr>
        <w:t xml:space="preserve"> </w:t>
      </w:r>
      <w:r>
        <w:rPr>
          <w:sz w:val="28"/>
        </w:rPr>
        <w:t>переговорів</w:t>
      </w:r>
      <w:r>
        <w:rPr>
          <w:spacing w:val="-11"/>
          <w:sz w:val="28"/>
        </w:rPr>
        <w:t xml:space="preserve"> </w:t>
      </w:r>
      <w:r>
        <w:rPr>
          <w:spacing w:val="-4"/>
          <w:sz w:val="28"/>
        </w:rPr>
        <w:t>[2]:</w:t>
      </w:r>
    </w:p>
    <w:p w:rsidR="00E0602F" w:rsidRDefault="007B0650" w:rsidP="00B17D15">
      <w:pPr>
        <w:pStyle w:val="a4"/>
        <w:numPr>
          <w:ilvl w:val="2"/>
          <w:numId w:val="25"/>
        </w:numPr>
        <w:tabs>
          <w:tab w:val="left" w:pos="1246"/>
        </w:tabs>
        <w:spacing w:before="96"/>
        <w:jc w:val="left"/>
        <w:rPr>
          <w:sz w:val="28"/>
        </w:rPr>
      </w:pPr>
      <w:r>
        <w:rPr>
          <w:sz w:val="28"/>
        </w:rPr>
        <w:t>не</w:t>
      </w:r>
      <w:r>
        <w:rPr>
          <w:spacing w:val="-6"/>
          <w:sz w:val="28"/>
        </w:rPr>
        <w:t xml:space="preserve"> </w:t>
      </w:r>
      <w:r>
        <w:rPr>
          <w:sz w:val="28"/>
        </w:rPr>
        <w:t>давіть</w:t>
      </w:r>
      <w:r>
        <w:rPr>
          <w:spacing w:val="-3"/>
          <w:sz w:val="28"/>
        </w:rPr>
        <w:t xml:space="preserve"> </w:t>
      </w:r>
      <w:r>
        <w:rPr>
          <w:sz w:val="28"/>
        </w:rPr>
        <w:t>на</w:t>
      </w:r>
      <w:r>
        <w:rPr>
          <w:spacing w:val="-5"/>
          <w:sz w:val="28"/>
        </w:rPr>
        <w:t xml:space="preserve"> </w:t>
      </w:r>
      <w:r>
        <w:rPr>
          <w:spacing w:val="-2"/>
          <w:sz w:val="28"/>
        </w:rPr>
        <w:t>співрозмовника;</w:t>
      </w:r>
    </w:p>
    <w:p w:rsidR="00E0602F" w:rsidRDefault="007B0650" w:rsidP="00B17D15">
      <w:pPr>
        <w:pStyle w:val="a4"/>
        <w:numPr>
          <w:ilvl w:val="2"/>
          <w:numId w:val="25"/>
        </w:numPr>
        <w:tabs>
          <w:tab w:val="left" w:pos="1246"/>
        </w:tabs>
        <w:spacing w:before="96"/>
        <w:jc w:val="left"/>
        <w:rPr>
          <w:sz w:val="28"/>
        </w:rPr>
      </w:pPr>
      <w:r>
        <w:rPr>
          <w:sz w:val="28"/>
        </w:rPr>
        <w:t>не</w:t>
      </w:r>
      <w:r>
        <w:rPr>
          <w:spacing w:val="42"/>
          <w:sz w:val="28"/>
        </w:rPr>
        <w:t xml:space="preserve"> </w:t>
      </w:r>
      <w:r>
        <w:rPr>
          <w:sz w:val="28"/>
        </w:rPr>
        <w:t>добивайтесь</w:t>
      </w:r>
      <w:r>
        <w:rPr>
          <w:spacing w:val="43"/>
          <w:sz w:val="28"/>
        </w:rPr>
        <w:t xml:space="preserve"> </w:t>
      </w:r>
      <w:r>
        <w:rPr>
          <w:sz w:val="28"/>
        </w:rPr>
        <w:t>для</w:t>
      </w:r>
      <w:r>
        <w:rPr>
          <w:spacing w:val="44"/>
          <w:sz w:val="28"/>
        </w:rPr>
        <w:t xml:space="preserve"> </w:t>
      </w:r>
      <w:r>
        <w:rPr>
          <w:sz w:val="28"/>
        </w:rPr>
        <w:t>себе</w:t>
      </w:r>
      <w:r>
        <w:rPr>
          <w:spacing w:val="43"/>
          <w:sz w:val="28"/>
        </w:rPr>
        <w:t xml:space="preserve"> </w:t>
      </w:r>
      <w:r>
        <w:rPr>
          <w:sz w:val="28"/>
        </w:rPr>
        <w:t>переваг</w:t>
      </w:r>
      <w:r>
        <w:rPr>
          <w:spacing w:val="44"/>
          <w:sz w:val="28"/>
        </w:rPr>
        <w:t xml:space="preserve"> </w:t>
      </w:r>
      <w:r>
        <w:rPr>
          <w:sz w:val="28"/>
        </w:rPr>
        <w:t>шляхом</w:t>
      </w:r>
      <w:r>
        <w:rPr>
          <w:spacing w:val="42"/>
          <w:sz w:val="28"/>
        </w:rPr>
        <w:t xml:space="preserve"> </w:t>
      </w:r>
      <w:r>
        <w:rPr>
          <w:sz w:val="28"/>
        </w:rPr>
        <w:t>імітації</w:t>
      </w:r>
      <w:r>
        <w:rPr>
          <w:spacing w:val="43"/>
          <w:sz w:val="28"/>
        </w:rPr>
        <w:t xml:space="preserve"> </w:t>
      </w:r>
      <w:r>
        <w:rPr>
          <w:spacing w:val="-2"/>
          <w:sz w:val="28"/>
        </w:rPr>
        <w:t>“нерозуміння”,</w:t>
      </w:r>
    </w:p>
    <w:p w:rsidR="00E0602F" w:rsidRDefault="007B0650">
      <w:pPr>
        <w:pStyle w:val="a3"/>
        <w:spacing w:before="95"/>
        <w:ind w:left="254" w:firstLine="0"/>
        <w:jc w:val="left"/>
      </w:pPr>
      <w:r>
        <w:t>вимагання</w:t>
      </w:r>
      <w:r>
        <w:rPr>
          <w:spacing w:val="-14"/>
        </w:rPr>
        <w:t xml:space="preserve"> </w:t>
      </w:r>
      <w:r>
        <w:t>нескінченних</w:t>
      </w:r>
      <w:r>
        <w:rPr>
          <w:spacing w:val="-12"/>
        </w:rPr>
        <w:t xml:space="preserve"> </w:t>
      </w:r>
      <w:r>
        <w:t>доказів,</w:t>
      </w:r>
      <w:r>
        <w:rPr>
          <w:spacing w:val="-14"/>
        </w:rPr>
        <w:t xml:space="preserve"> </w:t>
      </w:r>
      <w:r>
        <w:t>одурення,</w:t>
      </w:r>
      <w:r>
        <w:rPr>
          <w:spacing w:val="-13"/>
        </w:rPr>
        <w:t xml:space="preserve"> </w:t>
      </w:r>
      <w:r>
        <w:t>лестощів</w:t>
      </w:r>
      <w:r>
        <w:rPr>
          <w:spacing w:val="-13"/>
        </w:rPr>
        <w:t xml:space="preserve"> </w:t>
      </w:r>
      <w:r>
        <w:rPr>
          <w:spacing w:val="-2"/>
        </w:rPr>
        <w:t>тощо;</w:t>
      </w:r>
    </w:p>
    <w:p w:rsidR="00E0602F" w:rsidRDefault="007B0650" w:rsidP="00B17D15">
      <w:pPr>
        <w:pStyle w:val="a4"/>
        <w:numPr>
          <w:ilvl w:val="2"/>
          <w:numId w:val="25"/>
        </w:numPr>
        <w:tabs>
          <w:tab w:val="left" w:pos="1246"/>
        </w:tabs>
        <w:spacing w:before="97"/>
        <w:jc w:val="left"/>
        <w:rPr>
          <w:sz w:val="28"/>
        </w:rPr>
      </w:pPr>
      <w:r>
        <w:rPr>
          <w:sz w:val="28"/>
        </w:rPr>
        <w:t>не</w:t>
      </w:r>
      <w:r>
        <w:rPr>
          <w:spacing w:val="-10"/>
          <w:sz w:val="28"/>
        </w:rPr>
        <w:t xml:space="preserve"> </w:t>
      </w:r>
      <w:r>
        <w:rPr>
          <w:sz w:val="28"/>
        </w:rPr>
        <w:t>принижуйте</w:t>
      </w:r>
      <w:r>
        <w:rPr>
          <w:spacing w:val="-11"/>
          <w:sz w:val="28"/>
        </w:rPr>
        <w:t xml:space="preserve"> </w:t>
      </w:r>
      <w:r>
        <w:rPr>
          <w:spacing w:val="-2"/>
          <w:sz w:val="28"/>
        </w:rPr>
        <w:t>партнера;</w:t>
      </w:r>
    </w:p>
    <w:p w:rsidR="00E0602F" w:rsidRDefault="00E0602F">
      <w:pPr>
        <w:rPr>
          <w:sz w:val="28"/>
        </w:rPr>
        <w:sectPr w:rsidR="00E0602F">
          <w:pgSz w:w="11910" w:h="16840"/>
          <w:pgMar w:top="1060" w:right="700" w:bottom="1060" w:left="880" w:header="0" w:footer="865" w:gutter="0"/>
          <w:cols w:space="720"/>
        </w:sectPr>
      </w:pPr>
    </w:p>
    <w:p w:rsidR="00E0602F" w:rsidRDefault="007B0650" w:rsidP="00B17D15">
      <w:pPr>
        <w:pStyle w:val="a4"/>
        <w:numPr>
          <w:ilvl w:val="3"/>
          <w:numId w:val="25"/>
        </w:numPr>
        <w:tabs>
          <w:tab w:val="left" w:pos="1812"/>
        </w:tabs>
        <w:spacing w:before="71" w:line="309" w:lineRule="auto"/>
        <w:ind w:right="429" w:firstLine="567"/>
        <w:rPr>
          <w:sz w:val="28"/>
        </w:rPr>
      </w:pPr>
      <w:r>
        <w:rPr>
          <w:sz w:val="28"/>
        </w:rPr>
        <w:t>не розголошуйте конфіденційну інформацію про переговори, інакше ви можете нанести збитки іншим фірмам та втратити до себе</w:t>
      </w:r>
      <w:r>
        <w:rPr>
          <w:spacing w:val="40"/>
          <w:sz w:val="28"/>
        </w:rPr>
        <w:t xml:space="preserve"> </w:t>
      </w:r>
      <w:r>
        <w:rPr>
          <w:spacing w:val="-2"/>
          <w:sz w:val="28"/>
        </w:rPr>
        <w:t>довіру.</w:t>
      </w:r>
    </w:p>
    <w:p w:rsidR="00E0602F" w:rsidRDefault="007B0650">
      <w:pPr>
        <w:pStyle w:val="a3"/>
        <w:spacing w:before="2" w:line="312" w:lineRule="auto"/>
        <w:ind w:right="430" w:firstLine="567"/>
      </w:pPr>
      <w:r>
        <w:t>Важливим елементом переговорів є вміння правильно задавати питання співрозмовнику.</w:t>
      </w:r>
    </w:p>
    <w:p w:rsidR="00E0602F" w:rsidRDefault="007B0650">
      <w:pPr>
        <w:pStyle w:val="a3"/>
        <w:ind w:left="1389" w:firstLine="0"/>
      </w:pPr>
      <w:r>
        <w:t>Є</w:t>
      </w:r>
      <w:r>
        <w:rPr>
          <w:spacing w:val="-7"/>
        </w:rPr>
        <w:t xml:space="preserve"> </w:t>
      </w:r>
      <w:r>
        <w:t>такі</w:t>
      </w:r>
      <w:r>
        <w:rPr>
          <w:spacing w:val="-4"/>
        </w:rPr>
        <w:t xml:space="preserve"> </w:t>
      </w:r>
      <w:r>
        <w:t>види</w:t>
      </w:r>
      <w:r>
        <w:rPr>
          <w:spacing w:val="-6"/>
        </w:rPr>
        <w:t xml:space="preserve"> </w:t>
      </w:r>
      <w:r>
        <w:rPr>
          <w:spacing w:val="-2"/>
        </w:rPr>
        <w:t>запитань:</w:t>
      </w:r>
    </w:p>
    <w:p w:rsidR="00E0602F" w:rsidRDefault="007B0650">
      <w:pPr>
        <w:pStyle w:val="a3"/>
        <w:spacing w:before="97" w:line="312" w:lineRule="auto"/>
        <w:ind w:right="431" w:firstLine="567"/>
      </w:pPr>
      <w:r>
        <w:t>а)</w:t>
      </w:r>
      <w:r>
        <w:rPr>
          <w:spacing w:val="-3"/>
        </w:rPr>
        <w:t xml:space="preserve"> </w:t>
      </w:r>
      <w:r>
        <w:rPr>
          <w:i/>
        </w:rPr>
        <w:t>питання</w:t>
      </w:r>
      <w:r>
        <w:rPr>
          <w:i/>
          <w:spacing w:val="-4"/>
        </w:rPr>
        <w:t xml:space="preserve"> </w:t>
      </w:r>
      <w:r>
        <w:rPr>
          <w:i/>
        </w:rPr>
        <w:t>про</w:t>
      </w:r>
      <w:r>
        <w:rPr>
          <w:i/>
          <w:spacing w:val="-3"/>
        </w:rPr>
        <w:t xml:space="preserve"> </w:t>
      </w:r>
      <w:r>
        <w:rPr>
          <w:i/>
        </w:rPr>
        <w:t>думку</w:t>
      </w:r>
      <w:r>
        <w:t>,</w:t>
      </w:r>
      <w:r>
        <w:rPr>
          <w:spacing w:val="-4"/>
        </w:rPr>
        <w:t xml:space="preserve"> </w:t>
      </w:r>
      <w:r>
        <w:t>які</w:t>
      </w:r>
      <w:r>
        <w:rPr>
          <w:spacing w:val="-3"/>
        </w:rPr>
        <w:t xml:space="preserve"> </w:t>
      </w:r>
      <w:r>
        <w:t>задаються</w:t>
      </w:r>
      <w:r>
        <w:rPr>
          <w:spacing w:val="-5"/>
        </w:rPr>
        <w:t xml:space="preserve"> </w:t>
      </w:r>
      <w:r>
        <w:t>у</w:t>
      </w:r>
      <w:r>
        <w:rPr>
          <w:spacing w:val="-3"/>
        </w:rPr>
        <w:t xml:space="preserve"> </w:t>
      </w:r>
      <w:r>
        <w:t>випадку</w:t>
      </w:r>
      <w:r>
        <w:rPr>
          <w:spacing w:val="-3"/>
        </w:rPr>
        <w:t xml:space="preserve"> </w:t>
      </w:r>
      <w:r>
        <w:t>необхідності</w:t>
      </w:r>
      <w:r>
        <w:rPr>
          <w:spacing w:val="-4"/>
        </w:rPr>
        <w:t xml:space="preserve"> </w:t>
      </w:r>
      <w:r>
        <w:t>визначити або уточнити позицію (думку) партнера. Наприклад: «Як ви думаєте вийти із цього положення?»;</w:t>
      </w:r>
    </w:p>
    <w:p w:rsidR="00E0602F" w:rsidRDefault="007B0650">
      <w:pPr>
        <w:pStyle w:val="a3"/>
        <w:spacing w:line="312" w:lineRule="auto"/>
        <w:ind w:right="429" w:firstLine="567"/>
      </w:pPr>
      <w:r>
        <w:t xml:space="preserve">б) </w:t>
      </w:r>
      <w:r>
        <w:rPr>
          <w:i/>
        </w:rPr>
        <w:t>питання про факти</w:t>
      </w:r>
      <w:r>
        <w:t>, які</w:t>
      </w:r>
      <w:r>
        <w:rPr>
          <w:spacing w:val="40"/>
        </w:rPr>
        <w:t xml:space="preserve"> </w:t>
      </w:r>
      <w:r>
        <w:t>задаються з метою уточнення наданої інформації. Але тут потрібно уникати прямих питань типу: «Де, коли, чому,</w:t>
      </w:r>
      <w:r>
        <w:rPr>
          <w:spacing w:val="57"/>
        </w:rPr>
        <w:t xml:space="preserve"> </w:t>
      </w:r>
      <w:r>
        <w:t>що</w:t>
      </w:r>
      <w:r>
        <w:rPr>
          <w:spacing w:val="58"/>
        </w:rPr>
        <w:t xml:space="preserve"> </w:t>
      </w:r>
      <w:r>
        <w:t>тощо?».</w:t>
      </w:r>
      <w:r>
        <w:rPr>
          <w:spacing w:val="58"/>
        </w:rPr>
        <w:t xml:space="preserve"> </w:t>
      </w:r>
      <w:r>
        <w:t>Питання</w:t>
      </w:r>
      <w:r>
        <w:rPr>
          <w:spacing w:val="58"/>
        </w:rPr>
        <w:t xml:space="preserve"> </w:t>
      </w:r>
      <w:r>
        <w:t>потрібно</w:t>
      </w:r>
      <w:r>
        <w:rPr>
          <w:spacing w:val="57"/>
        </w:rPr>
        <w:t xml:space="preserve"> </w:t>
      </w:r>
      <w:r>
        <w:t>задавати</w:t>
      </w:r>
      <w:r>
        <w:rPr>
          <w:spacing w:val="59"/>
        </w:rPr>
        <w:t xml:space="preserve"> </w:t>
      </w:r>
      <w:r>
        <w:t>непрямо,</w:t>
      </w:r>
      <w:r>
        <w:rPr>
          <w:spacing w:val="58"/>
        </w:rPr>
        <w:t xml:space="preserve"> </w:t>
      </w:r>
      <w:r>
        <w:t>наприклад,</w:t>
      </w:r>
      <w:r>
        <w:rPr>
          <w:spacing w:val="56"/>
        </w:rPr>
        <w:t xml:space="preserve"> </w:t>
      </w:r>
      <w:r>
        <w:rPr>
          <w:spacing w:val="-4"/>
        </w:rPr>
        <w:t>так:</w:t>
      </w:r>
    </w:p>
    <w:p w:rsidR="00E0602F" w:rsidRDefault="007B0650">
      <w:pPr>
        <w:pStyle w:val="a3"/>
        <w:spacing w:line="322" w:lineRule="exact"/>
        <w:ind w:firstLine="0"/>
      </w:pPr>
      <w:r>
        <w:t>«Чи</w:t>
      </w:r>
      <w:r>
        <w:rPr>
          <w:spacing w:val="-4"/>
        </w:rPr>
        <w:t xml:space="preserve"> </w:t>
      </w:r>
      <w:r>
        <w:t>дійсно,</w:t>
      </w:r>
      <w:r>
        <w:rPr>
          <w:spacing w:val="-5"/>
        </w:rPr>
        <w:t xml:space="preserve"> </w:t>
      </w:r>
      <w:r>
        <w:t>ви</w:t>
      </w:r>
      <w:r>
        <w:rPr>
          <w:spacing w:val="-4"/>
        </w:rPr>
        <w:t xml:space="preserve"> </w:t>
      </w:r>
      <w:r>
        <w:t>виготовляєте</w:t>
      </w:r>
      <w:r>
        <w:rPr>
          <w:spacing w:val="-4"/>
        </w:rPr>
        <w:t xml:space="preserve"> </w:t>
      </w:r>
      <w:r>
        <w:t>....?»,</w:t>
      </w:r>
      <w:r>
        <w:rPr>
          <w:spacing w:val="-4"/>
        </w:rPr>
        <w:t xml:space="preserve"> </w:t>
      </w:r>
      <w:r>
        <w:t>«Чи</w:t>
      </w:r>
      <w:r>
        <w:rPr>
          <w:spacing w:val="-2"/>
        </w:rPr>
        <w:t xml:space="preserve"> </w:t>
      </w:r>
      <w:r>
        <w:t>так,</w:t>
      </w:r>
      <w:r>
        <w:rPr>
          <w:spacing w:val="-3"/>
        </w:rPr>
        <w:t xml:space="preserve"> </w:t>
      </w:r>
      <w:r>
        <w:t>що</w:t>
      </w:r>
      <w:r>
        <w:rPr>
          <w:spacing w:val="-4"/>
        </w:rPr>
        <w:t xml:space="preserve"> </w:t>
      </w:r>
      <w:r>
        <w:t>на</w:t>
      </w:r>
      <w:r>
        <w:rPr>
          <w:spacing w:val="-5"/>
        </w:rPr>
        <w:t xml:space="preserve"> </w:t>
      </w:r>
      <w:r>
        <w:t>вашому</w:t>
      </w:r>
      <w:r>
        <w:rPr>
          <w:spacing w:val="-2"/>
        </w:rPr>
        <w:t xml:space="preserve"> </w:t>
      </w:r>
      <w:r>
        <w:t>підприємстві</w:t>
      </w:r>
      <w:r>
        <w:rPr>
          <w:spacing w:val="63"/>
        </w:rPr>
        <w:t xml:space="preserve"> </w:t>
      </w:r>
      <w:r>
        <w:rPr>
          <w:spacing w:val="-4"/>
        </w:rPr>
        <w:t>...»</w:t>
      </w:r>
    </w:p>
    <w:p w:rsidR="00E0602F" w:rsidRDefault="007B0650">
      <w:pPr>
        <w:pStyle w:val="a3"/>
        <w:spacing w:before="96"/>
        <w:ind w:firstLine="0"/>
        <w:jc w:val="left"/>
      </w:pPr>
      <w:r>
        <w:rPr>
          <w:spacing w:val="-2"/>
        </w:rPr>
        <w:t>тощо;</w:t>
      </w:r>
    </w:p>
    <w:p w:rsidR="00E0602F" w:rsidRDefault="007B0650">
      <w:pPr>
        <w:spacing w:before="97"/>
        <w:ind w:left="1389"/>
        <w:rPr>
          <w:sz w:val="28"/>
        </w:rPr>
      </w:pPr>
      <w:r>
        <w:rPr>
          <w:sz w:val="28"/>
        </w:rPr>
        <w:t>в)</w:t>
      </w:r>
      <w:r>
        <w:rPr>
          <w:spacing w:val="53"/>
          <w:sz w:val="28"/>
        </w:rPr>
        <w:t xml:space="preserve"> </w:t>
      </w:r>
      <w:r>
        <w:rPr>
          <w:i/>
          <w:sz w:val="28"/>
        </w:rPr>
        <w:t>питання</w:t>
      </w:r>
      <w:r>
        <w:rPr>
          <w:i/>
          <w:spacing w:val="53"/>
          <w:sz w:val="28"/>
        </w:rPr>
        <w:t xml:space="preserve"> </w:t>
      </w:r>
      <w:r>
        <w:rPr>
          <w:i/>
          <w:sz w:val="28"/>
        </w:rPr>
        <w:t>про</w:t>
      </w:r>
      <w:r>
        <w:rPr>
          <w:i/>
          <w:spacing w:val="53"/>
          <w:sz w:val="28"/>
        </w:rPr>
        <w:t xml:space="preserve"> </w:t>
      </w:r>
      <w:r>
        <w:rPr>
          <w:i/>
          <w:sz w:val="28"/>
        </w:rPr>
        <w:t>згоду</w:t>
      </w:r>
      <w:r>
        <w:rPr>
          <w:sz w:val="28"/>
        </w:rPr>
        <w:t>,</w:t>
      </w:r>
      <w:r>
        <w:rPr>
          <w:spacing w:val="53"/>
          <w:sz w:val="28"/>
        </w:rPr>
        <w:t xml:space="preserve"> </w:t>
      </w:r>
      <w:r>
        <w:rPr>
          <w:sz w:val="28"/>
        </w:rPr>
        <w:t>які</w:t>
      </w:r>
      <w:r>
        <w:rPr>
          <w:spacing w:val="54"/>
          <w:sz w:val="28"/>
        </w:rPr>
        <w:t xml:space="preserve"> </w:t>
      </w:r>
      <w:r>
        <w:rPr>
          <w:sz w:val="28"/>
        </w:rPr>
        <w:t>задаються</w:t>
      </w:r>
      <w:r>
        <w:rPr>
          <w:spacing w:val="53"/>
          <w:sz w:val="28"/>
        </w:rPr>
        <w:t xml:space="preserve"> </w:t>
      </w:r>
      <w:r>
        <w:rPr>
          <w:sz w:val="28"/>
        </w:rPr>
        <w:t>на</w:t>
      </w:r>
      <w:r>
        <w:rPr>
          <w:spacing w:val="53"/>
          <w:sz w:val="28"/>
        </w:rPr>
        <w:t xml:space="preserve"> </w:t>
      </w:r>
      <w:r>
        <w:rPr>
          <w:sz w:val="28"/>
        </w:rPr>
        <w:t>певних</w:t>
      </w:r>
      <w:r>
        <w:rPr>
          <w:spacing w:val="54"/>
          <w:sz w:val="28"/>
        </w:rPr>
        <w:t xml:space="preserve"> </w:t>
      </w:r>
      <w:r>
        <w:rPr>
          <w:sz w:val="28"/>
        </w:rPr>
        <w:t>етапах</w:t>
      </w:r>
      <w:r>
        <w:rPr>
          <w:spacing w:val="55"/>
          <w:sz w:val="28"/>
        </w:rPr>
        <w:t xml:space="preserve"> </w:t>
      </w:r>
      <w:r>
        <w:rPr>
          <w:spacing w:val="-2"/>
          <w:sz w:val="28"/>
        </w:rPr>
        <w:t>переговорів.</w:t>
      </w:r>
    </w:p>
    <w:p w:rsidR="00E0602F" w:rsidRDefault="007B0650">
      <w:pPr>
        <w:pStyle w:val="a3"/>
        <w:spacing w:before="97"/>
        <w:ind w:firstLine="0"/>
        <w:jc w:val="left"/>
      </w:pPr>
      <w:r>
        <w:t>Наприклад:</w:t>
      </w:r>
      <w:r>
        <w:rPr>
          <w:spacing w:val="-9"/>
        </w:rPr>
        <w:t xml:space="preserve"> </w:t>
      </w:r>
      <w:r>
        <w:t>«Ви</w:t>
      </w:r>
      <w:r>
        <w:rPr>
          <w:spacing w:val="-7"/>
        </w:rPr>
        <w:t xml:space="preserve"> </w:t>
      </w:r>
      <w:r>
        <w:t>хотіли</w:t>
      </w:r>
      <w:r>
        <w:rPr>
          <w:spacing w:val="-7"/>
        </w:rPr>
        <w:t xml:space="preserve"> </w:t>
      </w:r>
      <w:r>
        <w:t>б</w:t>
      </w:r>
      <w:r>
        <w:rPr>
          <w:spacing w:val="-8"/>
        </w:rPr>
        <w:t xml:space="preserve"> </w:t>
      </w:r>
      <w:r>
        <w:t>отримати</w:t>
      </w:r>
      <w:r>
        <w:rPr>
          <w:spacing w:val="-7"/>
        </w:rPr>
        <w:t xml:space="preserve"> </w:t>
      </w:r>
      <w:r>
        <w:t>партію</w:t>
      </w:r>
      <w:r>
        <w:rPr>
          <w:spacing w:val="-8"/>
        </w:rPr>
        <w:t xml:space="preserve"> </w:t>
      </w:r>
      <w:r>
        <w:t>наших</w:t>
      </w:r>
      <w:r>
        <w:rPr>
          <w:spacing w:val="-8"/>
        </w:rPr>
        <w:t xml:space="preserve"> </w:t>
      </w:r>
      <w:r>
        <w:t>товарів,</w:t>
      </w:r>
      <w:r>
        <w:rPr>
          <w:spacing w:val="-7"/>
        </w:rPr>
        <w:t xml:space="preserve"> </w:t>
      </w:r>
      <w:r>
        <w:t>чи</w:t>
      </w:r>
      <w:r>
        <w:rPr>
          <w:spacing w:val="-7"/>
        </w:rPr>
        <w:t xml:space="preserve"> </w:t>
      </w:r>
      <w:r>
        <w:t>не</w:t>
      </w:r>
      <w:r>
        <w:rPr>
          <w:spacing w:val="-9"/>
        </w:rPr>
        <w:t xml:space="preserve"> </w:t>
      </w:r>
      <w:r>
        <w:rPr>
          <w:spacing w:val="-2"/>
        </w:rPr>
        <w:t>так?».</w:t>
      </w:r>
    </w:p>
    <w:p w:rsidR="00E0602F" w:rsidRDefault="007B0650">
      <w:pPr>
        <w:pStyle w:val="a3"/>
        <w:spacing w:before="97" w:line="312" w:lineRule="auto"/>
        <w:ind w:right="429" w:firstLine="567"/>
      </w:pPr>
      <w:r>
        <w:t>Відповідь «Так» означає не тільки згоду, але й піднімає роль контрагента в переговорах, з думкою якого рахуються. Окрім того, такі питання формують позитивний погляд на зроблені пропозиції;</w:t>
      </w:r>
    </w:p>
    <w:p w:rsidR="00E0602F" w:rsidRDefault="007B0650">
      <w:pPr>
        <w:pStyle w:val="a3"/>
        <w:spacing w:line="312" w:lineRule="auto"/>
        <w:ind w:right="428" w:firstLine="567"/>
      </w:pPr>
      <w:r>
        <w:t xml:space="preserve">г) </w:t>
      </w:r>
      <w:r>
        <w:rPr>
          <w:i/>
        </w:rPr>
        <w:t>питання-пояснення</w:t>
      </w:r>
      <w:r>
        <w:t>, які задаються тоді, коли від партнера була отримана негативна відповідь на зроблені пропозиції. Наприклад: «Ви не могли би ви пояснити, чому</w:t>
      </w:r>
      <w:r>
        <w:rPr>
          <w:spacing w:val="80"/>
        </w:rPr>
        <w:t xml:space="preserve">   </w:t>
      </w:r>
      <w:r>
        <w:t>?»;</w:t>
      </w:r>
    </w:p>
    <w:p w:rsidR="00E0602F" w:rsidRDefault="007B0650">
      <w:pPr>
        <w:pStyle w:val="a3"/>
        <w:spacing w:line="312" w:lineRule="auto"/>
        <w:ind w:right="429" w:firstLine="567"/>
      </w:pPr>
      <w:r>
        <w:t xml:space="preserve">д) </w:t>
      </w:r>
      <w:r>
        <w:rPr>
          <w:i/>
        </w:rPr>
        <w:t xml:space="preserve">питання-заяви </w:t>
      </w:r>
      <w:r>
        <w:t>– це такі питання, які вміщують в собі певні обов’язки сторони переговорів. Це автоматично примусить й іншу сторону переговорів до певних позитивних дій. Наприклад: «Якщо ми доведемо переваги нашого двигуна перед двигуном фірми «А», то ви підете на укладення з нами договору?»;</w:t>
      </w:r>
    </w:p>
    <w:p w:rsidR="00E0602F" w:rsidRDefault="007B0650">
      <w:pPr>
        <w:pStyle w:val="a3"/>
        <w:spacing w:line="312" w:lineRule="auto"/>
        <w:ind w:right="430" w:firstLine="567"/>
      </w:pPr>
      <w:r>
        <w:t>е)</w:t>
      </w:r>
      <w:r>
        <w:rPr>
          <w:spacing w:val="-1"/>
        </w:rPr>
        <w:t xml:space="preserve"> </w:t>
      </w:r>
      <w:r>
        <w:rPr>
          <w:i/>
        </w:rPr>
        <w:t>підсумкове</w:t>
      </w:r>
      <w:r>
        <w:rPr>
          <w:i/>
          <w:spacing w:val="-2"/>
        </w:rPr>
        <w:t xml:space="preserve"> </w:t>
      </w:r>
      <w:r>
        <w:rPr>
          <w:i/>
        </w:rPr>
        <w:t>питання-думка</w:t>
      </w:r>
      <w:r>
        <w:t>,</w:t>
      </w:r>
      <w:r>
        <w:rPr>
          <w:spacing w:val="-2"/>
        </w:rPr>
        <w:t xml:space="preserve"> </w:t>
      </w:r>
      <w:r>
        <w:t>яке</w:t>
      </w:r>
      <w:r>
        <w:rPr>
          <w:spacing w:val="-2"/>
        </w:rPr>
        <w:t xml:space="preserve"> </w:t>
      </w:r>
      <w:r>
        <w:t>задається</w:t>
      </w:r>
      <w:r>
        <w:rPr>
          <w:spacing w:val="-2"/>
        </w:rPr>
        <w:t xml:space="preserve"> </w:t>
      </w:r>
      <w:r>
        <w:t>тоді,</w:t>
      </w:r>
      <w:r>
        <w:rPr>
          <w:spacing w:val="-2"/>
        </w:rPr>
        <w:t xml:space="preserve"> </w:t>
      </w:r>
      <w:r>
        <w:t>коли потрібно</w:t>
      </w:r>
      <w:r>
        <w:rPr>
          <w:spacing w:val="-1"/>
        </w:rPr>
        <w:t xml:space="preserve"> </w:t>
      </w:r>
      <w:r>
        <w:t>узнати думку партнера про хід переговорів. Наприклад: «Ми виклали всі наші аргументи та пропозиції і сподіваємося узнати вашу думку про сказане?».</w:t>
      </w:r>
    </w:p>
    <w:p w:rsidR="00E0602F" w:rsidRDefault="007B0650" w:rsidP="00B17D15">
      <w:pPr>
        <w:pStyle w:val="a4"/>
        <w:numPr>
          <w:ilvl w:val="0"/>
          <w:numId w:val="25"/>
        </w:numPr>
        <w:tabs>
          <w:tab w:val="left" w:pos="1620"/>
        </w:tabs>
        <w:spacing w:line="312" w:lineRule="auto"/>
        <w:ind w:left="821" w:right="429" w:firstLine="567"/>
        <w:jc w:val="both"/>
        <w:rPr>
          <w:sz w:val="28"/>
        </w:rPr>
      </w:pPr>
      <w:r>
        <w:rPr>
          <w:i/>
          <w:sz w:val="28"/>
        </w:rPr>
        <w:t xml:space="preserve">я фаза. </w:t>
      </w:r>
      <w:r>
        <w:rPr>
          <w:sz w:val="28"/>
        </w:rPr>
        <w:t>Прийняття рішення й підписання зовнішньоекономічного договору [2].</w:t>
      </w:r>
    </w:p>
    <w:p w:rsidR="00E0602F" w:rsidRDefault="007B0650">
      <w:pPr>
        <w:pStyle w:val="a3"/>
        <w:spacing w:line="312" w:lineRule="auto"/>
        <w:ind w:right="428" w:firstLine="567"/>
      </w:pPr>
      <w:r>
        <w:t>Після закінчення дискусії партнери виголошують фрази, які повинні налаштувати</w:t>
      </w:r>
      <w:r>
        <w:rPr>
          <w:spacing w:val="46"/>
        </w:rPr>
        <w:t xml:space="preserve"> </w:t>
      </w:r>
      <w:r>
        <w:t>їх</w:t>
      </w:r>
      <w:r>
        <w:rPr>
          <w:spacing w:val="46"/>
        </w:rPr>
        <w:t xml:space="preserve"> </w:t>
      </w:r>
      <w:r>
        <w:t>на</w:t>
      </w:r>
      <w:r>
        <w:rPr>
          <w:spacing w:val="45"/>
        </w:rPr>
        <w:t xml:space="preserve"> </w:t>
      </w:r>
      <w:r>
        <w:t>необхідність</w:t>
      </w:r>
      <w:r>
        <w:rPr>
          <w:spacing w:val="45"/>
        </w:rPr>
        <w:t xml:space="preserve"> </w:t>
      </w:r>
      <w:r>
        <w:t>прийняття</w:t>
      </w:r>
      <w:r>
        <w:rPr>
          <w:spacing w:val="45"/>
        </w:rPr>
        <w:t xml:space="preserve"> </w:t>
      </w:r>
      <w:r>
        <w:t>певного</w:t>
      </w:r>
      <w:r>
        <w:rPr>
          <w:spacing w:val="45"/>
        </w:rPr>
        <w:t xml:space="preserve"> </w:t>
      </w:r>
      <w:r>
        <w:t>рішення.</w:t>
      </w:r>
      <w:r>
        <w:rPr>
          <w:spacing w:val="45"/>
        </w:rPr>
        <w:t xml:space="preserve"> </w:t>
      </w:r>
      <w:r>
        <w:rPr>
          <w:spacing w:val="-2"/>
        </w:rPr>
        <w:t>Наприклад:</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3" w:right="998" w:firstLine="0"/>
      </w:pPr>
      <w:r>
        <w:t>«Давайте, підведемо підсумки наших переговорів», «Ми підійшли до закінчення наших переговорів і повинні прийняти рішення» тощо.</w:t>
      </w:r>
    </w:p>
    <w:p w:rsidR="00E0602F" w:rsidRDefault="007B0650">
      <w:pPr>
        <w:pStyle w:val="a3"/>
        <w:spacing w:before="1" w:line="312" w:lineRule="auto"/>
        <w:ind w:left="253" w:right="999" w:firstLine="567"/>
      </w:pPr>
      <w:r>
        <w:t>Факт прийняття рішення оформлюється письмово шляхом підписання відповідного</w:t>
      </w:r>
      <w:r>
        <w:rPr>
          <w:spacing w:val="-1"/>
        </w:rPr>
        <w:t xml:space="preserve"> </w:t>
      </w:r>
      <w:r>
        <w:t>протоколу,</w:t>
      </w:r>
      <w:r>
        <w:rPr>
          <w:spacing w:val="-2"/>
        </w:rPr>
        <w:t xml:space="preserve"> </w:t>
      </w:r>
      <w:r>
        <w:t>хоча</w:t>
      </w:r>
      <w:r>
        <w:rPr>
          <w:spacing w:val="-2"/>
        </w:rPr>
        <w:t xml:space="preserve"> </w:t>
      </w:r>
      <w:r>
        <w:t>між сторонами</w:t>
      </w:r>
      <w:r>
        <w:rPr>
          <w:spacing w:val="-1"/>
        </w:rPr>
        <w:t xml:space="preserve"> </w:t>
      </w:r>
      <w:r>
        <w:t>переговорів</w:t>
      </w:r>
      <w:r>
        <w:rPr>
          <w:spacing w:val="-2"/>
        </w:rPr>
        <w:t xml:space="preserve"> </w:t>
      </w:r>
      <w:r>
        <w:t>може</w:t>
      </w:r>
      <w:r>
        <w:rPr>
          <w:spacing w:val="-2"/>
        </w:rPr>
        <w:t xml:space="preserve"> </w:t>
      </w:r>
      <w:r>
        <w:t>бути й</w:t>
      </w:r>
      <w:r>
        <w:rPr>
          <w:spacing w:val="-1"/>
        </w:rPr>
        <w:t xml:space="preserve"> </w:t>
      </w:r>
      <w:r>
        <w:t>усна домовленість про підписання договору.</w:t>
      </w:r>
    </w:p>
    <w:p w:rsidR="00E0602F" w:rsidRDefault="007B0650">
      <w:pPr>
        <w:pStyle w:val="a3"/>
        <w:spacing w:line="312" w:lineRule="auto"/>
        <w:ind w:left="253" w:right="997" w:firstLine="567"/>
      </w:pPr>
      <w:r>
        <w:t>Якщо в ході переговорів був підготовлений проект договору, то він парафується сторонами. Парафування означає, що сторони підписують кожен лист договору або його статті. Після цього може відбуватись уточнення окремих формулювань, мети, гарантій тощо.</w:t>
      </w:r>
    </w:p>
    <w:p w:rsidR="00E0602F" w:rsidRDefault="007B0650">
      <w:pPr>
        <w:pStyle w:val="a3"/>
        <w:spacing w:line="312" w:lineRule="auto"/>
        <w:ind w:left="254" w:right="999" w:firstLine="567"/>
      </w:pPr>
      <w:r>
        <w:t>Далі здійснюється підготовка остаточного варіанта тексту договору та призначається дата та час його підписання.</w:t>
      </w:r>
    </w:p>
    <w:p w:rsidR="00E0602F" w:rsidRDefault="007B0650">
      <w:pPr>
        <w:pStyle w:val="a3"/>
        <w:spacing w:line="312" w:lineRule="auto"/>
        <w:ind w:left="254" w:right="997" w:firstLine="567"/>
      </w:pPr>
      <w:r>
        <w:t>Зовнішньоекономічний договір підписує керівник підприємства або інші уповноважені особи (заступники, якщо це обумовлено наказом по підприємству, або інші особи, які мають спеціальні доручення на підписання даного договору).</w:t>
      </w:r>
    </w:p>
    <w:p w:rsidR="00E0602F" w:rsidRDefault="007B0650">
      <w:pPr>
        <w:pStyle w:val="a3"/>
        <w:spacing w:line="312" w:lineRule="auto"/>
        <w:ind w:left="253" w:right="997" w:firstLine="567"/>
      </w:pPr>
      <w:r>
        <w:rPr>
          <w:i/>
        </w:rPr>
        <w:t>Примітка</w:t>
      </w:r>
      <w:r>
        <w:t xml:space="preserve">. Наявність на зовнішньоекономічному договорі підписів головного бухгалтера, юриста та інших фахівців підприємства не </w:t>
      </w:r>
      <w:r>
        <w:rPr>
          <w:spacing w:val="-2"/>
        </w:rPr>
        <w:t>обов’язкова.</w:t>
      </w:r>
    </w:p>
    <w:p w:rsidR="00E0602F" w:rsidRDefault="007B0650">
      <w:pPr>
        <w:pStyle w:val="a3"/>
        <w:spacing w:line="312" w:lineRule="auto"/>
        <w:ind w:left="253" w:right="997" w:firstLine="567"/>
      </w:pPr>
      <w:r>
        <w:t>Договір рекомендується підписувати в урочистій обстановці. Бажано організувати невеликий банкет або коктейль, який зазвичай оплачується за рахунок продавця (виробника, експортера).</w:t>
      </w:r>
    </w:p>
    <w:p w:rsidR="00E0602F" w:rsidRDefault="00E0602F">
      <w:pPr>
        <w:pStyle w:val="a3"/>
        <w:ind w:left="0" w:firstLine="0"/>
        <w:jc w:val="left"/>
      </w:pPr>
    </w:p>
    <w:p w:rsidR="00E0602F" w:rsidRDefault="00E0602F">
      <w:pPr>
        <w:pStyle w:val="a3"/>
        <w:spacing w:before="194"/>
        <w:ind w:left="0" w:firstLine="0"/>
        <w:jc w:val="left"/>
      </w:pPr>
    </w:p>
    <w:p w:rsidR="00E0602F" w:rsidRDefault="007B0650" w:rsidP="00B17D15">
      <w:pPr>
        <w:pStyle w:val="4"/>
        <w:numPr>
          <w:ilvl w:val="1"/>
          <w:numId w:val="32"/>
        </w:numPr>
        <w:tabs>
          <w:tab w:val="left" w:pos="1218"/>
        </w:tabs>
        <w:spacing w:line="312" w:lineRule="auto"/>
        <w:ind w:left="348" w:right="1092" w:firstLine="150"/>
        <w:jc w:val="left"/>
      </w:pPr>
      <w:r>
        <w:t>Традиції, правила та звичаї ділового спілкування при проведенні</w:t>
      </w:r>
      <w:r>
        <w:rPr>
          <w:spacing w:val="-8"/>
        </w:rPr>
        <w:t xml:space="preserve"> </w:t>
      </w:r>
      <w:r>
        <w:t>ділових</w:t>
      </w:r>
      <w:r>
        <w:rPr>
          <w:spacing w:val="-8"/>
        </w:rPr>
        <w:t xml:space="preserve"> </w:t>
      </w:r>
      <w:r>
        <w:t>переговорів</w:t>
      </w:r>
      <w:r>
        <w:rPr>
          <w:spacing w:val="-8"/>
        </w:rPr>
        <w:t xml:space="preserve"> </w:t>
      </w:r>
      <w:r>
        <w:t>із</w:t>
      </w:r>
      <w:r>
        <w:rPr>
          <w:spacing w:val="-7"/>
        </w:rPr>
        <w:t xml:space="preserve"> </w:t>
      </w:r>
      <w:r>
        <w:t>закордонними</w:t>
      </w:r>
      <w:r>
        <w:rPr>
          <w:spacing w:val="-6"/>
        </w:rPr>
        <w:t xml:space="preserve"> </w:t>
      </w:r>
      <w:r>
        <w:t>партнерами</w:t>
      </w:r>
    </w:p>
    <w:p w:rsidR="00E0602F" w:rsidRDefault="00E0602F">
      <w:pPr>
        <w:pStyle w:val="a3"/>
        <w:spacing w:before="49"/>
        <w:ind w:left="0" w:firstLine="0"/>
        <w:jc w:val="left"/>
        <w:rPr>
          <w:b/>
          <w:sz w:val="32"/>
        </w:rPr>
      </w:pPr>
    </w:p>
    <w:p w:rsidR="00E0602F" w:rsidRDefault="007B0650">
      <w:pPr>
        <w:pStyle w:val="a3"/>
        <w:spacing w:before="1" w:line="312" w:lineRule="auto"/>
        <w:ind w:left="254" w:right="997" w:firstLine="567"/>
      </w:pPr>
      <w:r>
        <w:t>В кожній країні існують свої традиції, звичаї, правила тощо, які потрібно враховувати сторонам при проведенні переговорів [2].</w:t>
      </w:r>
    </w:p>
    <w:p w:rsidR="00E0602F" w:rsidRDefault="007B0650">
      <w:pPr>
        <w:pStyle w:val="a3"/>
        <w:spacing w:line="312" w:lineRule="auto"/>
        <w:ind w:left="253" w:right="998" w:firstLine="567"/>
      </w:pPr>
      <w:r>
        <w:t xml:space="preserve">Так, </w:t>
      </w:r>
      <w:r>
        <w:rPr>
          <w:i/>
        </w:rPr>
        <w:t xml:space="preserve">американці </w:t>
      </w:r>
      <w:r>
        <w:t>намагаються ретельно обсудити всі питання, включаючи й ті, як саме будуть реалізовуватись укладені домовленості.</w:t>
      </w:r>
    </w:p>
    <w:p w:rsidR="00E0602F" w:rsidRDefault="007B0650">
      <w:pPr>
        <w:pStyle w:val="a3"/>
        <w:ind w:firstLine="0"/>
      </w:pPr>
      <w:r>
        <w:t>Настрій</w:t>
      </w:r>
      <w:r>
        <w:rPr>
          <w:spacing w:val="-8"/>
        </w:rPr>
        <w:t xml:space="preserve"> </w:t>
      </w:r>
      <w:r>
        <w:t>по</w:t>
      </w:r>
      <w:r>
        <w:rPr>
          <w:spacing w:val="-7"/>
        </w:rPr>
        <w:t xml:space="preserve"> </w:t>
      </w:r>
      <w:r>
        <w:t>відношенню</w:t>
      </w:r>
      <w:r>
        <w:rPr>
          <w:spacing w:val="-8"/>
        </w:rPr>
        <w:t xml:space="preserve"> </w:t>
      </w:r>
      <w:r>
        <w:t>до</w:t>
      </w:r>
      <w:r>
        <w:rPr>
          <w:spacing w:val="-7"/>
        </w:rPr>
        <w:t xml:space="preserve"> </w:t>
      </w:r>
      <w:r>
        <w:t>партнерів</w:t>
      </w:r>
      <w:r>
        <w:rPr>
          <w:spacing w:val="-8"/>
        </w:rPr>
        <w:t xml:space="preserve"> </w:t>
      </w:r>
      <w:r>
        <w:t>–</w:t>
      </w:r>
      <w:r>
        <w:rPr>
          <w:spacing w:val="-8"/>
        </w:rPr>
        <w:t xml:space="preserve"> </w:t>
      </w:r>
      <w:r>
        <w:rPr>
          <w:spacing w:val="-2"/>
        </w:rPr>
        <w:t>добрий.</w:t>
      </w:r>
    </w:p>
    <w:p w:rsidR="00E0602F" w:rsidRDefault="007B0650">
      <w:pPr>
        <w:pStyle w:val="a3"/>
        <w:spacing w:before="96" w:line="312" w:lineRule="auto"/>
        <w:ind w:left="253" w:right="997" w:firstLine="567"/>
      </w:pPr>
      <w:r>
        <w:t>Риси – відкритість, чесність, енергійність, дружелюбність. Всього цього американці вимагаються і від партнерів. В цьому проявляється їх деякий егоцентризм.</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29" w:firstLine="567"/>
      </w:pPr>
      <w:r>
        <w:rPr>
          <w:i/>
        </w:rPr>
        <w:t>Примітка</w:t>
      </w:r>
      <w:r>
        <w:t>. Егоцентризм – негативна риса характеру, яка полягає в крайньому індивідуалізмі, егоїзмі.</w:t>
      </w:r>
    </w:p>
    <w:p w:rsidR="00E0602F" w:rsidRDefault="007B0650">
      <w:pPr>
        <w:pStyle w:val="a3"/>
        <w:spacing w:before="1" w:line="312" w:lineRule="auto"/>
        <w:ind w:right="428" w:firstLine="567"/>
      </w:pPr>
      <w:r>
        <w:t>Стиль переговорів, який характерний для американців, відрізняється високим професіоналізмом. В</w:t>
      </w:r>
      <w:r>
        <w:rPr>
          <w:spacing w:val="-2"/>
        </w:rPr>
        <w:t xml:space="preserve"> </w:t>
      </w:r>
      <w:r>
        <w:t>делегаціях практично</w:t>
      </w:r>
      <w:r>
        <w:rPr>
          <w:spacing w:val="-1"/>
        </w:rPr>
        <w:t xml:space="preserve"> </w:t>
      </w:r>
      <w:r>
        <w:t>не</w:t>
      </w:r>
      <w:r>
        <w:rPr>
          <w:spacing w:val="-2"/>
        </w:rPr>
        <w:t xml:space="preserve"> </w:t>
      </w:r>
      <w:r>
        <w:t>буває</w:t>
      </w:r>
      <w:r>
        <w:rPr>
          <w:spacing w:val="-1"/>
        </w:rPr>
        <w:t xml:space="preserve"> </w:t>
      </w:r>
      <w:r>
        <w:t>учасників,</w:t>
      </w:r>
      <w:r>
        <w:rPr>
          <w:spacing w:val="-2"/>
        </w:rPr>
        <w:t xml:space="preserve"> </w:t>
      </w:r>
      <w:r>
        <w:t>які б були некомпетентні в тих чи інших питаннях. Кожен член делегації достатньо самостійний при прийнятті рішень.</w:t>
      </w:r>
    </w:p>
    <w:p w:rsidR="00E0602F" w:rsidRDefault="007B0650">
      <w:pPr>
        <w:pStyle w:val="a3"/>
        <w:spacing w:line="312" w:lineRule="auto"/>
        <w:ind w:right="428" w:firstLine="567"/>
      </w:pPr>
      <w:r>
        <w:t>На переговорах американці займають сильну позицію і будь що намагаються її реалізувати. Не витрачають багато часу на формальності. Люблять торгуватися, але не дріб’язкові і не педантичні. В переговорах задають багато питань.</w:t>
      </w:r>
    </w:p>
    <w:p w:rsidR="00E0602F" w:rsidRDefault="007B0650">
      <w:pPr>
        <w:pStyle w:val="a3"/>
        <w:spacing w:line="322" w:lineRule="exact"/>
        <w:ind w:left="1389" w:firstLine="0"/>
      </w:pPr>
      <w:r>
        <w:t>Задоволені,</w:t>
      </w:r>
      <w:r>
        <w:rPr>
          <w:spacing w:val="-13"/>
        </w:rPr>
        <w:t xml:space="preserve"> </w:t>
      </w:r>
      <w:r>
        <w:t>якщо</w:t>
      </w:r>
      <w:r>
        <w:rPr>
          <w:spacing w:val="-11"/>
        </w:rPr>
        <w:t xml:space="preserve"> </w:t>
      </w:r>
      <w:r>
        <w:t>переговори</w:t>
      </w:r>
      <w:r>
        <w:rPr>
          <w:spacing w:val="-12"/>
        </w:rPr>
        <w:t xml:space="preserve"> </w:t>
      </w:r>
      <w:r>
        <w:t>висвітлюються</w:t>
      </w:r>
      <w:r>
        <w:rPr>
          <w:spacing w:val="-12"/>
        </w:rPr>
        <w:t xml:space="preserve"> </w:t>
      </w:r>
      <w:r>
        <w:t>в</w:t>
      </w:r>
      <w:r>
        <w:rPr>
          <w:spacing w:val="-12"/>
        </w:rPr>
        <w:t xml:space="preserve"> </w:t>
      </w:r>
      <w:r>
        <w:rPr>
          <w:spacing w:val="-2"/>
        </w:rPr>
        <w:t>пресі.</w:t>
      </w:r>
    </w:p>
    <w:p w:rsidR="00E0602F" w:rsidRDefault="007B0650">
      <w:pPr>
        <w:pStyle w:val="a3"/>
        <w:spacing w:before="96" w:line="312" w:lineRule="auto"/>
        <w:ind w:right="429" w:firstLine="567"/>
      </w:pPr>
      <w:r>
        <w:rPr>
          <w:i/>
        </w:rPr>
        <w:t xml:space="preserve">Французи </w:t>
      </w:r>
      <w:r>
        <w:t>при проведенні ділових переговорів галантні, скептичні, розсудливі, хитрі та кмітливі, чемні, схильні до жартів. Але в той же час – довірливі, великодушні, захоплені, не вимушені в спілкуванні.</w:t>
      </w:r>
    </w:p>
    <w:p w:rsidR="00E0602F" w:rsidRDefault="007B0650">
      <w:pPr>
        <w:pStyle w:val="a3"/>
        <w:spacing w:line="312" w:lineRule="auto"/>
        <w:ind w:right="429" w:firstLine="567"/>
      </w:pPr>
      <w:r>
        <w:t>Переговори</w:t>
      </w:r>
      <w:r>
        <w:rPr>
          <w:spacing w:val="-4"/>
        </w:rPr>
        <w:t xml:space="preserve"> </w:t>
      </w:r>
      <w:r>
        <w:t>ведуть</w:t>
      </w:r>
      <w:r>
        <w:rPr>
          <w:spacing w:val="-5"/>
        </w:rPr>
        <w:t xml:space="preserve"> </w:t>
      </w:r>
      <w:r>
        <w:t>жорстко.</w:t>
      </w:r>
      <w:r>
        <w:rPr>
          <w:spacing w:val="-5"/>
        </w:rPr>
        <w:t xml:space="preserve"> </w:t>
      </w:r>
      <w:r>
        <w:t>Люблять</w:t>
      </w:r>
      <w:r>
        <w:rPr>
          <w:spacing w:val="-5"/>
        </w:rPr>
        <w:t xml:space="preserve"> </w:t>
      </w:r>
      <w:r>
        <w:t>історичні</w:t>
      </w:r>
      <w:r>
        <w:rPr>
          <w:spacing w:val="-5"/>
        </w:rPr>
        <w:t xml:space="preserve"> </w:t>
      </w:r>
      <w:r>
        <w:t>порівняння.</w:t>
      </w:r>
      <w:r>
        <w:rPr>
          <w:spacing w:val="-5"/>
        </w:rPr>
        <w:t xml:space="preserve"> </w:t>
      </w:r>
      <w:r>
        <w:t>Уникають ведення переговорів один на один. При прийнятті остаточних рішень французи менш самостійні, ніж американці. Як правило, не мають запасної позиції і тому в процесі переговорів часто вибирають конфронтаційний</w:t>
      </w:r>
      <w:r>
        <w:rPr>
          <w:spacing w:val="80"/>
        </w:rPr>
        <w:t xml:space="preserve"> </w:t>
      </w:r>
      <w:r>
        <w:t>тип взаємовідносин</w:t>
      </w:r>
    </w:p>
    <w:p w:rsidR="00E0602F" w:rsidRDefault="007B0650">
      <w:pPr>
        <w:pStyle w:val="a3"/>
        <w:spacing w:line="312" w:lineRule="auto"/>
        <w:ind w:right="429" w:firstLine="567"/>
      </w:pPr>
      <w:r>
        <w:t>Значну увагу надають підготовчому періоду в переговорах та намагаються обсудити певні питання ще до початку офіційних</w:t>
      </w:r>
      <w:r>
        <w:rPr>
          <w:spacing w:val="80"/>
        </w:rPr>
        <w:t xml:space="preserve"> </w:t>
      </w:r>
      <w:r>
        <w:rPr>
          <w:spacing w:val="-2"/>
        </w:rPr>
        <w:t>переговорів.</w:t>
      </w:r>
    </w:p>
    <w:p w:rsidR="00E0602F" w:rsidRDefault="007B0650">
      <w:pPr>
        <w:pStyle w:val="a3"/>
        <w:spacing w:before="1" w:line="312" w:lineRule="auto"/>
        <w:ind w:right="429" w:firstLine="567"/>
      </w:pPr>
      <w:r>
        <w:rPr>
          <w:i/>
        </w:rPr>
        <w:t xml:space="preserve">Англійці </w:t>
      </w:r>
      <w:r>
        <w:t>при проведенні ділових переговорів стримані, схильні до недомовленості, педантичні, підприємливі, діловиті. Дуже обережно відносяться до емоцій.</w:t>
      </w:r>
    </w:p>
    <w:p w:rsidR="00E0602F" w:rsidRDefault="007B0650">
      <w:pPr>
        <w:pStyle w:val="a3"/>
        <w:spacing w:line="312" w:lineRule="auto"/>
        <w:ind w:right="431" w:firstLine="567"/>
      </w:pPr>
      <w:r>
        <w:t>При зовнішній привітності та доброзичливості англійці залишаються непохитними у всьому, що стосується дотримання визначених правил, а тим більше, законів,</w:t>
      </w:r>
      <w:r>
        <w:rPr>
          <w:spacing w:val="40"/>
        </w:rPr>
        <w:t xml:space="preserve"> </w:t>
      </w:r>
      <w:r>
        <w:t>але</w:t>
      </w:r>
      <w:r>
        <w:rPr>
          <w:spacing w:val="40"/>
        </w:rPr>
        <w:t xml:space="preserve"> </w:t>
      </w:r>
      <w:r>
        <w:t>гнучкі</w:t>
      </w:r>
      <w:r>
        <w:rPr>
          <w:spacing w:val="40"/>
        </w:rPr>
        <w:t xml:space="preserve"> </w:t>
      </w:r>
      <w:r>
        <w:t>в інших питаннях, намагаючись знайти найкраще рішення.</w:t>
      </w:r>
    </w:p>
    <w:p w:rsidR="00E0602F" w:rsidRDefault="007B0650">
      <w:pPr>
        <w:pStyle w:val="a3"/>
        <w:spacing w:line="312" w:lineRule="auto"/>
        <w:ind w:right="429" w:firstLine="567"/>
      </w:pPr>
      <w:r>
        <w:t>Англійці терпляче вислуховують співрозмовника і не суперечать</w:t>
      </w:r>
      <w:r>
        <w:rPr>
          <w:spacing w:val="40"/>
        </w:rPr>
        <w:t xml:space="preserve"> </w:t>
      </w:r>
      <w:r>
        <w:t>йому, але це не означає про їх згоду з думкою партнера.</w:t>
      </w:r>
    </w:p>
    <w:p w:rsidR="00E0602F" w:rsidRDefault="007B0650">
      <w:pPr>
        <w:pStyle w:val="a3"/>
        <w:spacing w:line="312" w:lineRule="auto"/>
        <w:ind w:right="428" w:firstLine="567"/>
      </w:pPr>
      <w:r>
        <w:t>Мовчання – це стиль переговорів англійців, тобто вони роблять наголос на тому, щоб слухати та міркувати, а не багато говорити та перебивати. Для англійців бажання багато говорити вважається дуже поганим тоном, намаганням нав’язати свою точку зору.</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3" w:right="998" w:firstLine="567"/>
      </w:pPr>
      <w:r>
        <w:t>Пунктуальність – жорстке правило для англійців. На чесне слово англійців можна покластися.</w:t>
      </w:r>
    </w:p>
    <w:p w:rsidR="00E0602F" w:rsidRDefault="007B0650">
      <w:pPr>
        <w:pStyle w:val="a3"/>
        <w:spacing w:before="1" w:line="312" w:lineRule="auto"/>
        <w:ind w:left="253" w:right="997" w:firstLine="567"/>
      </w:pPr>
      <w:r>
        <w:t>Вимагають ретельної підготовки переговорів та узгоджень. Не допускають імпровізацій, уникають «гострих кутів».</w:t>
      </w:r>
    </w:p>
    <w:p w:rsidR="00E0602F" w:rsidRDefault="007B0650">
      <w:pPr>
        <w:pStyle w:val="a3"/>
        <w:spacing w:line="312" w:lineRule="auto"/>
        <w:ind w:left="253" w:right="997" w:firstLine="567"/>
      </w:pPr>
      <w:r>
        <w:rPr>
          <w:i/>
        </w:rPr>
        <w:t xml:space="preserve">Німці </w:t>
      </w:r>
      <w:r>
        <w:t>при проведенні ділових переговорів працелюбні, пунктуальні, старанні, компанійські, бережливі, раціональні, організовані, педантичні, серйозні, ощадливі.</w:t>
      </w:r>
    </w:p>
    <w:p w:rsidR="00E0602F" w:rsidRDefault="007B0650">
      <w:pPr>
        <w:pStyle w:val="a3"/>
        <w:spacing w:line="312" w:lineRule="auto"/>
        <w:ind w:left="253" w:right="998" w:firstLine="567"/>
      </w:pPr>
      <w:r>
        <w:t xml:space="preserve">Переговори ведуть професійно. Тому реально вступають в переговори тільки тоді, якщо бачать для себе реальну можливість знайти оптимальне </w:t>
      </w:r>
      <w:r>
        <w:rPr>
          <w:spacing w:val="-2"/>
        </w:rPr>
        <w:t>рішення.</w:t>
      </w:r>
    </w:p>
    <w:p w:rsidR="00E0602F" w:rsidRDefault="007B0650">
      <w:pPr>
        <w:pStyle w:val="a3"/>
        <w:spacing w:line="321" w:lineRule="exact"/>
        <w:ind w:firstLine="0"/>
      </w:pPr>
      <w:r>
        <w:t>Схильні</w:t>
      </w:r>
      <w:r>
        <w:rPr>
          <w:spacing w:val="-9"/>
        </w:rPr>
        <w:t xml:space="preserve"> </w:t>
      </w:r>
      <w:r>
        <w:t>до</w:t>
      </w:r>
      <w:r>
        <w:rPr>
          <w:spacing w:val="-8"/>
        </w:rPr>
        <w:t xml:space="preserve"> </w:t>
      </w:r>
      <w:r>
        <w:t>безумовного</w:t>
      </w:r>
      <w:r>
        <w:rPr>
          <w:spacing w:val="-8"/>
        </w:rPr>
        <w:t xml:space="preserve"> </w:t>
      </w:r>
      <w:r>
        <w:t>виконання</w:t>
      </w:r>
      <w:r>
        <w:rPr>
          <w:spacing w:val="-10"/>
        </w:rPr>
        <w:t xml:space="preserve"> </w:t>
      </w:r>
      <w:r>
        <w:t>взятих</w:t>
      </w:r>
      <w:r>
        <w:rPr>
          <w:spacing w:val="-8"/>
        </w:rPr>
        <w:t xml:space="preserve"> </w:t>
      </w:r>
      <w:r>
        <w:t>на</w:t>
      </w:r>
      <w:r>
        <w:rPr>
          <w:spacing w:val="-9"/>
        </w:rPr>
        <w:t xml:space="preserve"> </w:t>
      </w:r>
      <w:r>
        <w:t>себе</w:t>
      </w:r>
      <w:r>
        <w:rPr>
          <w:spacing w:val="-9"/>
        </w:rPr>
        <w:t xml:space="preserve"> </w:t>
      </w:r>
      <w:r>
        <w:rPr>
          <w:spacing w:val="-2"/>
        </w:rPr>
        <w:t>зобов’язань.</w:t>
      </w:r>
    </w:p>
    <w:p w:rsidR="00E0602F" w:rsidRDefault="007B0650">
      <w:pPr>
        <w:pStyle w:val="a3"/>
        <w:spacing w:before="97" w:line="312" w:lineRule="auto"/>
        <w:ind w:left="253" w:right="997" w:firstLine="567"/>
      </w:pPr>
      <w:r>
        <w:rPr>
          <w:i/>
        </w:rPr>
        <w:t xml:space="preserve">Італійці </w:t>
      </w:r>
      <w:r>
        <w:t>при проведенні ділових переговорів експансивні, гарячі, норовисті, компанійські.. Чутливі до дотримання правил ділової етики, тому при проведенні переговорів дуже важливо їх дотримуватись.</w:t>
      </w:r>
    </w:p>
    <w:p w:rsidR="00E0602F" w:rsidRDefault="007B0650">
      <w:pPr>
        <w:pStyle w:val="a3"/>
        <w:spacing w:line="312" w:lineRule="auto"/>
        <w:ind w:left="253" w:right="998" w:firstLine="567"/>
      </w:pPr>
      <w:r>
        <w:t>Надають увагу, щоб переговори велись між партнерами, які мають приблизно однаковий офіційний статус в діловому світі.</w:t>
      </w:r>
    </w:p>
    <w:p w:rsidR="00E0602F" w:rsidRDefault="007B0650">
      <w:pPr>
        <w:pStyle w:val="a3"/>
        <w:spacing w:line="312" w:lineRule="auto"/>
        <w:ind w:left="253" w:right="996" w:firstLine="567"/>
      </w:pPr>
      <w:r>
        <w:rPr>
          <w:i/>
        </w:rPr>
        <w:t xml:space="preserve">Іспанці </w:t>
      </w:r>
      <w:r>
        <w:t>при проведенні ділових переговорів серйозні, відкриті, галантні, людяні, мають почуття гумору, вміють працювати в команді. Не бачать нічого поганого в тому, що запізнились на ділову зустріч. Люблять багато говорити, не дотримуючись регламенту.</w:t>
      </w:r>
    </w:p>
    <w:p w:rsidR="00E0602F" w:rsidRDefault="007B0650">
      <w:pPr>
        <w:pStyle w:val="a3"/>
        <w:spacing w:line="312" w:lineRule="auto"/>
        <w:ind w:left="253" w:right="997" w:firstLine="567"/>
      </w:pPr>
      <w:r>
        <w:t>Для партнерів, що ведуть переговори з італійцями, потрібно</w:t>
      </w:r>
      <w:r>
        <w:rPr>
          <w:spacing w:val="40"/>
        </w:rPr>
        <w:t xml:space="preserve"> </w:t>
      </w:r>
      <w:r>
        <w:t>пам’ятати, що не бажано призначати час переговорів опівдні, оскільки іспанці – сієсти (тобто після обіду звикли відпочивати).</w:t>
      </w:r>
    </w:p>
    <w:p w:rsidR="00E0602F" w:rsidRDefault="007B0650">
      <w:pPr>
        <w:pStyle w:val="a3"/>
        <w:spacing w:line="312" w:lineRule="auto"/>
        <w:ind w:left="253" w:right="996" w:firstLine="567"/>
      </w:pPr>
      <w:r>
        <w:rPr>
          <w:i/>
        </w:rPr>
        <w:t xml:space="preserve">Шведи </w:t>
      </w:r>
      <w:r>
        <w:t>при проведенні ділових переговорів пунктуальні, акуратні, серйозні, грунтовні, порядні, надійні, стримані, ведуть переговори високопрофесійно, явно не показують своїх емоцій.</w:t>
      </w:r>
    </w:p>
    <w:p w:rsidR="00E0602F" w:rsidRDefault="007B0650">
      <w:pPr>
        <w:pStyle w:val="a3"/>
        <w:spacing w:line="312" w:lineRule="auto"/>
        <w:ind w:left="253" w:right="996" w:firstLine="567"/>
      </w:pPr>
      <w:r>
        <w:t>Шведи попередньо дуже ретельно вивчають пропозиції, аналізують питання до найдрібніших деталей, тому для успіху в переговорах зі шведами потрібна дуже ретельна підготовка.</w:t>
      </w:r>
    </w:p>
    <w:p w:rsidR="00E0602F" w:rsidRDefault="007B0650">
      <w:pPr>
        <w:pStyle w:val="a3"/>
        <w:spacing w:line="312" w:lineRule="auto"/>
        <w:ind w:left="254" w:right="997" w:firstLine="567"/>
      </w:pPr>
      <w:r>
        <w:rPr>
          <w:i/>
        </w:rPr>
        <w:t xml:space="preserve">Китайці </w:t>
      </w:r>
      <w:r>
        <w:t>при проведенні ділових переговорів особливу увагу приділяють двом речам [1]:</w:t>
      </w:r>
    </w:p>
    <w:p w:rsidR="00E0602F" w:rsidRDefault="007B0650" w:rsidP="00B17D15">
      <w:pPr>
        <w:pStyle w:val="a4"/>
        <w:numPr>
          <w:ilvl w:val="0"/>
          <w:numId w:val="24"/>
        </w:numPr>
        <w:tabs>
          <w:tab w:val="left" w:pos="1245"/>
        </w:tabs>
        <w:ind w:left="1245" w:hanging="424"/>
        <w:rPr>
          <w:sz w:val="28"/>
        </w:rPr>
      </w:pPr>
      <w:r>
        <w:rPr>
          <w:sz w:val="28"/>
        </w:rPr>
        <w:t>збиранню</w:t>
      </w:r>
      <w:r>
        <w:rPr>
          <w:spacing w:val="-10"/>
          <w:sz w:val="28"/>
        </w:rPr>
        <w:t xml:space="preserve"> </w:t>
      </w:r>
      <w:r>
        <w:rPr>
          <w:sz w:val="28"/>
        </w:rPr>
        <w:t>інформації</w:t>
      </w:r>
      <w:r>
        <w:rPr>
          <w:spacing w:val="-10"/>
          <w:sz w:val="28"/>
        </w:rPr>
        <w:t xml:space="preserve"> </w:t>
      </w:r>
      <w:r>
        <w:rPr>
          <w:sz w:val="28"/>
        </w:rPr>
        <w:t>про</w:t>
      </w:r>
      <w:r>
        <w:rPr>
          <w:spacing w:val="-8"/>
          <w:sz w:val="28"/>
        </w:rPr>
        <w:t xml:space="preserve"> </w:t>
      </w:r>
      <w:r>
        <w:rPr>
          <w:sz w:val="28"/>
        </w:rPr>
        <w:t>предмет</w:t>
      </w:r>
      <w:r>
        <w:rPr>
          <w:spacing w:val="-10"/>
          <w:sz w:val="28"/>
        </w:rPr>
        <w:t xml:space="preserve"> </w:t>
      </w:r>
      <w:r>
        <w:rPr>
          <w:sz w:val="28"/>
        </w:rPr>
        <w:t>обговорення</w:t>
      </w:r>
      <w:r>
        <w:rPr>
          <w:spacing w:val="-10"/>
          <w:sz w:val="28"/>
        </w:rPr>
        <w:t xml:space="preserve"> </w:t>
      </w:r>
      <w:r>
        <w:rPr>
          <w:sz w:val="28"/>
        </w:rPr>
        <w:t>та</w:t>
      </w:r>
      <w:r>
        <w:rPr>
          <w:spacing w:val="-9"/>
          <w:sz w:val="28"/>
        </w:rPr>
        <w:t xml:space="preserve"> </w:t>
      </w:r>
      <w:r>
        <w:rPr>
          <w:sz w:val="28"/>
        </w:rPr>
        <w:t>про</w:t>
      </w:r>
      <w:r>
        <w:rPr>
          <w:spacing w:val="-9"/>
          <w:sz w:val="28"/>
        </w:rPr>
        <w:t xml:space="preserve"> </w:t>
      </w:r>
      <w:r>
        <w:rPr>
          <w:spacing w:val="-2"/>
          <w:sz w:val="28"/>
        </w:rPr>
        <w:t>партнерів;</w:t>
      </w:r>
    </w:p>
    <w:p w:rsidR="00E0602F" w:rsidRDefault="007B0650" w:rsidP="00B17D15">
      <w:pPr>
        <w:pStyle w:val="a4"/>
        <w:numPr>
          <w:ilvl w:val="0"/>
          <w:numId w:val="24"/>
        </w:numPr>
        <w:tabs>
          <w:tab w:val="left" w:pos="1244"/>
        </w:tabs>
        <w:spacing w:before="95" w:line="307" w:lineRule="auto"/>
        <w:ind w:right="996" w:firstLine="567"/>
        <w:rPr>
          <w:sz w:val="28"/>
        </w:rPr>
      </w:pPr>
      <w:r>
        <w:rPr>
          <w:sz w:val="28"/>
        </w:rPr>
        <w:t>формуванню почуття дружби, тобто налагодженню добрих особистих стосунків з партнерами.</w:t>
      </w:r>
    </w:p>
    <w:p w:rsidR="00E0602F" w:rsidRDefault="00E0602F">
      <w:pPr>
        <w:spacing w:line="307" w:lineRule="auto"/>
        <w:jc w:val="both"/>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right="429" w:firstLine="567"/>
      </w:pPr>
      <w:r>
        <w:t>На початку переговорів китайці значну увагу приділяють</w:t>
      </w:r>
      <w:r>
        <w:rPr>
          <w:spacing w:val="80"/>
        </w:rPr>
        <w:t xml:space="preserve"> </w:t>
      </w:r>
      <w:r>
        <w:t>зовнішньому вигляду учасників, манерам їх поведінки, визначають статус кожного учасника делегації, орієнтуючись потім на тих, у кого вищий статус, як офіційний, так і неофіційний.</w:t>
      </w:r>
    </w:p>
    <w:p w:rsidR="00E0602F" w:rsidRDefault="007B0650">
      <w:pPr>
        <w:pStyle w:val="a3"/>
        <w:spacing w:line="312" w:lineRule="auto"/>
        <w:ind w:right="427" w:firstLine="567"/>
      </w:pPr>
      <w:r>
        <w:t>Окрім того, китайці намагаються виділити з членів делегації партнера тих осіб, які симпатизують їм, з метою наступного впливу (різними способами) на цих людей для підтримки їхньої позиції.</w:t>
      </w:r>
    </w:p>
    <w:p w:rsidR="00E0602F" w:rsidRDefault="007B0650">
      <w:pPr>
        <w:pStyle w:val="a3"/>
        <w:spacing w:before="1" w:line="312" w:lineRule="auto"/>
        <w:ind w:right="428" w:firstLine="567"/>
      </w:pPr>
      <w:r>
        <w:t>При проведенні переговорів з китайцями перше слово завжди надається гостям, які повинні висловити свою точку зору.</w:t>
      </w:r>
    </w:p>
    <w:p w:rsidR="00E0602F" w:rsidRDefault="007B0650">
      <w:pPr>
        <w:pStyle w:val="a3"/>
        <w:spacing w:line="312" w:lineRule="auto"/>
        <w:ind w:right="428" w:firstLine="567"/>
      </w:pPr>
      <w:r>
        <w:t xml:space="preserve">Китайська сторона може зробити поступки тільки під кінець переговорів (таким чином вони враховують помилки, які були зроблені </w:t>
      </w:r>
      <w:r>
        <w:rPr>
          <w:spacing w:val="-2"/>
        </w:rPr>
        <w:t>партнерами).</w:t>
      </w:r>
    </w:p>
    <w:p w:rsidR="00E0602F" w:rsidRDefault="007B0650">
      <w:pPr>
        <w:pStyle w:val="a3"/>
        <w:spacing w:line="312" w:lineRule="auto"/>
        <w:ind w:right="431" w:firstLine="567"/>
      </w:pPr>
      <w:r>
        <w:t>Остаточні рішення щодо укладення договору китайська делегація, як правило, приймає не за столом переговорів, а дома.</w:t>
      </w:r>
    </w:p>
    <w:p w:rsidR="00E0602F" w:rsidRDefault="007B0650">
      <w:pPr>
        <w:pStyle w:val="a3"/>
        <w:spacing w:line="312" w:lineRule="auto"/>
        <w:ind w:right="429" w:firstLine="567"/>
      </w:pPr>
      <w:r>
        <w:t>Китайці завжди позитивно оцінюють результати переговорів та схвалюють їх, навіть якщо позитивного рішення і не досягнуто.</w:t>
      </w:r>
    </w:p>
    <w:p w:rsidR="00E0602F" w:rsidRDefault="007B0650">
      <w:pPr>
        <w:pStyle w:val="a3"/>
        <w:spacing w:line="312" w:lineRule="auto"/>
        <w:ind w:right="428" w:firstLine="567"/>
      </w:pPr>
      <w:r>
        <w:rPr>
          <w:i/>
        </w:rPr>
        <w:t xml:space="preserve">Японці </w:t>
      </w:r>
      <w:r>
        <w:t>при проведенні ділових переговорів працелюбні,</w:t>
      </w:r>
      <w:r>
        <w:rPr>
          <w:spacing w:val="40"/>
        </w:rPr>
        <w:t xml:space="preserve"> </w:t>
      </w:r>
      <w:r>
        <w:t>дотримуються традицій, схильні до запозичень чужого досвіду, дисципліновані, віддані авторитету, мають сильне почуття обов’язку, ввічливі, акуратні, мають високе самовладання, ощадливі, допитливі, працюють колективно.</w:t>
      </w:r>
    </w:p>
    <w:p w:rsidR="00E0602F" w:rsidRDefault="007B0650">
      <w:pPr>
        <w:pStyle w:val="a3"/>
        <w:spacing w:line="312" w:lineRule="auto"/>
        <w:ind w:right="430" w:firstLine="567"/>
      </w:pPr>
      <w:r>
        <w:t>Посмішка у японців може означати різне: від дружнього ставлення до стриманості та скритності. Японці уникають прямих</w:t>
      </w:r>
      <w:r>
        <w:rPr>
          <w:spacing w:val="40"/>
        </w:rPr>
        <w:t xml:space="preserve"> </w:t>
      </w:r>
      <w:r>
        <w:t>поглядів, їм не імпонує манера при проведенні переговорів торкатися співрозмовника.</w:t>
      </w:r>
    </w:p>
    <w:p w:rsidR="00E0602F" w:rsidRDefault="007B0650">
      <w:pPr>
        <w:pStyle w:val="a3"/>
        <w:spacing w:line="322" w:lineRule="exact"/>
        <w:ind w:left="1389" w:firstLine="0"/>
      </w:pPr>
      <w:r>
        <w:t>Важливий</w:t>
      </w:r>
      <w:r>
        <w:rPr>
          <w:spacing w:val="-8"/>
        </w:rPr>
        <w:t xml:space="preserve"> </w:t>
      </w:r>
      <w:r>
        <w:t>елемент</w:t>
      </w:r>
      <w:r>
        <w:rPr>
          <w:spacing w:val="-7"/>
        </w:rPr>
        <w:t xml:space="preserve"> </w:t>
      </w:r>
      <w:r>
        <w:t>правил</w:t>
      </w:r>
      <w:r>
        <w:rPr>
          <w:spacing w:val="-10"/>
        </w:rPr>
        <w:t xml:space="preserve"> </w:t>
      </w:r>
      <w:r>
        <w:t>гарного</w:t>
      </w:r>
      <w:r>
        <w:rPr>
          <w:spacing w:val="-8"/>
        </w:rPr>
        <w:t xml:space="preserve"> </w:t>
      </w:r>
      <w:r>
        <w:t>тону</w:t>
      </w:r>
      <w:r>
        <w:rPr>
          <w:spacing w:val="-8"/>
        </w:rPr>
        <w:t xml:space="preserve"> </w:t>
      </w:r>
      <w:r>
        <w:t>для</w:t>
      </w:r>
      <w:r>
        <w:rPr>
          <w:spacing w:val="-10"/>
        </w:rPr>
        <w:t xml:space="preserve"> </w:t>
      </w:r>
      <w:r>
        <w:t>японців</w:t>
      </w:r>
      <w:r>
        <w:rPr>
          <w:spacing w:val="-9"/>
        </w:rPr>
        <w:t xml:space="preserve"> </w:t>
      </w:r>
      <w:r>
        <w:t>–</w:t>
      </w:r>
      <w:r>
        <w:rPr>
          <w:spacing w:val="-8"/>
        </w:rPr>
        <w:t xml:space="preserve"> </w:t>
      </w:r>
      <w:r>
        <w:rPr>
          <w:spacing w:val="-2"/>
        </w:rPr>
        <w:t>нахили.</w:t>
      </w:r>
    </w:p>
    <w:p w:rsidR="00E0602F" w:rsidRDefault="007B0650">
      <w:pPr>
        <w:pStyle w:val="a3"/>
        <w:spacing w:before="96" w:line="312" w:lineRule="auto"/>
        <w:ind w:right="429" w:firstLine="567"/>
      </w:pPr>
      <w:r>
        <w:t xml:space="preserve">На початку переговорів для японців прийнято обмінюватись письмовою інформацію про свої фірми. Точність переговорів (початок, закінчення, виконання зобов’язань) – найважливіша риса ведення </w:t>
      </w:r>
      <w:r>
        <w:rPr>
          <w:spacing w:val="-2"/>
        </w:rPr>
        <w:t>переговорів.</w:t>
      </w:r>
    </w:p>
    <w:p w:rsidR="00E0602F" w:rsidRDefault="007B0650">
      <w:pPr>
        <w:pStyle w:val="a3"/>
        <w:spacing w:line="312" w:lineRule="auto"/>
        <w:ind w:right="430" w:firstLine="567"/>
      </w:pPr>
      <w:r>
        <w:t>Японці схильні до поступок. Якщо ви зробите значну поступку, то вони, найчастіше, відповідять тим же.</w:t>
      </w:r>
    </w:p>
    <w:p w:rsidR="00E0602F" w:rsidRDefault="007B0650">
      <w:pPr>
        <w:pStyle w:val="a3"/>
        <w:spacing w:before="1"/>
        <w:ind w:left="1389" w:firstLine="0"/>
      </w:pPr>
      <w:r>
        <w:t>Не</w:t>
      </w:r>
      <w:r>
        <w:rPr>
          <w:spacing w:val="-7"/>
        </w:rPr>
        <w:t xml:space="preserve"> </w:t>
      </w:r>
      <w:r>
        <w:t>сприймають</w:t>
      </w:r>
      <w:r>
        <w:rPr>
          <w:spacing w:val="-8"/>
        </w:rPr>
        <w:t xml:space="preserve"> </w:t>
      </w:r>
      <w:r>
        <w:t>погроз.</w:t>
      </w:r>
      <w:r>
        <w:rPr>
          <w:spacing w:val="-7"/>
        </w:rPr>
        <w:t xml:space="preserve"> </w:t>
      </w:r>
      <w:r>
        <w:t>Це</w:t>
      </w:r>
      <w:r>
        <w:rPr>
          <w:spacing w:val="-8"/>
        </w:rPr>
        <w:t xml:space="preserve"> </w:t>
      </w:r>
      <w:r>
        <w:t>не</w:t>
      </w:r>
      <w:r>
        <w:rPr>
          <w:spacing w:val="-7"/>
        </w:rPr>
        <w:t xml:space="preserve"> </w:t>
      </w:r>
      <w:r>
        <w:t>принесе</w:t>
      </w:r>
      <w:r>
        <w:rPr>
          <w:spacing w:val="-8"/>
        </w:rPr>
        <w:t xml:space="preserve"> </w:t>
      </w:r>
      <w:r>
        <w:t>успіху</w:t>
      </w:r>
      <w:r>
        <w:rPr>
          <w:spacing w:val="-7"/>
        </w:rPr>
        <w:t xml:space="preserve"> </w:t>
      </w:r>
      <w:r>
        <w:t>в</w:t>
      </w:r>
      <w:r>
        <w:rPr>
          <w:spacing w:val="-8"/>
        </w:rPr>
        <w:t xml:space="preserve"> </w:t>
      </w:r>
      <w:r>
        <w:rPr>
          <w:spacing w:val="-2"/>
        </w:rPr>
        <w:t>переговорах.</w:t>
      </w:r>
    </w:p>
    <w:p w:rsidR="00E0602F" w:rsidRDefault="007B0650">
      <w:pPr>
        <w:pStyle w:val="a3"/>
        <w:spacing w:before="90" w:line="312" w:lineRule="auto"/>
        <w:ind w:right="431" w:firstLine="567"/>
      </w:pPr>
      <w:r>
        <w:t>Слово «так», яке виголошують японці, та відповідний кивок головою ще не означають їх дійсної згоди. Часто це слово та жест говорять тільки про те, що вас уважно слухають.</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4" w:right="996" w:firstLine="567"/>
      </w:pPr>
      <w:r>
        <w:t>Японці значну увагу приділяють розвиту особистих відносин з партнерами. Тому вони схильні до обговорення проблем під час неофіційних прийомів.</w:t>
      </w:r>
    </w:p>
    <w:p w:rsidR="00E0602F" w:rsidRDefault="007B0650">
      <w:pPr>
        <w:pStyle w:val="a3"/>
        <w:spacing w:line="312" w:lineRule="auto"/>
        <w:ind w:left="253" w:right="996" w:firstLine="567"/>
      </w:pPr>
      <w:r>
        <w:rPr>
          <w:i/>
        </w:rPr>
        <w:t xml:space="preserve">Угорці </w:t>
      </w:r>
      <w:r>
        <w:t>при проведенні переговорів не люблять торгуватися і тому схильні до поступок, не вимагаючи нічого взамін. Угорці згодні просто пообідати в ресторані, але не обговорювати там ділові питання. Всі питання вони намагаються вирішувати за столом переговорів.</w:t>
      </w:r>
    </w:p>
    <w:p w:rsidR="00E0602F" w:rsidRDefault="007B0650">
      <w:pPr>
        <w:pStyle w:val="a3"/>
        <w:spacing w:before="1" w:line="312" w:lineRule="auto"/>
        <w:ind w:left="253" w:right="996" w:firstLine="567"/>
      </w:pPr>
      <w:r>
        <w:rPr>
          <w:i/>
        </w:rPr>
        <w:t xml:space="preserve">Араби </w:t>
      </w:r>
      <w:r>
        <w:t>при проведенні ділових переговорів дотримуються головного правила – встановлення довіри між партнерами. Араби постійно звертаються до своїх коренів, постійно пригадують минуле, дотримуються ісламських традицій. Вони надають перевагу попередньому опрацюванню всіх деталей питань, що виносяться на переговори, чутливі до питань, пов’язаних з національною незалежністю. Необережне слово або жарт про це може зламати весь хід переговорів.</w:t>
      </w:r>
    </w:p>
    <w:p w:rsidR="00E0602F" w:rsidRDefault="00E0602F">
      <w:pPr>
        <w:pStyle w:val="a3"/>
        <w:ind w:left="0" w:firstLine="0"/>
        <w:jc w:val="left"/>
      </w:pPr>
    </w:p>
    <w:p w:rsidR="00E0602F" w:rsidRDefault="00E0602F">
      <w:pPr>
        <w:pStyle w:val="a3"/>
        <w:spacing w:before="195"/>
        <w:ind w:left="0" w:firstLine="0"/>
        <w:jc w:val="left"/>
      </w:pPr>
    </w:p>
    <w:p w:rsidR="00E0602F" w:rsidRDefault="007B0650" w:rsidP="00B17D15">
      <w:pPr>
        <w:pStyle w:val="4"/>
        <w:numPr>
          <w:ilvl w:val="1"/>
          <w:numId w:val="32"/>
        </w:numPr>
        <w:tabs>
          <w:tab w:val="left" w:pos="1575"/>
          <w:tab w:val="left" w:pos="1773"/>
        </w:tabs>
        <w:spacing w:line="312" w:lineRule="auto"/>
        <w:ind w:left="1575" w:right="1798" w:hanging="521"/>
        <w:jc w:val="left"/>
      </w:pPr>
      <w:r>
        <w:t>Дотримання</w:t>
      </w:r>
      <w:r>
        <w:rPr>
          <w:spacing w:val="-7"/>
        </w:rPr>
        <w:t xml:space="preserve"> </w:t>
      </w:r>
      <w:r>
        <w:t>вимог</w:t>
      </w:r>
      <w:r>
        <w:rPr>
          <w:spacing w:val="-6"/>
        </w:rPr>
        <w:t xml:space="preserve"> </w:t>
      </w:r>
      <w:r>
        <w:t>офіційного</w:t>
      </w:r>
      <w:r>
        <w:rPr>
          <w:spacing w:val="-6"/>
        </w:rPr>
        <w:t xml:space="preserve"> </w:t>
      </w:r>
      <w:r>
        <w:t>протоколу</w:t>
      </w:r>
      <w:r>
        <w:rPr>
          <w:spacing w:val="40"/>
        </w:rPr>
        <w:t xml:space="preserve"> </w:t>
      </w:r>
      <w:r>
        <w:t>при проведенні ділових переговорів та зустрічей</w:t>
      </w:r>
    </w:p>
    <w:p w:rsidR="00E0602F" w:rsidRDefault="00E0602F">
      <w:pPr>
        <w:pStyle w:val="a3"/>
        <w:spacing w:before="48"/>
        <w:ind w:left="0" w:firstLine="0"/>
        <w:jc w:val="left"/>
        <w:rPr>
          <w:b/>
          <w:sz w:val="32"/>
        </w:rPr>
      </w:pPr>
    </w:p>
    <w:p w:rsidR="00E0602F" w:rsidRDefault="007B0650">
      <w:pPr>
        <w:pStyle w:val="a3"/>
        <w:spacing w:line="312" w:lineRule="auto"/>
        <w:ind w:left="253" w:right="1037" w:firstLine="567"/>
        <w:jc w:val="left"/>
      </w:pPr>
      <w:r>
        <w:t>До вимог офіційного протоколу відноситься низка питань, основними серед яких є такі [1]:</w:t>
      </w:r>
    </w:p>
    <w:p w:rsidR="00E0602F" w:rsidRDefault="007B0650" w:rsidP="00B17D15">
      <w:pPr>
        <w:pStyle w:val="a4"/>
        <w:numPr>
          <w:ilvl w:val="0"/>
          <w:numId w:val="23"/>
        </w:numPr>
        <w:tabs>
          <w:tab w:val="left" w:pos="1245"/>
        </w:tabs>
        <w:spacing w:before="1"/>
        <w:ind w:left="1245" w:hanging="282"/>
        <w:jc w:val="left"/>
        <w:rPr>
          <w:sz w:val="28"/>
        </w:rPr>
      </w:pPr>
      <w:r>
        <w:rPr>
          <w:sz w:val="28"/>
        </w:rPr>
        <w:t>організація</w:t>
      </w:r>
      <w:r>
        <w:rPr>
          <w:spacing w:val="-14"/>
          <w:sz w:val="28"/>
        </w:rPr>
        <w:t xml:space="preserve"> </w:t>
      </w:r>
      <w:r>
        <w:rPr>
          <w:sz w:val="28"/>
        </w:rPr>
        <w:t>зустрічі</w:t>
      </w:r>
      <w:r>
        <w:rPr>
          <w:spacing w:val="-12"/>
          <w:sz w:val="28"/>
        </w:rPr>
        <w:t xml:space="preserve"> </w:t>
      </w:r>
      <w:r>
        <w:rPr>
          <w:sz w:val="28"/>
        </w:rPr>
        <w:t>закордонних</w:t>
      </w:r>
      <w:r>
        <w:rPr>
          <w:spacing w:val="-12"/>
          <w:sz w:val="28"/>
        </w:rPr>
        <w:t xml:space="preserve"> </w:t>
      </w:r>
      <w:r>
        <w:rPr>
          <w:spacing w:val="-2"/>
          <w:sz w:val="28"/>
        </w:rPr>
        <w:t>гостей;</w:t>
      </w:r>
    </w:p>
    <w:p w:rsidR="00E0602F" w:rsidRDefault="007B0650" w:rsidP="00B17D15">
      <w:pPr>
        <w:pStyle w:val="a4"/>
        <w:numPr>
          <w:ilvl w:val="0"/>
          <w:numId w:val="23"/>
        </w:numPr>
        <w:tabs>
          <w:tab w:val="left" w:pos="1245"/>
        </w:tabs>
        <w:spacing w:before="95"/>
        <w:ind w:left="1245" w:hanging="282"/>
        <w:jc w:val="left"/>
        <w:rPr>
          <w:sz w:val="28"/>
        </w:rPr>
      </w:pPr>
      <w:r>
        <w:rPr>
          <w:sz w:val="28"/>
        </w:rPr>
        <w:t>організація</w:t>
      </w:r>
      <w:r>
        <w:rPr>
          <w:spacing w:val="-15"/>
          <w:sz w:val="28"/>
        </w:rPr>
        <w:t xml:space="preserve"> </w:t>
      </w:r>
      <w:r>
        <w:rPr>
          <w:sz w:val="28"/>
        </w:rPr>
        <w:t>офіційного</w:t>
      </w:r>
      <w:r>
        <w:rPr>
          <w:spacing w:val="-13"/>
          <w:sz w:val="28"/>
        </w:rPr>
        <w:t xml:space="preserve"> </w:t>
      </w:r>
      <w:r>
        <w:rPr>
          <w:spacing w:val="-2"/>
          <w:sz w:val="28"/>
        </w:rPr>
        <w:t>прийому;</w:t>
      </w:r>
    </w:p>
    <w:p w:rsidR="00E0602F" w:rsidRDefault="007B0650" w:rsidP="00B17D15">
      <w:pPr>
        <w:pStyle w:val="a4"/>
        <w:numPr>
          <w:ilvl w:val="0"/>
          <w:numId w:val="23"/>
        </w:numPr>
        <w:tabs>
          <w:tab w:val="left" w:pos="1245"/>
        </w:tabs>
        <w:spacing w:before="96"/>
        <w:ind w:left="1245" w:hanging="282"/>
        <w:jc w:val="left"/>
        <w:rPr>
          <w:sz w:val="28"/>
        </w:rPr>
      </w:pPr>
      <w:r>
        <w:rPr>
          <w:sz w:val="28"/>
        </w:rPr>
        <w:t>проведення</w:t>
      </w:r>
      <w:r>
        <w:rPr>
          <w:spacing w:val="-17"/>
          <w:sz w:val="28"/>
        </w:rPr>
        <w:t xml:space="preserve"> </w:t>
      </w:r>
      <w:r>
        <w:rPr>
          <w:sz w:val="28"/>
        </w:rPr>
        <w:t>протокольних</w:t>
      </w:r>
      <w:r>
        <w:rPr>
          <w:spacing w:val="-15"/>
          <w:sz w:val="28"/>
        </w:rPr>
        <w:t xml:space="preserve"> </w:t>
      </w:r>
      <w:r>
        <w:rPr>
          <w:spacing w:val="-2"/>
          <w:sz w:val="28"/>
        </w:rPr>
        <w:t>заходів;</w:t>
      </w:r>
    </w:p>
    <w:p w:rsidR="00E0602F" w:rsidRDefault="007B0650" w:rsidP="00B17D15">
      <w:pPr>
        <w:pStyle w:val="a4"/>
        <w:numPr>
          <w:ilvl w:val="0"/>
          <w:numId w:val="23"/>
        </w:numPr>
        <w:tabs>
          <w:tab w:val="left" w:pos="1245"/>
        </w:tabs>
        <w:spacing w:before="95"/>
        <w:ind w:left="1245" w:hanging="282"/>
        <w:jc w:val="left"/>
        <w:rPr>
          <w:sz w:val="28"/>
        </w:rPr>
      </w:pPr>
      <w:r>
        <w:rPr>
          <w:sz w:val="28"/>
        </w:rPr>
        <w:t>дотримання</w:t>
      </w:r>
      <w:r>
        <w:rPr>
          <w:spacing w:val="-14"/>
          <w:sz w:val="28"/>
        </w:rPr>
        <w:t xml:space="preserve"> </w:t>
      </w:r>
      <w:r>
        <w:rPr>
          <w:sz w:val="28"/>
        </w:rPr>
        <w:t>ділового</w:t>
      </w:r>
      <w:r>
        <w:rPr>
          <w:spacing w:val="-12"/>
          <w:sz w:val="28"/>
        </w:rPr>
        <w:t xml:space="preserve"> </w:t>
      </w:r>
      <w:r>
        <w:rPr>
          <w:spacing w:val="-2"/>
          <w:sz w:val="28"/>
        </w:rPr>
        <w:t>етикету;</w:t>
      </w:r>
    </w:p>
    <w:p w:rsidR="00E0602F" w:rsidRDefault="007B0650" w:rsidP="00B17D15">
      <w:pPr>
        <w:pStyle w:val="a4"/>
        <w:numPr>
          <w:ilvl w:val="0"/>
          <w:numId w:val="23"/>
        </w:numPr>
        <w:tabs>
          <w:tab w:val="left" w:pos="1245"/>
        </w:tabs>
        <w:spacing w:before="96"/>
        <w:ind w:left="1245" w:hanging="282"/>
        <w:jc w:val="left"/>
        <w:rPr>
          <w:sz w:val="28"/>
        </w:rPr>
      </w:pPr>
      <w:r>
        <w:rPr>
          <w:sz w:val="28"/>
        </w:rPr>
        <w:t>дарування</w:t>
      </w:r>
      <w:r>
        <w:rPr>
          <w:spacing w:val="-10"/>
          <w:sz w:val="28"/>
        </w:rPr>
        <w:t xml:space="preserve"> </w:t>
      </w:r>
      <w:r>
        <w:rPr>
          <w:sz w:val="28"/>
        </w:rPr>
        <w:t>ділових</w:t>
      </w:r>
      <w:r>
        <w:rPr>
          <w:spacing w:val="-9"/>
          <w:sz w:val="28"/>
        </w:rPr>
        <w:t xml:space="preserve"> </w:t>
      </w:r>
      <w:r>
        <w:rPr>
          <w:sz w:val="28"/>
        </w:rPr>
        <w:t>подарунків</w:t>
      </w:r>
      <w:r>
        <w:rPr>
          <w:spacing w:val="-10"/>
          <w:sz w:val="28"/>
        </w:rPr>
        <w:t xml:space="preserve"> </w:t>
      </w:r>
      <w:r>
        <w:rPr>
          <w:sz w:val="28"/>
        </w:rPr>
        <w:t>та</w:t>
      </w:r>
      <w:r>
        <w:rPr>
          <w:spacing w:val="-9"/>
          <w:sz w:val="28"/>
        </w:rPr>
        <w:t xml:space="preserve"> </w:t>
      </w:r>
      <w:r>
        <w:rPr>
          <w:sz w:val="28"/>
        </w:rPr>
        <w:t>інші</w:t>
      </w:r>
      <w:r>
        <w:rPr>
          <w:spacing w:val="-8"/>
          <w:sz w:val="28"/>
        </w:rPr>
        <w:t xml:space="preserve"> </w:t>
      </w:r>
      <w:r>
        <w:rPr>
          <w:spacing w:val="-2"/>
          <w:sz w:val="28"/>
        </w:rPr>
        <w:t>питання.</w:t>
      </w:r>
    </w:p>
    <w:p w:rsidR="00E0602F" w:rsidRDefault="007B0650">
      <w:pPr>
        <w:spacing w:before="95" w:line="312" w:lineRule="auto"/>
        <w:ind w:left="253" w:right="1037" w:firstLine="567"/>
        <w:rPr>
          <w:sz w:val="28"/>
        </w:rPr>
      </w:pPr>
      <w:r>
        <w:rPr>
          <w:sz w:val="28"/>
        </w:rPr>
        <w:t xml:space="preserve">При </w:t>
      </w:r>
      <w:r>
        <w:rPr>
          <w:i/>
          <w:sz w:val="28"/>
        </w:rPr>
        <w:t xml:space="preserve">організації зустрічі закордонних гостей </w:t>
      </w:r>
      <w:r>
        <w:rPr>
          <w:sz w:val="28"/>
        </w:rPr>
        <w:t>потрібно дотримуватись таких правил [2]:</w:t>
      </w:r>
    </w:p>
    <w:p w:rsidR="00E0602F" w:rsidRDefault="007B0650" w:rsidP="00B17D15">
      <w:pPr>
        <w:pStyle w:val="a4"/>
        <w:numPr>
          <w:ilvl w:val="0"/>
          <w:numId w:val="22"/>
        </w:numPr>
        <w:tabs>
          <w:tab w:val="left" w:pos="1244"/>
        </w:tabs>
        <w:spacing w:before="1" w:line="307" w:lineRule="auto"/>
        <w:ind w:right="998" w:firstLine="567"/>
        <w:rPr>
          <w:sz w:val="28"/>
        </w:rPr>
      </w:pPr>
      <w:r>
        <w:rPr>
          <w:sz w:val="28"/>
        </w:rPr>
        <w:t>сторона, яка проводить переговори, повинна зустріти приїжджих гостей та розмістити їх в готелі;</w:t>
      </w:r>
    </w:p>
    <w:p w:rsidR="00E0602F" w:rsidRDefault="007B0650" w:rsidP="00B17D15">
      <w:pPr>
        <w:pStyle w:val="a4"/>
        <w:numPr>
          <w:ilvl w:val="0"/>
          <w:numId w:val="22"/>
        </w:numPr>
        <w:tabs>
          <w:tab w:val="left" w:pos="1244"/>
        </w:tabs>
        <w:spacing w:before="5" w:line="309" w:lineRule="auto"/>
        <w:ind w:right="997" w:firstLine="567"/>
        <w:rPr>
          <w:sz w:val="28"/>
        </w:rPr>
      </w:pPr>
      <w:r>
        <w:rPr>
          <w:sz w:val="28"/>
        </w:rPr>
        <w:t>якщо прийнято рішення безпосередньо доставити гостей, то під’їжджаючи за гостями, автомобілі ставлять із лівого боку вздовж тротуару. Першим сідає найпочесніший пасажир;</w:t>
      </w:r>
    </w:p>
    <w:p w:rsidR="00E0602F" w:rsidRDefault="00E0602F">
      <w:pPr>
        <w:spacing w:line="309" w:lineRule="auto"/>
        <w:jc w:val="both"/>
        <w:rPr>
          <w:sz w:val="28"/>
        </w:rPr>
        <w:sectPr w:rsidR="00E0602F">
          <w:pgSz w:w="11910" w:h="16840"/>
          <w:pgMar w:top="1060" w:right="700" w:bottom="1060" w:left="880" w:header="0" w:footer="865" w:gutter="0"/>
          <w:cols w:space="720"/>
        </w:sectPr>
      </w:pPr>
    </w:p>
    <w:p w:rsidR="00E0602F" w:rsidRDefault="007B0650" w:rsidP="00B17D15">
      <w:pPr>
        <w:pStyle w:val="a4"/>
        <w:numPr>
          <w:ilvl w:val="0"/>
          <w:numId w:val="22"/>
        </w:numPr>
        <w:tabs>
          <w:tab w:val="left" w:pos="1812"/>
        </w:tabs>
        <w:spacing w:before="71" w:line="309" w:lineRule="auto"/>
        <w:ind w:left="821" w:right="429" w:firstLine="567"/>
        <w:rPr>
          <w:sz w:val="28"/>
        </w:rPr>
      </w:pPr>
      <w:r>
        <w:rPr>
          <w:sz w:val="28"/>
        </w:rPr>
        <w:t>до місця призначення автомобіль під’їжджає таким чином, щоб пасажири виходили через праві двері. Першим також повинен виходити найпочесніший пасажир;</w:t>
      </w:r>
    </w:p>
    <w:p w:rsidR="00E0602F" w:rsidRDefault="007B0650" w:rsidP="00B17D15">
      <w:pPr>
        <w:pStyle w:val="a4"/>
        <w:numPr>
          <w:ilvl w:val="0"/>
          <w:numId w:val="22"/>
        </w:numPr>
        <w:tabs>
          <w:tab w:val="left" w:pos="1812"/>
        </w:tabs>
        <w:spacing w:before="2" w:line="309" w:lineRule="auto"/>
        <w:ind w:left="821" w:right="429" w:firstLine="567"/>
        <w:rPr>
          <w:sz w:val="28"/>
        </w:rPr>
      </w:pPr>
      <w:r>
        <w:rPr>
          <w:sz w:val="28"/>
        </w:rPr>
        <w:t>у вестибюлі гостей повинна зустрічати уповноважена особа (може бути заступник керівника ), яка проводжає гостей до керівника організації. Керівнику не доцільно самому зустрічати гостей за винятком особливо важливих випадків.</w:t>
      </w:r>
    </w:p>
    <w:p w:rsidR="00E0602F" w:rsidRDefault="007B0650">
      <w:pPr>
        <w:pStyle w:val="a3"/>
        <w:spacing w:before="6" w:line="312" w:lineRule="auto"/>
        <w:ind w:right="428" w:firstLine="567"/>
      </w:pPr>
      <w:r>
        <w:rPr>
          <w:i/>
        </w:rPr>
        <w:t xml:space="preserve">Організація офіційного прийому </w:t>
      </w:r>
      <w:r>
        <w:t>передбачає: вибір виду прийому, узгодження списку запрошених, завчасне розсилання запрошень, розробка плану розміщення гостей за столом, складання меню, підготовка приміщень, сервіровка столів, обслуговування гостей, підготовка тостів та речей, визначення</w:t>
      </w:r>
      <w:r>
        <w:rPr>
          <w:spacing w:val="40"/>
        </w:rPr>
        <w:t xml:space="preserve"> </w:t>
      </w:r>
      <w:r>
        <w:t>порядку прийому гостей тощо.</w:t>
      </w:r>
    </w:p>
    <w:p w:rsidR="00E0602F" w:rsidRDefault="007B0650">
      <w:pPr>
        <w:pStyle w:val="a3"/>
        <w:spacing w:line="312" w:lineRule="auto"/>
        <w:ind w:right="429" w:firstLine="567"/>
      </w:pPr>
      <w:r>
        <w:t>Якщо було отримано письмове запрошення на прийом, на нього потрібно відповісти. На офіційних запрошеннях після тексту справа друкується скорочення R.S.V.P. (фран. Repondez s’il plat), що французькою означає «Будь ласка, дайте відповідь».</w:t>
      </w:r>
    </w:p>
    <w:p w:rsidR="00E0602F" w:rsidRDefault="007B0650">
      <w:pPr>
        <w:pStyle w:val="a3"/>
        <w:spacing w:line="322" w:lineRule="exact"/>
        <w:ind w:left="1389" w:firstLine="0"/>
      </w:pPr>
      <w:r>
        <w:t>Позитивна</w:t>
      </w:r>
      <w:r>
        <w:rPr>
          <w:spacing w:val="11"/>
        </w:rPr>
        <w:t xml:space="preserve"> </w:t>
      </w:r>
      <w:r>
        <w:t>відповідь</w:t>
      </w:r>
      <w:r>
        <w:rPr>
          <w:spacing w:val="13"/>
        </w:rPr>
        <w:t xml:space="preserve"> </w:t>
      </w:r>
      <w:r>
        <w:t>означає,</w:t>
      </w:r>
      <w:r>
        <w:rPr>
          <w:spacing w:val="13"/>
        </w:rPr>
        <w:t xml:space="preserve"> </w:t>
      </w:r>
      <w:r>
        <w:t>що</w:t>
      </w:r>
      <w:r>
        <w:rPr>
          <w:spacing w:val="14"/>
        </w:rPr>
        <w:t xml:space="preserve"> </w:t>
      </w:r>
      <w:r>
        <w:t>відвідини</w:t>
      </w:r>
      <w:r>
        <w:rPr>
          <w:spacing w:val="13"/>
        </w:rPr>
        <w:t xml:space="preserve"> </w:t>
      </w:r>
      <w:r>
        <w:t>прийому</w:t>
      </w:r>
      <w:r>
        <w:rPr>
          <w:spacing w:val="14"/>
        </w:rPr>
        <w:t xml:space="preserve"> </w:t>
      </w:r>
      <w:r>
        <w:t>є</w:t>
      </w:r>
      <w:r>
        <w:rPr>
          <w:spacing w:val="12"/>
        </w:rPr>
        <w:t xml:space="preserve"> </w:t>
      </w:r>
      <w:r>
        <w:t>обов’яз-</w:t>
      </w:r>
      <w:r>
        <w:rPr>
          <w:spacing w:val="-2"/>
        </w:rPr>
        <w:t>ковим.</w:t>
      </w:r>
    </w:p>
    <w:p w:rsidR="00E0602F" w:rsidRDefault="007B0650">
      <w:pPr>
        <w:pStyle w:val="a3"/>
        <w:spacing w:before="96"/>
        <w:ind w:firstLine="0"/>
      </w:pPr>
      <w:r>
        <w:t>Приходити</w:t>
      </w:r>
      <w:r>
        <w:rPr>
          <w:spacing w:val="-11"/>
        </w:rPr>
        <w:t xml:space="preserve"> </w:t>
      </w:r>
      <w:r>
        <w:t>потрібно</w:t>
      </w:r>
      <w:r>
        <w:rPr>
          <w:spacing w:val="-10"/>
        </w:rPr>
        <w:t xml:space="preserve"> </w:t>
      </w:r>
      <w:r>
        <w:t>точно</w:t>
      </w:r>
      <w:r>
        <w:rPr>
          <w:spacing w:val="-11"/>
        </w:rPr>
        <w:t xml:space="preserve"> </w:t>
      </w:r>
      <w:r>
        <w:t>в</w:t>
      </w:r>
      <w:r>
        <w:rPr>
          <w:spacing w:val="-11"/>
        </w:rPr>
        <w:t xml:space="preserve"> </w:t>
      </w:r>
      <w:r>
        <w:t>зазначений</w:t>
      </w:r>
      <w:r>
        <w:rPr>
          <w:spacing w:val="-11"/>
        </w:rPr>
        <w:t xml:space="preserve"> </w:t>
      </w:r>
      <w:r>
        <w:rPr>
          <w:spacing w:val="-4"/>
        </w:rPr>
        <w:t>час.</w:t>
      </w:r>
    </w:p>
    <w:p w:rsidR="00E0602F" w:rsidRDefault="007B0650">
      <w:pPr>
        <w:pStyle w:val="a3"/>
        <w:spacing w:before="97" w:line="312" w:lineRule="auto"/>
        <w:ind w:right="430" w:firstLine="567"/>
      </w:pPr>
      <w:r>
        <w:t>Для офіційного прийому потрібен спеціальний одяг, про що повинно бути вказано у запрошенні: парадний одяг, фрак, смокінг, звичайний костюм тощо.</w:t>
      </w:r>
    </w:p>
    <w:p w:rsidR="00E0602F" w:rsidRDefault="007B0650">
      <w:pPr>
        <w:pStyle w:val="a3"/>
        <w:spacing w:line="312" w:lineRule="auto"/>
        <w:ind w:right="430" w:firstLine="567"/>
      </w:pPr>
      <w:r>
        <w:t>Наприклад, у запрошенні сказано: форма одягу вечірня, чорна краватка «метелик». Це означає, що взимку потрібно одягнути однобортний або двобортний смокінг чорного або синього кольору, жилет (для двобортного смокінгу – не обов’язково), чорну чи синю краватку, або краватку-метелик, або бант; шкарпетки – чорні або сині під колір костюма; білий носова хустка у лівій нагрудній кишені, білий шовковий шарф.</w:t>
      </w:r>
    </w:p>
    <w:p w:rsidR="00E0602F" w:rsidRDefault="007B0650">
      <w:pPr>
        <w:pStyle w:val="a3"/>
        <w:spacing w:line="312" w:lineRule="auto"/>
        <w:ind w:right="430" w:firstLine="567"/>
      </w:pPr>
      <w:r>
        <w:t>Влітку – це легкий білий смокінг, який можна одягнути з чорними або синіми брюками.</w:t>
      </w:r>
    </w:p>
    <w:p w:rsidR="00E0602F" w:rsidRDefault="007B0650">
      <w:pPr>
        <w:pStyle w:val="a3"/>
        <w:spacing w:line="312" w:lineRule="auto"/>
        <w:ind w:right="430" w:firstLine="567"/>
      </w:pPr>
      <w:r>
        <w:t>Але потрібно пам’ятати, що всі парадні та вечірні одежі одягають після 6-ти годин вечора.</w:t>
      </w:r>
    </w:p>
    <w:p w:rsidR="00E0602F" w:rsidRDefault="007B0650">
      <w:pPr>
        <w:pStyle w:val="a3"/>
        <w:spacing w:line="312" w:lineRule="auto"/>
        <w:ind w:right="430" w:firstLine="567"/>
      </w:pPr>
      <w:r>
        <w:t xml:space="preserve">Брюки та піджак для звичайного костюма повинні бути одного </w:t>
      </w:r>
      <w:r>
        <w:rPr>
          <w:spacing w:val="-2"/>
        </w:rPr>
        <w:t>кольору.</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4" w:right="995" w:firstLine="567"/>
      </w:pPr>
      <w:r>
        <w:t>На прийомах керівник (хазяїн) та його дружина (хазяйка) сідають напроти один одного. Праворуч від хазяїна садять самого почесного гостя.</w:t>
      </w:r>
    </w:p>
    <w:p w:rsidR="00E0602F" w:rsidRDefault="007B0650">
      <w:pPr>
        <w:pStyle w:val="a3"/>
        <w:spacing w:before="1" w:line="312" w:lineRule="auto"/>
        <w:ind w:left="253" w:right="998" w:firstLine="567"/>
      </w:pPr>
      <w:r>
        <w:t>Якщо гостям потрібно дати зрозуміти, що вже пора йти додому, то потрібно сказати фразу: «Сьогодні Ви можете взяти з собою....» і вказати</w:t>
      </w:r>
      <w:r>
        <w:rPr>
          <w:spacing w:val="40"/>
        </w:rPr>
        <w:t xml:space="preserve"> </w:t>
      </w:r>
      <w:r>
        <w:t>на подарунки, сувеніри, авторучки тощо. Всі розуміють натяк та залишають хазяїв.</w:t>
      </w:r>
    </w:p>
    <w:p w:rsidR="00E0602F" w:rsidRDefault="007B0650">
      <w:pPr>
        <w:pStyle w:val="a3"/>
        <w:spacing w:line="322" w:lineRule="exact"/>
        <w:ind w:firstLine="0"/>
      </w:pPr>
      <w:r>
        <w:t>До</w:t>
      </w:r>
      <w:r>
        <w:rPr>
          <w:spacing w:val="45"/>
          <w:w w:val="150"/>
        </w:rPr>
        <w:t xml:space="preserve"> </w:t>
      </w:r>
      <w:r>
        <w:t>основних</w:t>
      </w:r>
      <w:r>
        <w:rPr>
          <w:spacing w:val="45"/>
          <w:w w:val="150"/>
        </w:rPr>
        <w:t xml:space="preserve"> </w:t>
      </w:r>
      <w:r>
        <w:t>видів</w:t>
      </w:r>
      <w:r>
        <w:rPr>
          <w:spacing w:val="79"/>
        </w:rPr>
        <w:t xml:space="preserve"> </w:t>
      </w:r>
      <w:r>
        <w:t>протокольних</w:t>
      </w:r>
      <w:r>
        <w:rPr>
          <w:spacing w:val="45"/>
          <w:w w:val="150"/>
        </w:rPr>
        <w:t xml:space="preserve"> </w:t>
      </w:r>
      <w:r>
        <w:t>заходів</w:t>
      </w:r>
      <w:r>
        <w:rPr>
          <w:spacing w:val="45"/>
          <w:w w:val="150"/>
        </w:rPr>
        <w:t xml:space="preserve"> </w:t>
      </w:r>
      <w:r>
        <w:t>відносяться:</w:t>
      </w:r>
      <w:r>
        <w:rPr>
          <w:spacing w:val="45"/>
          <w:w w:val="150"/>
        </w:rPr>
        <w:t xml:space="preserve"> </w:t>
      </w:r>
      <w:r>
        <w:rPr>
          <w:spacing w:val="-2"/>
        </w:rPr>
        <w:t>«коктейль»,</w:t>
      </w:r>
    </w:p>
    <w:p w:rsidR="00E0602F" w:rsidRDefault="007B0650">
      <w:pPr>
        <w:pStyle w:val="a3"/>
        <w:spacing w:before="97"/>
        <w:ind w:left="253" w:firstLine="0"/>
      </w:pPr>
      <w:r>
        <w:t>ланч,</w:t>
      </w:r>
      <w:r>
        <w:rPr>
          <w:spacing w:val="-11"/>
        </w:rPr>
        <w:t xml:space="preserve"> </w:t>
      </w:r>
      <w:r>
        <w:t>чай,</w:t>
      </w:r>
      <w:r>
        <w:rPr>
          <w:spacing w:val="-9"/>
        </w:rPr>
        <w:t xml:space="preserve"> </w:t>
      </w:r>
      <w:r>
        <w:t>обід,</w:t>
      </w:r>
      <w:r>
        <w:rPr>
          <w:spacing w:val="-11"/>
        </w:rPr>
        <w:t xml:space="preserve"> </w:t>
      </w:r>
      <w:r>
        <w:t>шведський</w:t>
      </w:r>
      <w:r>
        <w:rPr>
          <w:spacing w:val="-8"/>
        </w:rPr>
        <w:t xml:space="preserve"> </w:t>
      </w:r>
      <w:r>
        <w:t>стіл,</w:t>
      </w:r>
      <w:r>
        <w:rPr>
          <w:spacing w:val="-10"/>
        </w:rPr>
        <w:t xml:space="preserve"> </w:t>
      </w:r>
      <w:r>
        <w:t>вечеря,</w:t>
      </w:r>
      <w:r>
        <w:rPr>
          <w:spacing w:val="-10"/>
        </w:rPr>
        <w:t xml:space="preserve"> </w:t>
      </w:r>
      <w:r>
        <w:t>«келех</w:t>
      </w:r>
      <w:r>
        <w:rPr>
          <w:spacing w:val="-9"/>
        </w:rPr>
        <w:t xml:space="preserve"> </w:t>
      </w:r>
      <w:r>
        <w:t>шампанського»</w:t>
      </w:r>
      <w:r>
        <w:rPr>
          <w:spacing w:val="-10"/>
        </w:rPr>
        <w:t xml:space="preserve"> </w:t>
      </w:r>
      <w:r>
        <w:t>та</w:t>
      </w:r>
      <w:r>
        <w:rPr>
          <w:spacing w:val="-10"/>
        </w:rPr>
        <w:t xml:space="preserve"> </w:t>
      </w:r>
      <w:r>
        <w:t>інші</w:t>
      </w:r>
      <w:r>
        <w:rPr>
          <w:spacing w:val="-10"/>
        </w:rPr>
        <w:t xml:space="preserve"> </w:t>
      </w:r>
      <w:r>
        <w:rPr>
          <w:spacing w:val="-4"/>
        </w:rPr>
        <w:t>[2].</w:t>
      </w:r>
    </w:p>
    <w:p w:rsidR="00E0602F" w:rsidRDefault="007B0650">
      <w:pPr>
        <w:pStyle w:val="a3"/>
        <w:spacing w:before="95"/>
        <w:ind w:firstLine="0"/>
      </w:pPr>
      <w:r>
        <w:rPr>
          <w:i/>
        </w:rPr>
        <w:t>Коктейль</w:t>
      </w:r>
      <w:r>
        <w:rPr>
          <w:i/>
          <w:spacing w:val="2"/>
        </w:rPr>
        <w:t xml:space="preserve"> </w:t>
      </w:r>
      <w:r>
        <w:t>(«а</w:t>
      </w:r>
      <w:r>
        <w:rPr>
          <w:spacing w:val="2"/>
        </w:rPr>
        <w:t xml:space="preserve"> </w:t>
      </w:r>
      <w:r>
        <w:t>ля</w:t>
      </w:r>
      <w:r>
        <w:rPr>
          <w:spacing w:val="2"/>
        </w:rPr>
        <w:t xml:space="preserve"> </w:t>
      </w:r>
      <w:r>
        <w:t>фуршет»)</w:t>
      </w:r>
      <w:r>
        <w:rPr>
          <w:spacing w:val="3"/>
        </w:rPr>
        <w:t xml:space="preserve"> </w:t>
      </w:r>
      <w:r>
        <w:t>зазвичай</w:t>
      </w:r>
      <w:r>
        <w:rPr>
          <w:spacing w:val="3"/>
        </w:rPr>
        <w:t xml:space="preserve"> </w:t>
      </w:r>
      <w:r>
        <w:t>проводиться</w:t>
      </w:r>
      <w:r>
        <w:rPr>
          <w:spacing w:val="2"/>
        </w:rPr>
        <w:t xml:space="preserve"> </w:t>
      </w:r>
      <w:r>
        <w:t>в</w:t>
      </w:r>
      <w:r>
        <w:rPr>
          <w:spacing w:val="2"/>
        </w:rPr>
        <w:t xml:space="preserve"> </w:t>
      </w:r>
      <w:r>
        <w:t>проміжок</w:t>
      </w:r>
      <w:r>
        <w:rPr>
          <w:spacing w:val="2"/>
        </w:rPr>
        <w:t xml:space="preserve"> </w:t>
      </w:r>
      <w:r>
        <w:t>часу</w:t>
      </w:r>
      <w:r>
        <w:rPr>
          <w:spacing w:val="4"/>
        </w:rPr>
        <w:t xml:space="preserve"> </w:t>
      </w:r>
      <w:r>
        <w:rPr>
          <w:spacing w:val="-5"/>
        </w:rPr>
        <w:t>між</w:t>
      </w:r>
    </w:p>
    <w:p w:rsidR="00E0602F" w:rsidRDefault="007B0650">
      <w:pPr>
        <w:pStyle w:val="a3"/>
        <w:spacing w:before="97" w:line="312" w:lineRule="auto"/>
        <w:ind w:left="253" w:right="998" w:hanging="1"/>
      </w:pPr>
      <w:r>
        <w:t>17 до 18 годинами. Тривалість – до 2-х годин. Коктейль проводиться стоячи без щедрого частування.</w:t>
      </w:r>
    </w:p>
    <w:p w:rsidR="00E0602F" w:rsidRDefault="007B0650">
      <w:pPr>
        <w:pStyle w:val="a3"/>
        <w:spacing w:before="1" w:line="312" w:lineRule="auto"/>
        <w:ind w:left="253" w:right="998" w:firstLine="567"/>
      </w:pPr>
      <w:r>
        <w:rPr>
          <w:i/>
        </w:rPr>
        <w:t xml:space="preserve">Ланч (або сніданок) </w:t>
      </w:r>
      <w:r>
        <w:t>справляється між 12 та 13 годинами дня і триває від 1 до 1,5 години. Закінчується пропозицією чаю або кафи.</w:t>
      </w:r>
    </w:p>
    <w:p w:rsidR="00E0602F" w:rsidRDefault="007B0650">
      <w:pPr>
        <w:pStyle w:val="a3"/>
        <w:spacing w:line="312" w:lineRule="auto"/>
        <w:ind w:left="253" w:right="998" w:firstLine="567"/>
      </w:pPr>
      <w:r>
        <w:rPr>
          <w:i/>
        </w:rPr>
        <w:t xml:space="preserve">Чай </w:t>
      </w:r>
      <w:r>
        <w:t>проводиться в проміжок часу між 16 та 18 годинами, як правило, для жінок. Тривалість – до 1-1,5 години. Можливі випадки запрошення чоловіків. Означає чай і більш нічого.</w:t>
      </w:r>
    </w:p>
    <w:p w:rsidR="00E0602F" w:rsidRDefault="007B0650">
      <w:pPr>
        <w:pStyle w:val="a3"/>
        <w:spacing w:line="312" w:lineRule="auto"/>
        <w:ind w:left="253" w:right="997" w:firstLine="567"/>
      </w:pPr>
      <w:r>
        <w:rPr>
          <w:i/>
        </w:rPr>
        <w:t xml:space="preserve">Обід </w:t>
      </w:r>
      <w:r>
        <w:t>– це найбільш почесний вид прийому, який починається в проміжок часу від 20 до 21 години. Триває 2-3 години та більше, причому безпосередньо за столом – одна година, а решта часу –</w:t>
      </w:r>
      <w:r>
        <w:rPr>
          <w:spacing w:val="40"/>
        </w:rPr>
        <w:t xml:space="preserve"> </w:t>
      </w:r>
      <w:r>
        <w:t>у вітальнях.</w:t>
      </w:r>
    </w:p>
    <w:p w:rsidR="00E0602F" w:rsidRDefault="007B0650">
      <w:pPr>
        <w:pStyle w:val="a3"/>
        <w:spacing w:line="312" w:lineRule="auto"/>
        <w:ind w:left="253" w:right="997" w:firstLine="567"/>
      </w:pPr>
      <w:r>
        <w:rPr>
          <w:i/>
        </w:rPr>
        <w:t xml:space="preserve">Шведський стіл </w:t>
      </w:r>
      <w:r>
        <w:t>– менш офіційний, ніж обід. Запрошені гості можуть вільно пересуватись у приміщенні та спілкувати між собою, самостійно вибирають напої, закуски, ласощі тощо.</w:t>
      </w:r>
    </w:p>
    <w:p w:rsidR="00E0602F" w:rsidRDefault="007B0650">
      <w:pPr>
        <w:pStyle w:val="a3"/>
        <w:ind w:firstLine="0"/>
      </w:pPr>
      <w:r>
        <w:rPr>
          <w:i/>
        </w:rPr>
        <w:t>Вечеря</w:t>
      </w:r>
      <w:r>
        <w:rPr>
          <w:i/>
          <w:spacing w:val="-6"/>
        </w:rPr>
        <w:t xml:space="preserve"> </w:t>
      </w:r>
      <w:r>
        <w:t>відрізняється</w:t>
      </w:r>
      <w:r>
        <w:rPr>
          <w:spacing w:val="-4"/>
        </w:rPr>
        <w:t xml:space="preserve"> </w:t>
      </w:r>
      <w:r>
        <w:t>від</w:t>
      </w:r>
      <w:r>
        <w:rPr>
          <w:spacing w:val="-3"/>
        </w:rPr>
        <w:t xml:space="preserve"> </w:t>
      </w:r>
      <w:r>
        <w:t>обіду</w:t>
      </w:r>
      <w:r>
        <w:rPr>
          <w:spacing w:val="-3"/>
        </w:rPr>
        <w:t xml:space="preserve"> </w:t>
      </w:r>
      <w:r>
        <w:t>тільки</w:t>
      </w:r>
      <w:r>
        <w:rPr>
          <w:spacing w:val="-3"/>
        </w:rPr>
        <w:t xml:space="preserve"> </w:t>
      </w:r>
      <w:r>
        <w:t>часом</w:t>
      </w:r>
      <w:r>
        <w:rPr>
          <w:spacing w:val="-5"/>
        </w:rPr>
        <w:t xml:space="preserve"> </w:t>
      </w:r>
      <w:r>
        <w:t>початку.</w:t>
      </w:r>
      <w:r>
        <w:rPr>
          <w:spacing w:val="-4"/>
        </w:rPr>
        <w:t xml:space="preserve"> </w:t>
      </w:r>
      <w:r>
        <w:t>Починається</w:t>
      </w:r>
      <w:r>
        <w:rPr>
          <w:spacing w:val="-4"/>
        </w:rPr>
        <w:t xml:space="preserve"> </w:t>
      </w:r>
      <w:r>
        <w:t>в</w:t>
      </w:r>
      <w:r>
        <w:rPr>
          <w:spacing w:val="-4"/>
        </w:rPr>
        <w:t xml:space="preserve"> </w:t>
      </w:r>
      <w:r>
        <w:rPr>
          <w:spacing w:val="-5"/>
        </w:rPr>
        <w:t>21</w:t>
      </w:r>
    </w:p>
    <w:p w:rsidR="00E0602F" w:rsidRDefault="007B0650">
      <w:pPr>
        <w:pStyle w:val="a3"/>
        <w:spacing w:before="95"/>
        <w:ind w:left="253" w:firstLine="0"/>
      </w:pPr>
      <w:r>
        <w:t>годину</w:t>
      </w:r>
      <w:r>
        <w:rPr>
          <w:spacing w:val="-5"/>
        </w:rPr>
        <w:t xml:space="preserve"> </w:t>
      </w:r>
      <w:r>
        <w:t>та</w:t>
      </w:r>
      <w:r>
        <w:rPr>
          <w:spacing w:val="-5"/>
        </w:rPr>
        <w:t xml:space="preserve"> </w:t>
      </w:r>
      <w:r>
        <w:rPr>
          <w:spacing w:val="-2"/>
        </w:rPr>
        <w:t>пізніше.</w:t>
      </w:r>
    </w:p>
    <w:p w:rsidR="00E0602F" w:rsidRDefault="007B0650">
      <w:pPr>
        <w:pStyle w:val="a3"/>
        <w:spacing w:before="97" w:line="312" w:lineRule="auto"/>
        <w:ind w:left="254" w:right="997" w:firstLine="567"/>
      </w:pPr>
      <w:r>
        <w:rPr>
          <w:i/>
        </w:rPr>
        <w:t xml:space="preserve">«Келех шампанського» </w:t>
      </w:r>
      <w:r>
        <w:t xml:space="preserve">справляється в проміжок часу між 12 та 13 годинами. Обов’язково закінчується до 13 години дня. Це просто невелика </w:t>
      </w:r>
      <w:r>
        <w:rPr>
          <w:spacing w:val="-2"/>
        </w:rPr>
        <w:t>зустріч.</w:t>
      </w:r>
    </w:p>
    <w:p w:rsidR="00E0602F" w:rsidRDefault="007B0650">
      <w:pPr>
        <w:pStyle w:val="a3"/>
        <w:spacing w:before="1" w:line="312" w:lineRule="auto"/>
        <w:ind w:left="254" w:right="996" w:firstLine="567"/>
      </w:pPr>
      <w:r>
        <w:t>При</w:t>
      </w:r>
      <w:r>
        <w:rPr>
          <w:spacing w:val="40"/>
        </w:rPr>
        <w:t xml:space="preserve"> </w:t>
      </w:r>
      <w:r>
        <w:t xml:space="preserve">проведенні ділових зустрічей та переговорів як хазяї, так і гості повинні дотримуватись </w:t>
      </w:r>
      <w:r>
        <w:rPr>
          <w:i/>
        </w:rPr>
        <w:t>ділового етикету</w:t>
      </w:r>
      <w:r>
        <w:t>.</w:t>
      </w:r>
    </w:p>
    <w:p w:rsidR="00E0602F" w:rsidRDefault="007B0650">
      <w:pPr>
        <w:pStyle w:val="a3"/>
        <w:spacing w:line="321" w:lineRule="exact"/>
        <w:ind w:firstLine="0"/>
      </w:pPr>
      <w:r>
        <w:t>Дотримання</w:t>
      </w:r>
      <w:r>
        <w:rPr>
          <w:spacing w:val="-15"/>
        </w:rPr>
        <w:t xml:space="preserve"> </w:t>
      </w:r>
      <w:r>
        <w:t>ділового</w:t>
      </w:r>
      <w:r>
        <w:rPr>
          <w:spacing w:val="-14"/>
        </w:rPr>
        <w:t xml:space="preserve"> </w:t>
      </w:r>
      <w:r>
        <w:t>етикету,</w:t>
      </w:r>
      <w:r>
        <w:rPr>
          <w:spacing w:val="-15"/>
        </w:rPr>
        <w:t xml:space="preserve"> </w:t>
      </w:r>
      <w:r>
        <w:t>наприклад,</w:t>
      </w:r>
      <w:r>
        <w:rPr>
          <w:spacing w:val="-15"/>
        </w:rPr>
        <w:t xml:space="preserve"> </w:t>
      </w:r>
      <w:r>
        <w:t>передбачає</w:t>
      </w:r>
      <w:r>
        <w:rPr>
          <w:spacing w:val="-13"/>
        </w:rPr>
        <w:t xml:space="preserve"> </w:t>
      </w:r>
      <w:r>
        <w:rPr>
          <w:spacing w:val="-4"/>
        </w:rPr>
        <w:t>[4]:</w:t>
      </w:r>
    </w:p>
    <w:p w:rsidR="00E0602F" w:rsidRDefault="007B0650" w:rsidP="00B17D15">
      <w:pPr>
        <w:pStyle w:val="a4"/>
        <w:numPr>
          <w:ilvl w:val="0"/>
          <w:numId w:val="21"/>
        </w:numPr>
        <w:tabs>
          <w:tab w:val="left" w:pos="1244"/>
        </w:tabs>
        <w:spacing w:before="97" w:line="309" w:lineRule="auto"/>
        <w:ind w:right="995" w:firstLine="567"/>
        <w:rPr>
          <w:sz w:val="28"/>
        </w:rPr>
      </w:pPr>
      <w:r>
        <w:rPr>
          <w:sz w:val="28"/>
        </w:rPr>
        <w:t>якщо та стіл поставлені попільнички, то це означає, що в процесі спілкування можна курити, але в будь-якому випадку про це потрібно спитати дозволу у присутніх жінок. Якщо попільничок немає, то курити за</w:t>
      </w:r>
    </w:p>
    <w:p w:rsidR="00E0602F" w:rsidRDefault="00E0602F">
      <w:pPr>
        <w:spacing w:line="309" w:lineRule="auto"/>
        <w:jc w:val="both"/>
        <w:rPr>
          <w:sz w:val="28"/>
        </w:rPr>
        <w:sectPr w:rsidR="00E0602F">
          <w:pgSz w:w="11910" w:h="16840"/>
          <w:pgMar w:top="1060" w:right="700" w:bottom="1060" w:left="880" w:header="0" w:footer="865" w:gutter="0"/>
          <w:cols w:space="720"/>
        </w:sectPr>
      </w:pPr>
    </w:p>
    <w:p w:rsidR="00E0602F" w:rsidRDefault="007B0650">
      <w:pPr>
        <w:pStyle w:val="a3"/>
        <w:spacing w:before="70" w:line="312" w:lineRule="auto"/>
        <w:ind w:right="430" w:firstLine="0"/>
      </w:pPr>
      <w:r>
        <w:t>столом не бажано. В цьому випадку хазяї повинні потурбуватися про підготовку місць для курців;</w:t>
      </w:r>
    </w:p>
    <w:p w:rsidR="00E0602F" w:rsidRDefault="007B0650" w:rsidP="00B17D15">
      <w:pPr>
        <w:pStyle w:val="a4"/>
        <w:numPr>
          <w:ilvl w:val="1"/>
          <w:numId w:val="21"/>
        </w:numPr>
        <w:tabs>
          <w:tab w:val="left" w:pos="1812"/>
        </w:tabs>
        <w:spacing w:before="1" w:line="309" w:lineRule="auto"/>
        <w:ind w:right="429" w:firstLine="567"/>
        <w:rPr>
          <w:sz w:val="28"/>
        </w:rPr>
      </w:pPr>
      <w:r>
        <w:rPr>
          <w:sz w:val="28"/>
        </w:rPr>
        <w:t>жінкам, запрошеним на ділову зустріч, потрібно пам’ятати про довжину плаття чи спідниці. Короткі спідниці та прозорі блузи – не для ділових зустрічей. В ділових колах до них ставляться негативно.</w:t>
      </w:r>
    </w:p>
    <w:p w:rsidR="00E0602F" w:rsidRDefault="007B0650">
      <w:pPr>
        <w:pStyle w:val="a3"/>
        <w:spacing w:before="2" w:line="312" w:lineRule="auto"/>
        <w:ind w:right="431" w:firstLine="567"/>
      </w:pPr>
      <w:r>
        <w:t>Під час ділового спілкування потрібно правильно застосовувати діловий лексикон. Наприклад, не слід казати:</w:t>
      </w:r>
    </w:p>
    <w:p w:rsidR="00E0602F" w:rsidRDefault="007B0650" w:rsidP="00B17D15">
      <w:pPr>
        <w:pStyle w:val="a4"/>
        <w:numPr>
          <w:ilvl w:val="1"/>
          <w:numId w:val="21"/>
        </w:numPr>
        <w:tabs>
          <w:tab w:val="left" w:pos="1813"/>
        </w:tabs>
        <w:spacing w:line="343" w:lineRule="exact"/>
        <w:ind w:left="1813" w:hanging="424"/>
        <w:jc w:val="left"/>
        <w:rPr>
          <w:sz w:val="28"/>
        </w:rPr>
      </w:pPr>
      <w:r>
        <w:rPr>
          <w:sz w:val="28"/>
        </w:rPr>
        <w:t>я</w:t>
      </w:r>
      <w:r>
        <w:rPr>
          <w:spacing w:val="-7"/>
          <w:sz w:val="28"/>
        </w:rPr>
        <w:t xml:space="preserve"> </w:t>
      </w:r>
      <w:r>
        <w:rPr>
          <w:sz w:val="28"/>
        </w:rPr>
        <w:t>дуже</w:t>
      </w:r>
      <w:r>
        <w:rPr>
          <w:spacing w:val="-5"/>
          <w:sz w:val="28"/>
        </w:rPr>
        <w:t xml:space="preserve"> </w:t>
      </w:r>
      <w:r>
        <w:rPr>
          <w:sz w:val="28"/>
        </w:rPr>
        <w:t>спішу,</w:t>
      </w:r>
      <w:r>
        <w:rPr>
          <w:spacing w:val="-7"/>
          <w:sz w:val="28"/>
        </w:rPr>
        <w:t xml:space="preserve"> </w:t>
      </w:r>
      <w:r>
        <w:rPr>
          <w:sz w:val="28"/>
        </w:rPr>
        <w:t>я</w:t>
      </w:r>
      <w:r>
        <w:rPr>
          <w:spacing w:val="-5"/>
          <w:sz w:val="28"/>
        </w:rPr>
        <w:t xml:space="preserve"> </w:t>
      </w:r>
      <w:r>
        <w:rPr>
          <w:sz w:val="28"/>
        </w:rPr>
        <w:t>вам</w:t>
      </w:r>
      <w:r>
        <w:rPr>
          <w:spacing w:val="-6"/>
          <w:sz w:val="28"/>
        </w:rPr>
        <w:t xml:space="preserve"> </w:t>
      </w:r>
      <w:r>
        <w:rPr>
          <w:sz w:val="28"/>
        </w:rPr>
        <w:t>все</w:t>
      </w:r>
      <w:r>
        <w:rPr>
          <w:spacing w:val="-5"/>
          <w:sz w:val="28"/>
        </w:rPr>
        <w:t xml:space="preserve"> </w:t>
      </w:r>
      <w:r>
        <w:rPr>
          <w:sz w:val="28"/>
        </w:rPr>
        <w:t>одразу</w:t>
      </w:r>
      <w:r>
        <w:rPr>
          <w:spacing w:val="-6"/>
          <w:sz w:val="28"/>
        </w:rPr>
        <w:t xml:space="preserve"> </w:t>
      </w:r>
      <w:r>
        <w:rPr>
          <w:spacing w:val="-2"/>
          <w:sz w:val="28"/>
        </w:rPr>
        <w:t>розповім;</w:t>
      </w:r>
    </w:p>
    <w:p w:rsidR="00E0602F" w:rsidRDefault="007B0650" w:rsidP="00B17D15">
      <w:pPr>
        <w:pStyle w:val="a4"/>
        <w:numPr>
          <w:ilvl w:val="1"/>
          <w:numId w:val="21"/>
        </w:numPr>
        <w:tabs>
          <w:tab w:val="left" w:pos="1813"/>
        </w:tabs>
        <w:spacing w:before="96"/>
        <w:ind w:left="1813" w:hanging="424"/>
        <w:jc w:val="left"/>
        <w:rPr>
          <w:sz w:val="28"/>
        </w:rPr>
      </w:pPr>
      <w:r>
        <w:rPr>
          <w:sz w:val="28"/>
        </w:rPr>
        <w:t>я</w:t>
      </w:r>
      <w:r>
        <w:rPr>
          <w:spacing w:val="-3"/>
          <w:sz w:val="28"/>
        </w:rPr>
        <w:t xml:space="preserve"> </w:t>
      </w:r>
      <w:r>
        <w:rPr>
          <w:spacing w:val="-2"/>
          <w:sz w:val="28"/>
        </w:rPr>
        <w:t>вважаю...;</w:t>
      </w:r>
    </w:p>
    <w:p w:rsidR="00E0602F" w:rsidRDefault="007B0650" w:rsidP="00B17D15">
      <w:pPr>
        <w:pStyle w:val="a4"/>
        <w:numPr>
          <w:ilvl w:val="1"/>
          <w:numId w:val="21"/>
        </w:numPr>
        <w:tabs>
          <w:tab w:val="left" w:pos="1813"/>
        </w:tabs>
        <w:spacing w:before="95"/>
        <w:ind w:left="1813" w:hanging="424"/>
        <w:jc w:val="left"/>
        <w:rPr>
          <w:sz w:val="28"/>
        </w:rPr>
      </w:pPr>
      <w:r>
        <w:rPr>
          <w:sz w:val="28"/>
        </w:rPr>
        <w:t>я</w:t>
      </w:r>
      <w:r>
        <w:rPr>
          <w:spacing w:val="-5"/>
          <w:sz w:val="28"/>
        </w:rPr>
        <w:t xml:space="preserve"> </w:t>
      </w:r>
      <w:r>
        <w:rPr>
          <w:sz w:val="28"/>
        </w:rPr>
        <w:t>зараз</w:t>
      </w:r>
      <w:r>
        <w:rPr>
          <w:spacing w:val="-5"/>
          <w:sz w:val="28"/>
        </w:rPr>
        <w:t xml:space="preserve"> </w:t>
      </w:r>
      <w:r>
        <w:rPr>
          <w:sz w:val="28"/>
        </w:rPr>
        <w:t>вам</w:t>
      </w:r>
      <w:r>
        <w:rPr>
          <w:spacing w:val="-6"/>
          <w:sz w:val="28"/>
        </w:rPr>
        <w:t xml:space="preserve"> </w:t>
      </w:r>
      <w:r>
        <w:rPr>
          <w:spacing w:val="-2"/>
          <w:sz w:val="28"/>
        </w:rPr>
        <w:t>доведу...;</w:t>
      </w:r>
    </w:p>
    <w:p w:rsidR="00E0602F" w:rsidRDefault="007B0650" w:rsidP="00B17D15">
      <w:pPr>
        <w:pStyle w:val="a4"/>
        <w:numPr>
          <w:ilvl w:val="1"/>
          <w:numId w:val="21"/>
        </w:numPr>
        <w:tabs>
          <w:tab w:val="left" w:pos="1813"/>
        </w:tabs>
        <w:spacing w:before="97"/>
        <w:ind w:left="1813" w:hanging="424"/>
        <w:jc w:val="left"/>
        <w:rPr>
          <w:sz w:val="28"/>
        </w:rPr>
      </w:pPr>
      <w:r>
        <w:rPr>
          <w:sz w:val="28"/>
        </w:rPr>
        <w:t>ви</w:t>
      </w:r>
      <w:r>
        <w:rPr>
          <w:spacing w:val="-5"/>
          <w:sz w:val="28"/>
        </w:rPr>
        <w:t xml:space="preserve"> </w:t>
      </w:r>
      <w:r>
        <w:rPr>
          <w:sz w:val="28"/>
        </w:rPr>
        <w:t>мене</w:t>
      </w:r>
      <w:r>
        <w:rPr>
          <w:spacing w:val="-7"/>
          <w:sz w:val="28"/>
        </w:rPr>
        <w:t xml:space="preserve"> </w:t>
      </w:r>
      <w:r>
        <w:rPr>
          <w:spacing w:val="-2"/>
          <w:sz w:val="28"/>
        </w:rPr>
        <w:t>зрозуміли;</w:t>
      </w:r>
    </w:p>
    <w:p w:rsidR="00E0602F" w:rsidRDefault="007B0650" w:rsidP="00B17D15">
      <w:pPr>
        <w:pStyle w:val="a4"/>
        <w:numPr>
          <w:ilvl w:val="1"/>
          <w:numId w:val="21"/>
        </w:numPr>
        <w:tabs>
          <w:tab w:val="left" w:pos="1813"/>
        </w:tabs>
        <w:spacing w:before="96"/>
        <w:ind w:left="1813" w:hanging="424"/>
        <w:jc w:val="left"/>
        <w:rPr>
          <w:sz w:val="28"/>
        </w:rPr>
      </w:pPr>
      <w:r>
        <w:rPr>
          <w:sz w:val="28"/>
        </w:rPr>
        <w:t>поза</w:t>
      </w:r>
      <w:r>
        <w:rPr>
          <w:spacing w:val="-7"/>
          <w:sz w:val="28"/>
        </w:rPr>
        <w:t xml:space="preserve"> </w:t>
      </w:r>
      <w:r>
        <w:rPr>
          <w:spacing w:val="-2"/>
          <w:sz w:val="28"/>
        </w:rPr>
        <w:t>сумнівом...;</w:t>
      </w:r>
    </w:p>
    <w:p w:rsidR="00E0602F" w:rsidRDefault="007B0650" w:rsidP="00B17D15">
      <w:pPr>
        <w:pStyle w:val="a4"/>
        <w:numPr>
          <w:ilvl w:val="1"/>
          <w:numId w:val="21"/>
        </w:numPr>
        <w:tabs>
          <w:tab w:val="left" w:pos="1813"/>
        </w:tabs>
        <w:spacing w:before="95"/>
        <w:ind w:left="1813" w:hanging="424"/>
        <w:jc w:val="left"/>
        <w:rPr>
          <w:sz w:val="28"/>
        </w:rPr>
      </w:pPr>
      <w:r>
        <w:rPr>
          <w:sz w:val="28"/>
        </w:rPr>
        <w:t>на</w:t>
      </w:r>
      <w:r>
        <w:rPr>
          <w:spacing w:val="-7"/>
          <w:sz w:val="28"/>
        </w:rPr>
        <w:t xml:space="preserve"> </w:t>
      </w:r>
      <w:r>
        <w:rPr>
          <w:sz w:val="28"/>
        </w:rPr>
        <w:t>мою</w:t>
      </w:r>
      <w:r>
        <w:rPr>
          <w:spacing w:val="-4"/>
          <w:sz w:val="28"/>
        </w:rPr>
        <w:t xml:space="preserve"> </w:t>
      </w:r>
      <w:r>
        <w:rPr>
          <w:spacing w:val="-2"/>
          <w:sz w:val="28"/>
        </w:rPr>
        <w:t>думку...;</w:t>
      </w:r>
    </w:p>
    <w:p w:rsidR="00E0602F" w:rsidRDefault="007B0650" w:rsidP="00B17D15">
      <w:pPr>
        <w:pStyle w:val="a4"/>
        <w:numPr>
          <w:ilvl w:val="1"/>
          <w:numId w:val="21"/>
        </w:numPr>
        <w:tabs>
          <w:tab w:val="left" w:pos="1813"/>
        </w:tabs>
        <w:spacing w:before="96"/>
        <w:ind w:left="1813" w:hanging="424"/>
        <w:jc w:val="left"/>
        <w:rPr>
          <w:sz w:val="28"/>
        </w:rPr>
      </w:pPr>
      <w:r>
        <w:rPr>
          <w:sz w:val="28"/>
        </w:rPr>
        <w:t>як</w:t>
      </w:r>
      <w:r>
        <w:rPr>
          <w:spacing w:val="-5"/>
          <w:sz w:val="28"/>
        </w:rPr>
        <w:t xml:space="preserve"> </w:t>
      </w:r>
      <w:r>
        <w:rPr>
          <w:sz w:val="28"/>
        </w:rPr>
        <w:t>я</w:t>
      </w:r>
      <w:r>
        <w:rPr>
          <w:spacing w:val="-3"/>
          <w:sz w:val="28"/>
        </w:rPr>
        <w:t xml:space="preserve"> </w:t>
      </w:r>
      <w:r>
        <w:rPr>
          <w:sz w:val="28"/>
        </w:rPr>
        <w:t>вже</w:t>
      </w:r>
      <w:r>
        <w:rPr>
          <w:spacing w:val="-5"/>
          <w:sz w:val="28"/>
        </w:rPr>
        <w:t xml:space="preserve"> </w:t>
      </w:r>
      <w:r>
        <w:rPr>
          <w:spacing w:val="-2"/>
          <w:sz w:val="28"/>
        </w:rPr>
        <w:t>говорив..;.</w:t>
      </w:r>
    </w:p>
    <w:p w:rsidR="00E0602F" w:rsidRDefault="007B0650" w:rsidP="00B17D15">
      <w:pPr>
        <w:pStyle w:val="a4"/>
        <w:numPr>
          <w:ilvl w:val="1"/>
          <w:numId w:val="21"/>
        </w:numPr>
        <w:tabs>
          <w:tab w:val="left" w:pos="1813"/>
        </w:tabs>
        <w:spacing w:before="95" w:line="307" w:lineRule="auto"/>
        <w:ind w:left="1389" w:right="5875" w:firstLine="0"/>
        <w:jc w:val="left"/>
        <w:rPr>
          <w:sz w:val="28"/>
        </w:rPr>
      </w:pPr>
      <w:r>
        <w:rPr>
          <w:sz w:val="28"/>
        </w:rPr>
        <w:t>що</w:t>
      </w:r>
      <w:r>
        <w:rPr>
          <w:spacing w:val="-16"/>
          <w:sz w:val="28"/>
        </w:rPr>
        <w:t xml:space="preserve"> </w:t>
      </w:r>
      <w:r>
        <w:rPr>
          <w:sz w:val="28"/>
        </w:rPr>
        <w:t>стосується</w:t>
      </w:r>
      <w:r>
        <w:rPr>
          <w:spacing w:val="-16"/>
          <w:sz w:val="28"/>
        </w:rPr>
        <w:t xml:space="preserve"> </w:t>
      </w:r>
      <w:r>
        <w:rPr>
          <w:sz w:val="28"/>
        </w:rPr>
        <w:t>мене...; Бажано говорити:</w:t>
      </w:r>
    </w:p>
    <w:p w:rsidR="00E0602F" w:rsidRDefault="007B0650" w:rsidP="00B17D15">
      <w:pPr>
        <w:pStyle w:val="a4"/>
        <w:numPr>
          <w:ilvl w:val="1"/>
          <w:numId w:val="21"/>
        </w:numPr>
        <w:tabs>
          <w:tab w:val="left" w:pos="1813"/>
        </w:tabs>
        <w:spacing w:before="7"/>
        <w:ind w:left="1813" w:hanging="424"/>
        <w:jc w:val="left"/>
        <w:rPr>
          <w:sz w:val="28"/>
        </w:rPr>
      </w:pPr>
      <w:r>
        <w:rPr>
          <w:sz w:val="28"/>
        </w:rPr>
        <w:t>ви</w:t>
      </w:r>
      <w:r>
        <w:rPr>
          <w:spacing w:val="-9"/>
          <w:sz w:val="28"/>
        </w:rPr>
        <w:t xml:space="preserve"> </w:t>
      </w:r>
      <w:r>
        <w:rPr>
          <w:sz w:val="28"/>
        </w:rPr>
        <w:t>дуже</w:t>
      </w:r>
      <w:r>
        <w:rPr>
          <w:spacing w:val="-9"/>
          <w:sz w:val="28"/>
        </w:rPr>
        <w:t xml:space="preserve"> </w:t>
      </w:r>
      <w:r>
        <w:rPr>
          <w:sz w:val="28"/>
        </w:rPr>
        <w:t>зайняті,</w:t>
      </w:r>
      <w:r>
        <w:rPr>
          <w:spacing w:val="-9"/>
          <w:sz w:val="28"/>
        </w:rPr>
        <w:t xml:space="preserve"> </w:t>
      </w:r>
      <w:r>
        <w:rPr>
          <w:sz w:val="28"/>
        </w:rPr>
        <w:t>я</w:t>
      </w:r>
      <w:r>
        <w:rPr>
          <w:spacing w:val="-8"/>
          <w:sz w:val="28"/>
        </w:rPr>
        <w:t xml:space="preserve"> </w:t>
      </w:r>
      <w:r>
        <w:rPr>
          <w:sz w:val="28"/>
        </w:rPr>
        <w:t>постараюсь</w:t>
      </w:r>
      <w:r>
        <w:rPr>
          <w:spacing w:val="-7"/>
          <w:sz w:val="28"/>
        </w:rPr>
        <w:t xml:space="preserve"> </w:t>
      </w:r>
      <w:r>
        <w:rPr>
          <w:sz w:val="28"/>
        </w:rPr>
        <w:t>Вам</w:t>
      </w:r>
      <w:r>
        <w:rPr>
          <w:spacing w:val="-9"/>
          <w:sz w:val="28"/>
        </w:rPr>
        <w:t xml:space="preserve"> </w:t>
      </w:r>
      <w:r>
        <w:rPr>
          <w:sz w:val="28"/>
        </w:rPr>
        <w:t>швидко</w:t>
      </w:r>
      <w:r>
        <w:rPr>
          <w:spacing w:val="-8"/>
          <w:sz w:val="28"/>
        </w:rPr>
        <w:t xml:space="preserve"> </w:t>
      </w:r>
      <w:r>
        <w:rPr>
          <w:spacing w:val="-2"/>
          <w:sz w:val="28"/>
        </w:rPr>
        <w:t>розповісти...;</w:t>
      </w:r>
    </w:p>
    <w:p w:rsidR="00E0602F" w:rsidRDefault="007B0650" w:rsidP="00B17D15">
      <w:pPr>
        <w:pStyle w:val="a4"/>
        <w:numPr>
          <w:ilvl w:val="1"/>
          <w:numId w:val="21"/>
        </w:numPr>
        <w:tabs>
          <w:tab w:val="left" w:pos="1813"/>
          <w:tab w:val="left" w:leader="dot" w:pos="4718"/>
        </w:tabs>
        <w:spacing w:before="95"/>
        <w:ind w:left="1813" w:hanging="424"/>
        <w:jc w:val="left"/>
        <w:rPr>
          <w:sz w:val="28"/>
        </w:rPr>
      </w:pPr>
      <w:r>
        <w:rPr>
          <w:sz w:val="28"/>
        </w:rPr>
        <w:t>чи</w:t>
      </w:r>
      <w:r>
        <w:rPr>
          <w:spacing w:val="-6"/>
          <w:sz w:val="28"/>
        </w:rPr>
        <w:t xml:space="preserve"> </w:t>
      </w:r>
      <w:r>
        <w:rPr>
          <w:sz w:val="28"/>
        </w:rPr>
        <w:t>не</w:t>
      </w:r>
      <w:r>
        <w:rPr>
          <w:spacing w:val="-7"/>
          <w:sz w:val="28"/>
        </w:rPr>
        <w:t xml:space="preserve"> </w:t>
      </w:r>
      <w:r>
        <w:rPr>
          <w:sz w:val="28"/>
        </w:rPr>
        <w:t>вважаєте</w:t>
      </w:r>
      <w:r>
        <w:rPr>
          <w:spacing w:val="-6"/>
          <w:sz w:val="28"/>
        </w:rPr>
        <w:t xml:space="preserve"> </w:t>
      </w:r>
      <w:r>
        <w:rPr>
          <w:sz w:val="28"/>
        </w:rPr>
        <w:t>ви,</w:t>
      </w:r>
      <w:r>
        <w:rPr>
          <w:spacing w:val="-6"/>
          <w:sz w:val="28"/>
        </w:rPr>
        <w:t xml:space="preserve"> </w:t>
      </w:r>
      <w:r>
        <w:rPr>
          <w:spacing w:val="-5"/>
          <w:sz w:val="28"/>
        </w:rPr>
        <w:t>що</w:t>
      </w:r>
      <w:r>
        <w:rPr>
          <w:sz w:val="28"/>
        </w:rPr>
        <w:tab/>
      </w:r>
      <w:r>
        <w:rPr>
          <w:spacing w:val="-10"/>
          <w:sz w:val="28"/>
        </w:rPr>
        <w:t>;</w:t>
      </w:r>
    </w:p>
    <w:p w:rsidR="00E0602F" w:rsidRDefault="007B0650" w:rsidP="00B17D15">
      <w:pPr>
        <w:pStyle w:val="a4"/>
        <w:numPr>
          <w:ilvl w:val="1"/>
          <w:numId w:val="21"/>
        </w:numPr>
        <w:tabs>
          <w:tab w:val="left" w:pos="1813"/>
          <w:tab w:val="left" w:leader="dot" w:pos="6396"/>
        </w:tabs>
        <w:spacing w:before="96"/>
        <w:ind w:left="1813" w:hanging="424"/>
        <w:jc w:val="left"/>
        <w:rPr>
          <w:sz w:val="28"/>
        </w:rPr>
      </w:pPr>
      <w:r>
        <w:rPr>
          <w:sz w:val="28"/>
        </w:rPr>
        <w:t>тепер</w:t>
      </w:r>
      <w:r>
        <w:rPr>
          <w:spacing w:val="-8"/>
          <w:sz w:val="28"/>
        </w:rPr>
        <w:t xml:space="preserve"> </w:t>
      </w:r>
      <w:r>
        <w:rPr>
          <w:sz w:val="28"/>
        </w:rPr>
        <w:t>ви</w:t>
      </w:r>
      <w:r>
        <w:rPr>
          <w:spacing w:val="-6"/>
          <w:sz w:val="28"/>
        </w:rPr>
        <w:t xml:space="preserve"> </w:t>
      </w:r>
      <w:r>
        <w:rPr>
          <w:sz w:val="28"/>
        </w:rPr>
        <w:t>легко</w:t>
      </w:r>
      <w:r>
        <w:rPr>
          <w:spacing w:val="-7"/>
          <w:sz w:val="28"/>
        </w:rPr>
        <w:t xml:space="preserve"> </w:t>
      </w:r>
      <w:r>
        <w:rPr>
          <w:sz w:val="28"/>
        </w:rPr>
        <w:t>можете</w:t>
      </w:r>
      <w:r>
        <w:rPr>
          <w:spacing w:val="-9"/>
          <w:sz w:val="28"/>
        </w:rPr>
        <w:t xml:space="preserve"> </w:t>
      </w:r>
      <w:r>
        <w:rPr>
          <w:spacing w:val="-2"/>
          <w:sz w:val="28"/>
        </w:rPr>
        <w:t>переконатися</w:t>
      </w:r>
      <w:r>
        <w:rPr>
          <w:sz w:val="28"/>
        </w:rPr>
        <w:tab/>
      </w:r>
      <w:r>
        <w:rPr>
          <w:spacing w:val="-10"/>
          <w:sz w:val="28"/>
        </w:rPr>
        <w:t>;</w:t>
      </w:r>
    </w:p>
    <w:p w:rsidR="00E0602F" w:rsidRDefault="007B0650" w:rsidP="00B17D15">
      <w:pPr>
        <w:pStyle w:val="a4"/>
        <w:numPr>
          <w:ilvl w:val="1"/>
          <w:numId w:val="21"/>
        </w:numPr>
        <w:tabs>
          <w:tab w:val="left" w:pos="1813"/>
        </w:tabs>
        <w:spacing w:before="95"/>
        <w:ind w:left="1813" w:hanging="424"/>
        <w:jc w:val="left"/>
        <w:rPr>
          <w:sz w:val="28"/>
        </w:rPr>
      </w:pPr>
      <w:r>
        <w:rPr>
          <w:sz w:val="28"/>
        </w:rPr>
        <w:t>я</w:t>
      </w:r>
      <w:r>
        <w:rPr>
          <w:spacing w:val="-8"/>
          <w:sz w:val="28"/>
        </w:rPr>
        <w:t xml:space="preserve"> </w:t>
      </w:r>
      <w:r>
        <w:rPr>
          <w:sz w:val="28"/>
        </w:rPr>
        <w:t>зрозуміло</w:t>
      </w:r>
      <w:r>
        <w:rPr>
          <w:spacing w:val="-7"/>
          <w:sz w:val="28"/>
        </w:rPr>
        <w:t xml:space="preserve"> </w:t>
      </w:r>
      <w:r>
        <w:rPr>
          <w:spacing w:val="-2"/>
          <w:sz w:val="28"/>
        </w:rPr>
        <w:t>висловлююсь?</w:t>
      </w:r>
    </w:p>
    <w:p w:rsidR="00E0602F" w:rsidRDefault="007B0650">
      <w:pPr>
        <w:pStyle w:val="a3"/>
        <w:spacing w:before="96" w:line="312" w:lineRule="auto"/>
        <w:ind w:right="429" w:firstLine="567"/>
      </w:pPr>
      <w:r>
        <w:t>Потрібно також пам’ятати, що погане враження на співрозмовників справляє ситуація, коли протилежна сторона обговорює</w:t>
      </w:r>
      <w:r>
        <w:rPr>
          <w:spacing w:val="40"/>
        </w:rPr>
        <w:t xml:space="preserve"> </w:t>
      </w:r>
      <w:r>
        <w:t>власні проблеми та сперечається між собою.</w:t>
      </w:r>
    </w:p>
    <w:p w:rsidR="00E0602F" w:rsidRDefault="007B0650">
      <w:pPr>
        <w:spacing w:line="312" w:lineRule="auto"/>
        <w:ind w:left="821" w:right="429" w:firstLine="567"/>
        <w:jc w:val="both"/>
        <w:rPr>
          <w:sz w:val="28"/>
        </w:rPr>
      </w:pPr>
      <w:r>
        <w:rPr>
          <w:sz w:val="28"/>
        </w:rPr>
        <w:t xml:space="preserve">В процесі ділового спілкування та проведенні ділових переговорів не слід забувати, що в діловому світі </w:t>
      </w:r>
      <w:r>
        <w:rPr>
          <w:i/>
          <w:sz w:val="28"/>
        </w:rPr>
        <w:t>прийнято робити подарунки та дарити сувеніри</w:t>
      </w:r>
      <w:r>
        <w:rPr>
          <w:sz w:val="28"/>
        </w:rPr>
        <w:t>. Але при цьому потрібно дотримуватись певних правил та такту.</w:t>
      </w:r>
    </w:p>
    <w:p w:rsidR="00E0602F" w:rsidRDefault="007B0650">
      <w:pPr>
        <w:pStyle w:val="a3"/>
        <w:spacing w:line="312" w:lineRule="auto"/>
        <w:ind w:right="426" w:firstLine="567"/>
      </w:pPr>
      <w:r>
        <w:t>Так, не можна дарувати дорогі речі. Це може поставити колегу в незручне положення. Потрібно дарувати те, що відповідає бажанню та інтересам</w:t>
      </w:r>
      <w:r>
        <w:rPr>
          <w:spacing w:val="-18"/>
        </w:rPr>
        <w:t xml:space="preserve"> </w:t>
      </w:r>
      <w:r>
        <w:t>партнера,</w:t>
      </w:r>
      <w:r>
        <w:rPr>
          <w:spacing w:val="-17"/>
        </w:rPr>
        <w:t xml:space="preserve"> </w:t>
      </w:r>
      <w:r>
        <w:t>несе</w:t>
      </w:r>
      <w:r>
        <w:rPr>
          <w:spacing w:val="-18"/>
        </w:rPr>
        <w:t xml:space="preserve"> </w:t>
      </w:r>
      <w:r>
        <w:t>відбиток</w:t>
      </w:r>
      <w:r>
        <w:rPr>
          <w:spacing w:val="-17"/>
        </w:rPr>
        <w:t xml:space="preserve"> </w:t>
      </w:r>
      <w:r>
        <w:t>вашого</w:t>
      </w:r>
      <w:r>
        <w:rPr>
          <w:spacing w:val="-18"/>
        </w:rPr>
        <w:t xml:space="preserve"> </w:t>
      </w:r>
      <w:r>
        <w:t>особистого</w:t>
      </w:r>
      <w:r>
        <w:rPr>
          <w:spacing w:val="-17"/>
        </w:rPr>
        <w:t xml:space="preserve"> </w:t>
      </w:r>
      <w:r>
        <w:t>до</w:t>
      </w:r>
      <w:r>
        <w:rPr>
          <w:spacing w:val="-18"/>
        </w:rPr>
        <w:t xml:space="preserve"> </w:t>
      </w:r>
      <w:r>
        <w:t>нього</w:t>
      </w:r>
      <w:r>
        <w:rPr>
          <w:spacing w:val="-17"/>
        </w:rPr>
        <w:t xml:space="preserve"> </w:t>
      </w:r>
      <w:r>
        <w:t>відношення.</w:t>
      </w:r>
    </w:p>
    <w:p w:rsidR="00E0602F" w:rsidRDefault="007B0650">
      <w:pPr>
        <w:pStyle w:val="a3"/>
        <w:spacing w:line="312" w:lineRule="auto"/>
        <w:ind w:right="428" w:firstLine="567"/>
      </w:pPr>
      <w:r>
        <w:t>При ділових візитах в іншу країну доречно дарувати скульптури, гравюри, пам’ятні медалі, настінні тарілки, книги і т.ін., тобто все те, що має художнє оформлення.</w:t>
      </w:r>
    </w:p>
    <w:p w:rsidR="00E0602F" w:rsidRDefault="007B0650">
      <w:pPr>
        <w:pStyle w:val="a3"/>
        <w:spacing w:line="312" w:lineRule="auto"/>
        <w:ind w:right="431" w:firstLine="567"/>
      </w:pPr>
      <w:r>
        <w:t>Ніколи не можна дарувати предметів туалету (шкарпетки, сорочки, шляпи</w:t>
      </w:r>
      <w:r>
        <w:rPr>
          <w:spacing w:val="41"/>
        </w:rPr>
        <w:t xml:space="preserve"> </w:t>
      </w:r>
      <w:r>
        <w:t>тощо,</w:t>
      </w:r>
      <w:r>
        <w:rPr>
          <w:spacing w:val="40"/>
        </w:rPr>
        <w:t xml:space="preserve"> </w:t>
      </w:r>
      <w:r>
        <w:t>за</w:t>
      </w:r>
      <w:r>
        <w:rPr>
          <w:spacing w:val="41"/>
        </w:rPr>
        <w:t xml:space="preserve"> </w:t>
      </w:r>
      <w:r>
        <w:t>винятком</w:t>
      </w:r>
      <w:r>
        <w:rPr>
          <w:spacing w:val="40"/>
        </w:rPr>
        <w:t xml:space="preserve"> </w:t>
      </w:r>
      <w:r>
        <w:t>краватки).</w:t>
      </w:r>
      <w:r>
        <w:rPr>
          <w:spacing w:val="42"/>
        </w:rPr>
        <w:t xml:space="preserve"> </w:t>
      </w:r>
      <w:r>
        <w:t>Більш</w:t>
      </w:r>
      <w:r>
        <w:rPr>
          <w:spacing w:val="42"/>
        </w:rPr>
        <w:t xml:space="preserve"> </w:t>
      </w:r>
      <w:r>
        <w:t>широким</w:t>
      </w:r>
      <w:r>
        <w:rPr>
          <w:spacing w:val="40"/>
        </w:rPr>
        <w:t xml:space="preserve"> </w:t>
      </w:r>
      <w:r>
        <w:t>є</w:t>
      </w:r>
      <w:r>
        <w:rPr>
          <w:spacing w:val="43"/>
        </w:rPr>
        <w:t xml:space="preserve"> </w:t>
      </w:r>
      <w:r>
        <w:t>набір</w:t>
      </w:r>
      <w:r>
        <w:rPr>
          <w:spacing w:val="41"/>
        </w:rPr>
        <w:t xml:space="preserve"> </w:t>
      </w:r>
      <w:r>
        <w:rPr>
          <w:spacing w:val="-2"/>
        </w:rPr>
        <w:t>подарунків</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3" w:right="997" w:firstLine="0"/>
      </w:pPr>
      <w:r>
        <w:t>для секретарки, оскільки це подарунок особисто для неї: коробка цукерок, книга, букет квітів, квитки в театр, сумочку тощо.</w:t>
      </w:r>
    </w:p>
    <w:p w:rsidR="00E0602F" w:rsidRDefault="007B0650">
      <w:pPr>
        <w:pStyle w:val="a3"/>
        <w:spacing w:before="1" w:line="312" w:lineRule="auto"/>
        <w:ind w:left="253" w:right="996" w:firstLine="567"/>
      </w:pPr>
      <w:r>
        <w:t>Дарувати подарунки потрібно тактично, супроводжуючи дарування приємними словами, короткими побажаннями, жартами. Якщо вас запросили додому, кращим подарунком є живі квіти. Квіти можна</w:t>
      </w:r>
      <w:r>
        <w:rPr>
          <w:spacing w:val="40"/>
        </w:rPr>
        <w:t xml:space="preserve"> </w:t>
      </w:r>
      <w:r>
        <w:t>дарувати і чоловіку – хазяїну оселі. Але будьте обережні з білими та червоними квітами, оскільки вони не всім подобаються.</w:t>
      </w:r>
    </w:p>
    <w:p w:rsidR="00E0602F" w:rsidRDefault="007B0650">
      <w:pPr>
        <w:pStyle w:val="a3"/>
        <w:spacing w:line="312" w:lineRule="auto"/>
        <w:ind w:left="253" w:right="995" w:firstLine="567"/>
      </w:pPr>
      <w:r>
        <w:t>Не можна дарувати речі, які вже були у вживанні, за винятком антикваріату, раритетів, коштовностей.</w:t>
      </w:r>
    </w:p>
    <w:p w:rsidR="00E0602F" w:rsidRDefault="007B0650">
      <w:pPr>
        <w:pStyle w:val="a3"/>
        <w:spacing w:line="312" w:lineRule="auto"/>
        <w:ind w:left="253" w:right="996" w:firstLine="567"/>
      </w:pPr>
      <w:r>
        <w:t xml:space="preserve">Приймати подарунки потрібно тактично: подякувати, розпакувати, якщо дозволяє ситуація, оцінити увагу та смак дарувальника, висловити </w:t>
      </w:r>
      <w:r>
        <w:rPr>
          <w:spacing w:val="-2"/>
        </w:rPr>
        <w:t>задоволення.</w:t>
      </w:r>
    </w:p>
    <w:p w:rsidR="00E0602F" w:rsidRDefault="007B0650">
      <w:pPr>
        <w:pStyle w:val="a3"/>
        <w:spacing w:line="312" w:lineRule="auto"/>
        <w:ind w:left="253" w:right="997" w:firstLine="567"/>
      </w:pPr>
      <w:r>
        <w:t>Якщо подарунок передається через третю особу, то потрібно подякувати за подарунок телефоном або коротким листом.</w:t>
      </w:r>
    </w:p>
    <w:p w:rsidR="00E0602F" w:rsidRDefault="007B0650">
      <w:pPr>
        <w:pStyle w:val="a3"/>
        <w:spacing w:line="312" w:lineRule="auto"/>
        <w:ind w:left="253" w:right="999" w:firstLine="567"/>
      </w:pPr>
      <w:r>
        <w:t>Ніколи не робіть різдвяних подарунків вищому керівництву, якщо у вас немає з ним дружніх відносин.</w:t>
      </w:r>
    </w:p>
    <w:p w:rsidR="00E0602F" w:rsidRDefault="007B0650">
      <w:pPr>
        <w:pStyle w:val="a3"/>
        <w:spacing w:line="312" w:lineRule="auto"/>
        <w:ind w:left="253" w:right="996" w:firstLine="567"/>
      </w:pPr>
      <w:r>
        <w:t>Відмовитись від подарунку можна лише у тому випадку, якщо прийняти цей подарунок непристойно або він настільки дорогий, що робить вас боржником. При відмові підкресліть вдячність за увагу та мотивуйте свою відмову. Відмовивши один раз, не приймайте дарунок після повторних умовлянь. Відмовляйтесь ввічливо і тактовно.</w:t>
      </w:r>
    </w:p>
    <w:p w:rsidR="00E0602F" w:rsidRDefault="00E0602F">
      <w:pPr>
        <w:pStyle w:val="a3"/>
        <w:spacing w:before="100"/>
        <w:ind w:left="0" w:firstLine="0"/>
        <w:jc w:val="left"/>
      </w:pPr>
    </w:p>
    <w:p w:rsidR="00E0602F" w:rsidRDefault="00E0602F">
      <w:pPr>
        <w:spacing w:line="312" w:lineRule="auto"/>
        <w:jc w:val="both"/>
        <w:rPr>
          <w:sz w:val="28"/>
        </w:rPr>
        <w:sectPr w:rsidR="00E0602F">
          <w:pgSz w:w="11910" w:h="16840"/>
          <w:pgMar w:top="1060" w:right="700" w:bottom="1060" w:left="880" w:header="0" w:footer="859" w:gutter="0"/>
          <w:cols w:space="720"/>
        </w:sectPr>
      </w:pPr>
    </w:p>
    <w:p w:rsidR="00E0602F" w:rsidRDefault="007B0650">
      <w:pPr>
        <w:pStyle w:val="3"/>
        <w:spacing w:line="312" w:lineRule="auto"/>
        <w:ind w:left="276" w:firstLine="1543"/>
      </w:pPr>
      <w:bookmarkStart w:id="69" w:name="_TOC_250005"/>
      <w:r>
        <w:t>ТЕМА 20. ЕТИКА ТА СОЦІАЛЬНА ВІДПОВІДАЛЬНІСТЬ</w:t>
      </w:r>
      <w:r>
        <w:rPr>
          <w:spacing w:val="-11"/>
        </w:rPr>
        <w:t xml:space="preserve"> </w:t>
      </w:r>
      <w:r>
        <w:t>В</w:t>
      </w:r>
      <w:r>
        <w:rPr>
          <w:spacing w:val="-12"/>
        </w:rPr>
        <w:t xml:space="preserve"> </w:t>
      </w:r>
      <w:r>
        <w:t>МІЖНАРОДНОМУ</w:t>
      </w:r>
      <w:r>
        <w:rPr>
          <w:spacing w:val="-12"/>
        </w:rPr>
        <w:t xml:space="preserve"> </w:t>
      </w:r>
      <w:bookmarkEnd w:id="69"/>
      <w:r>
        <w:t>БІЗНЕСІ</w:t>
      </w:r>
    </w:p>
    <w:p w:rsidR="00E0602F" w:rsidRDefault="00E0602F">
      <w:pPr>
        <w:pStyle w:val="a3"/>
        <w:spacing w:before="5"/>
        <w:ind w:left="0" w:firstLine="0"/>
        <w:jc w:val="left"/>
        <w:rPr>
          <w:b/>
          <w:sz w:val="36"/>
        </w:rPr>
      </w:pPr>
    </w:p>
    <w:p w:rsidR="00E0602F" w:rsidRDefault="007B0650" w:rsidP="00B17D15">
      <w:pPr>
        <w:pStyle w:val="7"/>
        <w:numPr>
          <w:ilvl w:val="1"/>
          <w:numId w:val="20"/>
        </w:numPr>
        <w:tabs>
          <w:tab w:val="left" w:pos="1591"/>
        </w:tabs>
        <w:ind w:left="1591" w:hanging="628"/>
      </w:pPr>
      <w:bookmarkStart w:id="70" w:name="_TOC_250004"/>
      <w:r>
        <w:t>Поняття</w:t>
      </w:r>
      <w:r>
        <w:rPr>
          <w:spacing w:val="-12"/>
        </w:rPr>
        <w:t xml:space="preserve"> </w:t>
      </w:r>
      <w:r>
        <w:t>етики</w:t>
      </w:r>
      <w:r>
        <w:rPr>
          <w:spacing w:val="-12"/>
        </w:rPr>
        <w:t xml:space="preserve"> </w:t>
      </w:r>
      <w:r>
        <w:t>і</w:t>
      </w:r>
      <w:r>
        <w:rPr>
          <w:spacing w:val="-13"/>
        </w:rPr>
        <w:t xml:space="preserve"> </w:t>
      </w:r>
      <w:r>
        <w:t>соціальної</w:t>
      </w:r>
      <w:r>
        <w:rPr>
          <w:spacing w:val="-13"/>
        </w:rPr>
        <w:t xml:space="preserve"> </w:t>
      </w:r>
      <w:r>
        <w:t>відповідальності</w:t>
      </w:r>
      <w:r>
        <w:rPr>
          <w:spacing w:val="-13"/>
        </w:rPr>
        <w:t xml:space="preserve"> </w:t>
      </w:r>
      <w:bookmarkEnd w:id="70"/>
      <w:r>
        <w:rPr>
          <w:spacing w:val="-2"/>
        </w:rPr>
        <w:t>бізнесу</w:t>
      </w:r>
    </w:p>
    <w:p w:rsidR="00E0602F" w:rsidRDefault="007B0650" w:rsidP="00B17D15">
      <w:pPr>
        <w:pStyle w:val="7"/>
        <w:numPr>
          <w:ilvl w:val="1"/>
          <w:numId w:val="20"/>
        </w:numPr>
        <w:tabs>
          <w:tab w:val="left" w:pos="1629"/>
        </w:tabs>
        <w:spacing w:before="97" w:line="312" w:lineRule="auto"/>
        <w:ind w:left="254" w:right="997" w:firstLine="709"/>
      </w:pPr>
      <w:bookmarkStart w:id="71" w:name="_TOC_250003"/>
      <w:r>
        <w:t>Етичні</w:t>
      </w:r>
      <w:r>
        <w:rPr>
          <w:spacing w:val="32"/>
        </w:rPr>
        <w:t xml:space="preserve"> </w:t>
      </w:r>
      <w:r>
        <w:t>аспекти</w:t>
      </w:r>
      <w:r>
        <w:rPr>
          <w:spacing w:val="32"/>
        </w:rPr>
        <w:t xml:space="preserve"> </w:t>
      </w:r>
      <w:r>
        <w:t>поведінки</w:t>
      </w:r>
      <w:r>
        <w:rPr>
          <w:spacing w:val="32"/>
        </w:rPr>
        <w:t xml:space="preserve"> </w:t>
      </w:r>
      <w:r>
        <w:t>компанії</w:t>
      </w:r>
      <w:r>
        <w:rPr>
          <w:spacing w:val="32"/>
        </w:rPr>
        <w:t xml:space="preserve"> </w:t>
      </w:r>
      <w:bookmarkEnd w:id="71"/>
      <w:r>
        <w:t>у крос-культурному та міжнародному контексті</w:t>
      </w:r>
    </w:p>
    <w:p w:rsidR="00E0602F" w:rsidRDefault="007B0650" w:rsidP="00B17D15">
      <w:pPr>
        <w:pStyle w:val="7"/>
        <w:numPr>
          <w:ilvl w:val="1"/>
          <w:numId w:val="20"/>
        </w:numPr>
        <w:tabs>
          <w:tab w:val="left" w:pos="1591"/>
        </w:tabs>
        <w:spacing w:line="321" w:lineRule="exact"/>
        <w:ind w:left="1591" w:hanging="628"/>
      </w:pPr>
      <w:bookmarkStart w:id="72" w:name="_TOC_250002"/>
      <w:r>
        <w:t>Сфери</w:t>
      </w:r>
      <w:r>
        <w:rPr>
          <w:spacing w:val="-15"/>
        </w:rPr>
        <w:t xml:space="preserve"> </w:t>
      </w:r>
      <w:r>
        <w:t>соціальної</w:t>
      </w:r>
      <w:r>
        <w:rPr>
          <w:spacing w:val="-15"/>
        </w:rPr>
        <w:t xml:space="preserve"> </w:t>
      </w:r>
      <w:r>
        <w:t>відповідальності</w:t>
      </w:r>
      <w:r>
        <w:rPr>
          <w:spacing w:val="-14"/>
        </w:rPr>
        <w:t xml:space="preserve"> </w:t>
      </w:r>
      <w:bookmarkEnd w:id="72"/>
      <w:r>
        <w:rPr>
          <w:spacing w:val="-2"/>
        </w:rPr>
        <w:t>бізнесу</w:t>
      </w:r>
    </w:p>
    <w:p w:rsidR="00E0602F" w:rsidRDefault="00E0602F">
      <w:pPr>
        <w:pStyle w:val="a3"/>
        <w:spacing w:before="192"/>
        <w:ind w:left="0" w:firstLine="0"/>
        <w:jc w:val="left"/>
        <w:rPr>
          <w:b/>
          <w:i/>
        </w:rPr>
      </w:pPr>
    </w:p>
    <w:p w:rsidR="00E0602F" w:rsidRDefault="007B0650" w:rsidP="00B17D15">
      <w:pPr>
        <w:pStyle w:val="4"/>
        <w:numPr>
          <w:ilvl w:val="1"/>
          <w:numId w:val="19"/>
        </w:numPr>
        <w:tabs>
          <w:tab w:val="left" w:pos="1372"/>
        </w:tabs>
        <w:ind w:left="1372" w:hanging="719"/>
        <w:jc w:val="left"/>
      </w:pPr>
      <w:r>
        <w:t>Поняття</w:t>
      </w:r>
      <w:r>
        <w:rPr>
          <w:spacing w:val="-8"/>
        </w:rPr>
        <w:t xml:space="preserve"> </w:t>
      </w:r>
      <w:r>
        <w:t>етики</w:t>
      </w:r>
      <w:r>
        <w:rPr>
          <w:spacing w:val="-7"/>
        </w:rPr>
        <w:t xml:space="preserve"> </w:t>
      </w:r>
      <w:r>
        <w:t>і</w:t>
      </w:r>
      <w:r>
        <w:rPr>
          <w:spacing w:val="-9"/>
        </w:rPr>
        <w:t xml:space="preserve"> </w:t>
      </w:r>
      <w:r>
        <w:t>соціальної</w:t>
      </w:r>
      <w:r>
        <w:rPr>
          <w:spacing w:val="-9"/>
        </w:rPr>
        <w:t xml:space="preserve"> </w:t>
      </w:r>
      <w:r>
        <w:t>відповідальності</w:t>
      </w:r>
      <w:r>
        <w:rPr>
          <w:spacing w:val="-7"/>
        </w:rPr>
        <w:t xml:space="preserve"> </w:t>
      </w:r>
      <w:r>
        <w:rPr>
          <w:spacing w:val="-2"/>
        </w:rPr>
        <w:t>бізнесу</w:t>
      </w:r>
    </w:p>
    <w:p w:rsidR="00E0602F" w:rsidRDefault="00E0602F">
      <w:pPr>
        <w:pStyle w:val="a3"/>
        <w:spacing w:before="158"/>
        <w:ind w:left="0" w:firstLine="0"/>
        <w:jc w:val="left"/>
        <w:rPr>
          <w:b/>
          <w:sz w:val="32"/>
        </w:rPr>
      </w:pPr>
    </w:p>
    <w:p w:rsidR="00E0602F" w:rsidRDefault="007B0650">
      <w:pPr>
        <w:pStyle w:val="a3"/>
        <w:spacing w:line="312" w:lineRule="auto"/>
        <w:ind w:left="253" w:right="992"/>
      </w:pPr>
      <w:r>
        <w:rPr>
          <w:spacing w:val="-2"/>
        </w:rPr>
        <w:t>У</w:t>
      </w:r>
      <w:r>
        <w:rPr>
          <w:spacing w:val="-9"/>
        </w:rPr>
        <w:t xml:space="preserve"> </w:t>
      </w:r>
      <w:r>
        <w:rPr>
          <w:spacing w:val="-2"/>
        </w:rPr>
        <w:t>будь-якому</w:t>
      </w:r>
      <w:r>
        <w:rPr>
          <w:spacing w:val="-9"/>
        </w:rPr>
        <w:t xml:space="preserve"> </w:t>
      </w:r>
      <w:r>
        <w:rPr>
          <w:spacing w:val="-2"/>
        </w:rPr>
        <w:t>суспільстві,</w:t>
      </w:r>
      <w:r>
        <w:rPr>
          <w:spacing w:val="-10"/>
        </w:rPr>
        <w:t xml:space="preserve"> </w:t>
      </w:r>
      <w:r>
        <w:rPr>
          <w:spacing w:val="-2"/>
        </w:rPr>
        <w:t>як</w:t>
      </w:r>
      <w:r>
        <w:rPr>
          <w:spacing w:val="-10"/>
        </w:rPr>
        <w:t xml:space="preserve"> </w:t>
      </w:r>
      <w:r>
        <w:rPr>
          <w:spacing w:val="-2"/>
        </w:rPr>
        <w:t>правило,</w:t>
      </w:r>
      <w:r>
        <w:rPr>
          <w:spacing w:val="-11"/>
        </w:rPr>
        <w:t xml:space="preserve"> </w:t>
      </w:r>
      <w:r>
        <w:rPr>
          <w:spacing w:val="-2"/>
        </w:rPr>
        <w:t>приймаються</w:t>
      </w:r>
      <w:r>
        <w:rPr>
          <w:spacing w:val="-9"/>
        </w:rPr>
        <w:t xml:space="preserve"> </w:t>
      </w:r>
      <w:r>
        <w:rPr>
          <w:spacing w:val="-2"/>
        </w:rPr>
        <w:t>формальні</w:t>
      </w:r>
      <w:r>
        <w:rPr>
          <w:spacing w:val="-10"/>
        </w:rPr>
        <w:t xml:space="preserve"> </w:t>
      </w:r>
      <w:r>
        <w:rPr>
          <w:spacing w:val="-2"/>
        </w:rPr>
        <w:t xml:space="preserve">закони, </w:t>
      </w:r>
      <w:r>
        <w:t>які відображають переважаючі етичні норми поведінки членів цього товариства (соціальні норми поведінки). Слово</w:t>
      </w:r>
      <w:r>
        <w:rPr>
          <w:spacing w:val="-18"/>
        </w:rPr>
        <w:t xml:space="preserve"> </w:t>
      </w:r>
      <w:r>
        <w:rPr>
          <w:b/>
        </w:rPr>
        <w:t>«етика»</w:t>
      </w:r>
      <w:r>
        <w:t>, походить від грецького і стародавнього слова «etos» – спільне житло, місцеперебування. Значення слова перетворилось згодом на звичай, характер, темперамент. В історії</w:t>
      </w:r>
      <w:r>
        <w:rPr>
          <w:spacing w:val="-5"/>
        </w:rPr>
        <w:t xml:space="preserve"> </w:t>
      </w:r>
      <w:r>
        <w:t>слова</w:t>
      </w:r>
      <w:r>
        <w:rPr>
          <w:spacing w:val="-6"/>
        </w:rPr>
        <w:t xml:space="preserve"> </w:t>
      </w:r>
      <w:r>
        <w:t>спостерігалось</w:t>
      </w:r>
      <w:r>
        <w:rPr>
          <w:spacing w:val="-5"/>
        </w:rPr>
        <w:t xml:space="preserve"> </w:t>
      </w:r>
      <w:r>
        <w:t>таке</w:t>
      </w:r>
      <w:r>
        <w:rPr>
          <w:spacing w:val="-6"/>
        </w:rPr>
        <w:t xml:space="preserve"> </w:t>
      </w:r>
      <w:r>
        <w:t>важливе</w:t>
      </w:r>
      <w:r>
        <w:rPr>
          <w:spacing w:val="-6"/>
        </w:rPr>
        <w:t xml:space="preserve"> </w:t>
      </w:r>
      <w:r>
        <w:t>положення</w:t>
      </w:r>
      <w:r>
        <w:rPr>
          <w:spacing w:val="-6"/>
        </w:rPr>
        <w:t xml:space="preserve"> </w:t>
      </w:r>
      <w:r>
        <w:t>про</w:t>
      </w:r>
      <w:r>
        <w:rPr>
          <w:spacing w:val="-4"/>
        </w:rPr>
        <w:t xml:space="preserve"> </w:t>
      </w:r>
      <w:r>
        <w:t>звичаї</w:t>
      </w:r>
      <w:r>
        <w:rPr>
          <w:spacing w:val="-6"/>
        </w:rPr>
        <w:t xml:space="preserve"> </w:t>
      </w:r>
      <w:r>
        <w:t>і</w:t>
      </w:r>
      <w:r>
        <w:rPr>
          <w:spacing w:val="-5"/>
        </w:rPr>
        <w:t xml:space="preserve"> </w:t>
      </w:r>
      <w:r>
        <w:t xml:space="preserve">характери людей, які народжуються у спільному житті. Ще Аристотель, великий філософ античності визначав значення слова «etos», як характер або </w:t>
      </w:r>
      <w:r>
        <w:rPr>
          <w:spacing w:val="-2"/>
        </w:rPr>
        <w:t>темперамент</w:t>
      </w:r>
      <w:r>
        <w:rPr>
          <w:spacing w:val="-13"/>
        </w:rPr>
        <w:t xml:space="preserve"> </w:t>
      </w:r>
      <w:r>
        <w:rPr>
          <w:spacing w:val="-2"/>
        </w:rPr>
        <w:t>та</w:t>
      </w:r>
      <w:r>
        <w:rPr>
          <w:spacing w:val="-13"/>
        </w:rPr>
        <w:t xml:space="preserve"> </w:t>
      </w:r>
      <w:r>
        <w:rPr>
          <w:spacing w:val="-2"/>
        </w:rPr>
        <w:t>вкладав</w:t>
      </w:r>
      <w:r>
        <w:rPr>
          <w:spacing w:val="-13"/>
        </w:rPr>
        <w:t xml:space="preserve"> </w:t>
      </w:r>
      <w:r>
        <w:rPr>
          <w:spacing w:val="-2"/>
        </w:rPr>
        <w:t>його</w:t>
      </w:r>
      <w:r>
        <w:rPr>
          <w:spacing w:val="-13"/>
        </w:rPr>
        <w:t xml:space="preserve"> </w:t>
      </w:r>
      <w:r>
        <w:rPr>
          <w:spacing w:val="-2"/>
        </w:rPr>
        <w:t>в</w:t>
      </w:r>
      <w:r>
        <w:rPr>
          <w:spacing w:val="-13"/>
        </w:rPr>
        <w:t xml:space="preserve"> </w:t>
      </w:r>
      <w:r>
        <w:rPr>
          <w:spacing w:val="-2"/>
        </w:rPr>
        <w:t>основу</w:t>
      </w:r>
      <w:r>
        <w:rPr>
          <w:spacing w:val="-13"/>
        </w:rPr>
        <w:t xml:space="preserve"> </w:t>
      </w:r>
      <w:r>
        <w:rPr>
          <w:spacing w:val="-2"/>
        </w:rPr>
        <w:t>прикметника</w:t>
      </w:r>
      <w:r>
        <w:rPr>
          <w:spacing w:val="-13"/>
        </w:rPr>
        <w:t xml:space="preserve"> </w:t>
      </w:r>
      <w:r>
        <w:rPr>
          <w:spacing w:val="-2"/>
        </w:rPr>
        <w:t>«ethicos»,</w:t>
      </w:r>
      <w:r>
        <w:rPr>
          <w:spacing w:val="-13"/>
        </w:rPr>
        <w:t xml:space="preserve"> </w:t>
      </w:r>
      <w:r>
        <w:rPr>
          <w:spacing w:val="-2"/>
        </w:rPr>
        <w:t>значення</w:t>
      </w:r>
      <w:r>
        <w:rPr>
          <w:spacing w:val="-13"/>
        </w:rPr>
        <w:t xml:space="preserve"> </w:t>
      </w:r>
      <w:r>
        <w:rPr>
          <w:spacing w:val="-2"/>
        </w:rPr>
        <w:t xml:space="preserve">якого </w:t>
      </w:r>
      <w:r>
        <w:t>вже</w:t>
      </w:r>
      <w:r>
        <w:rPr>
          <w:spacing w:val="-7"/>
        </w:rPr>
        <w:t xml:space="preserve"> </w:t>
      </w:r>
      <w:r>
        <w:t>набуває</w:t>
      </w:r>
      <w:r>
        <w:rPr>
          <w:spacing w:val="-6"/>
        </w:rPr>
        <w:t xml:space="preserve"> </w:t>
      </w:r>
      <w:r>
        <w:t>нового</w:t>
      </w:r>
      <w:r>
        <w:rPr>
          <w:spacing w:val="-7"/>
        </w:rPr>
        <w:t xml:space="preserve"> </w:t>
      </w:r>
      <w:r>
        <w:t>значення</w:t>
      </w:r>
      <w:r>
        <w:rPr>
          <w:spacing w:val="-7"/>
        </w:rPr>
        <w:t xml:space="preserve"> </w:t>
      </w:r>
      <w:r>
        <w:t>–</w:t>
      </w:r>
      <w:r>
        <w:rPr>
          <w:spacing w:val="-6"/>
        </w:rPr>
        <w:t xml:space="preserve"> </w:t>
      </w:r>
      <w:r>
        <w:t>«етичний»</w:t>
      </w:r>
      <w:r>
        <w:rPr>
          <w:spacing w:val="-6"/>
        </w:rPr>
        <w:t xml:space="preserve"> </w:t>
      </w:r>
      <w:r>
        <w:t>[3].</w:t>
      </w:r>
    </w:p>
    <w:p w:rsidR="00E0602F" w:rsidRDefault="007B0650">
      <w:pPr>
        <w:pStyle w:val="a3"/>
        <w:spacing w:line="312" w:lineRule="auto"/>
        <w:ind w:left="253" w:right="1015"/>
      </w:pPr>
      <w:r>
        <w:t>Опис етичних аспектів поведінки у крос-культурному та міжнародному контексті ґрунтується на аналізі того, як компанія поводить себе зі своїми працівниками, як працівники ведуть себе по відношенню до компанії, а також того, як і компанія, і її персонал відносяться до інших суб’єктів економічної діяльності. До середини ХХ</w:t>
      </w:r>
      <w:r>
        <w:rPr>
          <w:spacing w:val="-2"/>
        </w:rPr>
        <w:t xml:space="preserve"> </w:t>
      </w:r>
      <w:r>
        <w:t>ст. бізнесом реалізовуються</w:t>
      </w:r>
      <w:r>
        <w:rPr>
          <w:spacing w:val="-3"/>
        </w:rPr>
        <w:t xml:space="preserve"> </w:t>
      </w:r>
      <w:r>
        <w:t>розрізнені</w:t>
      </w:r>
      <w:r>
        <w:rPr>
          <w:spacing w:val="-3"/>
        </w:rPr>
        <w:t xml:space="preserve"> </w:t>
      </w:r>
      <w:r>
        <w:t>стандарти</w:t>
      </w:r>
      <w:r>
        <w:rPr>
          <w:spacing w:val="-1"/>
        </w:rPr>
        <w:t xml:space="preserve"> </w:t>
      </w:r>
      <w:r>
        <w:t>соціальних</w:t>
      </w:r>
      <w:r>
        <w:rPr>
          <w:spacing w:val="-2"/>
        </w:rPr>
        <w:t xml:space="preserve"> </w:t>
      </w:r>
      <w:r>
        <w:t>технологій</w:t>
      </w:r>
      <w:r>
        <w:rPr>
          <w:spacing w:val="-2"/>
        </w:rPr>
        <w:t xml:space="preserve"> </w:t>
      </w:r>
      <w:r>
        <w:t>як</w:t>
      </w:r>
      <w:r>
        <w:rPr>
          <w:spacing w:val="-3"/>
        </w:rPr>
        <w:t xml:space="preserve"> </w:t>
      </w:r>
      <w:r>
        <w:t>відповідь</w:t>
      </w:r>
      <w:r>
        <w:rPr>
          <w:spacing w:val="-3"/>
        </w:rPr>
        <w:t xml:space="preserve"> </w:t>
      </w:r>
      <w:r>
        <w:t>на звернення, прохання місцевої влади або вимоги профспілок в різних сферах корпоративного управління, тобто переважає «реактивний» підхід. Проте з 1970-х років провідним бізнесом США і Великобританії була усвідомлена</w:t>
      </w:r>
      <w:r>
        <w:rPr>
          <w:spacing w:val="-3"/>
        </w:rPr>
        <w:t xml:space="preserve"> </w:t>
      </w:r>
      <w:r>
        <w:t>необхідність</w:t>
      </w:r>
      <w:r>
        <w:rPr>
          <w:spacing w:val="-2"/>
        </w:rPr>
        <w:t xml:space="preserve"> </w:t>
      </w:r>
      <w:r>
        <w:t>об’єднання</w:t>
      </w:r>
      <w:r>
        <w:rPr>
          <w:spacing w:val="-3"/>
        </w:rPr>
        <w:t xml:space="preserve"> </w:t>
      </w:r>
      <w:r>
        <w:t>розрізнених</w:t>
      </w:r>
      <w:r>
        <w:rPr>
          <w:spacing w:val="-1"/>
        </w:rPr>
        <w:t xml:space="preserve"> </w:t>
      </w:r>
      <w:r>
        <w:t>елементів</w:t>
      </w:r>
      <w:r>
        <w:rPr>
          <w:spacing w:val="-2"/>
        </w:rPr>
        <w:t xml:space="preserve"> </w:t>
      </w:r>
      <w:r>
        <w:t>корпоративної політики і вироблення цілісних підходів, процедур і правил до координації зовнішніх комунікацій. На початку XXI ст. крупний бізнес США і Західної Європи сформував власну політику корпоративної соціальної відповідальності.</w:t>
      </w:r>
      <w:r>
        <w:rPr>
          <w:spacing w:val="56"/>
        </w:rPr>
        <w:t xml:space="preserve"> </w:t>
      </w:r>
      <w:r>
        <w:t>Крім</w:t>
      </w:r>
      <w:r>
        <w:rPr>
          <w:spacing w:val="55"/>
        </w:rPr>
        <w:t xml:space="preserve"> </w:t>
      </w:r>
      <w:r>
        <w:t>того,</w:t>
      </w:r>
      <w:r>
        <w:rPr>
          <w:spacing w:val="55"/>
        </w:rPr>
        <w:t xml:space="preserve"> </w:t>
      </w:r>
      <w:r>
        <w:t>міжнародний</w:t>
      </w:r>
      <w:r>
        <w:rPr>
          <w:spacing w:val="57"/>
        </w:rPr>
        <w:t xml:space="preserve"> </w:t>
      </w:r>
      <w:r>
        <w:t>Інститут</w:t>
      </w:r>
      <w:r>
        <w:rPr>
          <w:spacing w:val="55"/>
        </w:rPr>
        <w:t xml:space="preserve"> </w:t>
      </w:r>
      <w:r>
        <w:t>соціальної</w:t>
      </w:r>
      <w:r>
        <w:rPr>
          <w:spacing w:val="55"/>
        </w:rPr>
        <w:t xml:space="preserve"> </w:t>
      </w:r>
      <w:r>
        <w:t>і</w:t>
      </w:r>
      <w:r>
        <w:rPr>
          <w:spacing w:val="57"/>
        </w:rPr>
        <w:t xml:space="preserve"> </w:t>
      </w:r>
      <w:r>
        <w:rPr>
          <w:spacing w:val="-2"/>
        </w:rPr>
        <w:t>етичної</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48" w:firstLine="0"/>
      </w:pPr>
      <w:r>
        <w:t>відповідальності спільно з британською консалтинговою групою «CSR Network» в 2004 р. вперше склали рейтинг корпоративної відповідальності бізнес-структур, який підтвердив, що їхня діяльність відповідає інтересам суспільства [2].</w:t>
      </w:r>
    </w:p>
    <w:p w:rsidR="00E0602F" w:rsidRDefault="007B0650">
      <w:pPr>
        <w:pStyle w:val="a3"/>
        <w:spacing w:line="312" w:lineRule="auto"/>
        <w:ind w:right="447"/>
      </w:pPr>
      <w:r>
        <w:t>Сьогодні в міжнародному бізнес-середовищі реалізація принципів соціальної відповідальності – це складові успішної стратегії, яка формує позитивний імідж і репутацію, залучає клієнтів і утримує кращих працівників. Останнє десятиліття свідчить, що соціальна відповідальність бізнесу набула широкого поширювання в Україні. Доброчинність з обов’язку перетворюється на важливу складову корпоративної стратегії; оприлюднюється все більше нефінансових звітів; доброчесність стає нормою корпоративної соціальної поведінки, зміщуються акценти суспільних цінностей і пріоритетів. Разом з економічними чинниками на конкурентоспроможність і прибутковість бізнесу впливають неекономічні чинники - рівень соціального забезпечення персоналу, ініціація програм підтримки лікарень, шкіл та інтернатів, реалізація інноваційних механізмів контролю якості, впровадження екологічно безпечних і енергозбережних технологій тощо. В Україні спостерігається постійна тенденція до усвідомлення потреби в соціально відповідальній поведінці різних членів суспільства, і в першу чергу – бізнесу. Передумовами цього є декілька причин [2]:</w:t>
      </w:r>
    </w:p>
    <w:p w:rsidR="00E0602F" w:rsidRDefault="007B0650">
      <w:pPr>
        <w:pStyle w:val="a3"/>
        <w:spacing w:before="1" w:line="312" w:lineRule="auto"/>
        <w:ind w:right="448"/>
      </w:pPr>
      <w:r>
        <w:t>По-перше, у зв’язку з порівняно нетривалою історією становлення ринкових відносин, суспільство має певною мірою завищені очікування щодо бізнесу, при цьому не завжди чітко усвідомлюючи його природу, проблеми і мотивацію.</w:t>
      </w:r>
    </w:p>
    <w:p w:rsidR="00E0602F" w:rsidRDefault="007B0650">
      <w:pPr>
        <w:pStyle w:val="a3"/>
        <w:spacing w:line="312" w:lineRule="auto"/>
        <w:ind w:right="449"/>
      </w:pPr>
      <w:r>
        <w:t xml:space="preserve">По-друге, при традиційній схильності до добродійності в суспільстві спостерігається сприйняття соціально відповідальної поведінки бізнесу як </w:t>
      </w:r>
      <w:r>
        <w:rPr>
          <w:spacing w:val="-2"/>
        </w:rPr>
        <w:t>належної.</w:t>
      </w:r>
    </w:p>
    <w:p w:rsidR="00E0602F" w:rsidRDefault="007B0650">
      <w:pPr>
        <w:pStyle w:val="a3"/>
        <w:spacing w:line="312" w:lineRule="auto"/>
        <w:ind w:right="450"/>
      </w:pPr>
      <w:r>
        <w:t>По-третє, велика кількість накопичених соціальних, економічних і екологічних проблем певним чином активізує участь бізнесу в їхньому рішенні. Цим питанням приділяється пильна увага учених і практиків, що дозволяє формувати бізнесу політику соціальної відповідальності, зважаючи на регіональну економічну, політичну, культурну і соціальну специфіку.</w:t>
      </w:r>
      <w:r>
        <w:rPr>
          <w:spacing w:val="-7"/>
        </w:rPr>
        <w:t xml:space="preserve"> </w:t>
      </w:r>
      <w:r>
        <w:t>Плідна</w:t>
      </w:r>
      <w:r>
        <w:rPr>
          <w:spacing w:val="-6"/>
        </w:rPr>
        <w:t xml:space="preserve"> </w:t>
      </w:r>
      <w:r>
        <w:t>співпраця</w:t>
      </w:r>
      <w:r>
        <w:rPr>
          <w:spacing w:val="-6"/>
        </w:rPr>
        <w:t xml:space="preserve"> </w:t>
      </w:r>
      <w:r>
        <w:t>бізнесу</w:t>
      </w:r>
      <w:r>
        <w:rPr>
          <w:spacing w:val="-6"/>
        </w:rPr>
        <w:t xml:space="preserve"> </w:t>
      </w:r>
      <w:r>
        <w:t>і</w:t>
      </w:r>
      <w:r>
        <w:rPr>
          <w:spacing w:val="-6"/>
        </w:rPr>
        <w:t xml:space="preserve"> </w:t>
      </w:r>
      <w:r>
        <w:t>неурядових</w:t>
      </w:r>
      <w:r>
        <w:rPr>
          <w:spacing w:val="-6"/>
        </w:rPr>
        <w:t xml:space="preserve"> </w:t>
      </w:r>
      <w:r>
        <w:t>громадських</w:t>
      </w:r>
      <w:r>
        <w:rPr>
          <w:spacing w:val="-7"/>
        </w:rPr>
        <w:t xml:space="preserve"> </w:t>
      </w:r>
      <w:r>
        <w:rPr>
          <w:spacing w:val="-2"/>
        </w:rPr>
        <w:t>організацій</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3" w:right="1037" w:firstLine="0"/>
        <w:jc w:val="left"/>
      </w:pPr>
      <w:r>
        <w:t xml:space="preserve">сприяє ефективному вирішенню екологічних, соціальних і демографічних </w:t>
      </w:r>
      <w:r>
        <w:rPr>
          <w:spacing w:val="-2"/>
        </w:rPr>
        <w:t>проблем.</w:t>
      </w:r>
    </w:p>
    <w:p w:rsidR="00E0602F" w:rsidRDefault="00E0602F">
      <w:pPr>
        <w:pStyle w:val="a3"/>
        <w:spacing w:before="98"/>
        <w:ind w:left="0" w:firstLine="0"/>
        <w:jc w:val="left"/>
      </w:pPr>
    </w:p>
    <w:p w:rsidR="00E0602F" w:rsidRDefault="007B0650" w:rsidP="00B17D15">
      <w:pPr>
        <w:pStyle w:val="4"/>
        <w:numPr>
          <w:ilvl w:val="1"/>
          <w:numId w:val="19"/>
        </w:numPr>
        <w:tabs>
          <w:tab w:val="left" w:pos="1066"/>
          <w:tab w:val="left" w:pos="2788"/>
        </w:tabs>
        <w:spacing w:before="1" w:line="312" w:lineRule="auto"/>
        <w:ind w:left="2788" w:right="1114" w:hanging="2438"/>
        <w:jc w:val="left"/>
      </w:pPr>
      <w:r>
        <w:t>Етичні</w:t>
      </w:r>
      <w:r>
        <w:rPr>
          <w:spacing w:val="-7"/>
        </w:rPr>
        <w:t xml:space="preserve"> </w:t>
      </w:r>
      <w:r>
        <w:t>аспекти</w:t>
      </w:r>
      <w:r>
        <w:rPr>
          <w:spacing w:val="-6"/>
        </w:rPr>
        <w:t xml:space="preserve"> </w:t>
      </w:r>
      <w:r>
        <w:t>поведінки</w:t>
      </w:r>
      <w:r>
        <w:rPr>
          <w:spacing w:val="-6"/>
        </w:rPr>
        <w:t xml:space="preserve"> </w:t>
      </w:r>
      <w:r>
        <w:t>компанії</w:t>
      </w:r>
      <w:r>
        <w:rPr>
          <w:spacing w:val="-5"/>
        </w:rPr>
        <w:t xml:space="preserve"> </w:t>
      </w:r>
      <w:r>
        <w:t>у</w:t>
      </w:r>
      <w:r>
        <w:rPr>
          <w:spacing w:val="-6"/>
        </w:rPr>
        <w:t xml:space="preserve"> </w:t>
      </w:r>
      <w:r>
        <w:t>крос-культурному та міжнародному контексті</w:t>
      </w:r>
    </w:p>
    <w:p w:rsidR="00E0602F" w:rsidRDefault="00E0602F">
      <w:pPr>
        <w:pStyle w:val="a3"/>
        <w:spacing w:before="48"/>
        <w:ind w:left="0" w:firstLine="0"/>
        <w:jc w:val="left"/>
        <w:rPr>
          <w:b/>
          <w:sz w:val="32"/>
        </w:rPr>
      </w:pPr>
    </w:p>
    <w:p w:rsidR="00E0602F" w:rsidRDefault="007B0650">
      <w:pPr>
        <w:pStyle w:val="a3"/>
        <w:spacing w:line="312" w:lineRule="auto"/>
        <w:ind w:left="253" w:right="1012"/>
      </w:pPr>
      <w:r>
        <w:t>Один з найважливіших етичних аспектів поведінки у крос- культурному</w:t>
      </w:r>
      <w:r>
        <w:rPr>
          <w:spacing w:val="-9"/>
        </w:rPr>
        <w:t xml:space="preserve"> </w:t>
      </w:r>
      <w:r>
        <w:t>та</w:t>
      </w:r>
      <w:r>
        <w:rPr>
          <w:spacing w:val="-10"/>
        </w:rPr>
        <w:t xml:space="preserve"> </w:t>
      </w:r>
      <w:r>
        <w:t>міжнародному</w:t>
      </w:r>
      <w:r>
        <w:rPr>
          <w:spacing w:val="-8"/>
        </w:rPr>
        <w:t xml:space="preserve"> </w:t>
      </w:r>
      <w:r>
        <w:t>контексті</w:t>
      </w:r>
      <w:r>
        <w:rPr>
          <w:spacing w:val="-10"/>
        </w:rPr>
        <w:t xml:space="preserve"> </w:t>
      </w:r>
      <w:r>
        <w:t>–</w:t>
      </w:r>
      <w:r>
        <w:rPr>
          <w:spacing w:val="-8"/>
        </w:rPr>
        <w:t xml:space="preserve"> </w:t>
      </w:r>
      <w:r>
        <w:t>це</w:t>
      </w:r>
      <w:r>
        <w:rPr>
          <w:spacing w:val="-10"/>
        </w:rPr>
        <w:t xml:space="preserve"> </w:t>
      </w:r>
      <w:r>
        <w:t>відношення</w:t>
      </w:r>
      <w:r>
        <w:rPr>
          <w:spacing w:val="-11"/>
        </w:rPr>
        <w:t xml:space="preserve"> </w:t>
      </w:r>
      <w:r>
        <w:t>компанії</w:t>
      </w:r>
      <w:r>
        <w:rPr>
          <w:spacing w:val="-11"/>
        </w:rPr>
        <w:t xml:space="preserve"> </w:t>
      </w:r>
      <w:r>
        <w:t>до</w:t>
      </w:r>
      <w:r>
        <w:rPr>
          <w:spacing w:val="-9"/>
        </w:rPr>
        <w:t xml:space="preserve"> </w:t>
      </w:r>
      <w:r>
        <w:t>свого персоналу. У цьому питанні існує два крайніх, діаметрально протилежні випадки. У першому з цих випадків керівництво компанії прагне до того, щоб комплектувати штат виключно найкращими фахівцями, надавати працівникам</w:t>
      </w:r>
      <w:r>
        <w:rPr>
          <w:spacing w:val="-6"/>
        </w:rPr>
        <w:t xml:space="preserve"> </w:t>
      </w:r>
      <w:r>
        <w:t>широкі</w:t>
      </w:r>
      <w:r>
        <w:rPr>
          <w:spacing w:val="-6"/>
        </w:rPr>
        <w:t xml:space="preserve"> </w:t>
      </w:r>
      <w:r>
        <w:t>можливості</w:t>
      </w:r>
      <w:r>
        <w:rPr>
          <w:spacing w:val="-8"/>
        </w:rPr>
        <w:t xml:space="preserve"> </w:t>
      </w:r>
      <w:r>
        <w:t>для</w:t>
      </w:r>
      <w:r>
        <w:rPr>
          <w:spacing w:val="-6"/>
        </w:rPr>
        <w:t xml:space="preserve"> </w:t>
      </w:r>
      <w:r>
        <w:t>підвищення</w:t>
      </w:r>
      <w:r>
        <w:rPr>
          <w:spacing w:val="-8"/>
        </w:rPr>
        <w:t xml:space="preserve"> </w:t>
      </w:r>
      <w:r>
        <w:t>кваліфікації</w:t>
      </w:r>
      <w:r>
        <w:rPr>
          <w:spacing w:val="-7"/>
        </w:rPr>
        <w:t xml:space="preserve"> </w:t>
      </w:r>
      <w:r>
        <w:t>та</w:t>
      </w:r>
      <w:r>
        <w:rPr>
          <w:spacing w:val="-6"/>
        </w:rPr>
        <w:t xml:space="preserve"> </w:t>
      </w:r>
      <w:r>
        <w:t>кар’єрного зростання, забезпечувати адекватну оплату праці і різні допомоги, а також поважати особисті права і гідність кожного працівника компанії. Інший крайній випадок – коли основним критерієм підбору персоналу є упередженість або особисті уподобання керівництва, коли в компанії практикується</w:t>
      </w:r>
      <w:r>
        <w:rPr>
          <w:spacing w:val="-7"/>
        </w:rPr>
        <w:t xml:space="preserve"> </w:t>
      </w:r>
      <w:r>
        <w:t>навмисне</w:t>
      </w:r>
      <w:r>
        <w:rPr>
          <w:spacing w:val="-8"/>
        </w:rPr>
        <w:t xml:space="preserve"> </w:t>
      </w:r>
      <w:r>
        <w:t>обмеження</w:t>
      </w:r>
      <w:r>
        <w:rPr>
          <w:spacing w:val="-8"/>
        </w:rPr>
        <w:t xml:space="preserve"> </w:t>
      </w:r>
      <w:r>
        <w:t>можливостей</w:t>
      </w:r>
      <w:r>
        <w:rPr>
          <w:spacing w:val="-7"/>
        </w:rPr>
        <w:t xml:space="preserve"> </w:t>
      </w:r>
      <w:r>
        <w:t>розвитку,</w:t>
      </w:r>
      <w:r>
        <w:rPr>
          <w:spacing w:val="-7"/>
        </w:rPr>
        <w:t xml:space="preserve"> </w:t>
      </w:r>
      <w:r>
        <w:t>забезпечується мінімально допустима оплата праці та коли з працівниками звертаються грубо</w:t>
      </w:r>
      <w:r>
        <w:rPr>
          <w:spacing w:val="-11"/>
        </w:rPr>
        <w:t xml:space="preserve"> </w:t>
      </w:r>
      <w:r>
        <w:t>і</w:t>
      </w:r>
      <w:r>
        <w:rPr>
          <w:spacing w:val="-10"/>
        </w:rPr>
        <w:t xml:space="preserve"> </w:t>
      </w:r>
      <w:r>
        <w:t>без</w:t>
      </w:r>
      <w:r>
        <w:rPr>
          <w:spacing w:val="-10"/>
        </w:rPr>
        <w:t xml:space="preserve"> </w:t>
      </w:r>
      <w:r>
        <w:t>належної</w:t>
      </w:r>
      <w:r>
        <w:rPr>
          <w:spacing w:val="-10"/>
        </w:rPr>
        <w:t xml:space="preserve"> </w:t>
      </w:r>
      <w:r>
        <w:t>поваги</w:t>
      </w:r>
      <w:r>
        <w:rPr>
          <w:spacing w:val="-9"/>
        </w:rPr>
        <w:t xml:space="preserve"> </w:t>
      </w:r>
      <w:r>
        <w:t>до</w:t>
      </w:r>
      <w:r>
        <w:rPr>
          <w:spacing w:val="-10"/>
        </w:rPr>
        <w:t xml:space="preserve"> </w:t>
      </w:r>
      <w:r>
        <w:t>їх</w:t>
      </w:r>
      <w:r>
        <w:rPr>
          <w:spacing w:val="-11"/>
        </w:rPr>
        <w:t xml:space="preserve"> </w:t>
      </w:r>
      <w:r>
        <w:t>особистої</w:t>
      </w:r>
      <w:r>
        <w:rPr>
          <w:spacing w:val="-11"/>
        </w:rPr>
        <w:t xml:space="preserve"> </w:t>
      </w:r>
      <w:r>
        <w:t>гідності</w:t>
      </w:r>
      <w:r>
        <w:rPr>
          <w:spacing w:val="-10"/>
        </w:rPr>
        <w:t xml:space="preserve"> </w:t>
      </w:r>
      <w:r>
        <w:t>[1].</w:t>
      </w:r>
    </w:p>
    <w:p w:rsidR="00E0602F" w:rsidRDefault="007B0650">
      <w:pPr>
        <w:pStyle w:val="a3"/>
        <w:spacing w:before="1" w:line="312" w:lineRule="auto"/>
        <w:ind w:left="253" w:right="1016"/>
      </w:pPr>
      <w:r>
        <w:t>Насправді найбільші відмінності між етичними аспектами поведінки стосуються таких сфер діяльності компанії, як наймання та звільнення працівників, оплата праці та забезпечення умов праці, а також конфіденційність</w:t>
      </w:r>
      <w:r>
        <w:rPr>
          <w:spacing w:val="-3"/>
        </w:rPr>
        <w:t xml:space="preserve"> </w:t>
      </w:r>
      <w:r>
        <w:t>приватного</w:t>
      </w:r>
      <w:r>
        <w:rPr>
          <w:spacing w:val="-4"/>
        </w:rPr>
        <w:t xml:space="preserve"> </w:t>
      </w:r>
      <w:r>
        <w:t>життя</w:t>
      </w:r>
      <w:r>
        <w:rPr>
          <w:spacing w:val="-3"/>
        </w:rPr>
        <w:t xml:space="preserve"> </w:t>
      </w:r>
      <w:r>
        <w:t>працівника</w:t>
      </w:r>
      <w:r>
        <w:rPr>
          <w:spacing w:val="-4"/>
        </w:rPr>
        <w:t xml:space="preserve"> </w:t>
      </w:r>
      <w:r>
        <w:t>і</w:t>
      </w:r>
      <w:r>
        <w:rPr>
          <w:spacing w:val="-2"/>
        </w:rPr>
        <w:t xml:space="preserve"> </w:t>
      </w:r>
      <w:r>
        <w:t>повагу</w:t>
      </w:r>
      <w:r>
        <w:rPr>
          <w:spacing w:val="-4"/>
        </w:rPr>
        <w:t xml:space="preserve"> </w:t>
      </w:r>
      <w:r>
        <w:t>до</w:t>
      </w:r>
      <w:r>
        <w:rPr>
          <w:spacing w:val="-3"/>
        </w:rPr>
        <w:t xml:space="preserve"> </w:t>
      </w:r>
      <w:r>
        <w:t>нього.</w:t>
      </w:r>
      <w:r>
        <w:rPr>
          <w:spacing w:val="-3"/>
        </w:rPr>
        <w:t xml:space="preserve"> </w:t>
      </w:r>
      <w:r>
        <w:t>У</w:t>
      </w:r>
      <w:r>
        <w:rPr>
          <w:spacing w:val="-5"/>
        </w:rPr>
        <w:t xml:space="preserve"> </w:t>
      </w:r>
      <w:r>
        <w:t>деяких країнах як етичні, так і законодавчі норми припускають наймання і звільнення працівників на підставі єдиного критерію – здатності працівника</w:t>
      </w:r>
      <w:r>
        <w:rPr>
          <w:spacing w:val="-1"/>
        </w:rPr>
        <w:t xml:space="preserve"> </w:t>
      </w:r>
      <w:r>
        <w:t>виконувати ті чи інші посадові обов’язки.</w:t>
      </w:r>
      <w:r>
        <w:rPr>
          <w:spacing w:val="-1"/>
        </w:rPr>
        <w:t xml:space="preserve"> </w:t>
      </w:r>
      <w:r>
        <w:t>У той</w:t>
      </w:r>
      <w:r>
        <w:rPr>
          <w:spacing w:val="-1"/>
        </w:rPr>
        <w:t xml:space="preserve"> </w:t>
      </w:r>
      <w:r>
        <w:t>же</w:t>
      </w:r>
      <w:r>
        <w:rPr>
          <w:spacing w:val="-1"/>
        </w:rPr>
        <w:t xml:space="preserve"> </w:t>
      </w:r>
      <w:r>
        <w:t>час</w:t>
      </w:r>
      <w:r>
        <w:rPr>
          <w:spacing w:val="-1"/>
        </w:rPr>
        <w:t xml:space="preserve"> </w:t>
      </w:r>
      <w:r>
        <w:t>в інших країнах пільгові умови для тих або інших категорій працівників створюються за іншими критеріями, зокрема за тендерною ознакою або за етнічною належністю, за віком або за іншими параметрами, що не мають жодного стосунку до посадових обов’язків працівника.</w:t>
      </w:r>
    </w:p>
    <w:p w:rsidR="00E0602F" w:rsidRDefault="007B0650">
      <w:pPr>
        <w:pStyle w:val="a3"/>
        <w:ind w:left="963" w:firstLine="0"/>
      </w:pPr>
      <w:r>
        <w:t>Ставлення</w:t>
      </w:r>
      <w:r>
        <w:rPr>
          <w:spacing w:val="-13"/>
        </w:rPr>
        <w:t xml:space="preserve"> </w:t>
      </w:r>
      <w:r>
        <w:t>працівників</w:t>
      </w:r>
      <w:r>
        <w:rPr>
          <w:spacing w:val="-11"/>
        </w:rPr>
        <w:t xml:space="preserve"> </w:t>
      </w:r>
      <w:r>
        <w:t>до</w:t>
      </w:r>
      <w:r>
        <w:rPr>
          <w:spacing w:val="-11"/>
        </w:rPr>
        <w:t xml:space="preserve"> </w:t>
      </w:r>
      <w:r>
        <w:rPr>
          <w:spacing w:val="-2"/>
        </w:rPr>
        <w:t>компанії</w:t>
      </w:r>
    </w:p>
    <w:p w:rsidR="00E0602F" w:rsidRDefault="007B0650">
      <w:pPr>
        <w:pStyle w:val="a3"/>
        <w:spacing w:before="97" w:line="312" w:lineRule="auto"/>
        <w:ind w:left="253" w:right="1016"/>
      </w:pPr>
      <w:r>
        <w:t>Численні</w:t>
      </w:r>
      <w:r>
        <w:rPr>
          <w:spacing w:val="-2"/>
        </w:rPr>
        <w:t xml:space="preserve"> </w:t>
      </w:r>
      <w:r>
        <w:t>етичні</w:t>
      </w:r>
      <w:r>
        <w:rPr>
          <w:spacing w:val="-3"/>
        </w:rPr>
        <w:t xml:space="preserve"> </w:t>
      </w:r>
      <w:r>
        <w:t>проблеми</w:t>
      </w:r>
      <w:r>
        <w:rPr>
          <w:spacing w:val="-1"/>
        </w:rPr>
        <w:t xml:space="preserve"> </w:t>
      </w:r>
      <w:r>
        <w:t>пов’язані</w:t>
      </w:r>
      <w:r>
        <w:rPr>
          <w:spacing w:val="-2"/>
        </w:rPr>
        <w:t xml:space="preserve"> </w:t>
      </w:r>
      <w:r>
        <w:t>і</w:t>
      </w:r>
      <w:r>
        <w:rPr>
          <w:spacing w:val="-1"/>
        </w:rPr>
        <w:t xml:space="preserve"> </w:t>
      </w:r>
      <w:r>
        <w:t>з</w:t>
      </w:r>
      <w:r>
        <w:rPr>
          <w:spacing w:val="-3"/>
        </w:rPr>
        <w:t xml:space="preserve"> </w:t>
      </w:r>
      <w:r>
        <w:t>тим,</w:t>
      </w:r>
      <w:r>
        <w:rPr>
          <w:spacing w:val="-2"/>
        </w:rPr>
        <w:t xml:space="preserve"> </w:t>
      </w:r>
      <w:r>
        <w:t>як</w:t>
      </w:r>
      <w:r>
        <w:rPr>
          <w:spacing w:val="-2"/>
        </w:rPr>
        <w:t xml:space="preserve"> </w:t>
      </w:r>
      <w:r>
        <w:t>робітники</w:t>
      </w:r>
      <w:r>
        <w:rPr>
          <w:spacing w:val="-3"/>
        </w:rPr>
        <w:t xml:space="preserve"> </w:t>
      </w:r>
      <w:r>
        <w:t>і</w:t>
      </w:r>
      <w:r>
        <w:rPr>
          <w:spacing w:val="-2"/>
        </w:rPr>
        <w:t xml:space="preserve"> </w:t>
      </w:r>
      <w:r>
        <w:t>службовці ставляться до своєї компанії. До числа основних етичних проблем, що стосуються</w:t>
      </w:r>
      <w:r>
        <w:rPr>
          <w:spacing w:val="18"/>
        </w:rPr>
        <w:t xml:space="preserve"> </w:t>
      </w:r>
      <w:r>
        <w:t>взаємин</w:t>
      </w:r>
      <w:r>
        <w:rPr>
          <w:spacing w:val="19"/>
        </w:rPr>
        <w:t xml:space="preserve"> </w:t>
      </w:r>
      <w:r>
        <w:t>між</w:t>
      </w:r>
      <w:r>
        <w:rPr>
          <w:spacing w:val="18"/>
        </w:rPr>
        <w:t xml:space="preserve"> </w:t>
      </w:r>
      <w:r>
        <w:t>працівниками</w:t>
      </w:r>
      <w:r>
        <w:rPr>
          <w:spacing w:val="20"/>
        </w:rPr>
        <w:t xml:space="preserve"> </w:t>
      </w:r>
      <w:r>
        <w:t>і</w:t>
      </w:r>
      <w:r>
        <w:rPr>
          <w:spacing w:val="19"/>
        </w:rPr>
        <w:t xml:space="preserve"> </w:t>
      </w:r>
      <w:r>
        <w:t>компанією,</w:t>
      </w:r>
      <w:r>
        <w:rPr>
          <w:spacing w:val="18"/>
        </w:rPr>
        <w:t xml:space="preserve"> </w:t>
      </w:r>
      <w:r>
        <w:t>відносяться</w:t>
      </w:r>
      <w:r>
        <w:rPr>
          <w:spacing w:val="20"/>
        </w:rPr>
        <w:t xml:space="preserve"> </w:t>
      </w:r>
      <w:r>
        <w:rPr>
          <w:spacing w:val="-2"/>
        </w:rPr>
        <w:t>конфлікт</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48" w:firstLine="0"/>
      </w:pPr>
      <w:r>
        <w:t>інтересів, безпека та конфіденційність, а також чесність працівника. Конфлікт інтересів має місце у випадку, коли те чи інше рішення може принести користь працівника, який приймає це рішення, і в той же час завдати шкоди компанії. Кожному культурному середовищу властиве своє специфічне сприйняття етичності поведінки працівника в разі, коли має місце конфлікт інтересів. В якості прикладу можна розглянути ситуацію, коли постачальник пропонує подарунок службовцю компанії. У деяких компаніях існує тверда переконаність у тому, що такий подарунок може спровокувати конфлікт інтересів. У керівництва таких компаній є побоювання в тому, що співробітник компанії, відповідальний за організацію поставок, почне віддавати перевагу саме того постачальника, від якого він отримує подарунки, а не того, який поставляє більш якісну продукцію. Для того щоб захистити себе від такої небезпеки, у багатьох компаніях проводиться політика, яка забороняє співробітникам відділу постачання приймати подарунки від постачальників [4].</w:t>
      </w:r>
    </w:p>
    <w:p w:rsidR="00E0602F" w:rsidRDefault="007B0650">
      <w:pPr>
        <w:pStyle w:val="a3"/>
        <w:spacing w:line="312" w:lineRule="auto"/>
        <w:ind w:right="447"/>
      </w:pPr>
      <w:r>
        <w:t xml:space="preserve">Відношення працівників і компанії до інших суб’єктів економічної </w:t>
      </w:r>
      <w:r>
        <w:rPr>
          <w:spacing w:val="-2"/>
        </w:rPr>
        <w:t>діяльності</w:t>
      </w:r>
    </w:p>
    <w:p w:rsidR="00E0602F" w:rsidRDefault="007B0650">
      <w:pPr>
        <w:pStyle w:val="a3"/>
        <w:spacing w:before="1" w:line="312" w:lineRule="auto"/>
        <w:ind w:right="447"/>
      </w:pPr>
      <w:r>
        <w:t>Третій важливий аспект етики ведення бізнесу стосується відносин між компанією і її працівниками та іншими суб’єктами економічної діяльності. У число суб’єктів, що представляють для компанії першорядний інтерес, входять замовники, конкуренти, акціонери, постачальники, дилери та профспілки. Найчастіше проблеми етичного характеру виникають у таких сферах взаємодії між компанією та іншими суб’єктами економічної діяльності, як рекламна діяльність і просування продукції, розкриття інформації про фі-нансовом стан компанії, розміщення замовлень і матеріально-технічне постачання, перевезення вантажів,</w:t>
      </w:r>
      <w:r>
        <w:rPr>
          <w:spacing w:val="-2"/>
        </w:rPr>
        <w:t xml:space="preserve"> </w:t>
      </w:r>
      <w:r>
        <w:t>укладання</w:t>
      </w:r>
      <w:r>
        <w:rPr>
          <w:spacing w:val="-3"/>
        </w:rPr>
        <w:t xml:space="preserve"> </w:t>
      </w:r>
      <w:r>
        <w:t>угод,</w:t>
      </w:r>
      <w:r>
        <w:rPr>
          <w:spacing w:val="-3"/>
        </w:rPr>
        <w:t xml:space="preserve"> </w:t>
      </w:r>
      <w:r>
        <w:t>ведення</w:t>
      </w:r>
      <w:r>
        <w:rPr>
          <w:spacing w:val="-3"/>
        </w:rPr>
        <w:t xml:space="preserve"> </w:t>
      </w:r>
      <w:r>
        <w:t>переговорів,</w:t>
      </w:r>
      <w:r>
        <w:rPr>
          <w:spacing w:val="-3"/>
        </w:rPr>
        <w:t xml:space="preserve"> </w:t>
      </w:r>
      <w:r>
        <w:t>а</w:t>
      </w:r>
      <w:r>
        <w:rPr>
          <w:spacing w:val="-3"/>
        </w:rPr>
        <w:t xml:space="preserve"> </w:t>
      </w:r>
      <w:r>
        <w:t>також</w:t>
      </w:r>
      <w:r>
        <w:rPr>
          <w:spacing w:val="-3"/>
        </w:rPr>
        <w:t xml:space="preserve"> </w:t>
      </w:r>
      <w:r>
        <w:t>інші</w:t>
      </w:r>
      <w:r>
        <w:rPr>
          <w:spacing w:val="-2"/>
        </w:rPr>
        <w:t xml:space="preserve"> </w:t>
      </w:r>
      <w:r>
        <w:t>сфери</w:t>
      </w:r>
      <w:r>
        <w:rPr>
          <w:spacing w:val="-1"/>
        </w:rPr>
        <w:t xml:space="preserve"> </w:t>
      </w:r>
      <w:r>
        <w:t xml:space="preserve">ділових </w:t>
      </w:r>
      <w:r>
        <w:rPr>
          <w:spacing w:val="-2"/>
        </w:rPr>
        <w:t>взаємовідносин.</w:t>
      </w:r>
    </w:p>
    <w:p w:rsidR="00E0602F" w:rsidRDefault="007B0650">
      <w:pPr>
        <w:pStyle w:val="a3"/>
        <w:spacing w:line="312" w:lineRule="auto"/>
        <w:ind w:right="447"/>
      </w:pPr>
      <w:r>
        <w:t>Відмінності у практиці ведення бізнесу, властиві різним країнам, створюють додаткові труднощі етичного плану для компаній та їх працівників. У деяких країнах невеликі хабарі і побічні платежі є</w:t>
      </w:r>
      <w:r>
        <w:rPr>
          <w:spacing w:val="80"/>
        </w:rPr>
        <w:t xml:space="preserve"> </w:t>
      </w:r>
      <w:r>
        <w:t>частиною</w:t>
      </w:r>
      <w:r>
        <w:rPr>
          <w:spacing w:val="-1"/>
        </w:rPr>
        <w:t xml:space="preserve"> </w:t>
      </w:r>
      <w:r>
        <w:t>нормального,</w:t>
      </w:r>
      <w:r>
        <w:rPr>
          <w:spacing w:val="-3"/>
        </w:rPr>
        <w:t xml:space="preserve"> </w:t>
      </w:r>
      <w:r>
        <w:t>звичного</w:t>
      </w:r>
      <w:r>
        <w:rPr>
          <w:spacing w:val="-2"/>
        </w:rPr>
        <w:t xml:space="preserve"> </w:t>
      </w:r>
      <w:r>
        <w:t>стилю</w:t>
      </w:r>
      <w:r>
        <w:rPr>
          <w:spacing w:val="-1"/>
        </w:rPr>
        <w:t xml:space="preserve"> </w:t>
      </w:r>
      <w:r>
        <w:t>ведення</w:t>
      </w:r>
      <w:r>
        <w:rPr>
          <w:spacing w:val="-1"/>
        </w:rPr>
        <w:t xml:space="preserve"> </w:t>
      </w:r>
      <w:r>
        <w:t>бізнесу.</w:t>
      </w:r>
      <w:r>
        <w:rPr>
          <w:spacing w:val="-3"/>
        </w:rPr>
        <w:t xml:space="preserve"> </w:t>
      </w:r>
      <w:r>
        <w:t>Іноземні</w:t>
      </w:r>
      <w:r>
        <w:rPr>
          <w:spacing w:val="-2"/>
        </w:rPr>
        <w:t xml:space="preserve"> </w:t>
      </w:r>
      <w:r>
        <w:t>компанії в більшості випадків йдуть місцевим звичаям незалежно від того, чи вважається це етично або неетичним на батьківщині. Наприклад, у Китаї місцеві</w:t>
      </w:r>
      <w:r>
        <w:rPr>
          <w:spacing w:val="62"/>
        </w:rPr>
        <w:t xml:space="preserve"> </w:t>
      </w:r>
      <w:r>
        <w:t>журналісти</w:t>
      </w:r>
      <w:r>
        <w:rPr>
          <w:spacing w:val="63"/>
        </w:rPr>
        <w:t xml:space="preserve"> </w:t>
      </w:r>
      <w:r>
        <w:t>розраховують</w:t>
      </w:r>
      <w:r>
        <w:rPr>
          <w:spacing w:val="62"/>
        </w:rPr>
        <w:t xml:space="preserve"> </w:t>
      </w:r>
      <w:r>
        <w:t>на</w:t>
      </w:r>
      <w:r>
        <w:rPr>
          <w:spacing w:val="63"/>
        </w:rPr>
        <w:t xml:space="preserve"> </w:t>
      </w:r>
      <w:r>
        <w:t>те,</w:t>
      </w:r>
      <w:r>
        <w:rPr>
          <w:spacing w:val="63"/>
        </w:rPr>
        <w:t xml:space="preserve"> </w:t>
      </w:r>
      <w:r>
        <w:t>що</w:t>
      </w:r>
      <w:r>
        <w:rPr>
          <w:spacing w:val="63"/>
        </w:rPr>
        <w:t xml:space="preserve"> </w:t>
      </w:r>
      <w:r>
        <w:t>їм</w:t>
      </w:r>
      <w:r>
        <w:rPr>
          <w:spacing w:val="63"/>
        </w:rPr>
        <w:t xml:space="preserve"> </w:t>
      </w:r>
      <w:r>
        <w:t>буде</w:t>
      </w:r>
      <w:r>
        <w:rPr>
          <w:spacing w:val="61"/>
        </w:rPr>
        <w:t xml:space="preserve"> </w:t>
      </w:r>
      <w:r>
        <w:t>оплачено</w:t>
      </w:r>
      <w:r>
        <w:rPr>
          <w:spacing w:val="62"/>
        </w:rPr>
        <w:t xml:space="preserve"> </w:t>
      </w:r>
      <w:r>
        <w:t>проїзд</w:t>
      </w:r>
      <w:r>
        <w:rPr>
          <w:spacing w:val="63"/>
        </w:rPr>
        <w:t xml:space="preserve"> </w:t>
      </w:r>
      <w:r>
        <w:rPr>
          <w:spacing w:val="-10"/>
        </w:rPr>
        <w:t>в</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3" w:right="1017" w:firstLine="0"/>
      </w:pPr>
      <w:r>
        <w:t>таксі, коли вони повинні висвітлювати прес-конференцію якої-небудь компанії. В Індонезії іноземець може отримати права на водіння автомобіля, як правило, за один рік. Проте цей процес може бути значно прискорений» за додаткові $100. У Румунії загальноприйнятою нормою є те, що працівники будівельної інспекції отримують «чайові» за</w:t>
      </w:r>
      <w:r>
        <w:rPr>
          <w:spacing w:val="40"/>
        </w:rPr>
        <w:t xml:space="preserve"> </w:t>
      </w:r>
      <w:r>
        <w:t>позитивний висновок про результати перевірки.</w:t>
      </w:r>
    </w:p>
    <w:p w:rsidR="00E0602F" w:rsidRDefault="00E0602F">
      <w:pPr>
        <w:pStyle w:val="a3"/>
        <w:ind w:left="0" w:firstLine="0"/>
        <w:jc w:val="left"/>
      </w:pPr>
    </w:p>
    <w:p w:rsidR="00E0602F" w:rsidRDefault="00E0602F">
      <w:pPr>
        <w:pStyle w:val="a3"/>
        <w:spacing w:before="195"/>
        <w:ind w:left="0" w:firstLine="0"/>
        <w:jc w:val="left"/>
      </w:pPr>
    </w:p>
    <w:p w:rsidR="00E0602F" w:rsidRDefault="007B0650" w:rsidP="00B17D15">
      <w:pPr>
        <w:pStyle w:val="4"/>
        <w:numPr>
          <w:ilvl w:val="1"/>
          <w:numId w:val="19"/>
        </w:numPr>
        <w:tabs>
          <w:tab w:val="left" w:pos="2063"/>
        </w:tabs>
        <w:ind w:left="2063"/>
        <w:jc w:val="left"/>
      </w:pPr>
      <w:r>
        <w:t>Сфери</w:t>
      </w:r>
      <w:r>
        <w:rPr>
          <w:spacing w:val="-9"/>
        </w:rPr>
        <w:t xml:space="preserve"> </w:t>
      </w:r>
      <w:r>
        <w:t>соціальної</w:t>
      </w:r>
      <w:r>
        <w:rPr>
          <w:spacing w:val="-8"/>
        </w:rPr>
        <w:t xml:space="preserve"> </w:t>
      </w:r>
      <w:r>
        <w:t>відповідальності</w:t>
      </w:r>
      <w:r>
        <w:rPr>
          <w:spacing w:val="-8"/>
        </w:rPr>
        <w:t xml:space="preserve"> </w:t>
      </w:r>
      <w:r>
        <w:rPr>
          <w:spacing w:val="-2"/>
        </w:rPr>
        <w:t>бізнесу</w:t>
      </w:r>
    </w:p>
    <w:p w:rsidR="00E0602F" w:rsidRDefault="00E0602F">
      <w:pPr>
        <w:pStyle w:val="a3"/>
        <w:spacing w:before="159"/>
        <w:ind w:left="0" w:firstLine="0"/>
        <w:jc w:val="left"/>
        <w:rPr>
          <w:b/>
          <w:sz w:val="32"/>
        </w:rPr>
      </w:pPr>
    </w:p>
    <w:p w:rsidR="00E0602F" w:rsidRDefault="007B0650">
      <w:pPr>
        <w:pStyle w:val="a3"/>
        <w:spacing w:before="1" w:line="312" w:lineRule="auto"/>
        <w:ind w:left="253" w:right="1012"/>
      </w:pPr>
      <w:r>
        <w:rPr>
          <w:spacing w:val="-4"/>
        </w:rPr>
        <w:t xml:space="preserve">Соціальна відповідальність компанії може проявлятися по відношенню </w:t>
      </w:r>
      <w:r>
        <w:rPr>
          <w:spacing w:val="-2"/>
        </w:rPr>
        <w:t>до</w:t>
      </w:r>
      <w:r>
        <w:rPr>
          <w:spacing w:val="-16"/>
        </w:rPr>
        <w:t xml:space="preserve"> </w:t>
      </w:r>
      <w:r>
        <w:rPr>
          <w:spacing w:val="-2"/>
        </w:rPr>
        <w:t>сторін,</w:t>
      </w:r>
      <w:r>
        <w:rPr>
          <w:spacing w:val="-15"/>
        </w:rPr>
        <w:t xml:space="preserve"> </w:t>
      </w:r>
      <w:r>
        <w:rPr>
          <w:spacing w:val="-2"/>
        </w:rPr>
        <w:t>зацікавлених</w:t>
      </w:r>
      <w:r>
        <w:rPr>
          <w:spacing w:val="-16"/>
        </w:rPr>
        <w:t xml:space="preserve"> </w:t>
      </w:r>
      <w:r>
        <w:rPr>
          <w:spacing w:val="-2"/>
        </w:rPr>
        <w:t>в</w:t>
      </w:r>
      <w:r>
        <w:rPr>
          <w:spacing w:val="-15"/>
        </w:rPr>
        <w:t xml:space="preserve"> </w:t>
      </w:r>
      <w:r>
        <w:rPr>
          <w:spacing w:val="-2"/>
        </w:rPr>
        <w:t>результатах</w:t>
      </w:r>
      <w:r>
        <w:rPr>
          <w:spacing w:val="-16"/>
        </w:rPr>
        <w:t xml:space="preserve"> </w:t>
      </w:r>
      <w:r>
        <w:rPr>
          <w:spacing w:val="-2"/>
        </w:rPr>
        <w:t>її</w:t>
      </w:r>
      <w:r>
        <w:rPr>
          <w:spacing w:val="-15"/>
        </w:rPr>
        <w:t xml:space="preserve"> </w:t>
      </w:r>
      <w:r>
        <w:rPr>
          <w:spacing w:val="-2"/>
        </w:rPr>
        <w:t>діяльності,</w:t>
      </w:r>
      <w:r>
        <w:rPr>
          <w:spacing w:val="-16"/>
        </w:rPr>
        <w:t xml:space="preserve"> </w:t>
      </w:r>
      <w:r>
        <w:rPr>
          <w:spacing w:val="-2"/>
        </w:rPr>
        <w:t>а</w:t>
      </w:r>
      <w:r>
        <w:rPr>
          <w:spacing w:val="-15"/>
        </w:rPr>
        <w:t xml:space="preserve"> </w:t>
      </w:r>
      <w:r>
        <w:rPr>
          <w:spacing w:val="-2"/>
        </w:rPr>
        <w:t>також</w:t>
      </w:r>
      <w:r>
        <w:rPr>
          <w:spacing w:val="-16"/>
        </w:rPr>
        <w:t xml:space="preserve"> </w:t>
      </w:r>
      <w:r>
        <w:rPr>
          <w:spacing w:val="-2"/>
        </w:rPr>
        <w:t>по</w:t>
      </w:r>
      <w:r>
        <w:rPr>
          <w:spacing w:val="-15"/>
        </w:rPr>
        <w:t xml:space="preserve"> </w:t>
      </w:r>
      <w:r>
        <w:rPr>
          <w:spacing w:val="-2"/>
        </w:rPr>
        <w:t>відношенню</w:t>
      </w:r>
      <w:r>
        <w:rPr>
          <w:spacing w:val="-16"/>
        </w:rPr>
        <w:t xml:space="preserve"> </w:t>
      </w:r>
      <w:r>
        <w:rPr>
          <w:spacing w:val="-2"/>
        </w:rPr>
        <w:t xml:space="preserve">до </w:t>
      </w:r>
      <w:r>
        <w:t xml:space="preserve">навколишнього середовища і до суспільного добробуту в цілому. Деякі компанії визнають свою відповідальність за всіма трьома напрямками і </w:t>
      </w:r>
      <w:r>
        <w:rPr>
          <w:spacing w:val="-2"/>
        </w:rPr>
        <w:t>докладають</w:t>
      </w:r>
      <w:r>
        <w:rPr>
          <w:spacing w:val="-16"/>
        </w:rPr>
        <w:t xml:space="preserve"> </w:t>
      </w:r>
      <w:r>
        <w:rPr>
          <w:spacing w:val="-2"/>
        </w:rPr>
        <w:t>максимум</w:t>
      </w:r>
      <w:r>
        <w:rPr>
          <w:spacing w:val="-15"/>
        </w:rPr>
        <w:t xml:space="preserve"> </w:t>
      </w:r>
      <w:r>
        <w:rPr>
          <w:spacing w:val="-2"/>
        </w:rPr>
        <w:t>зусиль</w:t>
      </w:r>
      <w:r>
        <w:rPr>
          <w:spacing w:val="-16"/>
        </w:rPr>
        <w:t xml:space="preserve"> </w:t>
      </w:r>
      <w:r>
        <w:rPr>
          <w:spacing w:val="-2"/>
        </w:rPr>
        <w:t>до</w:t>
      </w:r>
      <w:r>
        <w:rPr>
          <w:spacing w:val="-15"/>
        </w:rPr>
        <w:t xml:space="preserve"> </w:t>
      </w:r>
      <w:r>
        <w:rPr>
          <w:spacing w:val="-2"/>
        </w:rPr>
        <w:t>того,</w:t>
      </w:r>
      <w:r>
        <w:rPr>
          <w:spacing w:val="-16"/>
        </w:rPr>
        <w:t xml:space="preserve"> </w:t>
      </w:r>
      <w:r>
        <w:rPr>
          <w:spacing w:val="-2"/>
        </w:rPr>
        <w:t>щоб</w:t>
      </w:r>
      <w:r>
        <w:rPr>
          <w:spacing w:val="-15"/>
        </w:rPr>
        <w:t xml:space="preserve"> </w:t>
      </w:r>
      <w:r>
        <w:rPr>
          <w:spacing w:val="-2"/>
        </w:rPr>
        <w:t>досягти</w:t>
      </w:r>
      <w:r>
        <w:rPr>
          <w:spacing w:val="-16"/>
        </w:rPr>
        <w:t xml:space="preserve"> </w:t>
      </w:r>
      <w:r>
        <w:rPr>
          <w:spacing w:val="-2"/>
        </w:rPr>
        <w:t>успіху</w:t>
      </w:r>
      <w:r>
        <w:rPr>
          <w:spacing w:val="-15"/>
        </w:rPr>
        <w:t xml:space="preserve"> </w:t>
      </w:r>
      <w:r>
        <w:rPr>
          <w:spacing w:val="-2"/>
        </w:rPr>
        <w:t>в</w:t>
      </w:r>
      <w:r>
        <w:rPr>
          <w:spacing w:val="-16"/>
        </w:rPr>
        <w:t xml:space="preserve"> </w:t>
      </w:r>
      <w:r>
        <w:rPr>
          <w:spacing w:val="-2"/>
        </w:rPr>
        <w:t>кожному</w:t>
      </w:r>
      <w:r>
        <w:rPr>
          <w:spacing w:val="-15"/>
        </w:rPr>
        <w:t xml:space="preserve"> </w:t>
      </w:r>
      <w:r>
        <w:rPr>
          <w:spacing w:val="-2"/>
        </w:rPr>
        <w:t>з</w:t>
      </w:r>
      <w:r>
        <w:rPr>
          <w:spacing w:val="-16"/>
        </w:rPr>
        <w:t xml:space="preserve"> </w:t>
      </w:r>
      <w:r>
        <w:rPr>
          <w:spacing w:val="-2"/>
        </w:rPr>
        <w:t>них.</w:t>
      </w:r>
      <w:r>
        <w:rPr>
          <w:spacing w:val="-15"/>
        </w:rPr>
        <w:t xml:space="preserve"> </w:t>
      </w:r>
      <w:r>
        <w:rPr>
          <w:spacing w:val="-2"/>
        </w:rPr>
        <w:t xml:space="preserve">У </w:t>
      </w:r>
      <w:r>
        <w:t xml:space="preserve">той же час інші компанії роблять особливий наголос на одній або двох </w:t>
      </w:r>
      <w:r>
        <w:rPr>
          <w:spacing w:val="-2"/>
        </w:rPr>
        <w:t>сферах</w:t>
      </w:r>
      <w:r>
        <w:rPr>
          <w:spacing w:val="-10"/>
        </w:rPr>
        <w:t xml:space="preserve"> </w:t>
      </w:r>
      <w:r>
        <w:rPr>
          <w:spacing w:val="-2"/>
        </w:rPr>
        <w:t>соціальної</w:t>
      </w:r>
      <w:r>
        <w:rPr>
          <w:spacing w:val="-12"/>
        </w:rPr>
        <w:t xml:space="preserve"> </w:t>
      </w:r>
      <w:r>
        <w:rPr>
          <w:spacing w:val="-2"/>
        </w:rPr>
        <w:t>відповідальності.</w:t>
      </w:r>
      <w:r>
        <w:rPr>
          <w:spacing w:val="-11"/>
        </w:rPr>
        <w:t xml:space="preserve"> </w:t>
      </w:r>
      <w:r>
        <w:rPr>
          <w:spacing w:val="-2"/>
        </w:rPr>
        <w:t>Існують</w:t>
      </w:r>
      <w:r>
        <w:rPr>
          <w:spacing w:val="-12"/>
        </w:rPr>
        <w:t xml:space="preserve"> </w:t>
      </w:r>
      <w:r>
        <w:rPr>
          <w:spacing w:val="-2"/>
        </w:rPr>
        <w:t>також</w:t>
      </w:r>
      <w:r>
        <w:rPr>
          <w:spacing w:val="-11"/>
        </w:rPr>
        <w:t xml:space="preserve"> </w:t>
      </w:r>
      <w:r>
        <w:rPr>
          <w:spacing w:val="-2"/>
        </w:rPr>
        <w:t>компанії,</w:t>
      </w:r>
      <w:r>
        <w:rPr>
          <w:spacing w:val="-11"/>
        </w:rPr>
        <w:t xml:space="preserve"> </w:t>
      </w:r>
      <w:r>
        <w:rPr>
          <w:spacing w:val="-2"/>
        </w:rPr>
        <w:t>які</w:t>
      </w:r>
      <w:r>
        <w:rPr>
          <w:spacing w:val="-11"/>
        </w:rPr>
        <w:t xml:space="preserve"> </w:t>
      </w:r>
      <w:r>
        <w:rPr>
          <w:spacing w:val="-2"/>
        </w:rPr>
        <w:t>не</w:t>
      </w:r>
      <w:r>
        <w:rPr>
          <w:spacing w:val="-11"/>
        </w:rPr>
        <w:t xml:space="preserve"> </w:t>
      </w:r>
      <w:r>
        <w:rPr>
          <w:spacing w:val="-2"/>
        </w:rPr>
        <w:t xml:space="preserve">визнають </w:t>
      </w:r>
      <w:r>
        <w:t>свою</w:t>
      </w:r>
      <w:r>
        <w:rPr>
          <w:spacing w:val="-13"/>
        </w:rPr>
        <w:t xml:space="preserve"> </w:t>
      </w:r>
      <w:r>
        <w:t>відповідальність</w:t>
      </w:r>
      <w:r>
        <w:rPr>
          <w:spacing w:val="-13"/>
        </w:rPr>
        <w:t xml:space="preserve"> </w:t>
      </w:r>
      <w:r>
        <w:t>перед</w:t>
      </w:r>
      <w:r>
        <w:rPr>
          <w:spacing w:val="-13"/>
        </w:rPr>
        <w:t xml:space="preserve"> </w:t>
      </w:r>
      <w:r>
        <w:t>суспільством</w:t>
      </w:r>
      <w:r>
        <w:rPr>
          <w:spacing w:val="-15"/>
        </w:rPr>
        <w:t xml:space="preserve"> </w:t>
      </w:r>
      <w:r>
        <w:t>ні</w:t>
      </w:r>
      <w:r>
        <w:rPr>
          <w:spacing w:val="-13"/>
        </w:rPr>
        <w:t xml:space="preserve"> </w:t>
      </w:r>
      <w:r>
        <w:t>в</w:t>
      </w:r>
      <w:r>
        <w:rPr>
          <w:spacing w:val="-14"/>
        </w:rPr>
        <w:t xml:space="preserve"> </w:t>
      </w:r>
      <w:r>
        <w:t>якому</w:t>
      </w:r>
      <w:r>
        <w:rPr>
          <w:spacing w:val="-12"/>
        </w:rPr>
        <w:t xml:space="preserve"> </w:t>
      </w:r>
      <w:r>
        <w:t>вигляді.</w:t>
      </w:r>
    </w:p>
    <w:p w:rsidR="00E0602F" w:rsidRDefault="007B0650">
      <w:pPr>
        <w:pStyle w:val="a3"/>
        <w:spacing w:line="312" w:lineRule="auto"/>
        <w:ind w:left="253" w:right="1012"/>
      </w:pPr>
      <w:r>
        <w:t>Сторони,</w:t>
      </w:r>
      <w:r>
        <w:rPr>
          <w:spacing w:val="-10"/>
        </w:rPr>
        <w:t xml:space="preserve"> </w:t>
      </w:r>
      <w:r>
        <w:t>зацікавлені</w:t>
      </w:r>
      <w:r>
        <w:rPr>
          <w:spacing w:val="-9"/>
        </w:rPr>
        <w:t xml:space="preserve"> </w:t>
      </w:r>
      <w:r>
        <w:t>в</w:t>
      </w:r>
      <w:r>
        <w:rPr>
          <w:spacing w:val="-10"/>
        </w:rPr>
        <w:t xml:space="preserve"> </w:t>
      </w:r>
      <w:r>
        <w:t>результатах</w:t>
      </w:r>
      <w:r>
        <w:rPr>
          <w:spacing w:val="-10"/>
        </w:rPr>
        <w:t xml:space="preserve"> </w:t>
      </w:r>
      <w:r>
        <w:t>діяльності</w:t>
      </w:r>
      <w:r>
        <w:rPr>
          <w:spacing w:val="-9"/>
        </w:rPr>
        <w:t xml:space="preserve"> </w:t>
      </w:r>
      <w:r>
        <w:t>компанії</w:t>
      </w:r>
      <w:r>
        <w:rPr>
          <w:spacing w:val="-10"/>
        </w:rPr>
        <w:t xml:space="preserve"> </w:t>
      </w:r>
      <w:r>
        <w:t xml:space="preserve">(organizational stakeholders), — це фізичні особи та інші компанії, які знаходяться в </w:t>
      </w:r>
      <w:r>
        <w:rPr>
          <w:spacing w:val="-2"/>
        </w:rPr>
        <w:t>безпосередній</w:t>
      </w:r>
      <w:r>
        <w:rPr>
          <w:spacing w:val="-11"/>
        </w:rPr>
        <w:t xml:space="preserve"> </w:t>
      </w:r>
      <w:r>
        <w:rPr>
          <w:spacing w:val="-2"/>
        </w:rPr>
        <w:t>залежності</w:t>
      </w:r>
      <w:r>
        <w:rPr>
          <w:spacing w:val="-11"/>
        </w:rPr>
        <w:t xml:space="preserve"> </w:t>
      </w:r>
      <w:r>
        <w:rPr>
          <w:spacing w:val="-2"/>
        </w:rPr>
        <w:t>від</w:t>
      </w:r>
      <w:r>
        <w:rPr>
          <w:spacing w:val="-12"/>
        </w:rPr>
        <w:t xml:space="preserve"> </w:t>
      </w:r>
      <w:r>
        <w:rPr>
          <w:spacing w:val="-2"/>
        </w:rPr>
        <w:t>методів</w:t>
      </w:r>
      <w:r>
        <w:rPr>
          <w:spacing w:val="-12"/>
        </w:rPr>
        <w:t xml:space="preserve"> </w:t>
      </w:r>
      <w:r>
        <w:rPr>
          <w:spacing w:val="-2"/>
        </w:rPr>
        <w:t>ведення</w:t>
      </w:r>
      <w:r>
        <w:rPr>
          <w:spacing w:val="-12"/>
        </w:rPr>
        <w:t xml:space="preserve"> </w:t>
      </w:r>
      <w:r>
        <w:rPr>
          <w:spacing w:val="-2"/>
        </w:rPr>
        <w:t>бізнесу,</w:t>
      </w:r>
      <w:r>
        <w:rPr>
          <w:spacing w:val="-12"/>
        </w:rPr>
        <w:t xml:space="preserve"> </w:t>
      </w:r>
      <w:r>
        <w:rPr>
          <w:spacing w:val="-2"/>
        </w:rPr>
        <w:t>прийнятих</w:t>
      </w:r>
      <w:r>
        <w:rPr>
          <w:spacing w:val="-13"/>
        </w:rPr>
        <w:t xml:space="preserve"> </w:t>
      </w:r>
      <w:r>
        <w:rPr>
          <w:spacing w:val="-2"/>
        </w:rPr>
        <w:t>у</w:t>
      </w:r>
      <w:r>
        <w:rPr>
          <w:spacing w:val="-11"/>
        </w:rPr>
        <w:t xml:space="preserve"> </w:t>
      </w:r>
      <w:r>
        <w:rPr>
          <w:spacing w:val="-2"/>
        </w:rPr>
        <w:t>компанії, а</w:t>
      </w:r>
      <w:r>
        <w:rPr>
          <w:spacing w:val="-16"/>
        </w:rPr>
        <w:t xml:space="preserve"> </w:t>
      </w:r>
      <w:r>
        <w:rPr>
          <w:spacing w:val="-2"/>
        </w:rPr>
        <w:t>також</w:t>
      </w:r>
      <w:r>
        <w:rPr>
          <w:spacing w:val="-15"/>
        </w:rPr>
        <w:t xml:space="preserve"> </w:t>
      </w:r>
      <w:r>
        <w:rPr>
          <w:spacing w:val="-2"/>
        </w:rPr>
        <w:t>мають</w:t>
      </w:r>
      <w:r>
        <w:rPr>
          <w:spacing w:val="-16"/>
        </w:rPr>
        <w:t xml:space="preserve"> </w:t>
      </w:r>
      <w:r>
        <w:rPr>
          <w:spacing w:val="-2"/>
        </w:rPr>
        <w:t>свою</w:t>
      </w:r>
      <w:r>
        <w:rPr>
          <w:spacing w:val="-15"/>
        </w:rPr>
        <w:t xml:space="preserve"> </w:t>
      </w:r>
      <w:r>
        <w:rPr>
          <w:spacing w:val="-2"/>
        </w:rPr>
        <w:t>частку</w:t>
      </w:r>
      <w:r>
        <w:rPr>
          <w:spacing w:val="-16"/>
        </w:rPr>
        <w:t xml:space="preserve"> </w:t>
      </w:r>
      <w:r>
        <w:rPr>
          <w:spacing w:val="-2"/>
        </w:rPr>
        <w:t>в</w:t>
      </w:r>
      <w:r>
        <w:rPr>
          <w:spacing w:val="-15"/>
        </w:rPr>
        <w:t xml:space="preserve"> </w:t>
      </w:r>
      <w:r>
        <w:rPr>
          <w:spacing w:val="-2"/>
        </w:rPr>
        <w:t>результатах</w:t>
      </w:r>
      <w:r>
        <w:rPr>
          <w:spacing w:val="-16"/>
        </w:rPr>
        <w:t xml:space="preserve"> </w:t>
      </w:r>
      <w:r>
        <w:rPr>
          <w:spacing w:val="-2"/>
        </w:rPr>
        <w:t>її</w:t>
      </w:r>
      <w:r>
        <w:rPr>
          <w:spacing w:val="-15"/>
        </w:rPr>
        <w:t xml:space="preserve"> </w:t>
      </w:r>
      <w:r>
        <w:rPr>
          <w:spacing w:val="-2"/>
        </w:rPr>
        <w:t>діяльності.13</w:t>
      </w:r>
      <w:r>
        <w:rPr>
          <w:spacing w:val="-16"/>
        </w:rPr>
        <w:t xml:space="preserve"> </w:t>
      </w:r>
      <w:r>
        <w:rPr>
          <w:spacing w:val="-2"/>
        </w:rPr>
        <w:t>Більшість</w:t>
      </w:r>
      <w:r>
        <w:rPr>
          <w:spacing w:val="-15"/>
        </w:rPr>
        <w:t xml:space="preserve"> </w:t>
      </w:r>
      <w:r>
        <w:rPr>
          <w:spacing w:val="-2"/>
        </w:rPr>
        <w:t>компаній, що</w:t>
      </w:r>
      <w:r>
        <w:rPr>
          <w:spacing w:val="-16"/>
        </w:rPr>
        <w:t xml:space="preserve"> </w:t>
      </w:r>
      <w:r>
        <w:rPr>
          <w:spacing w:val="-2"/>
        </w:rPr>
        <w:t>прагнуть</w:t>
      </w:r>
      <w:r>
        <w:rPr>
          <w:spacing w:val="-15"/>
        </w:rPr>
        <w:t xml:space="preserve"> </w:t>
      </w:r>
      <w:r>
        <w:rPr>
          <w:spacing w:val="-2"/>
        </w:rPr>
        <w:t>виконувати</w:t>
      </w:r>
      <w:r>
        <w:rPr>
          <w:spacing w:val="-16"/>
        </w:rPr>
        <w:t xml:space="preserve"> </w:t>
      </w:r>
      <w:r>
        <w:rPr>
          <w:spacing w:val="-2"/>
        </w:rPr>
        <w:t>свої</w:t>
      </w:r>
      <w:r>
        <w:rPr>
          <w:spacing w:val="-15"/>
        </w:rPr>
        <w:t xml:space="preserve"> </w:t>
      </w:r>
      <w:r>
        <w:rPr>
          <w:spacing w:val="-2"/>
        </w:rPr>
        <w:t>зобов’язання</w:t>
      </w:r>
      <w:r>
        <w:rPr>
          <w:spacing w:val="-16"/>
        </w:rPr>
        <w:t xml:space="preserve"> </w:t>
      </w:r>
      <w:r>
        <w:rPr>
          <w:spacing w:val="-2"/>
        </w:rPr>
        <w:t>перед</w:t>
      </w:r>
      <w:r>
        <w:rPr>
          <w:spacing w:val="-15"/>
        </w:rPr>
        <w:t xml:space="preserve"> </w:t>
      </w:r>
      <w:r>
        <w:rPr>
          <w:spacing w:val="-2"/>
        </w:rPr>
        <w:t>зацікавленими</w:t>
      </w:r>
      <w:r>
        <w:rPr>
          <w:spacing w:val="-16"/>
        </w:rPr>
        <w:t xml:space="preserve"> </w:t>
      </w:r>
      <w:r>
        <w:rPr>
          <w:spacing w:val="-2"/>
        </w:rPr>
        <w:t>сторонами,</w:t>
      </w:r>
      <w:r>
        <w:rPr>
          <w:spacing w:val="-15"/>
        </w:rPr>
        <w:t xml:space="preserve"> </w:t>
      </w:r>
      <w:r>
        <w:rPr>
          <w:spacing w:val="-2"/>
        </w:rPr>
        <w:t xml:space="preserve">в </w:t>
      </w:r>
      <w:r>
        <w:t>першу чергу зосереджують свої зусилля на задоволенні потреб трьох основних</w:t>
      </w:r>
      <w:r>
        <w:rPr>
          <w:spacing w:val="-17"/>
        </w:rPr>
        <w:t xml:space="preserve"> </w:t>
      </w:r>
      <w:r>
        <w:t>груп</w:t>
      </w:r>
      <w:r>
        <w:rPr>
          <w:spacing w:val="-17"/>
        </w:rPr>
        <w:t xml:space="preserve"> </w:t>
      </w:r>
      <w:r>
        <w:t>зацікавлених</w:t>
      </w:r>
      <w:r>
        <w:rPr>
          <w:spacing w:val="-17"/>
        </w:rPr>
        <w:t xml:space="preserve"> </w:t>
      </w:r>
      <w:r>
        <w:t>осіб:</w:t>
      </w:r>
      <w:r>
        <w:rPr>
          <w:spacing w:val="-17"/>
        </w:rPr>
        <w:t xml:space="preserve"> </w:t>
      </w:r>
      <w:r>
        <w:t>споживачів,</w:t>
      </w:r>
      <w:r>
        <w:rPr>
          <w:spacing w:val="-17"/>
        </w:rPr>
        <w:t xml:space="preserve"> </w:t>
      </w:r>
      <w:r>
        <w:t>працівників</w:t>
      </w:r>
      <w:r>
        <w:rPr>
          <w:spacing w:val="-17"/>
        </w:rPr>
        <w:t xml:space="preserve"> </w:t>
      </w:r>
      <w:r>
        <w:t>і</w:t>
      </w:r>
      <w:r>
        <w:rPr>
          <w:spacing w:val="-17"/>
        </w:rPr>
        <w:t xml:space="preserve"> </w:t>
      </w:r>
      <w:r>
        <w:t>інвесторів.</w:t>
      </w:r>
      <w:r>
        <w:rPr>
          <w:spacing w:val="-17"/>
        </w:rPr>
        <w:t xml:space="preserve"> </w:t>
      </w:r>
      <w:r>
        <w:t>Крім того, ці компанії намагаються задовольнити також потреби та очікування інших</w:t>
      </w:r>
      <w:r>
        <w:rPr>
          <w:spacing w:val="-7"/>
        </w:rPr>
        <w:t xml:space="preserve"> </w:t>
      </w:r>
      <w:r>
        <w:t>зацікавлених</w:t>
      </w:r>
      <w:r>
        <w:rPr>
          <w:spacing w:val="-8"/>
        </w:rPr>
        <w:t xml:space="preserve"> </w:t>
      </w:r>
      <w:r>
        <w:t>сторін,</w:t>
      </w:r>
      <w:r>
        <w:rPr>
          <w:spacing w:val="-9"/>
        </w:rPr>
        <w:t xml:space="preserve"> </w:t>
      </w:r>
      <w:r>
        <w:t>що</w:t>
      </w:r>
      <w:r>
        <w:rPr>
          <w:spacing w:val="-7"/>
        </w:rPr>
        <w:t xml:space="preserve"> </w:t>
      </w:r>
      <w:r>
        <w:t>мають</w:t>
      </w:r>
      <w:r>
        <w:rPr>
          <w:spacing w:val="-9"/>
        </w:rPr>
        <w:t xml:space="preserve"> </w:t>
      </w:r>
      <w:r>
        <w:t>певне</w:t>
      </w:r>
      <w:r>
        <w:rPr>
          <w:spacing w:val="-8"/>
        </w:rPr>
        <w:t xml:space="preserve"> </w:t>
      </w:r>
      <w:r>
        <w:t>відношення</w:t>
      </w:r>
      <w:r>
        <w:rPr>
          <w:spacing w:val="-8"/>
        </w:rPr>
        <w:t xml:space="preserve"> </w:t>
      </w:r>
      <w:r>
        <w:t>і</w:t>
      </w:r>
      <w:r>
        <w:rPr>
          <w:spacing w:val="-8"/>
        </w:rPr>
        <w:t xml:space="preserve"> </w:t>
      </w:r>
      <w:r>
        <w:t>важливих</w:t>
      </w:r>
      <w:r>
        <w:rPr>
          <w:spacing w:val="-6"/>
        </w:rPr>
        <w:t xml:space="preserve"> </w:t>
      </w:r>
      <w:r>
        <w:t>в</w:t>
      </w:r>
      <w:r>
        <w:rPr>
          <w:spacing w:val="-9"/>
        </w:rPr>
        <w:t xml:space="preserve"> </w:t>
      </w:r>
      <w:r>
        <w:t>тій</w:t>
      </w:r>
      <w:r>
        <w:rPr>
          <w:spacing w:val="-7"/>
        </w:rPr>
        <w:t xml:space="preserve"> </w:t>
      </w:r>
      <w:r>
        <w:t>чи іншій</w:t>
      </w:r>
      <w:r>
        <w:rPr>
          <w:spacing w:val="-2"/>
        </w:rPr>
        <w:t xml:space="preserve"> </w:t>
      </w:r>
      <w:r>
        <w:t>мірі</w:t>
      </w:r>
      <w:r>
        <w:rPr>
          <w:spacing w:val="-3"/>
        </w:rPr>
        <w:t xml:space="preserve"> </w:t>
      </w:r>
      <w:r>
        <w:t>для</w:t>
      </w:r>
      <w:r>
        <w:rPr>
          <w:spacing w:val="-2"/>
        </w:rPr>
        <w:t xml:space="preserve"> </w:t>
      </w:r>
      <w:r>
        <w:t>діяльності</w:t>
      </w:r>
      <w:r>
        <w:rPr>
          <w:spacing w:val="-2"/>
        </w:rPr>
        <w:t xml:space="preserve"> </w:t>
      </w:r>
      <w:r>
        <w:t>компанії</w:t>
      </w:r>
      <w:r>
        <w:rPr>
          <w:spacing w:val="-1"/>
        </w:rPr>
        <w:t xml:space="preserve"> </w:t>
      </w:r>
      <w:r>
        <w:t>[1].</w:t>
      </w:r>
    </w:p>
    <w:p w:rsidR="00E0602F" w:rsidRDefault="007B0650">
      <w:pPr>
        <w:pStyle w:val="a3"/>
        <w:spacing w:line="312" w:lineRule="auto"/>
        <w:ind w:left="253" w:right="1016"/>
      </w:pPr>
      <w:r>
        <w:t>Компанії, які несуть відповідальність перед споживачами своєї продукції, прагнуть обходитися з ними чесно і справедливо: призначати помірні</w:t>
      </w:r>
      <w:r>
        <w:rPr>
          <w:spacing w:val="-6"/>
        </w:rPr>
        <w:t xml:space="preserve"> </w:t>
      </w:r>
      <w:r>
        <w:t>ціни,</w:t>
      </w:r>
      <w:r>
        <w:rPr>
          <w:spacing w:val="-6"/>
        </w:rPr>
        <w:t xml:space="preserve"> </w:t>
      </w:r>
      <w:r>
        <w:t>виконувати</w:t>
      </w:r>
      <w:r>
        <w:rPr>
          <w:spacing w:val="-5"/>
        </w:rPr>
        <w:t xml:space="preserve"> </w:t>
      </w:r>
      <w:r>
        <w:t>гарантійні</w:t>
      </w:r>
      <w:r>
        <w:rPr>
          <w:spacing w:val="-6"/>
        </w:rPr>
        <w:t xml:space="preserve"> </w:t>
      </w:r>
      <w:r>
        <w:t>зобов’язання,</w:t>
      </w:r>
      <w:r>
        <w:rPr>
          <w:spacing w:val="-6"/>
        </w:rPr>
        <w:t xml:space="preserve"> </w:t>
      </w:r>
      <w:r>
        <w:t>забезпечувати</w:t>
      </w:r>
      <w:r>
        <w:rPr>
          <w:spacing w:val="-5"/>
        </w:rPr>
        <w:t xml:space="preserve"> </w:t>
      </w:r>
      <w:r>
        <w:t>своєчасну доставку товарів, а також підтримувати високу якість продукції.</w:t>
      </w:r>
    </w:p>
    <w:p w:rsidR="00E0602F" w:rsidRDefault="007B0650">
      <w:pPr>
        <w:pStyle w:val="a3"/>
        <w:spacing w:line="312" w:lineRule="auto"/>
        <w:ind w:left="253" w:right="1015"/>
      </w:pPr>
      <w:r>
        <w:t>Компанії, які демонструють соціальну відповідальність по відношенню</w:t>
      </w:r>
      <w:r>
        <w:rPr>
          <w:spacing w:val="79"/>
        </w:rPr>
        <w:t xml:space="preserve">  </w:t>
      </w:r>
      <w:r>
        <w:t>до</w:t>
      </w:r>
      <w:r>
        <w:rPr>
          <w:spacing w:val="45"/>
          <w:w w:val="150"/>
        </w:rPr>
        <w:t xml:space="preserve">  </w:t>
      </w:r>
      <w:r>
        <w:t>персоналу,</w:t>
      </w:r>
      <w:r>
        <w:rPr>
          <w:spacing w:val="45"/>
          <w:w w:val="150"/>
        </w:rPr>
        <w:t xml:space="preserve">  </w:t>
      </w:r>
      <w:r>
        <w:t>звертаються</w:t>
      </w:r>
      <w:r>
        <w:rPr>
          <w:spacing w:val="45"/>
          <w:w w:val="150"/>
        </w:rPr>
        <w:t xml:space="preserve">  </w:t>
      </w:r>
      <w:r>
        <w:t>зі</w:t>
      </w:r>
      <w:r>
        <w:rPr>
          <w:spacing w:val="45"/>
          <w:w w:val="150"/>
        </w:rPr>
        <w:t xml:space="preserve">  </w:t>
      </w:r>
      <w:r>
        <w:t>своїми</w:t>
      </w:r>
      <w:r>
        <w:rPr>
          <w:spacing w:val="45"/>
          <w:w w:val="150"/>
        </w:rPr>
        <w:t xml:space="preserve">  </w:t>
      </w:r>
      <w:r>
        <w:rPr>
          <w:spacing w:val="-2"/>
        </w:rPr>
        <w:t>працівниками</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47" w:firstLine="0"/>
      </w:pPr>
      <w:r>
        <w:t>справедливо, сприяють формуванню здорових стосунків у колективі, а також поважають гідність працівників і задовольняють її основні потреби. Такі компанії, як ЗМ Company, Hoescht AGw Honda, мають хорошу репутацію в цій сфері. Крім того, ці компанії докладають максимум зусиль до того, щоб знаходити, наймати, навчати і просувати кваліфікованих працівників з числа національних меншин. Забезпечення соціальної відповідальності компанії перед інвесторами передбачає правильне ведення фінансової звітності, надання акціонерам необхідної інформації про фінансові результати діяльності фірми, а також управління компанією з</w:t>
      </w:r>
      <w:r>
        <w:rPr>
          <w:spacing w:val="-1"/>
        </w:rPr>
        <w:t xml:space="preserve"> </w:t>
      </w:r>
      <w:r>
        <w:t>урахуванням</w:t>
      </w:r>
      <w:r>
        <w:rPr>
          <w:spacing w:val="-1"/>
        </w:rPr>
        <w:t xml:space="preserve"> </w:t>
      </w:r>
      <w:r>
        <w:t>захисту</w:t>
      </w:r>
      <w:r>
        <w:rPr>
          <w:spacing w:val="-1"/>
        </w:rPr>
        <w:t xml:space="preserve"> </w:t>
      </w:r>
      <w:r>
        <w:t>прав</w:t>
      </w:r>
      <w:r>
        <w:rPr>
          <w:spacing w:val="-1"/>
        </w:rPr>
        <w:t xml:space="preserve"> </w:t>
      </w:r>
      <w:r>
        <w:t>і</w:t>
      </w:r>
      <w:r>
        <w:rPr>
          <w:spacing w:val="-1"/>
        </w:rPr>
        <w:t xml:space="preserve"> </w:t>
      </w:r>
      <w:r>
        <w:t>інвестицій</w:t>
      </w:r>
      <w:r>
        <w:rPr>
          <w:spacing w:val="-1"/>
        </w:rPr>
        <w:t xml:space="preserve"> </w:t>
      </w:r>
      <w:r>
        <w:t>акціонерів.</w:t>
      </w:r>
      <w:r>
        <w:rPr>
          <w:spacing w:val="-1"/>
        </w:rPr>
        <w:t xml:space="preserve"> </w:t>
      </w:r>
      <w:r>
        <w:t>Крім</w:t>
      </w:r>
      <w:r>
        <w:rPr>
          <w:spacing w:val="-1"/>
        </w:rPr>
        <w:t xml:space="preserve"> </w:t>
      </w:r>
      <w:r>
        <w:t>того,</w:t>
      </w:r>
      <w:r>
        <w:rPr>
          <w:spacing w:val="-1"/>
        </w:rPr>
        <w:t xml:space="preserve"> </w:t>
      </w:r>
      <w:r>
        <w:t>керівництво повинне проявляти особливу ретельність і об’єктивність в оцінці майбутнього економічного зростання і рентабельності компанії, а</w:t>
      </w:r>
      <w:r>
        <w:rPr>
          <w:spacing w:val="-1"/>
        </w:rPr>
        <w:t xml:space="preserve"> </w:t>
      </w:r>
      <w:r>
        <w:t>також не допускати навіть видимості некоректних дій в таких чутливих сферах, як незаконні операції з цінними паперами на основі конфіденційної інформації, маніпуляції з курсами акцій, а також приховування фінансової інформації [1].</w:t>
      </w:r>
    </w:p>
    <w:p w:rsidR="00E0602F" w:rsidRDefault="007B0650">
      <w:pPr>
        <w:pStyle w:val="a3"/>
        <w:spacing w:before="1"/>
        <w:ind w:left="1530" w:firstLine="0"/>
      </w:pPr>
      <w:r>
        <w:rPr>
          <w:spacing w:val="-2"/>
        </w:rPr>
        <w:t>Навколишнє</w:t>
      </w:r>
      <w:r>
        <w:rPr>
          <w:spacing w:val="-1"/>
        </w:rPr>
        <w:t xml:space="preserve"> </w:t>
      </w:r>
      <w:r>
        <w:rPr>
          <w:spacing w:val="-2"/>
        </w:rPr>
        <w:t>середовище</w:t>
      </w:r>
    </w:p>
    <w:p w:rsidR="00E0602F" w:rsidRDefault="007B0650">
      <w:pPr>
        <w:pStyle w:val="a3"/>
        <w:spacing w:before="96" w:line="312" w:lineRule="auto"/>
        <w:ind w:right="449"/>
      </w:pPr>
      <w:r>
        <w:t>Друга важлива сфера соціальної відповідальності належить до навколишнього середовища. Екологічно та соціально відповідальний бізнес означає:</w:t>
      </w:r>
    </w:p>
    <w:p w:rsidR="00E0602F" w:rsidRDefault="007B0650" w:rsidP="00B17D15">
      <w:pPr>
        <w:pStyle w:val="a4"/>
        <w:numPr>
          <w:ilvl w:val="0"/>
          <w:numId w:val="18"/>
        </w:numPr>
        <w:tabs>
          <w:tab w:val="left" w:pos="1739"/>
        </w:tabs>
        <w:spacing w:line="312" w:lineRule="auto"/>
        <w:ind w:right="449" w:firstLine="709"/>
        <w:rPr>
          <w:sz w:val="28"/>
        </w:rPr>
      </w:pPr>
      <w:r>
        <w:rPr>
          <w:sz w:val="28"/>
        </w:rPr>
        <w:t xml:space="preserve">вихід бізнесу з мінімальних рамок самозабезпечення і внесок власних ресурсів у довгостроковий розвиток внутрішнього і зовнішнього </w:t>
      </w:r>
      <w:r>
        <w:rPr>
          <w:spacing w:val="-2"/>
          <w:sz w:val="28"/>
        </w:rPr>
        <w:t>середовища;</w:t>
      </w:r>
    </w:p>
    <w:p w:rsidR="00E0602F" w:rsidRDefault="007B0650" w:rsidP="00B17D15">
      <w:pPr>
        <w:pStyle w:val="a4"/>
        <w:numPr>
          <w:ilvl w:val="0"/>
          <w:numId w:val="18"/>
        </w:numPr>
        <w:tabs>
          <w:tab w:val="left" w:pos="1739"/>
        </w:tabs>
        <w:spacing w:line="312" w:lineRule="auto"/>
        <w:ind w:right="448" w:firstLine="709"/>
        <w:rPr>
          <w:sz w:val="28"/>
        </w:rPr>
      </w:pPr>
      <w:r>
        <w:rPr>
          <w:sz w:val="28"/>
        </w:rPr>
        <w:t>реалізацію</w:t>
      </w:r>
      <w:r>
        <w:rPr>
          <w:spacing w:val="-2"/>
          <w:sz w:val="28"/>
        </w:rPr>
        <w:t xml:space="preserve"> </w:t>
      </w:r>
      <w:r>
        <w:rPr>
          <w:sz w:val="28"/>
        </w:rPr>
        <w:t>заходів</w:t>
      </w:r>
      <w:r>
        <w:rPr>
          <w:spacing w:val="-3"/>
          <w:sz w:val="28"/>
        </w:rPr>
        <w:t xml:space="preserve"> </w:t>
      </w:r>
      <w:r>
        <w:rPr>
          <w:sz w:val="28"/>
        </w:rPr>
        <w:t>екологічної</w:t>
      </w:r>
      <w:r>
        <w:rPr>
          <w:spacing w:val="-2"/>
          <w:sz w:val="28"/>
        </w:rPr>
        <w:t xml:space="preserve"> </w:t>
      </w:r>
      <w:r>
        <w:rPr>
          <w:sz w:val="28"/>
        </w:rPr>
        <w:t>та</w:t>
      </w:r>
      <w:r>
        <w:rPr>
          <w:spacing w:val="-3"/>
          <w:sz w:val="28"/>
        </w:rPr>
        <w:t xml:space="preserve"> </w:t>
      </w:r>
      <w:r>
        <w:rPr>
          <w:sz w:val="28"/>
        </w:rPr>
        <w:t>соціальної</w:t>
      </w:r>
      <w:r>
        <w:rPr>
          <w:spacing w:val="-3"/>
          <w:sz w:val="28"/>
        </w:rPr>
        <w:t xml:space="preserve"> </w:t>
      </w:r>
      <w:r>
        <w:rPr>
          <w:sz w:val="28"/>
        </w:rPr>
        <w:t>спрямованості</w:t>
      </w:r>
      <w:r>
        <w:rPr>
          <w:spacing w:val="-2"/>
          <w:sz w:val="28"/>
        </w:rPr>
        <w:t xml:space="preserve"> </w:t>
      </w:r>
      <w:r>
        <w:rPr>
          <w:sz w:val="28"/>
        </w:rPr>
        <w:t>шляхом збереження добре оплачуваних робочих місць, виробництва якісних товарів і послуг, охорони природи, застосування у бізнес відносинах</w:t>
      </w:r>
      <w:r>
        <w:rPr>
          <w:spacing w:val="40"/>
          <w:sz w:val="28"/>
        </w:rPr>
        <w:t xml:space="preserve"> </w:t>
      </w:r>
      <w:r>
        <w:rPr>
          <w:sz w:val="28"/>
        </w:rPr>
        <w:t>чесної ділової поведінки;</w:t>
      </w:r>
    </w:p>
    <w:p w:rsidR="00E0602F" w:rsidRDefault="007B0650" w:rsidP="00B17D15">
      <w:pPr>
        <w:pStyle w:val="a4"/>
        <w:numPr>
          <w:ilvl w:val="0"/>
          <w:numId w:val="18"/>
        </w:numPr>
        <w:tabs>
          <w:tab w:val="left" w:pos="1739"/>
        </w:tabs>
        <w:spacing w:line="312" w:lineRule="auto"/>
        <w:ind w:right="448" w:firstLine="709"/>
        <w:rPr>
          <w:sz w:val="28"/>
        </w:rPr>
      </w:pPr>
      <w:r>
        <w:rPr>
          <w:sz w:val="28"/>
        </w:rPr>
        <w:t>врахування суспільних очікувань у відношенні не тільки своєї продукції і підвищення прибутковості, але й своєї участі у формуванні національної та регіональної економіки.</w:t>
      </w:r>
    </w:p>
    <w:p w:rsidR="00E0602F" w:rsidRDefault="007B0650">
      <w:pPr>
        <w:pStyle w:val="a3"/>
        <w:spacing w:line="312" w:lineRule="auto"/>
        <w:ind w:right="449"/>
      </w:pPr>
      <w:r>
        <w:t>Міжнародний стандарт з КСВ «ІСО 26 000» визначає екологічну відповідальність як відповідальність, розвиваючу сталий розвиток і спосіб життя [3].</w:t>
      </w:r>
    </w:p>
    <w:p w:rsidR="00E0602F" w:rsidRDefault="007B0650">
      <w:pPr>
        <w:pStyle w:val="a3"/>
        <w:spacing w:line="312" w:lineRule="auto"/>
        <w:ind w:right="450"/>
      </w:pPr>
      <w:r>
        <w:t>Суть екологічної відповідальності виявляється через три основні функції:</w:t>
      </w:r>
      <w:r>
        <w:rPr>
          <w:spacing w:val="48"/>
        </w:rPr>
        <w:t xml:space="preserve">  </w:t>
      </w:r>
      <w:r>
        <w:t>стимулюючу,</w:t>
      </w:r>
      <w:r>
        <w:rPr>
          <w:spacing w:val="49"/>
        </w:rPr>
        <w:t xml:space="preserve">  </w:t>
      </w:r>
      <w:r>
        <w:t>компенсаційну</w:t>
      </w:r>
      <w:r>
        <w:rPr>
          <w:spacing w:val="50"/>
        </w:rPr>
        <w:t xml:space="preserve">  </w:t>
      </w:r>
      <w:r>
        <w:t>та</w:t>
      </w:r>
      <w:r>
        <w:rPr>
          <w:spacing w:val="49"/>
        </w:rPr>
        <w:t xml:space="preserve">  </w:t>
      </w:r>
      <w:r>
        <w:t>превентивну</w:t>
      </w:r>
      <w:r>
        <w:rPr>
          <w:spacing w:val="49"/>
        </w:rPr>
        <w:t xml:space="preserve">  </w:t>
      </w:r>
      <w:r>
        <w:t>і</w:t>
      </w:r>
      <w:r>
        <w:rPr>
          <w:spacing w:val="49"/>
        </w:rPr>
        <w:t xml:space="preserve">  </w:t>
      </w:r>
      <w:r>
        <w:t>полягає</w:t>
      </w:r>
      <w:r>
        <w:rPr>
          <w:spacing w:val="51"/>
        </w:rPr>
        <w:t xml:space="preserve">  </w:t>
      </w:r>
      <w:r>
        <w:rPr>
          <w:spacing w:val="-10"/>
        </w:rPr>
        <w:t>у</w:t>
      </w:r>
    </w:p>
    <w:p w:rsidR="00E0602F" w:rsidRDefault="00E0602F">
      <w:pPr>
        <w:spacing w:line="312" w:lineRule="auto"/>
        <w:sectPr w:rsidR="00E0602F">
          <w:pgSz w:w="11910" w:h="16840"/>
          <w:pgMar w:top="1060" w:right="700" w:bottom="1060" w:left="880" w:header="0" w:footer="859" w:gutter="0"/>
          <w:cols w:space="720"/>
        </w:sectPr>
      </w:pPr>
    </w:p>
    <w:p w:rsidR="00E0602F" w:rsidRDefault="007B0650">
      <w:pPr>
        <w:pStyle w:val="a3"/>
        <w:spacing w:before="70" w:line="312" w:lineRule="auto"/>
        <w:ind w:left="253" w:right="1016" w:firstLine="0"/>
      </w:pPr>
      <w:r>
        <w:t>збереженні сталого балансу економічних та екологічних інтересів у</w:t>
      </w:r>
      <w:r>
        <w:rPr>
          <w:spacing w:val="40"/>
        </w:rPr>
        <w:t xml:space="preserve"> </w:t>
      </w:r>
      <w:r>
        <w:t>процесі господарської діяльності на базі попередження, скорочення та відновлення втрат у природному середовищі.</w:t>
      </w:r>
    </w:p>
    <w:p w:rsidR="00E0602F" w:rsidRDefault="007B0650">
      <w:pPr>
        <w:pStyle w:val="a3"/>
        <w:spacing w:line="312" w:lineRule="auto"/>
        <w:ind w:left="253" w:right="1016"/>
      </w:pPr>
      <w:r>
        <w:t xml:space="preserve">Проявом </w:t>
      </w:r>
      <w:r>
        <w:rPr>
          <w:b/>
          <w:i/>
        </w:rPr>
        <w:t xml:space="preserve">стимулюючої функції </w:t>
      </w:r>
      <w:r>
        <w:t>є наявність економічних та нормативно-правових стимулів до охорони довкілля.</w:t>
      </w:r>
    </w:p>
    <w:p w:rsidR="00E0602F" w:rsidRDefault="007B0650">
      <w:pPr>
        <w:pStyle w:val="a3"/>
        <w:spacing w:line="312" w:lineRule="auto"/>
        <w:ind w:left="253" w:right="1017"/>
      </w:pPr>
      <w:r>
        <w:rPr>
          <w:b/>
          <w:i/>
        </w:rPr>
        <w:t xml:space="preserve">Компенсаційна функція </w:t>
      </w:r>
      <w:r>
        <w:t>екологічної відповідальності полягає у відшкодуванні збитків, завданих навколишньому природному середовищу у грошовому чи натуральному виразі.</w:t>
      </w:r>
    </w:p>
    <w:p w:rsidR="00E0602F" w:rsidRDefault="007B0650">
      <w:pPr>
        <w:pStyle w:val="a3"/>
        <w:spacing w:line="312" w:lineRule="auto"/>
        <w:ind w:left="253" w:right="1018"/>
      </w:pPr>
      <w:r>
        <w:rPr>
          <w:b/>
          <w:i/>
        </w:rPr>
        <w:t xml:space="preserve">Превентивна функція </w:t>
      </w:r>
      <w:r>
        <w:t>реалізується у формі примусових засобів впливу на поведінку учасників екологічних відносин шляхом застосування покарання та відшкодування завданих збитків.</w:t>
      </w:r>
    </w:p>
    <w:p w:rsidR="00E0602F" w:rsidRDefault="007B0650">
      <w:pPr>
        <w:pStyle w:val="a3"/>
        <w:spacing w:before="1"/>
        <w:ind w:left="963" w:firstLine="0"/>
      </w:pPr>
      <w:r>
        <w:t>Основні</w:t>
      </w:r>
      <w:r>
        <w:rPr>
          <w:spacing w:val="-15"/>
        </w:rPr>
        <w:t xml:space="preserve"> </w:t>
      </w:r>
      <w:r>
        <w:t>елементи</w:t>
      </w:r>
      <w:r>
        <w:rPr>
          <w:spacing w:val="-13"/>
        </w:rPr>
        <w:t xml:space="preserve"> </w:t>
      </w:r>
      <w:r>
        <w:t>екологічної</w:t>
      </w:r>
      <w:r>
        <w:rPr>
          <w:spacing w:val="-14"/>
        </w:rPr>
        <w:t xml:space="preserve"> </w:t>
      </w:r>
      <w:r>
        <w:t>відповідальності</w:t>
      </w:r>
      <w:r>
        <w:rPr>
          <w:spacing w:val="-14"/>
        </w:rPr>
        <w:t xml:space="preserve"> </w:t>
      </w:r>
      <w:r>
        <w:rPr>
          <w:spacing w:val="-2"/>
        </w:rPr>
        <w:t>бізнесу:</w:t>
      </w:r>
    </w:p>
    <w:p w:rsidR="00E0602F" w:rsidRDefault="007B0650" w:rsidP="00B17D15">
      <w:pPr>
        <w:pStyle w:val="a4"/>
        <w:numPr>
          <w:ilvl w:val="0"/>
          <w:numId w:val="17"/>
        </w:numPr>
        <w:tabs>
          <w:tab w:val="left" w:pos="1241"/>
        </w:tabs>
        <w:spacing w:before="96"/>
        <w:ind w:left="1241" w:hanging="278"/>
        <w:rPr>
          <w:sz w:val="28"/>
        </w:rPr>
      </w:pPr>
      <w:r>
        <w:rPr>
          <w:sz w:val="28"/>
        </w:rPr>
        <w:t>Запровадження</w:t>
      </w:r>
      <w:r>
        <w:rPr>
          <w:spacing w:val="-18"/>
          <w:sz w:val="28"/>
        </w:rPr>
        <w:t xml:space="preserve"> </w:t>
      </w:r>
      <w:r>
        <w:rPr>
          <w:sz w:val="28"/>
        </w:rPr>
        <w:t>корпоративної</w:t>
      </w:r>
      <w:r>
        <w:rPr>
          <w:spacing w:val="-17"/>
          <w:sz w:val="28"/>
        </w:rPr>
        <w:t xml:space="preserve"> </w:t>
      </w:r>
      <w:r>
        <w:rPr>
          <w:sz w:val="28"/>
        </w:rPr>
        <w:t>екологічної</w:t>
      </w:r>
      <w:r>
        <w:rPr>
          <w:spacing w:val="-17"/>
          <w:sz w:val="28"/>
        </w:rPr>
        <w:t xml:space="preserve"> </w:t>
      </w:r>
      <w:r>
        <w:rPr>
          <w:spacing w:val="-2"/>
          <w:sz w:val="28"/>
        </w:rPr>
        <w:t>політики.</w:t>
      </w:r>
    </w:p>
    <w:p w:rsidR="00E0602F" w:rsidRDefault="007B0650" w:rsidP="00B17D15">
      <w:pPr>
        <w:pStyle w:val="a4"/>
        <w:numPr>
          <w:ilvl w:val="0"/>
          <w:numId w:val="17"/>
        </w:numPr>
        <w:tabs>
          <w:tab w:val="left" w:pos="1241"/>
        </w:tabs>
        <w:spacing w:before="96"/>
        <w:ind w:left="1241" w:hanging="278"/>
        <w:rPr>
          <w:sz w:val="28"/>
        </w:rPr>
      </w:pPr>
      <w:r>
        <w:rPr>
          <w:sz w:val="28"/>
        </w:rPr>
        <w:t>Екологічний</w:t>
      </w:r>
      <w:r>
        <w:rPr>
          <w:spacing w:val="-16"/>
          <w:sz w:val="28"/>
        </w:rPr>
        <w:t xml:space="preserve"> </w:t>
      </w:r>
      <w:r>
        <w:rPr>
          <w:spacing w:val="-2"/>
          <w:sz w:val="28"/>
        </w:rPr>
        <w:t>аудит.</w:t>
      </w:r>
    </w:p>
    <w:p w:rsidR="00E0602F" w:rsidRDefault="007B0650" w:rsidP="00B17D15">
      <w:pPr>
        <w:pStyle w:val="a4"/>
        <w:numPr>
          <w:ilvl w:val="0"/>
          <w:numId w:val="17"/>
        </w:numPr>
        <w:tabs>
          <w:tab w:val="left" w:pos="1241"/>
        </w:tabs>
        <w:spacing w:before="97"/>
        <w:ind w:left="1241" w:hanging="278"/>
        <w:rPr>
          <w:sz w:val="28"/>
        </w:rPr>
      </w:pPr>
      <w:r>
        <w:rPr>
          <w:sz w:val="28"/>
        </w:rPr>
        <w:t>Залучення</w:t>
      </w:r>
      <w:r>
        <w:rPr>
          <w:spacing w:val="-12"/>
          <w:sz w:val="28"/>
        </w:rPr>
        <w:t xml:space="preserve"> </w:t>
      </w:r>
      <w:r>
        <w:rPr>
          <w:sz w:val="28"/>
        </w:rPr>
        <w:t>працівників</w:t>
      </w:r>
      <w:r>
        <w:rPr>
          <w:spacing w:val="-11"/>
          <w:sz w:val="28"/>
        </w:rPr>
        <w:t xml:space="preserve"> </w:t>
      </w:r>
      <w:r>
        <w:rPr>
          <w:sz w:val="28"/>
        </w:rPr>
        <w:t>до</w:t>
      </w:r>
      <w:r>
        <w:rPr>
          <w:spacing w:val="-11"/>
          <w:sz w:val="28"/>
        </w:rPr>
        <w:t xml:space="preserve"> </w:t>
      </w:r>
      <w:r>
        <w:rPr>
          <w:sz w:val="28"/>
        </w:rPr>
        <w:t>екологічних</w:t>
      </w:r>
      <w:r>
        <w:rPr>
          <w:spacing w:val="-11"/>
          <w:sz w:val="28"/>
        </w:rPr>
        <w:t xml:space="preserve"> </w:t>
      </w:r>
      <w:r>
        <w:rPr>
          <w:spacing w:val="-2"/>
          <w:sz w:val="28"/>
        </w:rPr>
        <w:t>ініціатив.</w:t>
      </w:r>
    </w:p>
    <w:p w:rsidR="00E0602F" w:rsidRDefault="007B0650" w:rsidP="00B17D15">
      <w:pPr>
        <w:pStyle w:val="a4"/>
        <w:numPr>
          <w:ilvl w:val="0"/>
          <w:numId w:val="17"/>
        </w:numPr>
        <w:tabs>
          <w:tab w:val="left" w:pos="1241"/>
        </w:tabs>
        <w:spacing w:before="97"/>
        <w:ind w:left="1241" w:hanging="278"/>
        <w:rPr>
          <w:sz w:val="28"/>
        </w:rPr>
      </w:pPr>
      <w:r>
        <w:rPr>
          <w:sz w:val="28"/>
        </w:rPr>
        <w:t>«Зелене</w:t>
      </w:r>
      <w:r>
        <w:rPr>
          <w:spacing w:val="-12"/>
          <w:sz w:val="28"/>
        </w:rPr>
        <w:t xml:space="preserve"> </w:t>
      </w:r>
      <w:r>
        <w:rPr>
          <w:spacing w:val="-2"/>
          <w:sz w:val="28"/>
        </w:rPr>
        <w:t>постачання».</w:t>
      </w:r>
    </w:p>
    <w:p w:rsidR="00E0602F" w:rsidRDefault="007B0650" w:rsidP="00B17D15">
      <w:pPr>
        <w:pStyle w:val="a4"/>
        <w:numPr>
          <w:ilvl w:val="0"/>
          <w:numId w:val="17"/>
        </w:numPr>
        <w:tabs>
          <w:tab w:val="left" w:pos="1241"/>
        </w:tabs>
        <w:spacing w:before="97"/>
        <w:ind w:left="1241" w:hanging="278"/>
        <w:rPr>
          <w:sz w:val="28"/>
        </w:rPr>
      </w:pPr>
      <w:r>
        <w:rPr>
          <w:sz w:val="28"/>
        </w:rPr>
        <w:t>Виробництво</w:t>
      </w:r>
      <w:r>
        <w:rPr>
          <w:spacing w:val="-18"/>
          <w:sz w:val="28"/>
        </w:rPr>
        <w:t xml:space="preserve"> </w:t>
      </w:r>
      <w:r>
        <w:rPr>
          <w:sz w:val="28"/>
        </w:rPr>
        <w:t>«зелених»</w:t>
      </w:r>
      <w:r>
        <w:rPr>
          <w:spacing w:val="-17"/>
          <w:sz w:val="28"/>
        </w:rPr>
        <w:t xml:space="preserve"> </w:t>
      </w:r>
      <w:r>
        <w:rPr>
          <w:spacing w:val="-2"/>
          <w:sz w:val="28"/>
        </w:rPr>
        <w:t>товарів.</w:t>
      </w:r>
    </w:p>
    <w:p w:rsidR="00E0602F" w:rsidRDefault="007B0650" w:rsidP="00B17D15">
      <w:pPr>
        <w:pStyle w:val="a4"/>
        <w:numPr>
          <w:ilvl w:val="0"/>
          <w:numId w:val="17"/>
        </w:numPr>
        <w:tabs>
          <w:tab w:val="left" w:pos="1240"/>
        </w:tabs>
        <w:spacing w:before="96" w:line="312" w:lineRule="auto"/>
        <w:ind w:left="253" w:right="1016" w:firstLine="709"/>
        <w:jc w:val="both"/>
        <w:rPr>
          <w:sz w:val="28"/>
        </w:rPr>
      </w:pPr>
      <w:r>
        <w:rPr>
          <w:sz w:val="28"/>
        </w:rPr>
        <w:t>Система екологічного управління (Environmental Management System) [4].</w:t>
      </w:r>
    </w:p>
    <w:p w:rsidR="00E0602F" w:rsidRDefault="007B0650">
      <w:pPr>
        <w:pStyle w:val="a3"/>
        <w:spacing w:line="312" w:lineRule="auto"/>
        <w:ind w:left="253" w:right="996"/>
      </w:pPr>
      <w:r>
        <w:t>Існують різні погляди на реалізацію принципів соціальної відповідальності бізнесу. Деякі люди переконані в тому, що окрім соціальної</w:t>
      </w:r>
      <w:r>
        <w:rPr>
          <w:spacing w:val="-3"/>
        </w:rPr>
        <w:t xml:space="preserve"> </w:t>
      </w:r>
      <w:r>
        <w:t>відповідальності</w:t>
      </w:r>
      <w:r>
        <w:rPr>
          <w:spacing w:val="-3"/>
        </w:rPr>
        <w:t xml:space="preserve"> </w:t>
      </w:r>
      <w:r>
        <w:t>у</w:t>
      </w:r>
      <w:r>
        <w:rPr>
          <w:spacing w:val="-3"/>
        </w:rPr>
        <w:t xml:space="preserve"> </w:t>
      </w:r>
      <w:r>
        <w:t>сфері</w:t>
      </w:r>
      <w:r>
        <w:rPr>
          <w:spacing w:val="-3"/>
        </w:rPr>
        <w:t xml:space="preserve"> </w:t>
      </w:r>
      <w:r>
        <w:t>відносин</w:t>
      </w:r>
      <w:r>
        <w:rPr>
          <w:spacing w:val="-3"/>
        </w:rPr>
        <w:t xml:space="preserve"> </w:t>
      </w:r>
      <w:r>
        <w:t>із</w:t>
      </w:r>
      <w:r>
        <w:rPr>
          <w:spacing w:val="-4"/>
        </w:rPr>
        <w:t xml:space="preserve"> </w:t>
      </w:r>
      <w:r>
        <w:t>зацікавленими</w:t>
      </w:r>
      <w:r>
        <w:rPr>
          <w:spacing w:val="-3"/>
        </w:rPr>
        <w:t xml:space="preserve"> </w:t>
      </w:r>
      <w:r>
        <w:t>сторонами,</w:t>
      </w:r>
      <w:r>
        <w:rPr>
          <w:spacing w:val="-2"/>
        </w:rPr>
        <w:t xml:space="preserve"> </w:t>
      </w:r>
      <w:r>
        <w:t>а також у питаннях охорони навколишнього середовища комерційні організації повинні також сприяти підвищенню суспільного добробуту в цілому. Прикладом соціальної відповідальності такого типу може слугувати фінансова допомога, яку компанії надають благодійним установам і організаціям, а також некомерційним фондів і асоціацій; підтримка музеїв, філармоній, некомерційні радіо - і телевізійних каналів; участь у поліпшенні роботи державної системи охорони здоров’я і освіти. На думку багатьох людей, компанії повинні вживати більш активні дії, спрямовані на усунення політичного і соціального нерівноправності, існуючого у світі. Згідно з таким переконанням, компанії не повинні вести бізнес в тих країнах, в яких зафіксовані численні випадки порушення прав людини (наприклад, з Китаєм або В’єтнамом). Посилився останнім часом інтерес</w:t>
      </w:r>
      <w:r>
        <w:rPr>
          <w:spacing w:val="-3"/>
        </w:rPr>
        <w:t xml:space="preserve"> </w:t>
      </w:r>
      <w:r>
        <w:t>американських</w:t>
      </w:r>
      <w:r>
        <w:rPr>
          <w:spacing w:val="-1"/>
        </w:rPr>
        <w:t xml:space="preserve"> </w:t>
      </w:r>
      <w:r>
        <w:t>і</w:t>
      </w:r>
      <w:r>
        <w:rPr>
          <w:spacing w:val="-1"/>
        </w:rPr>
        <w:t xml:space="preserve"> </w:t>
      </w:r>
      <w:r>
        <w:t>європейських</w:t>
      </w:r>
      <w:r>
        <w:rPr>
          <w:spacing w:val="-1"/>
        </w:rPr>
        <w:t xml:space="preserve"> </w:t>
      </w:r>
      <w:r>
        <w:t>компаній</w:t>
      </w:r>
      <w:r>
        <w:rPr>
          <w:spacing w:val="-1"/>
        </w:rPr>
        <w:t xml:space="preserve"> </w:t>
      </w:r>
      <w:r>
        <w:t>до</w:t>
      </w:r>
      <w:r>
        <w:rPr>
          <w:spacing w:val="-1"/>
        </w:rPr>
        <w:t xml:space="preserve"> </w:t>
      </w:r>
      <w:r>
        <w:t>запасів</w:t>
      </w:r>
      <w:r>
        <w:rPr>
          <w:spacing w:val="-2"/>
        </w:rPr>
        <w:t xml:space="preserve"> </w:t>
      </w:r>
      <w:r>
        <w:t>нафти</w:t>
      </w:r>
      <w:r>
        <w:rPr>
          <w:spacing w:val="-1"/>
        </w:rPr>
        <w:t xml:space="preserve"> </w:t>
      </w:r>
      <w:r>
        <w:t>в</w:t>
      </w:r>
      <w:r>
        <w:rPr>
          <w:spacing w:val="-1"/>
        </w:rPr>
        <w:t xml:space="preserve"> </w:t>
      </w:r>
      <w:r>
        <w:rPr>
          <w:spacing w:val="-2"/>
        </w:rPr>
        <w:t>країнах</w:t>
      </w:r>
    </w:p>
    <w:p w:rsidR="00E0602F" w:rsidRDefault="00E0602F">
      <w:pPr>
        <w:spacing w:line="312" w:lineRule="auto"/>
        <w:sectPr w:rsidR="00E0602F">
          <w:pgSz w:w="11910" w:h="16840"/>
          <w:pgMar w:top="1060" w:right="700" w:bottom="1060" w:left="880" w:header="0" w:footer="865" w:gutter="0"/>
          <w:cols w:space="720"/>
        </w:sectPr>
      </w:pPr>
    </w:p>
    <w:p w:rsidR="00E0602F" w:rsidRDefault="007B0650">
      <w:pPr>
        <w:pStyle w:val="a3"/>
        <w:spacing w:before="70" w:line="312" w:lineRule="auto"/>
        <w:ind w:right="431" w:firstLine="0"/>
      </w:pPr>
      <w:r>
        <w:t>Західної і Центральної Африки також викликав стурбованість фактами порушення прав людини в цих регіонах [1].</w:t>
      </w:r>
    </w:p>
    <w:p w:rsidR="00E0602F" w:rsidRDefault="007B0650">
      <w:pPr>
        <w:pStyle w:val="a3"/>
        <w:spacing w:before="1" w:line="312" w:lineRule="auto"/>
        <w:ind w:left="819" w:right="430" w:firstLine="710"/>
      </w:pPr>
      <w:r>
        <w:t>У цілому роль соціальної відповідальності бізнесу визнається на міжнародному рівні, усе більше інвестори звертають увагу окрім фінансової звітності на соціальні звіти, що підтверджує необхідність розробки та впровадження соціальних програм.</w:t>
      </w:r>
    </w:p>
    <w:p w:rsidR="00E0602F" w:rsidRDefault="00E0602F">
      <w:pPr>
        <w:pStyle w:val="a3"/>
        <w:spacing w:before="100"/>
        <w:ind w:left="0" w:firstLine="0"/>
        <w:jc w:val="left"/>
      </w:pPr>
    </w:p>
    <w:p w:rsidR="00E0602F" w:rsidRDefault="00E0602F">
      <w:pPr>
        <w:spacing w:line="322" w:lineRule="exact"/>
        <w:sectPr w:rsidR="00E0602F">
          <w:pgSz w:w="11910" w:h="16840"/>
          <w:pgMar w:top="1060" w:right="700" w:bottom="1060" w:left="880" w:header="0" w:footer="859" w:gutter="0"/>
          <w:cols w:space="720"/>
        </w:sectPr>
      </w:pPr>
    </w:p>
    <w:p w:rsidR="00E0602F" w:rsidRDefault="00E0602F">
      <w:pPr>
        <w:spacing w:line="324" w:lineRule="auto"/>
        <w:sectPr w:rsidR="00E0602F">
          <w:pgSz w:w="11910" w:h="16840"/>
          <w:pgMar w:top="1060" w:right="700" w:bottom="1060" w:left="880" w:header="0" w:footer="865" w:gutter="0"/>
          <w:cols w:space="720"/>
        </w:sectPr>
      </w:pPr>
      <w:bookmarkStart w:id="73" w:name="_TOC_250001"/>
      <w:bookmarkEnd w:id="73"/>
    </w:p>
    <w:p w:rsidR="00E0602F" w:rsidRDefault="00E0602F">
      <w:pPr>
        <w:pStyle w:val="a3"/>
        <w:ind w:left="0" w:firstLine="0"/>
        <w:jc w:val="left"/>
        <w:rPr>
          <w:sz w:val="80"/>
        </w:rPr>
      </w:pPr>
    </w:p>
    <w:p w:rsidR="00E0602F" w:rsidRDefault="00E0602F">
      <w:pPr>
        <w:pStyle w:val="a3"/>
        <w:ind w:left="0" w:firstLine="0"/>
        <w:jc w:val="left"/>
        <w:rPr>
          <w:sz w:val="80"/>
        </w:rPr>
      </w:pPr>
    </w:p>
    <w:p w:rsidR="00E0602F" w:rsidRDefault="00E0602F">
      <w:pPr>
        <w:pStyle w:val="a3"/>
        <w:spacing w:before="21"/>
        <w:ind w:left="0" w:firstLine="0"/>
        <w:jc w:val="left"/>
        <w:rPr>
          <w:sz w:val="80"/>
        </w:rPr>
      </w:pPr>
    </w:p>
    <w:p w:rsidR="00E0602F" w:rsidRDefault="007B0650">
      <w:pPr>
        <w:pStyle w:val="1"/>
        <w:spacing w:before="1"/>
      </w:pPr>
      <w:bookmarkStart w:id="74" w:name="_TOC_250000"/>
      <w:bookmarkEnd w:id="74"/>
      <w:r>
        <w:rPr>
          <w:spacing w:val="-2"/>
        </w:rPr>
        <w:t>ДОДАТКИ</w:t>
      </w:r>
    </w:p>
    <w:p w:rsidR="00E0602F" w:rsidRDefault="00E0602F">
      <w:pPr>
        <w:sectPr w:rsidR="00E0602F">
          <w:footerReference w:type="default" r:id="rId172"/>
          <w:pgSz w:w="11910" w:h="16840"/>
          <w:pgMar w:top="1940" w:right="700" w:bottom="280" w:left="880" w:header="0" w:footer="0" w:gutter="0"/>
          <w:cols w:space="720"/>
        </w:sectPr>
      </w:pPr>
    </w:p>
    <w:p w:rsidR="00E0602F" w:rsidRDefault="007B0650">
      <w:pPr>
        <w:pStyle w:val="6"/>
        <w:spacing w:before="74"/>
        <w:ind w:left="7060"/>
        <w:jc w:val="center"/>
      </w:pPr>
      <w:r>
        <w:t>Додаток</w:t>
      </w:r>
      <w:r>
        <w:rPr>
          <w:spacing w:val="-11"/>
        </w:rPr>
        <w:t xml:space="preserve"> </w:t>
      </w:r>
      <w:r>
        <w:rPr>
          <w:spacing w:val="-10"/>
        </w:rPr>
        <w:t>1</w:t>
      </w:r>
    </w:p>
    <w:p w:rsidR="00E0602F" w:rsidRDefault="007B0650">
      <w:pPr>
        <w:pStyle w:val="7"/>
        <w:spacing w:before="97"/>
        <w:ind w:left="0" w:right="35"/>
        <w:jc w:val="center"/>
      </w:pPr>
      <w:r>
        <w:t>Світові</w:t>
      </w:r>
      <w:r>
        <w:rPr>
          <w:spacing w:val="-11"/>
        </w:rPr>
        <w:t xml:space="preserve"> </w:t>
      </w:r>
      <w:r>
        <w:t>облікові</w:t>
      </w:r>
      <w:r>
        <w:rPr>
          <w:spacing w:val="-10"/>
        </w:rPr>
        <w:t xml:space="preserve"> </w:t>
      </w:r>
      <w:r>
        <w:rPr>
          <w:spacing w:val="-2"/>
        </w:rPr>
        <w:t>моделі</w:t>
      </w:r>
    </w:p>
    <w:p w:rsidR="00E0602F" w:rsidRDefault="00E0602F">
      <w:pPr>
        <w:pStyle w:val="a3"/>
        <w:spacing w:before="10"/>
        <w:ind w:left="0" w:firstLine="0"/>
        <w:jc w:val="left"/>
        <w:rPr>
          <w:b/>
          <w:i/>
          <w:sz w:val="13"/>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2268"/>
        <w:gridCol w:w="1985"/>
        <w:gridCol w:w="3118"/>
      </w:tblGrid>
      <w:tr w:rsidR="00E0602F">
        <w:trPr>
          <w:trHeight w:val="708"/>
        </w:trPr>
        <w:tc>
          <w:tcPr>
            <w:tcW w:w="1810" w:type="dxa"/>
          </w:tcPr>
          <w:p w:rsidR="00E0602F" w:rsidRDefault="007B0650">
            <w:pPr>
              <w:pStyle w:val="TableParagraph"/>
              <w:spacing w:before="1"/>
              <w:ind w:left="348"/>
              <w:rPr>
                <w:b/>
                <w:i/>
                <w:sz w:val="28"/>
              </w:rPr>
            </w:pPr>
            <w:r>
              <w:rPr>
                <w:b/>
                <w:i/>
                <w:spacing w:val="-2"/>
                <w:sz w:val="28"/>
              </w:rPr>
              <w:t>Облікова</w:t>
            </w:r>
          </w:p>
          <w:p w:rsidR="00E0602F" w:rsidRDefault="007B0650">
            <w:pPr>
              <w:pStyle w:val="TableParagraph"/>
              <w:spacing w:before="32"/>
              <w:ind w:left="470"/>
              <w:rPr>
                <w:b/>
                <w:i/>
                <w:sz w:val="28"/>
              </w:rPr>
            </w:pPr>
            <w:r>
              <w:rPr>
                <w:b/>
                <w:i/>
                <w:spacing w:val="-2"/>
                <w:sz w:val="28"/>
              </w:rPr>
              <w:t>модель</w:t>
            </w:r>
          </w:p>
        </w:tc>
        <w:tc>
          <w:tcPr>
            <w:tcW w:w="2268" w:type="dxa"/>
          </w:tcPr>
          <w:p w:rsidR="00E0602F" w:rsidRDefault="007B0650">
            <w:pPr>
              <w:pStyle w:val="TableParagraph"/>
              <w:spacing w:before="1"/>
              <w:ind w:left="6"/>
              <w:jc w:val="center"/>
              <w:rPr>
                <w:b/>
                <w:i/>
                <w:sz w:val="28"/>
              </w:rPr>
            </w:pPr>
            <w:r>
              <w:rPr>
                <w:b/>
                <w:i/>
                <w:spacing w:val="-2"/>
                <w:sz w:val="28"/>
              </w:rPr>
              <w:t>Історія</w:t>
            </w:r>
          </w:p>
          <w:p w:rsidR="00E0602F" w:rsidRDefault="007B0650">
            <w:pPr>
              <w:pStyle w:val="TableParagraph"/>
              <w:spacing w:before="32"/>
              <w:ind w:left="6" w:right="2"/>
              <w:jc w:val="center"/>
              <w:rPr>
                <w:b/>
                <w:i/>
                <w:sz w:val="28"/>
              </w:rPr>
            </w:pPr>
            <w:r>
              <w:rPr>
                <w:b/>
                <w:i/>
                <w:spacing w:val="-2"/>
                <w:sz w:val="28"/>
              </w:rPr>
              <w:t>створення</w:t>
            </w:r>
          </w:p>
        </w:tc>
        <w:tc>
          <w:tcPr>
            <w:tcW w:w="1985" w:type="dxa"/>
          </w:tcPr>
          <w:p w:rsidR="00E0602F" w:rsidRDefault="007B0650">
            <w:pPr>
              <w:pStyle w:val="TableParagraph"/>
              <w:spacing w:before="177"/>
              <w:ind w:left="4"/>
              <w:jc w:val="center"/>
              <w:rPr>
                <w:b/>
                <w:i/>
                <w:sz w:val="28"/>
              </w:rPr>
            </w:pPr>
            <w:r>
              <w:rPr>
                <w:b/>
                <w:i/>
                <w:sz w:val="28"/>
              </w:rPr>
              <w:t>Основна</w:t>
            </w:r>
            <w:r>
              <w:rPr>
                <w:b/>
                <w:i/>
                <w:spacing w:val="-11"/>
                <w:sz w:val="28"/>
              </w:rPr>
              <w:t xml:space="preserve"> </w:t>
            </w:r>
            <w:r>
              <w:rPr>
                <w:b/>
                <w:i/>
                <w:spacing w:val="-4"/>
                <w:sz w:val="28"/>
              </w:rPr>
              <w:t>ідея</w:t>
            </w:r>
          </w:p>
        </w:tc>
        <w:tc>
          <w:tcPr>
            <w:tcW w:w="3118" w:type="dxa"/>
          </w:tcPr>
          <w:p w:rsidR="00E0602F" w:rsidRDefault="007B0650">
            <w:pPr>
              <w:pStyle w:val="TableParagraph"/>
              <w:spacing w:before="177"/>
              <w:ind w:left="6"/>
              <w:jc w:val="center"/>
              <w:rPr>
                <w:b/>
                <w:i/>
                <w:sz w:val="28"/>
              </w:rPr>
            </w:pPr>
            <w:r>
              <w:rPr>
                <w:b/>
                <w:i/>
                <w:sz w:val="28"/>
              </w:rPr>
              <w:t>Характерні</w:t>
            </w:r>
            <w:r>
              <w:rPr>
                <w:b/>
                <w:i/>
                <w:spacing w:val="-16"/>
                <w:sz w:val="28"/>
              </w:rPr>
              <w:t xml:space="preserve"> </w:t>
            </w:r>
            <w:r>
              <w:rPr>
                <w:b/>
                <w:i/>
                <w:spacing w:val="-4"/>
                <w:sz w:val="28"/>
              </w:rPr>
              <w:t>риси</w:t>
            </w:r>
          </w:p>
        </w:tc>
      </w:tr>
      <w:tr w:rsidR="00E0602F">
        <w:trPr>
          <w:trHeight w:val="353"/>
        </w:trPr>
        <w:tc>
          <w:tcPr>
            <w:tcW w:w="1810" w:type="dxa"/>
          </w:tcPr>
          <w:p w:rsidR="00E0602F" w:rsidRDefault="007B0650">
            <w:pPr>
              <w:pStyle w:val="TableParagraph"/>
              <w:spacing w:line="318" w:lineRule="exact"/>
              <w:ind w:left="10" w:right="3"/>
              <w:jc w:val="center"/>
              <w:rPr>
                <w:sz w:val="28"/>
              </w:rPr>
            </w:pPr>
            <w:r>
              <w:rPr>
                <w:spacing w:val="-10"/>
                <w:sz w:val="28"/>
              </w:rPr>
              <w:t>1</w:t>
            </w:r>
          </w:p>
        </w:tc>
        <w:tc>
          <w:tcPr>
            <w:tcW w:w="2268" w:type="dxa"/>
          </w:tcPr>
          <w:p w:rsidR="00E0602F" w:rsidRDefault="007B0650">
            <w:pPr>
              <w:pStyle w:val="TableParagraph"/>
              <w:spacing w:line="318" w:lineRule="exact"/>
              <w:ind w:left="6" w:right="2"/>
              <w:jc w:val="center"/>
              <w:rPr>
                <w:sz w:val="28"/>
              </w:rPr>
            </w:pPr>
            <w:r>
              <w:rPr>
                <w:spacing w:val="-10"/>
                <w:sz w:val="28"/>
              </w:rPr>
              <w:t>2</w:t>
            </w:r>
          </w:p>
        </w:tc>
        <w:tc>
          <w:tcPr>
            <w:tcW w:w="1985" w:type="dxa"/>
          </w:tcPr>
          <w:p w:rsidR="00E0602F" w:rsidRDefault="007B0650">
            <w:pPr>
              <w:pStyle w:val="TableParagraph"/>
              <w:spacing w:line="318" w:lineRule="exact"/>
              <w:ind w:left="4"/>
              <w:jc w:val="center"/>
              <w:rPr>
                <w:sz w:val="28"/>
              </w:rPr>
            </w:pPr>
            <w:r>
              <w:rPr>
                <w:spacing w:val="-10"/>
                <w:sz w:val="28"/>
              </w:rPr>
              <w:t>3</w:t>
            </w:r>
          </w:p>
        </w:tc>
        <w:tc>
          <w:tcPr>
            <w:tcW w:w="3118" w:type="dxa"/>
          </w:tcPr>
          <w:p w:rsidR="00E0602F" w:rsidRDefault="007B0650">
            <w:pPr>
              <w:pStyle w:val="TableParagraph"/>
              <w:spacing w:line="318" w:lineRule="exact"/>
              <w:ind w:left="6"/>
              <w:jc w:val="center"/>
              <w:rPr>
                <w:sz w:val="28"/>
              </w:rPr>
            </w:pPr>
            <w:r>
              <w:rPr>
                <w:spacing w:val="-10"/>
                <w:sz w:val="28"/>
              </w:rPr>
              <w:t>4</w:t>
            </w:r>
          </w:p>
        </w:tc>
      </w:tr>
      <w:tr w:rsidR="00E0602F">
        <w:trPr>
          <w:trHeight w:val="3035"/>
        </w:trPr>
        <w:tc>
          <w:tcPr>
            <w:tcW w:w="1810" w:type="dxa"/>
          </w:tcPr>
          <w:p w:rsidR="00E0602F" w:rsidRDefault="007B0650">
            <w:pPr>
              <w:pStyle w:val="TableParagraph"/>
              <w:spacing w:line="264" w:lineRule="auto"/>
              <w:ind w:left="321" w:firstLine="230"/>
              <w:rPr>
                <w:b/>
                <w:i/>
                <w:sz w:val="24"/>
              </w:rPr>
            </w:pPr>
            <w:r>
              <w:rPr>
                <w:b/>
                <w:i/>
                <w:spacing w:val="-2"/>
                <w:sz w:val="24"/>
              </w:rPr>
              <w:t>Англо- саксонська</w:t>
            </w:r>
          </w:p>
        </w:tc>
        <w:tc>
          <w:tcPr>
            <w:tcW w:w="2268" w:type="dxa"/>
          </w:tcPr>
          <w:p w:rsidR="00E0602F" w:rsidRDefault="007B0650">
            <w:pPr>
              <w:pStyle w:val="TableParagraph"/>
              <w:spacing w:line="264" w:lineRule="auto"/>
              <w:ind w:left="106" w:right="174"/>
              <w:rPr>
                <w:sz w:val="24"/>
              </w:rPr>
            </w:pPr>
            <w:r>
              <w:rPr>
                <w:sz w:val="24"/>
              </w:rPr>
              <w:t xml:space="preserve">сформувалась у країнах із </w:t>
            </w:r>
            <w:r>
              <w:rPr>
                <w:spacing w:val="-2"/>
                <w:sz w:val="24"/>
              </w:rPr>
              <w:t xml:space="preserve">стабільною політичною </w:t>
            </w:r>
            <w:r>
              <w:rPr>
                <w:sz w:val="24"/>
              </w:rPr>
              <w:t>системою</w:t>
            </w:r>
            <w:r>
              <w:rPr>
                <w:spacing w:val="-15"/>
                <w:sz w:val="24"/>
              </w:rPr>
              <w:t xml:space="preserve"> </w:t>
            </w:r>
            <w:r>
              <w:rPr>
                <w:sz w:val="24"/>
              </w:rPr>
              <w:t>в</w:t>
            </w:r>
            <w:r>
              <w:rPr>
                <w:spacing w:val="-15"/>
                <w:sz w:val="24"/>
              </w:rPr>
              <w:t xml:space="preserve"> </w:t>
            </w:r>
            <w:r>
              <w:rPr>
                <w:sz w:val="24"/>
              </w:rPr>
              <w:t xml:space="preserve">умовах </w:t>
            </w:r>
            <w:r>
              <w:rPr>
                <w:spacing w:val="-2"/>
                <w:sz w:val="24"/>
              </w:rPr>
              <w:t xml:space="preserve">розвиненого </w:t>
            </w:r>
            <w:r>
              <w:rPr>
                <w:sz w:val="24"/>
              </w:rPr>
              <w:t xml:space="preserve">фінансового та </w:t>
            </w:r>
            <w:r>
              <w:rPr>
                <w:spacing w:val="-2"/>
                <w:sz w:val="24"/>
              </w:rPr>
              <w:t>акціонерного ринків</w:t>
            </w:r>
          </w:p>
        </w:tc>
        <w:tc>
          <w:tcPr>
            <w:tcW w:w="1985" w:type="dxa"/>
          </w:tcPr>
          <w:p w:rsidR="00E0602F" w:rsidRDefault="007B0650">
            <w:pPr>
              <w:pStyle w:val="TableParagraph"/>
              <w:spacing w:line="264" w:lineRule="auto"/>
              <w:ind w:left="106" w:right="202"/>
              <w:rPr>
                <w:sz w:val="24"/>
              </w:rPr>
            </w:pPr>
            <w:r>
              <w:rPr>
                <w:sz w:val="24"/>
              </w:rPr>
              <w:t>орієнтація</w:t>
            </w:r>
            <w:r>
              <w:rPr>
                <w:spacing w:val="-15"/>
                <w:sz w:val="24"/>
              </w:rPr>
              <w:t xml:space="preserve"> </w:t>
            </w:r>
            <w:r>
              <w:rPr>
                <w:sz w:val="24"/>
              </w:rPr>
              <w:t xml:space="preserve">на </w:t>
            </w:r>
            <w:r>
              <w:rPr>
                <w:spacing w:val="-2"/>
                <w:sz w:val="24"/>
              </w:rPr>
              <w:t xml:space="preserve">інформаційні запити </w:t>
            </w:r>
            <w:r>
              <w:rPr>
                <w:sz w:val="24"/>
              </w:rPr>
              <w:t xml:space="preserve">інвесторів і </w:t>
            </w:r>
            <w:r>
              <w:rPr>
                <w:spacing w:val="-2"/>
                <w:sz w:val="24"/>
              </w:rPr>
              <w:t>кредиторів</w:t>
            </w:r>
          </w:p>
        </w:tc>
        <w:tc>
          <w:tcPr>
            <w:tcW w:w="3118" w:type="dxa"/>
          </w:tcPr>
          <w:p w:rsidR="00E0602F" w:rsidRDefault="007B0650">
            <w:pPr>
              <w:pStyle w:val="TableParagraph"/>
              <w:numPr>
                <w:ilvl w:val="0"/>
                <w:numId w:val="16"/>
              </w:numPr>
              <w:tabs>
                <w:tab w:val="left" w:pos="107"/>
                <w:tab w:val="left" w:pos="245"/>
              </w:tabs>
              <w:spacing w:line="264" w:lineRule="auto"/>
              <w:ind w:right="302" w:hanging="1"/>
              <w:jc w:val="both"/>
              <w:rPr>
                <w:sz w:val="24"/>
              </w:rPr>
            </w:pPr>
            <w:r>
              <w:rPr>
                <w:sz w:val="24"/>
              </w:rPr>
              <w:t>професійне</w:t>
            </w:r>
            <w:r>
              <w:rPr>
                <w:spacing w:val="-15"/>
                <w:sz w:val="24"/>
              </w:rPr>
              <w:t xml:space="preserve"> </w:t>
            </w:r>
            <w:r>
              <w:rPr>
                <w:sz w:val="24"/>
              </w:rPr>
              <w:t xml:space="preserve">регулювання </w:t>
            </w:r>
            <w:r>
              <w:rPr>
                <w:spacing w:val="-2"/>
                <w:sz w:val="24"/>
              </w:rPr>
              <w:t>обліку;</w:t>
            </w:r>
          </w:p>
          <w:p w:rsidR="00E0602F" w:rsidRDefault="007B0650">
            <w:pPr>
              <w:pStyle w:val="TableParagraph"/>
              <w:numPr>
                <w:ilvl w:val="0"/>
                <w:numId w:val="16"/>
              </w:numPr>
              <w:tabs>
                <w:tab w:val="left" w:pos="107"/>
                <w:tab w:val="left" w:pos="245"/>
              </w:tabs>
              <w:spacing w:line="264" w:lineRule="auto"/>
              <w:ind w:right="213" w:hanging="1"/>
              <w:jc w:val="both"/>
              <w:rPr>
                <w:sz w:val="24"/>
              </w:rPr>
            </w:pPr>
            <w:r>
              <w:rPr>
                <w:sz w:val="24"/>
              </w:rPr>
              <w:t>ліберальність</w:t>
            </w:r>
            <w:r>
              <w:rPr>
                <w:spacing w:val="-15"/>
                <w:sz w:val="24"/>
              </w:rPr>
              <w:t xml:space="preserve"> </w:t>
            </w:r>
            <w:r>
              <w:rPr>
                <w:sz w:val="24"/>
              </w:rPr>
              <w:t xml:space="preserve">методології </w:t>
            </w:r>
            <w:r>
              <w:rPr>
                <w:spacing w:val="-2"/>
                <w:sz w:val="24"/>
              </w:rPr>
              <w:t>обліку;</w:t>
            </w:r>
          </w:p>
          <w:p w:rsidR="00E0602F" w:rsidRDefault="007B0650">
            <w:pPr>
              <w:pStyle w:val="TableParagraph"/>
              <w:numPr>
                <w:ilvl w:val="0"/>
                <w:numId w:val="16"/>
              </w:numPr>
              <w:tabs>
                <w:tab w:val="left" w:pos="107"/>
                <w:tab w:val="left" w:pos="245"/>
              </w:tabs>
              <w:spacing w:line="264" w:lineRule="auto"/>
              <w:ind w:right="238" w:hanging="1"/>
              <w:jc w:val="both"/>
              <w:rPr>
                <w:sz w:val="24"/>
              </w:rPr>
            </w:pPr>
            <w:r>
              <w:rPr>
                <w:sz w:val="24"/>
              </w:rPr>
              <w:t>відсутність уніфікованих планів</w:t>
            </w:r>
            <w:r>
              <w:rPr>
                <w:spacing w:val="-15"/>
                <w:sz w:val="24"/>
              </w:rPr>
              <w:t xml:space="preserve"> </w:t>
            </w:r>
            <w:r>
              <w:rPr>
                <w:sz w:val="24"/>
              </w:rPr>
              <w:t>рахунків,</w:t>
            </w:r>
            <w:r>
              <w:rPr>
                <w:spacing w:val="-15"/>
                <w:sz w:val="24"/>
              </w:rPr>
              <w:t xml:space="preserve"> </w:t>
            </w:r>
            <w:r>
              <w:rPr>
                <w:sz w:val="24"/>
              </w:rPr>
              <w:t>облікових регістрів, форм звітності;</w:t>
            </w:r>
          </w:p>
          <w:p w:rsidR="00E0602F" w:rsidRDefault="007B0650">
            <w:pPr>
              <w:pStyle w:val="TableParagraph"/>
              <w:numPr>
                <w:ilvl w:val="0"/>
                <w:numId w:val="16"/>
              </w:numPr>
              <w:tabs>
                <w:tab w:val="left" w:pos="246"/>
              </w:tabs>
              <w:spacing w:line="264" w:lineRule="auto"/>
              <w:ind w:right="408" w:firstLine="0"/>
              <w:rPr>
                <w:sz w:val="24"/>
              </w:rPr>
            </w:pPr>
            <w:r>
              <w:rPr>
                <w:sz w:val="24"/>
              </w:rPr>
              <w:t>високий професійний рівень</w:t>
            </w:r>
            <w:r>
              <w:rPr>
                <w:spacing w:val="-14"/>
                <w:sz w:val="24"/>
              </w:rPr>
              <w:t xml:space="preserve"> </w:t>
            </w:r>
            <w:r>
              <w:rPr>
                <w:sz w:val="24"/>
              </w:rPr>
              <w:t>облікових</w:t>
            </w:r>
            <w:r>
              <w:rPr>
                <w:spacing w:val="-13"/>
                <w:sz w:val="24"/>
              </w:rPr>
              <w:t xml:space="preserve"> </w:t>
            </w:r>
            <w:r>
              <w:rPr>
                <w:sz w:val="24"/>
              </w:rPr>
              <w:t>ринків</w:t>
            </w:r>
            <w:r>
              <w:rPr>
                <w:spacing w:val="-14"/>
                <w:sz w:val="24"/>
              </w:rPr>
              <w:t xml:space="preserve"> </w:t>
            </w:r>
            <w:r>
              <w:rPr>
                <w:sz w:val="24"/>
              </w:rPr>
              <w:t>і</w:t>
            </w:r>
          </w:p>
          <w:p w:rsidR="00E0602F" w:rsidRDefault="007B0650">
            <w:pPr>
              <w:pStyle w:val="TableParagraph"/>
              <w:rPr>
                <w:sz w:val="24"/>
              </w:rPr>
            </w:pPr>
            <w:r>
              <w:rPr>
                <w:spacing w:val="-2"/>
                <w:sz w:val="24"/>
              </w:rPr>
              <w:t>користувачів.</w:t>
            </w:r>
          </w:p>
        </w:tc>
      </w:tr>
      <w:tr w:rsidR="00E0602F">
        <w:trPr>
          <w:trHeight w:val="4857"/>
        </w:trPr>
        <w:tc>
          <w:tcPr>
            <w:tcW w:w="1810" w:type="dxa"/>
          </w:tcPr>
          <w:p w:rsidR="00E0602F" w:rsidRDefault="007B0650">
            <w:pPr>
              <w:pStyle w:val="TableParagraph"/>
              <w:spacing w:line="264" w:lineRule="auto"/>
              <w:ind w:left="507" w:hanging="198"/>
              <w:rPr>
                <w:b/>
                <w:i/>
                <w:sz w:val="24"/>
              </w:rPr>
            </w:pPr>
            <w:r>
              <w:rPr>
                <w:b/>
                <w:i/>
                <w:spacing w:val="-2"/>
                <w:sz w:val="24"/>
              </w:rPr>
              <w:t>Континен- тальна</w:t>
            </w:r>
          </w:p>
        </w:tc>
        <w:tc>
          <w:tcPr>
            <w:tcW w:w="2268" w:type="dxa"/>
          </w:tcPr>
          <w:p w:rsidR="00E0602F" w:rsidRDefault="007B0650">
            <w:pPr>
              <w:pStyle w:val="TableParagraph"/>
              <w:spacing w:line="264" w:lineRule="auto"/>
              <w:ind w:left="106" w:right="319"/>
              <w:rPr>
                <w:sz w:val="24"/>
              </w:rPr>
            </w:pPr>
            <w:r>
              <w:rPr>
                <w:sz w:val="24"/>
              </w:rPr>
              <w:t xml:space="preserve">сформувалась у країнах із </w:t>
            </w:r>
            <w:r>
              <w:rPr>
                <w:spacing w:val="-2"/>
                <w:sz w:val="24"/>
              </w:rPr>
              <w:t xml:space="preserve">стабільною політичною </w:t>
            </w:r>
            <w:r>
              <w:rPr>
                <w:sz w:val="24"/>
              </w:rPr>
              <w:t xml:space="preserve">системою і </w:t>
            </w:r>
            <w:r>
              <w:rPr>
                <w:spacing w:val="-2"/>
                <w:sz w:val="24"/>
              </w:rPr>
              <w:t xml:space="preserve">розвиненою </w:t>
            </w:r>
            <w:r>
              <w:rPr>
                <w:sz w:val="24"/>
              </w:rPr>
              <w:t xml:space="preserve">економікою при </w:t>
            </w:r>
            <w:r>
              <w:rPr>
                <w:spacing w:val="-2"/>
                <w:sz w:val="24"/>
              </w:rPr>
              <w:t xml:space="preserve">недостатньому </w:t>
            </w:r>
            <w:r>
              <w:rPr>
                <w:sz w:val="24"/>
              </w:rPr>
              <w:t>впливі</w:t>
            </w:r>
            <w:r>
              <w:rPr>
                <w:spacing w:val="-15"/>
                <w:sz w:val="24"/>
              </w:rPr>
              <w:t xml:space="preserve"> </w:t>
            </w:r>
            <w:r>
              <w:rPr>
                <w:sz w:val="24"/>
              </w:rPr>
              <w:t xml:space="preserve">фондового </w:t>
            </w:r>
            <w:r>
              <w:rPr>
                <w:spacing w:val="-2"/>
                <w:sz w:val="24"/>
              </w:rPr>
              <w:t>ринку</w:t>
            </w:r>
          </w:p>
        </w:tc>
        <w:tc>
          <w:tcPr>
            <w:tcW w:w="1985" w:type="dxa"/>
          </w:tcPr>
          <w:p w:rsidR="00E0602F" w:rsidRDefault="007B0650">
            <w:pPr>
              <w:pStyle w:val="TableParagraph"/>
              <w:spacing w:line="264" w:lineRule="auto"/>
              <w:ind w:left="106" w:right="147"/>
              <w:rPr>
                <w:sz w:val="24"/>
              </w:rPr>
            </w:pPr>
            <w:r>
              <w:rPr>
                <w:spacing w:val="-2"/>
                <w:sz w:val="24"/>
              </w:rPr>
              <w:t xml:space="preserve">задоволення інформаційних </w:t>
            </w:r>
            <w:r>
              <w:rPr>
                <w:sz w:val="24"/>
              </w:rPr>
              <w:t>потреб</w:t>
            </w:r>
            <w:r>
              <w:rPr>
                <w:spacing w:val="-15"/>
                <w:sz w:val="24"/>
              </w:rPr>
              <w:t xml:space="preserve"> </w:t>
            </w:r>
            <w:r>
              <w:rPr>
                <w:sz w:val="24"/>
              </w:rPr>
              <w:t xml:space="preserve">урядових органів та </w:t>
            </w:r>
            <w:r>
              <w:rPr>
                <w:spacing w:val="-2"/>
                <w:sz w:val="24"/>
              </w:rPr>
              <w:t>фінансових установ</w:t>
            </w:r>
          </w:p>
        </w:tc>
        <w:tc>
          <w:tcPr>
            <w:tcW w:w="3118" w:type="dxa"/>
          </w:tcPr>
          <w:p w:rsidR="00E0602F" w:rsidRDefault="007B0650">
            <w:pPr>
              <w:pStyle w:val="TableParagraph"/>
              <w:numPr>
                <w:ilvl w:val="0"/>
                <w:numId w:val="15"/>
              </w:numPr>
              <w:tabs>
                <w:tab w:val="left" w:pos="107"/>
                <w:tab w:val="left" w:pos="245"/>
              </w:tabs>
              <w:spacing w:line="264" w:lineRule="auto"/>
              <w:ind w:right="1077" w:hanging="1"/>
              <w:rPr>
                <w:sz w:val="24"/>
              </w:rPr>
            </w:pPr>
            <w:r>
              <w:rPr>
                <w:spacing w:val="-2"/>
                <w:sz w:val="24"/>
              </w:rPr>
              <w:t>макроекономічне планування;</w:t>
            </w:r>
          </w:p>
          <w:p w:rsidR="00E0602F" w:rsidRDefault="007B0650">
            <w:pPr>
              <w:pStyle w:val="TableParagraph"/>
              <w:numPr>
                <w:ilvl w:val="0"/>
                <w:numId w:val="15"/>
              </w:numPr>
              <w:tabs>
                <w:tab w:val="left" w:pos="107"/>
                <w:tab w:val="left" w:pos="245"/>
              </w:tabs>
              <w:spacing w:line="264" w:lineRule="auto"/>
              <w:ind w:right="356" w:hanging="1"/>
              <w:rPr>
                <w:sz w:val="24"/>
              </w:rPr>
            </w:pPr>
            <w:r>
              <w:rPr>
                <w:sz w:val="24"/>
              </w:rPr>
              <w:t>регламентоване</w:t>
            </w:r>
            <w:r>
              <w:rPr>
                <w:spacing w:val="-15"/>
                <w:sz w:val="24"/>
              </w:rPr>
              <w:t xml:space="preserve"> </w:t>
            </w:r>
            <w:r>
              <w:rPr>
                <w:sz w:val="24"/>
              </w:rPr>
              <w:t>регулю- вання</w:t>
            </w:r>
            <w:r>
              <w:rPr>
                <w:spacing w:val="-5"/>
                <w:sz w:val="24"/>
              </w:rPr>
              <w:t xml:space="preserve"> </w:t>
            </w:r>
            <w:r>
              <w:rPr>
                <w:sz w:val="24"/>
              </w:rPr>
              <w:t>обліку</w:t>
            </w:r>
            <w:r>
              <w:rPr>
                <w:spacing w:val="-3"/>
                <w:sz w:val="24"/>
              </w:rPr>
              <w:t xml:space="preserve"> </w:t>
            </w:r>
            <w:r>
              <w:rPr>
                <w:sz w:val="24"/>
              </w:rPr>
              <w:t>та</w:t>
            </w:r>
            <w:r>
              <w:rPr>
                <w:spacing w:val="-4"/>
                <w:sz w:val="24"/>
              </w:rPr>
              <w:t xml:space="preserve"> </w:t>
            </w:r>
            <w:r>
              <w:rPr>
                <w:sz w:val="24"/>
              </w:rPr>
              <w:t>звітності;</w:t>
            </w:r>
          </w:p>
          <w:p w:rsidR="00E0602F" w:rsidRDefault="007B0650">
            <w:pPr>
              <w:pStyle w:val="TableParagraph"/>
              <w:numPr>
                <w:ilvl w:val="0"/>
                <w:numId w:val="15"/>
              </w:numPr>
              <w:tabs>
                <w:tab w:val="left" w:pos="246"/>
              </w:tabs>
              <w:spacing w:line="264" w:lineRule="auto"/>
              <w:ind w:right="310" w:firstLine="0"/>
              <w:rPr>
                <w:sz w:val="24"/>
              </w:rPr>
            </w:pPr>
            <w:r>
              <w:rPr>
                <w:sz w:val="24"/>
              </w:rPr>
              <w:t>можливість існування професійного</w:t>
            </w:r>
            <w:r>
              <w:rPr>
                <w:spacing w:val="-15"/>
                <w:sz w:val="24"/>
              </w:rPr>
              <w:t xml:space="preserve"> </w:t>
            </w:r>
            <w:r>
              <w:rPr>
                <w:sz w:val="24"/>
              </w:rPr>
              <w:t>або</w:t>
            </w:r>
            <w:r>
              <w:rPr>
                <w:spacing w:val="-15"/>
                <w:sz w:val="24"/>
              </w:rPr>
              <w:t xml:space="preserve"> </w:t>
            </w:r>
            <w:r>
              <w:rPr>
                <w:sz w:val="24"/>
              </w:rPr>
              <w:t>єдиного регламентованого плану рахунків</w:t>
            </w:r>
            <w:r>
              <w:rPr>
                <w:spacing w:val="-12"/>
                <w:sz w:val="24"/>
              </w:rPr>
              <w:t xml:space="preserve"> </w:t>
            </w:r>
            <w:r>
              <w:rPr>
                <w:sz w:val="24"/>
              </w:rPr>
              <w:t>(в</w:t>
            </w:r>
            <w:r>
              <w:rPr>
                <w:spacing w:val="-13"/>
                <w:sz w:val="24"/>
              </w:rPr>
              <w:t xml:space="preserve"> </w:t>
            </w:r>
            <w:r>
              <w:rPr>
                <w:sz w:val="24"/>
              </w:rPr>
              <w:t>залежності</w:t>
            </w:r>
            <w:r>
              <w:rPr>
                <w:spacing w:val="-12"/>
                <w:sz w:val="24"/>
              </w:rPr>
              <w:t xml:space="preserve"> </w:t>
            </w:r>
            <w:r>
              <w:rPr>
                <w:sz w:val="24"/>
              </w:rPr>
              <w:t xml:space="preserve">від облікових національних </w:t>
            </w:r>
            <w:r>
              <w:rPr>
                <w:spacing w:val="-2"/>
                <w:sz w:val="24"/>
              </w:rPr>
              <w:t>традицій);</w:t>
            </w:r>
          </w:p>
          <w:p w:rsidR="00E0602F" w:rsidRDefault="007B0650">
            <w:pPr>
              <w:pStyle w:val="TableParagraph"/>
              <w:numPr>
                <w:ilvl w:val="0"/>
                <w:numId w:val="15"/>
              </w:numPr>
              <w:tabs>
                <w:tab w:val="left" w:pos="107"/>
                <w:tab w:val="left" w:pos="245"/>
              </w:tabs>
              <w:spacing w:line="264" w:lineRule="auto"/>
              <w:ind w:right="146" w:hanging="1"/>
              <w:rPr>
                <w:sz w:val="24"/>
              </w:rPr>
            </w:pPr>
            <w:r>
              <w:rPr>
                <w:sz w:val="24"/>
              </w:rPr>
              <w:t>зменшений вплив профе- сійних бухгалтерських організацій на регламента- цію</w:t>
            </w:r>
            <w:r>
              <w:rPr>
                <w:spacing w:val="-10"/>
                <w:sz w:val="24"/>
              </w:rPr>
              <w:t xml:space="preserve"> </w:t>
            </w:r>
            <w:r>
              <w:rPr>
                <w:sz w:val="24"/>
              </w:rPr>
              <w:t>обліку</w:t>
            </w:r>
            <w:r>
              <w:rPr>
                <w:spacing w:val="-10"/>
                <w:sz w:val="24"/>
              </w:rPr>
              <w:t xml:space="preserve"> </w:t>
            </w:r>
            <w:r>
              <w:rPr>
                <w:sz w:val="24"/>
              </w:rPr>
              <w:t>за</w:t>
            </w:r>
            <w:r>
              <w:rPr>
                <w:spacing w:val="-9"/>
                <w:sz w:val="24"/>
              </w:rPr>
              <w:t xml:space="preserve"> </w:t>
            </w:r>
            <w:r>
              <w:rPr>
                <w:sz w:val="24"/>
              </w:rPr>
              <w:t>високого</w:t>
            </w:r>
            <w:r>
              <w:rPr>
                <w:spacing w:val="-10"/>
                <w:sz w:val="24"/>
              </w:rPr>
              <w:t xml:space="preserve"> </w:t>
            </w:r>
            <w:r>
              <w:rPr>
                <w:sz w:val="24"/>
              </w:rPr>
              <w:t>про- фесійного рівня облікових</w:t>
            </w:r>
          </w:p>
          <w:p w:rsidR="00E0602F" w:rsidRDefault="007B0650">
            <w:pPr>
              <w:pStyle w:val="TableParagraph"/>
              <w:spacing w:line="275" w:lineRule="exact"/>
              <w:rPr>
                <w:sz w:val="24"/>
              </w:rPr>
            </w:pPr>
            <w:r>
              <w:rPr>
                <w:sz w:val="24"/>
              </w:rPr>
              <w:t>ринків</w:t>
            </w:r>
            <w:r>
              <w:rPr>
                <w:spacing w:val="-1"/>
                <w:sz w:val="24"/>
              </w:rPr>
              <w:t xml:space="preserve"> </w:t>
            </w:r>
            <w:r>
              <w:rPr>
                <w:sz w:val="24"/>
              </w:rPr>
              <w:t xml:space="preserve">і </w:t>
            </w:r>
            <w:r>
              <w:rPr>
                <w:spacing w:val="-2"/>
                <w:sz w:val="24"/>
              </w:rPr>
              <w:t>користувачів.</w:t>
            </w:r>
          </w:p>
        </w:tc>
      </w:tr>
      <w:tr w:rsidR="00E0602F">
        <w:trPr>
          <w:trHeight w:val="4251"/>
        </w:trPr>
        <w:tc>
          <w:tcPr>
            <w:tcW w:w="1810" w:type="dxa"/>
          </w:tcPr>
          <w:p w:rsidR="00E0602F" w:rsidRDefault="007B0650">
            <w:pPr>
              <w:pStyle w:val="TableParagraph"/>
              <w:spacing w:line="264" w:lineRule="auto"/>
              <w:ind w:left="165" w:firstLine="212"/>
              <w:rPr>
                <w:b/>
                <w:i/>
                <w:sz w:val="24"/>
              </w:rPr>
            </w:pPr>
            <w:r>
              <w:rPr>
                <w:b/>
                <w:i/>
                <w:spacing w:val="-2"/>
                <w:sz w:val="24"/>
              </w:rPr>
              <w:t>Південно- американська</w:t>
            </w:r>
          </w:p>
        </w:tc>
        <w:tc>
          <w:tcPr>
            <w:tcW w:w="2268" w:type="dxa"/>
          </w:tcPr>
          <w:p w:rsidR="00E0602F" w:rsidRDefault="007B0650">
            <w:pPr>
              <w:pStyle w:val="TableParagraph"/>
              <w:tabs>
                <w:tab w:val="left" w:pos="1345"/>
                <w:tab w:val="left" w:pos="1493"/>
                <w:tab w:val="left" w:pos="1841"/>
              </w:tabs>
              <w:spacing w:line="264" w:lineRule="auto"/>
              <w:ind w:left="106" w:right="96"/>
              <w:rPr>
                <w:sz w:val="24"/>
              </w:rPr>
            </w:pPr>
            <w:r>
              <w:rPr>
                <w:spacing w:val="-2"/>
                <w:sz w:val="24"/>
              </w:rPr>
              <w:t>сформувалась</w:t>
            </w:r>
            <w:r>
              <w:rPr>
                <w:sz w:val="24"/>
              </w:rPr>
              <w:tab/>
            </w:r>
            <w:r>
              <w:rPr>
                <w:spacing w:val="-4"/>
                <w:sz w:val="24"/>
              </w:rPr>
              <w:t xml:space="preserve">під </w:t>
            </w:r>
            <w:r>
              <w:rPr>
                <w:spacing w:val="-2"/>
                <w:sz w:val="24"/>
              </w:rPr>
              <w:t xml:space="preserve">впливом </w:t>
            </w:r>
            <w:r>
              <w:rPr>
                <w:sz w:val="24"/>
              </w:rPr>
              <w:t>багаторічної</w:t>
            </w:r>
            <w:r>
              <w:rPr>
                <w:spacing w:val="-15"/>
                <w:sz w:val="24"/>
              </w:rPr>
              <w:t xml:space="preserve"> </w:t>
            </w:r>
            <w:r>
              <w:rPr>
                <w:sz w:val="24"/>
              </w:rPr>
              <w:t xml:space="preserve">стійкої </w:t>
            </w:r>
            <w:r>
              <w:rPr>
                <w:spacing w:val="-2"/>
                <w:sz w:val="24"/>
              </w:rPr>
              <w:t>інфляції,</w:t>
            </w:r>
            <w:r>
              <w:rPr>
                <w:sz w:val="24"/>
              </w:rPr>
              <w:tab/>
            </w:r>
            <w:r>
              <w:rPr>
                <w:sz w:val="24"/>
              </w:rPr>
              <w:tab/>
            </w:r>
            <w:r>
              <w:rPr>
                <w:sz w:val="24"/>
              </w:rPr>
              <w:tab/>
            </w:r>
            <w:r>
              <w:rPr>
                <w:spacing w:val="-49"/>
                <w:sz w:val="24"/>
              </w:rPr>
              <w:t xml:space="preserve"> </w:t>
            </w:r>
            <w:r>
              <w:rPr>
                <w:spacing w:val="-4"/>
                <w:sz w:val="24"/>
              </w:rPr>
              <w:t xml:space="preserve">що </w:t>
            </w:r>
            <w:r>
              <w:rPr>
                <w:spacing w:val="-2"/>
                <w:sz w:val="24"/>
              </w:rPr>
              <w:t>зумовило</w:t>
            </w:r>
            <w:r>
              <w:rPr>
                <w:sz w:val="24"/>
              </w:rPr>
              <w:tab/>
            </w:r>
            <w:r>
              <w:rPr>
                <w:spacing w:val="-2"/>
                <w:sz w:val="24"/>
              </w:rPr>
              <w:t>тривалу практику</w:t>
            </w:r>
            <w:r>
              <w:rPr>
                <w:sz w:val="24"/>
              </w:rPr>
              <w:tab/>
            </w:r>
            <w:r>
              <w:rPr>
                <w:sz w:val="24"/>
              </w:rPr>
              <w:tab/>
            </w:r>
            <w:r>
              <w:rPr>
                <w:spacing w:val="-2"/>
                <w:sz w:val="24"/>
              </w:rPr>
              <w:t xml:space="preserve">обліку </w:t>
            </w:r>
            <w:r>
              <w:rPr>
                <w:sz w:val="24"/>
              </w:rPr>
              <w:t>змін цін</w:t>
            </w:r>
          </w:p>
        </w:tc>
        <w:tc>
          <w:tcPr>
            <w:tcW w:w="1985" w:type="dxa"/>
          </w:tcPr>
          <w:p w:rsidR="00E0602F" w:rsidRDefault="007B0650">
            <w:pPr>
              <w:pStyle w:val="TableParagraph"/>
              <w:spacing w:line="264" w:lineRule="auto"/>
              <w:ind w:left="106" w:right="202"/>
              <w:rPr>
                <w:sz w:val="24"/>
              </w:rPr>
            </w:pPr>
            <w:r>
              <w:rPr>
                <w:spacing w:val="-2"/>
                <w:sz w:val="24"/>
              </w:rPr>
              <w:t>задоволення інформаційних потреб урядових, зокрема, фіскальних органів</w:t>
            </w:r>
          </w:p>
        </w:tc>
        <w:tc>
          <w:tcPr>
            <w:tcW w:w="3118" w:type="dxa"/>
          </w:tcPr>
          <w:p w:rsidR="00E0602F" w:rsidRDefault="007B0650">
            <w:pPr>
              <w:pStyle w:val="TableParagraph"/>
              <w:numPr>
                <w:ilvl w:val="0"/>
                <w:numId w:val="14"/>
              </w:numPr>
              <w:tabs>
                <w:tab w:val="left" w:pos="107"/>
                <w:tab w:val="left" w:pos="287"/>
              </w:tabs>
              <w:spacing w:line="264" w:lineRule="auto"/>
              <w:ind w:right="96" w:hanging="1"/>
              <w:jc w:val="both"/>
              <w:rPr>
                <w:sz w:val="24"/>
              </w:rPr>
            </w:pPr>
            <w:r>
              <w:rPr>
                <w:sz w:val="24"/>
              </w:rPr>
              <w:t>функціонування в умовах нестабільної політичної системи та, зазвичай, нерозвиненої економіки;</w:t>
            </w:r>
          </w:p>
          <w:p w:rsidR="00E0602F" w:rsidRDefault="007B0650">
            <w:pPr>
              <w:pStyle w:val="TableParagraph"/>
              <w:numPr>
                <w:ilvl w:val="0"/>
                <w:numId w:val="14"/>
              </w:numPr>
              <w:tabs>
                <w:tab w:val="left" w:pos="354"/>
              </w:tabs>
              <w:spacing w:line="264" w:lineRule="auto"/>
              <w:ind w:right="96" w:firstLine="0"/>
              <w:jc w:val="both"/>
              <w:rPr>
                <w:sz w:val="24"/>
              </w:rPr>
            </w:pPr>
            <w:r>
              <w:rPr>
                <w:sz w:val="24"/>
              </w:rPr>
              <w:t>законодавча регламента- ція фінансової звітності, стандартів обліку, обліко- вих регістрів та процедур;</w:t>
            </w:r>
          </w:p>
          <w:p w:rsidR="00E0602F" w:rsidRDefault="007B0650">
            <w:pPr>
              <w:pStyle w:val="TableParagraph"/>
              <w:numPr>
                <w:ilvl w:val="0"/>
                <w:numId w:val="14"/>
              </w:numPr>
              <w:tabs>
                <w:tab w:val="left" w:pos="107"/>
                <w:tab w:val="left" w:pos="319"/>
              </w:tabs>
              <w:spacing w:line="264" w:lineRule="auto"/>
              <w:ind w:right="95" w:hanging="1"/>
              <w:jc w:val="both"/>
              <w:rPr>
                <w:sz w:val="24"/>
              </w:rPr>
            </w:pPr>
            <w:r>
              <w:rPr>
                <w:sz w:val="24"/>
              </w:rPr>
              <w:t>орієнтація обліку на по- треби державних, зокрема, фіскальних органів;</w:t>
            </w:r>
          </w:p>
          <w:p w:rsidR="00E0602F" w:rsidRDefault="007B0650">
            <w:pPr>
              <w:pStyle w:val="TableParagraph"/>
              <w:numPr>
                <w:ilvl w:val="0"/>
                <w:numId w:val="14"/>
              </w:numPr>
              <w:tabs>
                <w:tab w:val="left" w:pos="298"/>
              </w:tabs>
              <w:spacing w:line="264" w:lineRule="auto"/>
              <w:ind w:right="95" w:firstLine="0"/>
              <w:jc w:val="both"/>
              <w:rPr>
                <w:sz w:val="24"/>
              </w:rPr>
            </w:pPr>
            <w:r>
              <w:rPr>
                <w:sz w:val="24"/>
              </w:rPr>
              <w:t>постійне коригування да- них</w:t>
            </w:r>
            <w:r>
              <w:rPr>
                <w:spacing w:val="72"/>
                <w:sz w:val="24"/>
              </w:rPr>
              <w:t xml:space="preserve"> </w:t>
            </w:r>
            <w:r>
              <w:rPr>
                <w:sz w:val="24"/>
              </w:rPr>
              <w:t>обліку</w:t>
            </w:r>
            <w:r>
              <w:rPr>
                <w:spacing w:val="73"/>
                <w:sz w:val="24"/>
              </w:rPr>
              <w:t xml:space="preserve"> </w:t>
            </w:r>
            <w:r>
              <w:rPr>
                <w:sz w:val="24"/>
              </w:rPr>
              <w:t>і</w:t>
            </w:r>
            <w:r>
              <w:rPr>
                <w:spacing w:val="72"/>
                <w:sz w:val="24"/>
              </w:rPr>
              <w:t xml:space="preserve"> </w:t>
            </w:r>
            <w:r>
              <w:rPr>
                <w:sz w:val="24"/>
              </w:rPr>
              <w:t>звітності</w:t>
            </w:r>
            <w:r>
              <w:rPr>
                <w:spacing w:val="72"/>
                <w:sz w:val="24"/>
              </w:rPr>
              <w:t xml:space="preserve"> </w:t>
            </w:r>
            <w:r>
              <w:rPr>
                <w:spacing w:val="-5"/>
                <w:sz w:val="24"/>
              </w:rPr>
              <w:t>для</w:t>
            </w:r>
          </w:p>
          <w:p w:rsidR="00E0602F" w:rsidRDefault="007B0650">
            <w:pPr>
              <w:pStyle w:val="TableParagraph"/>
              <w:jc w:val="both"/>
              <w:rPr>
                <w:sz w:val="24"/>
              </w:rPr>
            </w:pPr>
            <w:r>
              <w:rPr>
                <w:sz w:val="24"/>
              </w:rPr>
              <w:t>урахування</w:t>
            </w:r>
            <w:r>
              <w:rPr>
                <w:spacing w:val="-7"/>
                <w:sz w:val="24"/>
              </w:rPr>
              <w:t xml:space="preserve"> </w:t>
            </w:r>
            <w:r>
              <w:rPr>
                <w:spacing w:val="-2"/>
                <w:sz w:val="24"/>
              </w:rPr>
              <w:t>інфляції</w:t>
            </w:r>
          </w:p>
        </w:tc>
      </w:tr>
    </w:tbl>
    <w:p w:rsidR="00E0602F" w:rsidRDefault="00E0602F">
      <w:pPr>
        <w:jc w:val="both"/>
        <w:rPr>
          <w:sz w:val="24"/>
        </w:rPr>
        <w:sectPr w:rsidR="00E0602F">
          <w:pgSz w:w="11910" w:h="16840"/>
          <w:pgMar w:top="1060" w:right="700" w:bottom="1060" w:left="880" w:header="0" w:footer="865" w:gutter="0"/>
          <w:pgNumType w:start="418"/>
          <w:cols w:space="720"/>
        </w:sectPr>
      </w:pPr>
    </w:p>
    <w:p w:rsidR="00E0602F" w:rsidRDefault="007B0650">
      <w:pPr>
        <w:spacing w:before="73"/>
        <w:ind w:right="430"/>
        <w:jc w:val="right"/>
        <w:rPr>
          <w:i/>
          <w:sz w:val="28"/>
        </w:rPr>
      </w:pPr>
      <w:r>
        <w:rPr>
          <w:i/>
          <w:sz w:val="28"/>
        </w:rPr>
        <w:t>Продовження</w:t>
      </w:r>
      <w:r>
        <w:rPr>
          <w:i/>
          <w:spacing w:val="-16"/>
          <w:sz w:val="28"/>
        </w:rPr>
        <w:t xml:space="preserve"> </w:t>
      </w:r>
      <w:r>
        <w:rPr>
          <w:i/>
          <w:sz w:val="28"/>
        </w:rPr>
        <w:t>додатку</w:t>
      </w:r>
      <w:r>
        <w:rPr>
          <w:i/>
          <w:spacing w:val="-14"/>
          <w:sz w:val="28"/>
        </w:rPr>
        <w:t xml:space="preserve"> </w:t>
      </w:r>
      <w:r>
        <w:rPr>
          <w:i/>
          <w:spacing w:val="-10"/>
          <w:sz w:val="28"/>
        </w:rPr>
        <w:t>1</w:t>
      </w:r>
    </w:p>
    <w:p w:rsidR="00E0602F" w:rsidRDefault="00E0602F">
      <w:pPr>
        <w:pStyle w:val="a3"/>
        <w:spacing w:before="2"/>
        <w:ind w:left="0" w:firstLine="0"/>
        <w:jc w:val="left"/>
        <w:rPr>
          <w:i/>
          <w:sz w:val="16"/>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2268"/>
        <w:gridCol w:w="1985"/>
        <w:gridCol w:w="3118"/>
      </w:tblGrid>
      <w:tr w:rsidR="00E0602F">
        <w:trPr>
          <w:trHeight w:val="332"/>
        </w:trPr>
        <w:tc>
          <w:tcPr>
            <w:tcW w:w="1810" w:type="dxa"/>
          </w:tcPr>
          <w:p w:rsidR="00E0602F" w:rsidRDefault="007B0650">
            <w:pPr>
              <w:pStyle w:val="TableParagraph"/>
              <w:spacing w:line="273" w:lineRule="exact"/>
              <w:ind w:left="10" w:right="4"/>
              <w:jc w:val="center"/>
              <w:rPr>
                <w:sz w:val="24"/>
              </w:rPr>
            </w:pPr>
            <w:r>
              <w:rPr>
                <w:spacing w:val="-10"/>
                <w:sz w:val="24"/>
              </w:rPr>
              <w:t>1</w:t>
            </w:r>
          </w:p>
        </w:tc>
        <w:tc>
          <w:tcPr>
            <w:tcW w:w="2268" w:type="dxa"/>
          </w:tcPr>
          <w:p w:rsidR="00E0602F" w:rsidRDefault="007B0650">
            <w:pPr>
              <w:pStyle w:val="TableParagraph"/>
              <w:spacing w:line="273" w:lineRule="exact"/>
              <w:ind w:left="106"/>
              <w:rPr>
                <w:sz w:val="24"/>
              </w:rPr>
            </w:pPr>
            <w:r>
              <w:rPr>
                <w:spacing w:val="-10"/>
                <w:sz w:val="24"/>
              </w:rPr>
              <w:t>2</w:t>
            </w:r>
          </w:p>
        </w:tc>
        <w:tc>
          <w:tcPr>
            <w:tcW w:w="1985" w:type="dxa"/>
          </w:tcPr>
          <w:p w:rsidR="00E0602F" w:rsidRDefault="007B0650">
            <w:pPr>
              <w:pStyle w:val="TableParagraph"/>
              <w:spacing w:line="273" w:lineRule="exact"/>
              <w:ind w:left="106"/>
              <w:rPr>
                <w:sz w:val="24"/>
              </w:rPr>
            </w:pPr>
            <w:r>
              <w:rPr>
                <w:spacing w:val="-10"/>
                <w:sz w:val="24"/>
              </w:rPr>
              <w:t>3</w:t>
            </w:r>
          </w:p>
        </w:tc>
        <w:tc>
          <w:tcPr>
            <w:tcW w:w="3118" w:type="dxa"/>
          </w:tcPr>
          <w:p w:rsidR="00E0602F" w:rsidRDefault="007B0650">
            <w:pPr>
              <w:pStyle w:val="TableParagraph"/>
              <w:spacing w:line="273" w:lineRule="exact"/>
              <w:ind w:left="105"/>
              <w:rPr>
                <w:sz w:val="24"/>
              </w:rPr>
            </w:pPr>
            <w:r>
              <w:rPr>
                <w:color w:val="242424"/>
                <w:spacing w:val="-10"/>
                <w:sz w:val="24"/>
              </w:rPr>
              <w:t>4</w:t>
            </w:r>
          </w:p>
        </w:tc>
      </w:tr>
      <w:tr w:rsidR="00E0602F">
        <w:trPr>
          <w:trHeight w:val="3687"/>
        </w:trPr>
        <w:tc>
          <w:tcPr>
            <w:tcW w:w="1810" w:type="dxa"/>
          </w:tcPr>
          <w:p w:rsidR="00E0602F" w:rsidRDefault="007B0650">
            <w:pPr>
              <w:pStyle w:val="TableParagraph"/>
              <w:spacing w:line="264" w:lineRule="auto"/>
              <w:ind w:left="10"/>
              <w:jc w:val="center"/>
              <w:rPr>
                <w:b/>
                <w:i/>
                <w:sz w:val="24"/>
              </w:rPr>
            </w:pPr>
            <w:r>
              <w:rPr>
                <w:b/>
                <w:i/>
                <w:spacing w:val="-2"/>
                <w:sz w:val="24"/>
              </w:rPr>
              <w:t xml:space="preserve">Міжнародна </w:t>
            </w:r>
            <w:r>
              <w:rPr>
                <w:b/>
                <w:i/>
                <w:sz w:val="24"/>
              </w:rPr>
              <w:t>(заснована</w:t>
            </w:r>
            <w:r>
              <w:rPr>
                <w:b/>
                <w:i/>
                <w:spacing w:val="-15"/>
                <w:sz w:val="24"/>
              </w:rPr>
              <w:t xml:space="preserve"> </w:t>
            </w:r>
            <w:r>
              <w:rPr>
                <w:b/>
                <w:i/>
                <w:sz w:val="24"/>
              </w:rPr>
              <w:t xml:space="preserve">на </w:t>
            </w:r>
            <w:r>
              <w:rPr>
                <w:b/>
                <w:i/>
                <w:spacing w:val="-2"/>
                <w:sz w:val="24"/>
              </w:rPr>
              <w:t>міжнародних стандартах фінансової звітності)</w:t>
            </w:r>
          </w:p>
        </w:tc>
        <w:tc>
          <w:tcPr>
            <w:tcW w:w="2268" w:type="dxa"/>
          </w:tcPr>
          <w:p w:rsidR="00E0602F" w:rsidRDefault="007B0650">
            <w:pPr>
              <w:pStyle w:val="TableParagraph"/>
              <w:tabs>
                <w:tab w:val="left" w:pos="800"/>
                <w:tab w:val="left" w:pos="1598"/>
                <w:tab w:val="left" w:pos="2091"/>
              </w:tabs>
              <w:spacing w:line="264" w:lineRule="auto"/>
              <w:ind w:left="105" w:right="97"/>
              <w:rPr>
                <w:sz w:val="24"/>
              </w:rPr>
            </w:pPr>
            <w:r>
              <w:rPr>
                <w:sz w:val="24"/>
              </w:rPr>
              <w:t>створена</w:t>
            </w:r>
            <w:r>
              <w:rPr>
                <w:spacing w:val="80"/>
                <w:sz w:val="24"/>
              </w:rPr>
              <w:t xml:space="preserve"> </w:t>
            </w:r>
            <w:r>
              <w:rPr>
                <w:sz w:val="24"/>
              </w:rPr>
              <w:t>з</w:t>
            </w:r>
            <w:r>
              <w:rPr>
                <w:spacing w:val="80"/>
                <w:sz w:val="24"/>
              </w:rPr>
              <w:t xml:space="preserve"> </w:t>
            </w:r>
            <w:r>
              <w:rPr>
                <w:sz w:val="24"/>
              </w:rPr>
              <w:t xml:space="preserve">метою </w:t>
            </w:r>
            <w:r>
              <w:rPr>
                <w:spacing w:val="-2"/>
                <w:sz w:val="24"/>
              </w:rPr>
              <w:t>забезпечення порівнянності</w:t>
            </w:r>
            <w:r>
              <w:rPr>
                <w:sz w:val="24"/>
              </w:rPr>
              <w:tab/>
            </w:r>
            <w:r>
              <w:rPr>
                <w:sz w:val="24"/>
              </w:rPr>
              <w:tab/>
            </w:r>
            <w:r>
              <w:rPr>
                <w:spacing w:val="-10"/>
                <w:sz w:val="24"/>
              </w:rPr>
              <w:t xml:space="preserve">і </w:t>
            </w:r>
            <w:r>
              <w:rPr>
                <w:spacing w:val="-2"/>
                <w:sz w:val="24"/>
              </w:rPr>
              <w:t>зрозумілості</w:t>
            </w:r>
            <w:r>
              <w:rPr>
                <w:sz w:val="24"/>
              </w:rPr>
              <w:tab/>
            </w:r>
            <w:r>
              <w:rPr>
                <w:spacing w:val="-2"/>
                <w:sz w:val="24"/>
              </w:rPr>
              <w:t xml:space="preserve">звітів суб’єктів господарювання </w:t>
            </w:r>
            <w:r>
              <w:rPr>
                <w:sz w:val="24"/>
              </w:rPr>
              <w:t>різних</w:t>
            </w:r>
            <w:r>
              <w:rPr>
                <w:spacing w:val="80"/>
                <w:sz w:val="24"/>
              </w:rPr>
              <w:t xml:space="preserve"> </w:t>
            </w:r>
            <w:r>
              <w:rPr>
                <w:sz w:val="24"/>
              </w:rPr>
              <w:t>країн</w:t>
            </w:r>
            <w:r>
              <w:rPr>
                <w:spacing w:val="80"/>
                <w:sz w:val="24"/>
              </w:rPr>
              <w:t xml:space="preserve"> </w:t>
            </w:r>
            <w:r>
              <w:rPr>
                <w:sz w:val="24"/>
              </w:rPr>
              <w:t xml:space="preserve">світу </w:t>
            </w:r>
            <w:r>
              <w:rPr>
                <w:spacing w:val="-4"/>
                <w:sz w:val="24"/>
              </w:rPr>
              <w:t>для</w:t>
            </w:r>
            <w:r>
              <w:rPr>
                <w:sz w:val="24"/>
              </w:rPr>
              <w:tab/>
            </w:r>
            <w:r>
              <w:rPr>
                <w:spacing w:val="-2"/>
                <w:sz w:val="24"/>
              </w:rPr>
              <w:t>міжнародних інвесторів</w:t>
            </w:r>
          </w:p>
        </w:tc>
        <w:tc>
          <w:tcPr>
            <w:tcW w:w="1985" w:type="dxa"/>
          </w:tcPr>
          <w:p w:rsidR="00E0602F" w:rsidRDefault="007B0650">
            <w:pPr>
              <w:pStyle w:val="TableParagraph"/>
              <w:tabs>
                <w:tab w:val="left" w:pos="1807"/>
              </w:tabs>
              <w:spacing w:line="264" w:lineRule="auto"/>
              <w:ind w:left="106" w:right="97"/>
              <w:rPr>
                <w:sz w:val="24"/>
              </w:rPr>
            </w:pPr>
            <w:r>
              <w:rPr>
                <w:spacing w:val="-2"/>
                <w:sz w:val="24"/>
              </w:rPr>
              <w:t xml:space="preserve">стандарти </w:t>
            </w:r>
            <w:r>
              <w:rPr>
                <w:sz w:val="24"/>
              </w:rPr>
              <w:t>містять</w:t>
            </w:r>
            <w:r>
              <w:rPr>
                <w:spacing w:val="80"/>
                <w:sz w:val="24"/>
              </w:rPr>
              <w:t xml:space="preserve"> </w:t>
            </w:r>
            <w:r>
              <w:rPr>
                <w:sz w:val="24"/>
              </w:rPr>
              <w:t xml:space="preserve">загальні </w:t>
            </w:r>
            <w:r>
              <w:rPr>
                <w:spacing w:val="-2"/>
                <w:sz w:val="24"/>
              </w:rPr>
              <w:t>принципи</w:t>
            </w:r>
            <w:r>
              <w:rPr>
                <w:sz w:val="24"/>
              </w:rPr>
              <w:tab/>
            </w:r>
            <w:r>
              <w:rPr>
                <w:spacing w:val="-10"/>
                <w:sz w:val="24"/>
              </w:rPr>
              <w:t>і</w:t>
            </w:r>
          </w:p>
          <w:p w:rsidR="00E0602F" w:rsidRDefault="007B0650">
            <w:pPr>
              <w:pStyle w:val="TableParagraph"/>
              <w:tabs>
                <w:tab w:val="left" w:pos="1632"/>
                <w:tab w:val="left" w:pos="1662"/>
                <w:tab w:val="left" w:pos="1752"/>
              </w:tabs>
              <w:spacing w:line="264" w:lineRule="auto"/>
              <w:ind w:left="105" w:right="98"/>
              <w:rPr>
                <w:sz w:val="24"/>
              </w:rPr>
            </w:pPr>
            <w:r>
              <w:rPr>
                <w:spacing w:val="-2"/>
                <w:sz w:val="24"/>
              </w:rPr>
              <w:t>підходи</w:t>
            </w:r>
            <w:r>
              <w:rPr>
                <w:sz w:val="24"/>
              </w:rPr>
              <w:tab/>
            </w:r>
            <w:r>
              <w:rPr>
                <w:spacing w:val="-6"/>
                <w:sz w:val="24"/>
              </w:rPr>
              <w:t xml:space="preserve">до </w:t>
            </w:r>
            <w:r>
              <w:rPr>
                <w:spacing w:val="-2"/>
                <w:sz w:val="24"/>
              </w:rPr>
              <w:t>відображення операцій</w:t>
            </w:r>
            <w:r>
              <w:rPr>
                <w:sz w:val="24"/>
              </w:rPr>
              <w:tab/>
            </w:r>
            <w:r>
              <w:rPr>
                <w:sz w:val="24"/>
              </w:rPr>
              <w:tab/>
            </w:r>
            <w:r>
              <w:rPr>
                <w:spacing w:val="-6"/>
                <w:sz w:val="24"/>
              </w:rPr>
              <w:t xml:space="preserve">та </w:t>
            </w:r>
            <w:r>
              <w:rPr>
                <w:spacing w:val="-2"/>
                <w:sz w:val="24"/>
              </w:rPr>
              <w:t>розкриття інформації</w:t>
            </w:r>
            <w:r>
              <w:rPr>
                <w:sz w:val="24"/>
              </w:rPr>
              <w:tab/>
            </w:r>
            <w:r>
              <w:rPr>
                <w:sz w:val="24"/>
              </w:rPr>
              <w:tab/>
            </w:r>
            <w:r>
              <w:rPr>
                <w:sz w:val="24"/>
              </w:rPr>
              <w:tab/>
            </w:r>
            <w:r>
              <w:rPr>
                <w:spacing w:val="-10"/>
                <w:sz w:val="24"/>
              </w:rPr>
              <w:t xml:space="preserve">у </w:t>
            </w:r>
            <w:r>
              <w:rPr>
                <w:spacing w:val="-2"/>
                <w:sz w:val="24"/>
              </w:rPr>
              <w:t>фінансовій звітності</w:t>
            </w:r>
          </w:p>
        </w:tc>
        <w:tc>
          <w:tcPr>
            <w:tcW w:w="3118" w:type="dxa"/>
          </w:tcPr>
          <w:p w:rsidR="00E0602F" w:rsidRDefault="007B0650">
            <w:pPr>
              <w:pStyle w:val="TableParagraph"/>
              <w:numPr>
                <w:ilvl w:val="0"/>
                <w:numId w:val="13"/>
              </w:numPr>
              <w:tabs>
                <w:tab w:val="left" w:pos="245"/>
              </w:tabs>
              <w:spacing w:line="264" w:lineRule="auto"/>
              <w:ind w:left="105" w:right="96" w:firstLine="0"/>
              <w:jc w:val="both"/>
              <w:rPr>
                <w:sz w:val="24"/>
              </w:rPr>
            </w:pPr>
            <w:r>
              <w:rPr>
                <w:color w:val="242424"/>
                <w:sz w:val="24"/>
              </w:rPr>
              <w:t>стандарти</w:t>
            </w:r>
            <w:r>
              <w:rPr>
                <w:color w:val="242424"/>
                <w:spacing w:val="-15"/>
                <w:sz w:val="24"/>
              </w:rPr>
              <w:t xml:space="preserve"> </w:t>
            </w:r>
            <w:r>
              <w:rPr>
                <w:color w:val="242424"/>
                <w:sz w:val="24"/>
              </w:rPr>
              <w:t>носять</w:t>
            </w:r>
            <w:r>
              <w:rPr>
                <w:color w:val="242424"/>
                <w:spacing w:val="-15"/>
                <w:sz w:val="24"/>
              </w:rPr>
              <w:t xml:space="preserve"> </w:t>
            </w:r>
            <w:r>
              <w:rPr>
                <w:color w:val="242424"/>
                <w:sz w:val="24"/>
              </w:rPr>
              <w:t>рекомен- даційний характер;</w:t>
            </w:r>
          </w:p>
          <w:p w:rsidR="00E0602F" w:rsidRDefault="007B0650">
            <w:pPr>
              <w:pStyle w:val="TableParagraph"/>
              <w:numPr>
                <w:ilvl w:val="0"/>
                <w:numId w:val="13"/>
              </w:numPr>
              <w:tabs>
                <w:tab w:val="left" w:pos="248"/>
              </w:tabs>
              <w:spacing w:line="264" w:lineRule="auto"/>
              <w:ind w:left="105" w:right="97" w:firstLine="0"/>
              <w:jc w:val="both"/>
              <w:rPr>
                <w:sz w:val="24"/>
              </w:rPr>
            </w:pPr>
            <w:r>
              <w:rPr>
                <w:color w:val="242424"/>
                <w:sz w:val="24"/>
              </w:rPr>
              <w:t>стандарти</w:t>
            </w:r>
            <w:r>
              <w:rPr>
                <w:color w:val="242424"/>
                <w:spacing w:val="-15"/>
                <w:sz w:val="24"/>
              </w:rPr>
              <w:t xml:space="preserve"> </w:t>
            </w:r>
            <w:r>
              <w:rPr>
                <w:color w:val="242424"/>
                <w:sz w:val="24"/>
              </w:rPr>
              <w:t>надають</w:t>
            </w:r>
            <w:r>
              <w:rPr>
                <w:color w:val="242424"/>
                <w:spacing w:val="-15"/>
                <w:sz w:val="24"/>
              </w:rPr>
              <w:t xml:space="preserve"> </w:t>
            </w:r>
            <w:r>
              <w:rPr>
                <w:color w:val="242424"/>
                <w:sz w:val="24"/>
              </w:rPr>
              <w:t>альтер- нативи вирішення обліко- вих проблем;</w:t>
            </w:r>
          </w:p>
          <w:p w:rsidR="00E0602F" w:rsidRDefault="007B0650">
            <w:pPr>
              <w:pStyle w:val="TableParagraph"/>
              <w:numPr>
                <w:ilvl w:val="0"/>
                <w:numId w:val="13"/>
              </w:numPr>
              <w:tabs>
                <w:tab w:val="left" w:pos="361"/>
              </w:tabs>
              <w:spacing w:line="264" w:lineRule="auto"/>
              <w:ind w:left="105" w:right="90" w:firstLine="0"/>
              <w:jc w:val="both"/>
              <w:rPr>
                <w:sz w:val="24"/>
              </w:rPr>
            </w:pPr>
            <w:r>
              <w:rPr>
                <w:color w:val="242424"/>
                <w:sz w:val="24"/>
              </w:rPr>
              <w:t xml:space="preserve">міжнародні стандарти не превалюють над національ- </w:t>
            </w:r>
            <w:r>
              <w:rPr>
                <w:color w:val="242424"/>
                <w:spacing w:val="-2"/>
                <w:sz w:val="24"/>
              </w:rPr>
              <w:t>ними;</w:t>
            </w:r>
          </w:p>
          <w:p w:rsidR="00E0602F" w:rsidRDefault="007B0650">
            <w:pPr>
              <w:pStyle w:val="TableParagraph"/>
              <w:numPr>
                <w:ilvl w:val="0"/>
                <w:numId w:val="13"/>
              </w:numPr>
              <w:tabs>
                <w:tab w:val="left" w:pos="281"/>
              </w:tabs>
              <w:spacing w:line="264" w:lineRule="auto"/>
              <w:ind w:left="105" w:right="97" w:firstLine="0"/>
              <w:jc w:val="both"/>
              <w:rPr>
                <w:sz w:val="24"/>
              </w:rPr>
            </w:pPr>
            <w:r>
              <w:rPr>
                <w:color w:val="242424"/>
                <w:sz w:val="24"/>
              </w:rPr>
              <w:t>стандарти проходять про- цедуру загального світово- го обговорення зацікавле- ними користувачами</w:t>
            </w:r>
          </w:p>
        </w:tc>
      </w:tr>
    </w:tbl>
    <w:p w:rsidR="00E0602F" w:rsidRDefault="00E0602F">
      <w:pPr>
        <w:spacing w:line="264" w:lineRule="auto"/>
        <w:jc w:val="both"/>
        <w:rPr>
          <w:sz w:val="24"/>
        </w:rPr>
        <w:sectPr w:rsidR="00E0602F">
          <w:pgSz w:w="11910" w:h="16840"/>
          <w:pgMar w:top="1060" w:right="700" w:bottom="1060" w:left="880" w:header="0" w:footer="865" w:gutter="0"/>
          <w:cols w:space="720"/>
        </w:sectPr>
      </w:pPr>
    </w:p>
    <w:p w:rsidR="00E0602F" w:rsidRDefault="007B0650">
      <w:pPr>
        <w:pStyle w:val="6"/>
        <w:spacing w:before="74"/>
        <w:ind w:right="998"/>
        <w:jc w:val="right"/>
      </w:pPr>
      <w:r>
        <w:t>Додаток</w:t>
      </w:r>
      <w:r>
        <w:rPr>
          <w:spacing w:val="-11"/>
        </w:rPr>
        <w:t xml:space="preserve"> </w:t>
      </w:r>
      <w:r>
        <w:rPr>
          <w:spacing w:val="-10"/>
        </w:rPr>
        <w:t>2</w:t>
      </w:r>
    </w:p>
    <w:p w:rsidR="00E0602F" w:rsidRDefault="007B0650">
      <w:pPr>
        <w:spacing w:before="186"/>
        <w:ind w:right="33"/>
        <w:jc w:val="center"/>
        <w:rPr>
          <w:b/>
          <w:i/>
          <w:sz w:val="28"/>
        </w:rPr>
      </w:pPr>
      <w:r>
        <w:rPr>
          <w:b/>
          <w:i/>
          <w:sz w:val="28"/>
        </w:rPr>
        <w:t>Сутність</w:t>
      </w:r>
      <w:r>
        <w:rPr>
          <w:b/>
          <w:i/>
          <w:spacing w:val="-14"/>
          <w:sz w:val="28"/>
        </w:rPr>
        <w:t xml:space="preserve"> </w:t>
      </w:r>
      <w:r>
        <w:rPr>
          <w:b/>
          <w:i/>
          <w:sz w:val="28"/>
        </w:rPr>
        <w:t>етапів</w:t>
      </w:r>
      <w:r>
        <w:rPr>
          <w:b/>
          <w:i/>
          <w:spacing w:val="-13"/>
          <w:sz w:val="28"/>
        </w:rPr>
        <w:t xml:space="preserve"> </w:t>
      </w:r>
      <w:r>
        <w:rPr>
          <w:b/>
          <w:i/>
          <w:sz w:val="28"/>
        </w:rPr>
        <w:t>облікового</w:t>
      </w:r>
      <w:r>
        <w:rPr>
          <w:b/>
          <w:i/>
          <w:spacing w:val="-12"/>
          <w:sz w:val="28"/>
        </w:rPr>
        <w:t xml:space="preserve"> </w:t>
      </w:r>
      <w:r>
        <w:rPr>
          <w:b/>
          <w:i/>
          <w:spacing w:val="-2"/>
          <w:sz w:val="28"/>
        </w:rPr>
        <w:t>циклу</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6"/>
        <w:gridCol w:w="6912"/>
      </w:tblGrid>
      <w:tr w:rsidR="00E0602F">
        <w:trPr>
          <w:trHeight w:val="268"/>
        </w:trPr>
        <w:tc>
          <w:tcPr>
            <w:tcW w:w="2296" w:type="dxa"/>
          </w:tcPr>
          <w:p w:rsidR="00E0602F" w:rsidRDefault="007B0650">
            <w:pPr>
              <w:pStyle w:val="TableParagraph"/>
              <w:spacing w:line="248" w:lineRule="exact"/>
              <w:ind w:left="9" w:right="1"/>
              <w:jc w:val="center"/>
              <w:rPr>
                <w:b/>
                <w:i/>
                <w:sz w:val="24"/>
              </w:rPr>
            </w:pPr>
            <w:r>
              <w:rPr>
                <w:b/>
                <w:i/>
                <w:spacing w:val="-4"/>
                <w:sz w:val="24"/>
              </w:rPr>
              <w:t>Етап</w:t>
            </w:r>
          </w:p>
        </w:tc>
        <w:tc>
          <w:tcPr>
            <w:tcW w:w="6912" w:type="dxa"/>
          </w:tcPr>
          <w:p w:rsidR="00E0602F" w:rsidRDefault="007B0650">
            <w:pPr>
              <w:pStyle w:val="TableParagraph"/>
              <w:spacing w:line="248" w:lineRule="exact"/>
              <w:ind w:left="1701"/>
              <w:rPr>
                <w:b/>
                <w:i/>
                <w:sz w:val="24"/>
              </w:rPr>
            </w:pPr>
            <w:r>
              <w:rPr>
                <w:b/>
                <w:i/>
                <w:sz w:val="24"/>
              </w:rPr>
              <w:t>Сутність</w:t>
            </w:r>
            <w:r>
              <w:rPr>
                <w:b/>
                <w:i/>
                <w:spacing w:val="-3"/>
                <w:sz w:val="24"/>
              </w:rPr>
              <w:t xml:space="preserve"> </w:t>
            </w:r>
            <w:r>
              <w:rPr>
                <w:b/>
                <w:i/>
                <w:sz w:val="24"/>
              </w:rPr>
              <w:t>та</w:t>
            </w:r>
            <w:r>
              <w:rPr>
                <w:b/>
                <w:i/>
                <w:spacing w:val="-1"/>
                <w:sz w:val="24"/>
              </w:rPr>
              <w:t xml:space="preserve"> </w:t>
            </w:r>
            <w:r>
              <w:rPr>
                <w:b/>
                <w:i/>
                <w:sz w:val="24"/>
              </w:rPr>
              <w:t>особливості</w:t>
            </w:r>
            <w:r>
              <w:rPr>
                <w:b/>
                <w:i/>
                <w:spacing w:val="-1"/>
                <w:sz w:val="24"/>
              </w:rPr>
              <w:t xml:space="preserve"> </w:t>
            </w:r>
            <w:r>
              <w:rPr>
                <w:b/>
                <w:i/>
                <w:spacing w:val="-4"/>
                <w:sz w:val="24"/>
              </w:rPr>
              <w:t>етапу</w:t>
            </w:r>
          </w:p>
        </w:tc>
      </w:tr>
      <w:tr w:rsidR="00E0602F">
        <w:trPr>
          <w:trHeight w:val="2142"/>
        </w:trPr>
        <w:tc>
          <w:tcPr>
            <w:tcW w:w="2296" w:type="dxa"/>
          </w:tcPr>
          <w:p w:rsidR="00E0602F" w:rsidRDefault="007B0650">
            <w:pPr>
              <w:pStyle w:val="TableParagraph"/>
              <w:spacing w:line="232" w:lineRule="auto"/>
              <w:ind w:right="95" w:firstLine="422"/>
              <w:rPr>
                <w:b/>
                <w:i/>
                <w:sz w:val="24"/>
              </w:rPr>
            </w:pPr>
            <w:r>
              <w:rPr>
                <w:b/>
                <w:i/>
                <w:sz w:val="24"/>
              </w:rPr>
              <w:t>1) первинне спостереження</w:t>
            </w:r>
            <w:r>
              <w:rPr>
                <w:b/>
                <w:i/>
                <w:spacing w:val="-15"/>
                <w:sz w:val="24"/>
              </w:rPr>
              <w:t xml:space="preserve"> </w:t>
            </w:r>
            <w:r>
              <w:rPr>
                <w:b/>
                <w:i/>
                <w:sz w:val="24"/>
              </w:rPr>
              <w:t>та</w:t>
            </w:r>
          </w:p>
          <w:p w:rsidR="00E0602F" w:rsidRDefault="007B0650">
            <w:pPr>
              <w:pStyle w:val="TableParagraph"/>
              <w:spacing w:line="232" w:lineRule="auto"/>
              <w:ind w:left="680" w:right="95" w:hanging="424"/>
              <w:rPr>
                <w:b/>
                <w:i/>
                <w:sz w:val="24"/>
              </w:rPr>
            </w:pPr>
            <w:r>
              <w:rPr>
                <w:b/>
                <w:i/>
                <w:spacing w:val="-2"/>
                <w:sz w:val="24"/>
              </w:rPr>
              <w:t>документування операцій</w:t>
            </w:r>
          </w:p>
        </w:tc>
        <w:tc>
          <w:tcPr>
            <w:tcW w:w="6912" w:type="dxa"/>
          </w:tcPr>
          <w:p w:rsidR="00E0602F" w:rsidRDefault="007B0650">
            <w:pPr>
              <w:pStyle w:val="TableParagraph"/>
              <w:spacing w:line="232" w:lineRule="auto"/>
              <w:ind w:left="106" w:right="97"/>
              <w:jc w:val="both"/>
              <w:rPr>
                <w:sz w:val="24"/>
              </w:rPr>
            </w:pPr>
            <w:r>
              <w:rPr>
                <w:sz w:val="24"/>
              </w:rPr>
              <w:t>Первинні документи можуть бути уніфікованих форм і специфіковані. Терміни їх зберігання регламентуються в усьому світі: у Великобританії мінімальний термін зберігання первинних документів 5 років, облікових книг - 1 рік, податкових та банківських звітів - 6 років, звітності - 30 років, у Франції та Бельгії мінімальний термін зберігання документів 10 років,</w:t>
            </w:r>
            <w:r>
              <w:rPr>
                <w:spacing w:val="45"/>
                <w:sz w:val="24"/>
              </w:rPr>
              <w:t xml:space="preserve"> </w:t>
            </w:r>
            <w:r>
              <w:rPr>
                <w:sz w:val="24"/>
              </w:rPr>
              <w:t>у</w:t>
            </w:r>
            <w:r>
              <w:rPr>
                <w:spacing w:val="49"/>
                <w:sz w:val="24"/>
              </w:rPr>
              <w:t xml:space="preserve"> </w:t>
            </w:r>
            <w:r>
              <w:rPr>
                <w:sz w:val="24"/>
              </w:rPr>
              <w:t>Фінляндії</w:t>
            </w:r>
            <w:r>
              <w:rPr>
                <w:spacing w:val="46"/>
                <w:sz w:val="24"/>
              </w:rPr>
              <w:t xml:space="preserve"> </w:t>
            </w:r>
            <w:r>
              <w:rPr>
                <w:sz w:val="24"/>
              </w:rPr>
              <w:t>-</w:t>
            </w:r>
            <w:r>
              <w:rPr>
                <w:spacing w:val="47"/>
                <w:sz w:val="24"/>
              </w:rPr>
              <w:t xml:space="preserve"> </w:t>
            </w:r>
            <w:r>
              <w:rPr>
                <w:sz w:val="24"/>
              </w:rPr>
              <w:t>6</w:t>
            </w:r>
            <w:r>
              <w:rPr>
                <w:spacing w:val="45"/>
                <w:sz w:val="24"/>
              </w:rPr>
              <w:t xml:space="preserve"> </w:t>
            </w:r>
            <w:r>
              <w:rPr>
                <w:sz w:val="24"/>
              </w:rPr>
              <w:t>років,</w:t>
            </w:r>
            <w:r>
              <w:rPr>
                <w:spacing w:val="45"/>
                <w:sz w:val="24"/>
              </w:rPr>
              <w:t xml:space="preserve"> </w:t>
            </w:r>
            <w:r>
              <w:rPr>
                <w:sz w:val="24"/>
              </w:rPr>
              <w:t>у</w:t>
            </w:r>
            <w:r>
              <w:rPr>
                <w:spacing w:val="49"/>
                <w:sz w:val="24"/>
              </w:rPr>
              <w:t xml:space="preserve"> </w:t>
            </w:r>
            <w:r>
              <w:rPr>
                <w:sz w:val="24"/>
              </w:rPr>
              <w:t>Німеччині</w:t>
            </w:r>
            <w:r>
              <w:rPr>
                <w:spacing w:val="47"/>
                <w:sz w:val="24"/>
              </w:rPr>
              <w:t xml:space="preserve"> </w:t>
            </w:r>
            <w:r>
              <w:rPr>
                <w:sz w:val="24"/>
              </w:rPr>
              <w:t>первинні</w:t>
            </w:r>
            <w:r>
              <w:rPr>
                <w:spacing w:val="48"/>
                <w:sz w:val="24"/>
              </w:rPr>
              <w:t xml:space="preserve"> </w:t>
            </w:r>
            <w:r>
              <w:rPr>
                <w:spacing w:val="-2"/>
                <w:sz w:val="24"/>
              </w:rPr>
              <w:t>документи</w:t>
            </w:r>
          </w:p>
          <w:p w:rsidR="00E0602F" w:rsidRDefault="007B0650">
            <w:pPr>
              <w:pStyle w:val="TableParagraph"/>
              <w:spacing w:line="252" w:lineRule="exact"/>
              <w:ind w:left="106"/>
              <w:jc w:val="both"/>
              <w:rPr>
                <w:sz w:val="24"/>
              </w:rPr>
            </w:pPr>
            <w:r>
              <w:rPr>
                <w:sz w:val="24"/>
              </w:rPr>
              <w:t>зберігаються</w:t>
            </w:r>
            <w:r>
              <w:rPr>
                <w:spacing w:val="-4"/>
                <w:sz w:val="24"/>
              </w:rPr>
              <w:t xml:space="preserve"> </w:t>
            </w:r>
            <w:r>
              <w:rPr>
                <w:sz w:val="24"/>
              </w:rPr>
              <w:t>6</w:t>
            </w:r>
            <w:r>
              <w:rPr>
                <w:spacing w:val="-3"/>
                <w:sz w:val="24"/>
              </w:rPr>
              <w:t xml:space="preserve"> </w:t>
            </w:r>
            <w:r>
              <w:rPr>
                <w:sz w:val="24"/>
              </w:rPr>
              <w:t>років,</w:t>
            </w:r>
            <w:r>
              <w:rPr>
                <w:spacing w:val="-4"/>
                <w:sz w:val="24"/>
              </w:rPr>
              <w:t xml:space="preserve"> </w:t>
            </w:r>
            <w:r>
              <w:rPr>
                <w:sz w:val="24"/>
              </w:rPr>
              <w:t>звітність</w:t>
            </w:r>
            <w:r>
              <w:rPr>
                <w:spacing w:val="-3"/>
                <w:sz w:val="24"/>
              </w:rPr>
              <w:t xml:space="preserve"> </w:t>
            </w:r>
            <w:r>
              <w:rPr>
                <w:sz w:val="24"/>
              </w:rPr>
              <w:t>-10</w:t>
            </w:r>
            <w:r>
              <w:rPr>
                <w:spacing w:val="-2"/>
                <w:sz w:val="24"/>
              </w:rPr>
              <w:t xml:space="preserve"> років.</w:t>
            </w:r>
          </w:p>
        </w:tc>
      </w:tr>
      <w:tr w:rsidR="00E0602F">
        <w:trPr>
          <w:trHeight w:val="269"/>
        </w:trPr>
        <w:tc>
          <w:tcPr>
            <w:tcW w:w="2296" w:type="dxa"/>
            <w:tcBorders>
              <w:bottom w:val="nil"/>
            </w:tcBorders>
          </w:tcPr>
          <w:p w:rsidR="00E0602F" w:rsidRDefault="007B0650">
            <w:pPr>
              <w:pStyle w:val="TableParagraph"/>
              <w:spacing w:line="250" w:lineRule="exact"/>
              <w:ind w:left="554"/>
              <w:rPr>
                <w:b/>
                <w:i/>
                <w:sz w:val="24"/>
              </w:rPr>
            </w:pPr>
            <w:r>
              <w:rPr>
                <w:b/>
                <w:i/>
                <w:sz w:val="24"/>
              </w:rPr>
              <w:t xml:space="preserve">2) </w:t>
            </w:r>
            <w:r>
              <w:rPr>
                <w:b/>
                <w:i/>
                <w:spacing w:val="-2"/>
                <w:sz w:val="24"/>
              </w:rPr>
              <w:t>поточне</w:t>
            </w:r>
          </w:p>
        </w:tc>
        <w:tc>
          <w:tcPr>
            <w:tcW w:w="6912" w:type="dxa"/>
            <w:tcBorders>
              <w:bottom w:val="nil"/>
            </w:tcBorders>
          </w:tcPr>
          <w:p w:rsidR="00E0602F" w:rsidRDefault="007B0650">
            <w:pPr>
              <w:pStyle w:val="TableParagraph"/>
              <w:spacing w:line="250" w:lineRule="exact"/>
              <w:ind w:left="106"/>
              <w:rPr>
                <w:sz w:val="24"/>
              </w:rPr>
            </w:pPr>
            <w:r>
              <w:rPr>
                <w:sz w:val="24"/>
              </w:rPr>
              <w:t>Реєстрація</w:t>
            </w:r>
            <w:r>
              <w:rPr>
                <w:spacing w:val="52"/>
                <w:sz w:val="24"/>
              </w:rPr>
              <w:t xml:space="preserve"> </w:t>
            </w:r>
            <w:r>
              <w:rPr>
                <w:sz w:val="24"/>
              </w:rPr>
              <w:t>господарських</w:t>
            </w:r>
            <w:r>
              <w:rPr>
                <w:spacing w:val="52"/>
                <w:sz w:val="24"/>
              </w:rPr>
              <w:t xml:space="preserve"> </w:t>
            </w:r>
            <w:r>
              <w:rPr>
                <w:sz w:val="24"/>
              </w:rPr>
              <w:t>операцій</w:t>
            </w:r>
            <w:r>
              <w:rPr>
                <w:spacing w:val="52"/>
                <w:sz w:val="24"/>
              </w:rPr>
              <w:t xml:space="preserve"> </w:t>
            </w:r>
            <w:r>
              <w:rPr>
                <w:sz w:val="24"/>
              </w:rPr>
              <w:t>здійснюється</w:t>
            </w:r>
            <w:r>
              <w:rPr>
                <w:spacing w:val="52"/>
                <w:sz w:val="24"/>
              </w:rPr>
              <w:t xml:space="preserve"> </w:t>
            </w:r>
            <w:r>
              <w:rPr>
                <w:sz w:val="24"/>
              </w:rPr>
              <w:t>в</w:t>
            </w:r>
            <w:r>
              <w:rPr>
                <w:spacing w:val="53"/>
                <w:sz w:val="24"/>
              </w:rPr>
              <w:t xml:space="preserve"> </w:t>
            </w:r>
            <w:r>
              <w:rPr>
                <w:spacing w:val="-2"/>
                <w:sz w:val="24"/>
              </w:rPr>
              <w:t>загальному</w:t>
            </w:r>
          </w:p>
        </w:tc>
      </w:tr>
      <w:tr w:rsidR="00E0602F">
        <w:trPr>
          <w:trHeight w:val="267"/>
        </w:trPr>
        <w:tc>
          <w:tcPr>
            <w:tcW w:w="2296" w:type="dxa"/>
            <w:tcBorders>
              <w:top w:val="nil"/>
              <w:bottom w:val="nil"/>
            </w:tcBorders>
          </w:tcPr>
          <w:p w:rsidR="00E0602F" w:rsidRDefault="007B0650">
            <w:pPr>
              <w:pStyle w:val="TableParagraph"/>
              <w:spacing w:line="248" w:lineRule="exact"/>
              <w:ind w:left="9" w:right="3"/>
              <w:jc w:val="center"/>
              <w:rPr>
                <w:b/>
                <w:i/>
                <w:sz w:val="24"/>
              </w:rPr>
            </w:pPr>
            <w:r>
              <w:rPr>
                <w:b/>
                <w:i/>
                <w:spacing w:val="-2"/>
                <w:sz w:val="24"/>
              </w:rPr>
              <w:t>угруповування</w:t>
            </w:r>
          </w:p>
        </w:tc>
        <w:tc>
          <w:tcPr>
            <w:tcW w:w="6912" w:type="dxa"/>
            <w:tcBorders>
              <w:top w:val="nil"/>
              <w:bottom w:val="nil"/>
            </w:tcBorders>
          </w:tcPr>
          <w:p w:rsidR="00E0602F" w:rsidRDefault="007B0650">
            <w:pPr>
              <w:pStyle w:val="TableParagraph"/>
              <w:tabs>
                <w:tab w:val="left" w:pos="1222"/>
                <w:tab w:val="left" w:pos="2045"/>
                <w:tab w:val="left" w:pos="2366"/>
                <w:tab w:val="left" w:pos="3103"/>
                <w:tab w:val="left" w:pos="4224"/>
                <w:tab w:val="left" w:pos="5911"/>
              </w:tabs>
              <w:spacing w:line="248" w:lineRule="exact"/>
              <w:ind w:left="106"/>
              <w:rPr>
                <w:sz w:val="24"/>
              </w:rPr>
            </w:pPr>
            <w:r>
              <w:rPr>
                <w:spacing w:val="-2"/>
                <w:sz w:val="24"/>
              </w:rPr>
              <w:t>журналі,</w:t>
            </w:r>
            <w:r>
              <w:rPr>
                <w:sz w:val="24"/>
              </w:rPr>
              <w:tab/>
            </w:r>
            <w:r>
              <w:rPr>
                <w:spacing w:val="-2"/>
                <w:sz w:val="24"/>
              </w:rPr>
              <w:t>разом</w:t>
            </w:r>
            <w:r>
              <w:rPr>
                <w:sz w:val="24"/>
              </w:rPr>
              <w:tab/>
            </w:r>
            <w:r>
              <w:rPr>
                <w:spacing w:val="-10"/>
                <w:sz w:val="24"/>
              </w:rPr>
              <w:t>з</w:t>
            </w:r>
            <w:r>
              <w:rPr>
                <w:sz w:val="24"/>
              </w:rPr>
              <w:tab/>
            </w:r>
            <w:r>
              <w:rPr>
                <w:spacing w:val="-4"/>
                <w:sz w:val="24"/>
              </w:rPr>
              <w:t>яким</w:t>
            </w:r>
            <w:r>
              <w:rPr>
                <w:sz w:val="24"/>
              </w:rPr>
              <w:tab/>
            </w:r>
            <w:r>
              <w:rPr>
                <w:spacing w:val="-2"/>
                <w:sz w:val="24"/>
              </w:rPr>
              <w:t>ведуться</w:t>
            </w:r>
            <w:r>
              <w:rPr>
                <w:sz w:val="24"/>
              </w:rPr>
              <w:tab/>
            </w:r>
            <w:r>
              <w:rPr>
                <w:spacing w:val="-2"/>
                <w:sz w:val="24"/>
              </w:rPr>
              <w:t>спеціалізовані</w:t>
            </w:r>
            <w:r>
              <w:rPr>
                <w:sz w:val="24"/>
              </w:rPr>
              <w:tab/>
            </w:r>
            <w:r>
              <w:rPr>
                <w:spacing w:val="-2"/>
                <w:sz w:val="24"/>
              </w:rPr>
              <w:t>журнали</w:t>
            </w:r>
          </w:p>
        </w:tc>
      </w:tr>
      <w:tr w:rsidR="00E0602F">
        <w:trPr>
          <w:trHeight w:val="267"/>
        </w:trPr>
        <w:tc>
          <w:tcPr>
            <w:tcW w:w="2296" w:type="dxa"/>
            <w:tcBorders>
              <w:top w:val="nil"/>
              <w:bottom w:val="nil"/>
            </w:tcBorders>
          </w:tcPr>
          <w:p w:rsidR="00E0602F" w:rsidRDefault="007B0650">
            <w:pPr>
              <w:pStyle w:val="TableParagraph"/>
              <w:spacing w:line="248" w:lineRule="exact"/>
              <w:ind w:left="9" w:right="1"/>
              <w:jc w:val="center"/>
              <w:rPr>
                <w:b/>
                <w:i/>
                <w:sz w:val="24"/>
              </w:rPr>
            </w:pPr>
            <w:r>
              <w:rPr>
                <w:b/>
                <w:i/>
                <w:spacing w:val="-2"/>
                <w:sz w:val="24"/>
              </w:rPr>
              <w:t>фактів</w:t>
            </w:r>
          </w:p>
        </w:tc>
        <w:tc>
          <w:tcPr>
            <w:tcW w:w="6912" w:type="dxa"/>
            <w:tcBorders>
              <w:top w:val="nil"/>
              <w:bottom w:val="nil"/>
            </w:tcBorders>
          </w:tcPr>
          <w:p w:rsidR="00E0602F" w:rsidRDefault="007B0650">
            <w:pPr>
              <w:pStyle w:val="TableParagraph"/>
              <w:spacing w:line="248" w:lineRule="exact"/>
              <w:ind w:left="106"/>
              <w:rPr>
                <w:sz w:val="24"/>
              </w:rPr>
            </w:pPr>
            <w:r>
              <w:rPr>
                <w:sz w:val="24"/>
              </w:rPr>
              <w:t>хронологічного</w:t>
            </w:r>
            <w:r>
              <w:rPr>
                <w:spacing w:val="57"/>
                <w:sz w:val="24"/>
              </w:rPr>
              <w:t xml:space="preserve"> </w:t>
            </w:r>
            <w:r>
              <w:rPr>
                <w:sz w:val="24"/>
              </w:rPr>
              <w:t>обліку</w:t>
            </w:r>
            <w:r>
              <w:rPr>
                <w:spacing w:val="56"/>
                <w:sz w:val="24"/>
              </w:rPr>
              <w:t xml:space="preserve"> </w:t>
            </w:r>
            <w:r>
              <w:rPr>
                <w:sz w:val="24"/>
              </w:rPr>
              <w:t>(книги</w:t>
            </w:r>
            <w:r>
              <w:rPr>
                <w:spacing w:val="57"/>
                <w:sz w:val="24"/>
              </w:rPr>
              <w:t xml:space="preserve"> </w:t>
            </w:r>
            <w:r>
              <w:rPr>
                <w:sz w:val="24"/>
              </w:rPr>
              <w:t>первинного</w:t>
            </w:r>
            <w:r>
              <w:rPr>
                <w:spacing w:val="57"/>
                <w:sz w:val="24"/>
              </w:rPr>
              <w:t xml:space="preserve"> </w:t>
            </w:r>
            <w:r>
              <w:rPr>
                <w:sz w:val="24"/>
              </w:rPr>
              <w:t>обліку),</w:t>
            </w:r>
            <w:r>
              <w:rPr>
                <w:spacing w:val="57"/>
                <w:sz w:val="24"/>
              </w:rPr>
              <w:t xml:space="preserve"> </w:t>
            </w:r>
            <w:r>
              <w:rPr>
                <w:spacing w:val="-2"/>
                <w:sz w:val="24"/>
              </w:rPr>
              <w:t>наприклад,</w:t>
            </w:r>
          </w:p>
        </w:tc>
      </w:tr>
      <w:tr w:rsidR="00E0602F">
        <w:trPr>
          <w:trHeight w:val="268"/>
        </w:trPr>
        <w:tc>
          <w:tcPr>
            <w:tcW w:w="2296" w:type="dxa"/>
            <w:tcBorders>
              <w:top w:val="nil"/>
              <w:bottom w:val="nil"/>
            </w:tcBorders>
          </w:tcPr>
          <w:p w:rsidR="00E0602F" w:rsidRDefault="007B0650">
            <w:pPr>
              <w:pStyle w:val="TableParagraph"/>
              <w:spacing w:line="248" w:lineRule="exact"/>
              <w:ind w:left="9" w:right="1"/>
              <w:jc w:val="center"/>
              <w:rPr>
                <w:b/>
                <w:i/>
                <w:sz w:val="24"/>
              </w:rPr>
            </w:pPr>
            <w:r>
              <w:rPr>
                <w:b/>
                <w:i/>
                <w:spacing w:val="-2"/>
                <w:sz w:val="24"/>
              </w:rPr>
              <w:t>господарської</w:t>
            </w:r>
          </w:p>
        </w:tc>
        <w:tc>
          <w:tcPr>
            <w:tcW w:w="6912" w:type="dxa"/>
            <w:tcBorders>
              <w:top w:val="nil"/>
              <w:bottom w:val="nil"/>
            </w:tcBorders>
          </w:tcPr>
          <w:p w:rsidR="00E0602F" w:rsidRDefault="007B0650">
            <w:pPr>
              <w:pStyle w:val="TableParagraph"/>
              <w:spacing w:line="248" w:lineRule="exact"/>
              <w:ind w:left="106"/>
              <w:rPr>
                <w:sz w:val="24"/>
              </w:rPr>
            </w:pPr>
            <w:r>
              <w:rPr>
                <w:sz w:val="24"/>
              </w:rPr>
              <w:t>касова</w:t>
            </w:r>
            <w:r>
              <w:rPr>
                <w:spacing w:val="61"/>
                <w:w w:val="150"/>
                <w:sz w:val="24"/>
              </w:rPr>
              <w:t xml:space="preserve"> </w:t>
            </w:r>
            <w:r>
              <w:rPr>
                <w:sz w:val="24"/>
              </w:rPr>
              <w:t>книга</w:t>
            </w:r>
            <w:r>
              <w:rPr>
                <w:spacing w:val="60"/>
                <w:w w:val="150"/>
                <w:sz w:val="24"/>
              </w:rPr>
              <w:t xml:space="preserve"> </w:t>
            </w:r>
            <w:r>
              <w:rPr>
                <w:sz w:val="24"/>
              </w:rPr>
              <w:t>обліку</w:t>
            </w:r>
            <w:r>
              <w:rPr>
                <w:spacing w:val="59"/>
                <w:w w:val="150"/>
                <w:sz w:val="24"/>
              </w:rPr>
              <w:t xml:space="preserve"> </w:t>
            </w:r>
            <w:r>
              <w:rPr>
                <w:sz w:val="24"/>
              </w:rPr>
              <w:t>всіх</w:t>
            </w:r>
            <w:r>
              <w:rPr>
                <w:spacing w:val="60"/>
                <w:w w:val="150"/>
                <w:sz w:val="24"/>
              </w:rPr>
              <w:t xml:space="preserve"> </w:t>
            </w:r>
            <w:r>
              <w:rPr>
                <w:sz w:val="24"/>
              </w:rPr>
              <w:t>грошових</w:t>
            </w:r>
            <w:r>
              <w:rPr>
                <w:spacing w:val="60"/>
                <w:w w:val="150"/>
                <w:sz w:val="24"/>
              </w:rPr>
              <w:t xml:space="preserve"> </w:t>
            </w:r>
            <w:r>
              <w:rPr>
                <w:sz w:val="24"/>
              </w:rPr>
              <w:t>коштів</w:t>
            </w:r>
            <w:r>
              <w:rPr>
                <w:spacing w:val="61"/>
                <w:w w:val="150"/>
                <w:sz w:val="24"/>
              </w:rPr>
              <w:t xml:space="preserve"> </w:t>
            </w:r>
            <w:r>
              <w:rPr>
                <w:sz w:val="24"/>
              </w:rPr>
              <w:t>або</w:t>
            </w:r>
            <w:r>
              <w:rPr>
                <w:spacing w:val="60"/>
                <w:w w:val="150"/>
                <w:sz w:val="24"/>
              </w:rPr>
              <w:t xml:space="preserve"> </w:t>
            </w:r>
            <w:r>
              <w:rPr>
                <w:sz w:val="24"/>
              </w:rPr>
              <w:t>роздільно</w:t>
            </w:r>
            <w:r>
              <w:rPr>
                <w:spacing w:val="61"/>
                <w:w w:val="150"/>
                <w:sz w:val="24"/>
              </w:rPr>
              <w:t xml:space="preserve"> </w:t>
            </w:r>
            <w:r>
              <w:rPr>
                <w:spacing w:val="-10"/>
                <w:sz w:val="24"/>
              </w:rPr>
              <w:t>-</w:t>
            </w:r>
          </w:p>
        </w:tc>
      </w:tr>
      <w:tr w:rsidR="00E0602F">
        <w:trPr>
          <w:trHeight w:val="534"/>
        </w:trPr>
        <w:tc>
          <w:tcPr>
            <w:tcW w:w="2296" w:type="dxa"/>
            <w:tcBorders>
              <w:top w:val="nil"/>
              <w:bottom w:val="nil"/>
            </w:tcBorders>
          </w:tcPr>
          <w:p w:rsidR="00E0602F" w:rsidRDefault="007B0650">
            <w:pPr>
              <w:pStyle w:val="TableParagraph"/>
              <w:spacing w:line="269" w:lineRule="exact"/>
              <w:ind w:left="9" w:right="1"/>
              <w:jc w:val="center"/>
              <w:rPr>
                <w:b/>
                <w:i/>
                <w:sz w:val="24"/>
              </w:rPr>
            </w:pPr>
            <w:r>
              <w:rPr>
                <w:b/>
                <w:i/>
                <w:spacing w:val="-2"/>
                <w:sz w:val="24"/>
              </w:rPr>
              <w:t>діяльності</w:t>
            </w:r>
          </w:p>
        </w:tc>
        <w:tc>
          <w:tcPr>
            <w:tcW w:w="6912" w:type="dxa"/>
            <w:tcBorders>
              <w:top w:val="nil"/>
              <w:bottom w:val="nil"/>
            </w:tcBorders>
          </w:tcPr>
          <w:p w:rsidR="00E0602F" w:rsidRDefault="007B0650">
            <w:pPr>
              <w:pStyle w:val="TableParagraph"/>
              <w:tabs>
                <w:tab w:val="left" w:pos="1576"/>
                <w:tab w:val="left" w:pos="1932"/>
                <w:tab w:val="left" w:pos="3251"/>
                <w:tab w:val="left" w:pos="4200"/>
                <w:tab w:val="left" w:pos="5810"/>
              </w:tabs>
              <w:spacing w:line="268" w:lineRule="exact"/>
              <w:ind w:left="106" w:right="97"/>
              <w:rPr>
                <w:sz w:val="24"/>
              </w:rPr>
            </w:pPr>
            <w:r>
              <w:rPr>
                <w:spacing w:val="-2"/>
                <w:sz w:val="24"/>
              </w:rPr>
              <w:t>прибуткова</w:t>
            </w:r>
            <w:r>
              <w:rPr>
                <w:sz w:val="24"/>
              </w:rPr>
              <w:tab/>
            </w:r>
            <w:r>
              <w:rPr>
                <w:spacing w:val="-10"/>
                <w:sz w:val="24"/>
              </w:rPr>
              <w:t>і</w:t>
            </w:r>
            <w:r>
              <w:rPr>
                <w:sz w:val="24"/>
              </w:rPr>
              <w:tab/>
            </w:r>
            <w:r>
              <w:rPr>
                <w:spacing w:val="-2"/>
                <w:sz w:val="24"/>
              </w:rPr>
              <w:t>видаткова</w:t>
            </w:r>
            <w:r>
              <w:rPr>
                <w:sz w:val="24"/>
              </w:rPr>
              <w:tab/>
            </w:r>
            <w:r>
              <w:rPr>
                <w:spacing w:val="-2"/>
                <w:sz w:val="24"/>
              </w:rPr>
              <w:t>книги.</w:t>
            </w:r>
            <w:r>
              <w:rPr>
                <w:sz w:val="24"/>
              </w:rPr>
              <w:tab/>
            </w:r>
            <w:r>
              <w:rPr>
                <w:spacing w:val="-2"/>
                <w:sz w:val="24"/>
              </w:rPr>
              <w:t>Перенесення</w:t>
            </w:r>
            <w:r>
              <w:rPr>
                <w:sz w:val="24"/>
              </w:rPr>
              <w:tab/>
            </w:r>
            <w:r>
              <w:rPr>
                <w:spacing w:val="-2"/>
                <w:sz w:val="24"/>
              </w:rPr>
              <w:t xml:space="preserve">підсумків </w:t>
            </w:r>
            <w:r>
              <w:rPr>
                <w:sz w:val="24"/>
              </w:rPr>
              <w:t>хронологічного</w:t>
            </w:r>
            <w:r>
              <w:rPr>
                <w:spacing w:val="8"/>
                <w:sz w:val="24"/>
              </w:rPr>
              <w:t xml:space="preserve"> </w:t>
            </w:r>
            <w:r>
              <w:rPr>
                <w:sz w:val="24"/>
              </w:rPr>
              <w:t>обліку</w:t>
            </w:r>
            <w:r>
              <w:rPr>
                <w:spacing w:val="10"/>
                <w:sz w:val="24"/>
              </w:rPr>
              <w:t xml:space="preserve"> </w:t>
            </w:r>
            <w:r>
              <w:rPr>
                <w:sz w:val="24"/>
              </w:rPr>
              <w:t>здійснюється</w:t>
            </w:r>
            <w:r>
              <w:rPr>
                <w:spacing w:val="9"/>
                <w:sz w:val="24"/>
              </w:rPr>
              <w:t xml:space="preserve"> </w:t>
            </w:r>
            <w:r>
              <w:rPr>
                <w:sz w:val="24"/>
              </w:rPr>
              <w:t>в</w:t>
            </w:r>
            <w:r>
              <w:rPr>
                <w:spacing w:val="8"/>
                <w:sz w:val="24"/>
              </w:rPr>
              <w:t xml:space="preserve"> </w:t>
            </w:r>
            <w:r>
              <w:rPr>
                <w:sz w:val="24"/>
              </w:rPr>
              <w:t>регістрах</w:t>
            </w:r>
            <w:r>
              <w:rPr>
                <w:spacing w:val="9"/>
                <w:sz w:val="24"/>
              </w:rPr>
              <w:t xml:space="preserve"> </w:t>
            </w:r>
            <w:r>
              <w:rPr>
                <w:spacing w:val="-2"/>
                <w:sz w:val="24"/>
              </w:rPr>
              <w:t>систематичного</w:t>
            </w:r>
          </w:p>
        </w:tc>
      </w:tr>
      <w:tr w:rsidR="00E0602F">
        <w:trPr>
          <w:trHeight w:val="267"/>
        </w:trPr>
        <w:tc>
          <w:tcPr>
            <w:tcW w:w="2296" w:type="dxa"/>
            <w:tcBorders>
              <w:top w:val="nil"/>
              <w:bottom w:val="nil"/>
            </w:tcBorders>
          </w:tcPr>
          <w:p w:rsidR="00E0602F" w:rsidRDefault="00E0602F">
            <w:pPr>
              <w:pStyle w:val="TableParagraph"/>
              <w:ind w:left="0"/>
              <w:rPr>
                <w:sz w:val="18"/>
              </w:rPr>
            </w:pPr>
          </w:p>
        </w:tc>
        <w:tc>
          <w:tcPr>
            <w:tcW w:w="6912" w:type="dxa"/>
            <w:tcBorders>
              <w:top w:val="nil"/>
              <w:bottom w:val="nil"/>
            </w:tcBorders>
          </w:tcPr>
          <w:p w:rsidR="00E0602F" w:rsidRDefault="007B0650">
            <w:pPr>
              <w:pStyle w:val="TableParagraph"/>
              <w:spacing w:line="247" w:lineRule="exact"/>
              <w:ind w:left="106"/>
              <w:rPr>
                <w:sz w:val="24"/>
              </w:rPr>
            </w:pPr>
            <w:r>
              <w:rPr>
                <w:sz w:val="24"/>
              </w:rPr>
              <w:t>обліку,</w:t>
            </w:r>
            <w:r>
              <w:rPr>
                <w:spacing w:val="27"/>
                <w:sz w:val="24"/>
              </w:rPr>
              <w:t xml:space="preserve"> </w:t>
            </w:r>
            <w:r>
              <w:rPr>
                <w:sz w:val="24"/>
              </w:rPr>
              <w:t>наприклад,</w:t>
            </w:r>
            <w:r>
              <w:rPr>
                <w:spacing w:val="29"/>
                <w:sz w:val="24"/>
              </w:rPr>
              <w:t xml:space="preserve"> </w:t>
            </w:r>
            <w:r>
              <w:rPr>
                <w:sz w:val="24"/>
              </w:rPr>
              <w:t>книзі</w:t>
            </w:r>
            <w:r>
              <w:rPr>
                <w:spacing w:val="30"/>
                <w:sz w:val="24"/>
              </w:rPr>
              <w:t xml:space="preserve"> </w:t>
            </w:r>
            <w:r>
              <w:rPr>
                <w:sz w:val="24"/>
              </w:rPr>
              <w:t>поставок</w:t>
            </w:r>
            <w:r>
              <w:rPr>
                <w:spacing w:val="30"/>
                <w:sz w:val="24"/>
              </w:rPr>
              <w:t xml:space="preserve"> </w:t>
            </w:r>
            <w:r>
              <w:rPr>
                <w:sz w:val="24"/>
              </w:rPr>
              <w:t>і</w:t>
            </w:r>
            <w:r>
              <w:rPr>
                <w:spacing w:val="30"/>
                <w:sz w:val="24"/>
              </w:rPr>
              <w:t xml:space="preserve"> </w:t>
            </w:r>
            <w:r>
              <w:rPr>
                <w:sz w:val="24"/>
              </w:rPr>
              <w:t>книзі</w:t>
            </w:r>
            <w:r>
              <w:rPr>
                <w:spacing w:val="28"/>
                <w:sz w:val="24"/>
              </w:rPr>
              <w:t xml:space="preserve"> </w:t>
            </w:r>
            <w:r>
              <w:rPr>
                <w:sz w:val="24"/>
              </w:rPr>
              <w:t>продажів,</w:t>
            </w:r>
            <w:r>
              <w:rPr>
                <w:spacing w:val="30"/>
                <w:sz w:val="24"/>
              </w:rPr>
              <w:t xml:space="preserve"> </w:t>
            </w:r>
            <w:r>
              <w:rPr>
                <w:sz w:val="24"/>
              </w:rPr>
              <w:t>в</w:t>
            </w:r>
            <w:r>
              <w:rPr>
                <w:spacing w:val="27"/>
                <w:sz w:val="24"/>
              </w:rPr>
              <w:t xml:space="preserve"> </w:t>
            </w:r>
            <w:r>
              <w:rPr>
                <w:sz w:val="24"/>
              </w:rPr>
              <w:t>яких</w:t>
            </w:r>
            <w:r>
              <w:rPr>
                <w:spacing w:val="30"/>
                <w:sz w:val="24"/>
              </w:rPr>
              <w:t xml:space="preserve"> </w:t>
            </w:r>
            <w:r>
              <w:rPr>
                <w:spacing w:val="-5"/>
                <w:sz w:val="24"/>
              </w:rPr>
              <w:t>для</w:t>
            </w:r>
          </w:p>
        </w:tc>
      </w:tr>
      <w:tr w:rsidR="00E0602F">
        <w:trPr>
          <w:trHeight w:val="268"/>
        </w:trPr>
        <w:tc>
          <w:tcPr>
            <w:tcW w:w="2296" w:type="dxa"/>
            <w:tcBorders>
              <w:top w:val="nil"/>
              <w:bottom w:val="nil"/>
            </w:tcBorders>
          </w:tcPr>
          <w:p w:rsidR="00E0602F" w:rsidRDefault="00E0602F">
            <w:pPr>
              <w:pStyle w:val="TableParagraph"/>
              <w:ind w:left="0"/>
              <w:rPr>
                <w:sz w:val="18"/>
              </w:rPr>
            </w:pPr>
          </w:p>
        </w:tc>
        <w:tc>
          <w:tcPr>
            <w:tcW w:w="6912" w:type="dxa"/>
            <w:tcBorders>
              <w:top w:val="nil"/>
              <w:bottom w:val="nil"/>
            </w:tcBorders>
          </w:tcPr>
          <w:p w:rsidR="00E0602F" w:rsidRDefault="007B0650">
            <w:pPr>
              <w:pStyle w:val="TableParagraph"/>
              <w:spacing w:line="248" w:lineRule="exact"/>
              <w:ind w:left="106"/>
              <w:rPr>
                <w:sz w:val="24"/>
              </w:rPr>
            </w:pPr>
            <w:r>
              <w:rPr>
                <w:sz w:val="24"/>
              </w:rPr>
              <w:t>кожного</w:t>
            </w:r>
            <w:r>
              <w:rPr>
                <w:spacing w:val="78"/>
                <w:sz w:val="24"/>
              </w:rPr>
              <w:t xml:space="preserve"> </w:t>
            </w:r>
            <w:r>
              <w:rPr>
                <w:sz w:val="24"/>
              </w:rPr>
              <w:t>контрагента</w:t>
            </w:r>
            <w:r>
              <w:rPr>
                <w:spacing w:val="78"/>
                <w:sz w:val="24"/>
              </w:rPr>
              <w:t xml:space="preserve"> </w:t>
            </w:r>
            <w:r>
              <w:rPr>
                <w:sz w:val="24"/>
              </w:rPr>
              <w:t>(постачальника,</w:t>
            </w:r>
            <w:r>
              <w:rPr>
                <w:spacing w:val="79"/>
                <w:sz w:val="24"/>
              </w:rPr>
              <w:t xml:space="preserve"> </w:t>
            </w:r>
            <w:r>
              <w:rPr>
                <w:sz w:val="24"/>
              </w:rPr>
              <w:t>покупця)</w:t>
            </w:r>
            <w:r>
              <w:rPr>
                <w:spacing w:val="78"/>
                <w:sz w:val="24"/>
              </w:rPr>
              <w:t xml:space="preserve"> </w:t>
            </w:r>
            <w:r>
              <w:rPr>
                <w:spacing w:val="-2"/>
                <w:sz w:val="24"/>
              </w:rPr>
              <w:t>відкривається</w:t>
            </w:r>
          </w:p>
        </w:tc>
      </w:tr>
      <w:tr w:rsidR="00E0602F">
        <w:trPr>
          <w:trHeight w:val="267"/>
        </w:trPr>
        <w:tc>
          <w:tcPr>
            <w:tcW w:w="2296" w:type="dxa"/>
            <w:tcBorders>
              <w:top w:val="nil"/>
              <w:bottom w:val="nil"/>
            </w:tcBorders>
          </w:tcPr>
          <w:p w:rsidR="00E0602F" w:rsidRDefault="00E0602F">
            <w:pPr>
              <w:pStyle w:val="TableParagraph"/>
              <w:ind w:left="0"/>
              <w:rPr>
                <w:sz w:val="18"/>
              </w:rPr>
            </w:pPr>
          </w:p>
        </w:tc>
        <w:tc>
          <w:tcPr>
            <w:tcW w:w="6912" w:type="dxa"/>
            <w:tcBorders>
              <w:top w:val="nil"/>
              <w:bottom w:val="nil"/>
            </w:tcBorders>
          </w:tcPr>
          <w:p w:rsidR="00E0602F" w:rsidRDefault="007B0650">
            <w:pPr>
              <w:pStyle w:val="TableParagraph"/>
              <w:spacing w:line="248" w:lineRule="exact"/>
              <w:ind w:left="106"/>
              <w:rPr>
                <w:sz w:val="24"/>
              </w:rPr>
            </w:pPr>
            <w:r>
              <w:rPr>
                <w:sz w:val="24"/>
              </w:rPr>
              <w:t>аналітичний</w:t>
            </w:r>
            <w:r>
              <w:rPr>
                <w:spacing w:val="68"/>
                <w:w w:val="150"/>
                <w:sz w:val="24"/>
              </w:rPr>
              <w:t xml:space="preserve"> </w:t>
            </w:r>
            <w:r>
              <w:rPr>
                <w:sz w:val="24"/>
              </w:rPr>
              <w:t>рахунок,</w:t>
            </w:r>
            <w:r>
              <w:rPr>
                <w:spacing w:val="70"/>
                <w:w w:val="150"/>
                <w:sz w:val="24"/>
              </w:rPr>
              <w:t xml:space="preserve"> </w:t>
            </w:r>
            <w:r>
              <w:rPr>
                <w:sz w:val="24"/>
              </w:rPr>
              <w:t>запис</w:t>
            </w:r>
            <w:r>
              <w:rPr>
                <w:spacing w:val="71"/>
                <w:w w:val="150"/>
                <w:sz w:val="24"/>
              </w:rPr>
              <w:t xml:space="preserve"> </w:t>
            </w:r>
            <w:r>
              <w:rPr>
                <w:sz w:val="24"/>
              </w:rPr>
              <w:t>за</w:t>
            </w:r>
            <w:r>
              <w:rPr>
                <w:spacing w:val="70"/>
                <w:w w:val="150"/>
                <w:sz w:val="24"/>
              </w:rPr>
              <w:t xml:space="preserve"> </w:t>
            </w:r>
            <w:r>
              <w:rPr>
                <w:sz w:val="24"/>
              </w:rPr>
              <w:t>яким</w:t>
            </w:r>
            <w:r>
              <w:rPr>
                <w:spacing w:val="71"/>
                <w:w w:val="150"/>
                <w:sz w:val="24"/>
              </w:rPr>
              <w:t xml:space="preserve"> </w:t>
            </w:r>
            <w:r>
              <w:rPr>
                <w:sz w:val="24"/>
              </w:rPr>
              <w:t>здійснюють</w:t>
            </w:r>
            <w:r>
              <w:rPr>
                <w:spacing w:val="73"/>
                <w:w w:val="150"/>
                <w:sz w:val="24"/>
              </w:rPr>
              <w:t xml:space="preserve"> </w:t>
            </w:r>
            <w:r>
              <w:rPr>
                <w:sz w:val="24"/>
              </w:rPr>
              <w:t>на</w:t>
            </w:r>
            <w:r>
              <w:rPr>
                <w:spacing w:val="71"/>
                <w:w w:val="150"/>
                <w:sz w:val="24"/>
              </w:rPr>
              <w:t xml:space="preserve"> </w:t>
            </w:r>
            <w:r>
              <w:rPr>
                <w:spacing w:val="-2"/>
                <w:sz w:val="24"/>
              </w:rPr>
              <w:t>основі</w:t>
            </w:r>
          </w:p>
        </w:tc>
      </w:tr>
      <w:tr w:rsidR="00E0602F">
        <w:trPr>
          <w:trHeight w:val="267"/>
        </w:trPr>
        <w:tc>
          <w:tcPr>
            <w:tcW w:w="2296" w:type="dxa"/>
            <w:tcBorders>
              <w:top w:val="nil"/>
              <w:bottom w:val="nil"/>
            </w:tcBorders>
          </w:tcPr>
          <w:p w:rsidR="00E0602F" w:rsidRDefault="00E0602F">
            <w:pPr>
              <w:pStyle w:val="TableParagraph"/>
              <w:ind w:left="0"/>
              <w:rPr>
                <w:sz w:val="18"/>
              </w:rPr>
            </w:pPr>
          </w:p>
        </w:tc>
        <w:tc>
          <w:tcPr>
            <w:tcW w:w="6912" w:type="dxa"/>
            <w:tcBorders>
              <w:top w:val="nil"/>
              <w:bottom w:val="nil"/>
            </w:tcBorders>
          </w:tcPr>
          <w:p w:rsidR="00E0602F" w:rsidRDefault="007B0650">
            <w:pPr>
              <w:pStyle w:val="TableParagraph"/>
              <w:spacing w:line="248" w:lineRule="exact"/>
              <w:ind w:left="106"/>
              <w:rPr>
                <w:sz w:val="24"/>
              </w:rPr>
            </w:pPr>
            <w:r>
              <w:rPr>
                <w:sz w:val="24"/>
              </w:rPr>
              <w:t>подвійного</w:t>
            </w:r>
            <w:r>
              <w:rPr>
                <w:spacing w:val="-7"/>
                <w:sz w:val="24"/>
              </w:rPr>
              <w:t xml:space="preserve"> </w:t>
            </w:r>
            <w:r>
              <w:rPr>
                <w:sz w:val="24"/>
              </w:rPr>
              <w:t>запису</w:t>
            </w:r>
            <w:r>
              <w:rPr>
                <w:spacing w:val="-3"/>
                <w:sz w:val="24"/>
              </w:rPr>
              <w:t xml:space="preserve"> </w:t>
            </w:r>
            <w:r>
              <w:rPr>
                <w:sz w:val="24"/>
              </w:rPr>
              <w:t>з</w:t>
            </w:r>
            <w:r>
              <w:rPr>
                <w:spacing w:val="-7"/>
                <w:sz w:val="24"/>
              </w:rPr>
              <w:t xml:space="preserve"> </w:t>
            </w:r>
            <w:r>
              <w:rPr>
                <w:sz w:val="24"/>
              </w:rPr>
              <w:t>посиланням</w:t>
            </w:r>
            <w:r>
              <w:rPr>
                <w:spacing w:val="-5"/>
                <w:sz w:val="24"/>
              </w:rPr>
              <w:t xml:space="preserve"> </w:t>
            </w:r>
            <w:r>
              <w:rPr>
                <w:sz w:val="24"/>
              </w:rPr>
              <w:t>на</w:t>
            </w:r>
            <w:r>
              <w:rPr>
                <w:spacing w:val="-5"/>
                <w:sz w:val="24"/>
              </w:rPr>
              <w:t xml:space="preserve"> </w:t>
            </w:r>
            <w:r>
              <w:rPr>
                <w:sz w:val="24"/>
              </w:rPr>
              <w:t>відповідну</w:t>
            </w:r>
            <w:r>
              <w:rPr>
                <w:spacing w:val="-5"/>
                <w:sz w:val="24"/>
              </w:rPr>
              <w:t xml:space="preserve"> </w:t>
            </w:r>
            <w:r>
              <w:rPr>
                <w:sz w:val="24"/>
              </w:rPr>
              <w:t>книгу</w:t>
            </w:r>
            <w:r>
              <w:rPr>
                <w:spacing w:val="-3"/>
                <w:sz w:val="24"/>
              </w:rPr>
              <w:t xml:space="preserve"> </w:t>
            </w:r>
            <w:r>
              <w:rPr>
                <w:spacing w:val="-2"/>
                <w:sz w:val="24"/>
              </w:rPr>
              <w:t>первинного</w:t>
            </w:r>
          </w:p>
        </w:tc>
      </w:tr>
      <w:tr w:rsidR="00E0602F">
        <w:trPr>
          <w:trHeight w:val="268"/>
        </w:trPr>
        <w:tc>
          <w:tcPr>
            <w:tcW w:w="2296" w:type="dxa"/>
            <w:tcBorders>
              <w:top w:val="nil"/>
              <w:bottom w:val="nil"/>
            </w:tcBorders>
          </w:tcPr>
          <w:p w:rsidR="00E0602F" w:rsidRDefault="00E0602F">
            <w:pPr>
              <w:pStyle w:val="TableParagraph"/>
              <w:ind w:left="0"/>
              <w:rPr>
                <w:sz w:val="18"/>
              </w:rPr>
            </w:pPr>
          </w:p>
        </w:tc>
        <w:tc>
          <w:tcPr>
            <w:tcW w:w="6912" w:type="dxa"/>
            <w:tcBorders>
              <w:top w:val="nil"/>
              <w:bottom w:val="nil"/>
            </w:tcBorders>
          </w:tcPr>
          <w:p w:rsidR="00E0602F" w:rsidRDefault="007B0650">
            <w:pPr>
              <w:pStyle w:val="TableParagraph"/>
              <w:spacing w:line="248" w:lineRule="exact"/>
              <w:ind w:left="106"/>
              <w:rPr>
                <w:sz w:val="24"/>
              </w:rPr>
            </w:pPr>
            <w:r>
              <w:rPr>
                <w:sz w:val="24"/>
              </w:rPr>
              <w:t>запису.</w:t>
            </w:r>
            <w:r>
              <w:rPr>
                <w:spacing w:val="17"/>
                <w:sz w:val="24"/>
              </w:rPr>
              <w:t xml:space="preserve"> </w:t>
            </w:r>
            <w:r>
              <w:rPr>
                <w:sz w:val="24"/>
              </w:rPr>
              <w:t>Обороти</w:t>
            </w:r>
            <w:r>
              <w:rPr>
                <w:spacing w:val="19"/>
                <w:sz w:val="24"/>
              </w:rPr>
              <w:t xml:space="preserve"> </w:t>
            </w:r>
            <w:r>
              <w:rPr>
                <w:sz w:val="24"/>
              </w:rPr>
              <w:t>книг</w:t>
            </w:r>
            <w:r>
              <w:rPr>
                <w:spacing w:val="20"/>
                <w:sz w:val="24"/>
              </w:rPr>
              <w:t xml:space="preserve"> </w:t>
            </w:r>
            <w:r>
              <w:rPr>
                <w:sz w:val="24"/>
              </w:rPr>
              <w:t>покупок,</w:t>
            </w:r>
            <w:r>
              <w:rPr>
                <w:spacing w:val="18"/>
                <w:sz w:val="24"/>
              </w:rPr>
              <w:t xml:space="preserve"> </w:t>
            </w:r>
            <w:r>
              <w:rPr>
                <w:sz w:val="24"/>
              </w:rPr>
              <w:t>продажів</w:t>
            </w:r>
            <w:r>
              <w:rPr>
                <w:spacing w:val="18"/>
                <w:sz w:val="24"/>
              </w:rPr>
              <w:t xml:space="preserve"> </w:t>
            </w:r>
            <w:r>
              <w:rPr>
                <w:sz w:val="24"/>
              </w:rPr>
              <w:t>і</w:t>
            </w:r>
            <w:r>
              <w:rPr>
                <w:spacing w:val="19"/>
                <w:sz w:val="24"/>
              </w:rPr>
              <w:t xml:space="preserve"> </w:t>
            </w:r>
            <w:r>
              <w:rPr>
                <w:sz w:val="24"/>
              </w:rPr>
              <w:t>касової</w:t>
            </w:r>
            <w:r>
              <w:rPr>
                <w:spacing w:val="19"/>
                <w:sz w:val="24"/>
              </w:rPr>
              <w:t xml:space="preserve"> </w:t>
            </w:r>
            <w:r>
              <w:rPr>
                <w:sz w:val="24"/>
              </w:rPr>
              <w:t>переносять</w:t>
            </w:r>
            <w:r>
              <w:rPr>
                <w:spacing w:val="20"/>
                <w:sz w:val="24"/>
              </w:rPr>
              <w:t xml:space="preserve"> </w:t>
            </w:r>
            <w:r>
              <w:rPr>
                <w:spacing w:val="-10"/>
                <w:sz w:val="24"/>
              </w:rPr>
              <w:t>в</w:t>
            </w:r>
          </w:p>
        </w:tc>
      </w:tr>
      <w:tr w:rsidR="00E0602F">
        <w:trPr>
          <w:trHeight w:val="268"/>
        </w:trPr>
        <w:tc>
          <w:tcPr>
            <w:tcW w:w="2296" w:type="dxa"/>
            <w:tcBorders>
              <w:top w:val="nil"/>
              <w:bottom w:val="nil"/>
            </w:tcBorders>
          </w:tcPr>
          <w:p w:rsidR="00E0602F" w:rsidRDefault="00E0602F">
            <w:pPr>
              <w:pStyle w:val="TableParagraph"/>
              <w:ind w:left="0"/>
              <w:rPr>
                <w:sz w:val="18"/>
              </w:rPr>
            </w:pPr>
          </w:p>
        </w:tc>
        <w:tc>
          <w:tcPr>
            <w:tcW w:w="6912" w:type="dxa"/>
            <w:tcBorders>
              <w:top w:val="nil"/>
              <w:bottom w:val="nil"/>
            </w:tcBorders>
          </w:tcPr>
          <w:p w:rsidR="00E0602F" w:rsidRDefault="007B0650">
            <w:pPr>
              <w:pStyle w:val="TableParagraph"/>
              <w:tabs>
                <w:tab w:val="left" w:pos="1168"/>
                <w:tab w:val="left" w:pos="2062"/>
                <w:tab w:val="left" w:pos="3143"/>
                <w:tab w:val="left" w:pos="3797"/>
                <w:tab w:val="left" w:pos="5395"/>
                <w:tab w:val="left" w:pos="5704"/>
              </w:tabs>
              <w:spacing w:line="248" w:lineRule="exact"/>
              <w:ind w:left="106"/>
              <w:rPr>
                <w:sz w:val="24"/>
              </w:rPr>
            </w:pPr>
            <w:r>
              <w:rPr>
                <w:spacing w:val="-2"/>
                <w:sz w:val="24"/>
              </w:rPr>
              <w:t>головну</w:t>
            </w:r>
            <w:r>
              <w:rPr>
                <w:sz w:val="24"/>
              </w:rPr>
              <w:tab/>
            </w:r>
            <w:r>
              <w:rPr>
                <w:spacing w:val="-2"/>
                <w:sz w:val="24"/>
              </w:rPr>
              <w:t>книгу,</w:t>
            </w:r>
            <w:r>
              <w:rPr>
                <w:sz w:val="24"/>
              </w:rPr>
              <w:tab/>
            </w:r>
            <w:r>
              <w:rPr>
                <w:spacing w:val="-2"/>
                <w:sz w:val="24"/>
              </w:rPr>
              <w:t>рахунки</w:t>
            </w:r>
            <w:r>
              <w:rPr>
                <w:sz w:val="24"/>
              </w:rPr>
              <w:tab/>
            </w:r>
            <w:r>
              <w:rPr>
                <w:spacing w:val="-4"/>
                <w:sz w:val="24"/>
              </w:rPr>
              <w:t>якої</w:t>
            </w:r>
            <w:r>
              <w:rPr>
                <w:sz w:val="24"/>
              </w:rPr>
              <w:tab/>
            </w:r>
            <w:r>
              <w:rPr>
                <w:spacing w:val="-2"/>
                <w:sz w:val="24"/>
              </w:rPr>
              <w:t>(перманентні</w:t>
            </w:r>
            <w:r>
              <w:rPr>
                <w:sz w:val="24"/>
              </w:rPr>
              <w:tab/>
            </w:r>
            <w:r>
              <w:rPr>
                <w:spacing w:val="-10"/>
                <w:sz w:val="24"/>
              </w:rPr>
              <w:t>і</w:t>
            </w:r>
            <w:r>
              <w:rPr>
                <w:sz w:val="24"/>
              </w:rPr>
              <w:tab/>
            </w:r>
            <w:r>
              <w:rPr>
                <w:spacing w:val="-2"/>
                <w:sz w:val="24"/>
              </w:rPr>
              <w:t>тимчасові)</w:t>
            </w:r>
          </w:p>
        </w:tc>
      </w:tr>
      <w:tr w:rsidR="00E0602F">
        <w:trPr>
          <w:trHeight w:val="267"/>
        </w:trPr>
        <w:tc>
          <w:tcPr>
            <w:tcW w:w="2296" w:type="dxa"/>
            <w:tcBorders>
              <w:top w:val="nil"/>
              <w:bottom w:val="nil"/>
            </w:tcBorders>
          </w:tcPr>
          <w:p w:rsidR="00E0602F" w:rsidRDefault="00E0602F">
            <w:pPr>
              <w:pStyle w:val="TableParagraph"/>
              <w:ind w:left="0"/>
              <w:rPr>
                <w:sz w:val="18"/>
              </w:rPr>
            </w:pPr>
          </w:p>
        </w:tc>
        <w:tc>
          <w:tcPr>
            <w:tcW w:w="6912" w:type="dxa"/>
            <w:tcBorders>
              <w:top w:val="nil"/>
              <w:bottom w:val="nil"/>
            </w:tcBorders>
          </w:tcPr>
          <w:p w:rsidR="00E0602F" w:rsidRDefault="007B0650">
            <w:pPr>
              <w:pStyle w:val="TableParagraph"/>
              <w:spacing w:line="248" w:lineRule="exact"/>
              <w:ind w:left="106"/>
              <w:rPr>
                <w:sz w:val="24"/>
              </w:rPr>
            </w:pPr>
            <w:r>
              <w:rPr>
                <w:sz w:val="24"/>
              </w:rPr>
              <w:t>відповідають</w:t>
            </w:r>
            <w:r>
              <w:rPr>
                <w:spacing w:val="21"/>
                <w:sz w:val="24"/>
              </w:rPr>
              <w:t xml:space="preserve"> </w:t>
            </w:r>
            <w:r>
              <w:rPr>
                <w:sz w:val="24"/>
              </w:rPr>
              <w:t>плану</w:t>
            </w:r>
            <w:r>
              <w:rPr>
                <w:spacing w:val="22"/>
                <w:sz w:val="24"/>
              </w:rPr>
              <w:t xml:space="preserve"> </w:t>
            </w:r>
            <w:r>
              <w:rPr>
                <w:sz w:val="24"/>
              </w:rPr>
              <w:t>рахунків</w:t>
            </w:r>
            <w:r>
              <w:rPr>
                <w:spacing w:val="21"/>
                <w:sz w:val="24"/>
              </w:rPr>
              <w:t xml:space="preserve"> </w:t>
            </w:r>
            <w:r>
              <w:rPr>
                <w:sz w:val="24"/>
              </w:rPr>
              <w:t>підприємства.</w:t>
            </w:r>
            <w:r>
              <w:rPr>
                <w:spacing w:val="21"/>
                <w:sz w:val="24"/>
              </w:rPr>
              <w:t xml:space="preserve"> </w:t>
            </w:r>
            <w:r>
              <w:rPr>
                <w:sz w:val="24"/>
              </w:rPr>
              <w:t>Записи</w:t>
            </w:r>
            <w:r>
              <w:rPr>
                <w:spacing w:val="21"/>
                <w:sz w:val="24"/>
              </w:rPr>
              <w:t xml:space="preserve"> </w:t>
            </w:r>
            <w:r>
              <w:rPr>
                <w:sz w:val="24"/>
              </w:rPr>
              <w:t>по</w:t>
            </w:r>
            <w:r>
              <w:rPr>
                <w:spacing w:val="22"/>
                <w:sz w:val="24"/>
              </w:rPr>
              <w:t xml:space="preserve"> </w:t>
            </w:r>
            <w:r>
              <w:rPr>
                <w:spacing w:val="-2"/>
                <w:sz w:val="24"/>
              </w:rPr>
              <w:t>кожному</w:t>
            </w:r>
          </w:p>
        </w:tc>
      </w:tr>
      <w:tr w:rsidR="00E0602F">
        <w:trPr>
          <w:trHeight w:val="268"/>
        </w:trPr>
        <w:tc>
          <w:tcPr>
            <w:tcW w:w="2296" w:type="dxa"/>
            <w:tcBorders>
              <w:top w:val="nil"/>
              <w:bottom w:val="nil"/>
            </w:tcBorders>
          </w:tcPr>
          <w:p w:rsidR="00E0602F" w:rsidRDefault="00E0602F">
            <w:pPr>
              <w:pStyle w:val="TableParagraph"/>
              <w:ind w:left="0"/>
              <w:rPr>
                <w:sz w:val="18"/>
              </w:rPr>
            </w:pPr>
          </w:p>
        </w:tc>
        <w:tc>
          <w:tcPr>
            <w:tcW w:w="6912" w:type="dxa"/>
            <w:tcBorders>
              <w:top w:val="nil"/>
              <w:bottom w:val="nil"/>
            </w:tcBorders>
          </w:tcPr>
          <w:p w:rsidR="00E0602F" w:rsidRDefault="007B0650">
            <w:pPr>
              <w:pStyle w:val="TableParagraph"/>
              <w:spacing w:line="248" w:lineRule="exact"/>
              <w:ind w:left="106"/>
              <w:rPr>
                <w:sz w:val="24"/>
              </w:rPr>
            </w:pPr>
            <w:r>
              <w:rPr>
                <w:sz w:val="24"/>
              </w:rPr>
              <w:t>рахунку</w:t>
            </w:r>
            <w:r>
              <w:rPr>
                <w:spacing w:val="1"/>
                <w:sz w:val="24"/>
              </w:rPr>
              <w:t xml:space="preserve"> </w:t>
            </w:r>
            <w:r>
              <w:rPr>
                <w:sz w:val="24"/>
              </w:rPr>
              <w:t>головної</w:t>
            </w:r>
            <w:r>
              <w:rPr>
                <w:spacing w:val="-1"/>
                <w:sz w:val="24"/>
              </w:rPr>
              <w:t xml:space="preserve"> </w:t>
            </w:r>
            <w:r>
              <w:rPr>
                <w:sz w:val="24"/>
              </w:rPr>
              <w:t>книги здійснюють</w:t>
            </w:r>
            <w:r>
              <w:rPr>
                <w:spacing w:val="-1"/>
                <w:sz w:val="24"/>
              </w:rPr>
              <w:t xml:space="preserve"> </w:t>
            </w:r>
            <w:r>
              <w:rPr>
                <w:sz w:val="24"/>
              </w:rPr>
              <w:t>з посиланням</w:t>
            </w:r>
            <w:r>
              <w:rPr>
                <w:spacing w:val="-1"/>
                <w:sz w:val="24"/>
              </w:rPr>
              <w:t xml:space="preserve"> </w:t>
            </w:r>
            <w:r>
              <w:rPr>
                <w:sz w:val="24"/>
              </w:rPr>
              <w:t xml:space="preserve">на </w:t>
            </w:r>
            <w:r>
              <w:rPr>
                <w:spacing w:val="-2"/>
                <w:sz w:val="24"/>
              </w:rPr>
              <w:t>попередній</w:t>
            </w:r>
          </w:p>
        </w:tc>
      </w:tr>
      <w:tr w:rsidR="00E0602F">
        <w:trPr>
          <w:trHeight w:val="268"/>
        </w:trPr>
        <w:tc>
          <w:tcPr>
            <w:tcW w:w="2296" w:type="dxa"/>
            <w:tcBorders>
              <w:top w:val="nil"/>
              <w:bottom w:val="nil"/>
            </w:tcBorders>
          </w:tcPr>
          <w:p w:rsidR="00E0602F" w:rsidRDefault="00E0602F">
            <w:pPr>
              <w:pStyle w:val="TableParagraph"/>
              <w:ind w:left="0"/>
              <w:rPr>
                <w:sz w:val="18"/>
              </w:rPr>
            </w:pPr>
          </w:p>
        </w:tc>
        <w:tc>
          <w:tcPr>
            <w:tcW w:w="6912" w:type="dxa"/>
            <w:tcBorders>
              <w:top w:val="nil"/>
              <w:bottom w:val="nil"/>
            </w:tcBorders>
          </w:tcPr>
          <w:p w:rsidR="00E0602F" w:rsidRDefault="007B0650">
            <w:pPr>
              <w:pStyle w:val="TableParagraph"/>
              <w:spacing w:line="248" w:lineRule="exact"/>
              <w:ind w:left="106"/>
              <w:rPr>
                <w:sz w:val="24"/>
              </w:rPr>
            </w:pPr>
            <w:r>
              <w:rPr>
                <w:sz w:val="24"/>
              </w:rPr>
              <w:t>обліковий</w:t>
            </w:r>
            <w:r>
              <w:rPr>
                <w:spacing w:val="48"/>
                <w:sz w:val="24"/>
              </w:rPr>
              <w:t xml:space="preserve"> </w:t>
            </w:r>
            <w:r>
              <w:rPr>
                <w:sz w:val="24"/>
              </w:rPr>
              <w:t>реєстр</w:t>
            </w:r>
            <w:r>
              <w:rPr>
                <w:spacing w:val="49"/>
                <w:sz w:val="24"/>
              </w:rPr>
              <w:t xml:space="preserve"> </w:t>
            </w:r>
            <w:r>
              <w:rPr>
                <w:sz w:val="24"/>
              </w:rPr>
              <w:t>систематичного</w:t>
            </w:r>
            <w:r>
              <w:rPr>
                <w:spacing w:val="47"/>
                <w:sz w:val="24"/>
              </w:rPr>
              <w:t xml:space="preserve"> </w:t>
            </w:r>
            <w:r>
              <w:rPr>
                <w:sz w:val="24"/>
              </w:rPr>
              <w:t>обліку.</w:t>
            </w:r>
            <w:r>
              <w:rPr>
                <w:spacing w:val="48"/>
                <w:sz w:val="24"/>
              </w:rPr>
              <w:t xml:space="preserve"> </w:t>
            </w:r>
            <w:r>
              <w:rPr>
                <w:sz w:val="24"/>
              </w:rPr>
              <w:t>Підприємства</w:t>
            </w:r>
            <w:r>
              <w:rPr>
                <w:spacing w:val="49"/>
                <w:sz w:val="24"/>
              </w:rPr>
              <w:t xml:space="preserve"> </w:t>
            </w:r>
            <w:r>
              <w:rPr>
                <w:spacing w:val="-2"/>
                <w:sz w:val="24"/>
              </w:rPr>
              <w:t>вправі</w:t>
            </w:r>
          </w:p>
        </w:tc>
      </w:tr>
      <w:tr w:rsidR="00E0602F">
        <w:trPr>
          <w:trHeight w:val="267"/>
        </w:trPr>
        <w:tc>
          <w:tcPr>
            <w:tcW w:w="2296" w:type="dxa"/>
            <w:tcBorders>
              <w:top w:val="nil"/>
              <w:bottom w:val="nil"/>
            </w:tcBorders>
          </w:tcPr>
          <w:p w:rsidR="00E0602F" w:rsidRDefault="00E0602F">
            <w:pPr>
              <w:pStyle w:val="TableParagraph"/>
              <w:ind w:left="0"/>
              <w:rPr>
                <w:sz w:val="18"/>
              </w:rPr>
            </w:pPr>
          </w:p>
        </w:tc>
        <w:tc>
          <w:tcPr>
            <w:tcW w:w="6912" w:type="dxa"/>
            <w:tcBorders>
              <w:top w:val="nil"/>
              <w:bottom w:val="nil"/>
            </w:tcBorders>
          </w:tcPr>
          <w:p w:rsidR="00E0602F" w:rsidRDefault="007B0650">
            <w:pPr>
              <w:pStyle w:val="TableParagraph"/>
              <w:spacing w:line="248" w:lineRule="exact"/>
              <w:ind w:left="106"/>
              <w:rPr>
                <w:sz w:val="24"/>
              </w:rPr>
            </w:pPr>
            <w:r>
              <w:rPr>
                <w:sz w:val="24"/>
              </w:rPr>
              <w:t>розробляти</w:t>
            </w:r>
            <w:r>
              <w:rPr>
                <w:spacing w:val="59"/>
                <w:sz w:val="24"/>
              </w:rPr>
              <w:t xml:space="preserve"> </w:t>
            </w:r>
            <w:r>
              <w:rPr>
                <w:sz w:val="24"/>
              </w:rPr>
              <w:t>власні</w:t>
            </w:r>
            <w:r>
              <w:rPr>
                <w:spacing w:val="61"/>
                <w:sz w:val="24"/>
              </w:rPr>
              <w:t xml:space="preserve"> </w:t>
            </w:r>
            <w:r>
              <w:rPr>
                <w:sz w:val="24"/>
              </w:rPr>
              <w:t>облікові</w:t>
            </w:r>
            <w:r>
              <w:rPr>
                <w:spacing w:val="61"/>
                <w:sz w:val="24"/>
              </w:rPr>
              <w:t xml:space="preserve"> </w:t>
            </w:r>
            <w:r>
              <w:rPr>
                <w:sz w:val="24"/>
              </w:rPr>
              <w:t>процедури</w:t>
            </w:r>
            <w:r>
              <w:rPr>
                <w:spacing w:val="59"/>
                <w:sz w:val="24"/>
              </w:rPr>
              <w:t xml:space="preserve"> </w:t>
            </w:r>
            <w:r>
              <w:rPr>
                <w:sz w:val="24"/>
              </w:rPr>
              <w:t>і</w:t>
            </w:r>
            <w:r>
              <w:rPr>
                <w:spacing w:val="60"/>
                <w:sz w:val="24"/>
              </w:rPr>
              <w:t xml:space="preserve"> </w:t>
            </w:r>
            <w:r>
              <w:rPr>
                <w:sz w:val="24"/>
              </w:rPr>
              <w:t>сукупність</w:t>
            </w:r>
            <w:r>
              <w:rPr>
                <w:spacing w:val="61"/>
                <w:sz w:val="24"/>
              </w:rPr>
              <w:t xml:space="preserve"> </w:t>
            </w:r>
            <w:r>
              <w:rPr>
                <w:spacing w:val="-2"/>
                <w:sz w:val="24"/>
              </w:rPr>
              <w:t>облікових</w:t>
            </w:r>
          </w:p>
        </w:tc>
      </w:tr>
      <w:tr w:rsidR="00E0602F">
        <w:trPr>
          <w:trHeight w:val="267"/>
        </w:trPr>
        <w:tc>
          <w:tcPr>
            <w:tcW w:w="2296" w:type="dxa"/>
            <w:tcBorders>
              <w:top w:val="nil"/>
            </w:tcBorders>
          </w:tcPr>
          <w:p w:rsidR="00E0602F" w:rsidRDefault="00E0602F">
            <w:pPr>
              <w:pStyle w:val="TableParagraph"/>
              <w:ind w:left="0"/>
              <w:rPr>
                <w:sz w:val="18"/>
              </w:rPr>
            </w:pPr>
          </w:p>
        </w:tc>
        <w:tc>
          <w:tcPr>
            <w:tcW w:w="6912" w:type="dxa"/>
            <w:tcBorders>
              <w:top w:val="nil"/>
            </w:tcBorders>
          </w:tcPr>
          <w:p w:rsidR="00E0602F" w:rsidRDefault="007B0650">
            <w:pPr>
              <w:pStyle w:val="TableParagraph"/>
              <w:spacing w:line="247" w:lineRule="exact"/>
              <w:ind w:left="106"/>
              <w:rPr>
                <w:sz w:val="24"/>
              </w:rPr>
            </w:pPr>
            <w:r>
              <w:rPr>
                <w:sz w:val="24"/>
              </w:rPr>
              <w:t>регістрів</w:t>
            </w:r>
            <w:r>
              <w:rPr>
                <w:spacing w:val="-6"/>
                <w:sz w:val="24"/>
              </w:rPr>
              <w:t xml:space="preserve"> </w:t>
            </w:r>
            <w:r>
              <w:rPr>
                <w:sz w:val="24"/>
              </w:rPr>
              <w:t>або</w:t>
            </w:r>
            <w:r>
              <w:rPr>
                <w:spacing w:val="-6"/>
                <w:sz w:val="24"/>
              </w:rPr>
              <w:t xml:space="preserve"> </w:t>
            </w:r>
            <w:r>
              <w:rPr>
                <w:sz w:val="24"/>
              </w:rPr>
              <w:t>зобов’язані</w:t>
            </w:r>
            <w:r>
              <w:rPr>
                <w:spacing w:val="-5"/>
                <w:sz w:val="24"/>
              </w:rPr>
              <w:t xml:space="preserve"> </w:t>
            </w:r>
            <w:r>
              <w:rPr>
                <w:sz w:val="24"/>
              </w:rPr>
              <w:t>використовувати</w:t>
            </w:r>
            <w:r>
              <w:rPr>
                <w:spacing w:val="-6"/>
                <w:sz w:val="24"/>
              </w:rPr>
              <w:t xml:space="preserve"> </w:t>
            </w:r>
            <w:r>
              <w:rPr>
                <w:sz w:val="24"/>
              </w:rPr>
              <w:t>уніфіковані</w:t>
            </w:r>
            <w:r>
              <w:rPr>
                <w:spacing w:val="-4"/>
                <w:sz w:val="24"/>
              </w:rPr>
              <w:t xml:space="preserve"> </w:t>
            </w:r>
            <w:r>
              <w:rPr>
                <w:spacing w:val="-2"/>
                <w:sz w:val="24"/>
              </w:rPr>
              <w:t>варіанти.</w:t>
            </w:r>
          </w:p>
        </w:tc>
      </w:tr>
      <w:tr w:rsidR="00E0602F">
        <w:trPr>
          <w:trHeight w:val="268"/>
        </w:trPr>
        <w:tc>
          <w:tcPr>
            <w:tcW w:w="2296" w:type="dxa"/>
            <w:tcBorders>
              <w:bottom w:val="nil"/>
            </w:tcBorders>
          </w:tcPr>
          <w:p w:rsidR="00E0602F" w:rsidRDefault="007B0650">
            <w:pPr>
              <w:pStyle w:val="TableParagraph"/>
              <w:spacing w:line="249" w:lineRule="exact"/>
              <w:ind w:left="441"/>
              <w:rPr>
                <w:b/>
                <w:i/>
                <w:sz w:val="24"/>
              </w:rPr>
            </w:pPr>
            <w:r>
              <w:rPr>
                <w:sz w:val="24"/>
              </w:rPr>
              <w:t xml:space="preserve">3) </w:t>
            </w:r>
            <w:r>
              <w:rPr>
                <w:b/>
                <w:i/>
                <w:spacing w:val="-2"/>
                <w:sz w:val="24"/>
              </w:rPr>
              <w:t>підсумкове</w:t>
            </w:r>
          </w:p>
        </w:tc>
        <w:tc>
          <w:tcPr>
            <w:tcW w:w="6912" w:type="dxa"/>
            <w:tcBorders>
              <w:bottom w:val="nil"/>
            </w:tcBorders>
          </w:tcPr>
          <w:p w:rsidR="00E0602F" w:rsidRDefault="007B0650">
            <w:pPr>
              <w:pStyle w:val="TableParagraph"/>
              <w:spacing w:line="249" w:lineRule="exact"/>
              <w:ind w:left="106"/>
              <w:rPr>
                <w:sz w:val="24"/>
              </w:rPr>
            </w:pPr>
            <w:r>
              <w:rPr>
                <w:sz w:val="24"/>
              </w:rPr>
              <w:t>Дані</w:t>
            </w:r>
            <w:r>
              <w:rPr>
                <w:spacing w:val="16"/>
                <w:sz w:val="24"/>
              </w:rPr>
              <w:t xml:space="preserve"> </w:t>
            </w:r>
            <w:r>
              <w:rPr>
                <w:sz w:val="24"/>
              </w:rPr>
              <w:t>поточного</w:t>
            </w:r>
            <w:r>
              <w:rPr>
                <w:spacing w:val="17"/>
                <w:sz w:val="24"/>
              </w:rPr>
              <w:t xml:space="preserve"> </w:t>
            </w:r>
            <w:r>
              <w:rPr>
                <w:sz w:val="24"/>
              </w:rPr>
              <w:t>обліку</w:t>
            </w:r>
            <w:r>
              <w:rPr>
                <w:spacing w:val="16"/>
                <w:sz w:val="24"/>
              </w:rPr>
              <w:t xml:space="preserve"> </w:t>
            </w:r>
            <w:r>
              <w:rPr>
                <w:sz w:val="24"/>
              </w:rPr>
              <w:t>операцій</w:t>
            </w:r>
            <w:r>
              <w:rPr>
                <w:spacing w:val="17"/>
                <w:sz w:val="24"/>
              </w:rPr>
              <w:t xml:space="preserve"> </w:t>
            </w:r>
            <w:r>
              <w:rPr>
                <w:sz w:val="24"/>
              </w:rPr>
              <w:t>на</w:t>
            </w:r>
            <w:r>
              <w:rPr>
                <w:spacing w:val="16"/>
                <w:sz w:val="24"/>
              </w:rPr>
              <w:t xml:space="preserve"> </w:t>
            </w:r>
            <w:r>
              <w:rPr>
                <w:sz w:val="24"/>
              </w:rPr>
              <w:t>рахунках</w:t>
            </w:r>
            <w:r>
              <w:rPr>
                <w:spacing w:val="16"/>
                <w:sz w:val="24"/>
              </w:rPr>
              <w:t xml:space="preserve"> </w:t>
            </w:r>
            <w:r>
              <w:rPr>
                <w:sz w:val="24"/>
              </w:rPr>
              <w:t>узагальнюються.</w:t>
            </w:r>
            <w:r>
              <w:rPr>
                <w:spacing w:val="18"/>
                <w:sz w:val="24"/>
              </w:rPr>
              <w:t xml:space="preserve"> </w:t>
            </w:r>
            <w:r>
              <w:rPr>
                <w:spacing w:val="-10"/>
                <w:sz w:val="24"/>
              </w:rPr>
              <w:t>З</w:t>
            </w:r>
          </w:p>
        </w:tc>
      </w:tr>
      <w:tr w:rsidR="00E0602F">
        <w:trPr>
          <w:trHeight w:val="268"/>
        </w:trPr>
        <w:tc>
          <w:tcPr>
            <w:tcW w:w="2296" w:type="dxa"/>
            <w:tcBorders>
              <w:top w:val="nil"/>
              <w:bottom w:val="nil"/>
            </w:tcBorders>
          </w:tcPr>
          <w:p w:rsidR="00E0602F" w:rsidRDefault="007B0650">
            <w:pPr>
              <w:pStyle w:val="TableParagraph"/>
              <w:spacing w:line="249" w:lineRule="exact"/>
              <w:ind w:left="9" w:right="3"/>
              <w:jc w:val="center"/>
              <w:rPr>
                <w:b/>
                <w:i/>
                <w:sz w:val="24"/>
              </w:rPr>
            </w:pPr>
            <w:r>
              <w:rPr>
                <w:b/>
                <w:i/>
                <w:spacing w:val="-2"/>
                <w:sz w:val="24"/>
              </w:rPr>
              <w:t>узагальнення</w:t>
            </w:r>
          </w:p>
        </w:tc>
        <w:tc>
          <w:tcPr>
            <w:tcW w:w="6912" w:type="dxa"/>
            <w:tcBorders>
              <w:top w:val="nil"/>
              <w:bottom w:val="nil"/>
            </w:tcBorders>
          </w:tcPr>
          <w:p w:rsidR="00E0602F" w:rsidRDefault="007B0650">
            <w:pPr>
              <w:pStyle w:val="TableParagraph"/>
              <w:tabs>
                <w:tab w:val="left" w:pos="1291"/>
                <w:tab w:val="left" w:pos="2096"/>
                <w:tab w:val="left" w:pos="2705"/>
                <w:tab w:val="left" w:pos="3810"/>
                <w:tab w:val="left" w:pos="5225"/>
              </w:tabs>
              <w:spacing w:line="249" w:lineRule="exact"/>
              <w:ind w:left="106"/>
              <w:rPr>
                <w:sz w:val="24"/>
              </w:rPr>
            </w:pPr>
            <w:r>
              <w:rPr>
                <w:spacing w:val="-2"/>
                <w:sz w:val="24"/>
              </w:rPr>
              <w:t>причини</w:t>
            </w:r>
            <w:r>
              <w:rPr>
                <w:sz w:val="24"/>
              </w:rPr>
              <w:tab/>
            </w:r>
            <w:r>
              <w:rPr>
                <w:spacing w:val="-2"/>
                <w:sz w:val="24"/>
              </w:rPr>
              <w:t>того,</w:t>
            </w:r>
            <w:r>
              <w:rPr>
                <w:sz w:val="24"/>
              </w:rPr>
              <w:tab/>
            </w:r>
            <w:r>
              <w:rPr>
                <w:spacing w:val="-5"/>
                <w:sz w:val="24"/>
              </w:rPr>
              <w:t>що</w:t>
            </w:r>
            <w:r>
              <w:rPr>
                <w:sz w:val="24"/>
              </w:rPr>
              <w:tab/>
            </w:r>
            <w:r>
              <w:rPr>
                <w:spacing w:val="-2"/>
                <w:sz w:val="24"/>
              </w:rPr>
              <w:t>частина</w:t>
            </w:r>
            <w:r>
              <w:rPr>
                <w:sz w:val="24"/>
              </w:rPr>
              <w:tab/>
            </w:r>
            <w:r>
              <w:rPr>
                <w:spacing w:val="-2"/>
                <w:sz w:val="24"/>
              </w:rPr>
              <w:t>інформації</w:t>
            </w:r>
            <w:r>
              <w:rPr>
                <w:sz w:val="24"/>
              </w:rPr>
              <w:tab/>
            </w:r>
            <w:r>
              <w:rPr>
                <w:spacing w:val="-2"/>
                <w:sz w:val="24"/>
              </w:rPr>
              <w:t>відображається</w:t>
            </w:r>
          </w:p>
        </w:tc>
      </w:tr>
      <w:tr w:rsidR="00E0602F">
        <w:trPr>
          <w:trHeight w:val="267"/>
        </w:trPr>
        <w:tc>
          <w:tcPr>
            <w:tcW w:w="2296" w:type="dxa"/>
            <w:tcBorders>
              <w:top w:val="nil"/>
              <w:bottom w:val="nil"/>
            </w:tcBorders>
          </w:tcPr>
          <w:p w:rsidR="00E0602F" w:rsidRDefault="007B0650">
            <w:pPr>
              <w:pStyle w:val="TableParagraph"/>
              <w:spacing w:line="248" w:lineRule="exact"/>
              <w:ind w:left="9" w:right="1"/>
              <w:jc w:val="center"/>
              <w:rPr>
                <w:b/>
                <w:i/>
                <w:sz w:val="24"/>
              </w:rPr>
            </w:pPr>
            <w:r>
              <w:rPr>
                <w:b/>
                <w:i/>
                <w:spacing w:val="-2"/>
                <w:sz w:val="24"/>
              </w:rPr>
              <w:t>фактів</w:t>
            </w:r>
          </w:p>
        </w:tc>
        <w:tc>
          <w:tcPr>
            <w:tcW w:w="6912" w:type="dxa"/>
            <w:tcBorders>
              <w:top w:val="nil"/>
              <w:bottom w:val="nil"/>
            </w:tcBorders>
          </w:tcPr>
          <w:p w:rsidR="00E0602F" w:rsidRDefault="007B0650">
            <w:pPr>
              <w:pStyle w:val="TableParagraph"/>
              <w:spacing w:line="248" w:lineRule="exact"/>
              <w:ind w:left="106"/>
              <w:rPr>
                <w:sz w:val="24"/>
              </w:rPr>
            </w:pPr>
            <w:r>
              <w:rPr>
                <w:sz w:val="24"/>
              </w:rPr>
              <w:t>періодично,</w:t>
            </w:r>
            <w:r>
              <w:rPr>
                <w:spacing w:val="62"/>
                <w:w w:val="150"/>
                <w:sz w:val="24"/>
              </w:rPr>
              <w:t xml:space="preserve"> </w:t>
            </w:r>
            <w:r>
              <w:rPr>
                <w:sz w:val="24"/>
              </w:rPr>
              <w:t>є</w:t>
            </w:r>
            <w:r>
              <w:rPr>
                <w:spacing w:val="65"/>
                <w:w w:val="150"/>
                <w:sz w:val="24"/>
              </w:rPr>
              <w:t xml:space="preserve"> </w:t>
            </w:r>
            <w:r>
              <w:rPr>
                <w:sz w:val="24"/>
              </w:rPr>
              <w:t>потреба</w:t>
            </w:r>
            <w:r>
              <w:rPr>
                <w:spacing w:val="63"/>
                <w:w w:val="150"/>
                <w:sz w:val="24"/>
              </w:rPr>
              <w:t xml:space="preserve"> </w:t>
            </w:r>
            <w:r>
              <w:rPr>
                <w:sz w:val="24"/>
              </w:rPr>
              <w:t>у</w:t>
            </w:r>
            <w:r>
              <w:rPr>
                <w:spacing w:val="66"/>
                <w:w w:val="150"/>
                <w:sz w:val="24"/>
              </w:rPr>
              <w:t xml:space="preserve"> </w:t>
            </w:r>
            <w:r>
              <w:rPr>
                <w:sz w:val="24"/>
              </w:rPr>
              <w:t>коригуванні</w:t>
            </w:r>
            <w:r>
              <w:rPr>
                <w:spacing w:val="65"/>
                <w:w w:val="150"/>
                <w:sz w:val="24"/>
              </w:rPr>
              <w:t xml:space="preserve"> </w:t>
            </w:r>
            <w:r>
              <w:rPr>
                <w:sz w:val="24"/>
              </w:rPr>
              <w:t>оборотів</w:t>
            </w:r>
            <w:r>
              <w:rPr>
                <w:spacing w:val="64"/>
                <w:w w:val="150"/>
                <w:sz w:val="24"/>
              </w:rPr>
              <w:t xml:space="preserve"> </w:t>
            </w:r>
            <w:r>
              <w:rPr>
                <w:sz w:val="24"/>
              </w:rPr>
              <w:t>і</w:t>
            </w:r>
            <w:r>
              <w:rPr>
                <w:spacing w:val="65"/>
                <w:w w:val="150"/>
                <w:sz w:val="24"/>
              </w:rPr>
              <w:t xml:space="preserve"> </w:t>
            </w:r>
            <w:r>
              <w:rPr>
                <w:spacing w:val="-2"/>
                <w:sz w:val="24"/>
              </w:rPr>
              <w:t>попередніх</w:t>
            </w:r>
          </w:p>
        </w:tc>
      </w:tr>
      <w:tr w:rsidR="00E0602F">
        <w:trPr>
          <w:trHeight w:val="268"/>
        </w:trPr>
        <w:tc>
          <w:tcPr>
            <w:tcW w:w="2296" w:type="dxa"/>
            <w:tcBorders>
              <w:top w:val="nil"/>
              <w:bottom w:val="nil"/>
            </w:tcBorders>
          </w:tcPr>
          <w:p w:rsidR="00E0602F" w:rsidRDefault="007B0650">
            <w:pPr>
              <w:pStyle w:val="TableParagraph"/>
              <w:spacing w:line="248" w:lineRule="exact"/>
              <w:ind w:left="9" w:right="1"/>
              <w:jc w:val="center"/>
              <w:rPr>
                <w:b/>
                <w:i/>
                <w:sz w:val="24"/>
              </w:rPr>
            </w:pPr>
            <w:r>
              <w:rPr>
                <w:b/>
                <w:i/>
                <w:spacing w:val="-2"/>
                <w:sz w:val="24"/>
              </w:rPr>
              <w:t>господарської</w:t>
            </w:r>
          </w:p>
        </w:tc>
        <w:tc>
          <w:tcPr>
            <w:tcW w:w="6912" w:type="dxa"/>
            <w:tcBorders>
              <w:top w:val="nil"/>
              <w:bottom w:val="nil"/>
            </w:tcBorders>
          </w:tcPr>
          <w:p w:rsidR="00E0602F" w:rsidRDefault="007B0650">
            <w:pPr>
              <w:pStyle w:val="TableParagraph"/>
              <w:tabs>
                <w:tab w:val="left" w:pos="1340"/>
                <w:tab w:val="left" w:pos="2982"/>
                <w:tab w:val="left" w:pos="3460"/>
                <w:tab w:val="left" w:pos="4822"/>
                <w:tab w:val="left" w:pos="5720"/>
              </w:tabs>
              <w:spacing w:line="248" w:lineRule="exact"/>
              <w:ind w:left="106"/>
              <w:rPr>
                <w:sz w:val="24"/>
              </w:rPr>
            </w:pPr>
            <w:r>
              <w:rPr>
                <w:spacing w:val="-2"/>
                <w:sz w:val="24"/>
              </w:rPr>
              <w:t>залишків,</w:t>
            </w:r>
            <w:r>
              <w:rPr>
                <w:sz w:val="24"/>
              </w:rPr>
              <w:tab/>
            </w:r>
            <w:r>
              <w:rPr>
                <w:spacing w:val="-2"/>
                <w:sz w:val="24"/>
              </w:rPr>
              <w:t>розрахованих</w:t>
            </w:r>
            <w:r>
              <w:rPr>
                <w:sz w:val="24"/>
              </w:rPr>
              <w:tab/>
            </w:r>
            <w:r>
              <w:rPr>
                <w:spacing w:val="-5"/>
                <w:sz w:val="24"/>
              </w:rPr>
              <w:t>на</w:t>
            </w:r>
            <w:r>
              <w:rPr>
                <w:sz w:val="24"/>
              </w:rPr>
              <w:tab/>
            </w:r>
            <w:r>
              <w:rPr>
                <w:spacing w:val="-2"/>
                <w:sz w:val="24"/>
              </w:rPr>
              <w:t>регулярній</w:t>
            </w:r>
            <w:r>
              <w:rPr>
                <w:sz w:val="24"/>
              </w:rPr>
              <w:tab/>
            </w:r>
            <w:r>
              <w:rPr>
                <w:spacing w:val="-2"/>
                <w:sz w:val="24"/>
              </w:rPr>
              <w:t>основі</w:t>
            </w:r>
            <w:r>
              <w:rPr>
                <w:sz w:val="24"/>
              </w:rPr>
              <w:tab/>
            </w:r>
            <w:r>
              <w:rPr>
                <w:spacing w:val="-2"/>
                <w:sz w:val="24"/>
              </w:rPr>
              <w:t>(складанні</w:t>
            </w:r>
          </w:p>
        </w:tc>
      </w:tr>
      <w:tr w:rsidR="00E0602F">
        <w:trPr>
          <w:trHeight w:val="534"/>
        </w:trPr>
        <w:tc>
          <w:tcPr>
            <w:tcW w:w="2296" w:type="dxa"/>
            <w:tcBorders>
              <w:top w:val="nil"/>
              <w:bottom w:val="nil"/>
            </w:tcBorders>
          </w:tcPr>
          <w:p w:rsidR="00E0602F" w:rsidRDefault="007B0650">
            <w:pPr>
              <w:pStyle w:val="TableParagraph"/>
              <w:spacing w:line="269" w:lineRule="exact"/>
              <w:ind w:left="9" w:right="1"/>
              <w:jc w:val="center"/>
              <w:rPr>
                <w:b/>
                <w:i/>
                <w:sz w:val="24"/>
              </w:rPr>
            </w:pPr>
            <w:r>
              <w:rPr>
                <w:b/>
                <w:i/>
                <w:spacing w:val="-2"/>
                <w:sz w:val="24"/>
              </w:rPr>
              <w:t>діяльності</w:t>
            </w:r>
          </w:p>
        </w:tc>
        <w:tc>
          <w:tcPr>
            <w:tcW w:w="6912" w:type="dxa"/>
            <w:tcBorders>
              <w:top w:val="nil"/>
              <w:bottom w:val="nil"/>
            </w:tcBorders>
          </w:tcPr>
          <w:p w:rsidR="00E0602F" w:rsidRDefault="007B0650">
            <w:pPr>
              <w:pStyle w:val="TableParagraph"/>
              <w:tabs>
                <w:tab w:val="left" w:pos="1627"/>
                <w:tab w:val="left" w:pos="2662"/>
                <w:tab w:val="left" w:pos="4028"/>
                <w:tab w:val="left" w:pos="5546"/>
              </w:tabs>
              <w:spacing w:line="268" w:lineRule="exact"/>
              <w:ind w:left="106" w:right="97" w:hanging="1"/>
              <w:rPr>
                <w:sz w:val="24"/>
              </w:rPr>
            </w:pPr>
            <w:r>
              <w:rPr>
                <w:spacing w:val="-2"/>
                <w:sz w:val="24"/>
              </w:rPr>
              <w:t>регулюючих</w:t>
            </w:r>
            <w:r>
              <w:rPr>
                <w:sz w:val="24"/>
              </w:rPr>
              <w:tab/>
            </w:r>
            <w:r>
              <w:rPr>
                <w:spacing w:val="-2"/>
                <w:sz w:val="24"/>
              </w:rPr>
              <w:t>записів,</w:t>
            </w:r>
            <w:r>
              <w:rPr>
                <w:sz w:val="24"/>
              </w:rPr>
              <w:tab/>
            </w:r>
            <w:r>
              <w:rPr>
                <w:spacing w:val="-2"/>
                <w:sz w:val="24"/>
              </w:rPr>
              <w:t>наприклад,</w:t>
            </w:r>
            <w:r>
              <w:rPr>
                <w:sz w:val="24"/>
              </w:rPr>
              <w:tab/>
            </w:r>
            <w:r>
              <w:rPr>
                <w:spacing w:val="-2"/>
                <w:sz w:val="24"/>
              </w:rPr>
              <w:t>нарахування</w:t>
            </w:r>
            <w:r>
              <w:rPr>
                <w:sz w:val="24"/>
              </w:rPr>
              <w:tab/>
            </w:r>
            <w:r>
              <w:rPr>
                <w:spacing w:val="-2"/>
                <w:sz w:val="24"/>
              </w:rPr>
              <w:t xml:space="preserve">амортизації, </w:t>
            </w:r>
            <w:r>
              <w:rPr>
                <w:sz w:val="24"/>
              </w:rPr>
              <w:t>розподілення</w:t>
            </w:r>
            <w:r>
              <w:rPr>
                <w:spacing w:val="41"/>
                <w:sz w:val="24"/>
              </w:rPr>
              <w:t xml:space="preserve"> </w:t>
            </w:r>
            <w:r>
              <w:rPr>
                <w:sz w:val="24"/>
              </w:rPr>
              <w:t>витрат</w:t>
            </w:r>
            <w:r>
              <w:rPr>
                <w:spacing w:val="42"/>
                <w:sz w:val="24"/>
              </w:rPr>
              <w:t xml:space="preserve"> </w:t>
            </w:r>
            <w:r>
              <w:rPr>
                <w:sz w:val="24"/>
              </w:rPr>
              <w:t>та</w:t>
            </w:r>
            <w:r>
              <w:rPr>
                <w:spacing w:val="42"/>
                <w:sz w:val="24"/>
              </w:rPr>
              <w:t xml:space="preserve"> </w:t>
            </w:r>
            <w:r>
              <w:rPr>
                <w:sz w:val="24"/>
              </w:rPr>
              <w:t>доходів</w:t>
            </w:r>
            <w:r>
              <w:rPr>
                <w:spacing w:val="42"/>
                <w:sz w:val="24"/>
              </w:rPr>
              <w:t xml:space="preserve"> </w:t>
            </w:r>
            <w:r>
              <w:rPr>
                <w:sz w:val="24"/>
              </w:rPr>
              <w:t>суміжних</w:t>
            </w:r>
            <w:r>
              <w:rPr>
                <w:spacing w:val="43"/>
                <w:sz w:val="24"/>
              </w:rPr>
              <w:t xml:space="preserve"> </w:t>
            </w:r>
            <w:r>
              <w:rPr>
                <w:sz w:val="24"/>
              </w:rPr>
              <w:t>періодів).</w:t>
            </w:r>
            <w:r>
              <w:rPr>
                <w:spacing w:val="42"/>
                <w:sz w:val="24"/>
              </w:rPr>
              <w:t xml:space="preserve"> </w:t>
            </w:r>
            <w:r>
              <w:rPr>
                <w:sz w:val="24"/>
              </w:rPr>
              <w:t>Перш</w:t>
            </w:r>
            <w:r>
              <w:rPr>
                <w:spacing w:val="43"/>
                <w:sz w:val="24"/>
              </w:rPr>
              <w:t xml:space="preserve"> </w:t>
            </w:r>
            <w:r>
              <w:rPr>
                <w:spacing w:val="-5"/>
                <w:sz w:val="24"/>
              </w:rPr>
              <w:t>ніж</w:t>
            </w:r>
          </w:p>
        </w:tc>
      </w:tr>
      <w:tr w:rsidR="00E0602F">
        <w:trPr>
          <w:trHeight w:val="267"/>
        </w:trPr>
        <w:tc>
          <w:tcPr>
            <w:tcW w:w="2296" w:type="dxa"/>
            <w:tcBorders>
              <w:top w:val="nil"/>
              <w:bottom w:val="nil"/>
            </w:tcBorders>
          </w:tcPr>
          <w:p w:rsidR="00E0602F" w:rsidRDefault="00E0602F">
            <w:pPr>
              <w:pStyle w:val="TableParagraph"/>
              <w:ind w:left="0"/>
              <w:rPr>
                <w:sz w:val="18"/>
              </w:rPr>
            </w:pPr>
          </w:p>
        </w:tc>
        <w:tc>
          <w:tcPr>
            <w:tcW w:w="6912" w:type="dxa"/>
            <w:tcBorders>
              <w:top w:val="nil"/>
              <w:bottom w:val="nil"/>
            </w:tcBorders>
          </w:tcPr>
          <w:p w:rsidR="00E0602F" w:rsidRDefault="007B0650">
            <w:pPr>
              <w:pStyle w:val="TableParagraph"/>
              <w:spacing w:line="247" w:lineRule="exact"/>
              <w:ind w:left="106"/>
              <w:rPr>
                <w:sz w:val="24"/>
              </w:rPr>
            </w:pPr>
            <w:r>
              <w:rPr>
                <w:sz w:val="24"/>
              </w:rPr>
              <w:t>таке</w:t>
            </w:r>
            <w:r>
              <w:rPr>
                <w:spacing w:val="59"/>
                <w:w w:val="150"/>
                <w:sz w:val="24"/>
              </w:rPr>
              <w:t xml:space="preserve"> </w:t>
            </w:r>
            <w:r>
              <w:rPr>
                <w:sz w:val="24"/>
              </w:rPr>
              <w:t>коригування</w:t>
            </w:r>
            <w:r>
              <w:rPr>
                <w:spacing w:val="60"/>
                <w:w w:val="150"/>
                <w:sz w:val="24"/>
              </w:rPr>
              <w:t xml:space="preserve"> </w:t>
            </w:r>
            <w:r>
              <w:rPr>
                <w:sz w:val="24"/>
              </w:rPr>
              <w:t>буде</w:t>
            </w:r>
            <w:r>
              <w:rPr>
                <w:spacing w:val="59"/>
                <w:w w:val="150"/>
                <w:sz w:val="24"/>
              </w:rPr>
              <w:t xml:space="preserve"> </w:t>
            </w:r>
            <w:r>
              <w:rPr>
                <w:sz w:val="24"/>
              </w:rPr>
              <w:t>проведене,</w:t>
            </w:r>
            <w:r>
              <w:rPr>
                <w:spacing w:val="59"/>
                <w:w w:val="150"/>
                <w:sz w:val="24"/>
              </w:rPr>
              <w:t xml:space="preserve"> </w:t>
            </w:r>
            <w:r>
              <w:rPr>
                <w:sz w:val="24"/>
              </w:rPr>
              <w:t>перевіряють</w:t>
            </w:r>
            <w:r>
              <w:rPr>
                <w:spacing w:val="59"/>
                <w:w w:val="150"/>
                <w:sz w:val="24"/>
              </w:rPr>
              <w:t xml:space="preserve"> </w:t>
            </w:r>
            <w:r>
              <w:rPr>
                <w:spacing w:val="-2"/>
                <w:sz w:val="24"/>
              </w:rPr>
              <w:t>правильність</w:t>
            </w:r>
          </w:p>
        </w:tc>
      </w:tr>
      <w:tr w:rsidR="00E0602F">
        <w:trPr>
          <w:trHeight w:val="268"/>
        </w:trPr>
        <w:tc>
          <w:tcPr>
            <w:tcW w:w="2296" w:type="dxa"/>
            <w:tcBorders>
              <w:top w:val="nil"/>
              <w:bottom w:val="nil"/>
            </w:tcBorders>
          </w:tcPr>
          <w:p w:rsidR="00E0602F" w:rsidRDefault="00E0602F">
            <w:pPr>
              <w:pStyle w:val="TableParagraph"/>
              <w:ind w:left="0"/>
              <w:rPr>
                <w:sz w:val="18"/>
              </w:rPr>
            </w:pPr>
          </w:p>
        </w:tc>
        <w:tc>
          <w:tcPr>
            <w:tcW w:w="6912" w:type="dxa"/>
            <w:tcBorders>
              <w:top w:val="nil"/>
              <w:bottom w:val="nil"/>
            </w:tcBorders>
          </w:tcPr>
          <w:p w:rsidR="00E0602F" w:rsidRDefault="007B0650">
            <w:pPr>
              <w:pStyle w:val="TableParagraph"/>
              <w:spacing w:line="248" w:lineRule="exact"/>
              <w:ind w:left="106"/>
              <w:rPr>
                <w:sz w:val="24"/>
              </w:rPr>
            </w:pPr>
            <w:r>
              <w:rPr>
                <w:sz w:val="24"/>
              </w:rPr>
              <w:t>записів</w:t>
            </w:r>
            <w:r>
              <w:rPr>
                <w:spacing w:val="36"/>
                <w:sz w:val="24"/>
              </w:rPr>
              <w:t xml:space="preserve"> </w:t>
            </w:r>
            <w:r>
              <w:rPr>
                <w:sz w:val="24"/>
              </w:rPr>
              <w:t>по</w:t>
            </w:r>
            <w:r>
              <w:rPr>
                <w:spacing w:val="38"/>
                <w:sz w:val="24"/>
              </w:rPr>
              <w:t xml:space="preserve"> </w:t>
            </w:r>
            <w:r>
              <w:rPr>
                <w:sz w:val="24"/>
              </w:rPr>
              <w:t>рахунках</w:t>
            </w:r>
            <w:r>
              <w:rPr>
                <w:spacing w:val="38"/>
                <w:sz w:val="24"/>
              </w:rPr>
              <w:t xml:space="preserve"> </w:t>
            </w:r>
            <w:r>
              <w:rPr>
                <w:sz w:val="24"/>
              </w:rPr>
              <w:t>і</w:t>
            </w:r>
            <w:r>
              <w:rPr>
                <w:spacing w:val="37"/>
                <w:sz w:val="24"/>
              </w:rPr>
              <w:t xml:space="preserve"> </w:t>
            </w:r>
            <w:r>
              <w:rPr>
                <w:sz w:val="24"/>
              </w:rPr>
              <w:t>узагальнення</w:t>
            </w:r>
            <w:r>
              <w:rPr>
                <w:spacing w:val="37"/>
                <w:sz w:val="24"/>
              </w:rPr>
              <w:t xml:space="preserve"> </w:t>
            </w:r>
            <w:r>
              <w:rPr>
                <w:sz w:val="24"/>
              </w:rPr>
              <w:t>на</w:t>
            </w:r>
            <w:r>
              <w:rPr>
                <w:spacing w:val="37"/>
                <w:sz w:val="24"/>
              </w:rPr>
              <w:t xml:space="preserve"> </w:t>
            </w:r>
            <w:r>
              <w:rPr>
                <w:sz w:val="24"/>
              </w:rPr>
              <w:t>них</w:t>
            </w:r>
            <w:r>
              <w:rPr>
                <w:spacing w:val="37"/>
                <w:sz w:val="24"/>
              </w:rPr>
              <w:t xml:space="preserve"> </w:t>
            </w:r>
            <w:r>
              <w:rPr>
                <w:sz w:val="24"/>
              </w:rPr>
              <w:t>інформації</w:t>
            </w:r>
            <w:r>
              <w:rPr>
                <w:spacing w:val="38"/>
                <w:sz w:val="24"/>
              </w:rPr>
              <w:t xml:space="preserve"> </w:t>
            </w:r>
            <w:r>
              <w:rPr>
                <w:spacing w:val="-2"/>
                <w:sz w:val="24"/>
              </w:rPr>
              <w:t>шляхом</w:t>
            </w:r>
          </w:p>
        </w:tc>
      </w:tr>
      <w:tr w:rsidR="00E0602F">
        <w:trPr>
          <w:trHeight w:val="267"/>
        </w:trPr>
        <w:tc>
          <w:tcPr>
            <w:tcW w:w="2296" w:type="dxa"/>
            <w:tcBorders>
              <w:top w:val="nil"/>
              <w:bottom w:val="nil"/>
            </w:tcBorders>
          </w:tcPr>
          <w:p w:rsidR="00E0602F" w:rsidRDefault="00E0602F">
            <w:pPr>
              <w:pStyle w:val="TableParagraph"/>
              <w:ind w:left="0"/>
              <w:rPr>
                <w:sz w:val="18"/>
              </w:rPr>
            </w:pPr>
          </w:p>
        </w:tc>
        <w:tc>
          <w:tcPr>
            <w:tcW w:w="6912" w:type="dxa"/>
            <w:tcBorders>
              <w:top w:val="nil"/>
              <w:bottom w:val="nil"/>
            </w:tcBorders>
          </w:tcPr>
          <w:p w:rsidR="00E0602F" w:rsidRDefault="007B0650">
            <w:pPr>
              <w:pStyle w:val="TableParagraph"/>
              <w:tabs>
                <w:tab w:val="left" w:pos="1530"/>
                <w:tab w:val="left" w:pos="2867"/>
                <w:tab w:val="left" w:pos="4876"/>
              </w:tabs>
              <w:spacing w:line="248" w:lineRule="exact"/>
              <w:ind w:left="106"/>
              <w:rPr>
                <w:sz w:val="24"/>
              </w:rPr>
            </w:pPr>
            <w:r>
              <w:rPr>
                <w:spacing w:val="-2"/>
                <w:sz w:val="24"/>
              </w:rPr>
              <w:t>складання</w:t>
            </w:r>
            <w:r>
              <w:rPr>
                <w:sz w:val="24"/>
              </w:rPr>
              <w:tab/>
            </w:r>
            <w:r>
              <w:rPr>
                <w:spacing w:val="-2"/>
                <w:sz w:val="24"/>
              </w:rPr>
              <w:t>пробного</w:t>
            </w:r>
            <w:r>
              <w:rPr>
                <w:sz w:val="24"/>
              </w:rPr>
              <w:tab/>
            </w:r>
            <w:r>
              <w:rPr>
                <w:spacing w:val="-2"/>
                <w:sz w:val="24"/>
              </w:rPr>
              <w:t>(перевірочного)</w:t>
            </w:r>
            <w:r>
              <w:rPr>
                <w:sz w:val="24"/>
              </w:rPr>
              <w:tab/>
            </w:r>
            <w:r>
              <w:rPr>
                <w:spacing w:val="-2"/>
                <w:sz w:val="24"/>
              </w:rPr>
              <w:t>балансу-оборотно-</w:t>
            </w:r>
          </w:p>
        </w:tc>
      </w:tr>
      <w:tr w:rsidR="00E0602F">
        <w:trPr>
          <w:trHeight w:val="267"/>
        </w:trPr>
        <w:tc>
          <w:tcPr>
            <w:tcW w:w="2296" w:type="dxa"/>
            <w:tcBorders>
              <w:top w:val="nil"/>
              <w:bottom w:val="nil"/>
            </w:tcBorders>
          </w:tcPr>
          <w:p w:rsidR="00E0602F" w:rsidRDefault="00E0602F">
            <w:pPr>
              <w:pStyle w:val="TableParagraph"/>
              <w:ind w:left="0"/>
              <w:rPr>
                <w:sz w:val="18"/>
              </w:rPr>
            </w:pPr>
          </w:p>
        </w:tc>
        <w:tc>
          <w:tcPr>
            <w:tcW w:w="6912" w:type="dxa"/>
            <w:tcBorders>
              <w:top w:val="nil"/>
              <w:bottom w:val="nil"/>
            </w:tcBorders>
          </w:tcPr>
          <w:p w:rsidR="00E0602F" w:rsidRDefault="007B0650">
            <w:pPr>
              <w:pStyle w:val="TableParagraph"/>
              <w:spacing w:line="248" w:lineRule="exact"/>
              <w:ind w:left="106"/>
              <w:rPr>
                <w:sz w:val="24"/>
              </w:rPr>
            </w:pPr>
            <w:r>
              <w:rPr>
                <w:sz w:val="24"/>
              </w:rPr>
              <w:t>сальдової</w:t>
            </w:r>
            <w:r>
              <w:rPr>
                <w:spacing w:val="28"/>
                <w:sz w:val="24"/>
              </w:rPr>
              <w:t xml:space="preserve"> </w:t>
            </w:r>
            <w:r>
              <w:rPr>
                <w:sz w:val="24"/>
              </w:rPr>
              <w:t>відомості.</w:t>
            </w:r>
            <w:r>
              <w:rPr>
                <w:spacing w:val="26"/>
                <w:sz w:val="24"/>
              </w:rPr>
              <w:t xml:space="preserve"> </w:t>
            </w:r>
            <w:r>
              <w:rPr>
                <w:sz w:val="24"/>
              </w:rPr>
              <w:t>В</w:t>
            </w:r>
            <w:r>
              <w:rPr>
                <w:spacing w:val="26"/>
                <w:sz w:val="24"/>
              </w:rPr>
              <w:t xml:space="preserve"> </w:t>
            </w:r>
            <w:r>
              <w:rPr>
                <w:sz w:val="24"/>
              </w:rPr>
              <w:t>кінці</w:t>
            </w:r>
            <w:r>
              <w:rPr>
                <w:spacing w:val="27"/>
                <w:sz w:val="24"/>
              </w:rPr>
              <w:t xml:space="preserve"> </w:t>
            </w:r>
            <w:r>
              <w:rPr>
                <w:sz w:val="24"/>
              </w:rPr>
              <w:t>періоду</w:t>
            </w:r>
            <w:r>
              <w:rPr>
                <w:spacing w:val="29"/>
                <w:sz w:val="24"/>
              </w:rPr>
              <w:t xml:space="preserve"> </w:t>
            </w:r>
            <w:r>
              <w:rPr>
                <w:sz w:val="24"/>
              </w:rPr>
              <w:t>рахунки</w:t>
            </w:r>
            <w:r>
              <w:rPr>
                <w:spacing w:val="25"/>
                <w:sz w:val="24"/>
              </w:rPr>
              <w:t xml:space="preserve"> </w:t>
            </w:r>
            <w:r>
              <w:rPr>
                <w:sz w:val="24"/>
              </w:rPr>
              <w:t>доходів</w:t>
            </w:r>
            <w:r>
              <w:rPr>
                <w:spacing w:val="26"/>
                <w:sz w:val="24"/>
              </w:rPr>
              <w:t xml:space="preserve"> </w:t>
            </w:r>
            <w:r>
              <w:rPr>
                <w:sz w:val="24"/>
              </w:rPr>
              <w:t>та</w:t>
            </w:r>
            <w:r>
              <w:rPr>
                <w:spacing w:val="29"/>
                <w:sz w:val="24"/>
              </w:rPr>
              <w:t xml:space="preserve"> </w:t>
            </w:r>
            <w:r>
              <w:rPr>
                <w:spacing w:val="-2"/>
                <w:sz w:val="24"/>
              </w:rPr>
              <w:t>витрат</w:t>
            </w:r>
          </w:p>
        </w:tc>
      </w:tr>
      <w:tr w:rsidR="00E0602F">
        <w:trPr>
          <w:trHeight w:val="268"/>
        </w:trPr>
        <w:tc>
          <w:tcPr>
            <w:tcW w:w="2296" w:type="dxa"/>
            <w:tcBorders>
              <w:top w:val="nil"/>
            </w:tcBorders>
          </w:tcPr>
          <w:p w:rsidR="00E0602F" w:rsidRDefault="00E0602F">
            <w:pPr>
              <w:pStyle w:val="TableParagraph"/>
              <w:ind w:left="0"/>
              <w:rPr>
                <w:sz w:val="18"/>
              </w:rPr>
            </w:pPr>
          </w:p>
        </w:tc>
        <w:tc>
          <w:tcPr>
            <w:tcW w:w="6912" w:type="dxa"/>
            <w:tcBorders>
              <w:top w:val="nil"/>
            </w:tcBorders>
          </w:tcPr>
          <w:p w:rsidR="00E0602F" w:rsidRDefault="007B0650">
            <w:pPr>
              <w:pStyle w:val="TableParagraph"/>
              <w:spacing w:line="249" w:lineRule="exact"/>
              <w:ind w:left="106"/>
              <w:rPr>
                <w:sz w:val="24"/>
              </w:rPr>
            </w:pPr>
            <w:r>
              <w:rPr>
                <w:sz w:val="24"/>
              </w:rPr>
              <w:t>підлягають</w:t>
            </w:r>
            <w:r>
              <w:rPr>
                <w:spacing w:val="-7"/>
                <w:sz w:val="24"/>
              </w:rPr>
              <w:t xml:space="preserve"> </w:t>
            </w:r>
            <w:r>
              <w:rPr>
                <w:sz w:val="24"/>
              </w:rPr>
              <w:t>списанню</w:t>
            </w:r>
            <w:r>
              <w:rPr>
                <w:spacing w:val="-7"/>
                <w:sz w:val="24"/>
              </w:rPr>
              <w:t xml:space="preserve"> </w:t>
            </w:r>
            <w:r>
              <w:rPr>
                <w:sz w:val="24"/>
              </w:rPr>
              <w:t>на</w:t>
            </w:r>
            <w:r>
              <w:rPr>
                <w:spacing w:val="-6"/>
                <w:sz w:val="24"/>
              </w:rPr>
              <w:t xml:space="preserve"> </w:t>
            </w:r>
            <w:r>
              <w:rPr>
                <w:sz w:val="24"/>
              </w:rPr>
              <w:t>фінансовий</w:t>
            </w:r>
            <w:r>
              <w:rPr>
                <w:spacing w:val="-6"/>
                <w:sz w:val="24"/>
              </w:rPr>
              <w:t xml:space="preserve"> </w:t>
            </w:r>
            <w:r>
              <w:rPr>
                <w:sz w:val="24"/>
              </w:rPr>
              <w:t>результат</w:t>
            </w:r>
            <w:r>
              <w:rPr>
                <w:spacing w:val="-7"/>
                <w:sz w:val="24"/>
              </w:rPr>
              <w:t xml:space="preserve"> </w:t>
            </w:r>
            <w:r>
              <w:rPr>
                <w:spacing w:val="-2"/>
                <w:sz w:val="24"/>
              </w:rPr>
              <w:t>(закриттю)</w:t>
            </w:r>
          </w:p>
        </w:tc>
      </w:tr>
      <w:tr w:rsidR="00E0602F">
        <w:trPr>
          <w:trHeight w:val="267"/>
        </w:trPr>
        <w:tc>
          <w:tcPr>
            <w:tcW w:w="2296" w:type="dxa"/>
            <w:tcBorders>
              <w:bottom w:val="nil"/>
            </w:tcBorders>
          </w:tcPr>
          <w:p w:rsidR="00E0602F" w:rsidRDefault="007B0650">
            <w:pPr>
              <w:pStyle w:val="TableParagraph"/>
              <w:spacing w:line="247" w:lineRule="exact"/>
              <w:ind w:left="367"/>
              <w:rPr>
                <w:b/>
                <w:i/>
                <w:sz w:val="24"/>
              </w:rPr>
            </w:pPr>
            <w:r>
              <w:rPr>
                <w:sz w:val="24"/>
              </w:rPr>
              <w:t xml:space="preserve">4) </w:t>
            </w:r>
            <w:r>
              <w:rPr>
                <w:b/>
                <w:i/>
                <w:spacing w:val="-2"/>
                <w:sz w:val="24"/>
              </w:rPr>
              <w:t>формування</w:t>
            </w:r>
          </w:p>
        </w:tc>
        <w:tc>
          <w:tcPr>
            <w:tcW w:w="6912" w:type="dxa"/>
            <w:tcBorders>
              <w:bottom w:val="nil"/>
            </w:tcBorders>
          </w:tcPr>
          <w:p w:rsidR="00E0602F" w:rsidRDefault="007B0650">
            <w:pPr>
              <w:pStyle w:val="TableParagraph"/>
              <w:spacing w:line="247" w:lineRule="exact"/>
              <w:ind w:left="106"/>
              <w:rPr>
                <w:sz w:val="24"/>
              </w:rPr>
            </w:pPr>
            <w:r>
              <w:rPr>
                <w:sz w:val="24"/>
              </w:rPr>
              <w:t>За</w:t>
            </w:r>
            <w:r>
              <w:rPr>
                <w:spacing w:val="29"/>
                <w:sz w:val="24"/>
              </w:rPr>
              <w:t xml:space="preserve">  </w:t>
            </w:r>
            <w:r>
              <w:rPr>
                <w:sz w:val="24"/>
              </w:rPr>
              <w:t>вимогами</w:t>
            </w:r>
            <w:r>
              <w:rPr>
                <w:spacing w:val="30"/>
                <w:sz w:val="24"/>
              </w:rPr>
              <w:t xml:space="preserve">  </w:t>
            </w:r>
            <w:r>
              <w:rPr>
                <w:sz w:val="24"/>
              </w:rPr>
              <w:t>Міжнародного</w:t>
            </w:r>
            <w:r>
              <w:rPr>
                <w:spacing w:val="29"/>
                <w:sz w:val="24"/>
              </w:rPr>
              <w:t xml:space="preserve">  </w:t>
            </w:r>
            <w:r>
              <w:rPr>
                <w:sz w:val="24"/>
              </w:rPr>
              <w:t>стандарту</w:t>
            </w:r>
            <w:r>
              <w:rPr>
                <w:spacing w:val="30"/>
                <w:sz w:val="24"/>
              </w:rPr>
              <w:t xml:space="preserve">  </w:t>
            </w:r>
            <w:r>
              <w:rPr>
                <w:sz w:val="24"/>
              </w:rPr>
              <w:t>фінансової</w:t>
            </w:r>
            <w:r>
              <w:rPr>
                <w:spacing w:val="30"/>
                <w:sz w:val="24"/>
              </w:rPr>
              <w:t xml:space="preserve">  </w:t>
            </w:r>
            <w:r>
              <w:rPr>
                <w:spacing w:val="-2"/>
                <w:sz w:val="24"/>
              </w:rPr>
              <w:t>звітності</w:t>
            </w:r>
          </w:p>
        </w:tc>
      </w:tr>
      <w:tr w:rsidR="00E0602F">
        <w:trPr>
          <w:trHeight w:val="269"/>
        </w:trPr>
        <w:tc>
          <w:tcPr>
            <w:tcW w:w="2296" w:type="dxa"/>
            <w:tcBorders>
              <w:top w:val="nil"/>
              <w:bottom w:val="nil"/>
            </w:tcBorders>
          </w:tcPr>
          <w:p w:rsidR="00E0602F" w:rsidRDefault="007B0650">
            <w:pPr>
              <w:pStyle w:val="TableParagraph"/>
              <w:spacing w:line="249" w:lineRule="exact"/>
              <w:ind w:left="9"/>
              <w:jc w:val="center"/>
              <w:rPr>
                <w:b/>
                <w:i/>
                <w:sz w:val="24"/>
              </w:rPr>
            </w:pPr>
            <w:r>
              <w:rPr>
                <w:b/>
                <w:i/>
                <w:spacing w:val="-2"/>
                <w:sz w:val="24"/>
              </w:rPr>
              <w:t>показників</w:t>
            </w:r>
          </w:p>
        </w:tc>
        <w:tc>
          <w:tcPr>
            <w:tcW w:w="6912" w:type="dxa"/>
            <w:tcBorders>
              <w:top w:val="nil"/>
              <w:bottom w:val="nil"/>
            </w:tcBorders>
          </w:tcPr>
          <w:p w:rsidR="00E0602F" w:rsidRDefault="007B0650">
            <w:pPr>
              <w:pStyle w:val="TableParagraph"/>
              <w:spacing w:line="249" w:lineRule="exact"/>
              <w:ind w:left="106"/>
              <w:rPr>
                <w:sz w:val="24"/>
              </w:rPr>
            </w:pPr>
            <w:r>
              <w:rPr>
                <w:sz w:val="24"/>
              </w:rPr>
              <w:t>(МСФЗ)</w:t>
            </w:r>
            <w:r>
              <w:rPr>
                <w:spacing w:val="49"/>
                <w:w w:val="150"/>
                <w:sz w:val="24"/>
              </w:rPr>
              <w:t xml:space="preserve"> </w:t>
            </w:r>
            <w:r>
              <w:rPr>
                <w:sz w:val="24"/>
              </w:rPr>
              <w:t>1</w:t>
            </w:r>
            <w:r>
              <w:rPr>
                <w:spacing w:val="51"/>
                <w:w w:val="150"/>
                <w:sz w:val="24"/>
              </w:rPr>
              <w:t xml:space="preserve"> </w:t>
            </w:r>
            <w:r>
              <w:rPr>
                <w:sz w:val="24"/>
              </w:rPr>
              <w:t>«Подання</w:t>
            </w:r>
            <w:r>
              <w:rPr>
                <w:spacing w:val="51"/>
                <w:w w:val="150"/>
                <w:sz w:val="24"/>
              </w:rPr>
              <w:t xml:space="preserve"> </w:t>
            </w:r>
            <w:r>
              <w:rPr>
                <w:sz w:val="24"/>
              </w:rPr>
              <w:t>звітності»</w:t>
            </w:r>
            <w:r>
              <w:rPr>
                <w:spacing w:val="51"/>
                <w:w w:val="150"/>
                <w:sz w:val="24"/>
              </w:rPr>
              <w:t xml:space="preserve"> </w:t>
            </w:r>
            <w:r>
              <w:rPr>
                <w:sz w:val="24"/>
              </w:rPr>
              <w:t>повний</w:t>
            </w:r>
            <w:r>
              <w:rPr>
                <w:spacing w:val="51"/>
                <w:w w:val="150"/>
                <w:sz w:val="24"/>
              </w:rPr>
              <w:t xml:space="preserve"> </w:t>
            </w:r>
            <w:r>
              <w:rPr>
                <w:sz w:val="24"/>
              </w:rPr>
              <w:t>комплект</w:t>
            </w:r>
            <w:r>
              <w:rPr>
                <w:spacing w:val="51"/>
                <w:w w:val="150"/>
                <w:sz w:val="24"/>
              </w:rPr>
              <w:t xml:space="preserve"> </w:t>
            </w:r>
            <w:r>
              <w:rPr>
                <w:spacing w:val="-2"/>
                <w:sz w:val="24"/>
              </w:rPr>
              <w:t>фінансової</w:t>
            </w:r>
          </w:p>
        </w:tc>
      </w:tr>
      <w:tr w:rsidR="00E0602F">
        <w:trPr>
          <w:trHeight w:val="268"/>
        </w:trPr>
        <w:tc>
          <w:tcPr>
            <w:tcW w:w="2296" w:type="dxa"/>
            <w:tcBorders>
              <w:top w:val="nil"/>
              <w:bottom w:val="nil"/>
            </w:tcBorders>
          </w:tcPr>
          <w:p w:rsidR="00E0602F" w:rsidRDefault="007B0650">
            <w:pPr>
              <w:pStyle w:val="TableParagraph"/>
              <w:spacing w:line="248" w:lineRule="exact"/>
              <w:ind w:left="9" w:right="3"/>
              <w:jc w:val="center"/>
              <w:rPr>
                <w:b/>
                <w:i/>
                <w:sz w:val="24"/>
              </w:rPr>
            </w:pPr>
            <w:r>
              <w:rPr>
                <w:b/>
                <w:i/>
                <w:spacing w:val="-2"/>
                <w:sz w:val="24"/>
              </w:rPr>
              <w:t>фінансової</w:t>
            </w:r>
          </w:p>
        </w:tc>
        <w:tc>
          <w:tcPr>
            <w:tcW w:w="6912" w:type="dxa"/>
            <w:tcBorders>
              <w:top w:val="nil"/>
              <w:bottom w:val="nil"/>
            </w:tcBorders>
          </w:tcPr>
          <w:p w:rsidR="00E0602F" w:rsidRDefault="007B0650">
            <w:pPr>
              <w:pStyle w:val="TableParagraph"/>
              <w:spacing w:line="248" w:lineRule="exact"/>
              <w:ind w:left="106"/>
              <w:rPr>
                <w:sz w:val="24"/>
              </w:rPr>
            </w:pPr>
            <w:r>
              <w:rPr>
                <w:sz w:val="24"/>
              </w:rPr>
              <w:t>звітності</w:t>
            </w:r>
            <w:r>
              <w:rPr>
                <w:spacing w:val="-8"/>
                <w:sz w:val="24"/>
              </w:rPr>
              <w:t xml:space="preserve"> </w:t>
            </w:r>
            <w:r>
              <w:rPr>
                <w:spacing w:val="-2"/>
                <w:sz w:val="24"/>
              </w:rPr>
              <w:t>включає:</w:t>
            </w:r>
          </w:p>
        </w:tc>
      </w:tr>
      <w:tr w:rsidR="00E0602F">
        <w:trPr>
          <w:trHeight w:val="267"/>
        </w:trPr>
        <w:tc>
          <w:tcPr>
            <w:tcW w:w="2296" w:type="dxa"/>
            <w:tcBorders>
              <w:top w:val="nil"/>
              <w:bottom w:val="nil"/>
            </w:tcBorders>
          </w:tcPr>
          <w:p w:rsidR="00E0602F" w:rsidRDefault="007B0650">
            <w:pPr>
              <w:pStyle w:val="TableParagraph"/>
              <w:spacing w:line="248" w:lineRule="exact"/>
              <w:ind w:left="9" w:right="2"/>
              <w:jc w:val="center"/>
              <w:rPr>
                <w:b/>
                <w:i/>
                <w:sz w:val="24"/>
              </w:rPr>
            </w:pPr>
            <w:r>
              <w:rPr>
                <w:b/>
                <w:i/>
                <w:sz w:val="24"/>
              </w:rPr>
              <w:t>звітності</w:t>
            </w:r>
            <w:r>
              <w:rPr>
                <w:b/>
                <w:i/>
                <w:spacing w:val="-1"/>
                <w:sz w:val="24"/>
              </w:rPr>
              <w:t xml:space="preserve"> </w:t>
            </w:r>
            <w:r>
              <w:rPr>
                <w:b/>
                <w:i/>
                <w:spacing w:val="-5"/>
                <w:sz w:val="24"/>
              </w:rPr>
              <w:t>та</w:t>
            </w:r>
          </w:p>
        </w:tc>
        <w:tc>
          <w:tcPr>
            <w:tcW w:w="6912" w:type="dxa"/>
            <w:tcBorders>
              <w:top w:val="nil"/>
              <w:bottom w:val="nil"/>
            </w:tcBorders>
          </w:tcPr>
          <w:p w:rsidR="00E0602F" w:rsidRDefault="007B0650">
            <w:pPr>
              <w:pStyle w:val="TableParagraph"/>
              <w:spacing w:line="248" w:lineRule="exact"/>
              <w:ind w:left="106"/>
              <w:rPr>
                <w:sz w:val="24"/>
              </w:rPr>
            </w:pPr>
            <w:r>
              <w:rPr>
                <w:sz w:val="24"/>
              </w:rPr>
              <w:t>-</w:t>
            </w:r>
            <w:r>
              <w:rPr>
                <w:spacing w:val="-5"/>
                <w:sz w:val="24"/>
              </w:rPr>
              <w:t xml:space="preserve"> </w:t>
            </w:r>
            <w:r>
              <w:rPr>
                <w:sz w:val="24"/>
              </w:rPr>
              <w:t>звіт</w:t>
            </w:r>
            <w:r>
              <w:rPr>
                <w:spacing w:val="-3"/>
                <w:sz w:val="24"/>
              </w:rPr>
              <w:t xml:space="preserve"> </w:t>
            </w:r>
            <w:r>
              <w:rPr>
                <w:sz w:val="24"/>
              </w:rPr>
              <w:t>про</w:t>
            </w:r>
            <w:r>
              <w:rPr>
                <w:spacing w:val="-3"/>
                <w:sz w:val="24"/>
              </w:rPr>
              <w:t xml:space="preserve"> </w:t>
            </w:r>
            <w:r>
              <w:rPr>
                <w:sz w:val="24"/>
              </w:rPr>
              <w:t>фінансовий</w:t>
            </w:r>
            <w:r>
              <w:rPr>
                <w:spacing w:val="-2"/>
                <w:sz w:val="24"/>
              </w:rPr>
              <w:t xml:space="preserve"> </w:t>
            </w:r>
            <w:r>
              <w:rPr>
                <w:sz w:val="24"/>
              </w:rPr>
              <w:t>стан</w:t>
            </w:r>
            <w:r>
              <w:rPr>
                <w:spacing w:val="-3"/>
                <w:sz w:val="24"/>
              </w:rPr>
              <w:t xml:space="preserve"> </w:t>
            </w:r>
            <w:r>
              <w:rPr>
                <w:sz w:val="24"/>
              </w:rPr>
              <w:t>на</w:t>
            </w:r>
            <w:r>
              <w:rPr>
                <w:spacing w:val="-2"/>
                <w:sz w:val="24"/>
              </w:rPr>
              <w:t xml:space="preserve"> </w:t>
            </w:r>
            <w:r>
              <w:rPr>
                <w:sz w:val="24"/>
              </w:rPr>
              <w:t>дату</w:t>
            </w:r>
            <w:r>
              <w:rPr>
                <w:spacing w:val="-1"/>
                <w:sz w:val="24"/>
              </w:rPr>
              <w:t xml:space="preserve"> </w:t>
            </w:r>
            <w:r>
              <w:rPr>
                <w:sz w:val="24"/>
              </w:rPr>
              <w:t>закінчення</w:t>
            </w:r>
            <w:r>
              <w:rPr>
                <w:spacing w:val="-4"/>
                <w:sz w:val="24"/>
              </w:rPr>
              <w:t xml:space="preserve"> </w:t>
            </w:r>
            <w:r>
              <w:rPr>
                <w:spacing w:val="-2"/>
                <w:sz w:val="24"/>
              </w:rPr>
              <w:t>періоду;</w:t>
            </w:r>
          </w:p>
        </w:tc>
      </w:tr>
      <w:tr w:rsidR="00E0602F">
        <w:trPr>
          <w:trHeight w:val="267"/>
        </w:trPr>
        <w:tc>
          <w:tcPr>
            <w:tcW w:w="2296" w:type="dxa"/>
            <w:tcBorders>
              <w:top w:val="nil"/>
              <w:bottom w:val="nil"/>
            </w:tcBorders>
          </w:tcPr>
          <w:p w:rsidR="00E0602F" w:rsidRDefault="007B0650">
            <w:pPr>
              <w:pStyle w:val="TableParagraph"/>
              <w:spacing w:line="248" w:lineRule="exact"/>
              <w:ind w:left="9" w:right="2"/>
              <w:jc w:val="center"/>
              <w:rPr>
                <w:b/>
                <w:i/>
                <w:sz w:val="24"/>
              </w:rPr>
            </w:pPr>
            <w:r>
              <w:rPr>
                <w:b/>
                <w:i/>
                <w:sz w:val="24"/>
              </w:rPr>
              <w:t>аналіз</w:t>
            </w:r>
            <w:r>
              <w:rPr>
                <w:b/>
                <w:i/>
                <w:spacing w:val="-1"/>
                <w:sz w:val="24"/>
              </w:rPr>
              <w:t xml:space="preserve"> </w:t>
            </w:r>
            <w:r>
              <w:rPr>
                <w:b/>
                <w:i/>
                <w:spacing w:val="-2"/>
                <w:sz w:val="24"/>
              </w:rPr>
              <w:t>діяльності</w:t>
            </w:r>
          </w:p>
        </w:tc>
        <w:tc>
          <w:tcPr>
            <w:tcW w:w="6912" w:type="dxa"/>
            <w:tcBorders>
              <w:top w:val="nil"/>
              <w:bottom w:val="nil"/>
            </w:tcBorders>
          </w:tcPr>
          <w:p w:rsidR="00E0602F" w:rsidRDefault="007B0650">
            <w:pPr>
              <w:pStyle w:val="TableParagraph"/>
              <w:spacing w:line="248" w:lineRule="exact"/>
              <w:ind w:left="106"/>
              <w:rPr>
                <w:sz w:val="24"/>
              </w:rPr>
            </w:pPr>
            <w:r>
              <w:rPr>
                <w:sz w:val="24"/>
              </w:rPr>
              <w:t>-</w:t>
            </w:r>
            <w:r>
              <w:rPr>
                <w:spacing w:val="-2"/>
                <w:sz w:val="24"/>
              </w:rPr>
              <w:t xml:space="preserve"> </w:t>
            </w:r>
            <w:r>
              <w:rPr>
                <w:sz w:val="24"/>
              </w:rPr>
              <w:t>звіт</w:t>
            </w:r>
            <w:r>
              <w:rPr>
                <w:spacing w:val="-2"/>
                <w:sz w:val="24"/>
              </w:rPr>
              <w:t xml:space="preserve"> </w:t>
            </w:r>
            <w:r>
              <w:rPr>
                <w:sz w:val="24"/>
              </w:rPr>
              <w:t>про</w:t>
            </w:r>
            <w:r>
              <w:rPr>
                <w:spacing w:val="-2"/>
                <w:sz w:val="24"/>
              </w:rPr>
              <w:t xml:space="preserve"> </w:t>
            </w:r>
            <w:r>
              <w:rPr>
                <w:sz w:val="24"/>
              </w:rPr>
              <w:t>сукупний</w:t>
            </w:r>
            <w:r>
              <w:rPr>
                <w:spacing w:val="-3"/>
                <w:sz w:val="24"/>
              </w:rPr>
              <w:t xml:space="preserve"> </w:t>
            </w:r>
            <w:r>
              <w:rPr>
                <w:sz w:val="24"/>
              </w:rPr>
              <w:t>дохід</w:t>
            </w:r>
            <w:r>
              <w:rPr>
                <w:spacing w:val="-1"/>
                <w:sz w:val="24"/>
              </w:rPr>
              <w:t xml:space="preserve"> </w:t>
            </w:r>
            <w:r>
              <w:rPr>
                <w:sz w:val="24"/>
              </w:rPr>
              <w:t>за</w:t>
            </w:r>
            <w:r>
              <w:rPr>
                <w:spacing w:val="-1"/>
                <w:sz w:val="24"/>
              </w:rPr>
              <w:t xml:space="preserve"> </w:t>
            </w:r>
            <w:r>
              <w:rPr>
                <w:spacing w:val="-2"/>
                <w:sz w:val="24"/>
              </w:rPr>
              <w:t>період;</w:t>
            </w:r>
          </w:p>
        </w:tc>
      </w:tr>
      <w:tr w:rsidR="00E0602F">
        <w:trPr>
          <w:trHeight w:val="268"/>
        </w:trPr>
        <w:tc>
          <w:tcPr>
            <w:tcW w:w="2296" w:type="dxa"/>
            <w:tcBorders>
              <w:top w:val="nil"/>
              <w:bottom w:val="nil"/>
            </w:tcBorders>
          </w:tcPr>
          <w:p w:rsidR="00E0602F" w:rsidRDefault="007B0650">
            <w:pPr>
              <w:pStyle w:val="TableParagraph"/>
              <w:spacing w:line="248" w:lineRule="exact"/>
              <w:ind w:left="9" w:right="2"/>
              <w:jc w:val="center"/>
              <w:rPr>
                <w:b/>
                <w:i/>
                <w:sz w:val="24"/>
              </w:rPr>
            </w:pPr>
            <w:r>
              <w:rPr>
                <w:b/>
                <w:i/>
                <w:sz w:val="24"/>
              </w:rPr>
              <w:t>на</w:t>
            </w:r>
            <w:r>
              <w:rPr>
                <w:b/>
                <w:i/>
                <w:spacing w:val="-1"/>
                <w:sz w:val="24"/>
              </w:rPr>
              <w:t xml:space="preserve"> </w:t>
            </w:r>
            <w:r>
              <w:rPr>
                <w:b/>
                <w:i/>
                <w:sz w:val="24"/>
              </w:rPr>
              <w:t xml:space="preserve">їх </w:t>
            </w:r>
            <w:r>
              <w:rPr>
                <w:b/>
                <w:i/>
                <w:spacing w:val="-2"/>
                <w:sz w:val="24"/>
              </w:rPr>
              <w:t>основі</w:t>
            </w:r>
          </w:p>
        </w:tc>
        <w:tc>
          <w:tcPr>
            <w:tcW w:w="6912" w:type="dxa"/>
            <w:tcBorders>
              <w:top w:val="nil"/>
              <w:bottom w:val="nil"/>
            </w:tcBorders>
          </w:tcPr>
          <w:p w:rsidR="00E0602F" w:rsidRDefault="007B0650">
            <w:pPr>
              <w:pStyle w:val="TableParagraph"/>
              <w:spacing w:line="248" w:lineRule="exact"/>
              <w:ind w:left="106"/>
              <w:rPr>
                <w:sz w:val="24"/>
              </w:rPr>
            </w:pPr>
            <w:r>
              <w:rPr>
                <w:sz w:val="24"/>
              </w:rPr>
              <w:t>-</w:t>
            </w:r>
            <w:r>
              <w:rPr>
                <w:spacing w:val="-2"/>
                <w:sz w:val="24"/>
              </w:rPr>
              <w:t xml:space="preserve"> </w:t>
            </w:r>
            <w:r>
              <w:rPr>
                <w:sz w:val="24"/>
              </w:rPr>
              <w:t>звіт</w:t>
            </w:r>
            <w:r>
              <w:rPr>
                <w:spacing w:val="-2"/>
                <w:sz w:val="24"/>
              </w:rPr>
              <w:t xml:space="preserve"> </w:t>
            </w:r>
            <w:r>
              <w:rPr>
                <w:sz w:val="24"/>
              </w:rPr>
              <w:t>про</w:t>
            </w:r>
            <w:r>
              <w:rPr>
                <w:spacing w:val="-3"/>
                <w:sz w:val="24"/>
              </w:rPr>
              <w:t xml:space="preserve"> </w:t>
            </w:r>
            <w:r>
              <w:rPr>
                <w:sz w:val="24"/>
              </w:rPr>
              <w:t>зміни</w:t>
            </w:r>
            <w:r>
              <w:rPr>
                <w:spacing w:val="-1"/>
                <w:sz w:val="24"/>
              </w:rPr>
              <w:t xml:space="preserve"> </w:t>
            </w:r>
            <w:r>
              <w:rPr>
                <w:sz w:val="24"/>
              </w:rPr>
              <w:t>в</w:t>
            </w:r>
            <w:r>
              <w:rPr>
                <w:spacing w:val="-3"/>
                <w:sz w:val="24"/>
              </w:rPr>
              <w:t xml:space="preserve"> </w:t>
            </w:r>
            <w:r>
              <w:rPr>
                <w:sz w:val="24"/>
              </w:rPr>
              <w:t>капіталі</w:t>
            </w:r>
            <w:r>
              <w:rPr>
                <w:spacing w:val="-1"/>
                <w:sz w:val="24"/>
              </w:rPr>
              <w:t xml:space="preserve"> </w:t>
            </w:r>
            <w:r>
              <w:rPr>
                <w:sz w:val="24"/>
              </w:rPr>
              <w:t>за</w:t>
            </w:r>
            <w:r>
              <w:rPr>
                <w:spacing w:val="-1"/>
                <w:sz w:val="24"/>
              </w:rPr>
              <w:t xml:space="preserve"> </w:t>
            </w:r>
            <w:r>
              <w:rPr>
                <w:spacing w:val="-2"/>
                <w:sz w:val="24"/>
              </w:rPr>
              <w:t>період;</w:t>
            </w:r>
          </w:p>
        </w:tc>
      </w:tr>
      <w:tr w:rsidR="00E0602F">
        <w:trPr>
          <w:trHeight w:val="266"/>
        </w:trPr>
        <w:tc>
          <w:tcPr>
            <w:tcW w:w="2296" w:type="dxa"/>
            <w:tcBorders>
              <w:top w:val="nil"/>
              <w:bottom w:val="nil"/>
            </w:tcBorders>
          </w:tcPr>
          <w:p w:rsidR="00E0602F" w:rsidRDefault="00E0602F">
            <w:pPr>
              <w:pStyle w:val="TableParagraph"/>
              <w:ind w:left="0"/>
              <w:rPr>
                <w:sz w:val="18"/>
              </w:rPr>
            </w:pPr>
          </w:p>
        </w:tc>
        <w:tc>
          <w:tcPr>
            <w:tcW w:w="6912" w:type="dxa"/>
            <w:tcBorders>
              <w:top w:val="nil"/>
              <w:bottom w:val="nil"/>
            </w:tcBorders>
          </w:tcPr>
          <w:p w:rsidR="00E0602F" w:rsidRDefault="007B0650">
            <w:pPr>
              <w:pStyle w:val="TableParagraph"/>
              <w:spacing w:line="247" w:lineRule="exact"/>
              <w:ind w:left="106"/>
              <w:rPr>
                <w:sz w:val="24"/>
              </w:rPr>
            </w:pPr>
            <w:r>
              <w:rPr>
                <w:sz w:val="24"/>
              </w:rPr>
              <w:t>-</w:t>
            </w:r>
            <w:r>
              <w:rPr>
                <w:spacing w:val="-3"/>
                <w:sz w:val="24"/>
              </w:rPr>
              <w:t xml:space="preserve"> </w:t>
            </w:r>
            <w:r>
              <w:rPr>
                <w:sz w:val="24"/>
              </w:rPr>
              <w:t>звіт</w:t>
            </w:r>
            <w:r>
              <w:rPr>
                <w:spacing w:val="-2"/>
                <w:sz w:val="24"/>
              </w:rPr>
              <w:t xml:space="preserve"> </w:t>
            </w:r>
            <w:r>
              <w:rPr>
                <w:sz w:val="24"/>
              </w:rPr>
              <w:t>про</w:t>
            </w:r>
            <w:r>
              <w:rPr>
                <w:spacing w:val="-3"/>
                <w:sz w:val="24"/>
              </w:rPr>
              <w:t xml:space="preserve"> </w:t>
            </w:r>
            <w:r>
              <w:rPr>
                <w:sz w:val="24"/>
              </w:rPr>
              <w:t>рух</w:t>
            </w:r>
            <w:r>
              <w:rPr>
                <w:spacing w:val="-3"/>
                <w:sz w:val="24"/>
              </w:rPr>
              <w:t xml:space="preserve"> </w:t>
            </w:r>
            <w:r>
              <w:rPr>
                <w:sz w:val="24"/>
              </w:rPr>
              <w:t>грошових</w:t>
            </w:r>
            <w:r>
              <w:rPr>
                <w:spacing w:val="-2"/>
                <w:sz w:val="24"/>
              </w:rPr>
              <w:t xml:space="preserve"> коштів;</w:t>
            </w:r>
          </w:p>
        </w:tc>
      </w:tr>
      <w:tr w:rsidR="00E0602F">
        <w:trPr>
          <w:trHeight w:val="267"/>
        </w:trPr>
        <w:tc>
          <w:tcPr>
            <w:tcW w:w="2296" w:type="dxa"/>
            <w:tcBorders>
              <w:top w:val="nil"/>
              <w:bottom w:val="nil"/>
            </w:tcBorders>
          </w:tcPr>
          <w:p w:rsidR="00E0602F" w:rsidRDefault="00E0602F">
            <w:pPr>
              <w:pStyle w:val="TableParagraph"/>
              <w:ind w:left="0"/>
              <w:rPr>
                <w:sz w:val="18"/>
              </w:rPr>
            </w:pPr>
          </w:p>
        </w:tc>
        <w:tc>
          <w:tcPr>
            <w:tcW w:w="6912" w:type="dxa"/>
            <w:tcBorders>
              <w:top w:val="nil"/>
              <w:bottom w:val="nil"/>
            </w:tcBorders>
          </w:tcPr>
          <w:p w:rsidR="00E0602F" w:rsidRDefault="007B0650">
            <w:pPr>
              <w:pStyle w:val="TableParagraph"/>
              <w:spacing w:line="248" w:lineRule="exact"/>
              <w:ind w:left="106"/>
              <w:rPr>
                <w:sz w:val="24"/>
              </w:rPr>
            </w:pPr>
            <w:r>
              <w:rPr>
                <w:sz w:val="24"/>
              </w:rPr>
              <w:t>-</w:t>
            </w:r>
            <w:r>
              <w:rPr>
                <w:spacing w:val="26"/>
                <w:sz w:val="24"/>
              </w:rPr>
              <w:t xml:space="preserve">  </w:t>
            </w:r>
            <w:r>
              <w:rPr>
                <w:sz w:val="24"/>
              </w:rPr>
              <w:t>примітки</w:t>
            </w:r>
            <w:r>
              <w:rPr>
                <w:spacing w:val="26"/>
                <w:sz w:val="24"/>
              </w:rPr>
              <w:t xml:space="preserve">  </w:t>
            </w:r>
            <w:r>
              <w:rPr>
                <w:sz w:val="24"/>
              </w:rPr>
              <w:t>(короткий</w:t>
            </w:r>
            <w:r>
              <w:rPr>
                <w:spacing w:val="26"/>
                <w:sz w:val="24"/>
              </w:rPr>
              <w:t xml:space="preserve">  </w:t>
            </w:r>
            <w:r>
              <w:rPr>
                <w:sz w:val="24"/>
              </w:rPr>
              <w:t>огляд</w:t>
            </w:r>
            <w:r>
              <w:rPr>
                <w:spacing w:val="26"/>
                <w:sz w:val="24"/>
              </w:rPr>
              <w:t xml:space="preserve">  </w:t>
            </w:r>
            <w:r>
              <w:rPr>
                <w:sz w:val="24"/>
              </w:rPr>
              <w:t>основних</w:t>
            </w:r>
            <w:r>
              <w:rPr>
                <w:spacing w:val="26"/>
                <w:sz w:val="24"/>
              </w:rPr>
              <w:t xml:space="preserve">  </w:t>
            </w:r>
            <w:r>
              <w:rPr>
                <w:sz w:val="24"/>
              </w:rPr>
              <w:t>принципів</w:t>
            </w:r>
            <w:r>
              <w:rPr>
                <w:spacing w:val="26"/>
                <w:sz w:val="24"/>
              </w:rPr>
              <w:t xml:space="preserve">  </w:t>
            </w:r>
            <w:r>
              <w:rPr>
                <w:spacing w:val="-2"/>
                <w:sz w:val="24"/>
              </w:rPr>
              <w:t>облікової</w:t>
            </w:r>
          </w:p>
        </w:tc>
      </w:tr>
      <w:tr w:rsidR="00E0602F">
        <w:trPr>
          <w:trHeight w:val="267"/>
        </w:trPr>
        <w:tc>
          <w:tcPr>
            <w:tcW w:w="2296" w:type="dxa"/>
            <w:tcBorders>
              <w:top w:val="nil"/>
              <w:bottom w:val="nil"/>
            </w:tcBorders>
          </w:tcPr>
          <w:p w:rsidR="00E0602F" w:rsidRDefault="00E0602F">
            <w:pPr>
              <w:pStyle w:val="TableParagraph"/>
              <w:ind w:left="0"/>
              <w:rPr>
                <w:sz w:val="18"/>
              </w:rPr>
            </w:pPr>
          </w:p>
        </w:tc>
        <w:tc>
          <w:tcPr>
            <w:tcW w:w="6912" w:type="dxa"/>
            <w:tcBorders>
              <w:top w:val="nil"/>
              <w:bottom w:val="nil"/>
            </w:tcBorders>
          </w:tcPr>
          <w:p w:rsidR="00E0602F" w:rsidRDefault="007B0650">
            <w:pPr>
              <w:pStyle w:val="TableParagraph"/>
              <w:spacing w:line="248" w:lineRule="exact"/>
              <w:ind w:left="106"/>
              <w:rPr>
                <w:sz w:val="24"/>
              </w:rPr>
            </w:pPr>
            <w:r>
              <w:rPr>
                <w:sz w:val="24"/>
              </w:rPr>
              <w:t>політики</w:t>
            </w:r>
            <w:r>
              <w:rPr>
                <w:spacing w:val="-5"/>
                <w:sz w:val="24"/>
              </w:rPr>
              <w:t xml:space="preserve"> </w:t>
            </w:r>
            <w:r>
              <w:rPr>
                <w:sz w:val="24"/>
              </w:rPr>
              <w:t>та</w:t>
            </w:r>
            <w:r>
              <w:rPr>
                <w:spacing w:val="-5"/>
                <w:sz w:val="24"/>
              </w:rPr>
              <w:t xml:space="preserve"> </w:t>
            </w:r>
            <w:r>
              <w:rPr>
                <w:sz w:val="24"/>
              </w:rPr>
              <w:t>інша</w:t>
            </w:r>
            <w:r>
              <w:rPr>
                <w:spacing w:val="-5"/>
                <w:sz w:val="24"/>
              </w:rPr>
              <w:t xml:space="preserve"> </w:t>
            </w:r>
            <w:r>
              <w:rPr>
                <w:sz w:val="24"/>
              </w:rPr>
              <w:t>пояснювальна</w:t>
            </w:r>
            <w:r>
              <w:rPr>
                <w:spacing w:val="-5"/>
                <w:sz w:val="24"/>
              </w:rPr>
              <w:t xml:space="preserve"> </w:t>
            </w:r>
            <w:r>
              <w:rPr>
                <w:spacing w:val="-2"/>
                <w:sz w:val="24"/>
              </w:rPr>
              <w:t>інформація);</w:t>
            </w:r>
          </w:p>
        </w:tc>
      </w:tr>
      <w:tr w:rsidR="00E0602F">
        <w:trPr>
          <w:trHeight w:val="268"/>
        </w:trPr>
        <w:tc>
          <w:tcPr>
            <w:tcW w:w="2296" w:type="dxa"/>
            <w:tcBorders>
              <w:top w:val="nil"/>
              <w:bottom w:val="nil"/>
            </w:tcBorders>
          </w:tcPr>
          <w:p w:rsidR="00E0602F" w:rsidRDefault="00E0602F">
            <w:pPr>
              <w:pStyle w:val="TableParagraph"/>
              <w:ind w:left="0"/>
              <w:rPr>
                <w:sz w:val="18"/>
              </w:rPr>
            </w:pPr>
          </w:p>
        </w:tc>
        <w:tc>
          <w:tcPr>
            <w:tcW w:w="6912" w:type="dxa"/>
            <w:tcBorders>
              <w:top w:val="nil"/>
              <w:bottom w:val="nil"/>
            </w:tcBorders>
          </w:tcPr>
          <w:p w:rsidR="00E0602F" w:rsidRDefault="007B0650">
            <w:pPr>
              <w:pStyle w:val="TableParagraph"/>
              <w:spacing w:line="248" w:lineRule="exact"/>
              <w:ind w:left="106"/>
              <w:rPr>
                <w:sz w:val="24"/>
              </w:rPr>
            </w:pPr>
            <w:r>
              <w:rPr>
                <w:sz w:val="24"/>
              </w:rPr>
              <w:t>-</w:t>
            </w:r>
            <w:r>
              <w:rPr>
                <w:spacing w:val="34"/>
                <w:sz w:val="24"/>
              </w:rPr>
              <w:t xml:space="preserve">  </w:t>
            </w:r>
            <w:r>
              <w:rPr>
                <w:sz w:val="24"/>
              </w:rPr>
              <w:t>звіт</w:t>
            </w:r>
            <w:r>
              <w:rPr>
                <w:spacing w:val="35"/>
                <w:sz w:val="24"/>
              </w:rPr>
              <w:t xml:space="preserve">  </w:t>
            </w:r>
            <w:r>
              <w:rPr>
                <w:sz w:val="24"/>
              </w:rPr>
              <w:t>про</w:t>
            </w:r>
            <w:r>
              <w:rPr>
                <w:spacing w:val="36"/>
                <w:sz w:val="24"/>
              </w:rPr>
              <w:t xml:space="preserve">  </w:t>
            </w:r>
            <w:r>
              <w:rPr>
                <w:sz w:val="24"/>
              </w:rPr>
              <w:t>фінансовий</w:t>
            </w:r>
            <w:r>
              <w:rPr>
                <w:spacing w:val="36"/>
                <w:sz w:val="24"/>
              </w:rPr>
              <w:t xml:space="preserve">  </w:t>
            </w:r>
            <w:r>
              <w:rPr>
                <w:sz w:val="24"/>
              </w:rPr>
              <w:t>стан</w:t>
            </w:r>
            <w:r>
              <w:rPr>
                <w:spacing w:val="36"/>
                <w:sz w:val="24"/>
              </w:rPr>
              <w:t xml:space="preserve">  </w:t>
            </w:r>
            <w:r>
              <w:rPr>
                <w:sz w:val="24"/>
              </w:rPr>
              <w:t>на</w:t>
            </w:r>
            <w:r>
              <w:rPr>
                <w:spacing w:val="36"/>
                <w:sz w:val="24"/>
              </w:rPr>
              <w:t xml:space="preserve">  </w:t>
            </w:r>
            <w:r>
              <w:rPr>
                <w:sz w:val="24"/>
              </w:rPr>
              <w:t>початок</w:t>
            </w:r>
            <w:r>
              <w:rPr>
                <w:spacing w:val="35"/>
                <w:sz w:val="24"/>
              </w:rPr>
              <w:t xml:space="preserve">  </w:t>
            </w:r>
            <w:r>
              <w:rPr>
                <w:sz w:val="24"/>
              </w:rPr>
              <w:t>самого</w:t>
            </w:r>
            <w:r>
              <w:rPr>
                <w:spacing w:val="36"/>
                <w:sz w:val="24"/>
              </w:rPr>
              <w:t xml:space="preserve">  </w:t>
            </w:r>
            <w:r>
              <w:rPr>
                <w:spacing w:val="-2"/>
                <w:sz w:val="24"/>
              </w:rPr>
              <w:t>раннього</w:t>
            </w:r>
          </w:p>
        </w:tc>
      </w:tr>
      <w:tr w:rsidR="00E0602F">
        <w:trPr>
          <w:trHeight w:val="268"/>
        </w:trPr>
        <w:tc>
          <w:tcPr>
            <w:tcW w:w="2296" w:type="dxa"/>
            <w:tcBorders>
              <w:top w:val="nil"/>
              <w:bottom w:val="nil"/>
            </w:tcBorders>
          </w:tcPr>
          <w:p w:rsidR="00E0602F" w:rsidRDefault="00E0602F">
            <w:pPr>
              <w:pStyle w:val="TableParagraph"/>
              <w:ind w:left="0"/>
              <w:rPr>
                <w:sz w:val="18"/>
              </w:rPr>
            </w:pPr>
          </w:p>
        </w:tc>
        <w:tc>
          <w:tcPr>
            <w:tcW w:w="6912" w:type="dxa"/>
            <w:tcBorders>
              <w:top w:val="nil"/>
              <w:bottom w:val="nil"/>
            </w:tcBorders>
          </w:tcPr>
          <w:p w:rsidR="00E0602F" w:rsidRDefault="007B0650">
            <w:pPr>
              <w:pStyle w:val="TableParagraph"/>
              <w:spacing w:line="248" w:lineRule="exact"/>
              <w:ind w:left="106"/>
              <w:rPr>
                <w:sz w:val="24"/>
              </w:rPr>
            </w:pPr>
            <w:r>
              <w:rPr>
                <w:sz w:val="24"/>
              </w:rPr>
              <w:t>порівняльного</w:t>
            </w:r>
            <w:r>
              <w:rPr>
                <w:spacing w:val="18"/>
                <w:sz w:val="24"/>
              </w:rPr>
              <w:t xml:space="preserve"> </w:t>
            </w:r>
            <w:r>
              <w:rPr>
                <w:sz w:val="24"/>
              </w:rPr>
              <w:t>періоду,</w:t>
            </w:r>
            <w:r>
              <w:rPr>
                <w:spacing w:val="21"/>
                <w:sz w:val="24"/>
              </w:rPr>
              <w:t xml:space="preserve"> </w:t>
            </w:r>
            <w:r>
              <w:rPr>
                <w:sz w:val="24"/>
              </w:rPr>
              <w:t>якщо</w:t>
            </w:r>
            <w:r>
              <w:rPr>
                <w:spacing w:val="21"/>
                <w:sz w:val="24"/>
              </w:rPr>
              <w:t xml:space="preserve"> </w:t>
            </w:r>
            <w:r>
              <w:rPr>
                <w:sz w:val="24"/>
              </w:rPr>
              <w:t>підприємство</w:t>
            </w:r>
            <w:r>
              <w:rPr>
                <w:spacing w:val="22"/>
                <w:sz w:val="24"/>
              </w:rPr>
              <w:t xml:space="preserve"> </w:t>
            </w:r>
            <w:r>
              <w:rPr>
                <w:sz w:val="24"/>
              </w:rPr>
              <w:t>застосовує</w:t>
            </w:r>
            <w:r>
              <w:rPr>
                <w:spacing w:val="22"/>
                <w:sz w:val="24"/>
              </w:rPr>
              <w:t xml:space="preserve"> </w:t>
            </w:r>
            <w:r>
              <w:rPr>
                <w:spacing w:val="-2"/>
                <w:sz w:val="24"/>
              </w:rPr>
              <w:t>облікову</w:t>
            </w:r>
          </w:p>
        </w:tc>
      </w:tr>
      <w:tr w:rsidR="00E0602F">
        <w:trPr>
          <w:trHeight w:val="267"/>
        </w:trPr>
        <w:tc>
          <w:tcPr>
            <w:tcW w:w="2296" w:type="dxa"/>
            <w:tcBorders>
              <w:top w:val="nil"/>
              <w:bottom w:val="nil"/>
            </w:tcBorders>
          </w:tcPr>
          <w:p w:rsidR="00E0602F" w:rsidRDefault="00E0602F">
            <w:pPr>
              <w:pStyle w:val="TableParagraph"/>
              <w:ind w:left="0"/>
              <w:rPr>
                <w:sz w:val="18"/>
              </w:rPr>
            </w:pPr>
          </w:p>
        </w:tc>
        <w:tc>
          <w:tcPr>
            <w:tcW w:w="6912" w:type="dxa"/>
            <w:tcBorders>
              <w:top w:val="nil"/>
              <w:bottom w:val="nil"/>
            </w:tcBorders>
          </w:tcPr>
          <w:p w:rsidR="00E0602F" w:rsidRDefault="007B0650">
            <w:pPr>
              <w:pStyle w:val="TableParagraph"/>
              <w:tabs>
                <w:tab w:val="left" w:pos="1482"/>
                <w:tab w:val="left" w:pos="3638"/>
                <w:tab w:val="left" w:pos="5039"/>
              </w:tabs>
              <w:spacing w:line="248" w:lineRule="exact"/>
              <w:ind w:left="106"/>
              <w:rPr>
                <w:sz w:val="24"/>
              </w:rPr>
            </w:pPr>
            <w:r>
              <w:rPr>
                <w:spacing w:val="-2"/>
                <w:sz w:val="24"/>
              </w:rPr>
              <w:t>політику</w:t>
            </w:r>
            <w:r>
              <w:rPr>
                <w:sz w:val="24"/>
              </w:rPr>
              <w:tab/>
            </w:r>
            <w:r>
              <w:rPr>
                <w:spacing w:val="-2"/>
                <w:sz w:val="24"/>
              </w:rPr>
              <w:t>ретроспективно,</w:t>
            </w:r>
            <w:r>
              <w:rPr>
                <w:sz w:val="24"/>
              </w:rPr>
              <w:tab/>
            </w:r>
            <w:r>
              <w:rPr>
                <w:spacing w:val="-2"/>
                <w:sz w:val="24"/>
              </w:rPr>
              <w:t>здійснює</w:t>
            </w:r>
            <w:r>
              <w:rPr>
                <w:sz w:val="24"/>
              </w:rPr>
              <w:tab/>
            </w:r>
            <w:r>
              <w:rPr>
                <w:spacing w:val="-2"/>
                <w:sz w:val="24"/>
              </w:rPr>
              <w:t>ретроспективний</w:t>
            </w:r>
          </w:p>
        </w:tc>
      </w:tr>
      <w:tr w:rsidR="00E0602F">
        <w:trPr>
          <w:trHeight w:val="268"/>
        </w:trPr>
        <w:tc>
          <w:tcPr>
            <w:tcW w:w="2296" w:type="dxa"/>
            <w:tcBorders>
              <w:top w:val="nil"/>
            </w:tcBorders>
          </w:tcPr>
          <w:p w:rsidR="00E0602F" w:rsidRDefault="00E0602F">
            <w:pPr>
              <w:pStyle w:val="TableParagraph"/>
              <w:ind w:left="0"/>
              <w:rPr>
                <w:sz w:val="18"/>
              </w:rPr>
            </w:pPr>
          </w:p>
        </w:tc>
        <w:tc>
          <w:tcPr>
            <w:tcW w:w="6912" w:type="dxa"/>
            <w:tcBorders>
              <w:top w:val="nil"/>
            </w:tcBorders>
          </w:tcPr>
          <w:p w:rsidR="00E0602F" w:rsidRDefault="007B0650">
            <w:pPr>
              <w:pStyle w:val="TableParagraph"/>
              <w:spacing w:line="249" w:lineRule="exact"/>
              <w:ind w:left="106"/>
              <w:rPr>
                <w:sz w:val="24"/>
              </w:rPr>
            </w:pPr>
            <w:r>
              <w:rPr>
                <w:sz w:val="24"/>
              </w:rPr>
              <w:t>перерахунок</w:t>
            </w:r>
            <w:r>
              <w:rPr>
                <w:spacing w:val="-7"/>
                <w:sz w:val="24"/>
              </w:rPr>
              <w:t xml:space="preserve"> </w:t>
            </w:r>
            <w:r>
              <w:rPr>
                <w:sz w:val="24"/>
              </w:rPr>
              <w:t>статей</w:t>
            </w:r>
            <w:r>
              <w:rPr>
                <w:spacing w:val="-6"/>
                <w:sz w:val="24"/>
              </w:rPr>
              <w:t xml:space="preserve"> </w:t>
            </w:r>
            <w:r>
              <w:rPr>
                <w:sz w:val="24"/>
              </w:rPr>
              <w:t>у</w:t>
            </w:r>
            <w:r>
              <w:rPr>
                <w:spacing w:val="-2"/>
                <w:sz w:val="24"/>
              </w:rPr>
              <w:t xml:space="preserve"> </w:t>
            </w:r>
            <w:r>
              <w:rPr>
                <w:sz w:val="24"/>
              </w:rPr>
              <w:t>звітності</w:t>
            </w:r>
            <w:r>
              <w:rPr>
                <w:spacing w:val="-5"/>
                <w:sz w:val="24"/>
              </w:rPr>
              <w:t xml:space="preserve"> </w:t>
            </w:r>
            <w:r>
              <w:rPr>
                <w:sz w:val="24"/>
              </w:rPr>
              <w:t>або</w:t>
            </w:r>
            <w:r>
              <w:rPr>
                <w:spacing w:val="-4"/>
                <w:sz w:val="24"/>
              </w:rPr>
              <w:t xml:space="preserve"> </w:t>
            </w:r>
            <w:r>
              <w:rPr>
                <w:sz w:val="24"/>
              </w:rPr>
              <w:t>перекласифікує</w:t>
            </w:r>
            <w:r>
              <w:rPr>
                <w:spacing w:val="-4"/>
                <w:sz w:val="24"/>
              </w:rPr>
              <w:t xml:space="preserve"> </w:t>
            </w:r>
            <w:r>
              <w:rPr>
                <w:spacing w:val="-2"/>
                <w:sz w:val="24"/>
              </w:rPr>
              <w:t>статті.</w:t>
            </w:r>
          </w:p>
        </w:tc>
      </w:tr>
    </w:tbl>
    <w:p w:rsidR="00E0602F" w:rsidRDefault="00E0602F">
      <w:pPr>
        <w:spacing w:line="249" w:lineRule="exact"/>
        <w:rPr>
          <w:sz w:val="24"/>
        </w:rPr>
        <w:sectPr w:rsidR="00E0602F">
          <w:pgSz w:w="11910" w:h="16840"/>
          <w:pgMar w:top="1060" w:right="700" w:bottom="1060" w:left="880" w:header="0" w:footer="865" w:gutter="0"/>
          <w:cols w:space="720"/>
        </w:sectPr>
      </w:pPr>
    </w:p>
    <w:p w:rsidR="00E0602F" w:rsidRDefault="007B0650">
      <w:pPr>
        <w:pStyle w:val="6"/>
        <w:spacing w:before="74"/>
        <w:ind w:right="430"/>
        <w:jc w:val="right"/>
      </w:pPr>
      <w:r>
        <w:t>Додаток</w:t>
      </w:r>
      <w:r>
        <w:rPr>
          <w:spacing w:val="-11"/>
        </w:rPr>
        <w:t xml:space="preserve"> </w:t>
      </w:r>
      <w:r>
        <w:rPr>
          <w:spacing w:val="-10"/>
        </w:rPr>
        <w:t>3</w:t>
      </w:r>
    </w:p>
    <w:p w:rsidR="00E0602F" w:rsidRDefault="007B0650">
      <w:pPr>
        <w:spacing w:before="185"/>
        <w:ind w:left="1164"/>
        <w:rPr>
          <w:b/>
          <w:i/>
          <w:sz w:val="28"/>
        </w:rPr>
      </w:pPr>
      <w:r>
        <w:rPr>
          <w:b/>
          <w:i/>
          <w:sz w:val="28"/>
        </w:rPr>
        <w:t>Склад</w:t>
      </w:r>
      <w:r>
        <w:rPr>
          <w:b/>
          <w:i/>
          <w:spacing w:val="-12"/>
          <w:sz w:val="28"/>
        </w:rPr>
        <w:t xml:space="preserve"> </w:t>
      </w:r>
      <w:r>
        <w:rPr>
          <w:b/>
          <w:i/>
          <w:sz w:val="28"/>
        </w:rPr>
        <w:t>фінансової</w:t>
      </w:r>
      <w:r>
        <w:rPr>
          <w:b/>
          <w:i/>
          <w:spacing w:val="-11"/>
          <w:sz w:val="28"/>
        </w:rPr>
        <w:t xml:space="preserve"> </w:t>
      </w:r>
      <w:r>
        <w:rPr>
          <w:b/>
          <w:i/>
          <w:sz w:val="28"/>
        </w:rPr>
        <w:t>звітності</w:t>
      </w:r>
      <w:r>
        <w:rPr>
          <w:b/>
          <w:i/>
          <w:spacing w:val="-12"/>
          <w:sz w:val="28"/>
        </w:rPr>
        <w:t xml:space="preserve"> </w:t>
      </w:r>
      <w:r>
        <w:rPr>
          <w:b/>
          <w:i/>
          <w:sz w:val="28"/>
        </w:rPr>
        <w:t>за</w:t>
      </w:r>
      <w:r>
        <w:rPr>
          <w:b/>
          <w:i/>
          <w:spacing w:val="-12"/>
          <w:sz w:val="28"/>
        </w:rPr>
        <w:t xml:space="preserve"> </w:t>
      </w:r>
      <w:r>
        <w:rPr>
          <w:b/>
          <w:i/>
          <w:sz w:val="28"/>
        </w:rPr>
        <w:t>вимогами</w:t>
      </w:r>
      <w:r>
        <w:rPr>
          <w:b/>
          <w:i/>
          <w:spacing w:val="-11"/>
          <w:sz w:val="28"/>
        </w:rPr>
        <w:t xml:space="preserve"> </w:t>
      </w:r>
      <w:r>
        <w:rPr>
          <w:b/>
          <w:i/>
          <w:sz w:val="28"/>
        </w:rPr>
        <w:t>міжнародних</w:t>
      </w:r>
      <w:r>
        <w:rPr>
          <w:b/>
          <w:i/>
          <w:spacing w:val="-12"/>
          <w:sz w:val="28"/>
        </w:rPr>
        <w:t xml:space="preserve"> </w:t>
      </w:r>
      <w:r>
        <w:rPr>
          <w:b/>
          <w:i/>
          <w:spacing w:val="-2"/>
          <w:sz w:val="28"/>
        </w:rPr>
        <w:t>стандартів</w:t>
      </w:r>
    </w:p>
    <w:p w:rsidR="00E0602F" w:rsidRDefault="00E0602F">
      <w:pPr>
        <w:pStyle w:val="a3"/>
        <w:ind w:left="0" w:firstLine="0"/>
        <w:jc w:val="left"/>
        <w:rPr>
          <w:b/>
          <w:i/>
          <w:sz w:val="14"/>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8"/>
        <w:gridCol w:w="7473"/>
      </w:tblGrid>
      <w:tr w:rsidR="00E0602F">
        <w:trPr>
          <w:trHeight w:val="644"/>
        </w:trPr>
        <w:tc>
          <w:tcPr>
            <w:tcW w:w="1708" w:type="dxa"/>
          </w:tcPr>
          <w:p w:rsidR="00E0602F" w:rsidRDefault="007B0650">
            <w:pPr>
              <w:pStyle w:val="TableParagraph"/>
              <w:spacing w:line="322" w:lineRule="exact"/>
              <w:ind w:left="230" w:firstLine="197"/>
              <w:rPr>
                <w:b/>
                <w:i/>
                <w:sz w:val="28"/>
              </w:rPr>
            </w:pPr>
            <w:r>
              <w:rPr>
                <w:b/>
                <w:i/>
                <w:spacing w:val="-2"/>
                <w:sz w:val="28"/>
              </w:rPr>
              <w:t>Форма звітності</w:t>
            </w:r>
          </w:p>
        </w:tc>
        <w:tc>
          <w:tcPr>
            <w:tcW w:w="7473" w:type="dxa"/>
          </w:tcPr>
          <w:p w:rsidR="00E0602F" w:rsidRDefault="007B0650">
            <w:pPr>
              <w:pStyle w:val="TableParagraph"/>
              <w:spacing w:before="1"/>
              <w:ind w:left="6"/>
              <w:jc w:val="center"/>
              <w:rPr>
                <w:b/>
                <w:i/>
                <w:sz w:val="28"/>
              </w:rPr>
            </w:pPr>
            <w:r>
              <w:rPr>
                <w:b/>
                <w:i/>
                <w:sz w:val="28"/>
              </w:rPr>
              <w:t>Склад</w:t>
            </w:r>
            <w:r>
              <w:rPr>
                <w:b/>
                <w:i/>
                <w:spacing w:val="-8"/>
                <w:sz w:val="28"/>
              </w:rPr>
              <w:t xml:space="preserve"> </w:t>
            </w:r>
            <w:r>
              <w:rPr>
                <w:b/>
                <w:i/>
                <w:spacing w:val="-2"/>
                <w:sz w:val="28"/>
              </w:rPr>
              <w:t>статей</w:t>
            </w:r>
          </w:p>
        </w:tc>
      </w:tr>
      <w:tr w:rsidR="00E0602F">
        <w:trPr>
          <w:trHeight w:val="6899"/>
        </w:trPr>
        <w:tc>
          <w:tcPr>
            <w:tcW w:w="1708" w:type="dxa"/>
          </w:tcPr>
          <w:p w:rsidR="00E0602F" w:rsidRDefault="007B0650">
            <w:pPr>
              <w:pStyle w:val="TableParagraph"/>
              <w:ind w:left="246" w:right="234" w:hanging="3"/>
              <w:jc w:val="center"/>
              <w:rPr>
                <w:b/>
                <w:i/>
                <w:sz w:val="24"/>
              </w:rPr>
            </w:pPr>
            <w:r>
              <w:rPr>
                <w:b/>
                <w:i/>
                <w:sz w:val="24"/>
              </w:rPr>
              <w:t xml:space="preserve">Звіт про </w:t>
            </w:r>
            <w:r>
              <w:rPr>
                <w:b/>
                <w:i/>
                <w:spacing w:val="-2"/>
                <w:sz w:val="24"/>
              </w:rPr>
              <w:t>фінансове становище</w:t>
            </w:r>
          </w:p>
        </w:tc>
        <w:tc>
          <w:tcPr>
            <w:tcW w:w="7473" w:type="dxa"/>
          </w:tcPr>
          <w:p w:rsidR="00E0602F" w:rsidRDefault="007B0650">
            <w:pPr>
              <w:pStyle w:val="TableParagraph"/>
              <w:numPr>
                <w:ilvl w:val="0"/>
                <w:numId w:val="12"/>
              </w:numPr>
              <w:tabs>
                <w:tab w:val="left" w:pos="432"/>
              </w:tabs>
              <w:spacing w:line="274" w:lineRule="exact"/>
              <w:ind w:left="432" w:hanging="326"/>
              <w:rPr>
                <w:sz w:val="24"/>
              </w:rPr>
            </w:pPr>
            <w:r>
              <w:rPr>
                <w:sz w:val="24"/>
              </w:rPr>
              <w:t>основні</w:t>
            </w:r>
            <w:r>
              <w:rPr>
                <w:spacing w:val="-7"/>
                <w:sz w:val="24"/>
              </w:rPr>
              <w:t xml:space="preserve"> </w:t>
            </w:r>
            <w:r>
              <w:rPr>
                <w:spacing w:val="-2"/>
                <w:sz w:val="24"/>
              </w:rPr>
              <w:t>засоби;</w:t>
            </w:r>
          </w:p>
          <w:p w:rsidR="00E0602F" w:rsidRDefault="007B0650">
            <w:pPr>
              <w:pStyle w:val="TableParagraph"/>
              <w:numPr>
                <w:ilvl w:val="0"/>
                <w:numId w:val="12"/>
              </w:numPr>
              <w:tabs>
                <w:tab w:val="left" w:pos="445"/>
              </w:tabs>
              <w:ind w:left="445" w:hanging="339"/>
              <w:rPr>
                <w:sz w:val="24"/>
              </w:rPr>
            </w:pPr>
            <w:r>
              <w:rPr>
                <w:sz w:val="24"/>
              </w:rPr>
              <w:t>інвестиційне</w:t>
            </w:r>
            <w:r>
              <w:rPr>
                <w:spacing w:val="-12"/>
                <w:sz w:val="24"/>
              </w:rPr>
              <w:t xml:space="preserve"> </w:t>
            </w:r>
            <w:r>
              <w:rPr>
                <w:spacing w:val="-2"/>
                <w:sz w:val="24"/>
              </w:rPr>
              <w:t>майно;</w:t>
            </w:r>
          </w:p>
          <w:p w:rsidR="00E0602F" w:rsidRDefault="007B0650">
            <w:pPr>
              <w:pStyle w:val="TableParagraph"/>
              <w:numPr>
                <w:ilvl w:val="0"/>
                <w:numId w:val="12"/>
              </w:numPr>
              <w:tabs>
                <w:tab w:val="left" w:pos="432"/>
              </w:tabs>
              <w:ind w:left="432" w:hanging="326"/>
              <w:rPr>
                <w:sz w:val="24"/>
              </w:rPr>
            </w:pPr>
            <w:r>
              <w:rPr>
                <w:sz w:val="24"/>
              </w:rPr>
              <w:t>нематеріальні</w:t>
            </w:r>
            <w:r>
              <w:rPr>
                <w:spacing w:val="-12"/>
                <w:sz w:val="24"/>
              </w:rPr>
              <w:t xml:space="preserve"> </w:t>
            </w:r>
            <w:r>
              <w:rPr>
                <w:spacing w:val="-2"/>
                <w:sz w:val="24"/>
              </w:rPr>
              <w:t>активи;</w:t>
            </w:r>
          </w:p>
          <w:p w:rsidR="00E0602F" w:rsidRDefault="007B0650">
            <w:pPr>
              <w:pStyle w:val="TableParagraph"/>
              <w:numPr>
                <w:ilvl w:val="0"/>
                <w:numId w:val="12"/>
              </w:numPr>
              <w:tabs>
                <w:tab w:val="left" w:pos="480"/>
              </w:tabs>
              <w:ind w:left="480" w:hanging="375"/>
              <w:rPr>
                <w:sz w:val="24"/>
              </w:rPr>
            </w:pPr>
            <w:r>
              <w:rPr>
                <w:sz w:val="24"/>
              </w:rPr>
              <w:t>фінансові</w:t>
            </w:r>
            <w:r>
              <w:rPr>
                <w:spacing w:val="34"/>
                <w:sz w:val="24"/>
              </w:rPr>
              <w:t xml:space="preserve"> </w:t>
            </w:r>
            <w:r>
              <w:rPr>
                <w:sz w:val="24"/>
              </w:rPr>
              <w:t>активи</w:t>
            </w:r>
            <w:r>
              <w:rPr>
                <w:spacing w:val="33"/>
                <w:sz w:val="24"/>
              </w:rPr>
              <w:t xml:space="preserve"> </w:t>
            </w:r>
            <w:r>
              <w:rPr>
                <w:sz w:val="24"/>
              </w:rPr>
              <w:t>(за</w:t>
            </w:r>
            <w:r>
              <w:rPr>
                <w:spacing w:val="34"/>
                <w:sz w:val="24"/>
              </w:rPr>
              <w:t xml:space="preserve"> </w:t>
            </w:r>
            <w:r>
              <w:rPr>
                <w:sz w:val="24"/>
              </w:rPr>
              <w:t>винятком</w:t>
            </w:r>
            <w:r>
              <w:rPr>
                <w:spacing w:val="33"/>
                <w:sz w:val="24"/>
              </w:rPr>
              <w:t xml:space="preserve"> </w:t>
            </w:r>
            <w:r>
              <w:rPr>
                <w:sz w:val="24"/>
              </w:rPr>
              <w:t>сум,</w:t>
            </w:r>
            <w:r>
              <w:rPr>
                <w:spacing w:val="33"/>
                <w:sz w:val="24"/>
              </w:rPr>
              <w:t xml:space="preserve"> </w:t>
            </w:r>
            <w:r>
              <w:rPr>
                <w:sz w:val="24"/>
              </w:rPr>
              <w:t>зазначених</w:t>
            </w:r>
            <w:r>
              <w:rPr>
                <w:spacing w:val="33"/>
                <w:sz w:val="24"/>
              </w:rPr>
              <w:t xml:space="preserve"> </w:t>
            </w:r>
            <w:r>
              <w:rPr>
                <w:sz w:val="24"/>
              </w:rPr>
              <w:t>у</w:t>
            </w:r>
            <w:r>
              <w:rPr>
                <w:spacing w:val="33"/>
                <w:sz w:val="24"/>
              </w:rPr>
              <w:t xml:space="preserve"> </w:t>
            </w:r>
            <w:r>
              <w:rPr>
                <w:sz w:val="24"/>
              </w:rPr>
              <w:t>підпунктах</w:t>
            </w:r>
            <w:r>
              <w:rPr>
                <w:spacing w:val="32"/>
                <w:sz w:val="24"/>
              </w:rPr>
              <w:t xml:space="preserve"> </w:t>
            </w:r>
            <w:r>
              <w:rPr>
                <w:spacing w:val="-4"/>
                <w:sz w:val="24"/>
              </w:rPr>
              <w:t>(e),</w:t>
            </w:r>
          </w:p>
          <w:p w:rsidR="00E0602F" w:rsidRDefault="007B0650">
            <w:pPr>
              <w:pStyle w:val="TableParagraph"/>
              <w:ind w:left="106"/>
              <w:rPr>
                <w:sz w:val="24"/>
              </w:rPr>
            </w:pPr>
            <w:r>
              <w:rPr>
                <w:sz w:val="24"/>
              </w:rPr>
              <w:t>(h) і</w:t>
            </w:r>
            <w:r>
              <w:rPr>
                <w:spacing w:val="-1"/>
                <w:sz w:val="24"/>
              </w:rPr>
              <w:t xml:space="preserve"> </w:t>
            </w:r>
            <w:r>
              <w:rPr>
                <w:spacing w:val="-2"/>
                <w:sz w:val="24"/>
              </w:rPr>
              <w:t>(i));</w:t>
            </w:r>
          </w:p>
          <w:p w:rsidR="00E0602F" w:rsidRDefault="007B0650">
            <w:pPr>
              <w:pStyle w:val="TableParagraph"/>
              <w:numPr>
                <w:ilvl w:val="0"/>
                <w:numId w:val="11"/>
              </w:numPr>
              <w:tabs>
                <w:tab w:val="left" w:pos="432"/>
              </w:tabs>
              <w:ind w:left="432" w:hanging="326"/>
              <w:rPr>
                <w:sz w:val="24"/>
              </w:rPr>
            </w:pPr>
            <w:r>
              <w:rPr>
                <w:sz w:val="24"/>
              </w:rPr>
              <w:t>інвестиції,</w:t>
            </w:r>
            <w:r>
              <w:rPr>
                <w:spacing w:val="-7"/>
                <w:sz w:val="24"/>
              </w:rPr>
              <w:t xml:space="preserve"> </w:t>
            </w:r>
            <w:r>
              <w:rPr>
                <w:sz w:val="24"/>
              </w:rPr>
              <w:t>що</w:t>
            </w:r>
            <w:r>
              <w:rPr>
                <w:spacing w:val="-4"/>
                <w:sz w:val="24"/>
              </w:rPr>
              <w:t xml:space="preserve"> </w:t>
            </w:r>
            <w:r>
              <w:rPr>
                <w:sz w:val="24"/>
              </w:rPr>
              <w:t>враховуються</w:t>
            </w:r>
            <w:r>
              <w:rPr>
                <w:spacing w:val="-3"/>
                <w:sz w:val="24"/>
              </w:rPr>
              <w:t xml:space="preserve"> </w:t>
            </w:r>
            <w:r>
              <w:rPr>
                <w:sz w:val="24"/>
              </w:rPr>
              <w:t>за</w:t>
            </w:r>
            <w:r>
              <w:rPr>
                <w:spacing w:val="-4"/>
                <w:sz w:val="24"/>
              </w:rPr>
              <w:t xml:space="preserve"> </w:t>
            </w:r>
            <w:r>
              <w:rPr>
                <w:sz w:val="24"/>
              </w:rPr>
              <w:t>методом</w:t>
            </w:r>
            <w:r>
              <w:rPr>
                <w:spacing w:val="-3"/>
                <w:sz w:val="24"/>
              </w:rPr>
              <w:t xml:space="preserve"> </w:t>
            </w:r>
            <w:r>
              <w:rPr>
                <w:sz w:val="24"/>
              </w:rPr>
              <w:t>пайової</w:t>
            </w:r>
            <w:r>
              <w:rPr>
                <w:spacing w:val="-4"/>
                <w:sz w:val="24"/>
              </w:rPr>
              <w:t xml:space="preserve"> </w:t>
            </w:r>
            <w:r>
              <w:rPr>
                <w:spacing w:val="-2"/>
                <w:sz w:val="24"/>
              </w:rPr>
              <w:t>участі;</w:t>
            </w:r>
          </w:p>
          <w:p w:rsidR="00E0602F" w:rsidRDefault="007B0650">
            <w:pPr>
              <w:pStyle w:val="TableParagraph"/>
              <w:numPr>
                <w:ilvl w:val="0"/>
                <w:numId w:val="11"/>
              </w:numPr>
              <w:tabs>
                <w:tab w:val="left" w:pos="404"/>
              </w:tabs>
              <w:ind w:left="404" w:hanging="298"/>
              <w:rPr>
                <w:sz w:val="24"/>
              </w:rPr>
            </w:pPr>
            <w:r>
              <w:rPr>
                <w:sz w:val="24"/>
              </w:rPr>
              <w:t>біологічні</w:t>
            </w:r>
            <w:r>
              <w:rPr>
                <w:spacing w:val="-7"/>
                <w:sz w:val="24"/>
              </w:rPr>
              <w:t xml:space="preserve"> </w:t>
            </w:r>
            <w:r>
              <w:rPr>
                <w:spacing w:val="-2"/>
                <w:sz w:val="24"/>
              </w:rPr>
              <w:t>активи;</w:t>
            </w:r>
          </w:p>
          <w:p w:rsidR="00E0602F" w:rsidRDefault="007B0650">
            <w:pPr>
              <w:pStyle w:val="TableParagraph"/>
              <w:numPr>
                <w:ilvl w:val="0"/>
                <w:numId w:val="11"/>
              </w:numPr>
              <w:tabs>
                <w:tab w:val="left" w:pos="445"/>
              </w:tabs>
              <w:spacing w:line="275" w:lineRule="exact"/>
              <w:ind w:left="445" w:hanging="339"/>
              <w:rPr>
                <w:sz w:val="24"/>
              </w:rPr>
            </w:pPr>
            <w:r>
              <w:rPr>
                <w:spacing w:val="-2"/>
                <w:sz w:val="24"/>
              </w:rPr>
              <w:t>запаси;</w:t>
            </w:r>
          </w:p>
          <w:p w:rsidR="00E0602F" w:rsidRDefault="007B0650">
            <w:pPr>
              <w:pStyle w:val="TableParagraph"/>
              <w:numPr>
                <w:ilvl w:val="0"/>
                <w:numId w:val="11"/>
              </w:numPr>
              <w:tabs>
                <w:tab w:val="left" w:pos="445"/>
              </w:tabs>
              <w:spacing w:line="275" w:lineRule="exact"/>
              <w:ind w:left="445" w:hanging="339"/>
              <w:rPr>
                <w:sz w:val="24"/>
              </w:rPr>
            </w:pPr>
            <w:r>
              <w:rPr>
                <w:sz w:val="24"/>
              </w:rPr>
              <w:t>торговельна</w:t>
            </w:r>
            <w:r>
              <w:rPr>
                <w:spacing w:val="-5"/>
                <w:sz w:val="24"/>
              </w:rPr>
              <w:t xml:space="preserve"> </w:t>
            </w:r>
            <w:r>
              <w:rPr>
                <w:sz w:val="24"/>
              </w:rPr>
              <w:t>та</w:t>
            </w:r>
            <w:r>
              <w:rPr>
                <w:spacing w:val="-3"/>
                <w:sz w:val="24"/>
              </w:rPr>
              <w:t xml:space="preserve"> </w:t>
            </w:r>
            <w:r>
              <w:rPr>
                <w:sz w:val="24"/>
              </w:rPr>
              <w:t>інша</w:t>
            </w:r>
            <w:r>
              <w:rPr>
                <w:spacing w:val="-4"/>
                <w:sz w:val="24"/>
              </w:rPr>
              <w:t xml:space="preserve"> </w:t>
            </w:r>
            <w:r>
              <w:rPr>
                <w:sz w:val="24"/>
              </w:rPr>
              <w:t>дебіторська</w:t>
            </w:r>
            <w:r>
              <w:rPr>
                <w:spacing w:val="-3"/>
                <w:sz w:val="24"/>
              </w:rPr>
              <w:t xml:space="preserve"> </w:t>
            </w:r>
            <w:r>
              <w:rPr>
                <w:spacing w:val="-2"/>
                <w:sz w:val="24"/>
              </w:rPr>
              <w:t>заборгованість;</w:t>
            </w:r>
          </w:p>
          <w:p w:rsidR="00E0602F" w:rsidRDefault="007B0650">
            <w:pPr>
              <w:pStyle w:val="TableParagraph"/>
              <w:numPr>
                <w:ilvl w:val="0"/>
                <w:numId w:val="11"/>
              </w:numPr>
              <w:tabs>
                <w:tab w:val="left" w:pos="392"/>
              </w:tabs>
              <w:ind w:left="392" w:hanging="286"/>
              <w:rPr>
                <w:sz w:val="24"/>
              </w:rPr>
            </w:pPr>
            <w:r>
              <w:rPr>
                <w:sz w:val="24"/>
              </w:rPr>
              <w:t>грошові</w:t>
            </w:r>
            <w:r>
              <w:rPr>
                <w:spacing w:val="-4"/>
                <w:sz w:val="24"/>
              </w:rPr>
              <w:t xml:space="preserve"> </w:t>
            </w:r>
            <w:r>
              <w:rPr>
                <w:sz w:val="24"/>
              </w:rPr>
              <w:t>кошти</w:t>
            </w:r>
            <w:r>
              <w:rPr>
                <w:spacing w:val="-3"/>
                <w:sz w:val="24"/>
              </w:rPr>
              <w:t xml:space="preserve"> </w:t>
            </w:r>
            <w:r>
              <w:rPr>
                <w:sz w:val="24"/>
              </w:rPr>
              <w:t>та</w:t>
            </w:r>
            <w:r>
              <w:rPr>
                <w:spacing w:val="-3"/>
                <w:sz w:val="24"/>
              </w:rPr>
              <w:t xml:space="preserve"> </w:t>
            </w:r>
            <w:r>
              <w:rPr>
                <w:sz w:val="24"/>
              </w:rPr>
              <w:t>їх</w:t>
            </w:r>
            <w:r>
              <w:rPr>
                <w:spacing w:val="-3"/>
                <w:sz w:val="24"/>
              </w:rPr>
              <w:t xml:space="preserve"> </w:t>
            </w:r>
            <w:r>
              <w:rPr>
                <w:spacing w:val="-2"/>
                <w:sz w:val="24"/>
              </w:rPr>
              <w:t>еквіваленти;</w:t>
            </w:r>
          </w:p>
          <w:p w:rsidR="00E0602F" w:rsidRDefault="007B0650">
            <w:pPr>
              <w:pStyle w:val="TableParagraph"/>
              <w:numPr>
                <w:ilvl w:val="0"/>
                <w:numId w:val="11"/>
              </w:numPr>
              <w:tabs>
                <w:tab w:val="left" w:pos="106"/>
                <w:tab w:val="left" w:pos="446"/>
              </w:tabs>
              <w:ind w:left="106" w:right="97" w:hanging="1"/>
              <w:rPr>
                <w:sz w:val="24"/>
              </w:rPr>
            </w:pPr>
            <w:r>
              <w:rPr>
                <w:sz w:val="24"/>
              </w:rPr>
              <w:t>підсумкова</w:t>
            </w:r>
            <w:r>
              <w:rPr>
                <w:spacing w:val="40"/>
                <w:sz w:val="24"/>
              </w:rPr>
              <w:t xml:space="preserve"> </w:t>
            </w:r>
            <w:r>
              <w:rPr>
                <w:sz w:val="24"/>
              </w:rPr>
              <w:t>сума</w:t>
            </w:r>
            <w:r>
              <w:rPr>
                <w:spacing w:val="40"/>
                <w:sz w:val="24"/>
              </w:rPr>
              <w:t xml:space="preserve"> </w:t>
            </w:r>
            <w:r>
              <w:rPr>
                <w:sz w:val="24"/>
              </w:rPr>
              <w:t>активів,</w:t>
            </w:r>
            <w:r>
              <w:rPr>
                <w:spacing w:val="40"/>
                <w:sz w:val="24"/>
              </w:rPr>
              <w:t xml:space="preserve"> </w:t>
            </w:r>
            <w:r>
              <w:rPr>
                <w:sz w:val="24"/>
              </w:rPr>
              <w:t>що</w:t>
            </w:r>
            <w:r>
              <w:rPr>
                <w:spacing w:val="40"/>
                <w:sz w:val="24"/>
              </w:rPr>
              <w:t xml:space="preserve"> </w:t>
            </w:r>
            <w:r>
              <w:rPr>
                <w:sz w:val="24"/>
              </w:rPr>
              <w:t>класифікуються</w:t>
            </w:r>
            <w:r>
              <w:rPr>
                <w:spacing w:val="40"/>
                <w:sz w:val="24"/>
              </w:rPr>
              <w:t xml:space="preserve"> </w:t>
            </w:r>
            <w:r>
              <w:rPr>
                <w:sz w:val="24"/>
              </w:rPr>
              <w:t>як</w:t>
            </w:r>
            <w:r>
              <w:rPr>
                <w:spacing w:val="40"/>
                <w:sz w:val="24"/>
              </w:rPr>
              <w:t xml:space="preserve"> </w:t>
            </w:r>
            <w:r>
              <w:rPr>
                <w:sz w:val="24"/>
              </w:rPr>
              <w:t>призначені</w:t>
            </w:r>
            <w:r>
              <w:rPr>
                <w:spacing w:val="40"/>
                <w:sz w:val="24"/>
              </w:rPr>
              <w:t xml:space="preserve"> </w:t>
            </w:r>
            <w:r>
              <w:rPr>
                <w:sz w:val="24"/>
              </w:rPr>
              <w:t xml:space="preserve">для </w:t>
            </w:r>
            <w:r>
              <w:rPr>
                <w:spacing w:val="-2"/>
                <w:sz w:val="24"/>
              </w:rPr>
              <w:t>продажу;</w:t>
            </w:r>
          </w:p>
          <w:p w:rsidR="00E0602F" w:rsidRDefault="007B0650">
            <w:pPr>
              <w:pStyle w:val="TableParagraph"/>
              <w:numPr>
                <w:ilvl w:val="0"/>
                <w:numId w:val="11"/>
              </w:numPr>
              <w:tabs>
                <w:tab w:val="left" w:pos="445"/>
              </w:tabs>
              <w:ind w:left="445" w:hanging="339"/>
              <w:rPr>
                <w:sz w:val="24"/>
              </w:rPr>
            </w:pPr>
            <w:r>
              <w:rPr>
                <w:sz w:val="24"/>
              </w:rPr>
              <w:t>торговельна</w:t>
            </w:r>
            <w:r>
              <w:rPr>
                <w:spacing w:val="-7"/>
                <w:sz w:val="24"/>
              </w:rPr>
              <w:t xml:space="preserve"> </w:t>
            </w:r>
            <w:r>
              <w:rPr>
                <w:sz w:val="24"/>
              </w:rPr>
              <w:t>та</w:t>
            </w:r>
            <w:r>
              <w:rPr>
                <w:spacing w:val="-5"/>
                <w:sz w:val="24"/>
              </w:rPr>
              <w:t xml:space="preserve"> </w:t>
            </w:r>
            <w:r>
              <w:rPr>
                <w:sz w:val="24"/>
              </w:rPr>
              <w:t>інша</w:t>
            </w:r>
            <w:r>
              <w:rPr>
                <w:spacing w:val="-6"/>
                <w:sz w:val="24"/>
              </w:rPr>
              <w:t xml:space="preserve"> </w:t>
            </w:r>
            <w:r>
              <w:rPr>
                <w:sz w:val="24"/>
              </w:rPr>
              <w:t>кредиторська</w:t>
            </w:r>
            <w:r>
              <w:rPr>
                <w:spacing w:val="-6"/>
                <w:sz w:val="24"/>
              </w:rPr>
              <w:t xml:space="preserve"> </w:t>
            </w:r>
            <w:r>
              <w:rPr>
                <w:spacing w:val="-2"/>
                <w:sz w:val="24"/>
              </w:rPr>
              <w:t>заборгованість;</w:t>
            </w:r>
          </w:p>
          <w:p w:rsidR="00E0602F" w:rsidRDefault="007B0650">
            <w:pPr>
              <w:pStyle w:val="TableParagraph"/>
              <w:numPr>
                <w:ilvl w:val="0"/>
                <w:numId w:val="11"/>
              </w:numPr>
              <w:tabs>
                <w:tab w:val="left" w:pos="392"/>
              </w:tabs>
              <w:ind w:left="392" w:hanging="286"/>
              <w:rPr>
                <w:sz w:val="24"/>
              </w:rPr>
            </w:pPr>
            <w:r>
              <w:rPr>
                <w:spacing w:val="-2"/>
                <w:sz w:val="24"/>
              </w:rPr>
              <w:t>резерви;</w:t>
            </w:r>
          </w:p>
          <w:p w:rsidR="00E0602F" w:rsidRDefault="007B0650">
            <w:pPr>
              <w:pStyle w:val="TableParagraph"/>
              <w:numPr>
                <w:ilvl w:val="0"/>
                <w:numId w:val="11"/>
              </w:numPr>
              <w:tabs>
                <w:tab w:val="left" w:pos="512"/>
              </w:tabs>
              <w:ind w:left="512" w:hanging="406"/>
              <w:rPr>
                <w:sz w:val="24"/>
              </w:rPr>
            </w:pPr>
            <w:r>
              <w:rPr>
                <w:sz w:val="24"/>
              </w:rPr>
              <w:t>фінансові</w:t>
            </w:r>
            <w:r>
              <w:rPr>
                <w:spacing w:val="-4"/>
                <w:sz w:val="24"/>
              </w:rPr>
              <w:t xml:space="preserve"> </w:t>
            </w:r>
            <w:r>
              <w:rPr>
                <w:sz w:val="24"/>
              </w:rPr>
              <w:t>зобов’язання</w:t>
            </w:r>
            <w:r>
              <w:rPr>
                <w:spacing w:val="-2"/>
                <w:sz w:val="24"/>
              </w:rPr>
              <w:t xml:space="preserve"> </w:t>
            </w:r>
            <w:r>
              <w:rPr>
                <w:sz w:val="24"/>
              </w:rPr>
              <w:t>(за</w:t>
            </w:r>
            <w:r>
              <w:rPr>
                <w:spacing w:val="-2"/>
                <w:sz w:val="24"/>
              </w:rPr>
              <w:t xml:space="preserve"> </w:t>
            </w:r>
            <w:r>
              <w:rPr>
                <w:sz w:val="24"/>
              </w:rPr>
              <w:t>винятком</w:t>
            </w:r>
            <w:r>
              <w:rPr>
                <w:spacing w:val="-1"/>
                <w:sz w:val="24"/>
              </w:rPr>
              <w:t xml:space="preserve"> </w:t>
            </w:r>
            <w:r>
              <w:rPr>
                <w:sz w:val="24"/>
              </w:rPr>
              <w:t>сум,</w:t>
            </w:r>
            <w:r>
              <w:rPr>
                <w:spacing w:val="-3"/>
                <w:sz w:val="24"/>
              </w:rPr>
              <w:t xml:space="preserve"> </w:t>
            </w:r>
            <w:r>
              <w:rPr>
                <w:sz w:val="24"/>
              </w:rPr>
              <w:t>зазначених</w:t>
            </w:r>
            <w:r>
              <w:rPr>
                <w:spacing w:val="-3"/>
                <w:sz w:val="24"/>
              </w:rPr>
              <w:t xml:space="preserve"> </w:t>
            </w:r>
            <w:r>
              <w:rPr>
                <w:sz w:val="24"/>
              </w:rPr>
              <w:t xml:space="preserve">у </w:t>
            </w:r>
            <w:r>
              <w:rPr>
                <w:spacing w:val="-2"/>
                <w:sz w:val="24"/>
              </w:rPr>
              <w:t>підпунктах</w:t>
            </w:r>
          </w:p>
          <w:p w:rsidR="00E0602F" w:rsidRDefault="007B0650">
            <w:pPr>
              <w:pStyle w:val="TableParagraph"/>
              <w:ind w:left="106"/>
              <w:rPr>
                <w:sz w:val="24"/>
              </w:rPr>
            </w:pPr>
            <w:r>
              <w:rPr>
                <w:sz w:val="24"/>
              </w:rPr>
              <w:t>(k) і</w:t>
            </w:r>
            <w:r>
              <w:rPr>
                <w:spacing w:val="-1"/>
                <w:sz w:val="24"/>
              </w:rPr>
              <w:t xml:space="preserve"> </w:t>
            </w:r>
            <w:r>
              <w:rPr>
                <w:spacing w:val="-2"/>
                <w:sz w:val="24"/>
              </w:rPr>
              <w:t>(l));</w:t>
            </w:r>
          </w:p>
          <w:p w:rsidR="00E0602F" w:rsidRDefault="007B0650">
            <w:pPr>
              <w:pStyle w:val="TableParagraph"/>
              <w:numPr>
                <w:ilvl w:val="0"/>
                <w:numId w:val="10"/>
              </w:numPr>
              <w:tabs>
                <w:tab w:val="left" w:pos="508"/>
              </w:tabs>
              <w:ind w:left="508" w:hanging="402"/>
              <w:rPr>
                <w:sz w:val="24"/>
              </w:rPr>
            </w:pPr>
            <w:r>
              <w:rPr>
                <w:sz w:val="24"/>
              </w:rPr>
              <w:t>зобов’язання</w:t>
            </w:r>
            <w:r>
              <w:rPr>
                <w:spacing w:val="59"/>
                <w:sz w:val="24"/>
              </w:rPr>
              <w:t xml:space="preserve"> </w:t>
            </w:r>
            <w:r>
              <w:rPr>
                <w:sz w:val="24"/>
              </w:rPr>
              <w:t>і</w:t>
            </w:r>
            <w:r>
              <w:rPr>
                <w:spacing w:val="60"/>
                <w:sz w:val="24"/>
              </w:rPr>
              <w:t xml:space="preserve"> </w:t>
            </w:r>
            <w:r>
              <w:rPr>
                <w:sz w:val="24"/>
              </w:rPr>
              <w:t>активи</w:t>
            </w:r>
            <w:r>
              <w:rPr>
                <w:spacing w:val="60"/>
                <w:sz w:val="24"/>
              </w:rPr>
              <w:t xml:space="preserve"> </w:t>
            </w:r>
            <w:r>
              <w:rPr>
                <w:sz w:val="24"/>
              </w:rPr>
              <w:t>з</w:t>
            </w:r>
            <w:r>
              <w:rPr>
                <w:spacing w:val="59"/>
                <w:sz w:val="24"/>
              </w:rPr>
              <w:t xml:space="preserve"> </w:t>
            </w:r>
            <w:r>
              <w:rPr>
                <w:sz w:val="24"/>
              </w:rPr>
              <w:t>поточного</w:t>
            </w:r>
            <w:r>
              <w:rPr>
                <w:spacing w:val="60"/>
                <w:sz w:val="24"/>
              </w:rPr>
              <w:t xml:space="preserve"> </w:t>
            </w:r>
            <w:r>
              <w:rPr>
                <w:sz w:val="24"/>
              </w:rPr>
              <w:t>податку</w:t>
            </w:r>
            <w:r>
              <w:rPr>
                <w:spacing w:val="61"/>
                <w:sz w:val="24"/>
              </w:rPr>
              <w:t xml:space="preserve"> </w:t>
            </w:r>
            <w:r>
              <w:rPr>
                <w:sz w:val="24"/>
              </w:rPr>
              <w:t>за</w:t>
            </w:r>
            <w:r>
              <w:rPr>
                <w:spacing w:val="60"/>
                <w:sz w:val="24"/>
              </w:rPr>
              <w:t xml:space="preserve"> </w:t>
            </w:r>
            <w:r>
              <w:rPr>
                <w:sz w:val="24"/>
              </w:rPr>
              <w:t>МСФЗ</w:t>
            </w:r>
            <w:r>
              <w:rPr>
                <w:spacing w:val="59"/>
                <w:sz w:val="24"/>
              </w:rPr>
              <w:t xml:space="preserve"> </w:t>
            </w:r>
            <w:r>
              <w:rPr>
                <w:sz w:val="24"/>
              </w:rPr>
              <w:t>(IAS)</w:t>
            </w:r>
            <w:r>
              <w:rPr>
                <w:spacing w:val="60"/>
                <w:sz w:val="24"/>
              </w:rPr>
              <w:t xml:space="preserve"> </w:t>
            </w:r>
            <w:r>
              <w:rPr>
                <w:spacing w:val="-5"/>
                <w:sz w:val="24"/>
              </w:rPr>
              <w:t>12</w:t>
            </w:r>
          </w:p>
          <w:p w:rsidR="00E0602F" w:rsidRDefault="007B0650">
            <w:pPr>
              <w:pStyle w:val="TableParagraph"/>
              <w:ind w:left="106"/>
              <w:rPr>
                <w:sz w:val="24"/>
              </w:rPr>
            </w:pPr>
            <w:r>
              <w:rPr>
                <w:sz w:val="24"/>
              </w:rPr>
              <w:t>«Податки</w:t>
            </w:r>
            <w:r>
              <w:rPr>
                <w:spacing w:val="-6"/>
                <w:sz w:val="24"/>
              </w:rPr>
              <w:t xml:space="preserve"> </w:t>
            </w:r>
            <w:r>
              <w:rPr>
                <w:sz w:val="24"/>
              </w:rPr>
              <w:t>на</w:t>
            </w:r>
            <w:r>
              <w:rPr>
                <w:spacing w:val="-2"/>
                <w:sz w:val="24"/>
              </w:rPr>
              <w:t xml:space="preserve"> прибуток»;</w:t>
            </w:r>
          </w:p>
          <w:p w:rsidR="00E0602F" w:rsidRDefault="007B0650">
            <w:pPr>
              <w:pStyle w:val="TableParagraph"/>
              <w:numPr>
                <w:ilvl w:val="0"/>
                <w:numId w:val="10"/>
              </w:numPr>
              <w:tabs>
                <w:tab w:val="left" w:pos="107"/>
                <w:tab w:val="left" w:pos="453"/>
              </w:tabs>
              <w:ind w:left="107" w:right="98" w:hanging="1"/>
              <w:rPr>
                <w:sz w:val="24"/>
              </w:rPr>
            </w:pPr>
            <w:r>
              <w:rPr>
                <w:sz w:val="24"/>
              </w:rPr>
              <w:t>відкладені податкові зобов’язання і відкладені податкові активи за МСФЗ (IAS) 12;</w:t>
            </w:r>
          </w:p>
          <w:p w:rsidR="00E0602F" w:rsidRDefault="007B0650">
            <w:pPr>
              <w:pStyle w:val="TableParagraph"/>
              <w:numPr>
                <w:ilvl w:val="0"/>
                <w:numId w:val="10"/>
              </w:numPr>
              <w:tabs>
                <w:tab w:val="left" w:pos="107"/>
                <w:tab w:val="left" w:pos="490"/>
              </w:tabs>
              <w:ind w:left="107" w:right="96" w:hanging="1"/>
              <w:rPr>
                <w:sz w:val="24"/>
              </w:rPr>
            </w:pPr>
            <w:r>
              <w:rPr>
                <w:sz w:val="24"/>
              </w:rPr>
              <w:t>зобов’язання,</w:t>
            </w:r>
            <w:r>
              <w:rPr>
                <w:spacing w:val="40"/>
                <w:sz w:val="24"/>
              </w:rPr>
              <w:t xml:space="preserve"> </w:t>
            </w:r>
            <w:r>
              <w:rPr>
                <w:sz w:val="24"/>
              </w:rPr>
              <w:t>що</w:t>
            </w:r>
            <w:r>
              <w:rPr>
                <w:spacing w:val="40"/>
                <w:sz w:val="24"/>
              </w:rPr>
              <w:t xml:space="preserve"> </w:t>
            </w:r>
            <w:r>
              <w:rPr>
                <w:sz w:val="24"/>
              </w:rPr>
              <w:t>класифікуються</w:t>
            </w:r>
            <w:r>
              <w:rPr>
                <w:spacing w:val="40"/>
                <w:sz w:val="24"/>
              </w:rPr>
              <w:t xml:space="preserve"> </w:t>
            </w:r>
            <w:r>
              <w:rPr>
                <w:sz w:val="24"/>
              </w:rPr>
              <w:t>як</w:t>
            </w:r>
            <w:r>
              <w:rPr>
                <w:spacing w:val="40"/>
                <w:sz w:val="24"/>
              </w:rPr>
              <w:t xml:space="preserve"> </w:t>
            </w:r>
            <w:r>
              <w:rPr>
                <w:sz w:val="24"/>
              </w:rPr>
              <w:t>призначені</w:t>
            </w:r>
            <w:r>
              <w:rPr>
                <w:spacing w:val="39"/>
                <w:sz w:val="24"/>
              </w:rPr>
              <w:t xml:space="preserve"> </w:t>
            </w:r>
            <w:r>
              <w:rPr>
                <w:sz w:val="24"/>
              </w:rPr>
              <w:t>для</w:t>
            </w:r>
            <w:r>
              <w:rPr>
                <w:spacing w:val="40"/>
                <w:sz w:val="24"/>
              </w:rPr>
              <w:t xml:space="preserve"> </w:t>
            </w:r>
            <w:r>
              <w:rPr>
                <w:sz w:val="24"/>
              </w:rPr>
              <w:t>продажу</w:t>
            </w:r>
            <w:r>
              <w:rPr>
                <w:spacing w:val="40"/>
                <w:sz w:val="24"/>
              </w:rPr>
              <w:t xml:space="preserve"> </w:t>
            </w:r>
            <w:r>
              <w:rPr>
                <w:sz w:val="24"/>
              </w:rPr>
              <w:t>за МСФЗ (IFRS) 5; МСФЗ (IAS) 1;</w:t>
            </w:r>
          </w:p>
          <w:p w:rsidR="00E0602F" w:rsidRDefault="007B0650">
            <w:pPr>
              <w:pStyle w:val="TableParagraph"/>
              <w:numPr>
                <w:ilvl w:val="0"/>
                <w:numId w:val="10"/>
              </w:numPr>
              <w:tabs>
                <w:tab w:val="left" w:pos="446"/>
              </w:tabs>
              <w:ind w:left="446" w:hanging="339"/>
              <w:rPr>
                <w:sz w:val="24"/>
              </w:rPr>
            </w:pPr>
            <w:r>
              <w:rPr>
                <w:sz w:val="24"/>
              </w:rPr>
              <w:t>неконтрольовані</w:t>
            </w:r>
            <w:r>
              <w:rPr>
                <w:spacing w:val="-6"/>
                <w:sz w:val="24"/>
              </w:rPr>
              <w:t xml:space="preserve"> </w:t>
            </w:r>
            <w:r>
              <w:rPr>
                <w:sz w:val="24"/>
              </w:rPr>
              <w:t>частки,</w:t>
            </w:r>
            <w:r>
              <w:rPr>
                <w:spacing w:val="-6"/>
                <w:sz w:val="24"/>
              </w:rPr>
              <w:t xml:space="preserve"> </w:t>
            </w:r>
            <w:r>
              <w:rPr>
                <w:sz w:val="24"/>
              </w:rPr>
              <w:t>представлені</w:t>
            </w:r>
            <w:r>
              <w:rPr>
                <w:spacing w:val="-6"/>
                <w:sz w:val="24"/>
              </w:rPr>
              <w:t xml:space="preserve"> </w:t>
            </w:r>
            <w:r>
              <w:rPr>
                <w:sz w:val="24"/>
              </w:rPr>
              <w:t>у</w:t>
            </w:r>
            <w:r>
              <w:rPr>
                <w:spacing w:val="-3"/>
                <w:sz w:val="24"/>
              </w:rPr>
              <w:t xml:space="preserve"> </w:t>
            </w:r>
            <w:r>
              <w:rPr>
                <w:sz w:val="24"/>
              </w:rPr>
              <w:t>складі</w:t>
            </w:r>
            <w:r>
              <w:rPr>
                <w:spacing w:val="-4"/>
                <w:sz w:val="24"/>
              </w:rPr>
              <w:t xml:space="preserve"> </w:t>
            </w:r>
            <w:r>
              <w:rPr>
                <w:spacing w:val="-2"/>
                <w:sz w:val="24"/>
              </w:rPr>
              <w:t>капіталу;</w:t>
            </w:r>
          </w:p>
          <w:p w:rsidR="00E0602F" w:rsidRDefault="007B0650">
            <w:pPr>
              <w:pStyle w:val="TableParagraph"/>
              <w:numPr>
                <w:ilvl w:val="0"/>
                <w:numId w:val="10"/>
              </w:numPr>
              <w:tabs>
                <w:tab w:val="left" w:pos="555"/>
                <w:tab w:val="left" w:pos="1931"/>
                <w:tab w:val="left" w:pos="2889"/>
                <w:tab w:val="left" w:pos="3165"/>
                <w:tab w:val="left" w:pos="4224"/>
                <w:tab w:val="left" w:pos="4728"/>
                <w:tab w:val="left" w:pos="5919"/>
                <w:tab w:val="left" w:pos="6363"/>
              </w:tabs>
              <w:spacing w:line="270" w:lineRule="atLeast"/>
              <w:ind w:left="106" w:right="96" w:firstLine="0"/>
              <w:rPr>
                <w:sz w:val="24"/>
              </w:rPr>
            </w:pPr>
            <w:r>
              <w:rPr>
                <w:spacing w:val="-2"/>
                <w:sz w:val="24"/>
              </w:rPr>
              <w:t>випущений</w:t>
            </w:r>
            <w:r>
              <w:rPr>
                <w:sz w:val="24"/>
              </w:rPr>
              <w:tab/>
            </w:r>
            <w:r>
              <w:rPr>
                <w:spacing w:val="-2"/>
                <w:sz w:val="24"/>
              </w:rPr>
              <w:t>капітал</w:t>
            </w:r>
            <w:r>
              <w:rPr>
                <w:sz w:val="24"/>
              </w:rPr>
              <w:tab/>
            </w:r>
            <w:r>
              <w:rPr>
                <w:spacing w:val="-10"/>
                <w:sz w:val="24"/>
              </w:rPr>
              <w:t>і</w:t>
            </w:r>
            <w:r>
              <w:rPr>
                <w:sz w:val="24"/>
              </w:rPr>
              <w:tab/>
            </w:r>
            <w:r>
              <w:rPr>
                <w:spacing w:val="-2"/>
                <w:sz w:val="24"/>
              </w:rPr>
              <w:t>резерви,</w:t>
            </w:r>
            <w:r>
              <w:rPr>
                <w:sz w:val="24"/>
              </w:rPr>
              <w:tab/>
            </w:r>
            <w:r>
              <w:rPr>
                <w:spacing w:val="-4"/>
                <w:sz w:val="24"/>
              </w:rPr>
              <w:t>які</w:t>
            </w:r>
            <w:r>
              <w:rPr>
                <w:sz w:val="24"/>
              </w:rPr>
              <w:tab/>
            </w:r>
            <w:r>
              <w:rPr>
                <w:spacing w:val="-2"/>
                <w:sz w:val="24"/>
              </w:rPr>
              <w:t>відносять</w:t>
            </w:r>
            <w:r>
              <w:rPr>
                <w:sz w:val="24"/>
              </w:rPr>
              <w:tab/>
            </w:r>
            <w:r>
              <w:rPr>
                <w:spacing w:val="-6"/>
                <w:sz w:val="24"/>
              </w:rPr>
              <w:t>на</w:t>
            </w:r>
            <w:r>
              <w:rPr>
                <w:sz w:val="24"/>
              </w:rPr>
              <w:tab/>
            </w:r>
            <w:r>
              <w:rPr>
                <w:spacing w:val="-2"/>
                <w:sz w:val="24"/>
              </w:rPr>
              <w:t xml:space="preserve">власників </w:t>
            </w:r>
            <w:r>
              <w:rPr>
                <w:sz w:val="24"/>
              </w:rPr>
              <w:t>материнського підприємства.</w:t>
            </w:r>
          </w:p>
        </w:tc>
      </w:tr>
      <w:tr w:rsidR="00E0602F">
        <w:trPr>
          <w:trHeight w:val="4691"/>
        </w:trPr>
        <w:tc>
          <w:tcPr>
            <w:tcW w:w="1708" w:type="dxa"/>
          </w:tcPr>
          <w:p w:rsidR="00E0602F" w:rsidRDefault="007B0650">
            <w:pPr>
              <w:pStyle w:val="TableParagraph"/>
              <w:ind w:left="365" w:right="355" w:hanging="1"/>
              <w:jc w:val="center"/>
              <w:rPr>
                <w:b/>
                <w:i/>
                <w:sz w:val="24"/>
              </w:rPr>
            </w:pPr>
            <w:r>
              <w:rPr>
                <w:b/>
                <w:i/>
                <w:sz w:val="24"/>
              </w:rPr>
              <w:t xml:space="preserve">Звіт про </w:t>
            </w:r>
            <w:r>
              <w:rPr>
                <w:b/>
                <w:i/>
                <w:spacing w:val="-2"/>
                <w:sz w:val="24"/>
              </w:rPr>
              <w:t>сукупний дохід</w:t>
            </w:r>
          </w:p>
        </w:tc>
        <w:tc>
          <w:tcPr>
            <w:tcW w:w="7473" w:type="dxa"/>
          </w:tcPr>
          <w:p w:rsidR="00E0602F" w:rsidRDefault="007B0650">
            <w:pPr>
              <w:pStyle w:val="TableParagraph"/>
              <w:numPr>
                <w:ilvl w:val="0"/>
                <w:numId w:val="9"/>
              </w:numPr>
              <w:tabs>
                <w:tab w:val="left" w:pos="432"/>
              </w:tabs>
              <w:spacing w:line="272" w:lineRule="exact"/>
              <w:ind w:left="432" w:hanging="326"/>
              <w:jc w:val="both"/>
              <w:rPr>
                <w:sz w:val="24"/>
              </w:rPr>
            </w:pPr>
            <w:r>
              <w:rPr>
                <w:spacing w:val="-2"/>
                <w:sz w:val="24"/>
              </w:rPr>
              <w:t>виручка;</w:t>
            </w:r>
          </w:p>
          <w:p w:rsidR="00E0602F" w:rsidRDefault="007B0650">
            <w:pPr>
              <w:pStyle w:val="TableParagraph"/>
              <w:numPr>
                <w:ilvl w:val="0"/>
                <w:numId w:val="9"/>
              </w:numPr>
              <w:tabs>
                <w:tab w:val="left" w:pos="445"/>
              </w:tabs>
              <w:ind w:left="445" w:hanging="339"/>
              <w:jc w:val="both"/>
              <w:rPr>
                <w:sz w:val="24"/>
              </w:rPr>
            </w:pPr>
            <w:r>
              <w:rPr>
                <w:sz w:val="24"/>
              </w:rPr>
              <w:t>витрати</w:t>
            </w:r>
            <w:r>
              <w:rPr>
                <w:spacing w:val="-4"/>
                <w:sz w:val="24"/>
              </w:rPr>
              <w:t xml:space="preserve"> </w:t>
            </w:r>
            <w:r>
              <w:rPr>
                <w:sz w:val="24"/>
              </w:rPr>
              <w:t>по</w:t>
            </w:r>
            <w:r>
              <w:rPr>
                <w:spacing w:val="-4"/>
                <w:sz w:val="24"/>
              </w:rPr>
              <w:t xml:space="preserve"> </w:t>
            </w:r>
            <w:r>
              <w:rPr>
                <w:spacing w:val="-2"/>
                <w:sz w:val="24"/>
              </w:rPr>
              <w:t>фінансуванню;</w:t>
            </w:r>
          </w:p>
          <w:p w:rsidR="00E0602F" w:rsidRDefault="007B0650">
            <w:pPr>
              <w:pStyle w:val="TableParagraph"/>
              <w:numPr>
                <w:ilvl w:val="0"/>
                <w:numId w:val="9"/>
              </w:numPr>
              <w:tabs>
                <w:tab w:val="left" w:pos="106"/>
                <w:tab w:val="left" w:pos="527"/>
              </w:tabs>
              <w:ind w:left="106" w:right="97" w:hanging="1"/>
              <w:jc w:val="both"/>
              <w:rPr>
                <w:sz w:val="24"/>
              </w:rPr>
            </w:pPr>
            <w:r>
              <w:rPr>
                <w:sz w:val="24"/>
              </w:rPr>
              <w:t>частка підприємства у прибутку або збитку асоційованих та спільних підприємств, що враховується за методом пайової участі;</w:t>
            </w:r>
          </w:p>
          <w:p w:rsidR="00E0602F" w:rsidRDefault="007B0650">
            <w:pPr>
              <w:pStyle w:val="TableParagraph"/>
              <w:numPr>
                <w:ilvl w:val="0"/>
                <w:numId w:val="9"/>
              </w:numPr>
              <w:tabs>
                <w:tab w:val="left" w:pos="446"/>
              </w:tabs>
              <w:ind w:left="446" w:hanging="339"/>
              <w:jc w:val="both"/>
              <w:rPr>
                <w:sz w:val="24"/>
              </w:rPr>
            </w:pPr>
            <w:r>
              <w:rPr>
                <w:sz w:val="24"/>
              </w:rPr>
              <w:t>витрати</w:t>
            </w:r>
            <w:r>
              <w:rPr>
                <w:spacing w:val="-3"/>
                <w:sz w:val="24"/>
              </w:rPr>
              <w:t xml:space="preserve"> </w:t>
            </w:r>
            <w:r>
              <w:rPr>
                <w:sz w:val="24"/>
              </w:rPr>
              <w:t>з</w:t>
            </w:r>
            <w:r>
              <w:rPr>
                <w:spacing w:val="-3"/>
                <w:sz w:val="24"/>
              </w:rPr>
              <w:t xml:space="preserve"> </w:t>
            </w:r>
            <w:r>
              <w:rPr>
                <w:spacing w:val="-2"/>
                <w:sz w:val="24"/>
              </w:rPr>
              <w:t>податків;</w:t>
            </w:r>
          </w:p>
          <w:p w:rsidR="00E0602F" w:rsidRDefault="007B0650">
            <w:pPr>
              <w:pStyle w:val="TableParagraph"/>
              <w:numPr>
                <w:ilvl w:val="0"/>
                <w:numId w:val="9"/>
              </w:numPr>
              <w:tabs>
                <w:tab w:val="left" w:pos="432"/>
              </w:tabs>
              <w:ind w:left="432" w:hanging="326"/>
              <w:jc w:val="both"/>
              <w:rPr>
                <w:sz w:val="24"/>
              </w:rPr>
            </w:pPr>
            <w:r>
              <w:rPr>
                <w:sz w:val="24"/>
              </w:rPr>
              <w:t>окрема</w:t>
            </w:r>
            <w:r>
              <w:rPr>
                <w:spacing w:val="-4"/>
                <w:sz w:val="24"/>
              </w:rPr>
              <w:t xml:space="preserve"> </w:t>
            </w:r>
            <w:r>
              <w:rPr>
                <w:sz w:val="24"/>
              </w:rPr>
              <w:t>сума,</w:t>
            </w:r>
            <w:r>
              <w:rPr>
                <w:spacing w:val="-3"/>
                <w:sz w:val="24"/>
              </w:rPr>
              <w:t xml:space="preserve"> </w:t>
            </w:r>
            <w:r>
              <w:rPr>
                <w:sz w:val="24"/>
              </w:rPr>
              <w:t>яка</w:t>
            </w:r>
            <w:r>
              <w:rPr>
                <w:spacing w:val="-3"/>
                <w:sz w:val="24"/>
              </w:rPr>
              <w:t xml:space="preserve"> </w:t>
            </w:r>
            <w:r>
              <w:rPr>
                <w:sz w:val="24"/>
              </w:rPr>
              <w:t>складається</w:t>
            </w:r>
            <w:r>
              <w:rPr>
                <w:spacing w:val="-3"/>
                <w:sz w:val="24"/>
              </w:rPr>
              <w:t xml:space="preserve"> </w:t>
            </w:r>
            <w:r>
              <w:rPr>
                <w:spacing w:val="-5"/>
                <w:sz w:val="24"/>
              </w:rPr>
              <w:t>з:</w:t>
            </w:r>
          </w:p>
          <w:p w:rsidR="00E0602F" w:rsidRDefault="007B0650">
            <w:pPr>
              <w:pStyle w:val="TableParagraph"/>
              <w:numPr>
                <w:ilvl w:val="1"/>
                <w:numId w:val="9"/>
              </w:numPr>
              <w:tabs>
                <w:tab w:val="left" w:pos="392"/>
              </w:tabs>
              <w:ind w:left="392" w:hanging="286"/>
              <w:jc w:val="both"/>
              <w:rPr>
                <w:sz w:val="24"/>
              </w:rPr>
            </w:pPr>
            <w:r>
              <w:rPr>
                <w:sz w:val="24"/>
              </w:rPr>
              <w:t>прибутку</w:t>
            </w:r>
            <w:r>
              <w:rPr>
                <w:spacing w:val="-4"/>
                <w:sz w:val="24"/>
              </w:rPr>
              <w:t xml:space="preserve"> </w:t>
            </w:r>
            <w:r>
              <w:rPr>
                <w:sz w:val="24"/>
              </w:rPr>
              <w:t>або</w:t>
            </w:r>
            <w:r>
              <w:rPr>
                <w:spacing w:val="-6"/>
                <w:sz w:val="24"/>
              </w:rPr>
              <w:t xml:space="preserve"> </w:t>
            </w:r>
            <w:r>
              <w:rPr>
                <w:sz w:val="24"/>
              </w:rPr>
              <w:t>збитку</w:t>
            </w:r>
            <w:r>
              <w:rPr>
                <w:spacing w:val="-4"/>
                <w:sz w:val="24"/>
              </w:rPr>
              <w:t xml:space="preserve"> </w:t>
            </w:r>
            <w:r>
              <w:rPr>
                <w:sz w:val="24"/>
              </w:rPr>
              <w:t>після</w:t>
            </w:r>
            <w:r>
              <w:rPr>
                <w:spacing w:val="-6"/>
                <w:sz w:val="24"/>
              </w:rPr>
              <w:t xml:space="preserve"> </w:t>
            </w:r>
            <w:r>
              <w:rPr>
                <w:sz w:val="24"/>
              </w:rPr>
              <w:t>податків</w:t>
            </w:r>
            <w:r>
              <w:rPr>
                <w:spacing w:val="-6"/>
                <w:sz w:val="24"/>
              </w:rPr>
              <w:t xml:space="preserve"> </w:t>
            </w:r>
            <w:r>
              <w:rPr>
                <w:sz w:val="24"/>
              </w:rPr>
              <w:t>від</w:t>
            </w:r>
            <w:r>
              <w:rPr>
                <w:spacing w:val="-5"/>
                <w:sz w:val="24"/>
              </w:rPr>
              <w:t xml:space="preserve"> </w:t>
            </w:r>
            <w:r>
              <w:rPr>
                <w:sz w:val="24"/>
              </w:rPr>
              <w:t>припиненої</w:t>
            </w:r>
            <w:r>
              <w:rPr>
                <w:spacing w:val="-5"/>
                <w:sz w:val="24"/>
              </w:rPr>
              <w:t xml:space="preserve"> </w:t>
            </w:r>
            <w:r>
              <w:rPr>
                <w:sz w:val="24"/>
              </w:rPr>
              <w:t>діяльності</w:t>
            </w:r>
            <w:r>
              <w:rPr>
                <w:spacing w:val="-4"/>
                <w:sz w:val="24"/>
              </w:rPr>
              <w:t xml:space="preserve"> </w:t>
            </w:r>
            <w:r>
              <w:rPr>
                <w:spacing w:val="-5"/>
                <w:sz w:val="24"/>
              </w:rPr>
              <w:t>та</w:t>
            </w:r>
          </w:p>
          <w:p w:rsidR="00E0602F" w:rsidRDefault="007B0650">
            <w:pPr>
              <w:pStyle w:val="TableParagraph"/>
              <w:numPr>
                <w:ilvl w:val="1"/>
                <w:numId w:val="9"/>
              </w:numPr>
              <w:tabs>
                <w:tab w:val="left" w:pos="475"/>
              </w:tabs>
              <w:ind w:left="106" w:right="96" w:firstLine="0"/>
              <w:jc w:val="both"/>
              <w:rPr>
                <w:sz w:val="24"/>
              </w:rPr>
            </w:pPr>
            <w:r>
              <w:rPr>
                <w:sz w:val="24"/>
              </w:rPr>
              <w:t>прибутку або збитку після податків, визнаних в результаті оцінки за справедливою вартістю за вирахуванням витрат на продаж або в результаті вибуття активів або ліквідаційної групи (груп), що складають припинену діяльність;</w:t>
            </w:r>
          </w:p>
          <w:p w:rsidR="00E0602F" w:rsidRDefault="007B0650">
            <w:pPr>
              <w:pStyle w:val="TableParagraph"/>
              <w:numPr>
                <w:ilvl w:val="0"/>
                <w:numId w:val="8"/>
              </w:numPr>
              <w:tabs>
                <w:tab w:val="left" w:pos="404"/>
              </w:tabs>
              <w:ind w:left="404" w:hanging="298"/>
              <w:jc w:val="both"/>
              <w:rPr>
                <w:sz w:val="24"/>
              </w:rPr>
            </w:pPr>
            <w:r>
              <w:rPr>
                <w:sz w:val="24"/>
              </w:rPr>
              <w:t>прибуток</w:t>
            </w:r>
            <w:r>
              <w:rPr>
                <w:spacing w:val="-3"/>
                <w:sz w:val="24"/>
              </w:rPr>
              <w:t xml:space="preserve"> </w:t>
            </w:r>
            <w:r>
              <w:rPr>
                <w:sz w:val="24"/>
              </w:rPr>
              <w:t>або</w:t>
            </w:r>
            <w:r>
              <w:rPr>
                <w:spacing w:val="-2"/>
                <w:sz w:val="24"/>
              </w:rPr>
              <w:t xml:space="preserve"> збиток,</w:t>
            </w:r>
          </w:p>
          <w:p w:rsidR="00E0602F" w:rsidRDefault="007B0650">
            <w:pPr>
              <w:pStyle w:val="TableParagraph"/>
              <w:numPr>
                <w:ilvl w:val="0"/>
                <w:numId w:val="8"/>
              </w:numPr>
              <w:tabs>
                <w:tab w:val="left" w:pos="459"/>
              </w:tabs>
              <w:ind w:left="106" w:right="97" w:firstLine="0"/>
              <w:jc w:val="both"/>
              <w:rPr>
                <w:sz w:val="24"/>
              </w:rPr>
            </w:pPr>
            <w:r>
              <w:rPr>
                <w:sz w:val="24"/>
              </w:rPr>
              <w:t>кожен компонент іншого сукупного доходу, що класифікується за своїм характером (за винятком сум, викладених в підпункті (h));</w:t>
            </w:r>
          </w:p>
          <w:p w:rsidR="00E0602F" w:rsidRDefault="007B0650">
            <w:pPr>
              <w:pStyle w:val="TableParagraph"/>
              <w:numPr>
                <w:ilvl w:val="0"/>
                <w:numId w:val="8"/>
              </w:numPr>
              <w:tabs>
                <w:tab w:val="left" w:pos="106"/>
                <w:tab w:val="left" w:pos="492"/>
              </w:tabs>
              <w:ind w:left="106" w:right="96" w:hanging="1"/>
              <w:jc w:val="both"/>
              <w:rPr>
                <w:sz w:val="24"/>
              </w:rPr>
            </w:pPr>
            <w:r>
              <w:rPr>
                <w:sz w:val="24"/>
              </w:rPr>
              <w:t>частка в іншому сукупному прибутку асоційованих та спільних підприємств, що враховується за методом пайової участі;</w:t>
            </w:r>
          </w:p>
          <w:p w:rsidR="00E0602F" w:rsidRDefault="007B0650">
            <w:pPr>
              <w:pStyle w:val="TableParagraph"/>
              <w:numPr>
                <w:ilvl w:val="0"/>
                <w:numId w:val="8"/>
              </w:numPr>
              <w:tabs>
                <w:tab w:val="left" w:pos="392"/>
              </w:tabs>
              <w:spacing w:line="259" w:lineRule="exact"/>
              <w:ind w:left="392" w:hanging="286"/>
              <w:jc w:val="both"/>
              <w:rPr>
                <w:sz w:val="24"/>
              </w:rPr>
            </w:pPr>
            <w:r>
              <w:rPr>
                <w:sz w:val="24"/>
              </w:rPr>
              <w:t>загальний</w:t>
            </w:r>
            <w:r>
              <w:rPr>
                <w:spacing w:val="-7"/>
                <w:sz w:val="24"/>
              </w:rPr>
              <w:t xml:space="preserve"> </w:t>
            </w:r>
            <w:r>
              <w:rPr>
                <w:sz w:val="24"/>
              </w:rPr>
              <w:t>сукупний</w:t>
            </w:r>
            <w:r>
              <w:rPr>
                <w:spacing w:val="-7"/>
                <w:sz w:val="24"/>
              </w:rPr>
              <w:t xml:space="preserve"> </w:t>
            </w:r>
            <w:r>
              <w:rPr>
                <w:spacing w:val="-2"/>
                <w:sz w:val="24"/>
              </w:rPr>
              <w:t>дохід.</w:t>
            </w:r>
          </w:p>
        </w:tc>
      </w:tr>
    </w:tbl>
    <w:p w:rsidR="00E0602F" w:rsidRDefault="00E0602F">
      <w:pPr>
        <w:spacing w:line="259" w:lineRule="exact"/>
        <w:jc w:val="both"/>
        <w:rPr>
          <w:sz w:val="24"/>
        </w:rPr>
        <w:sectPr w:rsidR="00E0602F">
          <w:pgSz w:w="11910" w:h="16840"/>
          <w:pgMar w:top="1060" w:right="700" w:bottom="1060" w:left="880" w:header="0" w:footer="865" w:gutter="0"/>
          <w:cols w:space="720"/>
        </w:sectPr>
      </w:pPr>
    </w:p>
    <w:p w:rsidR="00E0602F" w:rsidRDefault="007B0650">
      <w:pPr>
        <w:pStyle w:val="6"/>
        <w:spacing w:before="64"/>
        <w:ind w:right="998"/>
        <w:jc w:val="right"/>
      </w:pPr>
      <w:r>
        <w:t>Додаток</w:t>
      </w:r>
      <w:r>
        <w:rPr>
          <w:spacing w:val="-11"/>
        </w:rPr>
        <w:t xml:space="preserve"> </w:t>
      </w:r>
      <w:r>
        <w:rPr>
          <w:spacing w:val="-10"/>
        </w:rPr>
        <w:t>4</w:t>
      </w:r>
    </w:p>
    <w:p w:rsidR="00E0602F" w:rsidRDefault="007B0650">
      <w:pPr>
        <w:spacing w:before="186"/>
        <w:ind w:left="1638"/>
        <w:rPr>
          <w:b/>
          <w:i/>
          <w:sz w:val="28"/>
        </w:rPr>
      </w:pPr>
      <w:r>
        <w:rPr>
          <w:b/>
          <w:i/>
          <w:sz w:val="28"/>
        </w:rPr>
        <w:t>Ідеологія</w:t>
      </w:r>
      <w:r>
        <w:rPr>
          <w:b/>
          <w:i/>
          <w:spacing w:val="-10"/>
          <w:sz w:val="28"/>
        </w:rPr>
        <w:t xml:space="preserve"> </w:t>
      </w:r>
      <w:r>
        <w:rPr>
          <w:b/>
          <w:i/>
          <w:sz w:val="28"/>
        </w:rPr>
        <w:t>побудови</w:t>
      </w:r>
      <w:r>
        <w:rPr>
          <w:b/>
          <w:i/>
          <w:spacing w:val="-8"/>
          <w:sz w:val="28"/>
        </w:rPr>
        <w:t xml:space="preserve"> </w:t>
      </w:r>
      <w:r>
        <w:rPr>
          <w:b/>
          <w:i/>
          <w:sz w:val="28"/>
        </w:rPr>
        <w:t>Звіту</w:t>
      </w:r>
      <w:r>
        <w:rPr>
          <w:b/>
          <w:i/>
          <w:spacing w:val="-10"/>
          <w:sz w:val="28"/>
        </w:rPr>
        <w:t xml:space="preserve"> </w:t>
      </w:r>
      <w:r>
        <w:rPr>
          <w:b/>
          <w:i/>
          <w:sz w:val="28"/>
        </w:rPr>
        <w:t>про</w:t>
      </w:r>
      <w:r>
        <w:rPr>
          <w:b/>
          <w:i/>
          <w:spacing w:val="-8"/>
          <w:sz w:val="28"/>
        </w:rPr>
        <w:t xml:space="preserve"> </w:t>
      </w:r>
      <w:r>
        <w:rPr>
          <w:b/>
          <w:i/>
          <w:sz w:val="28"/>
        </w:rPr>
        <w:t>рух</w:t>
      </w:r>
      <w:r>
        <w:rPr>
          <w:b/>
          <w:i/>
          <w:spacing w:val="-9"/>
          <w:sz w:val="28"/>
        </w:rPr>
        <w:t xml:space="preserve"> </w:t>
      </w:r>
      <w:r>
        <w:rPr>
          <w:b/>
          <w:i/>
          <w:sz w:val="28"/>
        </w:rPr>
        <w:t>грошових</w:t>
      </w:r>
      <w:r>
        <w:rPr>
          <w:b/>
          <w:i/>
          <w:spacing w:val="-8"/>
          <w:sz w:val="28"/>
        </w:rPr>
        <w:t xml:space="preserve"> </w:t>
      </w:r>
      <w:r>
        <w:rPr>
          <w:b/>
          <w:i/>
          <w:spacing w:val="-2"/>
          <w:sz w:val="28"/>
        </w:rPr>
        <w:t>коштів</w:t>
      </w:r>
    </w:p>
    <w:p w:rsidR="00E0602F" w:rsidRDefault="00E0602F">
      <w:pPr>
        <w:pStyle w:val="a3"/>
        <w:spacing w:before="10"/>
        <w:ind w:left="0" w:firstLine="0"/>
        <w:jc w:val="left"/>
        <w:rPr>
          <w:b/>
          <w:i/>
          <w:sz w:val="13"/>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3"/>
        <w:gridCol w:w="6504"/>
      </w:tblGrid>
      <w:tr w:rsidR="00E0602F">
        <w:trPr>
          <w:trHeight w:val="359"/>
        </w:trPr>
        <w:tc>
          <w:tcPr>
            <w:tcW w:w="2783" w:type="dxa"/>
          </w:tcPr>
          <w:p w:rsidR="00E0602F" w:rsidRDefault="007B0650">
            <w:pPr>
              <w:pStyle w:val="TableParagraph"/>
              <w:ind w:left="509"/>
              <w:rPr>
                <w:b/>
                <w:i/>
                <w:sz w:val="24"/>
              </w:rPr>
            </w:pPr>
            <w:r>
              <w:rPr>
                <w:b/>
                <w:i/>
                <w:sz w:val="24"/>
              </w:rPr>
              <w:t>Види</w:t>
            </w:r>
            <w:r>
              <w:rPr>
                <w:b/>
                <w:i/>
                <w:spacing w:val="-4"/>
                <w:sz w:val="24"/>
              </w:rPr>
              <w:t xml:space="preserve"> </w:t>
            </w:r>
            <w:r>
              <w:rPr>
                <w:b/>
                <w:i/>
                <w:spacing w:val="-2"/>
                <w:sz w:val="24"/>
              </w:rPr>
              <w:t>діяльності</w:t>
            </w:r>
          </w:p>
        </w:tc>
        <w:tc>
          <w:tcPr>
            <w:tcW w:w="6504" w:type="dxa"/>
          </w:tcPr>
          <w:p w:rsidR="00E0602F" w:rsidRDefault="007B0650">
            <w:pPr>
              <w:pStyle w:val="TableParagraph"/>
              <w:ind w:left="8"/>
              <w:jc w:val="center"/>
              <w:rPr>
                <w:b/>
                <w:i/>
                <w:sz w:val="24"/>
              </w:rPr>
            </w:pPr>
            <w:r>
              <w:rPr>
                <w:b/>
                <w:i/>
                <w:sz w:val="24"/>
              </w:rPr>
              <w:t xml:space="preserve">Грошові </w:t>
            </w:r>
            <w:r>
              <w:rPr>
                <w:b/>
                <w:i/>
                <w:spacing w:val="-2"/>
                <w:sz w:val="24"/>
              </w:rPr>
              <w:t>потоки</w:t>
            </w:r>
          </w:p>
        </w:tc>
      </w:tr>
      <w:tr w:rsidR="00E0602F">
        <w:trPr>
          <w:trHeight w:val="3946"/>
        </w:trPr>
        <w:tc>
          <w:tcPr>
            <w:tcW w:w="2783" w:type="dxa"/>
          </w:tcPr>
          <w:p w:rsidR="00E0602F" w:rsidRDefault="007B0650">
            <w:pPr>
              <w:pStyle w:val="TableParagraph"/>
              <w:spacing w:line="312" w:lineRule="auto"/>
              <w:ind w:left="118" w:right="108" w:hanging="1"/>
              <w:jc w:val="center"/>
              <w:rPr>
                <w:sz w:val="24"/>
              </w:rPr>
            </w:pPr>
            <w:r>
              <w:rPr>
                <w:b/>
                <w:i/>
                <w:sz w:val="24"/>
              </w:rPr>
              <w:t xml:space="preserve">Операційна - </w:t>
            </w:r>
            <w:r>
              <w:rPr>
                <w:sz w:val="24"/>
              </w:rPr>
              <w:t>основна діяльність</w:t>
            </w:r>
            <w:r>
              <w:rPr>
                <w:spacing w:val="-15"/>
                <w:sz w:val="24"/>
              </w:rPr>
              <w:t xml:space="preserve"> </w:t>
            </w:r>
            <w:r>
              <w:rPr>
                <w:sz w:val="24"/>
              </w:rPr>
              <w:t xml:space="preserve">підприємства, а також інші види діяльності, які не є інвестиційною та </w:t>
            </w:r>
            <w:r>
              <w:rPr>
                <w:spacing w:val="-2"/>
                <w:sz w:val="24"/>
              </w:rPr>
              <w:t>фінансовою</w:t>
            </w:r>
          </w:p>
        </w:tc>
        <w:tc>
          <w:tcPr>
            <w:tcW w:w="6504" w:type="dxa"/>
          </w:tcPr>
          <w:p w:rsidR="00E0602F" w:rsidRDefault="007B0650">
            <w:pPr>
              <w:pStyle w:val="TableParagraph"/>
              <w:spacing w:line="272" w:lineRule="exact"/>
              <w:ind w:left="101"/>
              <w:rPr>
                <w:sz w:val="24"/>
              </w:rPr>
            </w:pPr>
            <w:r>
              <w:rPr>
                <w:sz w:val="24"/>
              </w:rPr>
              <w:t>а)</w:t>
            </w:r>
            <w:r>
              <w:rPr>
                <w:spacing w:val="-4"/>
                <w:sz w:val="24"/>
              </w:rPr>
              <w:t xml:space="preserve"> </w:t>
            </w:r>
            <w:r>
              <w:rPr>
                <w:sz w:val="24"/>
              </w:rPr>
              <w:t>надходження</w:t>
            </w:r>
            <w:r>
              <w:rPr>
                <w:spacing w:val="-4"/>
                <w:sz w:val="24"/>
              </w:rPr>
              <w:t xml:space="preserve"> </w:t>
            </w:r>
            <w:r>
              <w:rPr>
                <w:sz w:val="24"/>
              </w:rPr>
              <w:t>грошових</w:t>
            </w:r>
            <w:r>
              <w:rPr>
                <w:spacing w:val="-4"/>
                <w:sz w:val="24"/>
              </w:rPr>
              <w:t xml:space="preserve"> </w:t>
            </w:r>
            <w:r>
              <w:rPr>
                <w:sz w:val="24"/>
              </w:rPr>
              <w:t>коштів</w:t>
            </w:r>
            <w:r>
              <w:rPr>
                <w:spacing w:val="-3"/>
                <w:sz w:val="24"/>
              </w:rPr>
              <w:t xml:space="preserve"> </w:t>
            </w:r>
            <w:r>
              <w:rPr>
                <w:spacing w:val="-4"/>
                <w:sz w:val="24"/>
              </w:rPr>
              <w:t>від:</w:t>
            </w:r>
          </w:p>
          <w:p w:rsidR="00E0602F" w:rsidRDefault="007B0650">
            <w:pPr>
              <w:pStyle w:val="TableParagraph"/>
              <w:numPr>
                <w:ilvl w:val="0"/>
                <w:numId w:val="7"/>
              </w:numPr>
              <w:tabs>
                <w:tab w:val="left" w:pos="107"/>
                <w:tab w:val="left" w:pos="240"/>
              </w:tabs>
              <w:spacing w:before="83" w:line="312" w:lineRule="auto"/>
              <w:ind w:right="95" w:hanging="7"/>
              <w:rPr>
                <w:sz w:val="24"/>
              </w:rPr>
            </w:pPr>
            <w:r>
              <w:rPr>
                <w:sz w:val="24"/>
              </w:rPr>
              <w:t>продажу</w:t>
            </w:r>
            <w:r>
              <w:rPr>
                <w:spacing w:val="-3"/>
                <w:sz w:val="24"/>
              </w:rPr>
              <w:t xml:space="preserve"> </w:t>
            </w:r>
            <w:r>
              <w:rPr>
                <w:sz w:val="24"/>
              </w:rPr>
              <w:t>продукції</w:t>
            </w:r>
            <w:r>
              <w:rPr>
                <w:spacing w:val="-4"/>
                <w:sz w:val="24"/>
              </w:rPr>
              <w:t xml:space="preserve"> </w:t>
            </w:r>
            <w:r>
              <w:rPr>
                <w:sz w:val="24"/>
              </w:rPr>
              <w:t>та</w:t>
            </w:r>
            <w:r>
              <w:rPr>
                <w:spacing w:val="-5"/>
                <w:sz w:val="24"/>
              </w:rPr>
              <w:t xml:space="preserve"> </w:t>
            </w:r>
            <w:r>
              <w:rPr>
                <w:sz w:val="24"/>
              </w:rPr>
              <w:t>послуг,</w:t>
            </w:r>
            <w:r>
              <w:rPr>
                <w:spacing w:val="-6"/>
                <w:sz w:val="24"/>
              </w:rPr>
              <w:t xml:space="preserve"> </w:t>
            </w:r>
            <w:r>
              <w:rPr>
                <w:sz w:val="24"/>
              </w:rPr>
              <w:t>включаючи</w:t>
            </w:r>
            <w:r>
              <w:rPr>
                <w:spacing w:val="-4"/>
                <w:sz w:val="24"/>
              </w:rPr>
              <w:t xml:space="preserve"> </w:t>
            </w:r>
            <w:r>
              <w:rPr>
                <w:sz w:val="24"/>
              </w:rPr>
              <w:t>непрямі</w:t>
            </w:r>
            <w:r>
              <w:rPr>
                <w:spacing w:val="-4"/>
                <w:sz w:val="24"/>
              </w:rPr>
              <w:t xml:space="preserve"> </w:t>
            </w:r>
            <w:r>
              <w:rPr>
                <w:sz w:val="24"/>
              </w:rPr>
              <w:t>податки</w:t>
            </w:r>
            <w:r>
              <w:rPr>
                <w:spacing w:val="-4"/>
                <w:sz w:val="24"/>
              </w:rPr>
              <w:t xml:space="preserve"> </w:t>
            </w:r>
            <w:r>
              <w:rPr>
                <w:sz w:val="24"/>
              </w:rPr>
              <w:t>і збори, включені в продаж;</w:t>
            </w:r>
          </w:p>
          <w:p w:rsidR="00E0602F" w:rsidRDefault="007B0650">
            <w:pPr>
              <w:pStyle w:val="TableParagraph"/>
              <w:numPr>
                <w:ilvl w:val="0"/>
                <w:numId w:val="7"/>
              </w:numPr>
              <w:tabs>
                <w:tab w:val="left" w:pos="240"/>
              </w:tabs>
              <w:ind w:left="240" w:hanging="139"/>
              <w:rPr>
                <w:sz w:val="24"/>
              </w:rPr>
            </w:pPr>
            <w:r>
              <w:rPr>
                <w:sz w:val="24"/>
              </w:rPr>
              <w:t>здачі</w:t>
            </w:r>
            <w:r>
              <w:rPr>
                <w:spacing w:val="-3"/>
                <w:sz w:val="24"/>
              </w:rPr>
              <w:t xml:space="preserve"> </w:t>
            </w:r>
            <w:r>
              <w:rPr>
                <w:sz w:val="24"/>
              </w:rPr>
              <w:t>майна</w:t>
            </w:r>
            <w:r>
              <w:rPr>
                <w:spacing w:val="-2"/>
                <w:sz w:val="24"/>
              </w:rPr>
              <w:t xml:space="preserve"> </w:t>
            </w:r>
            <w:r>
              <w:rPr>
                <w:sz w:val="24"/>
              </w:rPr>
              <w:t>в</w:t>
            </w:r>
            <w:r>
              <w:rPr>
                <w:spacing w:val="-2"/>
                <w:sz w:val="24"/>
              </w:rPr>
              <w:t xml:space="preserve"> оренду.</w:t>
            </w:r>
          </w:p>
          <w:p w:rsidR="00E0602F" w:rsidRDefault="007B0650">
            <w:pPr>
              <w:pStyle w:val="TableParagraph"/>
              <w:spacing w:before="82"/>
              <w:ind w:left="101"/>
              <w:rPr>
                <w:sz w:val="24"/>
              </w:rPr>
            </w:pPr>
            <w:r>
              <w:rPr>
                <w:sz w:val="24"/>
              </w:rPr>
              <w:t>б)</w:t>
            </w:r>
            <w:r>
              <w:rPr>
                <w:spacing w:val="-5"/>
                <w:sz w:val="24"/>
              </w:rPr>
              <w:t xml:space="preserve"> </w:t>
            </w:r>
            <w:r>
              <w:rPr>
                <w:sz w:val="24"/>
              </w:rPr>
              <w:t>витрата</w:t>
            </w:r>
            <w:r>
              <w:rPr>
                <w:spacing w:val="-4"/>
                <w:sz w:val="24"/>
              </w:rPr>
              <w:t xml:space="preserve"> </w:t>
            </w:r>
            <w:r>
              <w:rPr>
                <w:sz w:val="24"/>
              </w:rPr>
              <w:t>грошових</w:t>
            </w:r>
            <w:r>
              <w:rPr>
                <w:spacing w:val="-4"/>
                <w:sz w:val="24"/>
              </w:rPr>
              <w:t xml:space="preserve"> </w:t>
            </w:r>
            <w:r>
              <w:rPr>
                <w:spacing w:val="-2"/>
                <w:sz w:val="24"/>
              </w:rPr>
              <w:t>коштів:</w:t>
            </w:r>
          </w:p>
          <w:p w:rsidR="00E0602F" w:rsidRDefault="007B0650">
            <w:pPr>
              <w:pStyle w:val="TableParagraph"/>
              <w:numPr>
                <w:ilvl w:val="0"/>
                <w:numId w:val="7"/>
              </w:numPr>
              <w:tabs>
                <w:tab w:val="left" w:pos="294"/>
              </w:tabs>
              <w:spacing w:before="83"/>
              <w:ind w:left="294" w:hanging="193"/>
              <w:rPr>
                <w:sz w:val="24"/>
              </w:rPr>
            </w:pPr>
            <w:r>
              <w:rPr>
                <w:sz w:val="24"/>
              </w:rPr>
              <w:t>на</w:t>
            </w:r>
            <w:r>
              <w:rPr>
                <w:spacing w:val="50"/>
                <w:sz w:val="24"/>
              </w:rPr>
              <w:t xml:space="preserve"> </w:t>
            </w:r>
            <w:r>
              <w:rPr>
                <w:sz w:val="24"/>
              </w:rPr>
              <w:t>закупівлю</w:t>
            </w:r>
            <w:r>
              <w:rPr>
                <w:spacing w:val="49"/>
                <w:sz w:val="24"/>
              </w:rPr>
              <w:t xml:space="preserve"> </w:t>
            </w:r>
            <w:r>
              <w:rPr>
                <w:sz w:val="24"/>
              </w:rPr>
              <w:t>товарів,</w:t>
            </w:r>
            <w:r>
              <w:rPr>
                <w:spacing w:val="50"/>
                <w:sz w:val="24"/>
              </w:rPr>
              <w:t xml:space="preserve"> </w:t>
            </w:r>
            <w:r>
              <w:rPr>
                <w:sz w:val="24"/>
              </w:rPr>
              <w:t>матеріалів,</w:t>
            </w:r>
            <w:r>
              <w:rPr>
                <w:spacing w:val="49"/>
                <w:sz w:val="24"/>
              </w:rPr>
              <w:t xml:space="preserve"> </w:t>
            </w:r>
            <w:r>
              <w:rPr>
                <w:sz w:val="24"/>
              </w:rPr>
              <w:t>послуг</w:t>
            </w:r>
            <w:r>
              <w:rPr>
                <w:spacing w:val="49"/>
                <w:sz w:val="24"/>
              </w:rPr>
              <w:t xml:space="preserve"> </w:t>
            </w:r>
            <w:r>
              <w:rPr>
                <w:spacing w:val="-2"/>
                <w:sz w:val="24"/>
              </w:rPr>
              <w:t>(електроенергії,</w:t>
            </w:r>
          </w:p>
          <w:p w:rsidR="00E0602F" w:rsidRDefault="007B0650">
            <w:pPr>
              <w:pStyle w:val="TableParagraph"/>
              <w:spacing w:before="83"/>
              <w:rPr>
                <w:sz w:val="24"/>
              </w:rPr>
            </w:pPr>
            <w:r>
              <w:rPr>
                <w:sz w:val="24"/>
              </w:rPr>
              <w:t xml:space="preserve">опалення </w:t>
            </w:r>
            <w:r>
              <w:rPr>
                <w:spacing w:val="-2"/>
                <w:sz w:val="24"/>
              </w:rPr>
              <w:t>тощо);</w:t>
            </w:r>
          </w:p>
          <w:p w:rsidR="00E0602F" w:rsidRDefault="007B0650">
            <w:pPr>
              <w:pStyle w:val="TableParagraph"/>
              <w:numPr>
                <w:ilvl w:val="0"/>
                <w:numId w:val="7"/>
              </w:numPr>
              <w:tabs>
                <w:tab w:val="left" w:pos="240"/>
              </w:tabs>
              <w:spacing w:before="83"/>
              <w:ind w:left="240" w:hanging="139"/>
              <w:rPr>
                <w:sz w:val="24"/>
              </w:rPr>
            </w:pPr>
            <w:r>
              <w:rPr>
                <w:sz w:val="24"/>
              </w:rPr>
              <w:t>на</w:t>
            </w:r>
            <w:r>
              <w:rPr>
                <w:spacing w:val="-2"/>
                <w:sz w:val="24"/>
              </w:rPr>
              <w:t xml:space="preserve"> </w:t>
            </w:r>
            <w:r>
              <w:rPr>
                <w:sz w:val="24"/>
              </w:rPr>
              <w:t>виплати</w:t>
            </w:r>
            <w:r>
              <w:rPr>
                <w:spacing w:val="-3"/>
                <w:sz w:val="24"/>
              </w:rPr>
              <w:t xml:space="preserve"> </w:t>
            </w:r>
            <w:r>
              <w:rPr>
                <w:sz w:val="24"/>
              </w:rPr>
              <w:t>за</w:t>
            </w:r>
            <w:r>
              <w:rPr>
                <w:spacing w:val="-1"/>
                <w:sz w:val="24"/>
              </w:rPr>
              <w:t xml:space="preserve"> </w:t>
            </w:r>
            <w:r>
              <w:rPr>
                <w:sz w:val="24"/>
              </w:rPr>
              <w:t>розрахунками</w:t>
            </w:r>
            <w:r>
              <w:rPr>
                <w:spacing w:val="-2"/>
                <w:sz w:val="24"/>
              </w:rPr>
              <w:t xml:space="preserve"> </w:t>
            </w:r>
            <w:r>
              <w:rPr>
                <w:sz w:val="24"/>
              </w:rPr>
              <w:t>з</w:t>
            </w:r>
            <w:r>
              <w:rPr>
                <w:spacing w:val="-2"/>
                <w:sz w:val="24"/>
              </w:rPr>
              <w:t xml:space="preserve"> персоналом;</w:t>
            </w:r>
          </w:p>
          <w:p w:rsidR="00E0602F" w:rsidRDefault="007B0650">
            <w:pPr>
              <w:pStyle w:val="TableParagraph"/>
              <w:numPr>
                <w:ilvl w:val="0"/>
                <w:numId w:val="7"/>
              </w:numPr>
              <w:tabs>
                <w:tab w:val="left" w:pos="107"/>
                <w:tab w:val="left" w:pos="406"/>
                <w:tab w:val="left" w:pos="865"/>
                <w:tab w:val="left" w:pos="1919"/>
                <w:tab w:val="left" w:pos="3073"/>
                <w:tab w:val="left" w:pos="3500"/>
                <w:tab w:val="left" w:pos="5128"/>
              </w:tabs>
              <w:spacing w:before="83" w:line="312" w:lineRule="auto"/>
              <w:ind w:right="96" w:hanging="7"/>
              <w:rPr>
                <w:sz w:val="24"/>
              </w:rPr>
            </w:pPr>
            <w:r>
              <w:rPr>
                <w:spacing w:val="-6"/>
                <w:sz w:val="24"/>
              </w:rPr>
              <w:t>на</w:t>
            </w:r>
            <w:r>
              <w:rPr>
                <w:sz w:val="24"/>
              </w:rPr>
              <w:tab/>
            </w:r>
            <w:r>
              <w:rPr>
                <w:spacing w:val="-2"/>
                <w:sz w:val="24"/>
              </w:rPr>
              <w:t>виплати</w:t>
            </w:r>
            <w:r>
              <w:rPr>
                <w:sz w:val="24"/>
              </w:rPr>
              <w:tab/>
            </w:r>
            <w:r>
              <w:rPr>
                <w:spacing w:val="-2"/>
                <w:sz w:val="24"/>
              </w:rPr>
              <w:t>відсотків</w:t>
            </w:r>
            <w:r>
              <w:rPr>
                <w:sz w:val="24"/>
              </w:rPr>
              <w:tab/>
            </w:r>
            <w:r>
              <w:rPr>
                <w:spacing w:val="-6"/>
                <w:sz w:val="24"/>
              </w:rPr>
              <w:t>за</w:t>
            </w:r>
            <w:r>
              <w:rPr>
                <w:sz w:val="24"/>
              </w:rPr>
              <w:tab/>
            </w:r>
            <w:r>
              <w:rPr>
                <w:spacing w:val="-2"/>
                <w:sz w:val="24"/>
              </w:rPr>
              <w:t>користування</w:t>
            </w:r>
            <w:r>
              <w:rPr>
                <w:sz w:val="24"/>
              </w:rPr>
              <w:tab/>
            </w:r>
            <w:r>
              <w:rPr>
                <w:spacing w:val="-2"/>
                <w:sz w:val="24"/>
              </w:rPr>
              <w:t>банківським кредитом;</w:t>
            </w:r>
          </w:p>
          <w:p w:rsidR="00E0602F" w:rsidRDefault="007B0650">
            <w:pPr>
              <w:pStyle w:val="TableParagraph"/>
              <w:numPr>
                <w:ilvl w:val="0"/>
                <w:numId w:val="7"/>
              </w:numPr>
              <w:tabs>
                <w:tab w:val="left" w:pos="240"/>
              </w:tabs>
              <w:ind w:left="240" w:hanging="139"/>
              <w:rPr>
                <w:sz w:val="24"/>
              </w:rPr>
            </w:pPr>
            <w:r>
              <w:rPr>
                <w:sz w:val="24"/>
              </w:rPr>
              <w:t>на</w:t>
            </w:r>
            <w:r>
              <w:rPr>
                <w:spacing w:val="-4"/>
                <w:sz w:val="24"/>
              </w:rPr>
              <w:t xml:space="preserve"> </w:t>
            </w:r>
            <w:r>
              <w:rPr>
                <w:sz w:val="24"/>
              </w:rPr>
              <w:t>виплати</w:t>
            </w:r>
            <w:r>
              <w:rPr>
                <w:spacing w:val="-4"/>
                <w:sz w:val="24"/>
              </w:rPr>
              <w:t xml:space="preserve"> </w:t>
            </w:r>
            <w:r>
              <w:rPr>
                <w:sz w:val="24"/>
              </w:rPr>
              <w:t>податків</w:t>
            </w:r>
            <w:r>
              <w:rPr>
                <w:spacing w:val="-4"/>
                <w:sz w:val="24"/>
              </w:rPr>
              <w:t xml:space="preserve"> </w:t>
            </w:r>
            <w:r>
              <w:rPr>
                <w:sz w:val="24"/>
              </w:rPr>
              <w:t>і</w:t>
            </w:r>
            <w:r>
              <w:rPr>
                <w:spacing w:val="-3"/>
                <w:sz w:val="24"/>
              </w:rPr>
              <w:t xml:space="preserve"> </w:t>
            </w:r>
            <w:r>
              <w:rPr>
                <w:spacing w:val="-2"/>
                <w:sz w:val="24"/>
              </w:rPr>
              <w:t>зборів</w:t>
            </w:r>
          </w:p>
        </w:tc>
      </w:tr>
      <w:tr w:rsidR="00E0602F">
        <w:trPr>
          <w:trHeight w:val="3946"/>
        </w:trPr>
        <w:tc>
          <w:tcPr>
            <w:tcW w:w="2783" w:type="dxa"/>
          </w:tcPr>
          <w:p w:rsidR="00E0602F" w:rsidRDefault="007B0650">
            <w:pPr>
              <w:pStyle w:val="TableParagraph"/>
              <w:spacing w:line="312" w:lineRule="auto"/>
              <w:ind w:left="120" w:right="109"/>
              <w:jc w:val="center"/>
              <w:rPr>
                <w:sz w:val="24"/>
              </w:rPr>
            </w:pPr>
            <w:r>
              <w:rPr>
                <w:b/>
                <w:i/>
                <w:sz w:val="24"/>
              </w:rPr>
              <w:t xml:space="preserve">Інвестиційна - </w:t>
            </w:r>
            <w:r>
              <w:rPr>
                <w:sz w:val="24"/>
              </w:rPr>
              <w:t>придбання</w:t>
            </w:r>
            <w:r>
              <w:rPr>
                <w:spacing w:val="-15"/>
                <w:sz w:val="24"/>
              </w:rPr>
              <w:t xml:space="preserve"> </w:t>
            </w:r>
            <w:r>
              <w:rPr>
                <w:sz w:val="24"/>
              </w:rPr>
              <w:t>та</w:t>
            </w:r>
            <w:r>
              <w:rPr>
                <w:spacing w:val="-15"/>
                <w:sz w:val="24"/>
              </w:rPr>
              <w:t xml:space="preserve"> </w:t>
            </w:r>
            <w:r>
              <w:rPr>
                <w:sz w:val="24"/>
              </w:rPr>
              <w:t xml:space="preserve">реалізація необоротних активів та фінансових інвестицій, які не є частиною грошових коштів та їх </w:t>
            </w:r>
            <w:r>
              <w:rPr>
                <w:spacing w:val="-2"/>
                <w:sz w:val="24"/>
              </w:rPr>
              <w:t>еквівалентів</w:t>
            </w:r>
          </w:p>
        </w:tc>
        <w:tc>
          <w:tcPr>
            <w:tcW w:w="6504" w:type="dxa"/>
          </w:tcPr>
          <w:p w:rsidR="00E0602F" w:rsidRDefault="007B0650">
            <w:pPr>
              <w:pStyle w:val="TableParagraph"/>
              <w:spacing w:line="273" w:lineRule="exact"/>
              <w:ind w:left="101"/>
              <w:rPr>
                <w:sz w:val="24"/>
              </w:rPr>
            </w:pPr>
            <w:r>
              <w:rPr>
                <w:sz w:val="24"/>
              </w:rPr>
              <w:t>а)</w:t>
            </w:r>
            <w:r>
              <w:rPr>
                <w:spacing w:val="-4"/>
                <w:sz w:val="24"/>
              </w:rPr>
              <w:t xml:space="preserve"> </w:t>
            </w:r>
            <w:r>
              <w:rPr>
                <w:sz w:val="24"/>
              </w:rPr>
              <w:t>надходження</w:t>
            </w:r>
            <w:r>
              <w:rPr>
                <w:spacing w:val="-4"/>
                <w:sz w:val="24"/>
              </w:rPr>
              <w:t xml:space="preserve"> </w:t>
            </w:r>
            <w:r>
              <w:rPr>
                <w:sz w:val="24"/>
              </w:rPr>
              <w:t>грошових</w:t>
            </w:r>
            <w:r>
              <w:rPr>
                <w:spacing w:val="-4"/>
                <w:sz w:val="24"/>
              </w:rPr>
              <w:t xml:space="preserve"> </w:t>
            </w:r>
            <w:r>
              <w:rPr>
                <w:sz w:val="24"/>
              </w:rPr>
              <w:t>коштів</w:t>
            </w:r>
            <w:r>
              <w:rPr>
                <w:spacing w:val="-3"/>
                <w:sz w:val="24"/>
              </w:rPr>
              <w:t xml:space="preserve"> </w:t>
            </w:r>
            <w:r>
              <w:rPr>
                <w:spacing w:val="-4"/>
                <w:sz w:val="24"/>
              </w:rPr>
              <w:t>від:</w:t>
            </w:r>
          </w:p>
          <w:p w:rsidR="00E0602F" w:rsidRDefault="007B0650">
            <w:pPr>
              <w:pStyle w:val="TableParagraph"/>
              <w:numPr>
                <w:ilvl w:val="0"/>
                <w:numId w:val="6"/>
              </w:numPr>
              <w:tabs>
                <w:tab w:val="left" w:pos="107"/>
                <w:tab w:val="left" w:pos="262"/>
              </w:tabs>
              <w:spacing w:before="83" w:line="312" w:lineRule="auto"/>
              <w:ind w:right="96" w:hanging="7"/>
              <w:rPr>
                <w:sz w:val="24"/>
              </w:rPr>
            </w:pPr>
            <w:r>
              <w:rPr>
                <w:sz w:val="24"/>
              </w:rPr>
              <w:t>реалізації акцій, боргових зобов’язань та часток у капіталі інших підприємств;</w:t>
            </w:r>
          </w:p>
          <w:p w:rsidR="00E0602F" w:rsidRDefault="007B0650">
            <w:pPr>
              <w:pStyle w:val="TableParagraph"/>
              <w:numPr>
                <w:ilvl w:val="0"/>
                <w:numId w:val="6"/>
              </w:numPr>
              <w:tabs>
                <w:tab w:val="left" w:pos="240"/>
              </w:tabs>
              <w:ind w:left="240" w:hanging="139"/>
              <w:rPr>
                <w:sz w:val="24"/>
              </w:rPr>
            </w:pPr>
            <w:r>
              <w:rPr>
                <w:sz w:val="24"/>
              </w:rPr>
              <w:t>реалізації</w:t>
            </w:r>
            <w:r>
              <w:rPr>
                <w:spacing w:val="-9"/>
                <w:sz w:val="24"/>
              </w:rPr>
              <w:t xml:space="preserve"> </w:t>
            </w:r>
            <w:r>
              <w:rPr>
                <w:sz w:val="24"/>
              </w:rPr>
              <w:t>необоротних</w:t>
            </w:r>
            <w:r>
              <w:rPr>
                <w:spacing w:val="-8"/>
                <w:sz w:val="24"/>
              </w:rPr>
              <w:t xml:space="preserve"> </w:t>
            </w:r>
            <w:r>
              <w:rPr>
                <w:sz w:val="24"/>
              </w:rPr>
              <w:t>активів,</w:t>
            </w:r>
            <w:r>
              <w:rPr>
                <w:spacing w:val="-8"/>
                <w:sz w:val="24"/>
              </w:rPr>
              <w:t xml:space="preserve"> </w:t>
            </w:r>
            <w:r>
              <w:rPr>
                <w:sz w:val="24"/>
              </w:rPr>
              <w:t>майнових</w:t>
            </w:r>
            <w:r>
              <w:rPr>
                <w:spacing w:val="-8"/>
                <w:sz w:val="24"/>
              </w:rPr>
              <w:t xml:space="preserve"> </w:t>
            </w:r>
            <w:r>
              <w:rPr>
                <w:spacing w:val="-2"/>
                <w:sz w:val="24"/>
              </w:rPr>
              <w:t>комплексів;</w:t>
            </w:r>
          </w:p>
          <w:p w:rsidR="00E0602F" w:rsidRDefault="007B0650">
            <w:pPr>
              <w:pStyle w:val="TableParagraph"/>
              <w:numPr>
                <w:ilvl w:val="0"/>
                <w:numId w:val="6"/>
              </w:numPr>
              <w:tabs>
                <w:tab w:val="left" w:pos="240"/>
              </w:tabs>
              <w:spacing w:before="82"/>
              <w:ind w:left="240" w:hanging="139"/>
              <w:rPr>
                <w:sz w:val="24"/>
              </w:rPr>
            </w:pPr>
            <w:r>
              <w:rPr>
                <w:sz w:val="24"/>
              </w:rPr>
              <w:t>отримання</w:t>
            </w:r>
            <w:r>
              <w:rPr>
                <w:spacing w:val="-5"/>
                <w:sz w:val="24"/>
              </w:rPr>
              <w:t xml:space="preserve"> </w:t>
            </w:r>
            <w:r>
              <w:rPr>
                <w:sz w:val="24"/>
              </w:rPr>
              <w:t>дивідендів</w:t>
            </w:r>
            <w:r>
              <w:rPr>
                <w:spacing w:val="-5"/>
                <w:sz w:val="24"/>
              </w:rPr>
              <w:t xml:space="preserve"> </w:t>
            </w:r>
            <w:r>
              <w:rPr>
                <w:sz w:val="24"/>
              </w:rPr>
              <w:t>від</w:t>
            </w:r>
            <w:r>
              <w:rPr>
                <w:spacing w:val="-5"/>
                <w:sz w:val="24"/>
              </w:rPr>
              <w:t xml:space="preserve"> </w:t>
            </w:r>
            <w:r>
              <w:rPr>
                <w:sz w:val="24"/>
              </w:rPr>
              <w:t>інших</w:t>
            </w:r>
            <w:r>
              <w:rPr>
                <w:spacing w:val="-4"/>
                <w:sz w:val="24"/>
              </w:rPr>
              <w:t xml:space="preserve"> </w:t>
            </w:r>
            <w:r>
              <w:rPr>
                <w:spacing w:val="-2"/>
                <w:sz w:val="24"/>
              </w:rPr>
              <w:t>підприємств;</w:t>
            </w:r>
          </w:p>
          <w:p w:rsidR="00E0602F" w:rsidRDefault="007B0650">
            <w:pPr>
              <w:pStyle w:val="TableParagraph"/>
              <w:numPr>
                <w:ilvl w:val="0"/>
                <w:numId w:val="6"/>
              </w:numPr>
              <w:tabs>
                <w:tab w:val="left" w:pos="101"/>
                <w:tab w:val="left" w:pos="239"/>
              </w:tabs>
              <w:spacing w:before="83" w:line="312" w:lineRule="auto"/>
              <w:ind w:left="101" w:right="458" w:hanging="1"/>
              <w:rPr>
                <w:sz w:val="24"/>
              </w:rPr>
            </w:pPr>
            <w:r>
              <w:rPr>
                <w:sz w:val="24"/>
              </w:rPr>
              <w:t>отримання</w:t>
            </w:r>
            <w:r>
              <w:rPr>
                <w:spacing w:val="-8"/>
                <w:sz w:val="24"/>
              </w:rPr>
              <w:t xml:space="preserve"> </w:t>
            </w:r>
            <w:r>
              <w:rPr>
                <w:sz w:val="24"/>
              </w:rPr>
              <w:t>раніше</w:t>
            </w:r>
            <w:r>
              <w:rPr>
                <w:spacing w:val="-8"/>
                <w:sz w:val="24"/>
              </w:rPr>
              <w:t xml:space="preserve"> </w:t>
            </w:r>
            <w:r>
              <w:rPr>
                <w:sz w:val="24"/>
              </w:rPr>
              <w:t>наданих</w:t>
            </w:r>
            <w:r>
              <w:rPr>
                <w:spacing w:val="-8"/>
                <w:sz w:val="24"/>
              </w:rPr>
              <w:t xml:space="preserve"> </w:t>
            </w:r>
            <w:r>
              <w:rPr>
                <w:sz w:val="24"/>
              </w:rPr>
              <w:t>іншим</w:t>
            </w:r>
            <w:r>
              <w:rPr>
                <w:spacing w:val="-8"/>
                <w:sz w:val="24"/>
              </w:rPr>
              <w:t xml:space="preserve"> </w:t>
            </w:r>
            <w:r>
              <w:rPr>
                <w:sz w:val="24"/>
              </w:rPr>
              <w:t>підприємствам</w:t>
            </w:r>
            <w:r>
              <w:rPr>
                <w:spacing w:val="-8"/>
                <w:sz w:val="24"/>
              </w:rPr>
              <w:t xml:space="preserve"> </w:t>
            </w:r>
            <w:r>
              <w:rPr>
                <w:sz w:val="24"/>
              </w:rPr>
              <w:t>позик. б) витрачання грошових коштів внаслідок:</w:t>
            </w:r>
          </w:p>
          <w:p w:rsidR="00E0602F" w:rsidRDefault="007B0650">
            <w:pPr>
              <w:pStyle w:val="TableParagraph"/>
              <w:numPr>
                <w:ilvl w:val="0"/>
                <w:numId w:val="6"/>
              </w:numPr>
              <w:tabs>
                <w:tab w:val="left" w:pos="107"/>
                <w:tab w:val="left" w:pos="248"/>
              </w:tabs>
              <w:spacing w:line="312" w:lineRule="auto"/>
              <w:ind w:right="96" w:hanging="6"/>
              <w:rPr>
                <w:sz w:val="24"/>
              </w:rPr>
            </w:pPr>
            <w:r>
              <w:rPr>
                <w:sz w:val="24"/>
              </w:rPr>
              <w:t>придбання акцій, боргових зобов’язань та часток у капіталі інших підприємств;</w:t>
            </w:r>
          </w:p>
          <w:p w:rsidR="00E0602F" w:rsidRDefault="007B0650">
            <w:pPr>
              <w:pStyle w:val="TableParagraph"/>
              <w:numPr>
                <w:ilvl w:val="0"/>
                <w:numId w:val="6"/>
              </w:numPr>
              <w:tabs>
                <w:tab w:val="left" w:pos="240"/>
              </w:tabs>
              <w:ind w:left="240" w:hanging="139"/>
              <w:rPr>
                <w:sz w:val="24"/>
              </w:rPr>
            </w:pPr>
            <w:r>
              <w:rPr>
                <w:sz w:val="24"/>
              </w:rPr>
              <w:t>придбання</w:t>
            </w:r>
            <w:r>
              <w:rPr>
                <w:spacing w:val="-9"/>
                <w:sz w:val="24"/>
              </w:rPr>
              <w:t xml:space="preserve"> </w:t>
            </w:r>
            <w:r>
              <w:rPr>
                <w:sz w:val="24"/>
              </w:rPr>
              <w:t>необоротних</w:t>
            </w:r>
            <w:r>
              <w:rPr>
                <w:spacing w:val="-9"/>
                <w:sz w:val="24"/>
              </w:rPr>
              <w:t xml:space="preserve"> </w:t>
            </w:r>
            <w:r>
              <w:rPr>
                <w:sz w:val="24"/>
              </w:rPr>
              <w:t>активів,</w:t>
            </w:r>
            <w:r>
              <w:rPr>
                <w:spacing w:val="-9"/>
                <w:sz w:val="24"/>
              </w:rPr>
              <w:t xml:space="preserve"> </w:t>
            </w:r>
            <w:r>
              <w:rPr>
                <w:sz w:val="24"/>
              </w:rPr>
              <w:t>майнових</w:t>
            </w:r>
            <w:r>
              <w:rPr>
                <w:spacing w:val="-8"/>
                <w:sz w:val="24"/>
              </w:rPr>
              <w:t xml:space="preserve"> </w:t>
            </w:r>
            <w:r>
              <w:rPr>
                <w:spacing w:val="-2"/>
                <w:sz w:val="24"/>
              </w:rPr>
              <w:t>комплексів;</w:t>
            </w:r>
          </w:p>
          <w:p w:rsidR="00E0602F" w:rsidRDefault="007B0650">
            <w:pPr>
              <w:pStyle w:val="TableParagraph"/>
              <w:numPr>
                <w:ilvl w:val="0"/>
                <w:numId w:val="6"/>
              </w:numPr>
              <w:tabs>
                <w:tab w:val="left" w:pos="240"/>
              </w:tabs>
              <w:spacing w:before="83"/>
              <w:ind w:left="240" w:hanging="139"/>
              <w:rPr>
                <w:sz w:val="24"/>
              </w:rPr>
            </w:pPr>
            <w:r>
              <w:rPr>
                <w:sz w:val="24"/>
              </w:rPr>
              <w:t>надання</w:t>
            </w:r>
            <w:r>
              <w:rPr>
                <w:spacing w:val="-2"/>
                <w:sz w:val="24"/>
              </w:rPr>
              <w:t xml:space="preserve"> </w:t>
            </w:r>
            <w:r>
              <w:rPr>
                <w:sz w:val="24"/>
              </w:rPr>
              <w:t>позик</w:t>
            </w:r>
            <w:r>
              <w:rPr>
                <w:spacing w:val="-3"/>
                <w:sz w:val="24"/>
              </w:rPr>
              <w:t xml:space="preserve"> </w:t>
            </w:r>
            <w:r>
              <w:rPr>
                <w:sz w:val="24"/>
              </w:rPr>
              <w:t>іншим</w:t>
            </w:r>
            <w:r>
              <w:rPr>
                <w:spacing w:val="-2"/>
                <w:sz w:val="24"/>
              </w:rPr>
              <w:t xml:space="preserve"> підприємствам</w:t>
            </w:r>
          </w:p>
        </w:tc>
      </w:tr>
      <w:tr w:rsidR="00E0602F">
        <w:trPr>
          <w:trHeight w:val="3587"/>
        </w:trPr>
        <w:tc>
          <w:tcPr>
            <w:tcW w:w="2783" w:type="dxa"/>
          </w:tcPr>
          <w:p w:rsidR="00E0602F" w:rsidRDefault="007B0650">
            <w:pPr>
              <w:pStyle w:val="TableParagraph"/>
              <w:spacing w:line="312" w:lineRule="auto"/>
              <w:ind w:left="120" w:right="108"/>
              <w:jc w:val="center"/>
              <w:rPr>
                <w:sz w:val="24"/>
              </w:rPr>
            </w:pPr>
            <w:r>
              <w:rPr>
                <w:b/>
                <w:i/>
                <w:sz w:val="24"/>
              </w:rPr>
              <w:t>Фінансова</w:t>
            </w:r>
            <w:r>
              <w:rPr>
                <w:b/>
                <w:i/>
                <w:spacing w:val="-15"/>
                <w:sz w:val="24"/>
              </w:rPr>
              <w:t xml:space="preserve"> </w:t>
            </w:r>
            <w:r>
              <w:rPr>
                <w:b/>
                <w:i/>
                <w:sz w:val="24"/>
              </w:rPr>
              <w:t>-</w:t>
            </w:r>
            <w:r>
              <w:rPr>
                <w:b/>
                <w:i/>
                <w:spacing w:val="-15"/>
                <w:sz w:val="24"/>
              </w:rPr>
              <w:t xml:space="preserve"> </w:t>
            </w:r>
            <w:r>
              <w:rPr>
                <w:sz w:val="24"/>
              </w:rPr>
              <w:t xml:space="preserve">діяльність, яка призводить до змін розміру і складу власного і позикового </w:t>
            </w:r>
            <w:r>
              <w:rPr>
                <w:spacing w:val="-2"/>
                <w:sz w:val="24"/>
              </w:rPr>
              <w:t>капіталу</w:t>
            </w:r>
          </w:p>
        </w:tc>
        <w:tc>
          <w:tcPr>
            <w:tcW w:w="6504" w:type="dxa"/>
          </w:tcPr>
          <w:p w:rsidR="00E0602F" w:rsidRDefault="007B0650">
            <w:pPr>
              <w:pStyle w:val="TableParagraph"/>
              <w:spacing w:line="273" w:lineRule="exact"/>
              <w:ind w:left="101"/>
              <w:rPr>
                <w:sz w:val="24"/>
              </w:rPr>
            </w:pPr>
            <w:r>
              <w:rPr>
                <w:sz w:val="24"/>
              </w:rPr>
              <w:t>а)</w:t>
            </w:r>
            <w:r>
              <w:rPr>
                <w:spacing w:val="-4"/>
                <w:sz w:val="24"/>
              </w:rPr>
              <w:t xml:space="preserve"> </w:t>
            </w:r>
            <w:r>
              <w:rPr>
                <w:sz w:val="24"/>
              </w:rPr>
              <w:t>надходження</w:t>
            </w:r>
            <w:r>
              <w:rPr>
                <w:spacing w:val="-3"/>
                <w:sz w:val="24"/>
              </w:rPr>
              <w:t xml:space="preserve"> </w:t>
            </w:r>
            <w:r>
              <w:rPr>
                <w:sz w:val="24"/>
              </w:rPr>
              <w:t>грошових</w:t>
            </w:r>
            <w:r>
              <w:rPr>
                <w:spacing w:val="-3"/>
                <w:sz w:val="24"/>
              </w:rPr>
              <w:t xml:space="preserve"> </w:t>
            </w:r>
            <w:r>
              <w:rPr>
                <w:spacing w:val="-2"/>
                <w:sz w:val="24"/>
              </w:rPr>
              <w:t>коштів:</w:t>
            </w:r>
          </w:p>
          <w:p w:rsidR="00E0602F" w:rsidRDefault="007B0650">
            <w:pPr>
              <w:pStyle w:val="TableParagraph"/>
              <w:numPr>
                <w:ilvl w:val="0"/>
                <w:numId w:val="5"/>
              </w:numPr>
              <w:tabs>
                <w:tab w:val="left" w:pos="349"/>
              </w:tabs>
              <w:spacing w:before="83"/>
              <w:ind w:left="349" w:hanging="248"/>
              <w:rPr>
                <w:sz w:val="24"/>
              </w:rPr>
            </w:pPr>
            <w:r>
              <w:rPr>
                <w:sz w:val="24"/>
              </w:rPr>
              <w:t>від</w:t>
            </w:r>
            <w:r>
              <w:rPr>
                <w:spacing w:val="75"/>
                <w:w w:val="150"/>
                <w:sz w:val="24"/>
              </w:rPr>
              <w:t xml:space="preserve"> </w:t>
            </w:r>
            <w:r>
              <w:rPr>
                <w:sz w:val="24"/>
              </w:rPr>
              <w:t>продажу</w:t>
            </w:r>
            <w:r>
              <w:rPr>
                <w:spacing w:val="78"/>
                <w:w w:val="150"/>
                <w:sz w:val="24"/>
              </w:rPr>
              <w:t xml:space="preserve"> </w:t>
            </w:r>
            <w:r>
              <w:rPr>
                <w:sz w:val="24"/>
              </w:rPr>
              <w:t>власних</w:t>
            </w:r>
            <w:r>
              <w:rPr>
                <w:spacing w:val="75"/>
                <w:w w:val="150"/>
                <w:sz w:val="24"/>
              </w:rPr>
              <w:t xml:space="preserve"> </w:t>
            </w:r>
            <w:r>
              <w:rPr>
                <w:sz w:val="24"/>
              </w:rPr>
              <w:t>акцій,</w:t>
            </w:r>
            <w:r>
              <w:rPr>
                <w:spacing w:val="76"/>
                <w:w w:val="150"/>
                <w:sz w:val="24"/>
              </w:rPr>
              <w:t xml:space="preserve"> </w:t>
            </w:r>
            <w:r>
              <w:rPr>
                <w:sz w:val="24"/>
              </w:rPr>
              <w:t>боргових</w:t>
            </w:r>
            <w:r>
              <w:rPr>
                <w:spacing w:val="76"/>
                <w:w w:val="150"/>
                <w:sz w:val="24"/>
              </w:rPr>
              <w:t xml:space="preserve"> </w:t>
            </w:r>
            <w:r>
              <w:rPr>
                <w:sz w:val="24"/>
              </w:rPr>
              <w:t>цінних</w:t>
            </w:r>
            <w:r>
              <w:rPr>
                <w:spacing w:val="76"/>
                <w:w w:val="150"/>
                <w:sz w:val="24"/>
              </w:rPr>
              <w:t xml:space="preserve"> </w:t>
            </w:r>
            <w:r>
              <w:rPr>
                <w:spacing w:val="-2"/>
                <w:sz w:val="24"/>
              </w:rPr>
              <w:t>паперів</w:t>
            </w:r>
          </w:p>
          <w:p w:rsidR="00E0602F" w:rsidRDefault="007B0650">
            <w:pPr>
              <w:pStyle w:val="TableParagraph"/>
              <w:spacing w:before="82"/>
              <w:rPr>
                <w:sz w:val="24"/>
              </w:rPr>
            </w:pPr>
            <w:r>
              <w:rPr>
                <w:sz w:val="24"/>
              </w:rPr>
              <w:t>(облігацій),</w:t>
            </w:r>
            <w:r>
              <w:rPr>
                <w:spacing w:val="-4"/>
                <w:sz w:val="24"/>
              </w:rPr>
              <w:t xml:space="preserve"> </w:t>
            </w:r>
            <w:r>
              <w:rPr>
                <w:spacing w:val="-2"/>
                <w:sz w:val="24"/>
              </w:rPr>
              <w:t>векселів;</w:t>
            </w:r>
          </w:p>
          <w:p w:rsidR="00E0602F" w:rsidRDefault="007B0650">
            <w:pPr>
              <w:pStyle w:val="TableParagraph"/>
              <w:numPr>
                <w:ilvl w:val="0"/>
                <w:numId w:val="5"/>
              </w:numPr>
              <w:tabs>
                <w:tab w:val="left" w:pos="107"/>
                <w:tab w:val="left" w:pos="358"/>
              </w:tabs>
              <w:spacing w:before="83" w:line="312" w:lineRule="auto"/>
              <w:ind w:right="97" w:hanging="7"/>
              <w:rPr>
                <w:sz w:val="24"/>
              </w:rPr>
            </w:pPr>
            <w:r>
              <w:rPr>
                <w:sz w:val="24"/>
              </w:rPr>
              <w:t>у</w:t>
            </w:r>
            <w:r>
              <w:rPr>
                <w:spacing w:val="80"/>
                <w:sz w:val="24"/>
              </w:rPr>
              <w:t xml:space="preserve"> </w:t>
            </w:r>
            <w:r>
              <w:rPr>
                <w:sz w:val="24"/>
              </w:rPr>
              <w:t>вигляді</w:t>
            </w:r>
            <w:r>
              <w:rPr>
                <w:spacing w:val="80"/>
                <w:sz w:val="24"/>
              </w:rPr>
              <w:t xml:space="preserve"> </w:t>
            </w:r>
            <w:r>
              <w:rPr>
                <w:sz w:val="24"/>
              </w:rPr>
              <w:t>внесків</w:t>
            </w:r>
            <w:r>
              <w:rPr>
                <w:spacing w:val="80"/>
                <w:sz w:val="24"/>
              </w:rPr>
              <w:t xml:space="preserve"> </w:t>
            </w:r>
            <w:r>
              <w:rPr>
                <w:sz w:val="24"/>
              </w:rPr>
              <w:t>або</w:t>
            </w:r>
            <w:r>
              <w:rPr>
                <w:spacing w:val="80"/>
                <w:sz w:val="24"/>
              </w:rPr>
              <w:t xml:space="preserve"> </w:t>
            </w:r>
            <w:r>
              <w:rPr>
                <w:sz w:val="24"/>
              </w:rPr>
              <w:t>інших</w:t>
            </w:r>
            <w:r>
              <w:rPr>
                <w:spacing w:val="80"/>
                <w:sz w:val="24"/>
              </w:rPr>
              <w:t xml:space="preserve"> </w:t>
            </w:r>
            <w:r>
              <w:rPr>
                <w:sz w:val="24"/>
              </w:rPr>
              <w:t>додаткових</w:t>
            </w:r>
            <w:r>
              <w:rPr>
                <w:spacing w:val="80"/>
                <w:sz w:val="24"/>
              </w:rPr>
              <w:t xml:space="preserve"> </w:t>
            </w:r>
            <w:r>
              <w:rPr>
                <w:sz w:val="24"/>
              </w:rPr>
              <w:t>внесків</w:t>
            </w:r>
            <w:r>
              <w:rPr>
                <w:spacing w:val="80"/>
                <w:sz w:val="24"/>
              </w:rPr>
              <w:t xml:space="preserve"> </w:t>
            </w:r>
            <w:r>
              <w:rPr>
                <w:sz w:val="24"/>
              </w:rPr>
              <w:t>до</w:t>
            </w:r>
            <w:r>
              <w:rPr>
                <w:spacing w:val="40"/>
                <w:sz w:val="24"/>
              </w:rPr>
              <w:t xml:space="preserve"> </w:t>
            </w:r>
            <w:r>
              <w:rPr>
                <w:sz w:val="24"/>
              </w:rPr>
              <w:t>статутного капіталу;</w:t>
            </w:r>
          </w:p>
          <w:p w:rsidR="00E0602F" w:rsidRDefault="007B0650">
            <w:pPr>
              <w:pStyle w:val="TableParagraph"/>
              <w:numPr>
                <w:ilvl w:val="0"/>
                <w:numId w:val="5"/>
              </w:numPr>
              <w:tabs>
                <w:tab w:val="left" w:pos="240"/>
              </w:tabs>
              <w:ind w:left="240" w:hanging="139"/>
              <w:rPr>
                <w:sz w:val="24"/>
              </w:rPr>
            </w:pPr>
            <w:r>
              <w:rPr>
                <w:sz w:val="24"/>
              </w:rPr>
              <w:t>отримання</w:t>
            </w:r>
            <w:r>
              <w:rPr>
                <w:spacing w:val="-10"/>
                <w:sz w:val="24"/>
              </w:rPr>
              <w:t xml:space="preserve"> </w:t>
            </w:r>
            <w:r>
              <w:rPr>
                <w:sz w:val="24"/>
              </w:rPr>
              <w:t>банківських</w:t>
            </w:r>
            <w:r>
              <w:rPr>
                <w:spacing w:val="-10"/>
                <w:sz w:val="24"/>
              </w:rPr>
              <w:t xml:space="preserve"> </w:t>
            </w:r>
            <w:r>
              <w:rPr>
                <w:spacing w:val="-2"/>
                <w:sz w:val="24"/>
              </w:rPr>
              <w:t>кредитів.</w:t>
            </w:r>
          </w:p>
          <w:p w:rsidR="00E0602F" w:rsidRDefault="007B0650">
            <w:pPr>
              <w:pStyle w:val="TableParagraph"/>
              <w:spacing w:before="83"/>
              <w:ind w:left="101"/>
              <w:rPr>
                <w:sz w:val="24"/>
              </w:rPr>
            </w:pPr>
            <w:r>
              <w:rPr>
                <w:sz w:val="24"/>
              </w:rPr>
              <w:t>б)</w:t>
            </w:r>
            <w:r>
              <w:rPr>
                <w:spacing w:val="-6"/>
                <w:sz w:val="24"/>
              </w:rPr>
              <w:t xml:space="preserve"> </w:t>
            </w:r>
            <w:r>
              <w:rPr>
                <w:sz w:val="24"/>
              </w:rPr>
              <w:t>витрачання</w:t>
            </w:r>
            <w:r>
              <w:rPr>
                <w:spacing w:val="-6"/>
                <w:sz w:val="24"/>
              </w:rPr>
              <w:t xml:space="preserve"> </w:t>
            </w:r>
            <w:r>
              <w:rPr>
                <w:sz w:val="24"/>
              </w:rPr>
              <w:t>грошових</w:t>
            </w:r>
            <w:r>
              <w:rPr>
                <w:spacing w:val="-5"/>
                <w:sz w:val="24"/>
              </w:rPr>
              <w:t xml:space="preserve"> </w:t>
            </w:r>
            <w:r>
              <w:rPr>
                <w:sz w:val="24"/>
              </w:rPr>
              <w:t>коштів</w:t>
            </w:r>
            <w:r>
              <w:rPr>
                <w:spacing w:val="-6"/>
                <w:sz w:val="24"/>
              </w:rPr>
              <w:t xml:space="preserve"> </w:t>
            </w:r>
            <w:r>
              <w:rPr>
                <w:spacing w:val="-2"/>
                <w:sz w:val="24"/>
              </w:rPr>
              <w:t>внаслідок:</w:t>
            </w:r>
          </w:p>
          <w:p w:rsidR="00E0602F" w:rsidRDefault="007B0650">
            <w:pPr>
              <w:pStyle w:val="TableParagraph"/>
              <w:numPr>
                <w:ilvl w:val="0"/>
                <w:numId w:val="5"/>
              </w:numPr>
              <w:tabs>
                <w:tab w:val="left" w:pos="247"/>
              </w:tabs>
              <w:spacing w:before="83"/>
              <w:ind w:left="247" w:hanging="146"/>
              <w:rPr>
                <w:sz w:val="24"/>
              </w:rPr>
            </w:pPr>
            <w:r>
              <w:rPr>
                <w:sz w:val="24"/>
              </w:rPr>
              <w:t>викупу</w:t>
            </w:r>
            <w:r>
              <w:rPr>
                <w:spacing w:val="3"/>
                <w:sz w:val="24"/>
              </w:rPr>
              <w:t xml:space="preserve"> </w:t>
            </w:r>
            <w:r>
              <w:rPr>
                <w:sz w:val="24"/>
              </w:rPr>
              <w:t>власних</w:t>
            </w:r>
            <w:r>
              <w:rPr>
                <w:spacing w:val="2"/>
                <w:sz w:val="24"/>
              </w:rPr>
              <w:t xml:space="preserve"> </w:t>
            </w:r>
            <w:r>
              <w:rPr>
                <w:sz w:val="24"/>
              </w:rPr>
              <w:t>акцій,</w:t>
            </w:r>
            <w:r>
              <w:rPr>
                <w:spacing w:val="1"/>
                <w:sz w:val="24"/>
              </w:rPr>
              <w:t xml:space="preserve"> </w:t>
            </w:r>
            <w:r>
              <w:rPr>
                <w:sz w:val="24"/>
              </w:rPr>
              <w:t>боргових</w:t>
            </w:r>
            <w:r>
              <w:rPr>
                <w:spacing w:val="2"/>
                <w:sz w:val="24"/>
              </w:rPr>
              <w:t xml:space="preserve"> </w:t>
            </w:r>
            <w:r>
              <w:rPr>
                <w:sz w:val="24"/>
              </w:rPr>
              <w:t>цінних</w:t>
            </w:r>
            <w:r>
              <w:rPr>
                <w:spacing w:val="2"/>
                <w:sz w:val="24"/>
              </w:rPr>
              <w:t xml:space="preserve"> </w:t>
            </w:r>
            <w:r>
              <w:rPr>
                <w:sz w:val="24"/>
              </w:rPr>
              <w:t>паперів</w:t>
            </w:r>
            <w:r>
              <w:rPr>
                <w:spacing w:val="1"/>
                <w:sz w:val="24"/>
              </w:rPr>
              <w:t xml:space="preserve"> </w:t>
            </w:r>
            <w:r>
              <w:rPr>
                <w:spacing w:val="-2"/>
                <w:sz w:val="24"/>
              </w:rPr>
              <w:t>(облігацій),</w:t>
            </w:r>
          </w:p>
          <w:p w:rsidR="00E0602F" w:rsidRDefault="007B0650">
            <w:pPr>
              <w:pStyle w:val="TableParagraph"/>
              <w:spacing w:before="83"/>
              <w:rPr>
                <w:sz w:val="24"/>
              </w:rPr>
            </w:pPr>
            <w:r>
              <w:rPr>
                <w:spacing w:val="-2"/>
                <w:sz w:val="24"/>
              </w:rPr>
              <w:t>векселів;</w:t>
            </w:r>
          </w:p>
          <w:p w:rsidR="00E0602F" w:rsidRDefault="007B0650">
            <w:pPr>
              <w:pStyle w:val="TableParagraph"/>
              <w:numPr>
                <w:ilvl w:val="0"/>
                <w:numId w:val="5"/>
              </w:numPr>
              <w:tabs>
                <w:tab w:val="left" w:pos="240"/>
              </w:tabs>
              <w:spacing w:before="82"/>
              <w:ind w:left="240" w:hanging="139"/>
              <w:rPr>
                <w:sz w:val="24"/>
              </w:rPr>
            </w:pPr>
            <w:r>
              <w:rPr>
                <w:sz w:val="24"/>
              </w:rPr>
              <w:t>повернення</w:t>
            </w:r>
            <w:r>
              <w:rPr>
                <w:spacing w:val="-7"/>
                <w:sz w:val="24"/>
              </w:rPr>
              <w:t xml:space="preserve"> </w:t>
            </w:r>
            <w:r>
              <w:rPr>
                <w:sz w:val="24"/>
              </w:rPr>
              <w:t>раніше</w:t>
            </w:r>
            <w:r>
              <w:rPr>
                <w:spacing w:val="-5"/>
                <w:sz w:val="24"/>
              </w:rPr>
              <w:t xml:space="preserve"> </w:t>
            </w:r>
            <w:r>
              <w:rPr>
                <w:sz w:val="24"/>
              </w:rPr>
              <w:t>отриманих</w:t>
            </w:r>
            <w:r>
              <w:rPr>
                <w:spacing w:val="-5"/>
                <w:sz w:val="24"/>
              </w:rPr>
              <w:t xml:space="preserve"> </w:t>
            </w:r>
            <w:r>
              <w:rPr>
                <w:sz w:val="24"/>
              </w:rPr>
              <w:t>банківських</w:t>
            </w:r>
            <w:r>
              <w:rPr>
                <w:spacing w:val="-6"/>
                <w:sz w:val="24"/>
              </w:rPr>
              <w:t xml:space="preserve"> </w:t>
            </w:r>
            <w:r>
              <w:rPr>
                <w:spacing w:val="-2"/>
                <w:sz w:val="24"/>
              </w:rPr>
              <w:t>кредитів;</w:t>
            </w:r>
          </w:p>
        </w:tc>
      </w:tr>
    </w:tbl>
    <w:p w:rsidR="00E0602F" w:rsidRDefault="00E0602F">
      <w:pPr>
        <w:rPr>
          <w:sz w:val="24"/>
        </w:rPr>
        <w:sectPr w:rsidR="00E0602F">
          <w:pgSz w:w="11910" w:h="16840"/>
          <w:pgMar w:top="1520" w:right="700" w:bottom="1060" w:left="880" w:header="0" w:footer="865" w:gutter="0"/>
          <w:cols w:space="720"/>
        </w:sectPr>
      </w:pPr>
    </w:p>
    <w:p w:rsidR="00E0602F" w:rsidRDefault="007B0650">
      <w:pPr>
        <w:pStyle w:val="6"/>
        <w:spacing w:before="74"/>
        <w:ind w:right="430"/>
        <w:jc w:val="right"/>
      </w:pPr>
      <w:r>
        <w:t>Додаток</w:t>
      </w:r>
      <w:r>
        <w:rPr>
          <w:spacing w:val="-11"/>
        </w:rPr>
        <w:t xml:space="preserve"> </w:t>
      </w:r>
      <w:r>
        <w:rPr>
          <w:spacing w:val="-10"/>
        </w:rPr>
        <w:t>5</w:t>
      </w:r>
    </w:p>
    <w:p w:rsidR="00E0602F" w:rsidRDefault="007B0650">
      <w:pPr>
        <w:pStyle w:val="7"/>
        <w:spacing w:before="185"/>
        <w:ind w:left="390"/>
        <w:jc w:val="center"/>
      </w:pPr>
      <w:r>
        <w:t>Міжнародні</w:t>
      </w:r>
      <w:r>
        <w:rPr>
          <w:spacing w:val="-11"/>
        </w:rPr>
        <w:t xml:space="preserve"> </w:t>
      </w:r>
      <w:r>
        <w:t>вимоги</w:t>
      </w:r>
      <w:r>
        <w:rPr>
          <w:spacing w:val="-10"/>
        </w:rPr>
        <w:t xml:space="preserve"> </w:t>
      </w:r>
      <w:r>
        <w:t>щодо</w:t>
      </w:r>
      <w:r>
        <w:rPr>
          <w:spacing w:val="-11"/>
        </w:rPr>
        <w:t xml:space="preserve"> </w:t>
      </w:r>
      <w:r>
        <w:t>організації</w:t>
      </w:r>
      <w:r>
        <w:rPr>
          <w:spacing w:val="-11"/>
        </w:rPr>
        <w:t xml:space="preserve"> </w:t>
      </w:r>
      <w:r>
        <w:t>обліку</w:t>
      </w:r>
      <w:r>
        <w:rPr>
          <w:spacing w:val="-11"/>
        </w:rPr>
        <w:t xml:space="preserve"> </w:t>
      </w:r>
      <w:r>
        <w:rPr>
          <w:spacing w:val="-2"/>
        </w:rPr>
        <w:t>запасів</w:t>
      </w:r>
    </w:p>
    <w:p w:rsidR="00E0602F" w:rsidRDefault="00E0602F">
      <w:pPr>
        <w:pStyle w:val="a3"/>
        <w:ind w:left="0" w:firstLine="0"/>
        <w:jc w:val="left"/>
        <w:rPr>
          <w:b/>
          <w:i/>
          <w:sz w:val="14"/>
        </w:r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653"/>
      </w:tblGrid>
      <w:tr w:rsidR="00E0602F">
        <w:trPr>
          <w:trHeight w:val="608"/>
        </w:trPr>
        <w:tc>
          <w:tcPr>
            <w:tcW w:w="1526" w:type="dxa"/>
          </w:tcPr>
          <w:p w:rsidR="00E0602F" w:rsidRDefault="007B0650">
            <w:pPr>
              <w:pStyle w:val="TableParagraph"/>
              <w:ind w:left="286"/>
              <w:rPr>
                <w:b/>
                <w:i/>
                <w:sz w:val="24"/>
              </w:rPr>
            </w:pPr>
            <w:r>
              <w:rPr>
                <w:b/>
                <w:i/>
                <w:spacing w:val="-2"/>
                <w:sz w:val="24"/>
              </w:rPr>
              <w:t>Облікова</w:t>
            </w:r>
          </w:p>
          <w:p w:rsidR="00E0602F" w:rsidRDefault="007B0650">
            <w:pPr>
              <w:pStyle w:val="TableParagraph"/>
              <w:spacing w:before="27"/>
              <w:ind w:left="395"/>
              <w:rPr>
                <w:b/>
                <w:i/>
                <w:sz w:val="24"/>
              </w:rPr>
            </w:pPr>
            <w:r>
              <w:rPr>
                <w:b/>
                <w:i/>
                <w:spacing w:val="-2"/>
                <w:sz w:val="24"/>
              </w:rPr>
              <w:t>вимога</w:t>
            </w:r>
          </w:p>
        </w:tc>
        <w:tc>
          <w:tcPr>
            <w:tcW w:w="7653" w:type="dxa"/>
          </w:tcPr>
          <w:p w:rsidR="00E0602F" w:rsidRDefault="007B0650">
            <w:pPr>
              <w:pStyle w:val="TableParagraph"/>
              <w:spacing w:before="151"/>
              <w:ind w:left="11" w:right="1"/>
              <w:jc w:val="center"/>
              <w:rPr>
                <w:b/>
                <w:i/>
                <w:sz w:val="24"/>
              </w:rPr>
            </w:pPr>
            <w:r>
              <w:rPr>
                <w:b/>
                <w:i/>
                <w:spacing w:val="-2"/>
                <w:sz w:val="24"/>
              </w:rPr>
              <w:t>Сутність</w:t>
            </w:r>
          </w:p>
        </w:tc>
      </w:tr>
      <w:tr w:rsidR="00E0602F">
        <w:trPr>
          <w:trHeight w:val="303"/>
        </w:trPr>
        <w:tc>
          <w:tcPr>
            <w:tcW w:w="1526" w:type="dxa"/>
          </w:tcPr>
          <w:p w:rsidR="00E0602F" w:rsidRDefault="007B0650">
            <w:pPr>
              <w:pStyle w:val="TableParagraph"/>
              <w:spacing w:line="273" w:lineRule="exact"/>
              <w:ind w:left="55" w:right="45"/>
              <w:jc w:val="center"/>
              <w:rPr>
                <w:sz w:val="24"/>
              </w:rPr>
            </w:pPr>
            <w:r>
              <w:rPr>
                <w:spacing w:val="-10"/>
                <w:sz w:val="24"/>
              </w:rPr>
              <w:t>1</w:t>
            </w:r>
          </w:p>
        </w:tc>
        <w:tc>
          <w:tcPr>
            <w:tcW w:w="7653" w:type="dxa"/>
          </w:tcPr>
          <w:p w:rsidR="00E0602F" w:rsidRDefault="007B0650">
            <w:pPr>
              <w:pStyle w:val="TableParagraph"/>
              <w:spacing w:line="273" w:lineRule="exact"/>
              <w:ind w:left="11" w:right="3"/>
              <w:jc w:val="center"/>
              <w:rPr>
                <w:sz w:val="24"/>
              </w:rPr>
            </w:pPr>
            <w:r>
              <w:rPr>
                <w:spacing w:val="-10"/>
                <w:sz w:val="24"/>
              </w:rPr>
              <w:t>2</w:t>
            </w:r>
          </w:p>
        </w:tc>
      </w:tr>
      <w:tr w:rsidR="00E0602F">
        <w:trPr>
          <w:trHeight w:val="1517"/>
        </w:trPr>
        <w:tc>
          <w:tcPr>
            <w:tcW w:w="1526" w:type="dxa"/>
          </w:tcPr>
          <w:p w:rsidR="00E0602F" w:rsidRDefault="00E0602F">
            <w:pPr>
              <w:pStyle w:val="TableParagraph"/>
              <w:spacing w:before="178"/>
              <w:ind w:left="0"/>
              <w:rPr>
                <w:b/>
                <w:i/>
                <w:sz w:val="24"/>
              </w:rPr>
            </w:pPr>
          </w:p>
          <w:p w:rsidR="00E0602F" w:rsidRDefault="007B0650">
            <w:pPr>
              <w:pStyle w:val="TableParagraph"/>
              <w:spacing w:before="1" w:line="264" w:lineRule="auto"/>
              <w:ind w:left="273" w:right="261" w:firstLine="7"/>
              <w:rPr>
                <w:b/>
                <w:i/>
                <w:sz w:val="24"/>
              </w:rPr>
            </w:pPr>
            <w:r>
              <w:rPr>
                <w:b/>
                <w:i/>
                <w:spacing w:val="-2"/>
                <w:sz w:val="24"/>
              </w:rPr>
              <w:t>Критерії визнання</w:t>
            </w:r>
          </w:p>
        </w:tc>
        <w:tc>
          <w:tcPr>
            <w:tcW w:w="7653" w:type="dxa"/>
          </w:tcPr>
          <w:p w:rsidR="00E0602F" w:rsidRDefault="007B0650">
            <w:pPr>
              <w:pStyle w:val="TableParagraph"/>
              <w:spacing w:line="273" w:lineRule="exact"/>
              <w:ind w:left="106"/>
              <w:rPr>
                <w:sz w:val="24"/>
              </w:rPr>
            </w:pPr>
            <w:r>
              <w:rPr>
                <w:sz w:val="24"/>
              </w:rPr>
              <w:t>Активи,</w:t>
            </w:r>
            <w:r>
              <w:rPr>
                <w:spacing w:val="-8"/>
                <w:sz w:val="24"/>
              </w:rPr>
              <w:t xml:space="preserve"> </w:t>
            </w:r>
            <w:r>
              <w:rPr>
                <w:spacing w:val="-4"/>
                <w:sz w:val="24"/>
              </w:rPr>
              <w:t>які:</w:t>
            </w:r>
          </w:p>
          <w:p w:rsidR="00E0602F" w:rsidRDefault="007B0650">
            <w:pPr>
              <w:pStyle w:val="TableParagraph"/>
              <w:numPr>
                <w:ilvl w:val="0"/>
                <w:numId w:val="4"/>
              </w:numPr>
              <w:tabs>
                <w:tab w:val="left" w:pos="285"/>
              </w:tabs>
              <w:spacing w:before="27"/>
              <w:ind w:left="285" w:hanging="179"/>
              <w:rPr>
                <w:sz w:val="24"/>
              </w:rPr>
            </w:pPr>
            <w:r>
              <w:rPr>
                <w:sz w:val="24"/>
              </w:rPr>
              <w:t>призначені</w:t>
            </w:r>
            <w:r>
              <w:rPr>
                <w:spacing w:val="-5"/>
                <w:sz w:val="24"/>
              </w:rPr>
              <w:t xml:space="preserve"> </w:t>
            </w:r>
            <w:r>
              <w:rPr>
                <w:sz w:val="24"/>
              </w:rPr>
              <w:t>для</w:t>
            </w:r>
            <w:r>
              <w:rPr>
                <w:spacing w:val="-4"/>
                <w:sz w:val="24"/>
              </w:rPr>
              <w:t xml:space="preserve"> </w:t>
            </w:r>
            <w:r>
              <w:rPr>
                <w:sz w:val="24"/>
              </w:rPr>
              <w:t>продажу</w:t>
            </w:r>
            <w:r>
              <w:rPr>
                <w:spacing w:val="-4"/>
                <w:sz w:val="24"/>
              </w:rPr>
              <w:t xml:space="preserve"> </w:t>
            </w:r>
            <w:r>
              <w:rPr>
                <w:sz w:val="24"/>
              </w:rPr>
              <w:t>в</w:t>
            </w:r>
            <w:r>
              <w:rPr>
                <w:spacing w:val="-5"/>
                <w:sz w:val="24"/>
              </w:rPr>
              <w:t xml:space="preserve"> </w:t>
            </w:r>
            <w:r>
              <w:rPr>
                <w:sz w:val="24"/>
              </w:rPr>
              <w:t>ході</w:t>
            </w:r>
            <w:r>
              <w:rPr>
                <w:spacing w:val="-4"/>
                <w:sz w:val="24"/>
              </w:rPr>
              <w:t xml:space="preserve"> </w:t>
            </w:r>
            <w:r>
              <w:rPr>
                <w:sz w:val="24"/>
              </w:rPr>
              <w:t>звичайної</w:t>
            </w:r>
            <w:r>
              <w:rPr>
                <w:spacing w:val="-4"/>
                <w:sz w:val="24"/>
              </w:rPr>
              <w:t xml:space="preserve"> </w:t>
            </w:r>
            <w:r>
              <w:rPr>
                <w:spacing w:val="-2"/>
                <w:sz w:val="24"/>
              </w:rPr>
              <w:t>діяльності;</w:t>
            </w:r>
          </w:p>
          <w:p w:rsidR="00E0602F" w:rsidRDefault="007B0650">
            <w:pPr>
              <w:pStyle w:val="TableParagraph"/>
              <w:numPr>
                <w:ilvl w:val="0"/>
                <w:numId w:val="4"/>
              </w:numPr>
              <w:tabs>
                <w:tab w:val="left" w:pos="286"/>
              </w:tabs>
              <w:spacing w:before="28"/>
              <w:ind w:left="286"/>
              <w:rPr>
                <w:sz w:val="24"/>
              </w:rPr>
            </w:pPr>
            <w:r>
              <w:rPr>
                <w:sz w:val="24"/>
              </w:rPr>
              <w:t>знаходяться</w:t>
            </w:r>
            <w:r>
              <w:rPr>
                <w:spacing w:val="-5"/>
                <w:sz w:val="24"/>
              </w:rPr>
              <w:t xml:space="preserve"> </w:t>
            </w:r>
            <w:r>
              <w:rPr>
                <w:sz w:val="24"/>
              </w:rPr>
              <w:t>в</w:t>
            </w:r>
            <w:r>
              <w:rPr>
                <w:spacing w:val="-5"/>
                <w:sz w:val="24"/>
              </w:rPr>
              <w:t xml:space="preserve"> </w:t>
            </w:r>
            <w:r>
              <w:rPr>
                <w:sz w:val="24"/>
              </w:rPr>
              <w:t>процесі</w:t>
            </w:r>
            <w:r>
              <w:rPr>
                <w:spacing w:val="-6"/>
                <w:sz w:val="24"/>
              </w:rPr>
              <w:t xml:space="preserve"> </w:t>
            </w:r>
            <w:r>
              <w:rPr>
                <w:sz w:val="24"/>
              </w:rPr>
              <w:t>виробництва</w:t>
            </w:r>
            <w:r>
              <w:rPr>
                <w:spacing w:val="-4"/>
                <w:sz w:val="24"/>
              </w:rPr>
              <w:t xml:space="preserve"> </w:t>
            </w:r>
            <w:r>
              <w:rPr>
                <w:sz w:val="24"/>
              </w:rPr>
              <w:t>для</w:t>
            </w:r>
            <w:r>
              <w:rPr>
                <w:spacing w:val="-5"/>
                <w:sz w:val="24"/>
              </w:rPr>
              <w:t xml:space="preserve"> </w:t>
            </w:r>
            <w:r>
              <w:rPr>
                <w:sz w:val="24"/>
              </w:rPr>
              <w:t>такого</w:t>
            </w:r>
            <w:r>
              <w:rPr>
                <w:spacing w:val="-5"/>
                <w:sz w:val="24"/>
              </w:rPr>
              <w:t xml:space="preserve"> </w:t>
            </w:r>
            <w:r>
              <w:rPr>
                <w:sz w:val="24"/>
              </w:rPr>
              <w:t>продажу;</w:t>
            </w:r>
            <w:r>
              <w:rPr>
                <w:spacing w:val="-4"/>
                <w:sz w:val="24"/>
              </w:rPr>
              <w:t xml:space="preserve"> </w:t>
            </w:r>
            <w:r>
              <w:rPr>
                <w:spacing w:val="-5"/>
                <w:sz w:val="24"/>
              </w:rPr>
              <w:t>або</w:t>
            </w:r>
          </w:p>
          <w:p w:rsidR="00E0602F" w:rsidRDefault="007B0650">
            <w:pPr>
              <w:pStyle w:val="TableParagraph"/>
              <w:numPr>
                <w:ilvl w:val="0"/>
                <w:numId w:val="4"/>
              </w:numPr>
              <w:tabs>
                <w:tab w:val="left" w:pos="285"/>
                <w:tab w:val="left" w:pos="1764"/>
                <w:tab w:val="left" w:pos="2120"/>
                <w:tab w:val="left" w:pos="3123"/>
                <w:tab w:val="left" w:pos="4339"/>
                <w:tab w:val="left" w:pos="4931"/>
                <w:tab w:val="left" w:pos="6297"/>
                <w:tab w:val="left" w:pos="6846"/>
              </w:tabs>
              <w:spacing w:before="4" w:line="300" w:lineRule="atLeast"/>
              <w:ind w:left="106" w:right="95" w:firstLine="0"/>
              <w:rPr>
                <w:sz w:val="24"/>
              </w:rPr>
            </w:pPr>
            <w:r>
              <w:rPr>
                <w:spacing w:val="-2"/>
                <w:sz w:val="24"/>
              </w:rPr>
              <w:t>знаходяться</w:t>
            </w:r>
            <w:r>
              <w:rPr>
                <w:sz w:val="24"/>
              </w:rPr>
              <w:tab/>
            </w:r>
            <w:r>
              <w:rPr>
                <w:spacing w:val="-10"/>
                <w:sz w:val="24"/>
              </w:rPr>
              <w:t>в</w:t>
            </w:r>
            <w:r>
              <w:rPr>
                <w:sz w:val="24"/>
              </w:rPr>
              <w:tab/>
            </w:r>
            <w:r>
              <w:rPr>
                <w:spacing w:val="-2"/>
                <w:sz w:val="24"/>
              </w:rPr>
              <w:t>вигляді</w:t>
            </w:r>
            <w:r>
              <w:rPr>
                <w:sz w:val="24"/>
              </w:rPr>
              <w:tab/>
            </w:r>
            <w:r>
              <w:rPr>
                <w:spacing w:val="-2"/>
                <w:sz w:val="24"/>
              </w:rPr>
              <w:t>сировини</w:t>
            </w:r>
            <w:r>
              <w:rPr>
                <w:sz w:val="24"/>
              </w:rPr>
              <w:tab/>
            </w:r>
            <w:r>
              <w:rPr>
                <w:spacing w:val="-4"/>
                <w:sz w:val="24"/>
              </w:rPr>
              <w:t>або</w:t>
            </w:r>
            <w:r>
              <w:rPr>
                <w:sz w:val="24"/>
              </w:rPr>
              <w:tab/>
            </w:r>
            <w:r>
              <w:rPr>
                <w:spacing w:val="-2"/>
                <w:sz w:val="24"/>
              </w:rPr>
              <w:t>матеріалів,</w:t>
            </w:r>
            <w:r>
              <w:rPr>
                <w:sz w:val="24"/>
              </w:rPr>
              <w:tab/>
            </w:r>
            <w:r>
              <w:rPr>
                <w:spacing w:val="-6"/>
                <w:sz w:val="24"/>
              </w:rPr>
              <w:t>що</w:t>
            </w:r>
            <w:r>
              <w:rPr>
                <w:sz w:val="24"/>
              </w:rPr>
              <w:tab/>
            </w:r>
            <w:r>
              <w:rPr>
                <w:spacing w:val="-2"/>
                <w:sz w:val="24"/>
              </w:rPr>
              <w:t xml:space="preserve">будуть </w:t>
            </w:r>
            <w:r>
              <w:rPr>
                <w:sz w:val="24"/>
              </w:rPr>
              <w:t>споживатися в процесі виробництва або надання послуг.</w:t>
            </w:r>
          </w:p>
        </w:tc>
      </w:tr>
      <w:tr w:rsidR="00E0602F">
        <w:trPr>
          <w:trHeight w:val="10929"/>
        </w:trPr>
        <w:tc>
          <w:tcPr>
            <w:tcW w:w="1526" w:type="dxa"/>
          </w:tcPr>
          <w:p w:rsidR="00E0602F" w:rsidRDefault="007B0650">
            <w:pPr>
              <w:pStyle w:val="TableParagraph"/>
              <w:ind w:left="55" w:right="46"/>
              <w:jc w:val="center"/>
              <w:rPr>
                <w:b/>
                <w:i/>
                <w:sz w:val="24"/>
              </w:rPr>
            </w:pPr>
            <w:r>
              <w:rPr>
                <w:b/>
                <w:i/>
                <w:spacing w:val="-2"/>
                <w:sz w:val="24"/>
              </w:rPr>
              <w:t>Оцінка:</w:t>
            </w:r>
          </w:p>
          <w:p w:rsidR="00E0602F" w:rsidRDefault="007B0650">
            <w:pPr>
              <w:pStyle w:val="TableParagraph"/>
              <w:spacing w:before="26" w:line="264" w:lineRule="auto"/>
              <w:ind w:left="148" w:right="137" w:hanging="1"/>
              <w:jc w:val="center"/>
              <w:rPr>
                <w:b/>
                <w:i/>
                <w:sz w:val="24"/>
              </w:rPr>
            </w:pPr>
            <w:r>
              <w:rPr>
                <w:b/>
                <w:i/>
                <w:sz w:val="24"/>
              </w:rPr>
              <w:t xml:space="preserve">- при </w:t>
            </w:r>
            <w:r>
              <w:rPr>
                <w:b/>
                <w:i/>
                <w:color w:val="242424"/>
                <w:spacing w:val="-2"/>
                <w:sz w:val="24"/>
              </w:rPr>
              <w:t>оприбутку- ванні</w:t>
            </w:r>
          </w:p>
        </w:tc>
        <w:tc>
          <w:tcPr>
            <w:tcW w:w="7653" w:type="dxa"/>
          </w:tcPr>
          <w:p w:rsidR="00E0602F" w:rsidRDefault="007B0650">
            <w:pPr>
              <w:pStyle w:val="TableParagraph"/>
              <w:spacing w:line="264" w:lineRule="auto"/>
              <w:ind w:left="106" w:right="95"/>
              <w:jc w:val="both"/>
              <w:rPr>
                <w:sz w:val="24"/>
              </w:rPr>
            </w:pPr>
            <w:r>
              <w:rPr>
                <w:color w:val="242424"/>
                <w:sz w:val="24"/>
              </w:rPr>
              <w:t xml:space="preserve">По </w:t>
            </w:r>
            <w:r>
              <w:rPr>
                <w:b/>
                <w:i/>
                <w:color w:val="242424"/>
                <w:sz w:val="24"/>
              </w:rPr>
              <w:t>собівартості</w:t>
            </w:r>
            <w:r>
              <w:rPr>
                <w:color w:val="242424"/>
                <w:sz w:val="24"/>
              </w:rPr>
              <w:t xml:space="preserve">, що </w:t>
            </w:r>
            <w:r>
              <w:rPr>
                <w:sz w:val="24"/>
              </w:rPr>
              <w:t>включає всі витрати на придбання, переробку та інші витрати, понесені для того, щоб забезпечити поточне місцезнаходження і стан запасів.</w:t>
            </w:r>
          </w:p>
          <w:p w:rsidR="00E0602F" w:rsidRDefault="007B0650">
            <w:pPr>
              <w:pStyle w:val="TableParagraph"/>
              <w:spacing w:line="264" w:lineRule="auto"/>
              <w:ind w:left="106" w:right="93"/>
              <w:jc w:val="both"/>
              <w:rPr>
                <w:sz w:val="24"/>
              </w:rPr>
            </w:pPr>
            <w:r>
              <w:rPr>
                <w:b/>
                <w:i/>
                <w:sz w:val="24"/>
              </w:rPr>
              <w:t xml:space="preserve">Витрати на придбання </w:t>
            </w:r>
            <w:r>
              <w:rPr>
                <w:sz w:val="24"/>
              </w:rPr>
              <w:t>включають ціну покупки, імпортні мита та інші податки (за винятком тих, які відшкодовуються підприємству), витрати на транспортування, навантаження-розвантаження тощо. Торгові уцінки, знижки та аналогічні статті вираховуються при визначенні витрат на придбання.</w:t>
            </w:r>
          </w:p>
          <w:p w:rsidR="00E0602F" w:rsidRDefault="007B0650">
            <w:pPr>
              <w:pStyle w:val="TableParagraph"/>
              <w:spacing w:line="264" w:lineRule="auto"/>
              <w:ind w:left="106" w:right="96"/>
              <w:jc w:val="both"/>
              <w:rPr>
                <w:sz w:val="24"/>
              </w:rPr>
            </w:pPr>
            <w:r>
              <w:rPr>
                <w:b/>
                <w:i/>
                <w:sz w:val="24"/>
              </w:rPr>
              <w:t xml:space="preserve">Витрати на переробку </w:t>
            </w:r>
            <w:r>
              <w:rPr>
                <w:sz w:val="24"/>
              </w:rPr>
              <w:t>включають прямі витрати на оплату праці, що безпосередньо пов’язані з виробництвом продукції, систематично розподілені постійні та змінні виробничі накладні витрати, що виникають при переробці сировини в готову продукцію.</w:t>
            </w:r>
          </w:p>
          <w:p w:rsidR="00E0602F" w:rsidRDefault="007B0650">
            <w:pPr>
              <w:pStyle w:val="TableParagraph"/>
              <w:spacing w:line="264" w:lineRule="auto"/>
              <w:ind w:right="94" w:hanging="1"/>
              <w:jc w:val="both"/>
              <w:rPr>
                <w:sz w:val="24"/>
              </w:rPr>
            </w:pPr>
            <w:r>
              <w:rPr>
                <w:b/>
                <w:i/>
                <w:sz w:val="24"/>
              </w:rPr>
              <w:t xml:space="preserve">Інші витрати </w:t>
            </w:r>
            <w:r>
              <w:rPr>
                <w:sz w:val="24"/>
              </w:rPr>
              <w:t>включаються до собівартості запасів тільки в тій мірі, в якій вони були понесені для забезпечення поточного місцезнаходження і стану запасів (наприклад, витрати з розробки продуктів для конкретних клієнтів).</w:t>
            </w:r>
          </w:p>
          <w:p w:rsidR="00E0602F" w:rsidRDefault="007B0650">
            <w:pPr>
              <w:pStyle w:val="TableParagraph"/>
              <w:spacing w:line="264" w:lineRule="auto"/>
              <w:ind w:right="94" w:hanging="1"/>
              <w:jc w:val="both"/>
              <w:rPr>
                <w:sz w:val="24"/>
              </w:rPr>
            </w:pPr>
            <w:r>
              <w:rPr>
                <w:b/>
                <w:i/>
                <w:sz w:val="24"/>
              </w:rPr>
              <w:t xml:space="preserve">Не включаються </w:t>
            </w:r>
            <w:r>
              <w:rPr>
                <w:sz w:val="24"/>
              </w:rPr>
              <w:t>до собівартості запасів і визнаються витратами періоду: наднормативні втрати сировини, витраченої праці або інших виробничих витрат; витрати на зберігання, якщо тільки вони не</w:t>
            </w:r>
            <w:r>
              <w:rPr>
                <w:spacing w:val="40"/>
                <w:sz w:val="24"/>
              </w:rPr>
              <w:t xml:space="preserve"> </w:t>
            </w:r>
            <w:r>
              <w:rPr>
                <w:sz w:val="24"/>
              </w:rPr>
              <w:t xml:space="preserve">потрібні в процесі виробництва для переходу до наступної стадії виробництва; адміністративні накладні витрати, які не сприяють забезпеченню поточного місцезнаходження і стану запасів; витрати на </w:t>
            </w:r>
            <w:r>
              <w:rPr>
                <w:spacing w:val="-2"/>
                <w:sz w:val="24"/>
              </w:rPr>
              <w:t>продаж.</w:t>
            </w:r>
          </w:p>
          <w:p w:rsidR="00E0602F" w:rsidRDefault="007B0650">
            <w:pPr>
              <w:pStyle w:val="TableParagraph"/>
              <w:spacing w:line="264" w:lineRule="auto"/>
              <w:ind w:left="106" w:right="96"/>
              <w:jc w:val="both"/>
              <w:rPr>
                <w:sz w:val="24"/>
              </w:rPr>
            </w:pPr>
            <w:r>
              <w:rPr>
                <w:sz w:val="24"/>
              </w:rPr>
              <w:t xml:space="preserve">Для зручності можуть використовуватися такі методи оцінки собівартості запасів, як </w:t>
            </w:r>
            <w:r>
              <w:rPr>
                <w:b/>
                <w:i/>
                <w:sz w:val="24"/>
              </w:rPr>
              <w:t xml:space="preserve">метод обліку за нормативними затратами </w:t>
            </w:r>
            <w:r>
              <w:rPr>
                <w:sz w:val="24"/>
              </w:rPr>
              <w:t xml:space="preserve">або </w:t>
            </w:r>
            <w:r>
              <w:rPr>
                <w:b/>
                <w:i/>
                <w:sz w:val="24"/>
              </w:rPr>
              <w:t>метод обліку за роздрібними цінами</w:t>
            </w:r>
            <w:r>
              <w:rPr>
                <w:sz w:val="24"/>
              </w:rPr>
              <w:t>.</w:t>
            </w:r>
          </w:p>
          <w:p w:rsidR="00E0602F" w:rsidRDefault="007B0650">
            <w:pPr>
              <w:pStyle w:val="TableParagraph"/>
              <w:spacing w:line="264" w:lineRule="auto"/>
              <w:ind w:left="106" w:right="95"/>
              <w:jc w:val="both"/>
              <w:rPr>
                <w:sz w:val="24"/>
              </w:rPr>
            </w:pPr>
            <w:r>
              <w:rPr>
                <w:b/>
                <w:i/>
                <w:sz w:val="24"/>
              </w:rPr>
              <w:t xml:space="preserve">Нормативні витрати </w:t>
            </w:r>
            <w:r>
              <w:rPr>
                <w:sz w:val="24"/>
              </w:rPr>
              <w:t>враховують нормальні рівні споживання сировини і матеріалів, праці, ефективності і продуктивності. Вони регулярно аналізуються і при необхідності переглядаються з урахуванням поточних умов.</w:t>
            </w:r>
          </w:p>
          <w:p w:rsidR="00E0602F" w:rsidRDefault="007B0650">
            <w:pPr>
              <w:pStyle w:val="TableParagraph"/>
              <w:spacing w:line="264" w:lineRule="auto"/>
              <w:ind w:right="94" w:hanging="1"/>
              <w:jc w:val="both"/>
              <w:rPr>
                <w:sz w:val="24"/>
              </w:rPr>
            </w:pPr>
            <w:r>
              <w:rPr>
                <w:b/>
                <w:i/>
                <w:sz w:val="24"/>
              </w:rPr>
              <w:t xml:space="preserve">Метод роздрібних цін </w:t>
            </w:r>
            <w:r>
              <w:rPr>
                <w:sz w:val="24"/>
              </w:rPr>
              <w:t>часто використовується в роздрібній торгівлі</w:t>
            </w:r>
            <w:r>
              <w:rPr>
                <w:spacing w:val="40"/>
                <w:sz w:val="24"/>
              </w:rPr>
              <w:t xml:space="preserve"> </w:t>
            </w:r>
            <w:r>
              <w:rPr>
                <w:sz w:val="24"/>
              </w:rPr>
              <w:t>для оцінки запасів із значною кількістю швидко мінливих статей з однаковою нормою прибутку, щодо яких практично неможливо використовувати інші методи визначення собівартості. Собівартість одиниці</w:t>
            </w:r>
            <w:r>
              <w:rPr>
                <w:spacing w:val="39"/>
                <w:sz w:val="24"/>
              </w:rPr>
              <w:t xml:space="preserve"> </w:t>
            </w:r>
            <w:r>
              <w:rPr>
                <w:sz w:val="24"/>
              </w:rPr>
              <w:t>запасів</w:t>
            </w:r>
            <w:r>
              <w:rPr>
                <w:spacing w:val="39"/>
                <w:sz w:val="24"/>
              </w:rPr>
              <w:t xml:space="preserve"> </w:t>
            </w:r>
            <w:r>
              <w:rPr>
                <w:sz w:val="24"/>
              </w:rPr>
              <w:t>визначається</w:t>
            </w:r>
            <w:r>
              <w:rPr>
                <w:spacing w:val="39"/>
                <w:sz w:val="24"/>
              </w:rPr>
              <w:t xml:space="preserve"> </w:t>
            </w:r>
            <w:r>
              <w:rPr>
                <w:sz w:val="24"/>
              </w:rPr>
              <w:t>шляхом</w:t>
            </w:r>
            <w:r>
              <w:rPr>
                <w:spacing w:val="39"/>
                <w:sz w:val="24"/>
              </w:rPr>
              <w:t xml:space="preserve"> </w:t>
            </w:r>
            <w:r>
              <w:rPr>
                <w:sz w:val="24"/>
              </w:rPr>
              <w:t>зменшення</w:t>
            </w:r>
            <w:r>
              <w:rPr>
                <w:spacing w:val="39"/>
                <w:sz w:val="24"/>
              </w:rPr>
              <w:t xml:space="preserve"> </w:t>
            </w:r>
            <w:r>
              <w:rPr>
                <w:sz w:val="24"/>
              </w:rPr>
              <w:t>ціни</w:t>
            </w:r>
            <w:r>
              <w:rPr>
                <w:spacing w:val="39"/>
                <w:sz w:val="24"/>
              </w:rPr>
              <w:t xml:space="preserve"> </w:t>
            </w:r>
            <w:r>
              <w:rPr>
                <w:sz w:val="24"/>
              </w:rPr>
              <w:t>продажу</w:t>
            </w:r>
            <w:r>
              <w:rPr>
                <w:spacing w:val="40"/>
                <w:sz w:val="24"/>
              </w:rPr>
              <w:t xml:space="preserve"> </w:t>
            </w:r>
            <w:r>
              <w:rPr>
                <w:sz w:val="24"/>
              </w:rPr>
              <w:t>даної</w:t>
            </w:r>
          </w:p>
          <w:p w:rsidR="00E0602F" w:rsidRDefault="007B0650">
            <w:pPr>
              <w:pStyle w:val="TableParagraph"/>
              <w:ind w:left="108"/>
              <w:jc w:val="both"/>
              <w:rPr>
                <w:sz w:val="24"/>
              </w:rPr>
            </w:pPr>
            <w:r>
              <w:rPr>
                <w:sz w:val="24"/>
              </w:rPr>
              <w:t>одиниці</w:t>
            </w:r>
            <w:r>
              <w:rPr>
                <w:spacing w:val="-4"/>
                <w:sz w:val="24"/>
              </w:rPr>
              <w:t xml:space="preserve"> </w:t>
            </w:r>
            <w:r>
              <w:rPr>
                <w:sz w:val="24"/>
              </w:rPr>
              <w:t>запасів</w:t>
            </w:r>
            <w:r>
              <w:rPr>
                <w:spacing w:val="-4"/>
                <w:sz w:val="24"/>
              </w:rPr>
              <w:t xml:space="preserve"> </w:t>
            </w:r>
            <w:r>
              <w:rPr>
                <w:sz w:val="24"/>
              </w:rPr>
              <w:t>на</w:t>
            </w:r>
            <w:r>
              <w:rPr>
                <w:spacing w:val="-3"/>
                <w:sz w:val="24"/>
              </w:rPr>
              <w:t xml:space="preserve"> </w:t>
            </w:r>
            <w:r>
              <w:rPr>
                <w:sz w:val="24"/>
              </w:rPr>
              <w:t>відповідний</w:t>
            </w:r>
            <w:r>
              <w:rPr>
                <w:spacing w:val="-3"/>
                <w:sz w:val="24"/>
              </w:rPr>
              <w:t xml:space="preserve"> </w:t>
            </w:r>
            <w:r>
              <w:rPr>
                <w:sz w:val="24"/>
              </w:rPr>
              <w:t>відсоток</w:t>
            </w:r>
            <w:r>
              <w:rPr>
                <w:spacing w:val="-4"/>
                <w:sz w:val="24"/>
              </w:rPr>
              <w:t xml:space="preserve"> </w:t>
            </w:r>
            <w:r>
              <w:rPr>
                <w:sz w:val="24"/>
              </w:rPr>
              <w:t>валового</w:t>
            </w:r>
            <w:r>
              <w:rPr>
                <w:spacing w:val="-3"/>
                <w:sz w:val="24"/>
              </w:rPr>
              <w:t xml:space="preserve"> </w:t>
            </w:r>
            <w:r>
              <w:rPr>
                <w:spacing w:val="-2"/>
                <w:sz w:val="24"/>
              </w:rPr>
              <w:t>прибутку.</w:t>
            </w:r>
          </w:p>
        </w:tc>
      </w:tr>
    </w:tbl>
    <w:p w:rsidR="00E0602F" w:rsidRDefault="00E0602F">
      <w:pPr>
        <w:jc w:val="both"/>
        <w:rPr>
          <w:sz w:val="24"/>
        </w:rPr>
        <w:sectPr w:rsidR="00E0602F">
          <w:pgSz w:w="11910" w:h="16840"/>
          <w:pgMar w:top="1060" w:right="700" w:bottom="1060" w:left="880" w:header="0" w:footer="865" w:gutter="0"/>
          <w:cols w:space="720"/>
        </w:sectPr>
      </w:pPr>
    </w:p>
    <w:p w:rsidR="00E0602F" w:rsidRDefault="007B0650">
      <w:pPr>
        <w:spacing w:before="73"/>
        <w:ind w:left="6206"/>
        <w:rPr>
          <w:i/>
          <w:sz w:val="28"/>
        </w:rPr>
      </w:pPr>
      <w:r>
        <w:rPr>
          <w:i/>
          <w:sz w:val="28"/>
        </w:rPr>
        <w:t>Продовженния</w:t>
      </w:r>
      <w:r>
        <w:rPr>
          <w:i/>
          <w:spacing w:val="-17"/>
          <w:sz w:val="28"/>
        </w:rPr>
        <w:t xml:space="preserve"> </w:t>
      </w:r>
      <w:r>
        <w:rPr>
          <w:i/>
          <w:sz w:val="28"/>
        </w:rPr>
        <w:t>додатку</w:t>
      </w:r>
      <w:r>
        <w:rPr>
          <w:i/>
          <w:spacing w:val="-16"/>
          <w:sz w:val="28"/>
        </w:rPr>
        <w:t xml:space="preserve"> </w:t>
      </w:r>
      <w:r>
        <w:rPr>
          <w:i/>
          <w:spacing w:val="-10"/>
          <w:sz w:val="28"/>
        </w:rPr>
        <w:t>5</w:t>
      </w:r>
    </w:p>
    <w:p w:rsidR="00E0602F" w:rsidRDefault="00E0602F">
      <w:pPr>
        <w:pStyle w:val="a3"/>
        <w:spacing w:before="2"/>
        <w:ind w:left="0" w:firstLine="0"/>
        <w:jc w:val="left"/>
        <w:rPr>
          <w:i/>
          <w:sz w:val="1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653"/>
      </w:tblGrid>
      <w:tr w:rsidR="00E0602F">
        <w:trPr>
          <w:trHeight w:val="303"/>
        </w:trPr>
        <w:tc>
          <w:tcPr>
            <w:tcW w:w="1526" w:type="dxa"/>
          </w:tcPr>
          <w:p w:rsidR="00E0602F" w:rsidRDefault="007B0650">
            <w:pPr>
              <w:pStyle w:val="TableParagraph"/>
              <w:spacing w:line="273" w:lineRule="exact"/>
              <w:ind w:left="55" w:right="45"/>
              <w:jc w:val="center"/>
              <w:rPr>
                <w:sz w:val="24"/>
              </w:rPr>
            </w:pPr>
            <w:r>
              <w:rPr>
                <w:spacing w:val="-10"/>
                <w:sz w:val="24"/>
              </w:rPr>
              <w:t>1</w:t>
            </w:r>
          </w:p>
        </w:tc>
        <w:tc>
          <w:tcPr>
            <w:tcW w:w="7653" w:type="dxa"/>
          </w:tcPr>
          <w:p w:rsidR="00E0602F" w:rsidRDefault="007B0650">
            <w:pPr>
              <w:pStyle w:val="TableParagraph"/>
              <w:spacing w:line="273" w:lineRule="exact"/>
              <w:ind w:left="11"/>
              <w:jc w:val="center"/>
              <w:rPr>
                <w:sz w:val="24"/>
              </w:rPr>
            </w:pPr>
            <w:r>
              <w:rPr>
                <w:spacing w:val="-10"/>
                <w:sz w:val="24"/>
              </w:rPr>
              <w:t>2</w:t>
            </w:r>
          </w:p>
        </w:tc>
      </w:tr>
      <w:tr w:rsidR="00E0602F">
        <w:trPr>
          <w:trHeight w:val="4250"/>
        </w:trPr>
        <w:tc>
          <w:tcPr>
            <w:tcW w:w="1526" w:type="dxa"/>
          </w:tcPr>
          <w:p w:rsidR="00E0602F" w:rsidRDefault="007B0650">
            <w:pPr>
              <w:pStyle w:val="TableParagraph"/>
              <w:spacing w:line="264" w:lineRule="auto"/>
              <w:ind w:right="495"/>
              <w:rPr>
                <w:b/>
                <w:i/>
                <w:sz w:val="24"/>
              </w:rPr>
            </w:pPr>
            <w:r>
              <w:rPr>
                <w:b/>
                <w:i/>
                <w:color w:val="242424"/>
                <w:sz w:val="24"/>
              </w:rPr>
              <w:t xml:space="preserve">- при </w:t>
            </w:r>
            <w:r>
              <w:rPr>
                <w:b/>
                <w:i/>
                <w:color w:val="242424"/>
                <w:spacing w:val="-2"/>
                <w:sz w:val="24"/>
              </w:rPr>
              <w:t>вибутті</w:t>
            </w:r>
          </w:p>
        </w:tc>
        <w:tc>
          <w:tcPr>
            <w:tcW w:w="7653" w:type="dxa"/>
          </w:tcPr>
          <w:p w:rsidR="00E0602F" w:rsidRDefault="007B0650">
            <w:pPr>
              <w:pStyle w:val="TableParagraph"/>
              <w:spacing w:line="264" w:lineRule="auto"/>
              <w:ind w:left="108" w:right="94"/>
              <w:jc w:val="both"/>
              <w:rPr>
                <w:sz w:val="24"/>
              </w:rPr>
            </w:pPr>
            <w:r>
              <w:rPr>
                <w:sz w:val="24"/>
              </w:rPr>
              <w:t xml:space="preserve">за методами </w:t>
            </w:r>
            <w:r>
              <w:rPr>
                <w:b/>
                <w:i/>
                <w:sz w:val="24"/>
              </w:rPr>
              <w:t xml:space="preserve">ідентифікованої вартості, ФІФО, середньозваженої </w:t>
            </w:r>
            <w:r>
              <w:rPr>
                <w:b/>
                <w:i/>
                <w:spacing w:val="-2"/>
                <w:sz w:val="24"/>
              </w:rPr>
              <w:t>вартості</w:t>
            </w:r>
            <w:r>
              <w:rPr>
                <w:spacing w:val="-2"/>
                <w:sz w:val="24"/>
              </w:rPr>
              <w:t>.</w:t>
            </w:r>
          </w:p>
          <w:p w:rsidR="00E0602F" w:rsidRDefault="007B0650">
            <w:pPr>
              <w:pStyle w:val="TableParagraph"/>
              <w:spacing w:line="264" w:lineRule="auto"/>
              <w:ind w:left="108" w:right="95"/>
              <w:jc w:val="both"/>
              <w:rPr>
                <w:sz w:val="24"/>
              </w:rPr>
            </w:pPr>
            <w:r>
              <w:rPr>
                <w:sz w:val="24"/>
              </w:rPr>
              <w:t xml:space="preserve">Собівартість запасів статей, які зазвичай не є взаємозамінними, а також товарів або послуг, вироблених і виділених для конкретних проектів, повинна визначатися з використанням </w:t>
            </w:r>
            <w:r>
              <w:rPr>
                <w:b/>
                <w:i/>
                <w:sz w:val="24"/>
              </w:rPr>
              <w:t xml:space="preserve">специфічної ідентифікації </w:t>
            </w:r>
            <w:r>
              <w:rPr>
                <w:sz w:val="24"/>
              </w:rPr>
              <w:t>конкретних витрат.</w:t>
            </w:r>
          </w:p>
          <w:p w:rsidR="00E0602F" w:rsidRDefault="007B0650">
            <w:pPr>
              <w:pStyle w:val="TableParagraph"/>
              <w:spacing w:line="264" w:lineRule="auto"/>
              <w:ind w:left="108" w:right="94"/>
              <w:jc w:val="both"/>
              <w:rPr>
                <w:sz w:val="24"/>
              </w:rPr>
            </w:pPr>
            <w:r>
              <w:rPr>
                <w:sz w:val="24"/>
              </w:rPr>
              <w:t>Собівартість інших запасів повинна визначатися з використанням методу «перше надходження - перший відпуск» (</w:t>
            </w:r>
            <w:r>
              <w:rPr>
                <w:b/>
                <w:i/>
                <w:sz w:val="24"/>
              </w:rPr>
              <w:t>ФІФО</w:t>
            </w:r>
            <w:r>
              <w:rPr>
                <w:sz w:val="24"/>
              </w:rPr>
              <w:t xml:space="preserve">) або методу </w:t>
            </w:r>
            <w:r>
              <w:rPr>
                <w:b/>
                <w:i/>
                <w:sz w:val="24"/>
              </w:rPr>
              <w:t>середньозваженої вартості</w:t>
            </w:r>
            <w:r>
              <w:rPr>
                <w:sz w:val="24"/>
              </w:rPr>
              <w:t>. Середнє значення може розраховуватися на періодичній основі або при одержанні кожної нової партії в залежності від специфіки діяльності підприємства.</w:t>
            </w:r>
          </w:p>
          <w:p w:rsidR="00E0602F" w:rsidRDefault="007B0650">
            <w:pPr>
              <w:pStyle w:val="TableParagraph"/>
              <w:spacing w:line="264" w:lineRule="auto"/>
              <w:ind w:left="108" w:right="94"/>
              <w:jc w:val="both"/>
              <w:rPr>
                <w:sz w:val="24"/>
              </w:rPr>
            </w:pPr>
            <w:r>
              <w:rPr>
                <w:sz w:val="24"/>
              </w:rPr>
              <w:t xml:space="preserve">Підприємство повинно використовувати </w:t>
            </w:r>
            <w:r>
              <w:rPr>
                <w:b/>
                <w:i/>
                <w:sz w:val="24"/>
              </w:rPr>
              <w:t>один і той же спосіб розрахунку</w:t>
            </w:r>
            <w:r>
              <w:rPr>
                <w:b/>
                <w:i/>
                <w:spacing w:val="29"/>
                <w:sz w:val="24"/>
              </w:rPr>
              <w:t xml:space="preserve">  </w:t>
            </w:r>
            <w:r>
              <w:rPr>
                <w:b/>
                <w:i/>
                <w:sz w:val="24"/>
              </w:rPr>
              <w:t>собівартості</w:t>
            </w:r>
            <w:r>
              <w:rPr>
                <w:b/>
                <w:i/>
                <w:spacing w:val="29"/>
                <w:sz w:val="24"/>
              </w:rPr>
              <w:t xml:space="preserve">  </w:t>
            </w:r>
            <w:r>
              <w:rPr>
                <w:sz w:val="24"/>
              </w:rPr>
              <w:t>для</w:t>
            </w:r>
            <w:r>
              <w:rPr>
                <w:spacing w:val="29"/>
                <w:sz w:val="24"/>
              </w:rPr>
              <w:t xml:space="preserve">  </w:t>
            </w:r>
            <w:r>
              <w:rPr>
                <w:sz w:val="24"/>
              </w:rPr>
              <w:t>всіх</w:t>
            </w:r>
            <w:r>
              <w:rPr>
                <w:spacing w:val="29"/>
                <w:sz w:val="24"/>
              </w:rPr>
              <w:t xml:space="preserve">  </w:t>
            </w:r>
            <w:r>
              <w:rPr>
                <w:sz w:val="24"/>
              </w:rPr>
              <w:t>запасів,</w:t>
            </w:r>
            <w:r>
              <w:rPr>
                <w:spacing w:val="29"/>
                <w:sz w:val="24"/>
              </w:rPr>
              <w:t xml:space="preserve">  </w:t>
            </w:r>
            <w:r>
              <w:rPr>
                <w:sz w:val="24"/>
              </w:rPr>
              <w:t>що</w:t>
            </w:r>
            <w:r>
              <w:rPr>
                <w:spacing w:val="30"/>
                <w:sz w:val="24"/>
              </w:rPr>
              <w:t xml:space="preserve">  </w:t>
            </w:r>
            <w:r>
              <w:rPr>
                <w:sz w:val="24"/>
              </w:rPr>
              <w:t>мають</w:t>
            </w:r>
            <w:r>
              <w:rPr>
                <w:spacing w:val="29"/>
                <w:sz w:val="24"/>
              </w:rPr>
              <w:t xml:space="preserve">  </w:t>
            </w:r>
            <w:r>
              <w:rPr>
                <w:spacing w:val="-2"/>
                <w:sz w:val="24"/>
              </w:rPr>
              <w:t>однаковий</w:t>
            </w:r>
          </w:p>
          <w:p w:rsidR="00E0602F" w:rsidRDefault="007B0650">
            <w:pPr>
              <w:pStyle w:val="TableParagraph"/>
              <w:ind w:left="108"/>
              <w:jc w:val="both"/>
              <w:rPr>
                <w:sz w:val="24"/>
              </w:rPr>
            </w:pPr>
            <w:r>
              <w:rPr>
                <w:sz w:val="24"/>
              </w:rPr>
              <w:t>характер</w:t>
            </w:r>
            <w:r>
              <w:rPr>
                <w:spacing w:val="-7"/>
                <w:sz w:val="24"/>
              </w:rPr>
              <w:t xml:space="preserve"> </w:t>
            </w:r>
            <w:r>
              <w:rPr>
                <w:sz w:val="24"/>
              </w:rPr>
              <w:t>і</w:t>
            </w:r>
            <w:r>
              <w:rPr>
                <w:spacing w:val="-5"/>
                <w:sz w:val="24"/>
              </w:rPr>
              <w:t xml:space="preserve"> </w:t>
            </w:r>
            <w:r>
              <w:rPr>
                <w:sz w:val="24"/>
              </w:rPr>
              <w:t>спосіб</w:t>
            </w:r>
            <w:r>
              <w:rPr>
                <w:spacing w:val="-6"/>
                <w:sz w:val="24"/>
              </w:rPr>
              <w:t xml:space="preserve"> </w:t>
            </w:r>
            <w:r>
              <w:rPr>
                <w:sz w:val="24"/>
              </w:rPr>
              <w:t>використання</w:t>
            </w:r>
            <w:r>
              <w:rPr>
                <w:spacing w:val="-6"/>
                <w:sz w:val="24"/>
              </w:rPr>
              <w:t xml:space="preserve"> </w:t>
            </w:r>
            <w:r>
              <w:rPr>
                <w:spacing w:val="-2"/>
                <w:sz w:val="24"/>
              </w:rPr>
              <w:t>підприємством.</w:t>
            </w:r>
          </w:p>
        </w:tc>
      </w:tr>
      <w:tr w:rsidR="00E0602F">
        <w:trPr>
          <w:trHeight w:val="607"/>
        </w:trPr>
        <w:tc>
          <w:tcPr>
            <w:tcW w:w="1526" w:type="dxa"/>
          </w:tcPr>
          <w:p w:rsidR="00E0602F" w:rsidRDefault="007B0650">
            <w:pPr>
              <w:pStyle w:val="TableParagraph"/>
              <w:rPr>
                <w:b/>
                <w:i/>
                <w:sz w:val="24"/>
              </w:rPr>
            </w:pPr>
            <w:r>
              <w:rPr>
                <w:b/>
                <w:i/>
                <w:color w:val="242424"/>
                <w:sz w:val="24"/>
              </w:rPr>
              <w:t>-</w:t>
            </w:r>
            <w:r>
              <w:rPr>
                <w:b/>
                <w:i/>
                <w:color w:val="242424"/>
                <w:spacing w:val="-1"/>
                <w:sz w:val="24"/>
              </w:rPr>
              <w:t xml:space="preserve"> </w:t>
            </w:r>
            <w:r>
              <w:rPr>
                <w:b/>
                <w:i/>
                <w:color w:val="242424"/>
                <w:sz w:val="24"/>
              </w:rPr>
              <w:t xml:space="preserve">на </w:t>
            </w:r>
            <w:r>
              <w:rPr>
                <w:b/>
                <w:i/>
                <w:color w:val="242424"/>
                <w:spacing w:val="-4"/>
                <w:sz w:val="24"/>
              </w:rPr>
              <w:t>дату</w:t>
            </w:r>
          </w:p>
          <w:p w:rsidR="00E0602F" w:rsidRDefault="007B0650">
            <w:pPr>
              <w:pStyle w:val="TableParagraph"/>
              <w:spacing w:before="27"/>
              <w:rPr>
                <w:b/>
                <w:i/>
                <w:sz w:val="24"/>
              </w:rPr>
            </w:pPr>
            <w:r>
              <w:rPr>
                <w:b/>
                <w:i/>
                <w:color w:val="242424"/>
                <w:spacing w:val="-2"/>
                <w:sz w:val="24"/>
              </w:rPr>
              <w:t>балансу</w:t>
            </w:r>
          </w:p>
        </w:tc>
        <w:tc>
          <w:tcPr>
            <w:tcW w:w="7653" w:type="dxa"/>
          </w:tcPr>
          <w:p w:rsidR="00E0602F" w:rsidRDefault="007B0650">
            <w:pPr>
              <w:pStyle w:val="TableParagraph"/>
              <w:spacing w:line="274" w:lineRule="exact"/>
              <w:ind w:left="108"/>
              <w:rPr>
                <w:sz w:val="24"/>
              </w:rPr>
            </w:pPr>
            <w:r>
              <w:rPr>
                <w:sz w:val="24"/>
              </w:rPr>
              <w:t>за</w:t>
            </w:r>
            <w:r>
              <w:rPr>
                <w:spacing w:val="15"/>
                <w:sz w:val="24"/>
              </w:rPr>
              <w:t xml:space="preserve"> </w:t>
            </w:r>
            <w:r>
              <w:rPr>
                <w:sz w:val="24"/>
              </w:rPr>
              <w:t>правилом</w:t>
            </w:r>
            <w:r>
              <w:rPr>
                <w:spacing w:val="16"/>
                <w:sz w:val="24"/>
              </w:rPr>
              <w:t xml:space="preserve"> </w:t>
            </w:r>
            <w:r>
              <w:rPr>
                <w:b/>
                <w:i/>
                <w:sz w:val="24"/>
              </w:rPr>
              <w:t>LCM</w:t>
            </w:r>
            <w:r>
              <w:rPr>
                <w:b/>
                <w:i/>
                <w:spacing w:val="15"/>
                <w:sz w:val="24"/>
              </w:rPr>
              <w:t xml:space="preserve"> </w:t>
            </w:r>
            <w:r>
              <w:rPr>
                <w:sz w:val="24"/>
              </w:rPr>
              <w:t>-</w:t>
            </w:r>
            <w:r>
              <w:rPr>
                <w:spacing w:val="16"/>
                <w:sz w:val="24"/>
              </w:rPr>
              <w:t xml:space="preserve"> </w:t>
            </w:r>
            <w:r>
              <w:rPr>
                <w:sz w:val="24"/>
              </w:rPr>
              <w:t>за</w:t>
            </w:r>
            <w:r>
              <w:rPr>
                <w:spacing w:val="15"/>
                <w:sz w:val="24"/>
              </w:rPr>
              <w:t xml:space="preserve"> </w:t>
            </w:r>
            <w:r>
              <w:rPr>
                <w:sz w:val="24"/>
              </w:rPr>
              <w:t>найменшою</w:t>
            </w:r>
            <w:r>
              <w:rPr>
                <w:spacing w:val="15"/>
                <w:sz w:val="24"/>
              </w:rPr>
              <w:t xml:space="preserve"> </w:t>
            </w:r>
            <w:r>
              <w:rPr>
                <w:sz w:val="24"/>
              </w:rPr>
              <w:t>з</w:t>
            </w:r>
            <w:r>
              <w:rPr>
                <w:spacing w:val="14"/>
                <w:sz w:val="24"/>
              </w:rPr>
              <w:t xml:space="preserve"> </w:t>
            </w:r>
            <w:r>
              <w:rPr>
                <w:sz w:val="24"/>
              </w:rPr>
              <w:t>двох</w:t>
            </w:r>
            <w:r>
              <w:rPr>
                <w:spacing w:val="17"/>
                <w:sz w:val="24"/>
              </w:rPr>
              <w:t xml:space="preserve"> </w:t>
            </w:r>
            <w:r>
              <w:rPr>
                <w:sz w:val="24"/>
              </w:rPr>
              <w:t>величин:</w:t>
            </w:r>
            <w:r>
              <w:rPr>
                <w:spacing w:val="15"/>
                <w:sz w:val="24"/>
              </w:rPr>
              <w:t xml:space="preserve"> </w:t>
            </w:r>
            <w:r>
              <w:rPr>
                <w:sz w:val="24"/>
              </w:rPr>
              <w:t>за</w:t>
            </w:r>
            <w:r>
              <w:rPr>
                <w:spacing w:val="16"/>
                <w:sz w:val="24"/>
              </w:rPr>
              <w:t xml:space="preserve"> </w:t>
            </w:r>
            <w:r>
              <w:rPr>
                <w:sz w:val="24"/>
              </w:rPr>
              <w:t>собівартістю</w:t>
            </w:r>
            <w:r>
              <w:rPr>
                <w:spacing w:val="14"/>
                <w:sz w:val="24"/>
              </w:rPr>
              <w:t xml:space="preserve"> </w:t>
            </w:r>
            <w:r>
              <w:rPr>
                <w:spacing w:val="-5"/>
                <w:sz w:val="24"/>
              </w:rPr>
              <w:t>або</w:t>
            </w:r>
          </w:p>
          <w:p w:rsidR="00E0602F" w:rsidRDefault="007B0650">
            <w:pPr>
              <w:pStyle w:val="TableParagraph"/>
              <w:spacing w:before="27"/>
              <w:ind w:left="108"/>
              <w:rPr>
                <w:sz w:val="24"/>
              </w:rPr>
            </w:pPr>
            <w:r>
              <w:rPr>
                <w:sz w:val="24"/>
              </w:rPr>
              <w:t>за</w:t>
            </w:r>
            <w:r>
              <w:rPr>
                <w:spacing w:val="-3"/>
                <w:sz w:val="24"/>
              </w:rPr>
              <w:t xml:space="preserve"> </w:t>
            </w:r>
            <w:r>
              <w:rPr>
                <w:sz w:val="24"/>
              </w:rPr>
              <w:t>чистою</w:t>
            </w:r>
            <w:r>
              <w:rPr>
                <w:spacing w:val="-3"/>
                <w:sz w:val="24"/>
              </w:rPr>
              <w:t xml:space="preserve"> </w:t>
            </w:r>
            <w:r>
              <w:rPr>
                <w:sz w:val="24"/>
              </w:rPr>
              <w:t>ціною</w:t>
            </w:r>
            <w:r>
              <w:rPr>
                <w:spacing w:val="-2"/>
                <w:sz w:val="24"/>
              </w:rPr>
              <w:t xml:space="preserve"> продажу</w:t>
            </w:r>
          </w:p>
        </w:tc>
      </w:tr>
    </w:tbl>
    <w:p w:rsidR="00E0602F" w:rsidRDefault="00E0602F">
      <w:pPr>
        <w:rPr>
          <w:sz w:val="24"/>
        </w:rPr>
        <w:sectPr w:rsidR="00E0602F">
          <w:pgSz w:w="11910" w:h="16840"/>
          <w:pgMar w:top="1060" w:right="700" w:bottom="1060" w:left="880" w:header="0" w:footer="865" w:gutter="0"/>
          <w:cols w:space="720"/>
        </w:sectPr>
      </w:pPr>
    </w:p>
    <w:p w:rsidR="00E0602F" w:rsidRDefault="007B0650">
      <w:pPr>
        <w:pStyle w:val="4"/>
        <w:spacing w:before="74"/>
        <w:ind w:left="390" w:firstLine="0"/>
        <w:jc w:val="center"/>
      </w:pPr>
      <w:r>
        <w:t>Навчальне</w:t>
      </w:r>
      <w:r>
        <w:rPr>
          <w:spacing w:val="-3"/>
        </w:rPr>
        <w:t xml:space="preserve"> </w:t>
      </w:r>
      <w:r>
        <w:rPr>
          <w:spacing w:val="-2"/>
        </w:rPr>
        <w:t>виданния</w:t>
      </w:r>
    </w:p>
    <w:p w:rsidR="00E0602F" w:rsidRDefault="00E0602F">
      <w:pPr>
        <w:pStyle w:val="a3"/>
        <w:ind w:left="0" w:firstLine="0"/>
        <w:jc w:val="left"/>
        <w:rPr>
          <w:b/>
          <w:sz w:val="32"/>
        </w:rPr>
      </w:pPr>
    </w:p>
    <w:p w:rsidR="00E0602F" w:rsidRDefault="00E0602F">
      <w:pPr>
        <w:pStyle w:val="a3"/>
        <w:spacing w:before="8"/>
        <w:ind w:left="0" w:firstLine="0"/>
        <w:jc w:val="left"/>
        <w:rPr>
          <w:b/>
          <w:sz w:val="32"/>
        </w:rPr>
      </w:pPr>
    </w:p>
    <w:p w:rsidR="00E0602F" w:rsidRDefault="007B0650">
      <w:pPr>
        <w:spacing w:line="259" w:lineRule="auto"/>
        <w:ind w:left="3072" w:right="2681"/>
        <w:jc w:val="center"/>
        <w:rPr>
          <w:i/>
          <w:sz w:val="28"/>
        </w:rPr>
      </w:pPr>
      <w:r>
        <w:rPr>
          <w:i/>
          <w:sz w:val="28"/>
        </w:rPr>
        <w:t>Орєхова Тетяна Вікторівна Хаджинов Ілля Васильович Козловський</w:t>
      </w:r>
      <w:r>
        <w:rPr>
          <w:i/>
          <w:spacing w:val="-16"/>
          <w:sz w:val="28"/>
        </w:rPr>
        <w:t xml:space="preserve"> </w:t>
      </w:r>
      <w:r>
        <w:rPr>
          <w:i/>
          <w:sz w:val="28"/>
        </w:rPr>
        <w:t>Сергій</w:t>
      </w:r>
      <w:r>
        <w:rPr>
          <w:i/>
          <w:spacing w:val="-16"/>
          <w:sz w:val="28"/>
        </w:rPr>
        <w:t xml:space="preserve"> </w:t>
      </w:r>
      <w:r>
        <w:rPr>
          <w:i/>
          <w:sz w:val="28"/>
        </w:rPr>
        <w:t>Володимирович Подунай Валерія Валеріївна</w:t>
      </w:r>
    </w:p>
    <w:p w:rsidR="00E0602F" w:rsidRDefault="007B0650">
      <w:pPr>
        <w:spacing w:line="259" w:lineRule="auto"/>
        <w:ind w:left="3294" w:right="2901"/>
        <w:jc w:val="center"/>
        <w:rPr>
          <w:i/>
          <w:sz w:val="28"/>
        </w:rPr>
      </w:pPr>
      <w:r>
        <w:rPr>
          <w:i/>
          <w:sz w:val="28"/>
        </w:rPr>
        <w:t>Гевлич Лариса Леонідівна Саркісян Лариса Геворгівна Варламова Марія Леонідівна Кулявець Вєга Габдрахимівна Гнилорибов</w:t>
      </w:r>
      <w:r>
        <w:rPr>
          <w:i/>
          <w:spacing w:val="-17"/>
          <w:sz w:val="28"/>
        </w:rPr>
        <w:t xml:space="preserve"> </w:t>
      </w:r>
      <w:r>
        <w:rPr>
          <w:i/>
          <w:sz w:val="28"/>
        </w:rPr>
        <w:t>Михайло</w:t>
      </w:r>
      <w:r>
        <w:rPr>
          <w:i/>
          <w:spacing w:val="-16"/>
          <w:sz w:val="28"/>
        </w:rPr>
        <w:t xml:space="preserve"> </w:t>
      </w:r>
      <w:r>
        <w:rPr>
          <w:i/>
          <w:sz w:val="28"/>
        </w:rPr>
        <w:t>Андрійович Варшавська Наталя Григорівна Шульженко Дар’я Юріївна</w:t>
      </w:r>
    </w:p>
    <w:p w:rsidR="00E0602F" w:rsidRDefault="007B0650">
      <w:pPr>
        <w:spacing w:line="259" w:lineRule="auto"/>
        <w:ind w:left="3429" w:right="2741" w:firstLine="533"/>
        <w:rPr>
          <w:i/>
          <w:sz w:val="28"/>
        </w:rPr>
      </w:pPr>
      <w:r>
        <w:rPr>
          <w:i/>
          <w:sz w:val="28"/>
        </w:rPr>
        <w:t>Іщук Юлія Анатоліївна Середа</w:t>
      </w:r>
      <w:r>
        <w:rPr>
          <w:i/>
          <w:spacing w:val="-15"/>
          <w:sz w:val="28"/>
        </w:rPr>
        <w:t xml:space="preserve"> </w:t>
      </w:r>
      <w:r>
        <w:rPr>
          <w:i/>
          <w:sz w:val="28"/>
        </w:rPr>
        <w:t>Вікторія</w:t>
      </w:r>
      <w:r>
        <w:rPr>
          <w:i/>
          <w:spacing w:val="-18"/>
          <w:sz w:val="28"/>
        </w:rPr>
        <w:t xml:space="preserve"> </w:t>
      </w:r>
      <w:r>
        <w:rPr>
          <w:i/>
          <w:sz w:val="28"/>
        </w:rPr>
        <w:t>Володимирівна</w:t>
      </w:r>
    </w:p>
    <w:p w:rsidR="00E0602F" w:rsidRDefault="00E0602F">
      <w:pPr>
        <w:pStyle w:val="a3"/>
        <w:spacing w:before="234"/>
        <w:ind w:left="0" w:firstLine="0"/>
        <w:jc w:val="left"/>
        <w:rPr>
          <w:i/>
        </w:rPr>
      </w:pPr>
    </w:p>
    <w:p w:rsidR="00E0602F" w:rsidRDefault="007B0650">
      <w:pPr>
        <w:pStyle w:val="2"/>
        <w:spacing w:before="1"/>
      </w:pPr>
      <w:r>
        <w:t>МІЖНАРОДНИЙ</w:t>
      </w:r>
      <w:r>
        <w:rPr>
          <w:spacing w:val="-13"/>
        </w:rPr>
        <w:t xml:space="preserve"> </w:t>
      </w:r>
      <w:r>
        <w:rPr>
          <w:spacing w:val="-2"/>
        </w:rPr>
        <w:t>БІЗНЕС</w:t>
      </w:r>
    </w:p>
    <w:p w:rsidR="00E0602F" w:rsidRDefault="00E0602F">
      <w:pPr>
        <w:pStyle w:val="a3"/>
        <w:spacing w:before="448"/>
        <w:ind w:left="0" w:firstLine="0"/>
        <w:jc w:val="left"/>
        <w:rPr>
          <w:b/>
          <w:sz w:val="44"/>
        </w:rPr>
      </w:pPr>
    </w:p>
    <w:p w:rsidR="00E0602F" w:rsidRDefault="007B0650">
      <w:pPr>
        <w:spacing w:before="1"/>
        <w:ind w:left="389"/>
        <w:jc w:val="center"/>
        <w:rPr>
          <w:b/>
          <w:i/>
          <w:sz w:val="28"/>
        </w:rPr>
      </w:pPr>
      <w:r>
        <w:rPr>
          <w:b/>
          <w:i/>
          <w:sz w:val="28"/>
        </w:rPr>
        <w:t>Навчальний</w:t>
      </w:r>
      <w:r>
        <w:rPr>
          <w:b/>
          <w:i/>
          <w:spacing w:val="-16"/>
          <w:sz w:val="28"/>
        </w:rPr>
        <w:t xml:space="preserve"> </w:t>
      </w:r>
      <w:r>
        <w:rPr>
          <w:b/>
          <w:i/>
          <w:spacing w:val="-2"/>
          <w:sz w:val="28"/>
        </w:rPr>
        <w:t>посібник</w:t>
      </w:r>
    </w:p>
    <w:sectPr w:rsidR="00E0602F">
      <w:footerReference w:type="default" r:id="rId175"/>
      <w:pgSz w:w="11910" w:h="16840"/>
      <w:pgMar w:top="1060" w:right="700" w:bottom="280" w:left="88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2DC" w:rsidRDefault="004372DC">
      <w:r>
        <w:separator/>
      </w:r>
    </w:p>
  </w:endnote>
  <w:endnote w:type="continuationSeparator" w:id="0">
    <w:p w:rsidR="004372DC" w:rsidRDefault="00437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650" w:rsidRDefault="007B0650">
    <w:pPr>
      <w:pStyle w:val="a3"/>
      <w:spacing w:line="14" w:lineRule="auto"/>
      <w:ind w:left="0" w:firstLine="0"/>
      <w:jc w:val="left"/>
      <w:rPr>
        <w:sz w:val="20"/>
      </w:rPr>
    </w:pPr>
    <w:r>
      <w:rPr>
        <w:noProof/>
        <w:lang w:eastAsia="uk-UA"/>
      </w:rPr>
      <mc:AlternateContent>
        <mc:Choice Requires="wps">
          <w:drawing>
            <wp:anchor distT="0" distB="0" distL="0" distR="0" simplePos="0" relativeHeight="482645504" behindDoc="1" locked="0" layoutInCell="1" allowOverlap="1">
              <wp:simplePos x="0" y="0"/>
              <wp:positionH relativeFrom="page">
                <wp:posOffset>3447288</wp:posOffset>
              </wp:positionH>
              <wp:positionV relativeFrom="page">
                <wp:posOffset>10004378</wp:posOffset>
              </wp:positionV>
              <wp:extent cx="3175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7B0650" w:rsidRDefault="007B065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DE0DCE">
                            <w:rPr>
                              <w:noProof/>
                              <w:spacing w:val="-5"/>
                              <w:sz w:val="24"/>
                            </w:rPr>
                            <w:t>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553" type="#_x0000_t202" style="position:absolute;margin-left:271.45pt;margin-top:787.75pt;width:25pt;height:15.3pt;z-index:-206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" filled="f" stroked="f">
              <v:path arrowok="t"/>
              <v:textbox inset="0,0,0,0">
                <w:txbxContent>
                  <w:p w:rsidR="007B0650" w:rsidRDefault="007B065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DE0DCE">
                      <w:rPr>
                        <w:noProof/>
                        <w:spacing w:val="-5"/>
                        <w:sz w:val="24"/>
                      </w:rPr>
                      <w:t>8</w:t>
                    </w:r>
                    <w:r>
                      <w:rPr>
                        <w:spacing w:val="-5"/>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650" w:rsidRDefault="007B0650">
    <w:pPr>
      <w:pStyle w:val="a3"/>
      <w:spacing w:line="14" w:lineRule="auto"/>
      <w:ind w:left="0" w:firstLine="0"/>
      <w:jc w:val="left"/>
      <w:rPr>
        <w:sz w:val="20"/>
      </w:rPr>
    </w:pPr>
    <w:r>
      <w:rPr>
        <w:noProof/>
        <w:lang w:eastAsia="uk-UA"/>
      </w:rPr>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650" w:rsidRDefault="007B0650">
    <w:pPr>
      <w:pStyle w:val="a3"/>
      <w:spacing w:line="14" w:lineRule="auto"/>
      <w:ind w:left="0" w:firstLine="0"/>
      <w:jc w:val="left"/>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650" w:rsidRDefault="007B0650">
    <w:pPr>
      <w:pStyle w:val="a3"/>
      <w:spacing w:line="14" w:lineRule="auto"/>
      <w:ind w:left="0" w:firstLine="0"/>
      <w:jc w:val="left"/>
      <w:rPr>
        <w:sz w:val="20"/>
      </w:rPr>
    </w:pPr>
    <w:r>
      <w:rPr>
        <w:noProof/>
        <w:lang w:eastAsia="uk-UA"/>
      </w:rPr>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650" w:rsidRDefault="007B0650">
    <w:pPr>
      <w:pStyle w:val="a3"/>
      <w:spacing w:line="14" w:lineRule="auto"/>
      <w:ind w:left="0" w:firstLine="0"/>
      <w:jc w:val="left"/>
      <w:rPr>
        <w:sz w:val="20"/>
      </w:rPr>
    </w:pPr>
    <w:r>
      <w:rPr>
        <w:noProof/>
        <w:lang w:eastAsia="uk-UA"/>
      </w:rPr>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650" w:rsidRDefault="007B0650">
    <w:pPr>
      <w:pStyle w:val="a3"/>
      <w:spacing w:line="14" w:lineRule="auto"/>
      <w:ind w:left="0" w:firstLine="0"/>
      <w:jc w:val="left"/>
      <w:rPr>
        <w:sz w:val="2"/>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650" w:rsidRDefault="007B0650">
    <w:pPr>
      <w:pStyle w:val="a3"/>
      <w:spacing w:line="14" w:lineRule="auto"/>
      <w:ind w:left="0" w:firstLine="0"/>
      <w:jc w:val="left"/>
      <w:rPr>
        <w:sz w:val="20"/>
      </w:rPr>
    </w:pPr>
    <w:r>
      <w:rPr>
        <w:noProof/>
        <w:lang w:eastAsia="uk-UA"/>
      </w:rPr>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650" w:rsidRDefault="007B0650">
    <w:pPr>
      <w:pStyle w:val="a3"/>
      <w:spacing w:line="14" w:lineRule="auto"/>
      <w:ind w:left="0" w:firstLine="0"/>
      <w:jc w:val="left"/>
      <w:rPr>
        <w:sz w:val="20"/>
      </w:rPr>
    </w:pPr>
    <w:r>
      <w:rPr>
        <w:noProof/>
        <w:lang w:eastAsia="uk-UA"/>
      </w:rPr>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650" w:rsidRDefault="007B0650">
    <w:pPr>
      <w:pStyle w:val="a3"/>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650" w:rsidRDefault="007B0650">
    <w:pPr>
      <w:pStyle w:val="a3"/>
      <w:spacing w:line="14" w:lineRule="auto"/>
      <w:ind w:left="0" w:firstLine="0"/>
      <w:jc w:val="left"/>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650" w:rsidRDefault="007B0650">
    <w:pPr>
      <w:pStyle w:val="a3"/>
      <w:spacing w:line="14" w:lineRule="auto"/>
      <w:ind w:left="0" w:firstLine="0"/>
      <w:jc w:val="left"/>
      <w:rPr>
        <w:sz w:val="20"/>
      </w:rPr>
    </w:pPr>
    <w:r>
      <w:rPr>
        <w:noProof/>
        <w:lang w:eastAsia="uk-UA"/>
      </w:rPr>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650" w:rsidRDefault="007B0650">
    <w:pPr>
      <w:pStyle w:val="a3"/>
      <w:spacing w:line="14" w:lineRule="auto"/>
      <w:ind w:left="0" w:firstLine="0"/>
      <w:jc w:val="left"/>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650" w:rsidRDefault="007B0650">
    <w:pPr>
      <w:pStyle w:val="a3"/>
      <w:spacing w:line="14" w:lineRule="auto"/>
      <w:ind w:left="0" w:firstLine="0"/>
      <w:jc w:val="left"/>
      <w:rPr>
        <w:sz w:val="20"/>
      </w:rPr>
    </w:pPr>
    <w:r>
      <w:rPr>
        <w:noProof/>
        <w:lang w:eastAsia="uk-UA"/>
      </w:rPr>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650" w:rsidRDefault="007B0650">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2DC" w:rsidRDefault="004372DC">
      <w:r>
        <w:separator/>
      </w:r>
    </w:p>
  </w:footnote>
  <w:footnote w:type="continuationSeparator" w:id="0">
    <w:p w:rsidR="004372DC" w:rsidRDefault="004372D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7658"/>
    <w:multiLevelType w:val="hybridMultilevel"/>
    <w:tmpl w:val="B6D82EE6"/>
    <w:lvl w:ilvl="0" w:tplc="7EE227C0">
      <w:numFmt w:val="bullet"/>
      <w:lvlText w:val="–"/>
      <w:lvlJc w:val="left"/>
      <w:pPr>
        <w:ind w:left="254" w:hanging="210"/>
      </w:pPr>
      <w:rPr>
        <w:rFonts w:ascii="Times New Roman" w:eastAsia="Times New Roman" w:hAnsi="Times New Roman" w:cs="Times New Roman" w:hint="default"/>
        <w:b w:val="0"/>
        <w:bCs w:val="0"/>
        <w:i w:val="0"/>
        <w:iCs w:val="0"/>
        <w:spacing w:val="0"/>
        <w:w w:val="99"/>
        <w:sz w:val="28"/>
        <w:szCs w:val="28"/>
        <w:lang w:val="uk-UA" w:eastAsia="en-US" w:bidi="ar-SA"/>
      </w:rPr>
    </w:lvl>
    <w:lvl w:ilvl="1" w:tplc="6BDEACA8">
      <w:numFmt w:val="bullet"/>
      <w:lvlText w:val="•"/>
      <w:lvlJc w:val="left"/>
      <w:pPr>
        <w:ind w:left="1266" w:hanging="210"/>
      </w:pPr>
      <w:rPr>
        <w:rFonts w:hint="default"/>
        <w:lang w:val="uk-UA" w:eastAsia="en-US" w:bidi="ar-SA"/>
      </w:rPr>
    </w:lvl>
    <w:lvl w:ilvl="2" w:tplc="39ACC9A8">
      <w:numFmt w:val="bullet"/>
      <w:lvlText w:val="•"/>
      <w:lvlJc w:val="left"/>
      <w:pPr>
        <w:ind w:left="2272" w:hanging="210"/>
      </w:pPr>
      <w:rPr>
        <w:rFonts w:hint="default"/>
        <w:lang w:val="uk-UA" w:eastAsia="en-US" w:bidi="ar-SA"/>
      </w:rPr>
    </w:lvl>
    <w:lvl w:ilvl="3" w:tplc="BF525E64">
      <w:numFmt w:val="bullet"/>
      <w:lvlText w:val="•"/>
      <w:lvlJc w:val="left"/>
      <w:pPr>
        <w:ind w:left="3279" w:hanging="210"/>
      </w:pPr>
      <w:rPr>
        <w:rFonts w:hint="default"/>
        <w:lang w:val="uk-UA" w:eastAsia="en-US" w:bidi="ar-SA"/>
      </w:rPr>
    </w:lvl>
    <w:lvl w:ilvl="4" w:tplc="ACF6C36C">
      <w:numFmt w:val="bullet"/>
      <w:lvlText w:val="•"/>
      <w:lvlJc w:val="left"/>
      <w:pPr>
        <w:ind w:left="4285" w:hanging="210"/>
      </w:pPr>
      <w:rPr>
        <w:rFonts w:hint="default"/>
        <w:lang w:val="uk-UA" w:eastAsia="en-US" w:bidi="ar-SA"/>
      </w:rPr>
    </w:lvl>
    <w:lvl w:ilvl="5" w:tplc="A00C5C10">
      <w:numFmt w:val="bullet"/>
      <w:lvlText w:val="•"/>
      <w:lvlJc w:val="left"/>
      <w:pPr>
        <w:ind w:left="5292" w:hanging="210"/>
      </w:pPr>
      <w:rPr>
        <w:rFonts w:hint="default"/>
        <w:lang w:val="uk-UA" w:eastAsia="en-US" w:bidi="ar-SA"/>
      </w:rPr>
    </w:lvl>
    <w:lvl w:ilvl="6" w:tplc="6CB49824">
      <w:numFmt w:val="bullet"/>
      <w:lvlText w:val="•"/>
      <w:lvlJc w:val="left"/>
      <w:pPr>
        <w:ind w:left="6298" w:hanging="210"/>
      </w:pPr>
      <w:rPr>
        <w:rFonts w:hint="default"/>
        <w:lang w:val="uk-UA" w:eastAsia="en-US" w:bidi="ar-SA"/>
      </w:rPr>
    </w:lvl>
    <w:lvl w:ilvl="7" w:tplc="2CC6F3D2">
      <w:numFmt w:val="bullet"/>
      <w:lvlText w:val="•"/>
      <w:lvlJc w:val="left"/>
      <w:pPr>
        <w:ind w:left="7305" w:hanging="210"/>
      </w:pPr>
      <w:rPr>
        <w:rFonts w:hint="default"/>
        <w:lang w:val="uk-UA" w:eastAsia="en-US" w:bidi="ar-SA"/>
      </w:rPr>
    </w:lvl>
    <w:lvl w:ilvl="8" w:tplc="7E32D8F4">
      <w:numFmt w:val="bullet"/>
      <w:lvlText w:val="•"/>
      <w:lvlJc w:val="left"/>
      <w:pPr>
        <w:ind w:left="8311" w:hanging="210"/>
      </w:pPr>
      <w:rPr>
        <w:rFonts w:hint="default"/>
        <w:lang w:val="uk-UA" w:eastAsia="en-US" w:bidi="ar-SA"/>
      </w:rPr>
    </w:lvl>
  </w:abstractNum>
  <w:abstractNum w:abstractNumId="1" w15:restartNumberingAfterBreak="0">
    <w:nsid w:val="00E876FC"/>
    <w:multiLevelType w:val="hybridMultilevel"/>
    <w:tmpl w:val="E8F21448"/>
    <w:lvl w:ilvl="0" w:tplc="5158135C">
      <w:start w:val="1"/>
      <w:numFmt w:val="decimal"/>
      <w:lvlText w:val="%1."/>
      <w:lvlJc w:val="left"/>
      <w:pPr>
        <w:ind w:left="1457" w:hanging="495"/>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299C8FF6">
      <w:start w:val="1"/>
      <w:numFmt w:val="decimal"/>
      <w:lvlText w:val="%2."/>
      <w:lvlJc w:val="left"/>
      <w:pPr>
        <w:ind w:left="821" w:hanging="44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tplc="7C5EADB0">
      <w:numFmt w:val="bullet"/>
      <w:lvlText w:val="•"/>
      <w:lvlJc w:val="left"/>
      <w:pPr>
        <w:ind w:left="2444" w:hanging="440"/>
      </w:pPr>
      <w:rPr>
        <w:rFonts w:hint="default"/>
        <w:lang w:val="uk-UA" w:eastAsia="en-US" w:bidi="ar-SA"/>
      </w:rPr>
    </w:lvl>
    <w:lvl w:ilvl="3" w:tplc="B792FB58">
      <w:numFmt w:val="bullet"/>
      <w:lvlText w:val="•"/>
      <w:lvlJc w:val="left"/>
      <w:pPr>
        <w:ind w:left="3429" w:hanging="440"/>
      </w:pPr>
      <w:rPr>
        <w:rFonts w:hint="default"/>
        <w:lang w:val="uk-UA" w:eastAsia="en-US" w:bidi="ar-SA"/>
      </w:rPr>
    </w:lvl>
    <w:lvl w:ilvl="4" w:tplc="E9E4588A">
      <w:numFmt w:val="bullet"/>
      <w:lvlText w:val="•"/>
      <w:lvlJc w:val="left"/>
      <w:pPr>
        <w:ind w:left="4414" w:hanging="440"/>
      </w:pPr>
      <w:rPr>
        <w:rFonts w:hint="default"/>
        <w:lang w:val="uk-UA" w:eastAsia="en-US" w:bidi="ar-SA"/>
      </w:rPr>
    </w:lvl>
    <w:lvl w:ilvl="5" w:tplc="F8E4EF5E">
      <w:numFmt w:val="bullet"/>
      <w:lvlText w:val="•"/>
      <w:lvlJc w:val="left"/>
      <w:pPr>
        <w:ind w:left="5399" w:hanging="440"/>
      </w:pPr>
      <w:rPr>
        <w:rFonts w:hint="default"/>
        <w:lang w:val="uk-UA" w:eastAsia="en-US" w:bidi="ar-SA"/>
      </w:rPr>
    </w:lvl>
    <w:lvl w:ilvl="6" w:tplc="A552B49E">
      <w:numFmt w:val="bullet"/>
      <w:lvlText w:val="•"/>
      <w:lvlJc w:val="left"/>
      <w:pPr>
        <w:ind w:left="6384" w:hanging="440"/>
      </w:pPr>
      <w:rPr>
        <w:rFonts w:hint="default"/>
        <w:lang w:val="uk-UA" w:eastAsia="en-US" w:bidi="ar-SA"/>
      </w:rPr>
    </w:lvl>
    <w:lvl w:ilvl="7" w:tplc="83A48F34">
      <w:numFmt w:val="bullet"/>
      <w:lvlText w:val="•"/>
      <w:lvlJc w:val="left"/>
      <w:pPr>
        <w:ind w:left="7369" w:hanging="440"/>
      </w:pPr>
      <w:rPr>
        <w:rFonts w:hint="default"/>
        <w:lang w:val="uk-UA" w:eastAsia="en-US" w:bidi="ar-SA"/>
      </w:rPr>
    </w:lvl>
    <w:lvl w:ilvl="8" w:tplc="657A5660">
      <w:numFmt w:val="bullet"/>
      <w:lvlText w:val="•"/>
      <w:lvlJc w:val="left"/>
      <w:pPr>
        <w:ind w:left="8354" w:hanging="440"/>
      </w:pPr>
      <w:rPr>
        <w:rFonts w:hint="default"/>
        <w:lang w:val="uk-UA" w:eastAsia="en-US" w:bidi="ar-SA"/>
      </w:rPr>
    </w:lvl>
  </w:abstractNum>
  <w:abstractNum w:abstractNumId="2" w15:restartNumberingAfterBreak="0">
    <w:nsid w:val="00F5754E"/>
    <w:multiLevelType w:val="hybridMultilevel"/>
    <w:tmpl w:val="E67EF4B6"/>
    <w:lvl w:ilvl="0" w:tplc="6BDC5184">
      <w:start w:val="1"/>
      <w:numFmt w:val="decimal"/>
      <w:lvlText w:val="%1)"/>
      <w:lvlJc w:val="left"/>
      <w:pPr>
        <w:ind w:left="821" w:hanging="30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9050CDDC">
      <w:numFmt w:val="bullet"/>
      <w:lvlText w:val="•"/>
      <w:lvlJc w:val="left"/>
      <w:pPr>
        <w:ind w:left="1770" w:hanging="304"/>
      </w:pPr>
      <w:rPr>
        <w:rFonts w:hint="default"/>
        <w:lang w:val="uk-UA" w:eastAsia="en-US" w:bidi="ar-SA"/>
      </w:rPr>
    </w:lvl>
    <w:lvl w:ilvl="2" w:tplc="09AA3A1A">
      <w:numFmt w:val="bullet"/>
      <w:lvlText w:val="•"/>
      <w:lvlJc w:val="left"/>
      <w:pPr>
        <w:ind w:left="2720" w:hanging="304"/>
      </w:pPr>
      <w:rPr>
        <w:rFonts w:hint="default"/>
        <w:lang w:val="uk-UA" w:eastAsia="en-US" w:bidi="ar-SA"/>
      </w:rPr>
    </w:lvl>
    <w:lvl w:ilvl="3" w:tplc="7B48F1D0">
      <w:numFmt w:val="bullet"/>
      <w:lvlText w:val="•"/>
      <w:lvlJc w:val="left"/>
      <w:pPr>
        <w:ind w:left="3671" w:hanging="304"/>
      </w:pPr>
      <w:rPr>
        <w:rFonts w:hint="default"/>
        <w:lang w:val="uk-UA" w:eastAsia="en-US" w:bidi="ar-SA"/>
      </w:rPr>
    </w:lvl>
    <w:lvl w:ilvl="4" w:tplc="686C9668">
      <w:numFmt w:val="bullet"/>
      <w:lvlText w:val="•"/>
      <w:lvlJc w:val="left"/>
      <w:pPr>
        <w:ind w:left="4621" w:hanging="304"/>
      </w:pPr>
      <w:rPr>
        <w:rFonts w:hint="default"/>
        <w:lang w:val="uk-UA" w:eastAsia="en-US" w:bidi="ar-SA"/>
      </w:rPr>
    </w:lvl>
    <w:lvl w:ilvl="5" w:tplc="BBF8A64A">
      <w:numFmt w:val="bullet"/>
      <w:lvlText w:val="•"/>
      <w:lvlJc w:val="left"/>
      <w:pPr>
        <w:ind w:left="5572" w:hanging="304"/>
      </w:pPr>
      <w:rPr>
        <w:rFonts w:hint="default"/>
        <w:lang w:val="uk-UA" w:eastAsia="en-US" w:bidi="ar-SA"/>
      </w:rPr>
    </w:lvl>
    <w:lvl w:ilvl="6" w:tplc="135AADB0">
      <w:numFmt w:val="bullet"/>
      <w:lvlText w:val="•"/>
      <w:lvlJc w:val="left"/>
      <w:pPr>
        <w:ind w:left="6522" w:hanging="304"/>
      </w:pPr>
      <w:rPr>
        <w:rFonts w:hint="default"/>
        <w:lang w:val="uk-UA" w:eastAsia="en-US" w:bidi="ar-SA"/>
      </w:rPr>
    </w:lvl>
    <w:lvl w:ilvl="7" w:tplc="C5C461F8">
      <w:numFmt w:val="bullet"/>
      <w:lvlText w:val="•"/>
      <w:lvlJc w:val="left"/>
      <w:pPr>
        <w:ind w:left="7473" w:hanging="304"/>
      </w:pPr>
      <w:rPr>
        <w:rFonts w:hint="default"/>
        <w:lang w:val="uk-UA" w:eastAsia="en-US" w:bidi="ar-SA"/>
      </w:rPr>
    </w:lvl>
    <w:lvl w:ilvl="8" w:tplc="F33CEE0C">
      <w:numFmt w:val="bullet"/>
      <w:lvlText w:val="•"/>
      <w:lvlJc w:val="left"/>
      <w:pPr>
        <w:ind w:left="8423" w:hanging="304"/>
      </w:pPr>
      <w:rPr>
        <w:rFonts w:hint="default"/>
        <w:lang w:val="uk-UA" w:eastAsia="en-US" w:bidi="ar-SA"/>
      </w:rPr>
    </w:lvl>
  </w:abstractNum>
  <w:abstractNum w:abstractNumId="3" w15:restartNumberingAfterBreak="0">
    <w:nsid w:val="01154099"/>
    <w:multiLevelType w:val="hybridMultilevel"/>
    <w:tmpl w:val="D0B403AA"/>
    <w:lvl w:ilvl="0" w:tplc="F070ACC6">
      <w:numFmt w:val="bullet"/>
      <w:lvlText w:val="–"/>
      <w:lvlJc w:val="left"/>
      <w:pPr>
        <w:ind w:left="107" w:hanging="166"/>
      </w:pPr>
      <w:rPr>
        <w:rFonts w:ascii="Times New Roman" w:eastAsia="Times New Roman" w:hAnsi="Times New Roman" w:cs="Times New Roman" w:hint="default"/>
        <w:b w:val="0"/>
        <w:bCs w:val="0"/>
        <w:i w:val="0"/>
        <w:iCs w:val="0"/>
        <w:spacing w:val="0"/>
        <w:w w:val="99"/>
        <w:sz w:val="22"/>
        <w:szCs w:val="22"/>
        <w:lang w:val="uk-UA" w:eastAsia="en-US" w:bidi="ar-SA"/>
      </w:rPr>
    </w:lvl>
    <w:lvl w:ilvl="1" w:tplc="DD1E598C">
      <w:numFmt w:val="bullet"/>
      <w:lvlText w:val="•"/>
      <w:lvlJc w:val="left"/>
      <w:pPr>
        <w:ind w:left="284" w:hanging="166"/>
      </w:pPr>
      <w:rPr>
        <w:rFonts w:hint="default"/>
        <w:lang w:val="uk-UA" w:eastAsia="en-US" w:bidi="ar-SA"/>
      </w:rPr>
    </w:lvl>
    <w:lvl w:ilvl="2" w:tplc="C26092CC">
      <w:numFmt w:val="bullet"/>
      <w:lvlText w:val="•"/>
      <w:lvlJc w:val="left"/>
      <w:pPr>
        <w:ind w:left="468" w:hanging="166"/>
      </w:pPr>
      <w:rPr>
        <w:rFonts w:hint="default"/>
        <w:lang w:val="uk-UA" w:eastAsia="en-US" w:bidi="ar-SA"/>
      </w:rPr>
    </w:lvl>
    <w:lvl w:ilvl="3" w:tplc="27CC30D4">
      <w:numFmt w:val="bullet"/>
      <w:lvlText w:val="•"/>
      <w:lvlJc w:val="left"/>
      <w:pPr>
        <w:ind w:left="652" w:hanging="166"/>
      </w:pPr>
      <w:rPr>
        <w:rFonts w:hint="default"/>
        <w:lang w:val="uk-UA" w:eastAsia="en-US" w:bidi="ar-SA"/>
      </w:rPr>
    </w:lvl>
    <w:lvl w:ilvl="4" w:tplc="7A4E961C">
      <w:numFmt w:val="bullet"/>
      <w:lvlText w:val="•"/>
      <w:lvlJc w:val="left"/>
      <w:pPr>
        <w:ind w:left="836" w:hanging="166"/>
      </w:pPr>
      <w:rPr>
        <w:rFonts w:hint="default"/>
        <w:lang w:val="uk-UA" w:eastAsia="en-US" w:bidi="ar-SA"/>
      </w:rPr>
    </w:lvl>
    <w:lvl w:ilvl="5" w:tplc="4016EB06">
      <w:numFmt w:val="bullet"/>
      <w:lvlText w:val="•"/>
      <w:lvlJc w:val="left"/>
      <w:pPr>
        <w:ind w:left="1020" w:hanging="166"/>
      </w:pPr>
      <w:rPr>
        <w:rFonts w:hint="default"/>
        <w:lang w:val="uk-UA" w:eastAsia="en-US" w:bidi="ar-SA"/>
      </w:rPr>
    </w:lvl>
    <w:lvl w:ilvl="6" w:tplc="E6ACDDA0">
      <w:numFmt w:val="bullet"/>
      <w:lvlText w:val="•"/>
      <w:lvlJc w:val="left"/>
      <w:pPr>
        <w:ind w:left="1204" w:hanging="166"/>
      </w:pPr>
      <w:rPr>
        <w:rFonts w:hint="default"/>
        <w:lang w:val="uk-UA" w:eastAsia="en-US" w:bidi="ar-SA"/>
      </w:rPr>
    </w:lvl>
    <w:lvl w:ilvl="7" w:tplc="FCACD948">
      <w:numFmt w:val="bullet"/>
      <w:lvlText w:val="•"/>
      <w:lvlJc w:val="left"/>
      <w:pPr>
        <w:ind w:left="1388" w:hanging="166"/>
      </w:pPr>
      <w:rPr>
        <w:rFonts w:hint="default"/>
        <w:lang w:val="uk-UA" w:eastAsia="en-US" w:bidi="ar-SA"/>
      </w:rPr>
    </w:lvl>
    <w:lvl w:ilvl="8" w:tplc="42B443FE">
      <w:numFmt w:val="bullet"/>
      <w:lvlText w:val="•"/>
      <w:lvlJc w:val="left"/>
      <w:pPr>
        <w:ind w:left="1572" w:hanging="166"/>
      </w:pPr>
      <w:rPr>
        <w:rFonts w:hint="default"/>
        <w:lang w:val="uk-UA" w:eastAsia="en-US" w:bidi="ar-SA"/>
      </w:rPr>
    </w:lvl>
  </w:abstractNum>
  <w:abstractNum w:abstractNumId="4" w15:restartNumberingAfterBreak="0">
    <w:nsid w:val="01611678"/>
    <w:multiLevelType w:val="multilevel"/>
    <w:tmpl w:val="51C208DC"/>
    <w:lvl w:ilvl="0">
      <w:start w:val="7"/>
      <w:numFmt w:val="decimal"/>
      <w:lvlText w:val="%1"/>
      <w:lvlJc w:val="left"/>
      <w:pPr>
        <w:ind w:left="2594" w:hanging="561"/>
        <w:jc w:val="left"/>
      </w:pPr>
      <w:rPr>
        <w:rFonts w:hint="default"/>
        <w:lang w:val="uk-UA" w:eastAsia="en-US" w:bidi="ar-SA"/>
      </w:rPr>
    </w:lvl>
    <w:lvl w:ilvl="1">
      <w:start w:val="2"/>
      <w:numFmt w:val="decimal"/>
      <w:lvlText w:val="%1.%2."/>
      <w:lvlJc w:val="left"/>
      <w:pPr>
        <w:ind w:left="2594" w:hanging="561"/>
        <w:jc w:val="right"/>
      </w:pPr>
      <w:rPr>
        <w:rFonts w:ascii="Times New Roman" w:eastAsia="Times New Roman" w:hAnsi="Times New Roman" w:cs="Times New Roman" w:hint="default"/>
        <w:b/>
        <w:bCs/>
        <w:i w:val="0"/>
        <w:iCs w:val="0"/>
        <w:spacing w:val="0"/>
        <w:w w:val="100"/>
        <w:sz w:val="32"/>
        <w:szCs w:val="32"/>
        <w:lang w:val="uk-UA" w:eastAsia="en-US" w:bidi="ar-SA"/>
      </w:rPr>
    </w:lvl>
    <w:lvl w:ilvl="2">
      <w:numFmt w:val="bullet"/>
      <w:lvlText w:val="•"/>
      <w:lvlJc w:val="left"/>
      <w:pPr>
        <w:ind w:left="4144" w:hanging="561"/>
      </w:pPr>
      <w:rPr>
        <w:rFonts w:hint="default"/>
        <w:lang w:val="uk-UA" w:eastAsia="en-US" w:bidi="ar-SA"/>
      </w:rPr>
    </w:lvl>
    <w:lvl w:ilvl="3">
      <w:numFmt w:val="bullet"/>
      <w:lvlText w:val="•"/>
      <w:lvlJc w:val="left"/>
      <w:pPr>
        <w:ind w:left="4917" w:hanging="561"/>
      </w:pPr>
      <w:rPr>
        <w:rFonts w:hint="default"/>
        <w:lang w:val="uk-UA" w:eastAsia="en-US" w:bidi="ar-SA"/>
      </w:rPr>
    </w:lvl>
    <w:lvl w:ilvl="4">
      <w:numFmt w:val="bullet"/>
      <w:lvlText w:val="•"/>
      <w:lvlJc w:val="left"/>
      <w:pPr>
        <w:ind w:left="5689" w:hanging="561"/>
      </w:pPr>
      <w:rPr>
        <w:rFonts w:hint="default"/>
        <w:lang w:val="uk-UA" w:eastAsia="en-US" w:bidi="ar-SA"/>
      </w:rPr>
    </w:lvl>
    <w:lvl w:ilvl="5">
      <w:numFmt w:val="bullet"/>
      <w:lvlText w:val="•"/>
      <w:lvlJc w:val="left"/>
      <w:pPr>
        <w:ind w:left="6462" w:hanging="561"/>
      </w:pPr>
      <w:rPr>
        <w:rFonts w:hint="default"/>
        <w:lang w:val="uk-UA" w:eastAsia="en-US" w:bidi="ar-SA"/>
      </w:rPr>
    </w:lvl>
    <w:lvl w:ilvl="6">
      <w:numFmt w:val="bullet"/>
      <w:lvlText w:val="•"/>
      <w:lvlJc w:val="left"/>
      <w:pPr>
        <w:ind w:left="7234" w:hanging="561"/>
      </w:pPr>
      <w:rPr>
        <w:rFonts w:hint="default"/>
        <w:lang w:val="uk-UA" w:eastAsia="en-US" w:bidi="ar-SA"/>
      </w:rPr>
    </w:lvl>
    <w:lvl w:ilvl="7">
      <w:numFmt w:val="bullet"/>
      <w:lvlText w:val="•"/>
      <w:lvlJc w:val="left"/>
      <w:pPr>
        <w:ind w:left="8007" w:hanging="561"/>
      </w:pPr>
      <w:rPr>
        <w:rFonts w:hint="default"/>
        <w:lang w:val="uk-UA" w:eastAsia="en-US" w:bidi="ar-SA"/>
      </w:rPr>
    </w:lvl>
    <w:lvl w:ilvl="8">
      <w:numFmt w:val="bullet"/>
      <w:lvlText w:val="•"/>
      <w:lvlJc w:val="left"/>
      <w:pPr>
        <w:ind w:left="8779" w:hanging="561"/>
      </w:pPr>
      <w:rPr>
        <w:rFonts w:hint="default"/>
        <w:lang w:val="uk-UA" w:eastAsia="en-US" w:bidi="ar-SA"/>
      </w:rPr>
    </w:lvl>
  </w:abstractNum>
  <w:abstractNum w:abstractNumId="5" w15:restartNumberingAfterBreak="0">
    <w:nsid w:val="026B74AA"/>
    <w:multiLevelType w:val="hybridMultilevel"/>
    <w:tmpl w:val="E56E30C2"/>
    <w:lvl w:ilvl="0" w:tplc="12C44A54">
      <w:start w:val="5"/>
      <w:numFmt w:val="lowerLetter"/>
      <w:lvlText w:val="(%1)"/>
      <w:lvlJc w:val="left"/>
      <w:pPr>
        <w:ind w:left="434" w:hanging="328"/>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0EE6EB36">
      <w:numFmt w:val="bullet"/>
      <w:lvlText w:val="•"/>
      <w:lvlJc w:val="left"/>
      <w:pPr>
        <w:ind w:left="1142" w:hanging="328"/>
      </w:pPr>
      <w:rPr>
        <w:rFonts w:hint="default"/>
        <w:lang w:val="uk-UA" w:eastAsia="en-US" w:bidi="ar-SA"/>
      </w:rPr>
    </w:lvl>
    <w:lvl w:ilvl="2" w:tplc="3752AD2E">
      <w:numFmt w:val="bullet"/>
      <w:lvlText w:val="•"/>
      <w:lvlJc w:val="left"/>
      <w:pPr>
        <w:ind w:left="1844" w:hanging="328"/>
      </w:pPr>
      <w:rPr>
        <w:rFonts w:hint="default"/>
        <w:lang w:val="uk-UA" w:eastAsia="en-US" w:bidi="ar-SA"/>
      </w:rPr>
    </w:lvl>
    <w:lvl w:ilvl="3" w:tplc="6E787DC0">
      <w:numFmt w:val="bullet"/>
      <w:lvlText w:val="•"/>
      <w:lvlJc w:val="left"/>
      <w:pPr>
        <w:ind w:left="2546" w:hanging="328"/>
      </w:pPr>
      <w:rPr>
        <w:rFonts w:hint="default"/>
        <w:lang w:val="uk-UA" w:eastAsia="en-US" w:bidi="ar-SA"/>
      </w:rPr>
    </w:lvl>
    <w:lvl w:ilvl="4" w:tplc="98AC7676">
      <w:numFmt w:val="bullet"/>
      <w:lvlText w:val="•"/>
      <w:lvlJc w:val="left"/>
      <w:pPr>
        <w:ind w:left="3249" w:hanging="328"/>
      </w:pPr>
      <w:rPr>
        <w:rFonts w:hint="default"/>
        <w:lang w:val="uk-UA" w:eastAsia="en-US" w:bidi="ar-SA"/>
      </w:rPr>
    </w:lvl>
    <w:lvl w:ilvl="5" w:tplc="E7B6C2CC">
      <w:numFmt w:val="bullet"/>
      <w:lvlText w:val="•"/>
      <w:lvlJc w:val="left"/>
      <w:pPr>
        <w:ind w:left="3951" w:hanging="328"/>
      </w:pPr>
      <w:rPr>
        <w:rFonts w:hint="default"/>
        <w:lang w:val="uk-UA" w:eastAsia="en-US" w:bidi="ar-SA"/>
      </w:rPr>
    </w:lvl>
    <w:lvl w:ilvl="6" w:tplc="8140E9DC">
      <w:numFmt w:val="bullet"/>
      <w:lvlText w:val="•"/>
      <w:lvlJc w:val="left"/>
      <w:pPr>
        <w:ind w:left="4653" w:hanging="328"/>
      </w:pPr>
      <w:rPr>
        <w:rFonts w:hint="default"/>
        <w:lang w:val="uk-UA" w:eastAsia="en-US" w:bidi="ar-SA"/>
      </w:rPr>
    </w:lvl>
    <w:lvl w:ilvl="7" w:tplc="3CBC5448">
      <w:numFmt w:val="bullet"/>
      <w:lvlText w:val="•"/>
      <w:lvlJc w:val="left"/>
      <w:pPr>
        <w:ind w:left="5356" w:hanging="328"/>
      </w:pPr>
      <w:rPr>
        <w:rFonts w:hint="default"/>
        <w:lang w:val="uk-UA" w:eastAsia="en-US" w:bidi="ar-SA"/>
      </w:rPr>
    </w:lvl>
    <w:lvl w:ilvl="8" w:tplc="E962FCBE">
      <w:numFmt w:val="bullet"/>
      <w:lvlText w:val="•"/>
      <w:lvlJc w:val="left"/>
      <w:pPr>
        <w:ind w:left="6058" w:hanging="328"/>
      </w:pPr>
      <w:rPr>
        <w:rFonts w:hint="default"/>
        <w:lang w:val="uk-UA" w:eastAsia="en-US" w:bidi="ar-SA"/>
      </w:rPr>
    </w:lvl>
  </w:abstractNum>
  <w:abstractNum w:abstractNumId="6" w15:restartNumberingAfterBreak="0">
    <w:nsid w:val="03021BE3"/>
    <w:multiLevelType w:val="hybridMultilevel"/>
    <w:tmpl w:val="14A69386"/>
    <w:lvl w:ilvl="0" w:tplc="0C78C316">
      <w:numFmt w:val="bullet"/>
      <w:lvlText w:val=""/>
      <w:lvlJc w:val="left"/>
      <w:pPr>
        <w:ind w:left="112" w:hanging="696"/>
      </w:pPr>
      <w:rPr>
        <w:rFonts w:ascii="Wingdings" w:eastAsia="Wingdings" w:hAnsi="Wingdings" w:cs="Wingdings" w:hint="default"/>
        <w:b w:val="0"/>
        <w:bCs w:val="0"/>
        <w:i w:val="0"/>
        <w:iCs w:val="0"/>
        <w:spacing w:val="0"/>
        <w:w w:val="99"/>
        <w:sz w:val="28"/>
        <w:szCs w:val="28"/>
        <w:lang w:val="uk-UA" w:eastAsia="en-US" w:bidi="ar-SA"/>
      </w:rPr>
    </w:lvl>
    <w:lvl w:ilvl="1" w:tplc="AA447270">
      <w:numFmt w:val="bullet"/>
      <w:lvlText w:val="•"/>
      <w:lvlJc w:val="left"/>
      <w:pPr>
        <w:ind w:left="1140" w:hanging="696"/>
      </w:pPr>
      <w:rPr>
        <w:rFonts w:hint="default"/>
        <w:lang w:val="uk-UA" w:eastAsia="en-US" w:bidi="ar-SA"/>
      </w:rPr>
    </w:lvl>
    <w:lvl w:ilvl="2" w:tplc="97F8A82C">
      <w:numFmt w:val="bullet"/>
      <w:lvlText w:val="•"/>
      <w:lvlJc w:val="left"/>
      <w:pPr>
        <w:ind w:left="2160" w:hanging="696"/>
      </w:pPr>
      <w:rPr>
        <w:rFonts w:hint="default"/>
        <w:lang w:val="uk-UA" w:eastAsia="en-US" w:bidi="ar-SA"/>
      </w:rPr>
    </w:lvl>
    <w:lvl w:ilvl="3" w:tplc="3F9EE96A">
      <w:numFmt w:val="bullet"/>
      <w:lvlText w:val="•"/>
      <w:lvlJc w:val="left"/>
      <w:pPr>
        <w:ind w:left="3181" w:hanging="696"/>
      </w:pPr>
      <w:rPr>
        <w:rFonts w:hint="default"/>
        <w:lang w:val="uk-UA" w:eastAsia="en-US" w:bidi="ar-SA"/>
      </w:rPr>
    </w:lvl>
    <w:lvl w:ilvl="4" w:tplc="23D8826A">
      <w:numFmt w:val="bullet"/>
      <w:lvlText w:val="•"/>
      <w:lvlJc w:val="left"/>
      <w:pPr>
        <w:ind w:left="4201" w:hanging="696"/>
      </w:pPr>
      <w:rPr>
        <w:rFonts w:hint="default"/>
        <w:lang w:val="uk-UA" w:eastAsia="en-US" w:bidi="ar-SA"/>
      </w:rPr>
    </w:lvl>
    <w:lvl w:ilvl="5" w:tplc="9FAE50BC">
      <w:numFmt w:val="bullet"/>
      <w:lvlText w:val="•"/>
      <w:lvlJc w:val="left"/>
      <w:pPr>
        <w:ind w:left="5222" w:hanging="696"/>
      </w:pPr>
      <w:rPr>
        <w:rFonts w:hint="default"/>
        <w:lang w:val="uk-UA" w:eastAsia="en-US" w:bidi="ar-SA"/>
      </w:rPr>
    </w:lvl>
    <w:lvl w:ilvl="6" w:tplc="D2A81ADE">
      <w:numFmt w:val="bullet"/>
      <w:lvlText w:val="•"/>
      <w:lvlJc w:val="left"/>
      <w:pPr>
        <w:ind w:left="6242" w:hanging="696"/>
      </w:pPr>
      <w:rPr>
        <w:rFonts w:hint="default"/>
        <w:lang w:val="uk-UA" w:eastAsia="en-US" w:bidi="ar-SA"/>
      </w:rPr>
    </w:lvl>
    <w:lvl w:ilvl="7" w:tplc="3BD82A30">
      <w:numFmt w:val="bullet"/>
      <w:lvlText w:val="•"/>
      <w:lvlJc w:val="left"/>
      <w:pPr>
        <w:ind w:left="7263" w:hanging="696"/>
      </w:pPr>
      <w:rPr>
        <w:rFonts w:hint="default"/>
        <w:lang w:val="uk-UA" w:eastAsia="en-US" w:bidi="ar-SA"/>
      </w:rPr>
    </w:lvl>
    <w:lvl w:ilvl="8" w:tplc="C7A6B512">
      <w:numFmt w:val="bullet"/>
      <w:lvlText w:val="•"/>
      <w:lvlJc w:val="left"/>
      <w:pPr>
        <w:ind w:left="8283" w:hanging="696"/>
      </w:pPr>
      <w:rPr>
        <w:rFonts w:hint="default"/>
        <w:lang w:val="uk-UA" w:eastAsia="en-US" w:bidi="ar-SA"/>
      </w:rPr>
    </w:lvl>
  </w:abstractNum>
  <w:abstractNum w:abstractNumId="7" w15:restartNumberingAfterBreak="0">
    <w:nsid w:val="03DD68DF"/>
    <w:multiLevelType w:val="multilevel"/>
    <w:tmpl w:val="45043C46"/>
    <w:lvl w:ilvl="0">
      <w:start w:val="8"/>
      <w:numFmt w:val="decimal"/>
      <w:lvlText w:val="%1"/>
      <w:lvlJc w:val="left"/>
      <w:pPr>
        <w:ind w:left="1191" w:hanging="490"/>
        <w:jc w:val="left"/>
      </w:pPr>
      <w:rPr>
        <w:rFonts w:hint="default"/>
        <w:lang w:val="uk-UA" w:eastAsia="en-US" w:bidi="ar-SA"/>
      </w:rPr>
    </w:lvl>
    <w:lvl w:ilvl="1">
      <w:start w:val="1"/>
      <w:numFmt w:val="decimal"/>
      <w:lvlText w:val="%1.%2."/>
      <w:lvlJc w:val="left"/>
      <w:pPr>
        <w:ind w:left="1191" w:hanging="49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2932" w:hanging="490"/>
      </w:pPr>
      <w:rPr>
        <w:rFonts w:hint="default"/>
        <w:lang w:val="uk-UA" w:eastAsia="en-US" w:bidi="ar-SA"/>
      </w:rPr>
    </w:lvl>
    <w:lvl w:ilvl="3">
      <w:numFmt w:val="bullet"/>
      <w:lvlText w:val="•"/>
      <w:lvlJc w:val="left"/>
      <w:pPr>
        <w:ind w:left="3799" w:hanging="490"/>
      </w:pPr>
      <w:rPr>
        <w:rFonts w:hint="default"/>
        <w:lang w:val="uk-UA" w:eastAsia="en-US" w:bidi="ar-SA"/>
      </w:rPr>
    </w:lvl>
    <w:lvl w:ilvl="4">
      <w:numFmt w:val="bullet"/>
      <w:lvlText w:val="•"/>
      <w:lvlJc w:val="left"/>
      <w:pPr>
        <w:ind w:left="4665" w:hanging="490"/>
      </w:pPr>
      <w:rPr>
        <w:rFonts w:hint="default"/>
        <w:lang w:val="uk-UA" w:eastAsia="en-US" w:bidi="ar-SA"/>
      </w:rPr>
    </w:lvl>
    <w:lvl w:ilvl="5">
      <w:numFmt w:val="bullet"/>
      <w:lvlText w:val="•"/>
      <w:lvlJc w:val="left"/>
      <w:pPr>
        <w:ind w:left="5532" w:hanging="490"/>
      </w:pPr>
      <w:rPr>
        <w:rFonts w:hint="default"/>
        <w:lang w:val="uk-UA" w:eastAsia="en-US" w:bidi="ar-SA"/>
      </w:rPr>
    </w:lvl>
    <w:lvl w:ilvl="6">
      <w:numFmt w:val="bullet"/>
      <w:lvlText w:val="•"/>
      <w:lvlJc w:val="left"/>
      <w:pPr>
        <w:ind w:left="6398" w:hanging="490"/>
      </w:pPr>
      <w:rPr>
        <w:rFonts w:hint="default"/>
        <w:lang w:val="uk-UA" w:eastAsia="en-US" w:bidi="ar-SA"/>
      </w:rPr>
    </w:lvl>
    <w:lvl w:ilvl="7">
      <w:numFmt w:val="bullet"/>
      <w:lvlText w:val="•"/>
      <w:lvlJc w:val="left"/>
      <w:pPr>
        <w:ind w:left="7265" w:hanging="490"/>
      </w:pPr>
      <w:rPr>
        <w:rFonts w:hint="default"/>
        <w:lang w:val="uk-UA" w:eastAsia="en-US" w:bidi="ar-SA"/>
      </w:rPr>
    </w:lvl>
    <w:lvl w:ilvl="8">
      <w:numFmt w:val="bullet"/>
      <w:lvlText w:val="•"/>
      <w:lvlJc w:val="left"/>
      <w:pPr>
        <w:ind w:left="8131" w:hanging="490"/>
      </w:pPr>
      <w:rPr>
        <w:rFonts w:hint="default"/>
        <w:lang w:val="uk-UA" w:eastAsia="en-US" w:bidi="ar-SA"/>
      </w:rPr>
    </w:lvl>
  </w:abstractNum>
  <w:abstractNum w:abstractNumId="8" w15:restartNumberingAfterBreak="0">
    <w:nsid w:val="04542F66"/>
    <w:multiLevelType w:val="hybridMultilevel"/>
    <w:tmpl w:val="47387AF4"/>
    <w:lvl w:ilvl="0" w:tplc="3E48C7B6">
      <w:start w:val="1"/>
      <w:numFmt w:val="decimal"/>
      <w:lvlText w:val="%1."/>
      <w:lvlJc w:val="left"/>
      <w:pPr>
        <w:ind w:left="253" w:hanging="28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1C36B804">
      <w:numFmt w:val="bullet"/>
      <w:lvlText w:val="•"/>
      <w:lvlJc w:val="left"/>
      <w:pPr>
        <w:ind w:left="1266" w:hanging="280"/>
      </w:pPr>
      <w:rPr>
        <w:rFonts w:hint="default"/>
        <w:lang w:val="uk-UA" w:eastAsia="en-US" w:bidi="ar-SA"/>
      </w:rPr>
    </w:lvl>
    <w:lvl w:ilvl="2" w:tplc="062C2DC6">
      <w:numFmt w:val="bullet"/>
      <w:lvlText w:val="•"/>
      <w:lvlJc w:val="left"/>
      <w:pPr>
        <w:ind w:left="2272" w:hanging="280"/>
      </w:pPr>
      <w:rPr>
        <w:rFonts w:hint="default"/>
        <w:lang w:val="uk-UA" w:eastAsia="en-US" w:bidi="ar-SA"/>
      </w:rPr>
    </w:lvl>
    <w:lvl w:ilvl="3" w:tplc="7B88864E">
      <w:numFmt w:val="bullet"/>
      <w:lvlText w:val="•"/>
      <w:lvlJc w:val="left"/>
      <w:pPr>
        <w:ind w:left="3279" w:hanging="280"/>
      </w:pPr>
      <w:rPr>
        <w:rFonts w:hint="default"/>
        <w:lang w:val="uk-UA" w:eastAsia="en-US" w:bidi="ar-SA"/>
      </w:rPr>
    </w:lvl>
    <w:lvl w:ilvl="4" w:tplc="E6EA540C">
      <w:numFmt w:val="bullet"/>
      <w:lvlText w:val="•"/>
      <w:lvlJc w:val="left"/>
      <w:pPr>
        <w:ind w:left="4285" w:hanging="280"/>
      </w:pPr>
      <w:rPr>
        <w:rFonts w:hint="default"/>
        <w:lang w:val="uk-UA" w:eastAsia="en-US" w:bidi="ar-SA"/>
      </w:rPr>
    </w:lvl>
    <w:lvl w:ilvl="5" w:tplc="CD6651F8">
      <w:numFmt w:val="bullet"/>
      <w:lvlText w:val="•"/>
      <w:lvlJc w:val="left"/>
      <w:pPr>
        <w:ind w:left="5292" w:hanging="280"/>
      </w:pPr>
      <w:rPr>
        <w:rFonts w:hint="default"/>
        <w:lang w:val="uk-UA" w:eastAsia="en-US" w:bidi="ar-SA"/>
      </w:rPr>
    </w:lvl>
    <w:lvl w:ilvl="6" w:tplc="F7C4AF46">
      <w:numFmt w:val="bullet"/>
      <w:lvlText w:val="•"/>
      <w:lvlJc w:val="left"/>
      <w:pPr>
        <w:ind w:left="6298" w:hanging="280"/>
      </w:pPr>
      <w:rPr>
        <w:rFonts w:hint="default"/>
        <w:lang w:val="uk-UA" w:eastAsia="en-US" w:bidi="ar-SA"/>
      </w:rPr>
    </w:lvl>
    <w:lvl w:ilvl="7" w:tplc="A8904BE4">
      <w:numFmt w:val="bullet"/>
      <w:lvlText w:val="•"/>
      <w:lvlJc w:val="left"/>
      <w:pPr>
        <w:ind w:left="7305" w:hanging="280"/>
      </w:pPr>
      <w:rPr>
        <w:rFonts w:hint="default"/>
        <w:lang w:val="uk-UA" w:eastAsia="en-US" w:bidi="ar-SA"/>
      </w:rPr>
    </w:lvl>
    <w:lvl w:ilvl="8" w:tplc="CD42F06E">
      <w:numFmt w:val="bullet"/>
      <w:lvlText w:val="•"/>
      <w:lvlJc w:val="left"/>
      <w:pPr>
        <w:ind w:left="8311" w:hanging="280"/>
      </w:pPr>
      <w:rPr>
        <w:rFonts w:hint="default"/>
        <w:lang w:val="uk-UA" w:eastAsia="en-US" w:bidi="ar-SA"/>
      </w:rPr>
    </w:lvl>
  </w:abstractNum>
  <w:abstractNum w:abstractNumId="9" w15:restartNumberingAfterBreak="0">
    <w:nsid w:val="052A4272"/>
    <w:multiLevelType w:val="multilevel"/>
    <w:tmpl w:val="D10E901A"/>
    <w:lvl w:ilvl="0">
      <w:start w:val="15"/>
      <w:numFmt w:val="decimal"/>
      <w:lvlText w:val="%1"/>
      <w:lvlJc w:val="left"/>
      <w:pPr>
        <w:ind w:left="2160" w:hanging="630"/>
        <w:jc w:val="left"/>
      </w:pPr>
      <w:rPr>
        <w:rFonts w:hint="default"/>
        <w:lang w:val="uk-UA" w:eastAsia="en-US" w:bidi="ar-SA"/>
      </w:rPr>
    </w:lvl>
    <w:lvl w:ilvl="1">
      <w:start w:val="1"/>
      <w:numFmt w:val="decimal"/>
      <w:lvlText w:val="%1.%2."/>
      <w:lvlJc w:val="left"/>
      <w:pPr>
        <w:ind w:left="2160" w:hanging="630"/>
        <w:jc w:val="left"/>
      </w:pPr>
      <w:rPr>
        <w:rFonts w:ascii="Times New Roman" w:eastAsia="Times New Roman" w:hAnsi="Times New Roman" w:cs="Times New Roman" w:hint="default"/>
        <w:b/>
        <w:bCs/>
        <w:i/>
        <w:iCs/>
        <w:spacing w:val="0"/>
        <w:w w:val="99"/>
        <w:sz w:val="28"/>
        <w:szCs w:val="28"/>
        <w:lang w:val="uk-UA" w:eastAsia="en-US" w:bidi="ar-SA"/>
      </w:rPr>
    </w:lvl>
    <w:lvl w:ilvl="2">
      <w:numFmt w:val="bullet"/>
      <w:lvlText w:val="•"/>
      <w:lvlJc w:val="left"/>
      <w:pPr>
        <w:ind w:left="3792" w:hanging="630"/>
      </w:pPr>
      <w:rPr>
        <w:rFonts w:hint="default"/>
        <w:lang w:val="uk-UA" w:eastAsia="en-US" w:bidi="ar-SA"/>
      </w:rPr>
    </w:lvl>
    <w:lvl w:ilvl="3">
      <w:numFmt w:val="bullet"/>
      <w:lvlText w:val="•"/>
      <w:lvlJc w:val="left"/>
      <w:pPr>
        <w:ind w:left="4609" w:hanging="630"/>
      </w:pPr>
      <w:rPr>
        <w:rFonts w:hint="default"/>
        <w:lang w:val="uk-UA" w:eastAsia="en-US" w:bidi="ar-SA"/>
      </w:rPr>
    </w:lvl>
    <w:lvl w:ilvl="4">
      <w:numFmt w:val="bullet"/>
      <w:lvlText w:val="•"/>
      <w:lvlJc w:val="left"/>
      <w:pPr>
        <w:ind w:left="5425" w:hanging="630"/>
      </w:pPr>
      <w:rPr>
        <w:rFonts w:hint="default"/>
        <w:lang w:val="uk-UA" w:eastAsia="en-US" w:bidi="ar-SA"/>
      </w:rPr>
    </w:lvl>
    <w:lvl w:ilvl="5">
      <w:numFmt w:val="bullet"/>
      <w:lvlText w:val="•"/>
      <w:lvlJc w:val="left"/>
      <w:pPr>
        <w:ind w:left="6242" w:hanging="630"/>
      </w:pPr>
      <w:rPr>
        <w:rFonts w:hint="default"/>
        <w:lang w:val="uk-UA" w:eastAsia="en-US" w:bidi="ar-SA"/>
      </w:rPr>
    </w:lvl>
    <w:lvl w:ilvl="6">
      <w:numFmt w:val="bullet"/>
      <w:lvlText w:val="•"/>
      <w:lvlJc w:val="left"/>
      <w:pPr>
        <w:ind w:left="7058" w:hanging="630"/>
      </w:pPr>
      <w:rPr>
        <w:rFonts w:hint="default"/>
        <w:lang w:val="uk-UA" w:eastAsia="en-US" w:bidi="ar-SA"/>
      </w:rPr>
    </w:lvl>
    <w:lvl w:ilvl="7">
      <w:numFmt w:val="bullet"/>
      <w:lvlText w:val="•"/>
      <w:lvlJc w:val="left"/>
      <w:pPr>
        <w:ind w:left="7875" w:hanging="630"/>
      </w:pPr>
      <w:rPr>
        <w:rFonts w:hint="default"/>
        <w:lang w:val="uk-UA" w:eastAsia="en-US" w:bidi="ar-SA"/>
      </w:rPr>
    </w:lvl>
    <w:lvl w:ilvl="8">
      <w:numFmt w:val="bullet"/>
      <w:lvlText w:val="•"/>
      <w:lvlJc w:val="left"/>
      <w:pPr>
        <w:ind w:left="8691" w:hanging="630"/>
      </w:pPr>
      <w:rPr>
        <w:rFonts w:hint="default"/>
        <w:lang w:val="uk-UA" w:eastAsia="en-US" w:bidi="ar-SA"/>
      </w:rPr>
    </w:lvl>
  </w:abstractNum>
  <w:abstractNum w:abstractNumId="10" w15:restartNumberingAfterBreak="0">
    <w:nsid w:val="08FF5365"/>
    <w:multiLevelType w:val="hybridMultilevel"/>
    <w:tmpl w:val="05EED638"/>
    <w:lvl w:ilvl="0" w:tplc="C2E0BC1C">
      <w:start w:val="1"/>
      <w:numFmt w:val="decimal"/>
      <w:lvlText w:val="%1."/>
      <w:lvlJc w:val="left"/>
      <w:pPr>
        <w:ind w:left="1821" w:hanging="280"/>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1" w:tplc="0784C5CA">
      <w:numFmt w:val="bullet"/>
      <w:lvlText w:val="•"/>
      <w:lvlJc w:val="left"/>
      <w:pPr>
        <w:ind w:left="2670" w:hanging="280"/>
      </w:pPr>
      <w:rPr>
        <w:rFonts w:hint="default"/>
        <w:lang w:val="uk-UA" w:eastAsia="en-US" w:bidi="ar-SA"/>
      </w:rPr>
    </w:lvl>
    <w:lvl w:ilvl="2" w:tplc="773A7490">
      <w:numFmt w:val="bullet"/>
      <w:lvlText w:val="•"/>
      <w:lvlJc w:val="left"/>
      <w:pPr>
        <w:ind w:left="3520" w:hanging="280"/>
      </w:pPr>
      <w:rPr>
        <w:rFonts w:hint="default"/>
        <w:lang w:val="uk-UA" w:eastAsia="en-US" w:bidi="ar-SA"/>
      </w:rPr>
    </w:lvl>
    <w:lvl w:ilvl="3" w:tplc="306CEAEA">
      <w:numFmt w:val="bullet"/>
      <w:lvlText w:val="•"/>
      <w:lvlJc w:val="left"/>
      <w:pPr>
        <w:ind w:left="4371" w:hanging="280"/>
      </w:pPr>
      <w:rPr>
        <w:rFonts w:hint="default"/>
        <w:lang w:val="uk-UA" w:eastAsia="en-US" w:bidi="ar-SA"/>
      </w:rPr>
    </w:lvl>
    <w:lvl w:ilvl="4" w:tplc="AE36EE4E">
      <w:numFmt w:val="bullet"/>
      <w:lvlText w:val="•"/>
      <w:lvlJc w:val="left"/>
      <w:pPr>
        <w:ind w:left="5221" w:hanging="280"/>
      </w:pPr>
      <w:rPr>
        <w:rFonts w:hint="default"/>
        <w:lang w:val="uk-UA" w:eastAsia="en-US" w:bidi="ar-SA"/>
      </w:rPr>
    </w:lvl>
    <w:lvl w:ilvl="5" w:tplc="A7FAB0DC">
      <w:numFmt w:val="bullet"/>
      <w:lvlText w:val="•"/>
      <w:lvlJc w:val="left"/>
      <w:pPr>
        <w:ind w:left="6072" w:hanging="280"/>
      </w:pPr>
      <w:rPr>
        <w:rFonts w:hint="default"/>
        <w:lang w:val="uk-UA" w:eastAsia="en-US" w:bidi="ar-SA"/>
      </w:rPr>
    </w:lvl>
    <w:lvl w:ilvl="6" w:tplc="97EC9FEE">
      <w:numFmt w:val="bullet"/>
      <w:lvlText w:val="•"/>
      <w:lvlJc w:val="left"/>
      <w:pPr>
        <w:ind w:left="6922" w:hanging="280"/>
      </w:pPr>
      <w:rPr>
        <w:rFonts w:hint="default"/>
        <w:lang w:val="uk-UA" w:eastAsia="en-US" w:bidi="ar-SA"/>
      </w:rPr>
    </w:lvl>
    <w:lvl w:ilvl="7" w:tplc="EACAD252">
      <w:numFmt w:val="bullet"/>
      <w:lvlText w:val="•"/>
      <w:lvlJc w:val="left"/>
      <w:pPr>
        <w:ind w:left="7773" w:hanging="280"/>
      </w:pPr>
      <w:rPr>
        <w:rFonts w:hint="default"/>
        <w:lang w:val="uk-UA" w:eastAsia="en-US" w:bidi="ar-SA"/>
      </w:rPr>
    </w:lvl>
    <w:lvl w:ilvl="8" w:tplc="4AC61AC6">
      <w:numFmt w:val="bullet"/>
      <w:lvlText w:val="•"/>
      <w:lvlJc w:val="left"/>
      <w:pPr>
        <w:ind w:left="8623" w:hanging="280"/>
      </w:pPr>
      <w:rPr>
        <w:rFonts w:hint="default"/>
        <w:lang w:val="uk-UA" w:eastAsia="en-US" w:bidi="ar-SA"/>
      </w:rPr>
    </w:lvl>
  </w:abstractNum>
  <w:abstractNum w:abstractNumId="11" w15:restartNumberingAfterBreak="0">
    <w:nsid w:val="094C592F"/>
    <w:multiLevelType w:val="hybridMultilevel"/>
    <w:tmpl w:val="5B24C5B8"/>
    <w:lvl w:ilvl="0" w:tplc="C2A499EA">
      <w:start w:val="1"/>
      <w:numFmt w:val="decimal"/>
      <w:lvlText w:val="%1)"/>
      <w:lvlJc w:val="left"/>
      <w:pPr>
        <w:ind w:left="1834" w:hanging="30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3AD4427E">
      <w:numFmt w:val="bullet"/>
      <w:lvlText w:val="•"/>
      <w:lvlJc w:val="left"/>
      <w:pPr>
        <w:ind w:left="2688" w:hanging="304"/>
      </w:pPr>
      <w:rPr>
        <w:rFonts w:hint="default"/>
        <w:lang w:val="uk-UA" w:eastAsia="en-US" w:bidi="ar-SA"/>
      </w:rPr>
    </w:lvl>
    <w:lvl w:ilvl="2" w:tplc="50C62792">
      <w:numFmt w:val="bullet"/>
      <w:lvlText w:val="•"/>
      <w:lvlJc w:val="left"/>
      <w:pPr>
        <w:ind w:left="3536" w:hanging="304"/>
      </w:pPr>
      <w:rPr>
        <w:rFonts w:hint="default"/>
        <w:lang w:val="uk-UA" w:eastAsia="en-US" w:bidi="ar-SA"/>
      </w:rPr>
    </w:lvl>
    <w:lvl w:ilvl="3" w:tplc="6BF62656">
      <w:numFmt w:val="bullet"/>
      <w:lvlText w:val="•"/>
      <w:lvlJc w:val="left"/>
      <w:pPr>
        <w:ind w:left="4385" w:hanging="304"/>
      </w:pPr>
      <w:rPr>
        <w:rFonts w:hint="default"/>
        <w:lang w:val="uk-UA" w:eastAsia="en-US" w:bidi="ar-SA"/>
      </w:rPr>
    </w:lvl>
    <w:lvl w:ilvl="4" w:tplc="3948F946">
      <w:numFmt w:val="bullet"/>
      <w:lvlText w:val="•"/>
      <w:lvlJc w:val="left"/>
      <w:pPr>
        <w:ind w:left="5233" w:hanging="304"/>
      </w:pPr>
      <w:rPr>
        <w:rFonts w:hint="default"/>
        <w:lang w:val="uk-UA" w:eastAsia="en-US" w:bidi="ar-SA"/>
      </w:rPr>
    </w:lvl>
    <w:lvl w:ilvl="5" w:tplc="9936476E">
      <w:numFmt w:val="bullet"/>
      <w:lvlText w:val="•"/>
      <w:lvlJc w:val="left"/>
      <w:pPr>
        <w:ind w:left="6082" w:hanging="304"/>
      </w:pPr>
      <w:rPr>
        <w:rFonts w:hint="default"/>
        <w:lang w:val="uk-UA" w:eastAsia="en-US" w:bidi="ar-SA"/>
      </w:rPr>
    </w:lvl>
    <w:lvl w:ilvl="6" w:tplc="B2224DDC">
      <w:numFmt w:val="bullet"/>
      <w:lvlText w:val="•"/>
      <w:lvlJc w:val="left"/>
      <w:pPr>
        <w:ind w:left="6930" w:hanging="304"/>
      </w:pPr>
      <w:rPr>
        <w:rFonts w:hint="default"/>
        <w:lang w:val="uk-UA" w:eastAsia="en-US" w:bidi="ar-SA"/>
      </w:rPr>
    </w:lvl>
    <w:lvl w:ilvl="7" w:tplc="7DBC318A">
      <w:numFmt w:val="bullet"/>
      <w:lvlText w:val="•"/>
      <w:lvlJc w:val="left"/>
      <w:pPr>
        <w:ind w:left="7779" w:hanging="304"/>
      </w:pPr>
      <w:rPr>
        <w:rFonts w:hint="default"/>
        <w:lang w:val="uk-UA" w:eastAsia="en-US" w:bidi="ar-SA"/>
      </w:rPr>
    </w:lvl>
    <w:lvl w:ilvl="8" w:tplc="CD780F92">
      <w:numFmt w:val="bullet"/>
      <w:lvlText w:val="•"/>
      <w:lvlJc w:val="left"/>
      <w:pPr>
        <w:ind w:left="8627" w:hanging="304"/>
      </w:pPr>
      <w:rPr>
        <w:rFonts w:hint="default"/>
        <w:lang w:val="uk-UA" w:eastAsia="en-US" w:bidi="ar-SA"/>
      </w:rPr>
    </w:lvl>
  </w:abstractNum>
  <w:abstractNum w:abstractNumId="12" w15:restartNumberingAfterBreak="0">
    <w:nsid w:val="09FC3730"/>
    <w:multiLevelType w:val="hybridMultilevel"/>
    <w:tmpl w:val="F0905E38"/>
    <w:lvl w:ilvl="0" w:tplc="26E0A642">
      <w:start w:val="1"/>
      <w:numFmt w:val="decimal"/>
      <w:lvlText w:val="%1"/>
      <w:lvlJc w:val="left"/>
      <w:pPr>
        <w:ind w:left="821" w:hanging="21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9E98DC06">
      <w:numFmt w:val="bullet"/>
      <w:lvlText w:val="•"/>
      <w:lvlJc w:val="left"/>
      <w:pPr>
        <w:ind w:left="1770" w:hanging="210"/>
      </w:pPr>
      <w:rPr>
        <w:rFonts w:hint="default"/>
        <w:lang w:val="uk-UA" w:eastAsia="en-US" w:bidi="ar-SA"/>
      </w:rPr>
    </w:lvl>
    <w:lvl w:ilvl="2" w:tplc="87069B0C">
      <w:numFmt w:val="bullet"/>
      <w:lvlText w:val="•"/>
      <w:lvlJc w:val="left"/>
      <w:pPr>
        <w:ind w:left="2720" w:hanging="210"/>
      </w:pPr>
      <w:rPr>
        <w:rFonts w:hint="default"/>
        <w:lang w:val="uk-UA" w:eastAsia="en-US" w:bidi="ar-SA"/>
      </w:rPr>
    </w:lvl>
    <w:lvl w:ilvl="3" w:tplc="862812E0">
      <w:numFmt w:val="bullet"/>
      <w:lvlText w:val="•"/>
      <w:lvlJc w:val="left"/>
      <w:pPr>
        <w:ind w:left="3671" w:hanging="210"/>
      </w:pPr>
      <w:rPr>
        <w:rFonts w:hint="default"/>
        <w:lang w:val="uk-UA" w:eastAsia="en-US" w:bidi="ar-SA"/>
      </w:rPr>
    </w:lvl>
    <w:lvl w:ilvl="4" w:tplc="6994C634">
      <w:numFmt w:val="bullet"/>
      <w:lvlText w:val="•"/>
      <w:lvlJc w:val="left"/>
      <w:pPr>
        <w:ind w:left="4621" w:hanging="210"/>
      </w:pPr>
      <w:rPr>
        <w:rFonts w:hint="default"/>
        <w:lang w:val="uk-UA" w:eastAsia="en-US" w:bidi="ar-SA"/>
      </w:rPr>
    </w:lvl>
    <w:lvl w:ilvl="5" w:tplc="34FE63D4">
      <w:numFmt w:val="bullet"/>
      <w:lvlText w:val="•"/>
      <w:lvlJc w:val="left"/>
      <w:pPr>
        <w:ind w:left="5572" w:hanging="210"/>
      </w:pPr>
      <w:rPr>
        <w:rFonts w:hint="default"/>
        <w:lang w:val="uk-UA" w:eastAsia="en-US" w:bidi="ar-SA"/>
      </w:rPr>
    </w:lvl>
    <w:lvl w:ilvl="6" w:tplc="1A92D490">
      <w:numFmt w:val="bullet"/>
      <w:lvlText w:val="•"/>
      <w:lvlJc w:val="left"/>
      <w:pPr>
        <w:ind w:left="6522" w:hanging="210"/>
      </w:pPr>
      <w:rPr>
        <w:rFonts w:hint="default"/>
        <w:lang w:val="uk-UA" w:eastAsia="en-US" w:bidi="ar-SA"/>
      </w:rPr>
    </w:lvl>
    <w:lvl w:ilvl="7" w:tplc="4830E50C">
      <w:numFmt w:val="bullet"/>
      <w:lvlText w:val="•"/>
      <w:lvlJc w:val="left"/>
      <w:pPr>
        <w:ind w:left="7473" w:hanging="210"/>
      </w:pPr>
      <w:rPr>
        <w:rFonts w:hint="default"/>
        <w:lang w:val="uk-UA" w:eastAsia="en-US" w:bidi="ar-SA"/>
      </w:rPr>
    </w:lvl>
    <w:lvl w:ilvl="8" w:tplc="9174A392">
      <w:numFmt w:val="bullet"/>
      <w:lvlText w:val="•"/>
      <w:lvlJc w:val="left"/>
      <w:pPr>
        <w:ind w:left="8423" w:hanging="210"/>
      </w:pPr>
      <w:rPr>
        <w:rFonts w:hint="default"/>
        <w:lang w:val="uk-UA" w:eastAsia="en-US" w:bidi="ar-SA"/>
      </w:rPr>
    </w:lvl>
  </w:abstractNum>
  <w:abstractNum w:abstractNumId="13" w15:restartNumberingAfterBreak="0">
    <w:nsid w:val="0A4368A5"/>
    <w:multiLevelType w:val="hybridMultilevel"/>
    <w:tmpl w:val="9782D7F4"/>
    <w:lvl w:ilvl="0" w:tplc="301E6572">
      <w:numFmt w:val="bullet"/>
      <w:lvlText w:val=""/>
      <w:lvlJc w:val="left"/>
      <w:pPr>
        <w:ind w:left="253" w:hanging="284"/>
      </w:pPr>
      <w:rPr>
        <w:rFonts w:ascii="Symbol" w:eastAsia="Symbol" w:hAnsi="Symbol" w:cs="Symbol" w:hint="default"/>
        <w:b w:val="0"/>
        <w:bCs w:val="0"/>
        <w:i w:val="0"/>
        <w:iCs w:val="0"/>
        <w:spacing w:val="0"/>
        <w:w w:val="99"/>
        <w:sz w:val="28"/>
        <w:szCs w:val="28"/>
        <w:lang w:val="uk-UA" w:eastAsia="en-US" w:bidi="ar-SA"/>
      </w:rPr>
    </w:lvl>
    <w:lvl w:ilvl="1" w:tplc="34645936">
      <w:numFmt w:val="bullet"/>
      <w:lvlText w:val="•"/>
      <w:lvlJc w:val="left"/>
      <w:pPr>
        <w:ind w:left="1266" w:hanging="284"/>
      </w:pPr>
      <w:rPr>
        <w:rFonts w:hint="default"/>
        <w:lang w:val="uk-UA" w:eastAsia="en-US" w:bidi="ar-SA"/>
      </w:rPr>
    </w:lvl>
    <w:lvl w:ilvl="2" w:tplc="D5E2F412">
      <w:numFmt w:val="bullet"/>
      <w:lvlText w:val="•"/>
      <w:lvlJc w:val="left"/>
      <w:pPr>
        <w:ind w:left="2272" w:hanging="284"/>
      </w:pPr>
      <w:rPr>
        <w:rFonts w:hint="default"/>
        <w:lang w:val="uk-UA" w:eastAsia="en-US" w:bidi="ar-SA"/>
      </w:rPr>
    </w:lvl>
    <w:lvl w:ilvl="3" w:tplc="19D6964C">
      <w:numFmt w:val="bullet"/>
      <w:lvlText w:val="•"/>
      <w:lvlJc w:val="left"/>
      <w:pPr>
        <w:ind w:left="3279" w:hanging="284"/>
      </w:pPr>
      <w:rPr>
        <w:rFonts w:hint="default"/>
        <w:lang w:val="uk-UA" w:eastAsia="en-US" w:bidi="ar-SA"/>
      </w:rPr>
    </w:lvl>
    <w:lvl w:ilvl="4" w:tplc="4A229108">
      <w:numFmt w:val="bullet"/>
      <w:lvlText w:val="•"/>
      <w:lvlJc w:val="left"/>
      <w:pPr>
        <w:ind w:left="4285" w:hanging="284"/>
      </w:pPr>
      <w:rPr>
        <w:rFonts w:hint="default"/>
        <w:lang w:val="uk-UA" w:eastAsia="en-US" w:bidi="ar-SA"/>
      </w:rPr>
    </w:lvl>
    <w:lvl w:ilvl="5" w:tplc="753E5EF0">
      <w:numFmt w:val="bullet"/>
      <w:lvlText w:val="•"/>
      <w:lvlJc w:val="left"/>
      <w:pPr>
        <w:ind w:left="5292" w:hanging="284"/>
      </w:pPr>
      <w:rPr>
        <w:rFonts w:hint="default"/>
        <w:lang w:val="uk-UA" w:eastAsia="en-US" w:bidi="ar-SA"/>
      </w:rPr>
    </w:lvl>
    <w:lvl w:ilvl="6" w:tplc="8D440146">
      <w:numFmt w:val="bullet"/>
      <w:lvlText w:val="•"/>
      <w:lvlJc w:val="left"/>
      <w:pPr>
        <w:ind w:left="6298" w:hanging="284"/>
      </w:pPr>
      <w:rPr>
        <w:rFonts w:hint="default"/>
        <w:lang w:val="uk-UA" w:eastAsia="en-US" w:bidi="ar-SA"/>
      </w:rPr>
    </w:lvl>
    <w:lvl w:ilvl="7" w:tplc="45008D4A">
      <w:numFmt w:val="bullet"/>
      <w:lvlText w:val="•"/>
      <w:lvlJc w:val="left"/>
      <w:pPr>
        <w:ind w:left="7305" w:hanging="284"/>
      </w:pPr>
      <w:rPr>
        <w:rFonts w:hint="default"/>
        <w:lang w:val="uk-UA" w:eastAsia="en-US" w:bidi="ar-SA"/>
      </w:rPr>
    </w:lvl>
    <w:lvl w:ilvl="8" w:tplc="C90ECBA2">
      <w:numFmt w:val="bullet"/>
      <w:lvlText w:val="•"/>
      <w:lvlJc w:val="left"/>
      <w:pPr>
        <w:ind w:left="8311" w:hanging="284"/>
      </w:pPr>
      <w:rPr>
        <w:rFonts w:hint="default"/>
        <w:lang w:val="uk-UA" w:eastAsia="en-US" w:bidi="ar-SA"/>
      </w:rPr>
    </w:lvl>
  </w:abstractNum>
  <w:abstractNum w:abstractNumId="14" w15:restartNumberingAfterBreak="0">
    <w:nsid w:val="0AA75F6C"/>
    <w:multiLevelType w:val="multilevel"/>
    <w:tmpl w:val="BF163704"/>
    <w:lvl w:ilvl="0">
      <w:start w:val="3"/>
      <w:numFmt w:val="decimal"/>
      <w:lvlText w:val="%1"/>
      <w:lvlJc w:val="left"/>
      <w:pPr>
        <w:ind w:left="4380" w:hanging="561"/>
        <w:jc w:val="left"/>
      </w:pPr>
      <w:rPr>
        <w:rFonts w:hint="default"/>
        <w:lang w:val="uk-UA" w:eastAsia="en-US" w:bidi="ar-SA"/>
      </w:rPr>
    </w:lvl>
    <w:lvl w:ilvl="1">
      <w:start w:val="1"/>
      <w:numFmt w:val="decimal"/>
      <w:lvlText w:val="%1.%2."/>
      <w:lvlJc w:val="left"/>
      <w:pPr>
        <w:ind w:left="4380" w:hanging="561"/>
        <w:jc w:val="right"/>
      </w:pPr>
      <w:rPr>
        <w:rFonts w:ascii="Times New Roman" w:eastAsia="Times New Roman" w:hAnsi="Times New Roman" w:cs="Times New Roman" w:hint="default"/>
        <w:b/>
        <w:bCs/>
        <w:i w:val="0"/>
        <w:iCs w:val="0"/>
        <w:spacing w:val="0"/>
        <w:w w:val="100"/>
        <w:sz w:val="32"/>
        <w:szCs w:val="32"/>
        <w:lang w:val="uk-UA" w:eastAsia="en-US" w:bidi="ar-SA"/>
      </w:rPr>
    </w:lvl>
    <w:lvl w:ilvl="2">
      <w:numFmt w:val="bullet"/>
      <w:lvlText w:val=""/>
      <w:lvlJc w:val="left"/>
      <w:pPr>
        <w:ind w:left="253" w:hanging="284"/>
      </w:pPr>
      <w:rPr>
        <w:rFonts w:ascii="Symbol" w:eastAsia="Symbol" w:hAnsi="Symbol" w:cs="Symbol" w:hint="default"/>
        <w:b w:val="0"/>
        <w:bCs w:val="0"/>
        <w:i w:val="0"/>
        <w:iCs w:val="0"/>
        <w:spacing w:val="0"/>
        <w:w w:val="99"/>
        <w:sz w:val="28"/>
        <w:szCs w:val="28"/>
        <w:lang w:val="uk-UA" w:eastAsia="en-US" w:bidi="ar-SA"/>
      </w:rPr>
    </w:lvl>
    <w:lvl w:ilvl="3">
      <w:numFmt w:val="bullet"/>
      <w:lvlText w:val="•"/>
      <w:lvlJc w:val="left"/>
      <w:pPr>
        <w:ind w:left="5700" w:hanging="284"/>
      </w:pPr>
      <w:rPr>
        <w:rFonts w:hint="default"/>
        <w:lang w:val="uk-UA" w:eastAsia="en-US" w:bidi="ar-SA"/>
      </w:rPr>
    </w:lvl>
    <w:lvl w:ilvl="4">
      <w:numFmt w:val="bullet"/>
      <w:lvlText w:val="•"/>
      <w:lvlJc w:val="left"/>
      <w:pPr>
        <w:ind w:left="6361" w:hanging="284"/>
      </w:pPr>
      <w:rPr>
        <w:rFonts w:hint="default"/>
        <w:lang w:val="uk-UA" w:eastAsia="en-US" w:bidi="ar-SA"/>
      </w:rPr>
    </w:lvl>
    <w:lvl w:ilvl="5">
      <w:numFmt w:val="bullet"/>
      <w:lvlText w:val="•"/>
      <w:lvlJc w:val="left"/>
      <w:pPr>
        <w:ind w:left="7021" w:hanging="284"/>
      </w:pPr>
      <w:rPr>
        <w:rFonts w:hint="default"/>
        <w:lang w:val="uk-UA" w:eastAsia="en-US" w:bidi="ar-SA"/>
      </w:rPr>
    </w:lvl>
    <w:lvl w:ilvl="6">
      <w:numFmt w:val="bullet"/>
      <w:lvlText w:val="•"/>
      <w:lvlJc w:val="left"/>
      <w:pPr>
        <w:ind w:left="7682" w:hanging="284"/>
      </w:pPr>
      <w:rPr>
        <w:rFonts w:hint="default"/>
        <w:lang w:val="uk-UA" w:eastAsia="en-US" w:bidi="ar-SA"/>
      </w:rPr>
    </w:lvl>
    <w:lvl w:ilvl="7">
      <w:numFmt w:val="bullet"/>
      <w:lvlText w:val="•"/>
      <w:lvlJc w:val="left"/>
      <w:pPr>
        <w:ind w:left="8342" w:hanging="284"/>
      </w:pPr>
      <w:rPr>
        <w:rFonts w:hint="default"/>
        <w:lang w:val="uk-UA" w:eastAsia="en-US" w:bidi="ar-SA"/>
      </w:rPr>
    </w:lvl>
    <w:lvl w:ilvl="8">
      <w:numFmt w:val="bullet"/>
      <w:lvlText w:val="•"/>
      <w:lvlJc w:val="left"/>
      <w:pPr>
        <w:ind w:left="9003" w:hanging="284"/>
      </w:pPr>
      <w:rPr>
        <w:rFonts w:hint="default"/>
        <w:lang w:val="uk-UA" w:eastAsia="en-US" w:bidi="ar-SA"/>
      </w:rPr>
    </w:lvl>
  </w:abstractNum>
  <w:abstractNum w:abstractNumId="15" w15:restartNumberingAfterBreak="0">
    <w:nsid w:val="0ADF44BB"/>
    <w:multiLevelType w:val="hybridMultilevel"/>
    <w:tmpl w:val="F5962160"/>
    <w:lvl w:ilvl="0" w:tplc="DE0C3482">
      <w:numFmt w:val="bullet"/>
      <w:lvlText w:val="–"/>
      <w:lvlJc w:val="left"/>
      <w:pPr>
        <w:ind w:left="253"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C79E9B0E">
      <w:numFmt w:val="bullet"/>
      <w:lvlText w:val="•"/>
      <w:lvlJc w:val="left"/>
      <w:pPr>
        <w:ind w:left="1266" w:hanging="284"/>
      </w:pPr>
      <w:rPr>
        <w:rFonts w:hint="default"/>
        <w:lang w:val="uk-UA" w:eastAsia="en-US" w:bidi="ar-SA"/>
      </w:rPr>
    </w:lvl>
    <w:lvl w:ilvl="2" w:tplc="E6386E72">
      <w:numFmt w:val="bullet"/>
      <w:lvlText w:val="•"/>
      <w:lvlJc w:val="left"/>
      <w:pPr>
        <w:ind w:left="2272" w:hanging="284"/>
      </w:pPr>
      <w:rPr>
        <w:rFonts w:hint="default"/>
        <w:lang w:val="uk-UA" w:eastAsia="en-US" w:bidi="ar-SA"/>
      </w:rPr>
    </w:lvl>
    <w:lvl w:ilvl="3" w:tplc="96C46BAE">
      <w:numFmt w:val="bullet"/>
      <w:lvlText w:val="•"/>
      <w:lvlJc w:val="left"/>
      <w:pPr>
        <w:ind w:left="3279" w:hanging="284"/>
      </w:pPr>
      <w:rPr>
        <w:rFonts w:hint="default"/>
        <w:lang w:val="uk-UA" w:eastAsia="en-US" w:bidi="ar-SA"/>
      </w:rPr>
    </w:lvl>
    <w:lvl w:ilvl="4" w:tplc="79ECF786">
      <w:numFmt w:val="bullet"/>
      <w:lvlText w:val="•"/>
      <w:lvlJc w:val="left"/>
      <w:pPr>
        <w:ind w:left="4285" w:hanging="284"/>
      </w:pPr>
      <w:rPr>
        <w:rFonts w:hint="default"/>
        <w:lang w:val="uk-UA" w:eastAsia="en-US" w:bidi="ar-SA"/>
      </w:rPr>
    </w:lvl>
    <w:lvl w:ilvl="5" w:tplc="8280DA7A">
      <w:numFmt w:val="bullet"/>
      <w:lvlText w:val="•"/>
      <w:lvlJc w:val="left"/>
      <w:pPr>
        <w:ind w:left="5292" w:hanging="284"/>
      </w:pPr>
      <w:rPr>
        <w:rFonts w:hint="default"/>
        <w:lang w:val="uk-UA" w:eastAsia="en-US" w:bidi="ar-SA"/>
      </w:rPr>
    </w:lvl>
    <w:lvl w:ilvl="6" w:tplc="21BA3BC8">
      <w:numFmt w:val="bullet"/>
      <w:lvlText w:val="•"/>
      <w:lvlJc w:val="left"/>
      <w:pPr>
        <w:ind w:left="6298" w:hanging="284"/>
      </w:pPr>
      <w:rPr>
        <w:rFonts w:hint="default"/>
        <w:lang w:val="uk-UA" w:eastAsia="en-US" w:bidi="ar-SA"/>
      </w:rPr>
    </w:lvl>
    <w:lvl w:ilvl="7" w:tplc="D3BA199A">
      <w:numFmt w:val="bullet"/>
      <w:lvlText w:val="•"/>
      <w:lvlJc w:val="left"/>
      <w:pPr>
        <w:ind w:left="7305" w:hanging="284"/>
      </w:pPr>
      <w:rPr>
        <w:rFonts w:hint="default"/>
        <w:lang w:val="uk-UA" w:eastAsia="en-US" w:bidi="ar-SA"/>
      </w:rPr>
    </w:lvl>
    <w:lvl w:ilvl="8" w:tplc="A9966024">
      <w:numFmt w:val="bullet"/>
      <w:lvlText w:val="•"/>
      <w:lvlJc w:val="left"/>
      <w:pPr>
        <w:ind w:left="8311" w:hanging="284"/>
      </w:pPr>
      <w:rPr>
        <w:rFonts w:hint="default"/>
        <w:lang w:val="uk-UA" w:eastAsia="en-US" w:bidi="ar-SA"/>
      </w:rPr>
    </w:lvl>
  </w:abstractNum>
  <w:abstractNum w:abstractNumId="16" w15:restartNumberingAfterBreak="0">
    <w:nsid w:val="0AFC095F"/>
    <w:multiLevelType w:val="hybridMultilevel"/>
    <w:tmpl w:val="593CED02"/>
    <w:lvl w:ilvl="0" w:tplc="F3AA689E">
      <w:numFmt w:val="bullet"/>
      <w:lvlText w:val="–"/>
      <w:lvlJc w:val="left"/>
      <w:pPr>
        <w:ind w:left="821" w:hanging="203"/>
      </w:pPr>
      <w:rPr>
        <w:rFonts w:ascii="Calibri" w:eastAsia="Calibri" w:hAnsi="Calibri" w:cs="Calibri" w:hint="default"/>
        <w:b w:val="0"/>
        <w:bCs w:val="0"/>
        <w:i w:val="0"/>
        <w:iCs w:val="0"/>
        <w:spacing w:val="0"/>
        <w:w w:val="99"/>
        <w:sz w:val="28"/>
        <w:szCs w:val="28"/>
        <w:lang w:val="uk-UA" w:eastAsia="en-US" w:bidi="ar-SA"/>
      </w:rPr>
    </w:lvl>
    <w:lvl w:ilvl="1" w:tplc="FD146FB2">
      <w:numFmt w:val="bullet"/>
      <w:lvlText w:val="•"/>
      <w:lvlJc w:val="left"/>
      <w:pPr>
        <w:ind w:left="1770" w:hanging="203"/>
      </w:pPr>
      <w:rPr>
        <w:rFonts w:hint="default"/>
        <w:lang w:val="uk-UA" w:eastAsia="en-US" w:bidi="ar-SA"/>
      </w:rPr>
    </w:lvl>
    <w:lvl w:ilvl="2" w:tplc="7DE41700">
      <w:numFmt w:val="bullet"/>
      <w:lvlText w:val="•"/>
      <w:lvlJc w:val="left"/>
      <w:pPr>
        <w:ind w:left="2720" w:hanging="203"/>
      </w:pPr>
      <w:rPr>
        <w:rFonts w:hint="default"/>
        <w:lang w:val="uk-UA" w:eastAsia="en-US" w:bidi="ar-SA"/>
      </w:rPr>
    </w:lvl>
    <w:lvl w:ilvl="3" w:tplc="DD1284E0">
      <w:numFmt w:val="bullet"/>
      <w:lvlText w:val="•"/>
      <w:lvlJc w:val="left"/>
      <w:pPr>
        <w:ind w:left="3671" w:hanging="203"/>
      </w:pPr>
      <w:rPr>
        <w:rFonts w:hint="default"/>
        <w:lang w:val="uk-UA" w:eastAsia="en-US" w:bidi="ar-SA"/>
      </w:rPr>
    </w:lvl>
    <w:lvl w:ilvl="4" w:tplc="27CC0A00">
      <w:numFmt w:val="bullet"/>
      <w:lvlText w:val="•"/>
      <w:lvlJc w:val="left"/>
      <w:pPr>
        <w:ind w:left="4621" w:hanging="203"/>
      </w:pPr>
      <w:rPr>
        <w:rFonts w:hint="default"/>
        <w:lang w:val="uk-UA" w:eastAsia="en-US" w:bidi="ar-SA"/>
      </w:rPr>
    </w:lvl>
    <w:lvl w:ilvl="5" w:tplc="E5882522">
      <w:numFmt w:val="bullet"/>
      <w:lvlText w:val="•"/>
      <w:lvlJc w:val="left"/>
      <w:pPr>
        <w:ind w:left="5572" w:hanging="203"/>
      </w:pPr>
      <w:rPr>
        <w:rFonts w:hint="default"/>
        <w:lang w:val="uk-UA" w:eastAsia="en-US" w:bidi="ar-SA"/>
      </w:rPr>
    </w:lvl>
    <w:lvl w:ilvl="6" w:tplc="D5F22DF8">
      <w:numFmt w:val="bullet"/>
      <w:lvlText w:val="•"/>
      <w:lvlJc w:val="left"/>
      <w:pPr>
        <w:ind w:left="6522" w:hanging="203"/>
      </w:pPr>
      <w:rPr>
        <w:rFonts w:hint="default"/>
        <w:lang w:val="uk-UA" w:eastAsia="en-US" w:bidi="ar-SA"/>
      </w:rPr>
    </w:lvl>
    <w:lvl w:ilvl="7" w:tplc="0E10C21A">
      <w:numFmt w:val="bullet"/>
      <w:lvlText w:val="•"/>
      <w:lvlJc w:val="left"/>
      <w:pPr>
        <w:ind w:left="7473" w:hanging="203"/>
      </w:pPr>
      <w:rPr>
        <w:rFonts w:hint="default"/>
        <w:lang w:val="uk-UA" w:eastAsia="en-US" w:bidi="ar-SA"/>
      </w:rPr>
    </w:lvl>
    <w:lvl w:ilvl="8" w:tplc="CFF6C5EC">
      <w:numFmt w:val="bullet"/>
      <w:lvlText w:val="•"/>
      <w:lvlJc w:val="left"/>
      <w:pPr>
        <w:ind w:left="8423" w:hanging="203"/>
      </w:pPr>
      <w:rPr>
        <w:rFonts w:hint="default"/>
        <w:lang w:val="uk-UA" w:eastAsia="en-US" w:bidi="ar-SA"/>
      </w:rPr>
    </w:lvl>
  </w:abstractNum>
  <w:abstractNum w:abstractNumId="17" w15:restartNumberingAfterBreak="0">
    <w:nsid w:val="0B921E17"/>
    <w:multiLevelType w:val="hybridMultilevel"/>
    <w:tmpl w:val="1B48ED22"/>
    <w:lvl w:ilvl="0" w:tplc="C026F76A">
      <w:numFmt w:val="bullet"/>
      <w:lvlText w:val="–"/>
      <w:lvlJc w:val="left"/>
      <w:pPr>
        <w:ind w:left="821"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3B26A9B4">
      <w:numFmt w:val="bullet"/>
      <w:lvlText w:val="•"/>
      <w:lvlJc w:val="left"/>
      <w:pPr>
        <w:ind w:left="1770" w:hanging="284"/>
      </w:pPr>
      <w:rPr>
        <w:rFonts w:hint="default"/>
        <w:lang w:val="uk-UA" w:eastAsia="en-US" w:bidi="ar-SA"/>
      </w:rPr>
    </w:lvl>
    <w:lvl w:ilvl="2" w:tplc="E1EA8C1C">
      <w:numFmt w:val="bullet"/>
      <w:lvlText w:val="•"/>
      <w:lvlJc w:val="left"/>
      <w:pPr>
        <w:ind w:left="2720" w:hanging="284"/>
      </w:pPr>
      <w:rPr>
        <w:rFonts w:hint="default"/>
        <w:lang w:val="uk-UA" w:eastAsia="en-US" w:bidi="ar-SA"/>
      </w:rPr>
    </w:lvl>
    <w:lvl w:ilvl="3" w:tplc="6F9AFDDA">
      <w:numFmt w:val="bullet"/>
      <w:lvlText w:val="•"/>
      <w:lvlJc w:val="left"/>
      <w:pPr>
        <w:ind w:left="3671" w:hanging="284"/>
      </w:pPr>
      <w:rPr>
        <w:rFonts w:hint="default"/>
        <w:lang w:val="uk-UA" w:eastAsia="en-US" w:bidi="ar-SA"/>
      </w:rPr>
    </w:lvl>
    <w:lvl w:ilvl="4" w:tplc="2F309A02">
      <w:numFmt w:val="bullet"/>
      <w:lvlText w:val="•"/>
      <w:lvlJc w:val="left"/>
      <w:pPr>
        <w:ind w:left="4621" w:hanging="284"/>
      </w:pPr>
      <w:rPr>
        <w:rFonts w:hint="default"/>
        <w:lang w:val="uk-UA" w:eastAsia="en-US" w:bidi="ar-SA"/>
      </w:rPr>
    </w:lvl>
    <w:lvl w:ilvl="5" w:tplc="E05A7D08">
      <w:numFmt w:val="bullet"/>
      <w:lvlText w:val="•"/>
      <w:lvlJc w:val="left"/>
      <w:pPr>
        <w:ind w:left="5572" w:hanging="284"/>
      </w:pPr>
      <w:rPr>
        <w:rFonts w:hint="default"/>
        <w:lang w:val="uk-UA" w:eastAsia="en-US" w:bidi="ar-SA"/>
      </w:rPr>
    </w:lvl>
    <w:lvl w:ilvl="6" w:tplc="431E6AB0">
      <w:numFmt w:val="bullet"/>
      <w:lvlText w:val="•"/>
      <w:lvlJc w:val="left"/>
      <w:pPr>
        <w:ind w:left="6522" w:hanging="284"/>
      </w:pPr>
      <w:rPr>
        <w:rFonts w:hint="default"/>
        <w:lang w:val="uk-UA" w:eastAsia="en-US" w:bidi="ar-SA"/>
      </w:rPr>
    </w:lvl>
    <w:lvl w:ilvl="7" w:tplc="79AADCBC">
      <w:numFmt w:val="bullet"/>
      <w:lvlText w:val="•"/>
      <w:lvlJc w:val="left"/>
      <w:pPr>
        <w:ind w:left="7473" w:hanging="284"/>
      </w:pPr>
      <w:rPr>
        <w:rFonts w:hint="default"/>
        <w:lang w:val="uk-UA" w:eastAsia="en-US" w:bidi="ar-SA"/>
      </w:rPr>
    </w:lvl>
    <w:lvl w:ilvl="8" w:tplc="D9E4983A">
      <w:numFmt w:val="bullet"/>
      <w:lvlText w:val="•"/>
      <w:lvlJc w:val="left"/>
      <w:pPr>
        <w:ind w:left="8423" w:hanging="284"/>
      </w:pPr>
      <w:rPr>
        <w:rFonts w:hint="default"/>
        <w:lang w:val="uk-UA" w:eastAsia="en-US" w:bidi="ar-SA"/>
      </w:rPr>
    </w:lvl>
  </w:abstractNum>
  <w:abstractNum w:abstractNumId="18" w15:restartNumberingAfterBreak="0">
    <w:nsid w:val="0BA31814"/>
    <w:multiLevelType w:val="multilevel"/>
    <w:tmpl w:val="F6D04C14"/>
    <w:lvl w:ilvl="0">
      <w:start w:val="17"/>
      <w:numFmt w:val="decimal"/>
      <w:lvlText w:val="%1"/>
      <w:lvlJc w:val="left"/>
      <w:pPr>
        <w:ind w:left="2467" w:hanging="722"/>
        <w:jc w:val="left"/>
      </w:pPr>
      <w:rPr>
        <w:rFonts w:hint="default"/>
        <w:lang w:val="uk-UA" w:eastAsia="en-US" w:bidi="ar-SA"/>
      </w:rPr>
    </w:lvl>
    <w:lvl w:ilvl="1">
      <w:start w:val="1"/>
      <w:numFmt w:val="decimal"/>
      <w:lvlText w:val="%1.%2."/>
      <w:lvlJc w:val="left"/>
      <w:pPr>
        <w:ind w:left="2467" w:hanging="722"/>
        <w:jc w:val="right"/>
      </w:pPr>
      <w:rPr>
        <w:rFonts w:ascii="Times New Roman" w:eastAsia="Times New Roman" w:hAnsi="Times New Roman" w:cs="Times New Roman" w:hint="default"/>
        <w:b/>
        <w:bCs/>
        <w:i w:val="0"/>
        <w:iCs w:val="0"/>
        <w:spacing w:val="0"/>
        <w:w w:val="100"/>
        <w:sz w:val="32"/>
        <w:szCs w:val="32"/>
        <w:lang w:val="uk-UA" w:eastAsia="en-US" w:bidi="ar-SA"/>
      </w:rPr>
    </w:lvl>
    <w:lvl w:ilvl="2">
      <w:numFmt w:val="bullet"/>
      <w:lvlText w:val="•"/>
      <w:lvlJc w:val="left"/>
      <w:pPr>
        <w:ind w:left="4032" w:hanging="722"/>
      </w:pPr>
      <w:rPr>
        <w:rFonts w:hint="default"/>
        <w:lang w:val="uk-UA" w:eastAsia="en-US" w:bidi="ar-SA"/>
      </w:rPr>
    </w:lvl>
    <w:lvl w:ilvl="3">
      <w:numFmt w:val="bullet"/>
      <w:lvlText w:val="•"/>
      <w:lvlJc w:val="left"/>
      <w:pPr>
        <w:ind w:left="4819" w:hanging="722"/>
      </w:pPr>
      <w:rPr>
        <w:rFonts w:hint="default"/>
        <w:lang w:val="uk-UA" w:eastAsia="en-US" w:bidi="ar-SA"/>
      </w:rPr>
    </w:lvl>
    <w:lvl w:ilvl="4">
      <w:numFmt w:val="bullet"/>
      <w:lvlText w:val="•"/>
      <w:lvlJc w:val="left"/>
      <w:pPr>
        <w:ind w:left="5605" w:hanging="722"/>
      </w:pPr>
      <w:rPr>
        <w:rFonts w:hint="default"/>
        <w:lang w:val="uk-UA" w:eastAsia="en-US" w:bidi="ar-SA"/>
      </w:rPr>
    </w:lvl>
    <w:lvl w:ilvl="5">
      <w:numFmt w:val="bullet"/>
      <w:lvlText w:val="•"/>
      <w:lvlJc w:val="left"/>
      <w:pPr>
        <w:ind w:left="6392" w:hanging="722"/>
      </w:pPr>
      <w:rPr>
        <w:rFonts w:hint="default"/>
        <w:lang w:val="uk-UA" w:eastAsia="en-US" w:bidi="ar-SA"/>
      </w:rPr>
    </w:lvl>
    <w:lvl w:ilvl="6">
      <w:numFmt w:val="bullet"/>
      <w:lvlText w:val="•"/>
      <w:lvlJc w:val="left"/>
      <w:pPr>
        <w:ind w:left="7178" w:hanging="722"/>
      </w:pPr>
      <w:rPr>
        <w:rFonts w:hint="default"/>
        <w:lang w:val="uk-UA" w:eastAsia="en-US" w:bidi="ar-SA"/>
      </w:rPr>
    </w:lvl>
    <w:lvl w:ilvl="7">
      <w:numFmt w:val="bullet"/>
      <w:lvlText w:val="•"/>
      <w:lvlJc w:val="left"/>
      <w:pPr>
        <w:ind w:left="7965" w:hanging="722"/>
      </w:pPr>
      <w:rPr>
        <w:rFonts w:hint="default"/>
        <w:lang w:val="uk-UA" w:eastAsia="en-US" w:bidi="ar-SA"/>
      </w:rPr>
    </w:lvl>
    <w:lvl w:ilvl="8">
      <w:numFmt w:val="bullet"/>
      <w:lvlText w:val="•"/>
      <w:lvlJc w:val="left"/>
      <w:pPr>
        <w:ind w:left="8751" w:hanging="722"/>
      </w:pPr>
      <w:rPr>
        <w:rFonts w:hint="default"/>
        <w:lang w:val="uk-UA" w:eastAsia="en-US" w:bidi="ar-SA"/>
      </w:rPr>
    </w:lvl>
  </w:abstractNum>
  <w:abstractNum w:abstractNumId="19" w15:restartNumberingAfterBreak="0">
    <w:nsid w:val="0C66590F"/>
    <w:multiLevelType w:val="hybridMultilevel"/>
    <w:tmpl w:val="C79086C2"/>
    <w:lvl w:ilvl="0" w:tplc="5D82D506">
      <w:numFmt w:val="bullet"/>
      <w:lvlText w:val=""/>
      <w:lvlJc w:val="left"/>
      <w:pPr>
        <w:ind w:left="1814" w:hanging="284"/>
      </w:pPr>
      <w:rPr>
        <w:rFonts w:ascii="Symbol" w:eastAsia="Symbol" w:hAnsi="Symbol" w:cs="Symbol" w:hint="default"/>
        <w:b w:val="0"/>
        <w:bCs w:val="0"/>
        <w:i w:val="0"/>
        <w:iCs w:val="0"/>
        <w:spacing w:val="0"/>
        <w:w w:val="99"/>
        <w:sz w:val="28"/>
        <w:szCs w:val="28"/>
        <w:lang w:val="uk-UA" w:eastAsia="en-US" w:bidi="ar-SA"/>
      </w:rPr>
    </w:lvl>
    <w:lvl w:ilvl="1" w:tplc="E3A26F22">
      <w:numFmt w:val="bullet"/>
      <w:lvlText w:val="•"/>
      <w:lvlJc w:val="left"/>
      <w:pPr>
        <w:ind w:left="2670" w:hanging="284"/>
      </w:pPr>
      <w:rPr>
        <w:rFonts w:hint="default"/>
        <w:lang w:val="uk-UA" w:eastAsia="en-US" w:bidi="ar-SA"/>
      </w:rPr>
    </w:lvl>
    <w:lvl w:ilvl="2" w:tplc="F4167B5A">
      <w:numFmt w:val="bullet"/>
      <w:lvlText w:val="•"/>
      <w:lvlJc w:val="left"/>
      <w:pPr>
        <w:ind w:left="3520" w:hanging="284"/>
      </w:pPr>
      <w:rPr>
        <w:rFonts w:hint="default"/>
        <w:lang w:val="uk-UA" w:eastAsia="en-US" w:bidi="ar-SA"/>
      </w:rPr>
    </w:lvl>
    <w:lvl w:ilvl="3" w:tplc="A26C8BE0">
      <w:numFmt w:val="bullet"/>
      <w:lvlText w:val="•"/>
      <w:lvlJc w:val="left"/>
      <w:pPr>
        <w:ind w:left="4371" w:hanging="284"/>
      </w:pPr>
      <w:rPr>
        <w:rFonts w:hint="default"/>
        <w:lang w:val="uk-UA" w:eastAsia="en-US" w:bidi="ar-SA"/>
      </w:rPr>
    </w:lvl>
    <w:lvl w:ilvl="4" w:tplc="8FF2E0C6">
      <w:numFmt w:val="bullet"/>
      <w:lvlText w:val="•"/>
      <w:lvlJc w:val="left"/>
      <w:pPr>
        <w:ind w:left="5221" w:hanging="284"/>
      </w:pPr>
      <w:rPr>
        <w:rFonts w:hint="default"/>
        <w:lang w:val="uk-UA" w:eastAsia="en-US" w:bidi="ar-SA"/>
      </w:rPr>
    </w:lvl>
    <w:lvl w:ilvl="5" w:tplc="8EA82E2E">
      <w:numFmt w:val="bullet"/>
      <w:lvlText w:val="•"/>
      <w:lvlJc w:val="left"/>
      <w:pPr>
        <w:ind w:left="6072" w:hanging="284"/>
      </w:pPr>
      <w:rPr>
        <w:rFonts w:hint="default"/>
        <w:lang w:val="uk-UA" w:eastAsia="en-US" w:bidi="ar-SA"/>
      </w:rPr>
    </w:lvl>
    <w:lvl w:ilvl="6" w:tplc="129E7708">
      <w:numFmt w:val="bullet"/>
      <w:lvlText w:val="•"/>
      <w:lvlJc w:val="left"/>
      <w:pPr>
        <w:ind w:left="6922" w:hanging="284"/>
      </w:pPr>
      <w:rPr>
        <w:rFonts w:hint="default"/>
        <w:lang w:val="uk-UA" w:eastAsia="en-US" w:bidi="ar-SA"/>
      </w:rPr>
    </w:lvl>
    <w:lvl w:ilvl="7" w:tplc="14625950">
      <w:numFmt w:val="bullet"/>
      <w:lvlText w:val="•"/>
      <w:lvlJc w:val="left"/>
      <w:pPr>
        <w:ind w:left="7773" w:hanging="284"/>
      </w:pPr>
      <w:rPr>
        <w:rFonts w:hint="default"/>
        <w:lang w:val="uk-UA" w:eastAsia="en-US" w:bidi="ar-SA"/>
      </w:rPr>
    </w:lvl>
    <w:lvl w:ilvl="8" w:tplc="BDE0CBB2">
      <w:numFmt w:val="bullet"/>
      <w:lvlText w:val="•"/>
      <w:lvlJc w:val="left"/>
      <w:pPr>
        <w:ind w:left="8623" w:hanging="284"/>
      </w:pPr>
      <w:rPr>
        <w:rFonts w:hint="default"/>
        <w:lang w:val="uk-UA" w:eastAsia="en-US" w:bidi="ar-SA"/>
      </w:rPr>
    </w:lvl>
  </w:abstractNum>
  <w:abstractNum w:abstractNumId="20" w15:restartNumberingAfterBreak="0">
    <w:nsid w:val="0EB737C8"/>
    <w:multiLevelType w:val="hybridMultilevel"/>
    <w:tmpl w:val="7A3A961A"/>
    <w:lvl w:ilvl="0" w:tplc="F57095DE">
      <w:start w:val="1"/>
      <w:numFmt w:val="decimal"/>
      <w:lvlText w:val="%1."/>
      <w:lvlJc w:val="left"/>
      <w:pPr>
        <w:ind w:left="821" w:hanging="28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01C4316E">
      <w:numFmt w:val="bullet"/>
      <w:lvlText w:val="•"/>
      <w:lvlJc w:val="left"/>
      <w:pPr>
        <w:ind w:left="1770" w:hanging="280"/>
      </w:pPr>
      <w:rPr>
        <w:rFonts w:hint="default"/>
        <w:lang w:val="uk-UA" w:eastAsia="en-US" w:bidi="ar-SA"/>
      </w:rPr>
    </w:lvl>
    <w:lvl w:ilvl="2" w:tplc="D6F87BA4">
      <w:numFmt w:val="bullet"/>
      <w:lvlText w:val="•"/>
      <w:lvlJc w:val="left"/>
      <w:pPr>
        <w:ind w:left="2720" w:hanging="280"/>
      </w:pPr>
      <w:rPr>
        <w:rFonts w:hint="default"/>
        <w:lang w:val="uk-UA" w:eastAsia="en-US" w:bidi="ar-SA"/>
      </w:rPr>
    </w:lvl>
    <w:lvl w:ilvl="3" w:tplc="E490FDD0">
      <w:numFmt w:val="bullet"/>
      <w:lvlText w:val="•"/>
      <w:lvlJc w:val="left"/>
      <w:pPr>
        <w:ind w:left="3671" w:hanging="280"/>
      </w:pPr>
      <w:rPr>
        <w:rFonts w:hint="default"/>
        <w:lang w:val="uk-UA" w:eastAsia="en-US" w:bidi="ar-SA"/>
      </w:rPr>
    </w:lvl>
    <w:lvl w:ilvl="4" w:tplc="A686E8CE">
      <w:numFmt w:val="bullet"/>
      <w:lvlText w:val="•"/>
      <w:lvlJc w:val="left"/>
      <w:pPr>
        <w:ind w:left="4621" w:hanging="280"/>
      </w:pPr>
      <w:rPr>
        <w:rFonts w:hint="default"/>
        <w:lang w:val="uk-UA" w:eastAsia="en-US" w:bidi="ar-SA"/>
      </w:rPr>
    </w:lvl>
    <w:lvl w:ilvl="5" w:tplc="AE406FCC">
      <w:numFmt w:val="bullet"/>
      <w:lvlText w:val="•"/>
      <w:lvlJc w:val="left"/>
      <w:pPr>
        <w:ind w:left="5572" w:hanging="280"/>
      </w:pPr>
      <w:rPr>
        <w:rFonts w:hint="default"/>
        <w:lang w:val="uk-UA" w:eastAsia="en-US" w:bidi="ar-SA"/>
      </w:rPr>
    </w:lvl>
    <w:lvl w:ilvl="6" w:tplc="4C48C028">
      <w:numFmt w:val="bullet"/>
      <w:lvlText w:val="•"/>
      <w:lvlJc w:val="left"/>
      <w:pPr>
        <w:ind w:left="6522" w:hanging="280"/>
      </w:pPr>
      <w:rPr>
        <w:rFonts w:hint="default"/>
        <w:lang w:val="uk-UA" w:eastAsia="en-US" w:bidi="ar-SA"/>
      </w:rPr>
    </w:lvl>
    <w:lvl w:ilvl="7" w:tplc="3DCC05D0">
      <w:numFmt w:val="bullet"/>
      <w:lvlText w:val="•"/>
      <w:lvlJc w:val="left"/>
      <w:pPr>
        <w:ind w:left="7473" w:hanging="280"/>
      </w:pPr>
      <w:rPr>
        <w:rFonts w:hint="default"/>
        <w:lang w:val="uk-UA" w:eastAsia="en-US" w:bidi="ar-SA"/>
      </w:rPr>
    </w:lvl>
    <w:lvl w:ilvl="8" w:tplc="38AA56BC">
      <w:numFmt w:val="bullet"/>
      <w:lvlText w:val="•"/>
      <w:lvlJc w:val="left"/>
      <w:pPr>
        <w:ind w:left="8423" w:hanging="280"/>
      </w:pPr>
      <w:rPr>
        <w:rFonts w:hint="default"/>
        <w:lang w:val="uk-UA" w:eastAsia="en-US" w:bidi="ar-SA"/>
      </w:rPr>
    </w:lvl>
  </w:abstractNum>
  <w:abstractNum w:abstractNumId="21" w15:restartNumberingAfterBreak="0">
    <w:nsid w:val="0FF84369"/>
    <w:multiLevelType w:val="hybridMultilevel"/>
    <w:tmpl w:val="94C61EC6"/>
    <w:lvl w:ilvl="0" w:tplc="15C8EB14">
      <w:numFmt w:val="bullet"/>
      <w:lvlText w:val="•"/>
      <w:lvlJc w:val="left"/>
      <w:pPr>
        <w:ind w:left="821" w:hanging="169"/>
      </w:pPr>
      <w:rPr>
        <w:rFonts w:ascii="Times New Roman" w:eastAsia="Times New Roman" w:hAnsi="Times New Roman" w:cs="Times New Roman" w:hint="default"/>
        <w:b w:val="0"/>
        <w:bCs w:val="0"/>
        <w:i w:val="0"/>
        <w:iCs w:val="0"/>
        <w:spacing w:val="0"/>
        <w:w w:val="99"/>
        <w:sz w:val="28"/>
        <w:szCs w:val="28"/>
        <w:lang w:val="uk-UA" w:eastAsia="en-US" w:bidi="ar-SA"/>
      </w:rPr>
    </w:lvl>
    <w:lvl w:ilvl="1" w:tplc="F5A08718">
      <w:numFmt w:val="bullet"/>
      <w:lvlText w:val="•"/>
      <w:lvlJc w:val="left"/>
      <w:pPr>
        <w:ind w:left="1770" w:hanging="169"/>
      </w:pPr>
      <w:rPr>
        <w:rFonts w:hint="default"/>
        <w:lang w:val="uk-UA" w:eastAsia="en-US" w:bidi="ar-SA"/>
      </w:rPr>
    </w:lvl>
    <w:lvl w:ilvl="2" w:tplc="1E2E3382">
      <w:numFmt w:val="bullet"/>
      <w:lvlText w:val="•"/>
      <w:lvlJc w:val="left"/>
      <w:pPr>
        <w:ind w:left="2720" w:hanging="169"/>
      </w:pPr>
      <w:rPr>
        <w:rFonts w:hint="default"/>
        <w:lang w:val="uk-UA" w:eastAsia="en-US" w:bidi="ar-SA"/>
      </w:rPr>
    </w:lvl>
    <w:lvl w:ilvl="3" w:tplc="5FB641D4">
      <w:numFmt w:val="bullet"/>
      <w:lvlText w:val="•"/>
      <w:lvlJc w:val="left"/>
      <w:pPr>
        <w:ind w:left="3671" w:hanging="169"/>
      </w:pPr>
      <w:rPr>
        <w:rFonts w:hint="default"/>
        <w:lang w:val="uk-UA" w:eastAsia="en-US" w:bidi="ar-SA"/>
      </w:rPr>
    </w:lvl>
    <w:lvl w:ilvl="4" w:tplc="C7D4BF34">
      <w:numFmt w:val="bullet"/>
      <w:lvlText w:val="•"/>
      <w:lvlJc w:val="left"/>
      <w:pPr>
        <w:ind w:left="4621" w:hanging="169"/>
      </w:pPr>
      <w:rPr>
        <w:rFonts w:hint="default"/>
        <w:lang w:val="uk-UA" w:eastAsia="en-US" w:bidi="ar-SA"/>
      </w:rPr>
    </w:lvl>
    <w:lvl w:ilvl="5" w:tplc="C2C6A166">
      <w:numFmt w:val="bullet"/>
      <w:lvlText w:val="•"/>
      <w:lvlJc w:val="left"/>
      <w:pPr>
        <w:ind w:left="5572" w:hanging="169"/>
      </w:pPr>
      <w:rPr>
        <w:rFonts w:hint="default"/>
        <w:lang w:val="uk-UA" w:eastAsia="en-US" w:bidi="ar-SA"/>
      </w:rPr>
    </w:lvl>
    <w:lvl w:ilvl="6" w:tplc="4AF4FD56">
      <w:numFmt w:val="bullet"/>
      <w:lvlText w:val="•"/>
      <w:lvlJc w:val="left"/>
      <w:pPr>
        <w:ind w:left="6522" w:hanging="169"/>
      </w:pPr>
      <w:rPr>
        <w:rFonts w:hint="default"/>
        <w:lang w:val="uk-UA" w:eastAsia="en-US" w:bidi="ar-SA"/>
      </w:rPr>
    </w:lvl>
    <w:lvl w:ilvl="7" w:tplc="8E0AC02E">
      <w:numFmt w:val="bullet"/>
      <w:lvlText w:val="•"/>
      <w:lvlJc w:val="left"/>
      <w:pPr>
        <w:ind w:left="7473" w:hanging="169"/>
      </w:pPr>
      <w:rPr>
        <w:rFonts w:hint="default"/>
        <w:lang w:val="uk-UA" w:eastAsia="en-US" w:bidi="ar-SA"/>
      </w:rPr>
    </w:lvl>
    <w:lvl w:ilvl="8" w:tplc="5EDEC1E2">
      <w:numFmt w:val="bullet"/>
      <w:lvlText w:val="•"/>
      <w:lvlJc w:val="left"/>
      <w:pPr>
        <w:ind w:left="8423" w:hanging="169"/>
      </w:pPr>
      <w:rPr>
        <w:rFonts w:hint="default"/>
        <w:lang w:val="uk-UA" w:eastAsia="en-US" w:bidi="ar-SA"/>
      </w:rPr>
    </w:lvl>
  </w:abstractNum>
  <w:abstractNum w:abstractNumId="22" w15:restartNumberingAfterBreak="0">
    <w:nsid w:val="10D152DB"/>
    <w:multiLevelType w:val="multilevel"/>
    <w:tmpl w:val="E9947C4A"/>
    <w:lvl w:ilvl="0">
      <w:start w:val="13"/>
      <w:numFmt w:val="decimal"/>
      <w:lvlText w:val="%1"/>
      <w:lvlJc w:val="left"/>
      <w:pPr>
        <w:ind w:left="1604" w:hanging="630"/>
        <w:jc w:val="left"/>
      </w:pPr>
      <w:rPr>
        <w:rFonts w:hint="default"/>
        <w:lang w:val="uk-UA" w:eastAsia="en-US" w:bidi="ar-SA"/>
      </w:rPr>
    </w:lvl>
    <w:lvl w:ilvl="1">
      <w:start w:val="3"/>
      <w:numFmt w:val="decimal"/>
      <w:lvlText w:val="%1.%2."/>
      <w:lvlJc w:val="left"/>
      <w:pPr>
        <w:ind w:left="1604" w:hanging="630"/>
        <w:jc w:val="left"/>
      </w:pPr>
      <w:rPr>
        <w:rFonts w:ascii="Times New Roman" w:eastAsia="Times New Roman" w:hAnsi="Times New Roman" w:cs="Times New Roman" w:hint="default"/>
        <w:b/>
        <w:bCs/>
        <w:i/>
        <w:iCs/>
        <w:spacing w:val="0"/>
        <w:w w:val="99"/>
        <w:sz w:val="28"/>
        <w:szCs w:val="28"/>
        <w:lang w:val="uk-UA" w:eastAsia="en-US" w:bidi="ar-SA"/>
      </w:rPr>
    </w:lvl>
    <w:lvl w:ilvl="2">
      <w:numFmt w:val="bullet"/>
      <w:lvlText w:val="•"/>
      <w:lvlJc w:val="left"/>
      <w:pPr>
        <w:ind w:left="3344" w:hanging="630"/>
      </w:pPr>
      <w:rPr>
        <w:rFonts w:hint="default"/>
        <w:lang w:val="uk-UA" w:eastAsia="en-US" w:bidi="ar-SA"/>
      </w:rPr>
    </w:lvl>
    <w:lvl w:ilvl="3">
      <w:numFmt w:val="bullet"/>
      <w:lvlText w:val="•"/>
      <w:lvlJc w:val="left"/>
      <w:pPr>
        <w:ind w:left="4217" w:hanging="630"/>
      </w:pPr>
      <w:rPr>
        <w:rFonts w:hint="default"/>
        <w:lang w:val="uk-UA" w:eastAsia="en-US" w:bidi="ar-SA"/>
      </w:rPr>
    </w:lvl>
    <w:lvl w:ilvl="4">
      <w:numFmt w:val="bullet"/>
      <w:lvlText w:val="•"/>
      <w:lvlJc w:val="left"/>
      <w:pPr>
        <w:ind w:left="5089" w:hanging="630"/>
      </w:pPr>
      <w:rPr>
        <w:rFonts w:hint="default"/>
        <w:lang w:val="uk-UA" w:eastAsia="en-US" w:bidi="ar-SA"/>
      </w:rPr>
    </w:lvl>
    <w:lvl w:ilvl="5">
      <w:numFmt w:val="bullet"/>
      <w:lvlText w:val="•"/>
      <w:lvlJc w:val="left"/>
      <w:pPr>
        <w:ind w:left="5962" w:hanging="630"/>
      </w:pPr>
      <w:rPr>
        <w:rFonts w:hint="default"/>
        <w:lang w:val="uk-UA" w:eastAsia="en-US" w:bidi="ar-SA"/>
      </w:rPr>
    </w:lvl>
    <w:lvl w:ilvl="6">
      <w:numFmt w:val="bullet"/>
      <w:lvlText w:val="•"/>
      <w:lvlJc w:val="left"/>
      <w:pPr>
        <w:ind w:left="6834" w:hanging="630"/>
      </w:pPr>
      <w:rPr>
        <w:rFonts w:hint="default"/>
        <w:lang w:val="uk-UA" w:eastAsia="en-US" w:bidi="ar-SA"/>
      </w:rPr>
    </w:lvl>
    <w:lvl w:ilvl="7">
      <w:numFmt w:val="bullet"/>
      <w:lvlText w:val="•"/>
      <w:lvlJc w:val="left"/>
      <w:pPr>
        <w:ind w:left="7707" w:hanging="630"/>
      </w:pPr>
      <w:rPr>
        <w:rFonts w:hint="default"/>
        <w:lang w:val="uk-UA" w:eastAsia="en-US" w:bidi="ar-SA"/>
      </w:rPr>
    </w:lvl>
    <w:lvl w:ilvl="8">
      <w:numFmt w:val="bullet"/>
      <w:lvlText w:val="•"/>
      <w:lvlJc w:val="left"/>
      <w:pPr>
        <w:ind w:left="8579" w:hanging="630"/>
      </w:pPr>
      <w:rPr>
        <w:rFonts w:hint="default"/>
        <w:lang w:val="uk-UA" w:eastAsia="en-US" w:bidi="ar-SA"/>
      </w:rPr>
    </w:lvl>
  </w:abstractNum>
  <w:abstractNum w:abstractNumId="23" w15:restartNumberingAfterBreak="0">
    <w:nsid w:val="11B86873"/>
    <w:multiLevelType w:val="hybridMultilevel"/>
    <w:tmpl w:val="8A14B2A6"/>
    <w:lvl w:ilvl="0" w:tplc="0CFC8482">
      <w:numFmt w:val="bullet"/>
      <w:lvlText w:val=""/>
      <w:lvlJc w:val="left"/>
      <w:pPr>
        <w:ind w:left="821" w:hanging="284"/>
      </w:pPr>
      <w:rPr>
        <w:rFonts w:ascii="Symbol" w:eastAsia="Symbol" w:hAnsi="Symbol" w:cs="Symbol" w:hint="default"/>
        <w:b w:val="0"/>
        <w:bCs w:val="0"/>
        <w:i w:val="0"/>
        <w:iCs w:val="0"/>
        <w:spacing w:val="0"/>
        <w:w w:val="99"/>
        <w:sz w:val="28"/>
        <w:szCs w:val="28"/>
        <w:lang w:val="uk-UA" w:eastAsia="en-US" w:bidi="ar-SA"/>
      </w:rPr>
    </w:lvl>
    <w:lvl w:ilvl="1" w:tplc="0380C65A">
      <w:numFmt w:val="bullet"/>
      <w:lvlText w:val="•"/>
      <w:lvlJc w:val="left"/>
      <w:pPr>
        <w:ind w:left="1770" w:hanging="284"/>
      </w:pPr>
      <w:rPr>
        <w:rFonts w:hint="default"/>
        <w:lang w:val="uk-UA" w:eastAsia="en-US" w:bidi="ar-SA"/>
      </w:rPr>
    </w:lvl>
    <w:lvl w:ilvl="2" w:tplc="0CDE0570">
      <w:numFmt w:val="bullet"/>
      <w:lvlText w:val="•"/>
      <w:lvlJc w:val="left"/>
      <w:pPr>
        <w:ind w:left="2720" w:hanging="284"/>
      </w:pPr>
      <w:rPr>
        <w:rFonts w:hint="default"/>
        <w:lang w:val="uk-UA" w:eastAsia="en-US" w:bidi="ar-SA"/>
      </w:rPr>
    </w:lvl>
    <w:lvl w:ilvl="3" w:tplc="E96C8616">
      <w:numFmt w:val="bullet"/>
      <w:lvlText w:val="•"/>
      <w:lvlJc w:val="left"/>
      <w:pPr>
        <w:ind w:left="3671" w:hanging="284"/>
      </w:pPr>
      <w:rPr>
        <w:rFonts w:hint="default"/>
        <w:lang w:val="uk-UA" w:eastAsia="en-US" w:bidi="ar-SA"/>
      </w:rPr>
    </w:lvl>
    <w:lvl w:ilvl="4" w:tplc="83968F3E">
      <w:numFmt w:val="bullet"/>
      <w:lvlText w:val="•"/>
      <w:lvlJc w:val="left"/>
      <w:pPr>
        <w:ind w:left="4621" w:hanging="284"/>
      </w:pPr>
      <w:rPr>
        <w:rFonts w:hint="default"/>
        <w:lang w:val="uk-UA" w:eastAsia="en-US" w:bidi="ar-SA"/>
      </w:rPr>
    </w:lvl>
    <w:lvl w:ilvl="5" w:tplc="B028864C">
      <w:numFmt w:val="bullet"/>
      <w:lvlText w:val="•"/>
      <w:lvlJc w:val="left"/>
      <w:pPr>
        <w:ind w:left="5572" w:hanging="284"/>
      </w:pPr>
      <w:rPr>
        <w:rFonts w:hint="default"/>
        <w:lang w:val="uk-UA" w:eastAsia="en-US" w:bidi="ar-SA"/>
      </w:rPr>
    </w:lvl>
    <w:lvl w:ilvl="6" w:tplc="79E48AFA">
      <w:numFmt w:val="bullet"/>
      <w:lvlText w:val="•"/>
      <w:lvlJc w:val="left"/>
      <w:pPr>
        <w:ind w:left="6522" w:hanging="284"/>
      </w:pPr>
      <w:rPr>
        <w:rFonts w:hint="default"/>
        <w:lang w:val="uk-UA" w:eastAsia="en-US" w:bidi="ar-SA"/>
      </w:rPr>
    </w:lvl>
    <w:lvl w:ilvl="7" w:tplc="369C533C">
      <w:numFmt w:val="bullet"/>
      <w:lvlText w:val="•"/>
      <w:lvlJc w:val="left"/>
      <w:pPr>
        <w:ind w:left="7473" w:hanging="284"/>
      </w:pPr>
      <w:rPr>
        <w:rFonts w:hint="default"/>
        <w:lang w:val="uk-UA" w:eastAsia="en-US" w:bidi="ar-SA"/>
      </w:rPr>
    </w:lvl>
    <w:lvl w:ilvl="8" w:tplc="BC268BB2">
      <w:numFmt w:val="bullet"/>
      <w:lvlText w:val="•"/>
      <w:lvlJc w:val="left"/>
      <w:pPr>
        <w:ind w:left="8423" w:hanging="284"/>
      </w:pPr>
      <w:rPr>
        <w:rFonts w:hint="default"/>
        <w:lang w:val="uk-UA" w:eastAsia="en-US" w:bidi="ar-SA"/>
      </w:rPr>
    </w:lvl>
  </w:abstractNum>
  <w:abstractNum w:abstractNumId="24" w15:restartNumberingAfterBreak="0">
    <w:nsid w:val="134B4951"/>
    <w:multiLevelType w:val="hybridMultilevel"/>
    <w:tmpl w:val="FCB4148E"/>
    <w:lvl w:ilvl="0" w:tplc="0756E3A2">
      <w:numFmt w:val="bullet"/>
      <w:lvlText w:val="–"/>
      <w:lvlJc w:val="left"/>
      <w:pPr>
        <w:ind w:left="821" w:hanging="210"/>
      </w:pPr>
      <w:rPr>
        <w:rFonts w:ascii="Times New Roman" w:eastAsia="Times New Roman" w:hAnsi="Times New Roman" w:cs="Times New Roman" w:hint="default"/>
        <w:b w:val="0"/>
        <w:bCs w:val="0"/>
        <w:i w:val="0"/>
        <w:iCs w:val="0"/>
        <w:spacing w:val="0"/>
        <w:w w:val="99"/>
        <w:sz w:val="28"/>
        <w:szCs w:val="28"/>
        <w:lang w:val="uk-UA" w:eastAsia="en-US" w:bidi="ar-SA"/>
      </w:rPr>
    </w:lvl>
    <w:lvl w:ilvl="1" w:tplc="3C223378">
      <w:numFmt w:val="bullet"/>
      <w:lvlText w:val="•"/>
      <w:lvlJc w:val="left"/>
      <w:pPr>
        <w:ind w:left="1770" w:hanging="210"/>
      </w:pPr>
      <w:rPr>
        <w:rFonts w:hint="default"/>
        <w:lang w:val="uk-UA" w:eastAsia="en-US" w:bidi="ar-SA"/>
      </w:rPr>
    </w:lvl>
    <w:lvl w:ilvl="2" w:tplc="D1FA190C">
      <w:numFmt w:val="bullet"/>
      <w:lvlText w:val="•"/>
      <w:lvlJc w:val="left"/>
      <w:pPr>
        <w:ind w:left="2720" w:hanging="210"/>
      </w:pPr>
      <w:rPr>
        <w:rFonts w:hint="default"/>
        <w:lang w:val="uk-UA" w:eastAsia="en-US" w:bidi="ar-SA"/>
      </w:rPr>
    </w:lvl>
    <w:lvl w:ilvl="3" w:tplc="2F08B0B2">
      <w:numFmt w:val="bullet"/>
      <w:lvlText w:val="•"/>
      <w:lvlJc w:val="left"/>
      <w:pPr>
        <w:ind w:left="3671" w:hanging="210"/>
      </w:pPr>
      <w:rPr>
        <w:rFonts w:hint="default"/>
        <w:lang w:val="uk-UA" w:eastAsia="en-US" w:bidi="ar-SA"/>
      </w:rPr>
    </w:lvl>
    <w:lvl w:ilvl="4" w:tplc="0A5CEE38">
      <w:numFmt w:val="bullet"/>
      <w:lvlText w:val="•"/>
      <w:lvlJc w:val="left"/>
      <w:pPr>
        <w:ind w:left="4621" w:hanging="210"/>
      </w:pPr>
      <w:rPr>
        <w:rFonts w:hint="default"/>
        <w:lang w:val="uk-UA" w:eastAsia="en-US" w:bidi="ar-SA"/>
      </w:rPr>
    </w:lvl>
    <w:lvl w:ilvl="5" w:tplc="63484FBC">
      <w:numFmt w:val="bullet"/>
      <w:lvlText w:val="•"/>
      <w:lvlJc w:val="left"/>
      <w:pPr>
        <w:ind w:left="5572" w:hanging="210"/>
      </w:pPr>
      <w:rPr>
        <w:rFonts w:hint="default"/>
        <w:lang w:val="uk-UA" w:eastAsia="en-US" w:bidi="ar-SA"/>
      </w:rPr>
    </w:lvl>
    <w:lvl w:ilvl="6" w:tplc="63A07092">
      <w:numFmt w:val="bullet"/>
      <w:lvlText w:val="•"/>
      <w:lvlJc w:val="left"/>
      <w:pPr>
        <w:ind w:left="6522" w:hanging="210"/>
      </w:pPr>
      <w:rPr>
        <w:rFonts w:hint="default"/>
        <w:lang w:val="uk-UA" w:eastAsia="en-US" w:bidi="ar-SA"/>
      </w:rPr>
    </w:lvl>
    <w:lvl w:ilvl="7" w:tplc="22F452DE">
      <w:numFmt w:val="bullet"/>
      <w:lvlText w:val="•"/>
      <w:lvlJc w:val="left"/>
      <w:pPr>
        <w:ind w:left="7473" w:hanging="210"/>
      </w:pPr>
      <w:rPr>
        <w:rFonts w:hint="default"/>
        <w:lang w:val="uk-UA" w:eastAsia="en-US" w:bidi="ar-SA"/>
      </w:rPr>
    </w:lvl>
    <w:lvl w:ilvl="8" w:tplc="8EA4D008">
      <w:numFmt w:val="bullet"/>
      <w:lvlText w:val="•"/>
      <w:lvlJc w:val="left"/>
      <w:pPr>
        <w:ind w:left="8423" w:hanging="210"/>
      </w:pPr>
      <w:rPr>
        <w:rFonts w:hint="default"/>
        <w:lang w:val="uk-UA" w:eastAsia="en-US" w:bidi="ar-SA"/>
      </w:rPr>
    </w:lvl>
  </w:abstractNum>
  <w:abstractNum w:abstractNumId="25" w15:restartNumberingAfterBreak="0">
    <w:nsid w:val="13512DED"/>
    <w:multiLevelType w:val="multilevel"/>
    <w:tmpl w:val="C4E88AD8"/>
    <w:lvl w:ilvl="0">
      <w:start w:val="12"/>
      <w:numFmt w:val="decimal"/>
      <w:lvlText w:val="%1"/>
      <w:lvlJc w:val="left"/>
      <w:pPr>
        <w:ind w:left="254" w:hanging="630"/>
        <w:jc w:val="left"/>
      </w:pPr>
      <w:rPr>
        <w:rFonts w:hint="default"/>
        <w:lang w:val="uk-UA" w:eastAsia="en-US" w:bidi="ar-SA"/>
      </w:rPr>
    </w:lvl>
    <w:lvl w:ilvl="1">
      <w:start w:val="1"/>
      <w:numFmt w:val="decimal"/>
      <w:lvlText w:val="%1.%2."/>
      <w:lvlJc w:val="left"/>
      <w:pPr>
        <w:ind w:left="254" w:hanging="630"/>
        <w:jc w:val="left"/>
      </w:pPr>
      <w:rPr>
        <w:rFonts w:hint="default"/>
        <w:spacing w:val="0"/>
        <w:w w:val="99"/>
        <w:lang w:val="uk-UA" w:eastAsia="en-US" w:bidi="ar-SA"/>
      </w:rPr>
    </w:lvl>
    <w:lvl w:ilvl="2">
      <w:numFmt w:val="bullet"/>
      <w:lvlText w:val="•"/>
      <w:lvlJc w:val="left"/>
      <w:pPr>
        <w:ind w:left="2272" w:hanging="630"/>
      </w:pPr>
      <w:rPr>
        <w:rFonts w:hint="default"/>
        <w:lang w:val="uk-UA" w:eastAsia="en-US" w:bidi="ar-SA"/>
      </w:rPr>
    </w:lvl>
    <w:lvl w:ilvl="3">
      <w:numFmt w:val="bullet"/>
      <w:lvlText w:val="•"/>
      <w:lvlJc w:val="left"/>
      <w:pPr>
        <w:ind w:left="3279" w:hanging="630"/>
      </w:pPr>
      <w:rPr>
        <w:rFonts w:hint="default"/>
        <w:lang w:val="uk-UA" w:eastAsia="en-US" w:bidi="ar-SA"/>
      </w:rPr>
    </w:lvl>
    <w:lvl w:ilvl="4">
      <w:numFmt w:val="bullet"/>
      <w:lvlText w:val="•"/>
      <w:lvlJc w:val="left"/>
      <w:pPr>
        <w:ind w:left="4285" w:hanging="630"/>
      </w:pPr>
      <w:rPr>
        <w:rFonts w:hint="default"/>
        <w:lang w:val="uk-UA" w:eastAsia="en-US" w:bidi="ar-SA"/>
      </w:rPr>
    </w:lvl>
    <w:lvl w:ilvl="5">
      <w:numFmt w:val="bullet"/>
      <w:lvlText w:val="•"/>
      <w:lvlJc w:val="left"/>
      <w:pPr>
        <w:ind w:left="5292" w:hanging="630"/>
      </w:pPr>
      <w:rPr>
        <w:rFonts w:hint="default"/>
        <w:lang w:val="uk-UA" w:eastAsia="en-US" w:bidi="ar-SA"/>
      </w:rPr>
    </w:lvl>
    <w:lvl w:ilvl="6">
      <w:numFmt w:val="bullet"/>
      <w:lvlText w:val="•"/>
      <w:lvlJc w:val="left"/>
      <w:pPr>
        <w:ind w:left="6298" w:hanging="630"/>
      </w:pPr>
      <w:rPr>
        <w:rFonts w:hint="default"/>
        <w:lang w:val="uk-UA" w:eastAsia="en-US" w:bidi="ar-SA"/>
      </w:rPr>
    </w:lvl>
    <w:lvl w:ilvl="7">
      <w:numFmt w:val="bullet"/>
      <w:lvlText w:val="•"/>
      <w:lvlJc w:val="left"/>
      <w:pPr>
        <w:ind w:left="7305" w:hanging="630"/>
      </w:pPr>
      <w:rPr>
        <w:rFonts w:hint="default"/>
        <w:lang w:val="uk-UA" w:eastAsia="en-US" w:bidi="ar-SA"/>
      </w:rPr>
    </w:lvl>
    <w:lvl w:ilvl="8">
      <w:numFmt w:val="bullet"/>
      <w:lvlText w:val="•"/>
      <w:lvlJc w:val="left"/>
      <w:pPr>
        <w:ind w:left="8311" w:hanging="630"/>
      </w:pPr>
      <w:rPr>
        <w:rFonts w:hint="default"/>
        <w:lang w:val="uk-UA" w:eastAsia="en-US" w:bidi="ar-SA"/>
      </w:rPr>
    </w:lvl>
  </w:abstractNum>
  <w:abstractNum w:abstractNumId="26" w15:restartNumberingAfterBreak="0">
    <w:nsid w:val="13D514FB"/>
    <w:multiLevelType w:val="multilevel"/>
    <w:tmpl w:val="E72C0508"/>
    <w:lvl w:ilvl="0">
      <w:start w:val="2"/>
      <w:numFmt w:val="decimal"/>
      <w:lvlText w:val="%1"/>
      <w:lvlJc w:val="left"/>
      <w:pPr>
        <w:ind w:left="2020" w:hanging="490"/>
        <w:jc w:val="left"/>
      </w:pPr>
      <w:rPr>
        <w:rFonts w:hint="default"/>
        <w:lang w:val="uk-UA" w:eastAsia="en-US" w:bidi="ar-SA"/>
      </w:rPr>
    </w:lvl>
    <w:lvl w:ilvl="1">
      <w:start w:val="1"/>
      <w:numFmt w:val="decimal"/>
      <w:lvlText w:val="%1.%2."/>
      <w:lvlJc w:val="left"/>
      <w:pPr>
        <w:ind w:left="2020" w:hanging="490"/>
        <w:jc w:val="left"/>
      </w:pPr>
      <w:rPr>
        <w:rFonts w:ascii="Times New Roman" w:eastAsia="Times New Roman" w:hAnsi="Times New Roman" w:cs="Times New Roman" w:hint="default"/>
        <w:b/>
        <w:bCs/>
        <w:i/>
        <w:iCs/>
        <w:spacing w:val="0"/>
        <w:w w:val="99"/>
        <w:sz w:val="28"/>
        <w:szCs w:val="28"/>
        <w:lang w:val="uk-UA" w:eastAsia="en-US" w:bidi="ar-SA"/>
      </w:rPr>
    </w:lvl>
    <w:lvl w:ilvl="2">
      <w:numFmt w:val="bullet"/>
      <w:lvlText w:val="•"/>
      <w:lvlJc w:val="left"/>
      <w:pPr>
        <w:ind w:left="3680" w:hanging="490"/>
      </w:pPr>
      <w:rPr>
        <w:rFonts w:hint="default"/>
        <w:lang w:val="uk-UA" w:eastAsia="en-US" w:bidi="ar-SA"/>
      </w:rPr>
    </w:lvl>
    <w:lvl w:ilvl="3">
      <w:numFmt w:val="bullet"/>
      <w:lvlText w:val="•"/>
      <w:lvlJc w:val="left"/>
      <w:pPr>
        <w:ind w:left="4511" w:hanging="490"/>
      </w:pPr>
      <w:rPr>
        <w:rFonts w:hint="default"/>
        <w:lang w:val="uk-UA" w:eastAsia="en-US" w:bidi="ar-SA"/>
      </w:rPr>
    </w:lvl>
    <w:lvl w:ilvl="4">
      <w:numFmt w:val="bullet"/>
      <w:lvlText w:val="•"/>
      <w:lvlJc w:val="left"/>
      <w:pPr>
        <w:ind w:left="5341" w:hanging="490"/>
      </w:pPr>
      <w:rPr>
        <w:rFonts w:hint="default"/>
        <w:lang w:val="uk-UA" w:eastAsia="en-US" w:bidi="ar-SA"/>
      </w:rPr>
    </w:lvl>
    <w:lvl w:ilvl="5">
      <w:numFmt w:val="bullet"/>
      <w:lvlText w:val="•"/>
      <w:lvlJc w:val="left"/>
      <w:pPr>
        <w:ind w:left="6172" w:hanging="490"/>
      </w:pPr>
      <w:rPr>
        <w:rFonts w:hint="default"/>
        <w:lang w:val="uk-UA" w:eastAsia="en-US" w:bidi="ar-SA"/>
      </w:rPr>
    </w:lvl>
    <w:lvl w:ilvl="6">
      <w:numFmt w:val="bullet"/>
      <w:lvlText w:val="•"/>
      <w:lvlJc w:val="left"/>
      <w:pPr>
        <w:ind w:left="7002" w:hanging="490"/>
      </w:pPr>
      <w:rPr>
        <w:rFonts w:hint="default"/>
        <w:lang w:val="uk-UA" w:eastAsia="en-US" w:bidi="ar-SA"/>
      </w:rPr>
    </w:lvl>
    <w:lvl w:ilvl="7">
      <w:numFmt w:val="bullet"/>
      <w:lvlText w:val="•"/>
      <w:lvlJc w:val="left"/>
      <w:pPr>
        <w:ind w:left="7833" w:hanging="490"/>
      </w:pPr>
      <w:rPr>
        <w:rFonts w:hint="default"/>
        <w:lang w:val="uk-UA" w:eastAsia="en-US" w:bidi="ar-SA"/>
      </w:rPr>
    </w:lvl>
    <w:lvl w:ilvl="8">
      <w:numFmt w:val="bullet"/>
      <w:lvlText w:val="•"/>
      <w:lvlJc w:val="left"/>
      <w:pPr>
        <w:ind w:left="8663" w:hanging="490"/>
      </w:pPr>
      <w:rPr>
        <w:rFonts w:hint="default"/>
        <w:lang w:val="uk-UA" w:eastAsia="en-US" w:bidi="ar-SA"/>
      </w:rPr>
    </w:lvl>
  </w:abstractNum>
  <w:abstractNum w:abstractNumId="27" w15:restartNumberingAfterBreak="0">
    <w:nsid w:val="1425737A"/>
    <w:multiLevelType w:val="hybridMultilevel"/>
    <w:tmpl w:val="C59A1740"/>
    <w:lvl w:ilvl="0" w:tplc="5AA85EE0">
      <w:numFmt w:val="bullet"/>
      <w:lvlText w:val="–"/>
      <w:lvlJc w:val="left"/>
      <w:pPr>
        <w:ind w:left="253"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32241D48">
      <w:numFmt w:val="bullet"/>
      <w:lvlText w:val="•"/>
      <w:lvlJc w:val="left"/>
      <w:pPr>
        <w:ind w:left="1266" w:hanging="284"/>
      </w:pPr>
      <w:rPr>
        <w:rFonts w:hint="default"/>
        <w:lang w:val="uk-UA" w:eastAsia="en-US" w:bidi="ar-SA"/>
      </w:rPr>
    </w:lvl>
    <w:lvl w:ilvl="2" w:tplc="9B241CEA">
      <w:numFmt w:val="bullet"/>
      <w:lvlText w:val="•"/>
      <w:lvlJc w:val="left"/>
      <w:pPr>
        <w:ind w:left="2272" w:hanging="284"/>
      </w:pPr>
      <w:rPr>
        <w:rFonts w:hint="default"/>
        <w:lang w:val="uk-UA" w:eastAsia="en-US" w:bidi="ar-SA"/>
      </w:rPr>
    </w:lvl>
    <w:lvl w:ilvl="3" w:tplc="AFF6EA00">
      <w:numFmt w:val="bullet"/>
      <w:lvlText w:val="•"/>
      <w:lvlJc w:val="left"/>
      <w:pPr>
        <w:ind w:left="3279" w:hanging="284"/>
      </w:pPr>
      <w:rPr>
        <w:rFonts w:hint="default"/>
        <w:lang w:val="uk-UA" w:eastAsia="en-US" w:bidi="ar-SA"/>
      </w:rPr>
    </w:lvl>
    <w:lvl w:ilvl="4" w:tplc="937A3642">
      <w:numFmt w:val="bullet"/>
      <w:lvlText w:val="•"/>
      <w:lvlJc w:val="left"/>
      <w:pPr>
        <w:ind w:left="4285" w:hanging="284"/>
      </w:pPr>
      <w:rPr>
        <w:rFonts w:hint="default"/>
        <w:lang w:val="uk-UA" w:eastAsia="en-US" w:bidi="ar-SA"/>
      </w:rPr>
    </w:lvl>
    <w:lvl w:ilvl="5" w:tplc="12824B0E">
      <w:numFmt w:val="bullet"/>
      <w:lvlText w:val="•"/>
      <w:lvlJc w:val="left"/>
      <w:pPr>
        <w:ind w:left="5292" w:hanging="284"/>
      </w:pPr>
      <w:rPr>
        <w:rFonts w:hint="default"/>
        <w:lang w:val="uk-UA" w:eastAsia="en-US" w:bidi="ar-SA"/>
      </w:rPr>
    </w:lvl>
    <w:lvl w:ilvl="6" w:tplc="D9FEA002">
      <w:numFmt w:val="bullet"/>
      <w:lvlText w:val="•"/>
      <w:lvlJc w:val="left"/>
      <w:pPr>
        <w:ind w:left="6298" w:hanging="284"/>
      </w:pPr>
      <w:rPr>
        <w:rFonts w:hint="default"/>
        <w:lang w:val="uk-UA" w:eastAsia="en-US" w:bidi="ar-SA"/>
      </w:rPr>
    </w:lvl>
    <w:lvl w:ilvl="7" w:tplc="FCB42480">
      <w:numFmt w:val="bullet"/>
      <w:lvlText w:val="•"/>
      <w:lvlJc w:val="left"/>
      <w:pPr>
        <w:ind w:left="7305" w:hanging="284"/>
      </w:pPr>
      <w:rPr>
        <w:rFonts w:hint="default"/>
        <w:lang w:val="uk-UA" w:eastAsia="en-US" w:bidi="ar-SA"/>
      </w:rPr>
    </w:lvl>
    <w:lvl w:ilvl="8" w:tplc="BDAE4546">
      <w:numFmt w:val="bullet"/>
      <w:lvlText w:val="•"/>
      <w:lvlJc w:val="left"/>
      <w:pPr>
        <w:ind w:left="8311" w:hanging="284"/>
      </w:pPr>
      <w:rPr>
        <w:rFonts w:hint="default"/>
        <w:lang w:val="uk-UA" w:eastAsia="en-US" w:bidi="ar-SA"/>
      </w:rPr>
    </w:lvl>
  </w:abstractNum>
  <w:abstractNum w:abstractNumId="28" w15:restartNumberingAfterBreak="0">
    <w:nsid w:val="152C7405"/>
    <w:multiLevelType w:val="hybridMultilevel"/>
    <w:tmpl w:val="81368732"/>
    <w:lvl w:ilvl="0" w:tplc="295AEDB2">
      <w:numFmt w:val="bullet"/>
      <w:lvlText w:val=""/>
      <w:lvlJc w:val="left"/>
      <w:pPr>
        <w:ind w:left="254" w:hanging="284"/>
      </w:pPr>
      <w:rPr>
        <w:rFonts w:ascii="Symbol" w:eastAsia="Symbol" w:hAnsi="Symbol" w:cs="Symbol" w:hint="default"/>
        <w:b w:val="0"/>
        <w:bCs w:val="0"/>
        <w:i w:val="0"/>
        <w:iCs w:val="0"/>
        <w:spacing w:val="0"/>
        <w:w w:val="99"/>
        <w:sz w:val="28"/>
        <w:szCs w:val="28"/>
        <w:lang w:val="uk-UA" w:eastAsia="en-US" w:bidi="ar-SA"/>
      </w:rPr>
    </w:lvl>
    <w:lvl w:ilvl="1" w:tplc="6FFEE0B2">
      <w:numFmt w:val="bullet"/>
      <w:lvlText w:val="•"/>
      <w:lvlJc w:val="left"/>
      <w:pPr>
        <w:ind w:left="1266" w:hanging="284"/>
      </w:pPr>
      <w:rPr>
        <w:rFonts w:hint="default"/>
        <w:lang w:val="uk-UA" w:eastAsia="en-US" w:bidi="ar-SA"/>
      </w:rPr>
    </w:lvl>
    <w:lvl w:ilvl="2" w:tplc="A2BEC9C2">
      <w:numFmt w:val="bullet"/>
      <w:lvlText w:val="•"/>
      <w:lvlJc w:val="left"/>
      <w:pPr>
        <w:ind w:left="2272" w:hanging="284"/>
      </w:pPr>
      <w:rPr>
        <w:rFonts w:hint="default"/>
        <w:lang w:val="uk-UA" w:eastAsia="en-US" w:bidi="ar-SA"/>
      </w:rPr>
    </w:lvl>
    <w:lvl w:ilvl="3" w:tplc="951270D8">
      <w:numFmt w:val="bullet"/>
      <w:lvlText w:val="•"/>
      <w:lvlJc w:val="left"/>
      <w:pPr>
        <w:ind w:left="3279" w:hanging="284"/>
      </w:pPr>
      <w:rPr>
        <w:rFonts w:hint="default"/>
        <w:lang w:val="uk-UA" w:eastAsia="en-US" w:bidi="ar-SA"/>
      </w:rPr>
    </w:lvl>
    <w:lvl w:ilvl="4" w:tplc="847AC136">
      <w:numFmt w:val="bullet"/>
      <w:lvlText w:val="•"/>
      <w:lvlJc w:val="left"/>
      <w:pPr>
        <w:ind w:left="4285" w:hanging="284"/>
      </w:pPr>
      <w:rPr>
        <w:rFonts w:hint="default"/>
        <w:lang w:val="uk-UA" w:eastAsia="en-US" w:bidi="ar-SA"/>
      </w:rPr>
    </w:lvl>
    <w:lvl w:ilvl="5" w:tplc="BD167F42">
      <w:numFmt w:val="bullet"/>
      <w:lvlText w:val="•"/>
      <w:lvlJc w:val="left"/>
      <w:pPr>
        <w:ind w:left="5292" w:hanging="284"/>
      </w:pPr>
      <w:rPr>
        <w:rFonts w:hint="default"/>
        <w:lang w:val="uk-UA" w:eastAsia="en-US" w:bidi="ar-SA"/>
      </w:rPr>
    </w:lvl>
    <w:lvl w:ilvl="6" w:tplc="97483640">
      <w:numFmt w:val="bullet"/>
      <w:lvlText w:val="•"/>
      <w:lvlJc w:val="left"/>
      <w:pPr>
        <w:ind w:left="6298" w:hanging="284"/>
      </w:pPr>
      <w:rPr>
        <w:rFonts w:hint="default"/>
        <w:lang w:val="uk-UA" w:eastAsia="en-US" w:bidi="ar-SA"/>
      </w:rPr>
    </w:lvl>
    <w:lvl w:ilvl="7" w:tplc="994C9B04">
      <w:numFmt w:val="bullet"/>
      <w:lvlText w:val="•"/>
      <w:lvlJc w:val="left"/>
      <w:pPr>
        <w:ind w:left="7305" w:hanging="284"/>
      </w:pPr>
      <w:rPr>
        <w:rFonts w:hint="default"/>
        <w:lang w:val="uk-UA" w:eastAsia="en-US" w:bidi="ar-SA"/>
      </w:rPr>
    </w:lvl>
    <w:lvl w:ilvl="8" w:tplc="5604652C">
      <w:numFmt w:val="bullet"/>
      <w:lvlText w:val="•"/>
      <w:lvlJc w:val="left"/>
      <w:pPr>
        <w:ind w:left="8311" w:hanging="284"/>
      </w:pPr>
      <w:rPr>
        <w:rFonts w:hint="default"/>
        <w:lang w:val="uk-UA" w:eastAsia="en-US" w:bidi="ar-SA"/>
      </w:rPr>
    </w:lvl>
  </w:abstractNum>
  <w:abstractNum w:abstractNumId="29" w15:restartNumberingAfterBreak="0">
    <w:nsid w:val="15441757"/>
    <w:multiLevelType w:val="hybridMultilevel"/>
    <w:tmpl w:val="595A4420"/>
    <w:lvl w:ilvl="0" w:tplc="F1EA63CC">
      <w:start w:val="1"/>
      <w:numFmt w:val="decimal"/>
      <w:lvlText w:val="%1."/>
      <w:lvlJc w:val="left"/>
      <w:pPr>
        <w:ind w:left="1242" w:hanging="28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F3F47ABC">
      <w:start w:val="1"/>
      <w:numFmt w:val="decimal"/>
      <w:lvlText w:val="%2."/>
      <w:lvlJc w:val="left"/>
      <w:pPr>
        <w:ind w:left="1833" w:hanging="28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tplc="FE8CD3C2">
      <w:numFmt w:val="bullet"/>
      <w:lvlText w:val="•"/>
      <w:lvlJc w:val="left"/>
      <w:pPr>
        <w:ind w:left="2782" w:hanging="280"/>
      </w:pPr>
      <w:rPr>
        <w:rFonts w:hint="default"/>
        <w:lang w:val="uk-UA" w:eastAsia="en-US" w:bidi="ar-SA"/>
      </w:rPr>
    </w:lvl>
    <w:lvl w:ilvl="3" w:tplc="6A9C46AE">
      <w:numFmt w:val="bullet"/>
      <w:lvlText w:val="•"/>
      <w:lvlJc w:val="left"/>
      <w:pPr>
        <w:ind w:left="3725" w:hanging="280"/>
      </w:pPr>
      <w:rPr>
        <w:rFonts w:hint="default"/>
        <w:lang w:val="uk-UA" w:eastAsia="en-US" w:bidi="ar-SA"/>
      </w:rPr>
    </w:lvl>
    <w:lvl w:ilvl="4" w:tplc="E5CA0BE8">
      <w:numFmt w:val="bullet"/>
      <w:lvlText w:val="•"/>
      <w:lvlJc w:val="left"/>
      <w:pPr>
        <w:ind w:left="4668" w:hanging="280"/>
      </w:pPr>
      <w:rPr>
        <w:rFonts w:hint="default"/>
        <w:lang w:val="uk-UA" w:eastAsia="en-US" w:bidi="ar-SA"/>
      </w:rPr>
    </w:lvl>
    <w:lvl w:ilvl="5" w:tplc="0E1C8EC0">
      <w:numFmt w:val="bullet"/>
      <w:lvlText w:val="•"/>
      <w:lvlJc w:val="left"/>
      <w:pPr>
        <w:ind w:left="5610" w:hanging="280"/>
      </w:pPr>
      <w:rPr>
        <w:rFonts w:hint="default"/>
        <w:lang w:val="uk-UA" w:eastAsia="en-US" w:bidi="ar-SA"/>
      </w:rPr>
    </w:lvl>
    <w:lvl w:ilvl="6" w:tplc="C5C0FBCA">
      <w:numFmt w:val="bullet"/>
      <w:lvlText w:val="•"/>
      <w:lvlJc w:val="left"/>
      <w:pPr>
        <w:ind w:left="6553" w:hanging="280"/>
      </w:pPr>
      <w:rPr>
        <w:rFonts w:hint="default"/>
        <w:lang w:val="uk-UA" w:eastAsia="en-US" w:bidi="ar-SA"/>
      </w:rPr>
    </w:lvl>
    <w:lvl w:ilvl="7" w:tplc="23B8B00C">
      <w:numFmt w:val="bullet"/>
      <w:lvlText w:val="•"/>
      <w:lvlJc w:val="left"/>
      <w:pPr>
        <w:ind w:left="7496" w:hanging="280"/>
      </w:pPr>
      <w:rPr>
        <w:rFonts w:hint="default"/>
        <w:lang w:val="uk-UA" w:eastAsia="en-US" w:bidi="ar-SA"/>
      </w:rPr>
    </w:lvl>
    <w:lvl w:ilvl="8" w:tplc="6846A29C">
      <w:numFmt w:val="bullet"/>
      <w:lvlText w:val="•"/>
      <w:lvlJc w:val="left"/>
      <w:pPr>
        <w:ind w:left="8438" w:hanging="280"/>
      </w:pPr>
      <w:rPr>
        <w:rFonts w:hint="default"/>
        <w:lang w:val="uk-UA" w:eastAsia="en-US" w:bidi="ar-SA"/>
      </w:rPr>
    </w:lvl>
  </w:abstractNum>
  <w:abstractNum w:abstractNumId="30" w15:restartNumberingAfterBreak="0">
    <w:nsid w:val="15520E06"/>
    <w:multiLevelType w:val="hybridMultilevel"/>
    <w:tmpl w:val="55368764"/>
    <w:lvl w:ilvl="0" w:tplc="980EB93A">
      <w:numFmt w:val="bullet"/>
      <w:lvlText w:val="-"/>
      <w:lvlJc w:val="left"/>
      <w:pPr>
        <w:ind w:left="107" w:hanging="141"/>
      </w:pPr>
      <w:rPr>
        <w:rFonts w:ascii="Times New Roman" w:eastAsia="Times New Roman" w:hAnsi="Times New Roman" w:cs="Times New Roman" w:hint="default"/>
        <w:b w:val="0"/>
        <w:bCs w:val="0"/>
        <w:i w:val="0"/>
        <w:iCs w:val="0"/>
        <w:spacing w:val="0"/>
        <w:w w:val="100"/>
        <w:sz w:val="24"/>
        <w:szCs w:val="24"/>
        <w:lang w:val="uk-UA" w:eastAsia="en-US" w:bidi="ar-SA"/>
      </w:rPr>
    </w:lvl>
    <w:lvl w:ilvl="1" w:tplc="7792BFF8">
      <w:numFmt w:val="bullet"/>
      <w:lvlText w:val="•"/>
      <w:lvlJc w:val="left"/>
      <w:pPr>
        <w:ind w:left="400" w:hanging="141"/>
      </w:pPr>
      <w:rPr>
        <w:rFonts w:hint="default"/>
        <w:lang w:val="uk-UA" w:eastAsia="en-US" w:bidi="ar-SA"/>
      </w:rPr>
    </w:lvl>
    <w:lvl w:ilvl="2" w:tplc="475E7506">
      <w:numFmt w:val="bullet"/>
      <w:lvlText w:val="•"/>
      <w:lvlJc w:val="left"/>
      <w:pPr>
        <w:ind w:left="701" w:hanging="141"/>
      </w:pPr>
      <w:rPr>
        <w:rFonts w:hint="default"/>
        <w:lang w:val="uk-UA" w:eastAsia="en-US" w:bidi="ar-SA"/>
      </w:rPr>
    </w:lvl>
    <w:lvl w:ilvl="3" w:tplc="DF9AB676">
      <w:numFmt w:val="bullet"/>
      <w:lvlText w:val="•"/>
      <w:lvlJc w:val="left"/>
      <w:pPr>
        <w:ind w:left="1002" w:hanging="141"/>
      </w:pPr>
      <w:rPr>
        <w:rFonts w:hint="default"/>
        <w:lang w:val="uk-UA" w:eastAsia="en-US" w:bidi="ar-SA"/>
      </w:rPr>
    </w:lvl>
    <w:lvl w:ilvl="4" w:tplc="3DD44F0A">
      <w:numFmt w:val="bullet"/>
      <w:lvlText w:val="•"/>
      <w:lvlJc w:val="left"/>
      <w:pPr>
        <w:ind w:left="1303" w:hanging="141"/>
      </w:pPr>
      <w:rPr>
        <w:rFonts w:hint="default"/>
        <w:lang w:val="uk-UA" w:eastAsia="en-US" w:bidi="ar-SA"/>
      </w:rPr>
    </w:lvl>
    <w:lvl w:ilvl="5" w:tplc="B5561F1C">
      <w:numFmt w:val="bullet"/>
      <w:lvlText w:val="•"/>
      <w:lvlJc w:val="left"/>
      <w:pPr>
        <w:ind w:left="1604" w:hanging="141"/>
      </w:pPr>
      <w:rPr>
        <w:rFonts w:hint="default"/>
        <w:lang w:val="uk-UA" w:eastAsia="en-US" w:bidi="ar-SA"/>
      </w:rPr>
    </w:lvl>
    <w:lvl w:ilvl="6" w:tplc="CC66EA50">
      <w:numFmt w:val="bullet"/>
      <w:lvlText w:val="•"/>
      <w:lvlJc w:val="left"/>
      <w:pPr>
        <w:ind w:left="1904" w:hanging="141"/>
      </w:pPr>
      <w:rPr>
        <w:rFonts w:hint="default"/>
        <w:lang w:val="uk-UA" w:eastAsia="en-US" w:bidi="ar-SA"/>
      </w:rPr>
    </w:lvl>
    <w:lvl w:ilvl="7" w:tplc="8A78A30A">
      <w:numFmt w:val="bullet"/>
      <w:lvlText w:val="•"/>
      <w:lvlJc w:val="left"/>
      <w:pPr>
        <w:ind w:left="2205" w:hanging="141"/>
      </w:pPr>
      <w:rPr>
        <w:rFonts w:hint="default"/>
        <w:lang w:val="uk-UA" w:eastAsia="en-US" w:bidi="ar-SA"/>
      </w:rPr>
    </w:lvl>
    <w:lvl w:ilvl="8" w:tplc="347E2550">
      <w:numFmt w:val="bullet"/>
      <w:lvlText w:val="•"/>
      <w:lvlJc w:val="left"/>
      <w:pPr>
        <w:ind w:left="2506" w:hanging="141"/>
      </w:pPr>
      <w:rPr>
        <w:rFonts w:hint="default"/>
        <w:lang w:val="uk-UA" w:eastAsia="en-US" w:bidi="ar-SA"/>
      </w:rPr>
    </w:lvl>
  </w:abstractNum>
  <w:abstractNum w:abstractNumId="31" w15:restartNumberingAfterBreak="0">
    <w:nsid w:val="170E304A"/>
    <w:multiLevelType w:val="hybridMultilevel"/>
    <w:tmpl w:val="81506344"/>
    <w:lvl w:ilvl="0" w:tplc="C0C84314">
      <w:numFmt w:val="bullet"/>
      <w:lvlText w:val="-"/>
      <w:lvlJc w:val="left"/>
      <w:pPr>
        <w:ind w:left="144" w:hanging="195"/>
      </w:pPr>
      <w:rPr>
        <w:rFonts w:ascii="Times New Roman" w:eastAsia="Times New Roman" w:hAnsi="Times New Roman" w:cs="Times New Roman" w:hint="default"/>
        <w:b w:val="0"/>
        <w:bCs w:val="0"/>
        <w:i w:val="0"/>
        <w:iCs w:val="0"/>
        <w:spacing w:val="0"/>
        <w:w w:val="99"/>
        <w:sz w:val="22"/>
        <w:szCs w:val="22"/>
        <w:lang w:val="uk-UA" w:eastAsia="en-US" w:bidi="ar-SA"/>
      </w:rPr>
    </w:lvl>
    <w:lvl w:ilvl="1" w:tplc="A5C87F8C">
      <w:numFmt w:val="bullet"/>
      <w:lvlText w:val="•"/>
      <w:lvlJc w:val="left"/>
      <w:pPr>
        <w:ind w:left="358" w:hanging="195"/>
      </w:pPr>
      <w:rPr>
        <w:rFonts w:hint="default"/>
        <w:lang w:val="uk-UA" w:eastAsia="en-US" w:bidi="ar-SA"/>
      </w:rPr>
    </w:lvl>
    <w:lvl w:ilvl="2" w:tplc="90F6D1B4">
      <w:numFmt w:val="bullet"/>
      <w:lvlText w:val="•"/>
      <w:lvlJc w:val="left"/>
      <w:pPr>
        <w:ind w:left="577" w:hanging="195"/>
      </w:pPr>
      <w:rPr>
        <w:rFonts w:hint="default"/>
        <w:lang w:val="uk-UA" w:eastAsia="en-US" w:bidi="ar-SA"/>
      </w:rPr>
    </w:lvl>
    <w:lvl w:ilvl="3" w:tplc="811C8CA6">
      <w:numFmt w:val="bullet"/>
      <w:lvlText w:val="•"/>
      <w:lvlJc w:val="left"/>
      <w:pPr>
        <w:ind w:left="795" w:hanging="195"/>
      </w:pPr>
      <w:rPr>
        <w:rFonts w:hint="default"/>
        <w:lang w:val="uk-UA" w:eastAsia="en-US" w:bidi="ar-SA"/>
      </w:rPr>
    </w:lvl>
    <w:lvl w:ilvl="4" w:tplc="5ED8E900">
      <w:numFmt w:val="bullet"/>
      <w:lvlText w:val="•"/>
      <w:lvlJc w:val="left"/>
      <w:pPr>
        <w:ind w:left="1014" w:hanging="195"/>
      </w:pPr>
      <w:rPr>
        <w:rFonts w:hint="default"/>
        <w:lang w:val="uk-UA" w:eastAsia="en-US" w:bidi="ar-SA"/>
      </w:rPr>
    </w:lvl>
    <w:lvl w:ilvl="5" w:tplc="2814CA1A">
      <w:numFmt w:val="bullet"/>
      <w:lvlText w:val="•"/>
      <w:lvlJc w:val="left"/>
      <w:pPr>
        <w:ind w:left="1232" w:hanging="195"/>
      </w:pPr>
      <w:rPr>
        <w:rFonts w:hint="default"/>
        <w:lang w:val="uk-UA" w:eastAsia="en-US" w:bidi="ar-SA"/>
      </w:rPr>
    </w:lvl>
    <w:lvl w:ilvl="6" w:tplc="D188C5CE">
      <w:numFmt w:val="bullet"/>
      <w:lvlText w:val="•"/>
      <w:lvlJc w:val="left"/>
      <w:pPr>
        <w:ind w:left="1451" w:hanging="195"/>
      </w:pPr>
      <w:rPr>
        <w:rFonts w:hint="default"/>
        <w:lang w:val="uk-UA" w:eastAsia="en-US" w:bidi="ar-SA"/>
      </w:rPr>
    </w:lvl>
    <w:lvl w:ilvl="7" w:tplc="E4C87BFC">
      <w:numFmt w:val="bullet"/>
      <w:lvlText w:val="•"/>
      <w:lvlJc w:val="left"/>
      <w:pPr>
        <w:ind w:left="1669" w:hanging="195"/>
      </w:pPr>
      <w:rPr>
        <w:rFonts w:hint="default"/>
        <w:lang w:val="uk-UA" w:eastAsia="en-US" w:bidi="ar-SA"/>
      </w:rPr>
    </w:lvl>
    <w:lvl w:ilvl="8" w:tplc="EA30F8F2">
      <w:numFmt w:val="bullet"/>
      <w:lvlText w:val="•"/>
      <w:lvlJc w:val="left"/>
      <w:pPr>
        <w:ind w:left="1888" w:hanging="195"/>
      </w:pPr>
      <w:rPr>
        <w:rFonts w:hint="default"/>
        <w:lang w:val="uk-UA" w:eastAsia="en-US" w:bidi="ar-SA"/>
      </w:rPr>
    </w:lvl>
  </w:abstractNum>
  <w:abstractNum w:abstractNumId="32" w15:restartNumberingAfterBreak="0">
    <w:nsid w:val="17944471"/>
    <w:multiLevelType w:val="hybridMultilevel"/>
    <w:tmpl w:val="D0888D60"/>
    <w:lvl w:ilvl="0" w:tplc="2C5624DC">
      <w:numFmt w:val="bullet"/>
      <w:lvlText w:val="-"/>
      <w:lvlJc w:val="left"/>
      <w:pPr>
        <w:ind w:left="107" w:hanging="164"/>
      </w:pPr>
      <w:rPr>
        <w:rFonts w:ascii="Times New Roman" w:eastAsia="Times New Roman" w:hAnsi="Times New Roman" w:cs="Times New Roman" w:hint="default"/>
        <w:b w:val="0"/>
        <w:bCs w:val="0"/>
        <w:i w:val="0"/>
        <w:iCs w:val="0"/>
        <w:spacing w:val="0"/>
        <w:w w:val="100"/>
        <w:sz w:val="24"/>
        <w:szCs w:val="24"/>
        <w:lang w:val="uk-UA" w:eastAsia="en-US" w:bidi="ar-SA"/>
      </w:rPr>
    </w:lvl>
    <w:lvl w:ilvl="1" w:tplc="60DC4510">
      <w:numFmt w:val="bullet"/>
      <w:lvlText w:val="•"/>
      <w:lvlJc w:val="left"/>
      <w:pPr>
        <w:ind w:left="739" w:hanging="164"/>
      </w:pPr>
      <w:rPr>
        <w:rFonts w:hint="default"/>
        <w:lang w:val="uk-UA" w:eastAsia="en-US" w:bidi="ar-SA"/>
      </w:rPr>
    </w:lvl>
    <w:lvl w:ilvl="2" w:tplc="DC901886">
      <w:numFmt w:val="bullet"/>
      <w:lvlText w:val="•"/>
      <w:lvlJc w:val="left"/>
      <w:pPr>
        <w:ind w:left="1378" w:hanging="164"/>
      </w:pPr>
      <w:rPr>
        <w:rFonts w:hint="default"/>
        <w:lang w:val="uk-UA" w:eastAsia="en-US" w:bidi="ar-SA"/>
      </w:rPr>
    </w:lvl>
    <w:lvl w:ilvl="3" w:tplc="5420C7A6">
      <w:numFmt w:val="bullet"/>
      <w:lvlText w:val="•"/>
      <w:lvlJc w:val="left"/>
      <w:pPr>
        <w:ind w:left="2018" w:hanging="164"/>
      </w:pPr>
      <w:rPr>
        <w:rFonts w:hint="default"/>
        <w:lang w:val="uk-UA" w:eastAsia="en-US" w:bidi="ar-SA"/>
      </w:rPr>
    </w:lvl>
    <w:lvl w:ilvl="4" w:tplc="B33A5D50">
      <w:numFmt w:val="bullet"/>
      <w:lvlText w:val="•"/>
      <w:lvlJc w:val="left"/>
      <w:pPr>
        <w:ind w:left="2657" w:hanging="164"/>
      </w:pPr>
      <w:rPr>
        <w:rFonts w:hint="default"/>
        <w:lang w:val="uk-UA" w:eastAsia="en-US" w:bidi="ar-SA"/>
      </w:rPr>
    </w:lvl>
    <w:lvl w:ilvl="5" w:tplc="239221EA">
      <w:numFmt w:val="bullet"/>
      <w:lvlText w:val="•"/>
      <w:lvlJc w:val="left"/>
      <w:pPr>
        <w:ind w:left="3297" w:hanging="164"/>
      </w:pPr>
      <w:rPr>
        <w:rFonts w:hint="default"/>
        <w:lang w:val="uk-UA" w:eastAsia="en-US" w:bidi="ar-SA"/>
      </w:rPr>
    </w:lvl>
    <w:lvl w:ilvl="6" w:tplc="5BBC8CE8">
      <w:numFmt w:val="bullet"/>
      <w:lvlText w:val="•"/>
      <w:lvlJc w:val="left"/>
      <w:pPr>
        <w:ind w:left="3936" w:hanging="164"/>
      </w:pPr>
      <w:rPr>
        <w:rFonts w:hint="default"/>
        <w:lang w:val="uk-UA" w:eastAsia="en-US" w:bidi="ar-SA"/>
      </w:rPr>
    </w:lvl>
    <w:lvl w:ilvl="7" w:tplc="1660D5C8">
      <w:numFmt w:val="bullet"/>
      <w:lvlText w:val="•"/>
      <w:lvlJc w:val="left"/>
      <w:pPr>
        <w:ind w:left="4575" w:hanging="164"/>
      </w:pPr>
      <w:rPr>
        <w:rFonts w:hint="default"/>
        <w:lang w:val="uk-UA" w:eastAsia="en-US" w:bidi="ar-SA"/>
      </w:rPr>
    </w:lvl>
    <w:lvl w:ilvl="8" w:tplc="0862E0B8">
      <w:numFmt w:val="bullet"/>
      <w:lvlText w:val="•"/>
      <w:lvlJc w:val="left"/>
      <w:pPr>
        <w:ind w:left="5215" w:hanging="164"/>
      </w:pPr>
      <w:rPr>
        <w:rFonts w:hint="default"/>
        <w:lang w:val="uk-UA" w:eastAsia="en-US" w:bidi="ar-SA"/>
      </w:rPr>
    </w:lvl>
  </w:abstractNum>
  <w:abstractNum w:abstractNumId="33" w15:restartNumberingAfterBreak="0">
    <w:nsid w:val="19836940"/>
    <w:multiLevelType w:val="hybridMultilevel"/>
    <w:tmpl w:val="2354D5CC"/>
    <w:lvl w:ilvl="0" w:tplc="8C681242">
      <w:numFmt w:val="bullet"/>
      <w:lvlText w:val="–"/>
      <w:lvlJc w:val="left"/>
      <w:pPr>
        <w:ind w:left="253" w:hanging="210"/>
      </w:pPr>
      <w:rPr>
        <w:rFonts w:ascii="Times New Roman" w:eastAsia="Times New Roman" w:hAnsi="Times New Roman" w:cs="Times New Roman" w:hint="default"/>
        <w:b w:val="0"/>
        <w:bCs w:val="0"/>
        <w:i w:val="0"/>
        <w:iCs w:val="0"/>
        <w:spacing w:val="0"/>
        <w:w w:val="99"/>
        <w:sz w:val="28"/>
        <w:szCs w:val="28"/>
        <w:lang w:val="uk-UA" w:eastAsia="en-US" w:bidi="ar-SA"/>
      </w:rPr>
    </w:lvl>
    <w:lvl w:ilvl="1" w:tplc="D496F748">
      <w:numFmt w:val="bullet"/>
      <w:lvlText w:val="–"/>
      <w:lvlJc w:val="left"/>
      <w:pPr>
        <w:ind w:left="821" w:hanging="210"/>
      </w:pPr>
      <w:rPr>
        <w:rFonts w:ascii="Times New Roman" w:eastAsia="Times New Roman" w:hAnsi="Times New Roman" w:cs="Times New Roman" w:hint="default"/>
        <w:b w:val="0"/>
        <w:bCs w:val="0"/>
        <w:i w:val="0"/>
        <w:iCs w:val="0"/>
        <w:spacing w:val="0"/>
        <w:w w:val="99"/>
        <w:sz w:val="28"/>
        <w:szCs w:val="28"/>
        <w:lang w:val="uk-UA" w:eastAsia="en-US" w:bidi="ar-SA"/>
      </w:rPr>
    </w:lvl>
    <w:lvl w:ilvl="2" w:tplc="30D60DE8">
      <w:numFmt w:val="bullet"/>
      <w:lvlText w:val="•"/>
      <w:lvlJc w:val="left"/>
      <w:pPr>
        <w:ind w:left="1876" w:hanging="210"/>
      </w:pPr>
      <w:rPr>
        <w:rFonts w:hint="default"/>
        <w:lang w:val="uk-UA" w:eastAsia="en-US" w:bidi="ar-SA"/>
      </w:rPr>
    </w:lvl>
    <w:lvl w:ilvl="3" w:tplc="CC1AAA06">
      <w:numFmt w:val="bullet"/>
      <w:lvlText w:val="•"/>
      <w:lvlJc w:val="left"/>
      <w:pPr>
        <w:ind w:left="2932" w:hanging="210"/>
      </w:pPr>
      <w:rPr>
        <w:rFonts w:hint="default"/>
        <w:lang w:val="uk-UA" w:eastAsia="en-US" w:bidi="ar-SA"/>
      </w:rPr>
    </w:lvl>
    <w:lvl w:ilvl="4" w:tplc="5A0E2CD8">
      <w:numFmt w:val="bullet"/>
      <w:lvlText w:val="•"/>
      <w:lvlJc w:val="left"/>
      <w:pPr>
        <w:ind w:left="3988" w:hanging="210"/>
      </w:pPr>
      <w:rPr>
        <w:rFonts w:hint="default"/>
        <w:lang w:val="uk-UA" w:eastAsia="en-US" w:bidi="ar-SA"/>
      </w:rPr>
    </w:lvl>
    <w:lvl w:ilvl="5" w:tplc="E208EFD2">
      <w:numFmt w:val="bullet"/>
      <w:lvlText w:val="•"/>
      <w:lvlJc w:val="left"/>
      <w:pPr>
        <w:ind w:left="5044" w:hanging="210"/>
      </w:pPr>
      <w:rPr>
        <w:rFonts w:hint="default"/>
        <w:lang w:val="uk-UA" w:eastAsia="en-US" w:bidi="ar-SA"/>
      </w:rPr>
    </w:lvl>
    <w:lvl w:ilvl="6" w:tplc="E7F0A98C">
      <w:numFmt w:val="bullet"/>
      <w:lvlText w:val="•"/>
      <w:lvlJc w:val="left"/>
      <w:pPr>
        <w:ind w:left="6100" w:hanging="210"/>
      </w:pPr>
      <w:rPr>
        <w:rFonts w:hint="default"/>
        <w:lang w:val="uk-UA" w:eastAsia="en-US" w:bidi="ar-SA"/>
      </w:rPr>
    </w:lvl>
    <w:lvl w:ilvl="7" w:tplc="CA3276B4">
      <w:numFmt w:val="bullet"/>
      <w:lvlText w:val="•"/>
      <w:lvlJc w:val="left"/>
      <w:pPr>
        <w:ind w:left="7156" w:hanging="210"/>
      </w:pPr>
      <w:rPr>
        <w:rFonts w:hint="default"/>
        <w:lang w:val="uk-UA" w:eastAsia="en-US" w:bidi="ar-SA"/>
      </w:rPr>
    </w:lvl>
    <w:lvl w:ilvl="8" w:tplc="68AE713A">
      <w:numFmt w:val="bullet"/>
      <w:lvlText w:val="•"/>
      <w:lvlJc w:val="left"/>
      <w:pPr>
        <w:ind w:left="8212" w:hanging="210"/>
      </w:pPr>
      <w:rPr>
        <w:rFonts w:hint="default"/>
        <w:lang w:val="uk-UA" w:eastAsia="en-US" w:bidi="ar-SA"/>
      </w:rPr>
    </w:lvl>
  </w:abstractNum>
  <w:abstractNum w:abstractNumId="34" w15:restartNumberingAfterBreak="0">
    <w:nsid w:val="19E803E9"/>
    <w:multiLevelType w:val="hybridMultilevel"/>
    <w:tmpl w:val="7CD47676"/>
    <w:lvl w:ilvl="0" w:tplc="14CAD394">
      <w:numFmt w:val="bullet"/>
      <w:lvlText w:val="–"/>
      <w:lvlJc w:val="left"/>
      <w:pPr>
        <w:ind w:left="821" w:hanging="210"/>
      </w:pPr>
      <w:rPr>
        <w:rFonts w:ascii="Times New Roman" w:eastAsia="Times New Roman" w:hAnsi="Times New Roman" w:cs="Times New Roman" w:hint="default"/>
        <w:b w:val="0"/>
        <w:bCs w:val="0"/>
        <w:i w:val="0"/>
        <w:iCs w:val="0"/>
        <w:spacing w:val="0"/>
        <w:w w:val="99"/>
        <w:sz w:val="28"/>
        <w:szCs w:val="28"/>
        <w:lang w:val="uk-UA" w:eastAsia="en-US" w:bidi="ar-SA"/>
      </w:rPr>
    </w:lvl>
    <w:lvl w:ilvl="1" w:tplc="6F8014BE">
      <w:numFmt w:val="bullet"/>
      <w:lvlText w:val="•"/>
      <w:lvlJc w:val="left"/>
      <w:pPr>
        <w:ind w:left="1770" w:hanging="210"/>
      </w:pPr>
      <w:rPr>
        <w:rFonts w:hint="default"/>
        <w:lang w:val="uk-UA" w:eastAsia="en-US" w:bidi="ar-SA"/>
      </w:rPr>
    </w:lvl>
    <w:lvl w:ilvl="2" w:tplc="04269868">
      <w:numFmt w:val="bullet"/>
      <w:lvlText w:val="•"/>
      <w:lvlJc w:val="left"/>
      <w:pPr>
        <w:ind w:left="2720" w:hanging="210"/>
      </w:pPr>
      <w:rPr>
        <w:rFonts w:hint="default"/>
        <w:lang w:val="uk-UA" w:eastAsia="en-US" w:bidi="ar-SA"/>
      </w:rPr>
    </w:lvl>
    <w:lvl w:ilvl="3" w:tplc="683AF220">
      <w:numFmt w:val="bullet"/>
      <w:lvlText w:val="•"/>
      <w:lvlJc w:val="left"/>
      <w:pPr>
        <w:ind w:left="3671" w:hanging="210"/>
      </w:pPr>
      <w:rPr>
        <w:rFonts w:hint="default"/>
        <w:lang w:val="uk-UA" w:eastAsia="en-US" w:bidi="ar-SA"/>
      </w:rPr>
    </w:lvl>
    <w:lvl w:ilvl="4" w:tplc="4C98CB7A">
      <w:numFmt w:val="bullet"/>
      <w:lvlText w:val="•"/>
      <w:lvlJc w:val="left"/>
      <w:pPr>
        <w:ind w:left="4621" w:hanging="210"/>
      </w:pPr>
      <w:rPr>
        <w:rFonts w:hint="default"/>
        <w:lang w:val="uk-UA" w:eastAsia="en-US" w:bidi="ar-SA"/>
      </w:rPr>
    </w:lvl>
    <w:lvl w:ilvl="5" w:tplc="B00A23E4">
      <w:numFmt w:val="bullet"/>
      <w:lvlText w:val="•"/>
      <w:lvlJc w:val="left"/>
      <w:pPr>
        <w:ind w:left="5572" w:hanging="210"/>
      </w:pPr>
      <w:rPr>
        <w:rFonts w:hint="default"/>
        <w:lang w:val="uk-UA" w:eastAsia="en-US" w:bidi="ar-SA"/>
      </w:rPr>
    </w:lvl>
    <w:lvl w:ilvl="6" w:tplc="5708562A">
      <w:numFmt w:val="bullet"/>
      <w:lvlText w:val="•"/>
      <w:lvlJc w:val="left"/>
      <w:pPr>
        <w:ind w:left="6522" w:hanging="210"/>
      </w:pPr>
      <w:rPr>
        <w:rFonts w:hint="default"/>
        <w:lang w:val="uk-UA" w:eastAsia="en-US" w:bidi="ar-SA"/>
      </w:rPr>
    </w:lvl>
    <w:lvl w:ilvl="7" w:tplc="FAD8E996">
      <w:numFmt w:val="bullet"/>
      <w:lvlText w:val="•"/>
      <w:lvlJc w:val="left"/>
      <w:pPr>
        <w:ind w:left="7473" w:hanging="210"/>
      </w:pPr>
      <w:rPr>
        <w:rFonts w:hint="default"/>
        <w:lang w:val="uk-UA" w:eastAsia="en-US" w:bidi="ar-SA"/>
      </w:rPr>
    </w:lvl>
    <w:lvl w:ilvl="8" w:tplc="CD6EAF76">
      <w:numFmt w:val="bullet"/>
      <w:lvlText w:val="•"/>
      <w:lvlJc w:val="left"/>
      <w:pPr>
        <w:ind w:left="8423" w:hanging="210"/>
      </w:pPr>
      <w:rPr>
        <w:rFonts w:hint="default"/>
        <w:lang w:val="uk-UA" w:eastAsia="en-US" w:bidi="ar-SA"/>
      </w:rPr>
    </w:lvl>
  </w:abstractNum>
  <w:abstractNum w:abstractNumId="35" w15:restartNumberingAfterBreak="0">
    <w:nsid w:val="1A433C23"/>
    <w:multiLevelType w:val="multilevel"/>
    <w:tmpl w:val="4C3ADD80"/>
    <w:lvl w:ilvl="0">
      <w:start w:val="2"/>
      <w:numFmt w:val="decimal"/>
      <w:lvlText w:val="%1"/>
      <w:lvlJc w:val="left"/>
      <w:pPr>
        <w:ind w:left="1815" w:hanging="490"/>
        <w:jc w:val="left"/>
      </w:pPr>
      <w:rPr>
        <w:rFonts w:hint="default"/>
        <w:lang w:val="uk-UA" w:eastAsia="en-US" w:bidi="ar-SA"/>
      </w:rPr>
    </w:lvl>
    <w:lvl w:ilvl="1">
      <w:start w:val="1"/>
      <w:numFmt w:val="decimal"/>
      <w:lvlText w:val="%1.%2."/>
      <w:lvlJc w:val="left"/>
      <w:pPr>
        <w:ind w:left="1815" w:hanging="49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3428" w:hanging="490"/>
      </w:pPr>
      <w:rPr>
        <w:rFonts w:hint="default"/>
        <w:lang w:val="uk-UA" w:eastAsia="en-US" w:bidi="ar-SA"/>
      </w:rPr>
    </w:lvl>
    <w:lvl w:ilvl="3">
      <w:numFmt w:val="bullet"/>
      <w:lvlText w:val="•"/>
      <w:lvlJc w:val="left"/>
      <w:pPr>
        <w:ind w:left="4233" w:hanging="490"/>
      </w:pPr>
      <w:rPr>
        <w:rFonts w:hint="default"/>
        <w:lang w:val="uk-UA" w:eastAsia="en-US" w:bidi="ar-SA"/>
      </w:rPr>
    </w:lvl>
    <w:lvl w:ilvl="4">
      <w:numFmt w:val="bullet"/>
      <w:lvlText w:val="•"/>
      <w:lvlJc w:val="left"/>
      <w:pPr>
        <w:ind w:left="5037" w:hanging="490"/>
      </w:pPr>
      <w:rPr>
        <w:rFonts w:hint="default"/>
        <w:lang w:val="uk-UA" w:eastAsia="en-US" w:bidi="ar-SA"/>
      </w:rPr>
    </w:lvl>
    <w:lvl w:ilvl="5">
      <w:numFmt w:val="bullet"/>
      <w:lvlText w:val="•"/>
      <w:lvlJc w:val="left"/>
      <w:pPr>
        <w:ind w:left="5842" w:hanging="490"/>
      </w:pPr>
      <w:rPr>
        <w:rFonts w:hint="default"/>
        <w:lang w:val="uk-UA" w:eastAsia="en-US" w:bidi="ar-SA"/>
      </w:rPr>
    </w:lvl>
    <w:lvl w:ilvl="6">
      <w:numFmt w:val="bullet"/>
      <w:lvlText w:val="•"/>
      <w:lvlJc w:val="left"/>
      <w:pPr>
        <w:ind w:left="6646" w:hanging="490"/>
      </w:pPr>
      <w:rPr>
        <w:rFonts w:hint="default"/>
        <w:lang w:val="uk-UA" w:eastAsia="en-US" w:bidi="ar-SA"/>
      </w:rPr>
    </w:lvl>
    <w:lvl w:ilvl="7">
      <w:numFmt w:val="bullet"/>
      <w:lvlText w:val="•"/>
      <w:lvlJc w:val="left"/>
      <w:pPr>
        <w:ind w:left="7451" w:hanging="490"/>
      </w:pPr>
      <w:rPr>
        <w:rFonts w:hint="default"/>
        <w:lang w:val="uk-UA" w:eastAsia="en-US" w:bidi="ar-SA"/>
      </w:rPr>
    </w:lvl>
    <w:lvl w:ilvl="8">
      <w:numFmt w:val="bullet"/>
      <w:lvlText w:val="•"/>
      <w:lvlJc w:val="left"/>
      <w:pPr>
        <w:ind w:left="8255" w:hanging="490"/>
      </w:pPr>
      <w:rPr>
        <w:rFonts w:hint="default"/>
        <w:lang w:val="uk-UA" w:eastAsia="en-US" w:bidi="ar-SA"/>
      </w:rPr>
    </w:lvl>
  </w:abstractNum>
  <w:abstractNum w:abstractNumId="36" w15:restartNumberingAfterBreak="0">
    <w:nsid w:val="1A834D9E"/>
    <w:multiLevelType w:val="hybridMultilevel"/>
    <w:tmpl w:val="F07A0EB2"/>
    <w:lvl w:ilvl="0" w:tplc="20081F38">
      <w:numFmt w:val="bullet"/>
      <w:lvlText w:val="–"/>
      <w:lvlJc w:val="left"/>
      <w:pPr>
        <w:ind w:left="821" w:hanging="210"/>
      </w:pPr>
      <w:rPr>
        <w:rFonts w:ascii="Times New Roman" w:eastAsia="Times New Roman" w:hAnsi="Times New Roman" w:cs="Times New Roman" w:hint="default"/>
        <w:b w:val="0"/>
        <w:bCs w:val="0"/>
        <w:i w:val="0"/>
        <w:iCs w:val="0"/>
        <w:spacing w:val="0"/>
        <w:w w:val="99"/>
        <w:sz w:val="28"/>
        <w:szCs w:val="28"/>
        <w:lang w:val="uk-UA" w:eastAsia="en-US" w:bidi="ar-SA"/>
      </w:rPr>
    </w:lvl>
    <w:lvl w:ilvl="1" w:tplc="17CE902E">
      <w:numFmt w:val="bullet"/>
      <w:lvlText w:val="•"/>
      <w:lvlJc w:val="left"/>
      <w:pPr>
        <w:ind w:left="1770" w:hanging="210"/>
      </w:pPr>
      <w:rPr>
        <w:rFonts w:hint="default"/>
        <w:lang w:val="uk-UA" w:eastAsia="en-US" w:bidi="ar-SA"/>
      </w:rPr>
    </w:lvl>
    <w:lvl w:ilvl="2" w:tplc="B3E04DF0">
      <w:numFmt w:val="bullet"/>
      <w:lvlText w:val="•"/>
      <w:lvlJc w:val="left"/>
      <w:pPr>
        <w:ind w:left="2720" w:hanging="210"/>
      </w:pPr>
      <w:rPr>
        <w:rFonts w:hint="default"/>
        <w:lang w:val="uk-UA" w:eastAsia="en-US" w:bidi="ar-SA"/>
      </w:rPr>
    </w:lvl>
    <w:lvl w:ilvl="3" w:tplc="8534C438">
      <w:numFmt w:val="bullet"/>
      <w:lvlText w:val="•"/>
      <w:lvlJc w:val="left"/>
      <w:pPr>
        <w:ind w:left="3671" w:hanging="210"/>
      </w:pPr>
      <w:rPr>
        <w:rFonts w:hint="default"/>
        <w:lang w:val="uk-UA" w:eastAsia="en-US" w:bidi="ar-SA"/>
      </w:rPr>
    </w:lvl>
    <w:lvl w:ilvl="4" w:tplc="4F083462">
      <w:numFmt w:val="bullet"/>
      <w:lvlText w:val="•"/>
      <w:lvlJc w:val="left"/>
      <w:pPr>
        <w:ind w:left="4621" w:hanging="210"/>
      </w:pPr>
      <w:rPr>
        <w:rFonts w:hint="default"/>
        <w:lang w:val="uk-UA" w:eastAsia="en-US" w:bidi="ar-SA"/>
      </w:rPr>
    </w:lvl>
    <w:lvl w:ilvl="5" w:tplc="E8F8EF76">
      <w:numFmt w:val="bullet"/>
      <w:lvlText w:val="•"/>
      <w:lvlJc w:val="left"/>
      <w:pPr>
        <w:ind w:left="5572" w:hanging="210"/>
      </w:pPr>
      <w:rPr>
        <w:rFonts w:hint="default"/>
        <w:lang w:val="uk-UA" w:eastAsia="en-US" w:bidi="ar-SA"/>
      </w:rPr>
    </w:lvl>
    <w:lvl w:ilvl="6" w:tplc="44142742">
      <w:numFmt w:val="bullet"/>
      <w:lvlText w:val="•"/>
      <w:lvlJc w:val="left"/>
      <w:pPr>
        <w:ind w:left="6522" w:hanging="210"/>
      </w:pPr>
      <w:rPr>
        <w:rFonts w:hint="default"/>
        <w:lang w:val="uk-UA" w:eastAsia="en-US" w:bidi="ar-SA"/>
      </w:rPr>
    </w:lvl>
    <w:lvl w:ilvl="7" w:tplc="560678B6">
      <w:numFmt w:val="bullet"/>
      <w:lvlText w:val="•"/>
      <w:lvlJc w:val="left"/>
      <w:pPr>
        <w:ind w:left="7473" w:hanging="210"/>
      </w:pPr>
      <w:rPr>
        <w:rFonts w:hint="default"/>
        <w:lang w:val="uk-UA" w:eastAsia="en-US" w:bidi="ar-SA"/>
      </w:rPr>
    </w:lvl>
    <w:lvl w:ilvl="8" w:tplc="7D4655E6">
      <w:numFmt w:val="bullet"/>
      <w:lvlText w:val="•"/>
      <w:lvlJc w:val="left"/>
      <w:pPr>
        <w:ind w:left="8423" w:hanging="210"/>
      </w:pPr>
      <w:rPr>
        <w:rFonts w:hint="default"/>
        <w:lang w:val="uk-UA" w:eastAsia="en-US" w:bidi="ar-SA"/>
      </w:rPr>
    </w:lvl>
  </w:abstractNum>
  <w:abstractNum w:abstractNumId="37" w15:restartNumberingAfterBreak="0">
    <w:nsid w:val="1B037D9C"/>
    <w:multiLevelType w:val="hybridMultilevel"/>
    <w:tmpl w:val="1FEAAC36"/>
    <w:lvl w:ilvl="0" w:tplc="35788386">
      <w:numFmt w:val="bullet"/>
      <w:lvlText w:val="–"/>
      <w:lvlJc w:val="left"/>
      <w:pPr>
        <w:ind w:left="253"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29449582">
      <w:numFmt w:val="bullet"/>
      <w:lvlText w:val="–"/>
      <w:lvlJc w:val="left"/>
      <w:pPr>
        <w:ind w:left="821"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2" w:tplc="434E6636">
      <w:numFmt w:val="bullet"/>
      <w:lvlText w:val="•"/>
      <w:lvlJc w:val="left"/>
      <w:pPr>
        <w:ind w:left="1876" w:hanging="284"/>
      </w:pPr>
      <w:rPr>
        <w:rFonts w:hint="default"/>
        <w:lang w:val="uk-UA" w:eastAsia="en-US" w:bidi="ar-SA"/>
      </w:rPr>
    </w:lvl>
    <w:lvl w:ilvl="3" w:tplc="B7F48086">
      <w:numFmt w:val="bullet"/>
      <w:lvlText w:val="•"/>
      <w:lvlJc w:val="left"/>
      <w:pPr>
        <w:ind w:left="2932" w:hanging="284"/>
      </w:pPr>
      <w:rPr>
        <w:rFonts w:hint="default"/>
        <w:lang w:val="uk-UA" w:eastAsia="en-US" w:bidi="ar-SA"/>
      </w:rPr>
    </w:lvl>
    <w:lvl w:ilvl="4" w:tplc="1590AB40">
      <w:numFmt w:val="bullet"/>
      <w:lvlText w:val="•"/>
      <w:lvlJc w:val="left"/>
      <w:pPr>
        <w:ind w:left="3988" w:hanging="284"/>
      </w:pPr>
      <w:rPr>
        <w:rFonts w:hint="default"/>
        <w:lang w:val="uk-UA" w:eastAsia="en-US" w:bidi="ar-SA"/>
      </w:rPr>
    </w:lvl>
    <w:lvl w:ilvl="5" w:tplc="6526C226">
      <w:numFmt w:val="bullet"/>
      <w:lvlText w:val="•"/>
      <w:lvlJc w:val="left"/>
      <w:pPr>
        <w:ind w:left="5044" w:hanging="284"/>
      </w:pPr>
      <w:rPr>
        <w:rFonts w:hint="default"/>
        <w:lang w:val="uk-UA" w:eastAsia="en-US" w:bidi="ar-SA"/>
      </w:rPr>
    </w:lvl>
    <w:lvl w:ilvl="6" w:tplc="E5E2C110">
      <w:numFmt w:val="bullet"/>
      <w:lvlText w:val="•"/>
      <w:lvlJc w:val="left"/>
      <w:pPr>
        <w:ind w:left="6100" w:hanging="284"/>
      </w:pPr>
      <w:rPr>
        <w:rFonts w:hint="default"/>
        <w:lang w:val="uk-UA" w:eastAsia="en-US" w:bidi="ar-SA"/>
      </w:rPr>
    </w:lvl>
    <w:lvl w:ilvl="7" w:tplc="3C4CB0B8">
      <w:numFmt w:val="bullet"/>
      <w:lvlText w:val="•"/>
      <w:lvlJc w:val="left"/>
      <w:pPr>
        <w:ind w:left="7156" w:hanging="284"/>
      </w:pPr>
      <w:rPr>
        <w:rFonts w:hint="default"/>
        <w:lang w:val="uk-UA" w:eastAsia="en-US" w:bidi="ar-SA"/>
      </w:rPr>
    </w:lvl>
    <w:lvl w:ilvl="8" w:tplc="34A05B26">
      <w:numFmt w:val="bullet"/>
      <w:lvlText w:val="•"/>
      <w:lvlJc w:val="left"/>
      <w:pPr>
        <w:ind w:left="8212" w:hanging="284"/>
      </w:pPr>
      <w:rPr>
        <w:rFonts w:hint="default"/>
        <w:lang w:val="uk-UA" w:eastAsia="en-US" w:bidi="ar-SA"/>
      </w:rPr>
    </w:lvl>
  </w:abstractNum>
  <w:abstractNum w:abstractNumId="38" w15:restartNumberingAfterBreak="0">
    <w:nsid w:val="1C0B118B"/>
    <w:multiLevelType w:val="multilevel"/>
    <w:tmpl w:val="FEE64384"/>
    <w:lvl w:ilvl="0">
      <w:start w:val="13"/>
      <w:numFmt w:val="decimal"/>
      <w:lvlText w:val="%1"/>
      <w:lvlJc w:val="left"/>
      <w:pPr>
        <w:ind w:left="1914" w:hanging="630"/>
        <w:jc w:val="left"/>
      </w:pPr>
      <w:rPr>
        <w:rFonts w:hint="default"/>
        <w:lang w:val="uk-UA" w:eastAsia="en-US" w:bidi="ar-SA"/>
      </w:rPr>
    </w:lvl>
    <w:lvl w:ilvl="1">
      <w:start w:val="3"/>
      <w:numFmt w:val="decimal"/>
      <w:lvlText w:val="%1.%2."/>
      <w:lvlJc w:val="left"/>
      <w:pPr>
        <w:ind w:left="1914" w:hanging="63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3508" w:hanging="630"/>
      </w:pPr>
      <w:rPr>
        <w:rFonts w:hint="default"/>
        <w:lang w:val="uk-UA" w:eastAsia="en-US" w:bidi="ar-SA"/>
      </w:rPr>
    </w:lvl>
    <w:lvl w:ilvl="3">
      <w:numFmt w:val="bullet"/>
      <w:lvlText w:val="•"/>
      <w:lvlJc w:val="left"/>
      <w:pPr>
        <w:ind w:left="4303" w:hanging="630"/>
      </w:pPr>
      <w:rPr>
        <w:rFonts w:hint="default"/>
        <w:lang w:val="uk-UA" w:eastAsia="en-US" w:bidi="ar-SA"/>
      </w:rPr>
    </w:lvl>
    <w:lvl w:ilvl="4">
      <w:numFmt w:val="bullet"/>
      <w:lvlText w:val="•"/>
      <w:lvlJc w:val="left"/>
      <w:pPr>
        <w:ind w:left="5097" w:hanging="630"/>
      </w:pPr>
      <w:rPr>
        <w:rFonts w:hint="default"/>
        <w:lang w:val="uk-UA" w:eastAsia="en-US" w:bidi="ar-SA"/>
      </w:rPr>
    </w:lvl>
    <w:lvl w:ilvl="5">
      <w:numFmt w:val="bullet"/>
      <w:lvlText w:val="•"/>
      <w:lvlJc w:val="left"/>
      <w:pPr>
        <w:ind w:left="5892" w:hanging="630"/>
      </w:pPr>
      <w:rPr>
        <w:rFonts w:hint="default"/>
        <w:lang w:val="uk-UA" w:eastAsia="en-US" w:bidi="ar-SA"/>
      </w:rPr>
    </w:lvl>
    <w:lvl w:ilvl="6">
      <w:numFmt w:val="bullet"/>
      <w:lvlText w:val="•"/>
      <w:lvlJc w:val="left"/>
      <w:pPr>
        <w:ind w:left="6686" w:hanging="630"/>
      </w:pPr>
      <w:rPr>
        <w:rFonts w:hint="default"/>
        <w:lang w:val="uk-UA" w:eastAsia="en-US" w:bidi="ar-SA"/>
      </w:rPr>
    </w:lvl>
    <w:lvl w:ilvl="7">
      <w:numFmt w:val="bullet"/>
      <w:lvlText w:val="•"/>
      <w:lvlJc w:val="left"/>
      <w:pPr>
        <w:ind w:left="7481" w:hanging="630"/>
      </w:pPr>
      <w:rPr>
        <w:rFonts w:hint="default"/>
        <w:lang w:val="uk-UA" w:eastAsia="en-US" w:bidi="ar-SA"/>
      </w:rPr>
    </w:lvl>
    <w:lvl w:ilvl="8">
      <w:numFmt w:val="bullet"/>
      <w:lvlText w:val="•"/>
      <w:lvlJc w:val="left"/>
      <w:pPr>
        <w:ind w:left="8275" w:hanging="630"/>
      </w:pPr>
      <w:rPr>
        <w:rFonts w:hint="default"/>
        <w:lang w:val="uk-UA" w:eastAsia="en-US" w:bidi="ar-SA"/>
      </w:rPr>
    </w:lvl>
  </w:abstractNum>
  <w:abstractNum w:abstractNumId="39" w15:restartNumberingAfterBreak="0">
    <w:nsid w:val="1D532663"/>
    <w:multiLevelType w:val="hybridMultilevel"/>
    <w:tmpl w:val="C3DE8DDC"/>
    <w:lvl w:ilvl="0" w:tplc="D74ACA20">
      <w:start w:val="1"/>
      <w:numFmt w:val="decimal"/>
      <w:lvlText w:val="%1."/>
      <w:lvlJc w:val="left"/>
      <w:pPr>
        <w:ind w:left="821" w:hanging="280"/>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1" w:tplc="D5103EEC">
      <w:numFmt w:val="bullet"/>
      <w:lvlText w:val="•"/>
      <w:lvlJc w:val="left"/>
      <w:pPr>
        <w:ind w:left="1770" w:hanging="280"/>
      </w:pPr>
      <w:rPr>
        <w:rFonts w:hint="default"/>
        <w:lang w:val="uk-UA" w:eastAsia="en-US" w:bidi="ar-SA"/>
      </w:rPr>
    </w:lvl>
    <w:lvl w:ilvl="2" w:tplc="35C083D8">
      <w:numFmt w:val="bullet"/>
      <w:lvlText w:val="•"/>
      <w:lvlJc w:val="left"/>
      <w:pPr>
        <w:ind w:left="2720" w:hanging="280"/>
      </w:pPr>
      <w:rPr>
        <w:rFonts w:hint="default"/>
        <w:lang w:val="uk-UA" w:eastAsia="en-US" w:bidi="ar-SA"/>
      </w:rPr>
    </w:lvl>
    <w:lvl w:ilvl="3" w:tplc="7AEE98D4">
      <w:numFmt w:val="bullet"/>
      <w:lvlText w:val="•"/>
      <w:lvlJc w:val="left"/>
      <w:pPr>
        <w:ind w:left="3671" w:hanging="280"/>
      </w:pPr>
      <w:rPr>
        <w:rFonts w:hint="default"/>
        <w:lang w:val="uk-UA" w:eastAsia="en-US" w:bidi="ar-SA"/>
      </w:rPr>
    </w:lvl>
    <w:lvl w:ilvl="4" w:tplc="9EA82C18">
      <w:numFmt w:val="bullet"/>
      <w:lvlText w:val="•"/>
      <w:lvlJc w:val="left"/>
      <w:pPr>
        <w:ind w:left="4621" w:hanging="280"/>
      </w:pPr>
      <w:rPr>
        <w:rFonts w:hint="default"/>
        <w:lang w:val="uk-UA" w:eastAsia="en-US" w:bidi="ar-SA"/>
      </w:rPr>
    </w:lvl>
    <w:lvl w:ilvl="5" w:tplc="F5DCA8C2">
      <w:numFmt w:val="bullet"/>
      <w:lvlText w:val="•"/>
      <w:lvlJc w:val="left"/>
      <w:pPr>
        <w:ind w:left="5572" w:hanging="280"/>
      </w:pPr>
      <w:rPr>
        <w:rFonts w:hint="default"/>
        <w:lang w:val="uk-UA" w:eastAsia="en-US" w:bidi="ar-SA"/>
      </w:rPr>
    </w:lvl>
    <w:lvl w:ilvl="6" w:tplc="CC8EF8CC">
      <w:numFmt w:val="bullet"/>
      <w:lvlText w:val="•"/>
      <w:lvlJc w:val="left"/>
      <w:pPr>
        <w:ind w:left="6522" w:hanging="280"/>
      </w:pPr>
      <w:rPr>
        <w:rFonts w:hint="default"/>
        <w:lang w:val="uk-UA" w:eastAsia="en-US" w:bidi="ar-SA"/>
      </w:rPr>
    </w:lvl>
    <w:lvl w:ilvl="7" w:tplc="5F10749E">
      <w:numFmt w:val="bullet"/>
      <w:lvlText w:val="•"/>
      <w:lvlJc w:val="left"/>
      <w:pPr>
        <w:ind w:left="7473" w:hanging="280"/>
      </w:pPr>
      <w:rPr>
        <w:rFonts w:hint="default"/>
        <w:lang w:val="uk-UA" w:eastAsia="en-US" w:bidi="ar-SA"/>
      </w:rPr>
    </w:lvl>
    <w:lvl w:ilvl="8" w:tplc="76AC3622">
      <w:numFmt w:val="bullet"/>
      <w:lvlText w:val="•"/>
      <w:lvlJc w:val="left"/>
      <w:pPr>
        <w:ind w:left="8423" w:hanging="280"/>
      </w:pPr>
      <w:rPr>
        <w:rFonts w:hint="default"/>
        <w:lang w:val="uk-UA" w:eastAsia="en-US" w:bidi="ar-SA"/>
      </w:rPr>
    </w:lvl>
  </w:abstractNum>
  <w:abstractNum w:abstractNumId="40" w15:restartNumberingAfterBreak="0">
    <w:nsid w:val="1D711E2B"/>
    <w:multiLevelType w:val="multilevel"/>
    <w:tmpl w:val="A08C8D9E"/>
    <w:lvl w:ilvl="0">
      <w:start w:val="9"/>
      <w:numFmt w:val="decimal"/>
      <w:lvlText w:val="%1"/>
      <w:lvlJc w:val="left"/>
      <w:pPr>
        <w:ind w:left="1191" w:hanging="490"/>
        <w:jc w:val="left"/>
      </w:pPr>
      <w:rPr>
        <w:rFonts w:hint="default"/>
        <w:lang w:val="uk-UA" w:eastAsia="en-US" w:bidi="ar-SA"/>
      </w:rPr>
    </w:lvl>
    <w:lvl w:ilvl="1">
      <w:start w:val="1"/>
      <w:numFmt w:val="decimal"/>
      <w:lvlText w:val="%1.%2."/>
      <w:lvlJc w:val="left"/>
      <w:pPr>
        <w:ind w:left="1191" w:hanging="49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2932" w:hanging="490"/>
      </w:pPr>
      <w:rPr>
        <w:rFonts w:hint="default"/>
        <w:lang w:val="uk-UA" w:eastAsia="en-US" w:bidi="ar-SA"/>
      </w:rPr>
    </w:lvl>
    <w:lvl w:ilvl="3">
      <w:numFmt w:val="bullet"/>
      <w:lvlText w:val="•"/>
      <w:lvlJc w:val="left"/>
      <w:pPr>
        <w:ind w:left="3799" w:hanging="490"/>
      </w:pPr>
      <w:rPr>
        <w:rFonts w:hint="default"/>
        <w:lang w:val="uk-UA" w:eastAsia="en-US" w:bidi="ar-SA"/>
      </w:rPr>
    </w:lvl>
    <w:lvl w:ilvl="4">
      <w:numFmt w:val="bullet"/>
      <w:lvlText w:val="•"/>
      <w:lvlJc w:val="left"/>
      <w:pPr>
        <w:ind w:left="4665" w:hanging="490"/>
      </w:pPr>
      <w:rPr>
        <w:rFonts w:hint="default"/>
        <w:lang w:val="uk-UA" w:eastAsia="en-US" w:bidi="ar-SA"/>
      </w:rPr>
    </w:lvl>
    <w:lvl w:ilvl="5">
      <w:numFmt w:val="bullet"/>
      <w:lvlText w:val="•"/>
      <w:lvlJc w:val="left"/>
      <w:pPr>
        <w:ind w:left="5532" w:hanging="490"/>
      </w:pPr>
      <w:rPr>
        <w:rFonts w:hint="default"/>
        <w:lang w:val="uk-UA" w:eastAsia="en-US" w:bidi="ar-SA"/>
      </w:rPr>
    </w:lvl>
    <w:lvl w:ilvl="6">
      <w:numFmt w:val="bullet"/>
      <w:lvlText w:val="•"/>
      <w:lvlJc w:val="left"/>
      <w:pPr>
        <w:ind w:left="6398" w:hanging="490"/>
      </w:pPr>
      <w:rPr>
        <w:rFonts w:hint="default"/>
        <w:lang w:val="uk-UA" w:eastAsia="en-US" w:bidi="ar-SA"/>
      </w:rPr>
    </w:lvl>
    <w:lvl w:ilvl="7">
      <w:numFmt w:val="bullet"/>
      <w:lvlText w:val="•"/>
      <w:lvlJc w:val="left"/>
      <w:pPr>
        <w:ind w:left="7265" w:hanging="490"/>
      </w:pPr>
      <w:rPr>
        <w:rFonts w:hint="default"/>
        <w:lang w:val="uk-UA" w:eastAsia="en-US" w:bidi="ar-SA"/>
      </w:rPr>
    </w:lvl>
    <w:lvl w:ilvl="8">
      <w:numFmt w:val="bullet"/>
      <w:lvlText w:val="•"/>
      <w:lvlJc w:val="left"/>
      <w:pPr>
        <w:ind w:left="8131" w:hanging="490"/>
      </w:pPr>
      <w:rPr>
        <w:rFonts w:hint="default"/>
        <w:lang w:val="uk-UA" w:eastAsia="en-US" w:bidi="ar-SA"/>
      </w:rPr>
    </w:lvl>
  </w:abstractNum>
  <w:abstractNum w:abstractNumId="41" w15:restartNumberingAfterBreak="0">
    <w:nsid w:val="1D7D07C3"/>
    <w:multiLevelType w:val="hybridMultilevel"/>
    <w:tmpl w:val="CBF05B94"/>
    <w:lvl w:ilvl="0" w:tplc="97C02204">
      <w:start w:val="1"/>
      <w:numFmt w:val="decimal"/>
      <w:lvlText w:val="%1)"/>
      <w:lvlJc w:val="left"/>
      <w:pPr>
        <w:ind w:left="253" w:hanging="304"/>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1" w:tplc="7FB6CF10">
      <w:numFmt w:val="bullet"/>
      <w:lvlText w:val=""/>
      <w:lvlJc w:val="left"/>
      <w:pPr>
        <w:ind w:left="2523" w:hanging="427"/>
      </w:pPr>
      <w:rPr>
        <w:rFonts w:ascii="Symbol" w:eastAsia="Symbol" w:hAnsi="Symbol" w:cs="Symbol" w:hint="default"/>
        <w:b w:val="0"/>
        <w:bCs w:val="0"/>
        <w:i w:val="0"/>
        <w:iCs w:val="0"/>
        <w:spacing w:val="0"/>
        <w:w w:val="99"/>
        <w:sz w:val="28"/>
        <w:szCs w:val="28"/>
        <w:lang w:val="uk-UA" w:eastAsia="en-US" w:bidi="ar-SA"/>
      </w:rPr>
    </w:lvl>
    <w:lvl w:ilvl="2" w:tplc="4C5AB232">
      <w:numFmt w:val="bullet"/>
      <w:lvlText w:val="•"/>
      <w:lvlJc w:val="left"/>
      <w:pPr>
        <w:ind w:left="3387" w:hanging="427"/>
      </w:pPr>
      <w:rPr>
        <w:rFonts w:hint="default"/>
        <w:lang w:val="uk-UA" w:eastAsia="en-US" w:bidi="ar-SA"/>
      </w:rPr>
    </w:lvl>
    <w:lvl w:ilvl="3" w:tplc="A4EA4934">
      <w:numFmt w:val="bullet"/>
      <w:lvlText w:val="•"/>
      <w:lvlJc w:val="left"/>
      <w:pPr>
        <w:ind w:left="4254" w:hanging="427"/>
      </w:pPr>
      <w:rPr>
        <w:rFonts w:hint="default"/>
        <w:lang w:val="uk-UA" w:eastAsia="en-US" w:bidi="ar-SA"/>
      </w:rPr>
    </w:lvl>
    <w:lvl w:ilvl="4" w:tplc="C616DEF0">
      <w:numFmt w:val="bullet"/>
      <w:lvlText w:val="•"/>
      <w:lvlJc w:val="left"/>
      <w:pPr>
        <w:ind w:left="5121" w:hanging="427"/>
      </w:pPr>
      <w:rPr>
        <w:rFonts w:hint="default"/>
        <w:lang w:val="uk-UA" w:eastAsia="en-US" w:bidi="ar-SA"/>
      </w:rPr>
    </w:lvl>
    <w:lvl w:ilvl="5" w:tplc="5412BCC0">
      <w:numFmt w:val="bullet"/>
      <w:lvlText w:val="•"/>
      <w:lvlJc w:val="left"/>
      <w:pPr>
        <w:ind w:left="5988" w:hanging="427"/>
      </w:pPr>
      <w:rPr>
        <w:rFonts w:hint="default"/>
        <w:lang w:val="uk-UA" w:eastAsia="en-US" w:bidi="ar-SA"/>
      </w:rPr>
    </w:lvl>
    <w:lvl w:ilvl="6" w:tplc="8B4691AA">
      <w:numFmt w:val="bullet"/>
      <w:lvlText w:val="•"/>
      <w:lvlJc w:val="left"/>
      <w:pPr>
        <w:ind w:left="6855" w:hanging="427"/>
      </w:pPr>
      <w:rPr>
        <w:rFonts w:hint="default"/>
        <w:lang w:val="uk-UA" w:eastAsia="en-US" w:bidi="ar-SA"/>
      </w:rPr>
    </w:lvl>
    <w:lvl w:ilvl="7" w:tplc="BD60A19C">
      <w:numFmt w:val="bullet"/>
      <w:lvlText w:val="•"/>
      <w:lvlJc w:val="left"/>
      <w:pPr>
        <w:ind w:left="7722" w:hanging="427"/>
      </w:pPr>
      <w:rPr>
        <w:rFonts w:hint="default"/>
        <w:lang w:val="uk-UA" w:eastAsia="en-US" w:bidi="ar-SA"/>
      </w:rPr>
    </w:lvl>
    <w:lvl w:ilvl="8" w:tplc="7E6EDC28">
      <w:numFmt w:val="bullet"/>
      <w:lvlText w:val="•"/>
      <w:lvlJc w:val="left"/>
      <w:pPr>
        <w:ind w:left="8590" w:hanging="427"/>
      </w:pPr>
      <w:rPr>
        <w:rFonts w:hint="default"/>
        <w:lang w:val="uk-UA" w:eastAsia="en-US" w:bidi="ar-SA"/>
      </w:rPr>
    </w:lvl>
  </w:abstractNum>
  <w:abstractNum w:abstractNumId="42" w15:restartNumberingAfterBreak="0">
    <w:nsid w:val="1D87711B"/>
    <w:multiLevelType w:val="hybridMultilevel"/>
    <w:tmpl w:val="D640032E"/>
    <w:lvl w:ilvl="0" w:tplc="3E2C7BE4">
      <w:start w:val="1"/>
      <w:numFmt w:val="decimal"/>
      <w:lvlText w:val="%1)"/>
      <w:lvlJc w:val="left"/>
      <w:pPr>
        <w:ind w:left="108" w:hanging="275"/>
        <w:jc w:val="left"/>
      </w:pPr>
      <w:rPr>
        <w:rFonts w:ascii="Times New Roman" w:eastAsia="Times New Roman" w:hAnsi="Times New Roman" w:cs="Times New Roman" w:hint="default"/>
        <w:b w:val="0"/>
        <w:bCs w:val="0"/>
        <w:i w:val="0"/>
        <w:iCs w:val="0"/>
        <w:spacing w:val="0"/>
        <w:w w:val="99"/>
        <w:sz w:val="22"/>
        <w:szCs w:val="22"/>
        <w:lang w:val="uk-UA" w:eastAsia="en-US" w:bidi="ar-SA"/>
      </w:rPr>
    </w:lvl>
    <w:lvl w:ilvl="1" w:tplc="6B6EF31E">
      <w:numFmt w:val="bullet"/>
      <w:lvlText w:val="•"/>
      <w:lvlJc w:val="left"/>
      <w:pPr>
        <w:ind w:left="628" w:hanging="275"/>
      </w:pPr>
      <w:rPr>
        <w:rFonts w:hint="default"/>
        <w:lang w:val="uk-UA" w:eastAsia="en-US" w:bidi="ar-SA"/>
      </w:rPr>
    </w:lvl>
    <w:lvl w:ilvl="2" w:tplc="77B4A318">
      <w:numFmt w:val="bullet"/>
      <w:lvlText w:val="•"/>
      <w:lvlJc w:val="left"/>
      <w:pPr>
        <w:ind w:left="1157" w:hanging="275"/>
      </w:pPr>
      <w:rPr>
        <w:rFonts w:hint="default"/>
        <w:lang w:val="uk-UA" w:eastAsia="en-US" w:bidi="ar-SA"/>
      </w:rPr>
    </w:lvl>
    <w:lvl w:ilvl="3" w:tplc="4D2AADE6">
      <w:numFmt w:val="bullet"/>
      <w:lvlText w:val="•"/>
      <w:lvlJc w:val="left"/>
      <w:pPr>
        <w:ind w:left="1686" w:hanging="275"/>
      </w:pPr>
      <w:rPr>
        <w:rFonts w:hint="default"/>
        <w:lang w:val="uk-UA" w:eastAsia="en-US" w:bidi="ar-SA"/>
      </w:rPr>
    </w:lvl>
    <w:lvl w:ilvl="4" w:tplc="C332E066">
      <w:numFmt w:val="bullet"/>
      <w:lvlText w:val="•"/>
      <w:lvlJc w:val="left"/>
      <w:pPr>
        <w:ind w:left="2214" w:hanging="275"/>
      </w:pPr>
      <w:rPr>
        <w:rFonts w:hint="default"/>
        <w:lang w:val="uk-UA" w:eastAsia="en-US" w:bidi="ar-SA"/>
      </w:rPr>
    </w:lvl>
    <w:lvl w:ilvl="5" w:tplc="6BECD4AA">
      <w:numFmt w:val="bullet"/>
      <w:lvlText w:val="•"/>
      <w:lvlJc w:val="left"/>
      <w:pPr>
        <w:ind w:left="2743" w:hanging="275"/>
      </w:pPr>
      <w:rPr>
        <w:rFonts w:hint="default"/>
        <w:lang w:val="uk-UA" w:eastAsia="en-US" w:bidi="ar-SA"/>
      </w:rPr>
    </w:lvl>
    <w:lvl w:ilvl="6" w:tplc="04BAA6D8">
      <w:numFmt w:val="bullet"/>
      <w:lvlText w:val="•"/>
      <w:lvlJc w:val="left"/>
      <w:pPr>
        <w:ind w:left="3272" w:hanging="275"/>
      </w:pPr>
      <w:rPr>
        <w:rFonts w:hint="default"/>
        <w:lang w:val="uk-UA" w:eastAsia="en-US" w:bidi="ar-SA"/>
      </w:rPr>
    </w:lvl>
    <w:lvl w:ilvl="7" w:tplc="469C3DFE">
      <w:numFmt w:val="bullet"/>
      <w:lvlText w:val="•"/>
      <w:lvlJc w:val="left"/>
      <w:pPr>
        <w:ind w:left="3800" w:hanging="275"/>
      </w:pPr>
      <w:rPr>
        <w:rFonts w:hint="default"/>
        <w:lang w:val="uk-UA" w:eastAsia="en-US" w:bidi="ar-SA"/>
      </w:rPr>
    </w:lvl>
    <w:lvl w:ilvl="8" w:tplc="B5FC2AA2">
      <w:numFmt w:val="bullet"/>
      <w:lvlText w:val="•"/>
      <w:lvlJc w:val="left"/>
      <w:pPr>
        <w:ind w:left="4329" w:hanging="275"/>
      </w:pPr>
      <w:rPr>
        <w:rFonts w:hint="default"/>
        <w:lang w:val="uk-UA" w:eastAsia="en-US" w:bidi="ar-SA"/>
      </w:rPr>
    </w:lvl>
  </w:abstractNum>
  <w:abstractNum w:abstractNumId="43" w15:restartNumberingAfterBreak="0">
    <w:nsid w:val="1DC53D60"/>
    <w:multiLevelType w:val="hybridMultilevel"/>
    <w:tmpl w:val="74624FA4"/>
    <w:lvl w:ilvl="0" w:tplc="E0D607B6">
      <w:start w:val="1"/>
      <w:numFmt w:val="decimal"/>
      <w:lvlText w:val="%1)"/>
      <w:lvlJc w:val="left"/>
      <w:pPr>
        <w:ind w:left="1306" w:hanging="30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463868E6">
      <w:start w:val="1"/>
      <w:numFmt w:val="decimal"/>
      <w:lvlText w:val="%2."/>
      <w:lvlJc w:val="left"/>
      <w:pPr>
        <w:ind w:left="841" w:hanging="28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tplc="D6D65F1A">
      <w:numFmt w:val="bullet"/>
      <w:lvlText w:val="•"/>
      <w:lvlJc w:val="left"/>
      <w:pPr>
        <w:ind w:left="2302" w:hanging="280"/>
      </w:pPr>
      <w:rPr>
        <w:rFonts w:hint="default"/>
        <w:lang w:val="uk-UA" w:eastAsia="en-US" w:bidi="ar-SA"/>
      </w:rPr>
    </w:lvl>
    <w:lvl w:ilvl="3" w:tplc="E75C3F36">
      <w:numFmt w:val="bullet"/>
      <w:lvlText w:val="•"/>
      <w:lvlJc w:val="left"/>
      <w:pPr>
        <w:ind w:left="3305" w:hanging="280"/>
      </w:pPr>
      <w:rPr>
        <w:rFonts w:hint="default"/>
        <w:lang w:val="uk-UA" w:eastAsia="en-US" w:bidi="ar-SA"/>
      </w:rPr>
    </w:lvl>
    <w:lvl w:ilvl="4" w:tplc="782A804E">
      <w:numFmt w:val="bullet"/>
      <w:lvlText w:val="•"/>
      <w:lvlJc w:val="left"/>
      <w:pPr>
        <w:ind w:left="4308" w:hanging="280"/>
      </w:pPr>
      <w:rPr>
        <w:rFonts w:hint="default"/>
        <w:lang w:val="uk-UA" w:eastAsia="en-US" w:bidi="ar-SA"/>
      </w:rPr>
    </w:lvl>
    <w:lvl w:ilvl="5" w:tplc="B882D24E">
      <w:numFmt w:val="bullet"/>
      <w:lvlText w:val="•"/>
      <w:lvlJc w:val="left"/>
      <w:pPr>
        <w:ind w:left="5310" w:hanging="280"/>
      </w:pPr>
      <w:rPr>
        <w:rFonts w:hint="default"/>
        <w:lang w:val="uk-UA" w:eastAsia="en-US" w:bidi="ar-SA"/>
      </w:rPr>
    </w:lvl>
    <w:lvl w:ilvl="6" w:tplc="87EAC500">
      <w:numFmt w:val="bullet"/>
      <w:lvlText w:val="•"/>
      <w:lvlJc w:val="left"/>
      <w:pPr>
        <w:ind w:left="6313" w:hanging="280"/>
      </w:pPr>
      <w:rPr>
        <w:rFonts w:hint="default"/>
        <w:lang w:val="uk-UA" w:eastAsia="en-US" w:bidi="ar-SA"/>
      </w:rPr>
    </w:lvl>
    <w:lvl w:ilvl="7" w:tplc="3EAEFA52">
      <w:numFmt w:val="bullet"/>
      <w:lvlText w:val="•"/>
      <w:lvlJc w:val="left"/>
      <w:pPr>
        <w:ind w:left="7316" w:hanging="280"/>
      </w:pPr>
      <w:rPr>
        <w:rFonts w:hint="default"/>
        <w:lang w:val="uk-UA" w:eastAsia="en-US" w:bidi="ar-SA"/>
      </w:rPr>
    </w:lvl>
    <w:lvl w:ilvl="8" w:tplc="DCD0D490">
      <w:numFmt w:val="bullet"/>
      <w:lvlText w:val="•"/>
      <w:lvlJc w:val="left"/>
      <w:pPr>
        <w:ind w:left="8318" w:hanging="280"/>
      </w:pPr>
      <w:rPr>
        <w:rFonts w:hint="default"/>
        <w:lang w:val="uk-UA" w:eastAsia="en-US" w:bidi="ar-SA"/>
      </w:rPr>
    </w:lvl>
  </w:abstractNum>
  <w:abstractNum w:abstractNumId="44" w15:restartNumberingAfterBreak="0">
    <w:nsid w:val="1DE225B9"/>
    <w:multiLevelType w:val="multilevel"/>
    <w:tmpl w:val="8C2A8B40"/>
    <w:lvl w:ilvl="0">
      <w:start w:val="18"/>
      <w:numFmt w:val="decimal"/>
      <w:lvlText w:val="%1"/>
      <w:lvlJc w:val="left"/>
      <w:pPr>
        <w:ind w:left="1899" w:hanging="630"/>
        <w:jc w:val="left"/>
      </w:pPr>
      <w:rPr>
        <w:rFonts w:hint="default"/>
        <w:lang w:val="uk-UA" w:eastAsia="en-US" w:bidi="ar-SA"/>
      </w:rPr>
    </w:lvl>
    <w:lvl w:ilvl="1">
      <w:start w:val="1"/>
      <w:numFmt w:val="decimal"/>
      <w:lvlText w:val="%1.%2."/>
      <w:lvlJc w:val="left"/>
      <w:pPr>
        <w:ind w:left="1899" w:hanging="63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3492" w:hanging="630"/>
      </w:pPr>
      <w:rPr>
        <w:rFonts w:hint="default"/>
        <w:lang w:val="uk-UA" w:eastAsia="en-US" w:bidi="ar-SA"/>
      </w:rPr>
    </w:lvl>
    <w:lvl w:ilvl="3">
      <w:numFmt w:val="bullet"/>
      <w:lvlText w:val="•"/>
      <w:lvlJc w:val="left"/>
      <w:pPr>
        <w:ind w:left="4289" w:hanging="630"/>
      </w:pPr>
      <w:rPr>
        <w:rFonts w:hint="default"/>
        <w:lang w:val="uk-UA" w:eastAsia="en-US" w:bidi="ar-SA"/>
      </w:rPr>
    </w:lvl>
    <w:lvl w:ilvl="4">
      <w:numFmt w:val="bullet"/>
      <w:lvlText w:val="•"/>
      <w:lvlJc w:val="left"/>
      <w:pPr>
        <w:ind w:left="5085" w:hanging="630"/>
      </w:pPr>
      <w:rPr>
        <w:rFonts w:hint="default"/>
        <w:lang w:val="uk-UA" w:eastAsia="en-US" w:bidi="ar-SA"/>
      </w:rPr>
    </w:lvl>
    <w:lvl w:ilvl="5">
      <w:numFmt w:val="bullet"/>
      <w:lvlText w:val="•"/>
      <w:lvlJc w:val="left"/>
      <w:pPr>
        <w:ind w:left="5882" w:hanging="630"/>
      </w:pPr>
      <w:rPr>
        <w:rFonts w:hint="default"/>
        <w:lang w:val="uk-UA" w:eastAsia="en-US" w:bidi="ar-SA"/>
      </w:rPr>
    </w:lvl>
    <w:lvl w:ilvl="6">
      <w:numFmt w:val="bullet"/>
      <w:lvlText w:val="•"/>
      <w:lvlJc w:val="left"/>
      <w:pPr>
        <w:ind w:left="6678" w:hanging="630"/>
      </w:pPr>
      <w:rPr>
        <w:rFonts w:hint="default"/>
        <w:lang w:val="uk-UA" w:eastAsia="en-US" w:bidi="ar-SA"/>
      </w:rPr>
    </w:lvl>
    <w:lvl w:ilvl="7">
      <w:numFmt w:val="bullet"/>
      <w:lvlText w:val="•"/>
      <w:lvlJc w:val="left"/>
      <w:pPr>
        <w:ind w:left="7475" w:hanging="630"/>
      </w:pPr>
      <w:rPr>
        <w:rFonts w:hint="default"/>
        <w:lang w:val="uk-UA" w:eastAsia="en-US" w:bidi="ar-SA"/>
      </w:rPr>
    </w:lvl>
    <w:lvl w:ilvl="8">
      <w:numFmt w:val="bullet"/>
      <w:lvlText w:val="•"/>
      <w:lvlJc w:val="left"/>
      <w:pPr>
        <w:ind w:left="8271" w:hanging="630"/>
      </w:pPr>
      <w:rPr>
        <w:rFonts w:hint="default"/>
        <w:lang w:val="uk-UA" w:eastAsia="en-US" w:bidi="ar-SA"/>
      </w:rPr>
    </w:lvl>
  </w:abstractNum>
  <w:abstractNum w:abstractNumId="45" w15:restartNumberingAfterBreak="0">
    <w:nsid w:val="1E071FA1"/>
    <w:multiLevelType w:val="hybridMultilevel"/>
    <w:tmpl w:val="1D34D462"/>
    <w:lvl w:ilvl="0" w:tplc="4B406B8E">
      <w:start w:val="3"/>
      <w:numFmt w:val="decimal"/>
      <w:lvlText w:val="%1."/>
      <w:lvlJc w:val="left"/>
      <w:pPr>
        <w:ind w:left="293" w:hanging="28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AEAA48CE">
      <w:start w:val="1"/>
      <w:numFmt w:val="decimal"/>
      <w:lvlText w:val="%2."/>
      <w:lvlJc w:val="left"/>
      <w:pPr>
        <w:ind w:left="861" w:hanging="280"/>
        <w:jc w:val="right"/>
      </w:pPr>
      <w:rPr>
        <w:rFonts w:ascii="Times New Roman" w:eastAsia="Times New Roman" w:hAnsi="Times New Roman" w:cs="Times New Roman" w:hint="default"/>
        <w:b w:val="0"/>
        <w:bCs w:val="0"/>
        <w:i w:val="0"/>
        <w:iCs w:val="0"/>
        <w:spacing w:val="0"/>
        <w:w w:val="88"/>
        <w:sz w:val="28"/>
        <w:szCs w:val="28"/>
        <w:lang w:val="uk-UA" w:eastAsia="en-US" w:bidi="ar-SA"/>
      </w:rPr>
    </w:lvl>
    <w:lvl w:ilvl="2" w:tplc="6E46F7F4">
      <w:start w:val="1"/>
      <w:numFmt w:val="decimal"/>
      <w:lvlText w:val="%3)"/>
      <w:lvlJc w:val="left"/>
      <w:pPr>
        <w:ind w:left="274" w:hanging="235"/>
        <w:jc w:val="right"/>
      </w:pPr>
      <w:rPr>
        <w:rFonts w:ascii="Times New Roman" w:eastAsia="Times New Roman" w:hAnsi="Times New Roman" w:cs="Times New Roman" w:hint="default"/>
        <w:b w:val="0"/>
        <w:bCs w:val="0"/>
        <w:i w:val="0"/>
        <w:iCs w:val="0"/>
        <w:spacing w:val="0"/>
        <w:w w:val="97"/>
        <w:sz w:val="26"/>
        <w:szCs w:val="26"/>
        <w:lang w:val="uk-UA" w:eastAsia="en-US" w:bidi="ar-SA"/>
      </w:rPr>
    </w:lvl>
    <w:lvl w:ilvl="3" w:tplc="D34EEC54">
      <w:numFmt w:val="bullet"/>
      <w:lvlText w:val="•"/>
      <w:lvlJc w:val="left"/>
      <w:pPr>
        <w:ind w:left="2043" w:hanging="235"/>
      </w:pPr>
      <w:rPr>
        <w:rFonts w:hint="default"/>
        <w:lang w:val="uk-UA" w:eastAsia="en-US" w:bidi="ar-SA"/>
      </w:rPr>
    </w:lvl>
    <w:lvl w:ilvl="4" w:tplc="0C02EF8C">
      <w:numFmt w:val="bullet"/>
      <w:lvlText w:val="•"/>
      <w:lvlJc w:val="left"/>
      <w:pPr>
        <w:ind w:left="3226" w:hanging="235"/>
      </w:pPr>
      <w:rPr>
        <w:rFonts w:hint="default"/>
        <w:lang w:val="uk-UA" w:eastAsia="en-US" w:bidi="ar-SA"/>
      </w:rPr>
    </w:lvl>
    <w:lvl w:ilvl="5" w:tplc="7CA2EA3E">
      <w:numFmt w:val="bullet"/>
      <w:lvlText w:val="•"/>
      <w:lvlJc w:val="left"/>
      <w:pPr>
        <w:ind w:left="4409" w:hanging="235"/>
      </w:pPr>
      <w:rPr>
        <w:rFonts w:hint="default"/>
        <w:lang w:val="uk-UA" w:eastAsia="en-US" w:bidi="ar-SA"/>
      </w:rPr>
    </w:lvl>
    <w:lvl w:ilvl="6" w:tplc="E85C9496">
      <w:numFmt w:val="bullet"/>
      <w:lvlText w:val="•"/>
      <w:lvlJc w:val="left"/>
      <w:pPr>
        <w:ind w:left="5592" w:hanging="235"/>
      </w:pPr>
      <w:rPr>
        <w:rFonts w:hint="default"/>
        <w:lang w:val="uk-UA" w:eastAsia="en-US" w:bidi="ar-SA"/>
      </w:rPr>
    </w:lvl>
    <w:lvl w:ilvl="7" w:tplc="C8808044">
      <w:numFmt w:val="bullet"/>
      <w:lvlText w:val="•"/>
      <w:lvlJc w:val="left"/>
      <w:pPr>
        <w:ind w:left="6775" w:hanging="235"/>
      </w:pPr>
      <w:rPr>
        <w:rFonts w:hint="default"/>
        <w:lang w:val="uk-UA" w:eastAsia="en-US" w:bidi="ar-SA"/>
      </w:rPr>
    </w:lvl>
    <w:lvl w:ilvl="8" w:tplc="4C2824CE">
      <w:numFmt w:val="bullet"/>
      <w:lvlText w:val="•"/>
      <w:lvlJc w:val="left"/>
      <w:pPr>
        <w:ind w:left="7958" w:hanging="235"/>
      </w:pPr>
      <w:rPr>
        <w:rFonts w:hint="default"/>
        <w:lang w:val="uk-UA" w:eastAsia="en-US" w:bidi="ar-SA"/>
      </w:rPr>
    </w:lvl>
  </w:abstractNum>
  <w:abstractNum w:abstractNumId="46" w15:restartNumberingAfterBreak="0">
    <w:nsid w:val="1E276515"/>
    <w:multiLevelType w:val="hybridMultilevel"/>
    <w:tmpl w:val="4912A568"/>
    <w:lvl w:ilvl="0" w:tplc="2FFA029A">
      <w:numFmt w:val="bullet"/>
      <w:lvlText w:val=""/>
      <w:lvlJc w:val="left"/>
      <w:pPr>
        <w:ind w:left="821" w:hanging="284"/>
      </w:pPr>
      <w:rPr>
        <w:rFonts w:ascii="Symbol" w:eastAsia="Symbol" w:hAnsi="Symbol" w:cs="Symbol" w:hint="default"/>
        <w:b w:val="0"/>
        <w:bCs w:val="0"/>
        <w:i w:val="0"/>
        <w:iCs w:val="0"/>
        <w:spacing w:val="0"/>
        <w:w w:val="99"/>
        <w:sz w:val="28"/>
        <w:szCs w:val="28"/>
        <w:lang w:val="uk-UA" w:eastAsia="en-US" w:bidi="ar-SA"/>
      </w:rPr>
    </w:lvl>
    <w:lvl w:ilvl="1" w:tplc="20CECF78">
      <w:numFmt w:val="bullet"/>
      <w:lvlText w:val="•"/>
      <w:lvlJc w:val="left"/>
      <w:pPr>
        <w:ind w:left="1770" w:hanging="284"/>
      </w:pPr>
      <w:rPr>
        <w:rFonts w:hint="default"/>
        <w:lang w:val="uk-UA" w:eastAsia="en-US" w:bidi="ar-SA"/>
      </w:rPr>
    </w:lvl>
    <w:lvl w:ilvl="2" w:tplc="B194F998">
      <w:numFmt w:val="bullet"/>
      <w:lvlText w:val="•"/>
      <w:lvlJc w:val="left"/>
      <w:pPr>
        <w:ind w:left="2720" w:hanging="284"/>
      </w:pPr>
      <w:rPr>
        <w:rFonts w:hint="default"/>
        <w:lang w:val="uk-UA" w:eastAsia="en-US" w:bidi="ar-SA"/>
      </w:rPr>
    </w:lvl>
    <w:lvl w:ilvl="3" w:tplc="03A2DB2E">
      <w:numFmt w:val="bullet"/>
      <w:lvlText w:val="•"/>
      <w:lvlJc w:val="left"/>
      <w:pPr>
        <w:ind w:left="3671" w:hanging="284"/>
      </w:pPr>
      <w:rPr>
        <w:rFonts w:hint="default"/>
        <w:lang w:val="uk-UA" w:eastAsia="en-US" w:bidi="ar-SA"/>
      </w:rPr>
    </w:lvl>
    <w:lvl w:ilvl="4" w:tplc="1CBA71E2">
      <w:numFmt w:val="bullet"/>
      <w:lvlText w:val="•"/>
      <w:lvlJc w:val="left"/>
      <w:pPr>
        <w:ind w:left="4621" w:hanging="284"/>
      </w:pPr>
      <w:rPr>
        <w:rFonts w:hint="default"/>
        <w:lang w:val="uk-UA" w:eastAsia="en-US" w:bidi="ar-SA"/>
      </w:rPr>
    </w:lvl>
    <w:lvl w:ilvl="5" w:tplc="73ECC512">
      <w:numFmt w:val="bullet"/>
      <w:lvlText w:val="•"/>
      <w:lvlJc w:val="left"/>
      <w:pPr>
        <w:ind w:left="5572" w:hanging="284"/>
      </w:pPr>
      <w:rPr>
        <w:rFonts w:hint="default"/>
        <w:lang w:val="uk-UA" w:eastAsia="en-US" w:bidi="ar-SA"/>
      </w:rPr>
    </w:lvl>
    <w:lvl w:ilvl="6" w:tplc="00A07C52">
      <w:numFmt w:val="bullet"/>
      <w:lvlText w:val="•"/>
      <w:lvlJc w:val="left"/>
      <w:pPr>
        <w:ind w:left="6522" w:hanging="284"/>
      </w:pPr>
      <w:rPr>
        <w:rFonts w:hint="default"/>
        <w:lang w:val="uk-UA" w:eastAsia="en-US" w:bidi="ar-SA"/>
      </w:rPr>
    </w:lvl>
    <w:lvl w:ilvl="7" w:tplc="EE001C36">
      <w:numFmt w:val="bullet"/>
      <w:lvlText w:val="•"/>
      <w:lvlJc w:val="left"/>
      <w:pPr>
        <w:ind w:left="7473" w:hanging="284"/>
      </w:pPr>
      <w:rPr>
        <w:rFonts w:hint="default"/>
        <w:lang w:val="uk-UA" w:eastAsia="en-US" w:bidi="ar-SA"/>
      </w:rPr>
    </w:lvl>
    <w:lvl w:ilvl="8" w:tplc="C45A2BF2">
      <w:numFmt w:val="bullet"/>
      <w:lvlText w:val="•"/>
      <w:lvlJc w:val="left"/>
      <w:pPr>
        <w:ind w:left="8423" w:hanging="284"/>
      </w:pPr>
      <w:rPr>
        <w:rFonts w:hint="default"/>
        <w:lang w:val="uk-UA" w:eastAsia="en-US" w:bidi="ar-SA"/>
      </w:rPr>
    </w:lvl>
  </w:abstractNum>
  <w:abstractNum w:abstractNumId="47" w15:restartNumberingAfterBreak="0">
    <w:nsid w:val="1E683FAE"/>
    <w:multiLevelType w:val="hybridMultilevel"/>
    <w:tmpl w:val="5F2C78A0"/>
    <w:lvl w:ilvl="0" w:tplc="3736770A">
      <w:numFmt w:val="bullet"/>
      <w:lvlText w:val="–"/>
      <w:lvlJc w:val="left"/>
      <w:pPr>
        <w:ind w:left="821" w:hanging="210"/>
      </w:pPr>
      <w:rPr>
        <w:rFonts w:ascii="Times New Roman" w:eastAsia="Times New Roman" w:hAnsi="Times New Roman" w:cs="Times New Roman" w:hint="default"/>
        <w:b/>
        <w:bCs/>
        <w:i w:val="0"/>
        <w:iCs w:val="0"/>
        <w:spacing w:val="0"/>
        <w:w w:val="99"/>
        <w:sz w:val="28"/>
        <w:szCs w:val="28"/>
        <w:lang w:val="uk-UA" w:eastAsia="en-US" w:bidi="ar-SA"/>
      </w:rPr>
    </w:lvl>
    <w:lvl w:ilvl="1" w:tplc="6074D242">
      <w:numFmt w:val="bullet"/>
      <w:lvlText w:val="•"/>
      <w:lvlJc w:val="left"/>
      <w:pPr>
        <w:ind w:left="1770" w:hanging="210"/>
      </w:pPr>
      <w:rPr>
        <w:rFonts w:hint="default"/>
        <w:lang w:val="uk-UA" w:eastAsia="en-US" w:bidi="ar-SA"/>
      </w:rPr>
    </w:lvl>
    <w:lvl w:ilvl="2" w:tplc="AF3E73D2">
      <w:numFmt w:val="bullet"/>
      <w:lvlText w:val="•"/>
      <w:lvlJc w:val="left"/>
      <w:pPr>
        <w:ind w:left="2720" w:hanging="210"/>
      </w:pPr>
      <w:rPr>
        <w:rFonts w:hint="default"/>
        <w:lang w:val="uk-UA" w:eastAsia="en-US" w:bidi="ar-SA"/>
      </w:rPr>
    </w:lvl>
    <w:lvl w:ilvl="3" w:tplc="9D80E2FC">
      <w:numFmt w:val="bullet"/>
      <w:lvlText w:val="•"/>
      <w:lvlJc w:val="left"/>
      <w:pPr>
        <w:ind w:left="3671" w:hanging="210"/>
      </w:pPr>
      <w:rPr>
        <w:rFonts w:hint="default"/>
        <w:lang w:val="uk-UA" w:eastAsia="en-US" w:bidi="ar-SA"/>
      </w:rPr>
    </w:lvl>
    <w:lvl w:ilvl="4" w:tplc="7A3CD0BA">
      <w:numFmt w:val="bullet"/>
      <w:lvlText w:val="•"/>
      <w:lvlJc w:val="left"/>
      <w:pPr>
        <w:ind w:left="4621" w:hanging="210"/>
      </w:pPr>
      <w:rPr>
        <w:rFonts w:hint="default"/>
        <w:lang w:val="uk-UA" w:eastAsia="en-US" w:bidi="ar-SA"/>
      </w:rPr>
    </w:lvl>
    <w:lvl w:ilvl="5" w:tplc="06566296">
      <w:numFmt w:val="bullet"/>
      <w:lvlText w:val="•"/>
      <w:lvlJc w:val="left"/>
      <w:pPr>
        <w:ind w:left="5572" w:hanging="210"/>
      </w:pPr>
      <w:rPr>
        <w:rFonts w:hint="default"/>
        <w:lang w:val="uk-UA" w:eastAsia="en-US" w:bidi="ar-SA"/>
      </w:rPr>
    </w:lvl>
    <w:lvl w:ilvl="6" w:tplc="B4D6F2F8">
      <w:numFmt w:val="bullet"/>
      <w:lvlText w:val="•"/>
      <w:lvlJc w:val="left"/>
      <w:pPr>
        <w:ind w:left="6522" w:hanging="210"/>
      </w:pPr>
      <w:rPr>
        <w:rFonts w:hint="default"/>
        <w:lang w:val="uk-UA" w:eastAsia="en-US" w:bidi="ar-SA"/>
      </w:rPr>
    </w:lvl>
    <w:lvl w:ilvl="7" w:tplc="A3C06D4C">
      <w:numFmt w:val="bullet"/>
      <w:lvlText w:val="•"/>
      <w:lvlJc w:val="left"/>
      <w:pPr>
        <w:ind w:left="7473" w:hanging="210"/>
      </w:pPr>
      <w:rPr>
        <w:rFonts w:hint="default"/>
        <w:lang w:val="uk-UA" w:eastAsia="en-US" w:bidi="ar-SA"/>
      </w:rPr>
    </w:lvl>
    <w:lvl w:ilvl="8" w:tplc="7CAA0ABE">
      <w:numFmt w:val="bullet"/>
      <w:lvlText w:val="•"/>
      <w:lvlJc w:val="left"/>
      <w:pPr>
        <w:ind w:left="8423" w:hanging="210"/>
      </w:pPr>
      <w:rPr>
        <w:rFonts w:hint="default"/>
        <w:lang w:val="uk-UA" w:eastAsia="en-US" w:bidi="ar-SA"/>
      </w:rPr>
    </w:lvl>
  </w:abstractNum>
  <w:abstractNum w:abstractNumId="48" w15:restartNumberingAfterBreak="0">
    <w:nsid w:val="1EC21E9B"/>
    <w:multiLevelType w:val="hybridMultilevel"/>
    <w:tmpl w:val="A9AA81B8"/>
    <w:lvl w:ilvl="0" w:tplc="EEB41EE2">
      <w:numFmt w:val="bullet"/>
      <w:lvlText w:val="–"/>
      <w:lvlJc w:val="left"/>
      <w:pPr>
        <w:ind w:left="821"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1BC834C8">
      <w:numFmt w:val="bullet"/>
      <w:lvlText w:val="•"/>
      <w:lvlJc w:val="left"/>
      <w:pPr>
        <w:ind w:left="1770" w:hanging="284"/>
      </w:pPr>
      <w:rPr>
        <w:rFonts w:hint="default"/>
        <w:lang w:val="uk-UA" w:eastAsia="en-US" w:bidi="ar-SA"/>
      </w:rPr>
    </w:lvl>
    <w:lvl w:ilvl="2" w:tplc="3CBC5D14">
      <w:numFmt w:val="bullet"/>
      <w:lvlText w:val="•"/>
      <w:lvlJc w:val="left"/>
      <w:pPr>
        <w:ind w:left="2720" w:hanging="284"/>
      </w:pPr>
      <w:rPr>
        <w:rFonts w:hint="default"/>
        <w:lang w:val="uk-UA" w:eastAsia="en-US" w:bidi="ar-SA"/>
      </w:rPr>
    </w:lvl>
    <w:lvl w:ilvl="3" w:tplc="4E243404">
      <w:numFmt w:val="bullet"/>
      <w:lvlText w:val="•"/>
      <w:lvlJc w:val="left"/>
      <w:pPr>
        <w:ind w:left="3671" w:hanging="284"/>
      </w:pPr>
      <w:rPr>
        <w:rFonts w:hint="default"/>
        <w:lang w:val="uk-UA" w:eastAsia="en-US" w:bidi="ar-SA"/>
      </w:rPr>
    </w:lvl>
    <w:lvl w:ilvl="4" w:tplc="FE0CC8BC">
      <w:numFmt w:val="bullet"/>
      <w:lvlText w:val="•"/>
      <w:lvlJc w:val="left"/>
      <w:pPr>
        <w:ind w:left="4621" w:hanging="284"/>
      </w:pPr>
      <w:rPr>
        <w:rFonts w:hint="default"/>
        <w:lang w:val="uk-UA" w:eastAsia="en-US" w:bidi="ar-SA"/>
      </w:rPr>
    </w:lvl>
    <w:lvl w:ilvl="5" w:tplc="5FB2AECA">
      <w:numFmt w:val="bullet"/>
      <w:lvlText w:val="•"/>
      <w:lvlJc w:val="left"/>
      <w:pPr>
        <w:ind w:left="5572" w:hanging="284"/>
      </w:pPr>
      <w:rPr>
        <w:rFonts w:hint="default"/>
        <w:lang w:val="uk-UA" w:eastAsia="en-US" w:bidi="ar-SA"/>
      </w:rPr>
    </w:lvl>
    <w:lvl w:ilvl="6" w:tplc="024A0A32">
      <w:numFmt w:val="bullet"/>
      <w:lvlText w:val="•"/>
      <w:lvlJc w:val="left"/>
      <w:pPr>
        <w:ind w:left="6522" w:hanging="284"/>
      </w:pPr>
      <w:rPr>
        <w:rFonts w:hint="default"/>
        <w:lang w:val="uk-UA" w:eastAsia="en-US" w:bidi="ar-SA"/>
      </w:rPr>
    </w:lvl>
    <w:lvl w:ilvl="7" w:tplc="9540230C">
      <w:numFmt w:val="bullet"/>
      <w:lvlText w:val="•"/>
      <w:lvlJc w:val="left"/>
      <w:pPr>
        <w:ind w:left="7473" w:hanging="284"/>
      </w:pPr>
      <w:rPr>
        <w:rFonts w:hint="default"/>
        <w:lang w:val="uk-UA" w:eastAsia="en-US" w:bidi="ar-SA"/>
      </w:rPr>
    </w:lvl>
    <w:lvl w:ilvl="8" w:tplc="DFAA3332">
      <w:numFmt w:val="bullet"/>
      <w:lvlText w:val="•"/>
      <w:lvlJc w:val="left"/>
      <w:pPr>
        <w:ind w:left="8423" w:hanging="284"/>
      </w:pPr>
      <w:rPr>
        <w:rFonts w:hint="default"/>
        <w:lang w:val="uk-UA" w:eastAsia="en-US" w:bidi="ar-SA"/>
      </w:rPr>
    </w:lvl>
  </w:abstractNum>
  <w:abstractNum w:abstractNumId="49" w15:restartNumberingAfterBreak="0">
    <w:nsid w:val="1F4E246E"/>
    <w:multiLevelType w:val="hybridMultilevel"/>
    <w:tmpl w:val="6F4879DA"/>
    <w:lvl w:ilvl="0" w:tplc="FADEB618">
      <w:numFmt w:val="bullet"/>
      <w:lvlText w:val=""/>
      <w:lvlJc w:val="left"/>
      <w:pPr>
        <w:ind w:left="253" w:hanging="284"/>
      </w:pPr>
      <w:rPr>
        <w:rFonts w:ascii="Symbol" w:eastAsia="Symbol" w:hAnsi="Symbol" w:cs="Symbol" w:hint="default"/>
        <w:b w:val="0"/>
        <w:bCs w:val="0"/>
        <w:i w:val="0"/>
        <w:iCs w:val="0"/>
        <w:spacing w:val="0"/>
        <w:w w:val="100"/>
        <w:sz w:val="20"/>
        <w:szCs w:val="20"/>
        <w:lang w:val="uk-UA" w:eastAsia="en-US" w:bidi="ar-SA"/>
      </w:rPr>
    </w:lvl>
    <w:lvl w:ilvl="1" w:tplc="5EAAFAC6">
      <w:numFmt w:val="bullet"/>
      <w:lvlText w:val="•"/>
      <w:lvlJc w:val="left"/>
      <w:pPr>
        <w:ind w:left="1266" w:hanging="284"/>
      </w:pPr>
      <w:rPr>
        <w:rFonts w:hint="default"/>
        <w:lang w:val="uk-UA" w:eastAsia="en-US" w:bidi="ar-SA"/>
      </w:rPr>
    </w:lvl>
    <w:lvl w:ilvl="2" w:tplc="4050C034">
      <w:numFmt w:val="bullet"/>
      <w:lvlText w:val="•"/>
      <w:lvlJc w:val="left"/>
      <w:pPr>
        <w:ind w:left="2272" w:hanging="284"/>
      </w:pPr>
      <w:rPr>
        <w:rFonts w:hint="default"/>
        <w:lang w:val="uk-UA" w:eastAsia="en-US" w:bidi="ar-SA"/>
      </w:rPr>
    </w:lvl>
    <w:lvl w:ilvl="3" w:tplc="06AA04A8">
      <w:numFmt w:val="bullet"/>
      <w:lvlText w:val="•"/>
      <w:lvlJc w:val="left"/>
      <w:pPr>
        <w:ind w:left="3279" w:hanging="284"/>
      </w:pPr>
      <w:rPr>
        <w:rFonts w:hint="default"/>
        <w:lang w:val="uk-UA" w:eastAsia="en-US" w:bidi="ar-SA"/>
      </w:rPr>
    </w:lvl>
    <w:lvl w:ilvl="4" w:tplc="F8CA1E90">
      <w:numFmt w:val="bullet"/>
      <w:lvlText w:val="•"/>
      <w:lvlJc w:val="left"/>
      <w:pPr>
        <w:ind w:left="4285" w:hanging="284"/>
      </w:pPr>
      <w:rPr>
        <w:rFonts w:hint="default"/>
        <w:lang w:val="uk-UA" w:eastAsia="en-US" w:bidi="ar-SA"/>
      </w:rPr>
    </w:lvl>
    <w:lvl w:ilvl="5" w:tplc="EB966BE0">
      <w:numFmt w:val="bullet"/>
      <w:lvlText w:val="•"/>
      <w:lvlJc w:val="left"/>
      <w:pPr>
        <w:ind w:left="5292" w:hanging="284"/>
      </w:pPr>
      <w:rPr>
        <w:rFonts w:hint="default"/>
        <w:lang w:val="uk-UA" w:eastAsia="en-US" w:bidi="ar-SA"/>
      </w:rPr>
    </w:lvl>
    <w:lvl w:ilvl="6" w:tplc="FABC8B86">
      <w:numFmt w:val="bullet"/>
      <w:lvlText w:val="•"/>
      <w:lvlJc w:val="left"/>
      <w:pPr>
        <w:ind w:left="6298" w:hanging="284"/>
      </w:pPr>
      <w:rPr>
        <w:rFonts w:hint="default"/>
        <w:lang w:val="uk-UA" w:eastAsia="en-US" w:bidi="ar-SA"/>
      </w:rPr>
    </w:lvl>
    <w:lvl w:ilvl="7" w:tplc="06A67016">
      <w:numFmt w:val="bullet"/>
      <w:lvlText w:val="•"/>
      <w:lvlJc w:val="left"/>
      <w:pPr>
        <w:ind w:left="7305" w:hanging="284"/>
      </w:pPr>
      <w:rPr>
        <w:rFonts w:hint="default"/>
        <w:lang w:val="uk-UA" w:eastAsia="en-US" w:bidi="ar-SA"/>
      </w:rPr>
    </w:lvl>
    <w:lvl w:ilvl="8" w:tplc="7730FA46">
      <w:numFmt w:val="bullet"/>
      <w:lvlText w:val="•"/>
      <w:lvlJc w:val="left"/>
      <w:pPr>
        <w:ind w:left="8311" w:hanging="284"/>
      </w:pPr>
      <w:rPr>
        <w:rFonts w:hint="default"/>
        <w:lang w:val="uk-UA" w:eastAsia="en-US" w:bidi="ar-SA"/>
      </w:rPr>
    </w:lvl>
  </w:abstractNum>
  <w:abstractNum w:abstractNumId="50" w15:restartNumberingAfterBreak="0">
    <w:nsid w:val="1F652D45"/>
    <w:multiLevelType w:val="hybridMultilevel"/>
    <w:tmpl w:val="D396A350"/>
    <w:lvl w:ilvl="0" w:tplc="C3C86F42">
      <w:numFmt w:val="bullet"/>
      <w:lvlText w:val="–"/>
      <w:lvlJc w:val="left"/>
      <w:pPr>
        <w:ind w:left="106"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9AE6CEEE">
      <w:numFmt w:val="bullet"/>
      <w:lvlText w:val="•"/>
      <w:lvlJc w:val="left"/>
      <w:pPr>
        <w:ind w:left="484" w:hanging="180"/>
      </w:pPr>
      <w:rPr>
        <w:rFonts w:hint="default"/>
        <w:lang w:val="uk-UA" w:eastAsia="en-US" w:bidi="ar-SA"/>
      </w:rPr>
    </w:lvl>
    <w:lvl w:ilvl="2" w:tplc="304C3032">
      <w:numFmt w:val="bullet"/>
      <w:lvlText w:val="•"/>
      <w:lvlJc w:val="left"/>
      <w:pPr>
        <w:ind w:left="869" w:hanging="180"/>
      </w:pPr>
      <w:rPr>
        <w:rFonts w:hint="default"/>
        <w:lang w:val="uk-UA" w:eastAsia="en-US" w:bidi="ar-SA"/>
      </w:rPr>
    </w:lvl>
    <w:lvl w:ilvl="3" w:tplc="73E6BD08">
      <w:numFmt w:val="bullet"/>
      <w:lvlText w:val="•"/>
      <w:lvlJc w:val="left"/>
      <w:pPr>
        <w:ind w:left="1254" w:hanging="180"/>
      </w:pPr>
      <w:rPr>
        <w:rFonts w:hint="default"/>
        <w:lang w:val="uk-UA" w:eastAsia="en-US" w:bidi="ar-SA"/>
      </w:rPr>
    </w:lvl>
    <w:lvl w:ilvl="4" w:tplc="7E84F7EE">
      <w:numFmt w:val="bullet"/>
      <w:lvlText w:val="•"/>
      <w:lvlJc w:val="left"/>
      <w:pPr>
        <w:ind w:left="1639" w:hanging="180"/>
      </w:pPr>
      <w:rPr>
        <w:rFonts w:hint="default"/>
        <w:lang w:val="uk-UA" w:eastAsia="en-US" w:bidi="ar-SA"/>
      </w:rPr>
    </w:lvl>
    <w:lvl w:ilvl="5" w:tplc="02E44578">
      <w:numFmt w:val="bullet"/>
      <w:lvlText w:val="•"/>
      <w:lvlJc w:val="left"/>
      <w:pPr>
        <w:ind w:left="2024" w:hanging="180"/>
      </w:pPr>
      <w:rPr>
        <w:rFonts w:hint="default"/>
        <w:lang w:val="uk-UA" w:eastAsia="en-US" w:bidi="ar-SA"/>
      </w:rPr>
    </w:lvl>
    <w:lvl w:ilvl="6" w:tplc="73F4D766">
      <w:numFmt w:val="bullet"/>
      <w:lvlText w:val="•"/>
      <w:lvlJc w:val="left"/>
      <w:pPr>
        <w:ind w:left="2409" w:hanging="180"/>
      </w:pPr>
      <w:rPr>
        <w:rFonts w:hint="default"/>
        <w:lang w:val="uk-UA" w:eastAsia="en-US" w:bidi="ar-SA"/>
      </w:rPr>
    </w:lvl>
    <w:lvl w:ilvl="7" w:tplc="1E840B80">
      <w:numFmt w:val="bullet"/>
      <w:lvlText w:val="•"/>
      <w:lvlJc w:val="left"/>
      <w:pPr>
        <w:ind w:left="2794" w:hanging="180"/>
      </w:pPr>
      <w:rPr>
        <w:rFonts w:hint="default"/>
        <w:lang w:val="uk-UA" w:eastAsia="en-US" w:bidi="ar-SA"/>
      </w:rPr>
    </w:lvl>
    <w:lvl w:ilvl="8" w:tplc="79AE9012">
      <w:numFmt w:val="bullet"/>
      <w:lvlText w:val="•"/>
      <w:lvlJc w:val="left"/>
      <w:pPr>
        <w:ind w:left="3179" w:hanging="180"/>
      </w:pPr>
      <w:rPr>
        <w:rFonts w:hint="default"/>
        <w:lang w:val="uk-UA" w:eastAsia="en-US" w:bidi="ar-SA"/>
      </w:rPr>
    </w:lvl>
  </w:abstractNum>
  <w:abstractNum w:abstractNumId="51" w15:restartNumberingAfterBreak="0">
    <w:nsid w:val="1FF53587"/>
    <w:multiLevelType w:val="hybridMultilevel"/>
    <w:tmpl w:val="59C44EAE"/>
    <w:lvl w:ilvl="0" w:tplc="D9122542">
      <w:numFmt w:val="bullet"/>
      <w:lvlText w:val="–"/>
      <w:lvlJc w:val="left"/>
      <w:pPr>
        <w:ind w:left="821" w:hanging="210"/>
      </w:pPr>
      <w:rPr>
        <w:rFonts w:ascii="Times New Roman" w:eastAsia="Times New Roman" w:hAnsi="Times New Roman" w:cs="Times New Roman" w:hint="default"/>
        <w:b w:val="0"/>
        <w:bCs w:val="0"/>
        <w:i w:val="0"/>
        <w:iCs w:val="0"/>
        <w:spacing w:val="0"/>
        <w:w w:val="99"/>
        <w:sz w:val="28"/>
        <w:szCs w:val="28"/>
        <w:lang w:val="uk-UA" w:eastAsia="en-US" w:bidi="ar-SA"/>
      </w:rPr>
    </w:lvl>
    <w:lvl w:ilvl="1" w:tplc="C480D784">
      <w:numFmt w:val="bullet"/>
      <w:lvlText w:val="•"/>
      <w:lvlJc w:val="left"/>
      <w:pPr>
        <w:ind w:left="1770" w:hanging="210"/>
      </w:pPr>
      <w:rPr>
        <w:rFonts w:hint="default"/>
        <w:lang w:val="uk-UA" w:eastAsia="en-US" w:bidi="ar-SA"/>
      </w:rPr>
    </w:lvl>
    <w:lvl w:ilvl="2" w:tplc="963E7044">
      <w:numFmt w:val="bullet"/>
      <w:lvlText w:val="•"/>
      <w:lvlJc w:val="left"/>
      <w:pPr>
        <w:ind w:left="2720" w:hanging="210"/>
      </w:pPr>
      <w:rPr>
        <w:rFonts w:hint="default"/>
        <w:lang w:val="uk-UA" w:eastAsia="en-US" w:bidi="ar-SA"/>
      </w:rPr>
    </w:lvl>
    <w:lvl w:ilvl="3" w:tplc="6048FD90">
      <w:numFmt w:val="bullet"/>
      <w:lvlText w:val="•"/>
      <w:lvlJc w:val="left"/>
      <w:pPr>
        <w:ind w:left="3671" w:hanging="210"/>
      </w:pPr>
      <w:rPr>
        <w:rFonts w:hint="default"/>
        <w:lang w:val="uk-UA" w:eastAsia="en-US" w:bidi="ar-SA"/>
      </w:rPr>
    </w:lvl>
    <w:lvl w:ilvl="4" w:tplc="1A6AB7AA">
      <w:numFmt w:val="bullet"/>
      <w:lvlText w:val="•"/>
      <w:lvlJc w:val="left"/>
      <w:pPr>
        <w:ind w:left="4621" w:hanging="210"/>
      </w:pPr>
      <w:rPr>
        <w:rFonts w:hint="default"/>
        <w:lang w:val="uk-UA" w:eastAsia="en-US" w:bidi="ar-SA"/>
      </w:rPr>
    </w:lvl>
    <w:lvl w:ilvl="5" w:tplc="871EF76A">
      <w:numFmt w:val="bullet"/>
      <w:lvlText w:val="•"/>
      <w:lvlJc w:val="left"/>
      <w:pPr>
        <w:ind w:left="5572" w:hanging="210"/>
      </w:pPr>
      <w:rPr>
        <w:rFonts w:hint="default"/>
        <w:lang w:val="uk-UA" w:eastAsia="en-US" w:bidi="ar-SA"/>
      </w:rPr>
    </w:lvl>
    <w:lvl w:ilvl="6" w:tplc="56FC7E6E">
      <w:numFmt w:val="bullet"/>
      <w:lvlText w:val="•"/>
      <w:lvlJc w:val="left"/>
      <w:pPr>
        <w:ind w:left="6522" w:hanging="210"/>
      </w:pPr>
      <w:rPr>
        <w:rFonts w:hint="default"/>
        <w:lang w:val="uk-UA" w:eastAsia="en-US" w:bidi="ar-SA"/>
      </w:rPr>
    </w:lvl>
    <w:lvl w:ilvl="7" w:tplc="C93E0D56">
      <w:numFmt w:val="bullet"/>
      <w:lvlText w:val="•"/>
      <w:lvlJc w:val="left"/>
      <w:pPr>
        <w:ind w:left="7473" w:hanging="210"/>
      </w:pPr>
      <w:rPr>
        <w:rFonts w:hint="default"/>
        <w:lang w:val="uk-UA" w:eastAsia="en-US" w:bidi="ar-SA"/>
      </w:rPr>
    </w:lvl>
    <w:lvl w:ilvl="8" w:tplc="14E8461E">
      <w:numFmt w:val="bullet"/>
      <w:lvlText w:val="•"/>
      <w:lvlJc w:val="left"/>
      <w:pPr>
        <w:ind w:left="8423" w:hanging="210"/>
      </w:pPr>
      <w:rPr>
        <w:rFonts w:hint="default"/>
        <w:lang w:val="uk-UA" w:eastAsia="en-US" w:bidi="ar-SA"/>
      </w:rPr>
    </w:lvl>
  </w:abstractNum>
  <w:abstractNum w:abstractNumId="52" w15:restartNumberingAfterBreak="0">
    <w:nsid w:val="20911E5C"/>
    <w:multiLevelType w:val="hybridMultilevel"/>
    <w:tmpl w:val="CB308D48"/>
    <w:lvl w:ilvl="0" w:tplc="8CF62286">
      <w:numFmt w:val="bullet"/>
      <w:lvlText w:val=""/>
      <w:lvlJc w:val="left"/>
      <w:pPr>
        <w:ind w:left="1813" w:hanging="284"/>
      </w:pPr>
      <w:rPr>
        <w:rFonts w:ascii="Symbol" w:eastAsia="Symbol" w:hAnsi="Symbol" w:cs="Symbol" w:hint="default"/>
        <w:b w:val="0"/>
        <w:bCs w:val="0"/>
        <w:i w:val="0"/>
        <w:iCs w:val="0"/>
        <w:spacing w:val="0"/>
        <w:w w:val="99"/>
        <w:sz w:val="28"/>
        <w:szCs w:val="28"/>
        <w:lang w:val="uk-UA" w:eastAsia="en-US" w:bidi="ar-SA"/>
      </w:rPr>
    </w:lvl>
    <w:lvl w:ilvl="1" w:tplc="B9EAC970">
      <w:numFmt w:val="bullet"/>
      <w:lvlText w:val="•"/>
      <w:lvlJc w:val="left"/>
      <w:pPr>
        <w:ind w:left="2670" w:hanging="284"/>
      </w:pPr>
      <w:rPr>
        <w:rFonts w:hint="default"/>
        <w:lang w:val="uk-UA" w:eastAsia="en-US" w:bidi="ar-SA"/>
      </w:rPr>
    </w:lvl>
    <w:lvl w:ilvl="2" w:tplc="4B3494BC">
      <w:numFmt w:val="bullet"/>
      <w:lvlText w:val="•"/>
      <w:lvlJc w:val="left"/>
      <w:pPr>
        <w:ind w:left="3520" w:hanging="284"/>
      </w:pPr>
      <w:rPr>
        <w:rFonts w:hint="default"/>
        <w:lang w:val="uk-UA" w:eastAsia="en-US" w:bidi="ar-SA"/>
      </w:rPr>
    </w:lvl>
    <w:lvl w:ilvl="3" w:tplc="73C0FC80">
      <w:numFmt w:val="bullet"/>
      <w:lvlText w:val="•"/>
      <w:lvlJc w:val="left"/>
      <w:pPr>
        <w:ind w:left="4371" w:hanging="284"/>
      </w:pPr>
      <w:rPr>
        <w:rFonts w:hint="default"/>
        <w:lang w:val="uk-UA" w:eastAsia="en-US" w:bidi="ar-SA"/>
      </w:rPr>
    </w:lvl>
    <w:lvl w:ilvl="4" w:tplc="6C36E6C0">
      <w:numFmt w:val="bullet"/>
      <w:lvlText w:val="•"/>
      <w:lvlJc w:val="left"/>
      <w:pPr>
        <w:ind w:left="5221" w:hanging="284"/>
      </w:pPr>
      <w:rPr>
        <w:rFonts w:hint="default"/>
        <w:lang w:val="uk-UA" w:eastAsia="en-US" w:bidi="ar-SA"/>
      </w:rPr>
    </w:lvl>
    <w:lvl w:ilvl="5" w:tplc="D28E06FC">
      <w:numFmt w:val="bullet"/>
      <w:lvlText w:val="•"/>
      <w:lvlJc w:val="left"/>
      <w:pPr>
        <w:ind w:left="6072" w:hanging="284"/>
      </w:pPr>
      <w:rPr>
        <w:rFonts w:hint="default"/>
        <w:lang w:val="uk-UA" w:eastAsia="en-US" w:bidi="ar-SA"/>
      </w:rPr>
    </w:lvl>
    <w:lvl w:ilvl="6" w:tplc="5D82BE62">
      <w:numFmt w:val="bullet"/>
      <w:lvlText w:val="•"/>
      <w:lvlJc w:val="left"/>
      <w:pPr>
        <w:ind w:left="6922" w:hanging="284"/>
      </w:pPr>
      <w:rPr>
        <w:rFonts w:hint="default"/>
        <w:lang w:val="uk-UA" w:eastAsia="en-US" w:bidi="ar-SA"/>
      </w:rPr>
    </w:lvl>
    <w:lvl w:ilvl="7" w:tplc="47642FAE">
      <w:numFmt w:val="bullet"/>
      <w:lvlText w:val="•"/>
      <w:lvlJc w:val="left"/>
      <w:pPr>
        <w:ind w:left="7773" w:hanging="284"/>
      </w:pPr>
      <w:rPr>
        <w:rFonts w:hint="default"/>
        <w:lang w:val="uk-UA" w:eastAsia="en-US" w:bidi="ar-SA"/>
      </w:rPr>
    </w:lvl>
    <w:lvl w:ilvl="8" w:tplc="AEE2A2B0">
      <w:numFmt w:val="bullet"/>
      <w:lvlText w:val="•"/>
      <w:lvlJc w:val="left"/>
      <w:pPr>
        <w:ind w:left="8623" w:hanging="284"/>
      </w:pPr>
      <w:rPr>
        <w:rFonts w:hint="default"/>
        <w:lang w:val="uk-UA" w:eastAsia="en-US" w:bidi="ar-SA"/>
      </w:rPr>
    </w:lvl>
  </w:abstractNum>
  <w:abstractNum w:abstractNumId="53" w15:restartNumberingAfterBreak="0">
    <w:nsid w:val="237F06E3"/>
    <w:multiLevelType w:val="multilevel"/>
    <w:tmpl w:val="A6D49274"/>
    <w:lvl w:ilvl="0">
      <w:start w:val="2"/>
      <w:numFmt w:val="decimal"/>
      <w:lvlText w:val="%1"/>
      <w:lvlJc w:val="left"/>
      <w:pPr>
        <w:ind w:left="2914" w:hanging="561"/>
        <w:jc w:val="left"/>
      </w:pPr>
      <w:rPr>
        <w:rFonts w:hint="default"/>
        <w:lang w:val="uk-UA" w:eastAsia="en-US" w:bidi="ar-SA"/>
      </w:rPr>
    </w:lvl>
    <w:lvl w:ilvl="1">
      <w:start w:val="1"/>
      <w:numFmt w:val="decimal"/>
      <w:lvlText w:val="%1.%2."/>
      <w:lvlJc w:val="left"/>
      <w:pPr>
        <w:ind w:left="2914" w:hanging="561"/>
        <w:jc w:val="right"/>
      </w:pPr>
      <w:rPr>
        <w:rFonts w:ascii="Times New Roman" w:eastAsia="Times New Roman" w:hAnsi="Times New Roman" w:cs="Times New Roman" w:hint="default"/>
        <w:b/>
        <w:bCs/>
        <w:i w:val="0"/>
        <w:iCs w:val="0"/>
        <w:spacing w:val="0"/>
        <w:w w:val="100"/>
        <w:sz w:val="32"/>
        <w:szCs w:val="32"/>
        <w:lang w:val="uk-UA" w:eastAsia="en-US" w:bidi="ar-SA"/>
      </w:rPr>
    </w:lvl>
    <w:lvl w:ilvl="2">
      <w:numFmt w:val="bullet"/>
      <w:lvlText w:val="•"/>
      <w:lvlJc w:val="left"/>
      <w:pPr>
        <w:ind w:left="4400" w:hanging="561"/>
      </w:pPr>
      <w:rPr>
        <w:rFonts w:hint="default"/>
        <w:lang w:val="uk-UA" w:eastAsia="en-US" w:bidi="ar-SA"/>
      </w:rPr>
    </w:lvl>
    <w:lvl w:ilvl="3">
      <w:numFmt w:val="bullet"/>
      <w:lvlText w:val="•"/>
      <w:lvlJc w:val="left"/>
      <w:pPr>
        <w:ind w:left="5141" w:hanging="561"/>
      </w:pPr>
      <w:rPr>
        <w:rFonts w:hint="default"/>
        <w:lang w:val="uk-UA" w:eastAsia="en-US" w:bidi="ar-SA"/>
      </w:rPr>
    </w:lvl>
    <w:lvl w:ilvl="4">
      <w:numFmt w:val="bullet"/>
      <w:lvlText w:val="•"/>
      <w:lvlJc w:val="left"/>
      <w:pPr>
        <w:ind w:left="5881" w:hanging="561"/>
      </w:pPr>
      <w:rPr>
        <w:rFonts w:hint="default"/>
        <w:lang w:val="uk-UA" w:eastAsia="en-US" w:bidi="ar-SA"/>
      </w:rPr>
    </w:lvl>
    <w:lvl w:ilvl="5">
      <w:numFmt w:val="bullet"/>
      <w:lvlText w:val="•"/>
      <w:lvlJc w:val="left"/>
      <w:pPr>
        <w:ind w:left="6622" w:hanging="561"/>
      </w:pPr>
      <w:rPr>
        <w:rFonts w:hint="default"/>
        <w:lang w:val="uk-UA" w:eastAsia="en-US" w:bidi="ar-SA"/>
      </w:rPr>
    </w:lvl>
    <w:lvl w:ilvl="6">
      <w:numFmt w:val="bullet"/>
      <w:lvlText w:val="•"/>
      <w:lvlJc w:val="left"/>
      <w:pPr>
        <w:ind w:left="7362" w:hanging="561"/>
      </w:pPr>
      <w:rPr>
        <w:rFonts w:hint="default"/>
        <w:lang w:val="uk-UA" w:eastAsia="en-US" w:bidi="ar-SA"/>
      </w:rPr>
    </w:lvl>
    <w:lvl w:ilvl="7">
      <w:numFmt w:val="bullet"/>
      <w:lvlText w:val="•"/>
      <w:lvlJc w:val="left"/>
      <w:pPr>
        <w:ind w:left="8103" w:hanging="561"/>
      </w:pPr>
      <w:rPr>
        <w:rFonts w:hint="default"/>
        <w:lang w:val="uk-UA" w:eastAsia="en-US" w:bidi="ar-SA"/>
      </w:rPr>
    </w:lvl>
    <w:lvl w:ilvl="8">
      <w:numFmt w:val="bullet"/>
      <w:lvlText w:val="•"/>
      <w:lvlJc w:val="left"/>
      <w:pPr>
        <w:ind w:left="8843" w:hanging="561"/>
      </w:pPr>
      <w:rPr>
        <w:rFonts w:hint="default"/>
        <w:lang w:val="uk-UA" w:eastAsia="en-US" w:bidi="ar-SA"/>
      </w:rPr>
    </w:lvl>
  </w:abstractNum>
  <w:abstractNum w:abstractNumId="54" w15:restartNumberingAfterBreak="0">
    <w:nsid w:val="23DA081E"/>
    <w:multiLevelType w:val="multilevel"/>
    <w:tmpl w:val="FF2A82AC"/>
    <w:lvl w:ilvl="0">
      <w:start w:val="20"/>
      <w:numFmt w:val="decimal"/>
      <w:lvlText w:val="%1"/>
      <w:lvlJc w:val="left"/>
      <w:pPr>
        <w:ind w:left="1331" w:hanging="630"/>
        <w:jc w:val="left"/>
      </w:pPr>
      <w:rPr>
        <w:rFonts w:hint="default"/>
        <w:lang w:val="uk-UA" w:eastAsia="en-US" w:bidi="ar-SA"/>
      </w:rPr>
    </w:lvl>
    <w:lvl w:ilvl="1">
      <w:start w:val="1"/>
      <w:numFmt w:val="decimal"/>
      <w:lvlText w:val="%1.%2."/>
      <w:lvlJc w:val="left"/>
      <w:pPr>
        <w:ind w:left="1331" w:hanging="63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3044" w:hanging="630"/>
      </w:pPr>
      <w:rPr>
        <w:rFonts w:hint="default"/>
        <w:lang w:val="uk-UA" w:eastAsia="en-US" w:bidi="ar-SA"/>
      </w:rPr>
    </w:lvl>
    <w:lvl w:ilvl="3">
      <w:numFmt w:val="bullet"/>
      <w:lvlText w:val="•"/>
      <w:lvlJc w:val="left"/>
      <w:pPr>
        <w:ind w:left="3897" w:hanging="630"/>
      </w:pPr>
      <w:rPr>
        <w:rFonts w:hint="default"/>
        <w:lang w:val="uk-UA" w:eastAsia="en-US" w:bidi="ar-SA"/>
      </w:rPr>
    </w:lvl>
    <w:lvl w:ilvl="4">
      <w:numFmt w:val="bullet"/>
      <w:lvlText w:val="•"/>
      <w:lvlJc w:val="left"/>
      <w:pPr>
        <w:ind w:left="4749" w:hanging="630"/>
      </w:pPr>
      <w:rPr>
        <w:rFonts w:hint="default"/>
        <w:lang w:val="uk-UA" w:eastAsia="en-US" w:bidi="ar-SA"/>
      </w:rPr>
    </w:lvl>
    <w:lvl w:ilvl="5">
      <w:numFmt w:val="bullet"/>
      <w:lvlText w:val="•"/>
      <w:lvlJc w:val="left"/>
      <w:pPr>
        <w:ind w:left="5602" w:hanging="630"/>
      </w:pPr>
      <w:rPr>
        <w:rFonts w:hint="default"/>
        <w:lang w:val="uk-UA" w:eastAsia="en-US" w:bidi="ar-SA"/>
      </w:rPr>
    </w:lvl>
    <w:lvl w:ilvl="6">
      <w:numFmt w:val="bullet"/>
      <w:lvlText w:val="•"/>
      <w:lvlJc w:val="left"/>
      <w:pPr>
        <w:ind w:left="6454" w:hanging="630"/>
      </w:pPr>
      <w:rPr>
        <w:rFonts w:hint="default"/>
        <w:lang w:val="uk-UA" w:eastAsia="en-US" w:bidi="ar-SA"/>
      </w:rPr>
    </w:lvl>
    <w:lvl w:ilvl="7">
      <w:numFmt w:val="bullet"/>
      <w:lvlText w:val="•"/>
      <w:lvlJc w:val="left"/>
      <w:pPr>
        <w:ind w:left="7307" w:hanging="630"/>
      </w:pPr>
      <w:rPr>
        <w:rFonts w:hint="default"/>
        <w:lang w:val="uk-UA" w:eastAsia="en-US" w:bidi="ar-SA"/>
      </w:rPr>
    </w:lvl>
    <w:lvl w:ilvl="8">
      <w:numFmt w:val="bullet"/>
      <w:lvlText w:val="•"/>
      <w:lvlJc w:val="left"/>
      <w:pPr>
        <w:ind w:left="8159" w:hanging="630"/>
      </w:pPr>
      <w:rPr>
        <w:rFonts w:hint="default"/>
        <w:lang w:val="uk-UA" w:eastAsia="en-US" w:bidi="ar-SA"/>
      </w:rPr>
    </w:lvl>
  </w:abstractNum>
  <w:abstractNum w:abstractNumId="55" w15:restartNumberingAfterBreak="0">
    <w:nsid w:val="24051502"/>
    <w:multiLevelType w:val="hybridMultilevel"/>
    <w:tmpl w:val="23B2A9FC"/>
    <w:lvl w:ilvl="0" w:tplc="BD867538">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523674F6">
      <w:numFmt w:val="bullet"/>
      <w:lvlText w:val="•"/>
      <w:lvlJc w:val="left"/>
      <w:pPr>
        <w:ind w:left="864" w:hanging="180"/>
      </w:pPr>
      <w:rPr>
        <w:rFonts w:hint="default"/>
        <w:lang w:val="uk-UA" w:eastAsia="en-US" w:bidi="ar-SA"/>
      </w:rPr>
    </w:lvl>
    <w:lvl w:ilvl="2" w:tplc="60C0199C">
      <w:numFmt w:val="bullet"/>
      <w:lvlText w:val="•"/>
      <w:lvlJc w:val="left"/>
      <w:pPr>
        <w:ind w:left="1628" w:hanging="180"/>
      </w:pPr>
      <w:rPr>
        <w:rFonts w:hint="default"/>
        <w:lang w:val="uk-UA" w:eastAsia="en-US" w:bidi="ar-SA"/>
      </w:rPr>
    </w:lvl>
    <w:lvl w:ilvl="3" w:tplc="FD6A6DA4">
      <w:numFmt w:val="bullet"/>
      <w:lvlText w:val="•"/>
      <w:lvlJc w:val="left"/>
      <w:pPr>
        <w:ind w:left="2392" w:hanging="180"/>
      </w:pPr>
      <w:rPr>
        <w:rFonts w:hint="default"/>
        <w:lang w:val="uk-UA" w:eastAsia="en-US" w:bidi="ar-SA"/>
      </w:rPr>
    </w:lvl>
    <w:lvl w:ilvl="4" w:tplc="C4FCB112">
      <w:numFmt w:val="bullet"/>
      <w:lvlText w:val="•"/>
      <w:lvlJc w:val="left"/>
      <w:pPr>
        <w:ind w:left="3156" w:hanging="180"/>
      </w:pPr>
      <w:rPr>
        <w:rFonts w:hint="default"/>
        <w:lang w:val="uk-UA" w:eastAsia="en-US" w:bidi="ar-SA"/>
      </w:rPr>
    </w:lvl>
    <w:lvl w:ilvl="5" w:tplc="7F14C332">
      <w:numFmt w:val="bullet"/>
      <w:lvlText w:val="•"/>
      <w:lvlJc w:val="left"/>
      <w:pPr>
        <w:ind w:left="3920" w:hanging="180"/>
      </w:pPr>
      <w:rPr>
        <w:rFonts w:hint="default"/>
        <w:lang w:val="uk-UA" w:eastAsia="en-US" w:bidi="ar-SA"/>
      </w:rPr>
    </w:lvl>
    <w:lvl w:ilvl="6" w:tplc="DFEE4914">
      <w:numFmt w:val="bullet"/>
      <w:lvlText w:val="•"/>
      <w:lvlJc w:val="left"/>
      <w:pPr>
        <w:ind w:left="4684" w:hanging="180"/>
      </w:pPr>
      <w:rPr>
        <w:rFonts w:hint="default"/>
        <w:lang w:val="uk-UA" w:eastAsia="en-US" w:bidi="ar-SA"/>
      </w:rPr>
    </w:lvl>
    <w:lvl w:ilvl="7" w:tplc="F170F872">
      <w:numFmt w:val="bullet"/>
      <w:lvlText w:val="•"/>
      <w:lvlJc w:val="left"/>
      <w:pPr>
        <w:ind w:left="5448" w:hanging="180"/>
      </w:pPr>
      <w:rPr>
        <w:rFonts w:hint="default"/>
        <w:lang w:val="uk-UA" w:eastAsia="en-US" w:bidi="ar-SA"/>
      </w:rPr>
    </w:lvl>
    <w:lvl w:ilvl="8" w:tplc="BA029364">
      <w:numFmt w:val="bullet"/>
      <w:lvlText w:val="•"/>
      <w:lvlJc w:val="left"/>
      <w:pPr>
        <w:ind w:left="6212" w:hanging="180"/>
      </w:pPr>
      <w:rPr>
        <w:rFonts w:hint="default"/>
        <w:lang w:val="uk-UA" w:eastAsia="en-US" w:bidi="ar-SA"/>
      </w:rPr>
    </w:lvl>
  </w:abstractNum>
  <w:abstractNum w:abstractNumId="56" w15:restartNumberingAfterBreak="0">
    <w:nsid w:val="24A766AD"/>
    <w:multiLevelType w:val="multilevel"/>
    <w:tmpl w:val="96B4DC4C"/>
    <w:lvl w:ilvl="0">
      <w:start w:val="8"/>
      <w:numFmt w:val="decimal"/>
      <w:lvlText w:val="%1"/>
      <w:lvlJc w:val="left"/>
      <w:pPr>
        <w:ind w:left="254" w:hanging="490"/>
        <w:jc w:val="left"/>
      </w:pPr>
      <w:rPr>
        <w:rFonts w:hint="default"/>
        <w:lang w:val="uk-UA" w:eastAsia="en-US" w:bidi="ar-SA"/>
      </w:rPr>
    </w:lvl>
    <w:lvl w:ilvl="1">
      <w:start w:val="2"/>
      <w:numFmt w:val="decimal"/>
      <w:lvlText w:val="%1.%2."/>
      <w:lvlJc w:val="left"/>
      <w:pPr>
        <w:ind w:left="254" w:hanging="490"/>
        <w:jc w:val="left"/>
      </w:pPr>
      <w:rPr>
        <w:rFonts w:hint="default"/>
        <w:spacing w:val="0"/>
        <w:w w:val="99"/>
        <w:lang w:val="uk-UA" w:eastAsia="en-US" w:bidi="ar-SA"/>
      </w:rPr>
    </w:lvl>
    <w:lvl w:ilvl="2">
      <w:numFmt w:val="bullet"/>
      <w:lvlText w:val="•"/>
      <w:lvlJc w:val="left"/>
      <w:pPr>
        <w:ind w:left="2272" w:hanging="490"/>
      </w:pPr>
      <w:rPr>
        <w:rFonts w:hint="default"/>
        <w:lang w:val="uk-UA" w:eastAsia="en-US" w:bidi="ar-SA"/>
      </w:rPr>
    </w:lvl>
    <w:lvl w:ilvl="3">
      <w:numFmt w:val="bullet"/>
      <w:lvlText w:val="•"/>
      <w:lvlJc w:val="left"/>
      <w:pPr>
        <w:ind w:left="3279" w:hanging="490"/>
      </w:pPr>
      <w:rPr>
        <w:rFonts w:hint="default"/>
        <w:lang w:val="uk-UA" w:eastAsia="en-US" w:bidi="ar-SA"/>
      </w:rPr>
    </w:lvl>
    <w:lvl w:ilvl="4">
      <w:numFmt w:val="bullet"/>
      <w:lvlText w:val="•"/>
      <w:lvlJc w:val="left"/>
      <w:pPr>
        <w:ind w:left="4285" w:hanging="490"/>
      </w:pPr>
      <w:rPr>
        <w:rFonts w:hint="default"/>
        <w:lang w:val="uk-UA" w:eastAsia="en-US" w:bidi="ar-SA"/>
      </w:rPr>
    </w:lvl>
    <w:lvl w:ilvl="5">
      <w:numFmt w:val="bullet"/>
      <w:lvlText w:val="•"/>
      <w:lvlJc w:val="left"/>
      <w:pPr>
        <w:ind w:left="5292" w:hanging="490"/>
      </w:pPr>
      <w:rPr>
        <w:rFonts w:hint="default"/>
        <w:lang w:val="uk-UA" w:eastAsia="en-US" w:bidi="ar-SA"/>
      </w:rPr>
    </w:lvl>
    <w:lvl w:ilvl="6">
      <w:numFmt w:val="bullet"/>
      <w:lvlText w:val="•"/>
      <w:lvlJc w:val="left"/>
      <w:pPr>
        <w:ind w:left="6298" w:hanging="490"/>
      </w:pPr>
      <w:rPr>
        <w:rFonts w:hint="default"/>
        <w:lang w:val="uk-UA" w:eastAsia="en-US" w:bidi="ar-SA"/>
      </w:rPr>
    </w:lvl>
    <w:lvl w:ilvl="7">
      <w:numFmt w:val="bullet"/>
      <w:lvlText w:val="•"/>
      <w:lvlJc w:val="left"/>
      <w:pPr>
        <w:ind w:left="7305" w:hanging="490"/>
      </w:pPr>
      <w:rPr>
        <w:rFonts w:hint="default"/>
        <w:lang w:val="uk-UA" w:eastAsia="en-US" w:bidi="ar-SA"/>
      </w:rPr>
    </w:lvl>
    <w:lvl w:ilvl="8">
      <w:numFmt w:val="bullet"/>
      <w:lvlText w:val="•"/>
      <w:lvlJc w:val="left"/>
      <w:pPr>
        <w:ind w:left="8311" w:hanging="490"/>
      </w:pPr>
      <w:rPr>
        <w:rFonts w:hint="default"/>
        <w:lang w:val="uk-UA" w:eastAsia="en-US" w:bidi="ar-SA"/>
      </w:rPr>
    </w:lvl>
  </w:abstractNum>
  <w:abstractNum w:abstractNumId="57" w15:restartNumberingAfterBreak="0">
    <w:nsid w:val="258D4463"/>
    <w:multiLevelType w:val="hybridMultilevel"/>
    <w:tmpl w:val="8B1878C6"/>
    <w:lvl w:ilvl="0" w:tplc="B7FAA084">
      <w:start w:val="1"/>
      <w:numFmt w:val="decimal"/>
      <w:lvlText w:val="%1."/>
      <w:lvlJc w:val="left"/>
      <w:pPr>
        <w:ind w:left="253" w:hanging="341"/>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8FD44B4E">
      <w:numFmt w:val="bullet"/>
      <w:lvlText w:val=""/>
      <w:lvlJc w:val="left"/>
      <w:pPr>
        <w:ind w:left="254" w:hanging="284"/>
      </w:pPr>
      <w:rPr>
        <w:rFonts w:ascii="Symbol" w:eastAsia="Symbol" w:hAnsi="Symbol" w:cs="Symbol" w:hint="default"/>
        <w:b w:val="0"/>
        <w:bCs w:val="0"/>
        <w:i w:val="0"/>
        <w:iCs w:val="0"/>
        <w:spacing w:val="0"/>
        <w:w w:val="99"/>
        <w:sz w:val="28"/>
        <w:szCs w:val="28"/>
        <w:lang w:val="uk-UA" w:eastAsia="en-US" w:bidi="ar-SA"/>
      </w:rPr>
    </w:lvl>
    <w:lvl w:ilvl="2" w:tplc="5336D75E">
      <w:numFmt w:val="bullet"/>
      <w:lvlText w:val="•"/>
      <w:lvlJc w:val="left"/>
      <w:pPr>
        <w:ind w:left="2272" w:hanging="284"/>
      </w:pPr>
      <w:rPr>
        <w:rFonts w:hint="default"/>
        <w:lang w:val="uk-UA" w:eastAsia="en-US" w:bidi="ar-SA"/>
      </w:rPr>
    </w:lvl>
    <w:lvl w:ilvl="3" w:tplc="C9FC680A">
      <w:numFmt w:val="bullet"/>
      <w:lvlText w:val="•"/>
      <w:lvlJc w:val="left"/>
      <w:pPr>
        <w:ind w:left="3279" w:hanging="284"/>
      </w:pPr>
      <w:rPr>
        <w:rFonts w:hint="default"/>
        <w:lang w:val="uk-UA" w:eastAsia="en-US" w:bidi="ar-SA"/>
      </w:rPr>
    </w:lvl>
    <w:lvl w:ilvl="4" w:tplc="E654C0E2">
      <w:numFmt w:val="bullet"/>
      <w:lvlText w:val="•"/>
      <w:lvlJc w:val="left"/>
      <w:pPr>
        <w:ind w:left="4285" w:hanging="284"/>
      </w:pPr>
      <w:rPr>
        <w:rFonts w:hint="default"/>
        <w:lang w:val="uk-UA" w:eastAsia="en-US" w:bidi="ar-SA"/>
      </w:rPr>
    </w:lvl>
    <w:lvl w:ilvl="5" w:tplc="25ACBA6E">
      <w:numFmt w:val="bullet"/>
      <w:lvlText w:val="•"/>
      <w:lvlJc w:val="left"/>
      <w:pPr>
        <w:ind w:left="5292" w:hanging="284"/>
      </w:pPr>
      <w:rPr>
        <w:rFonts w:hint="default"/>
        <w:lang w:val="uk-UA" w:eastAsia="en-US" w:bidi="ar-SA"/>
      </w:rPr>
    </w:lvl>
    <w:lvl w:ilvl="6" w:tplc="A080E5E8">
      <w:numFmt w:val="bullet"/>
      <w:lvlText w:val="•"/>
      <w:lvlJc w:val="left"/>
      <w:pPr>
        <w:ind w:left="6298" w:hanging="284"/>
      </w:pPr>
      <w:rPr>
        <w:rFonts w:hint="default"/>
        <w:lang w:val="uk-UA" w:eastAsia="en-US" w:bidi="ar-SA"/>
      </w:rPr>
    </w:lvl>
    <w:lvl w:ilvl="7" w:tplc="873C70C2">
      <w:numFmt w:val="bullet"/>
      <w:lvlText w:val="•"/>
      <w:lvlJc w:val="left"/>
      <w:pPr>
        <w:ind w:left="7305" w:hanging="284"/>
      </w:pPr>
      <w:rPr>
        <w:rFonts w:hint="default"/>
        <w:lang w:val="uk-UA" w:eastAsia="en-US" w:bidi="ar-SA"/>
      </w:rPr>
    </w:lvl>
    <w:lvl w:ilvl="8" w:tplc="1C38ED7C">
      <w:numFmt w:val="bullet"/>
      <w:lvlText w:val="•"/>
      <w:lvlJc w:val="left"/>
      <w:pPr>
        <w:ind w:left="8311" w:hanging="284"/>
      </w:pPr>
      <w:rPr>
        <w:rFonts w:hint="default"/>
        <w:lang w:val="uk-UA" w:eastAsia="en-US" w:bidi="ar-SA"/>
      </w:rPr>
    </w:lvl>
  </w:abstractNum>
  <w:abstractNum w:abstractNumId="58" w15:restartNumberingAfterBreak="0">
    <w:nsid w:val="25BB2DF9"/>
    <w:multiLevelType w:val="hybridMultilevel"/>
    <w:tmpl w:val="DA2C4592"/>
    <w:lvl w:ilvl="0" w:tplc="47A023B8">
      <w:start w:val="1"/>
      <w:numFmt w:val="decimal"/>
      <w:lvlText w:val="%1."/>
      <w:lvlJc w:val="left"/>
      <w:pPr>
        <w:ind w:left="341" w:hanging="240"/>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A1C21D4C">
      <w:numFmt w:val="bullet"/>
      <w:lvlText w:val="•"/>
      <w:lvlJc w:val="left"/>
      <w:pPr>
        <w:ind w:left="1039" w:hanging="240"/>
      </w:pPr>
      <w:rPr>
        <w:rFonts w:hint="default"/>
        <w:lang w:val="uk-UA" w:eastAsia="en-US" w:bidi="ar-SA"/>
      </w:rPr>
    </w:lvl>
    <w:lvl w:ilvl="2" w:tplc="5EB0EEEA">
      <w:numFmt w:val="bullet"/>
      <w:lvlText w:val="•"/>
      <w:lvlJc w:val="left"/>
      <w:pPr>
        <w:ind w:left="1739" w:hanging="240"/>
      </w:pPr>
      <w:rPr>
        <w:rFonts w:hint="default"/>
        <w:lang w:val="uk-UA" w:eastAsia="en-US" w:bidi="ar-SA"/>
      </w:rPr>
    </w:lvl>
    <w:lvl w:ilvl="3" w:tplc="0A001784">
      <w:numFmt w:val="bullet"/>
      <w:lvlText w:val="•"/>
      <w:lvlJc w:val="left"/>
      <w:pPr>
        <w:ind w:left="2438" w:hanging="240"/>
      </w:pPr>
      <w:rPr>
        <w:rFonts w:hint="default"/>
        <w:lang w:val="uk-UA" w:eastAsia="en-US" w:bidi="ar-SA"/>
      </w:rPr>
    </w:lvl>
    <w:lvl w:ilvl="4" w:tplc="8E0A8690">
      <w:numFmt w:val="bullet"/>
      <w:lvlText w:val="•"/>
      <w:lvlJc w:val="left"/>
      <w:pPr>
        <w:ind w:left="3138" w:hanging="240"/>
      </w:pPr>
      <w:rPr>
        <w:rFonts w:hint="default"/>
        <w:lang w:val="uk-UA" w:eastAsia="en-US" w:bidi="ar-SA"/>
      </w:rPr>
    </w:lvl>
    <w:lvl w:ilvl="5" w:tplc="E8BC114E">
      <w:numFmt w:val="bullet"/>
      <w:lvlText w:val="•"/>
      <w:lvlJc w:val="left"/>
      <w:pPr>
        <w:ind w:left="3837" w:hanging="240"/>
      </w:pPr>
      <w:rPr>
        <w:rFonts w:hint="default"/>
        <w:lang w:val="uk-UA" w:eastAsia="en-US" w:bidi="ar-SA"/>
      </w:rPr>
    </w:lvl>
    <w:lvl w:ilvl="6" w:tplc="298C66EE">
      <w:numFmt w:val="bullet"/>
      <w:lvlText w:val="•"/>
      <w:lvlJc w:val="left"/>
      <w:pPr>
        <w:ind w:left="4537" w:hanging="240"/>
      </w:pPr>
      <w:rPr>
        <w:rFonts w:hint="default"/>
        <w:lang w:val="uk-UA" w:eastAsia="en-US" w:bidi="ar-SA"/>
      </w:rPr>
    </w:lvl>
    <w:lvl w:ilvl="7" w:tplc="12FA59B0">
      <w:numFmt w:val="bullet"/>
      <w:lvlText w:val="•"/>
      <w:lvlJc w:val="left"/>
      <w:pPr>
        <w:ind w:left="5236" w:hanging="240"/>
      </w:pPr>
      <w:rPr>
        <w:rFonts w:hint="default"/>
        <w:lang w:val="uk-UA" w:eastAsia="en-US" w:bidi="ar-SA"/>
      </w:rPr>
    </w:lvl>
    <w:lvl w:ilvl="8" w:tplc="3530ECDC">
      <w:numFmt w:val="bullet"/>
      <w:lvlText w:val="•"/>
      <w:lvlJc w:val="left"/>
      <w:pPr>
        <w:ind w:left="5936" w:hanging="240"/>
      </w:pPr>
      <w:rPr>
        <w:rFonts w:hint="default"/>
        <w:lang w:val="uk-UA" w:eastAsia="en-US" w:bidi="ar-SA"/>
      </w:rPr>
    </w:lvl>
  </w:abstractNum>
  <w:abstractNum w:abstractNumId="59" w15:restartNumberingAfterBreak="0">
    <w:nsid w:val="25F96BE6"/>
    <w:multiLevelType w:val="hybridMultilevel"/>
    <w:tmpl w:val="45A41274"/>
    <w:lvl w:ilvl="0" w:tplc="68AE4300">
      <w:numFmt w:val="bullet"/>
      <w:lvlText w:val="–"/>
      <w:lvlJc w:val="left"/>
      <w:pPr>
        <w:ind w:left="821" w:hanging="284"/>
      </w:pPr>
      <w:rPr>
        <w:rFonts w:ascii="Times New Roman" w:eastAsia="Times New Roman" w:hAnsi="Times New Roman" w:cs="Times New Roman" w:hint="default"/>
        <w:spacing w:val="0"/>
        <w:w w:val="99"/>
        <w:lang w:val="uk-UA" w:eastAsia="en-US" w:bidi="ar-SA"/>
      </w:rPr>
    </w:lvl>
    <w:lvl w:ilvl="1" w:tplc="DD5CCD04">
      <w:numFmt w:val="bullet"/>
      <w:lvlText w:val="•"/>
      <w:lvlJc w:val="left"/>
      <w:pPr>
        <w:ind w:left="1770" w:hanging="284"/>
      </w:pPr>
      <w:rPr>
        <w:rFonts w:hint="default"/>
        <w:lang w:val="uk-UA" w:eastAsia="en-US" w:bidi="ar-SA"/>
      </w:rPr>
    </w:lvl>
    <w:lvl w:ilvl="2" w:tplc="B0B0DBA6">
      <w:numFmt w:val="bullet"/>
      <w:lvlText w:val="•"/>
      <w:lvlJc w:val="left"/>
      <w:pPr>
        <w:ind w:left="2720" w:hanging="284"/>
      </w:pPr>
      <w:rPr>
        <w:rFonts w:hint="default"/>
        <w:lang w:val="uk-UA" w:eastAsia="en-US" w:bidi="ar-SA"/>
      </w:rPr>
    </w:lvl>
    <w:lvl w:ilvl="3" w:tplc="1074AB38">
      <w:numFmt w:val="bullet"/>
      <w:lvlText w:val="•"/>
      <w:lvlJc w:val="left"/>
      <w:pPr>
        <w:ind w:left="3671" w:hanging="284"/>
      </w:pPr>
      <w:rPr>
        <w:rFonts w:hint="default"/>
        <w:lang w:val="uk-UA" w:eastAsia="en-US" w:bidi="ar-SA"/>
      </w:rPr>
    </w:lvl>
    <w:lvl w:ilvl="4" w:tplc="F468C2A0">
      <w:numFmt w:val="bullet"/>
      <w:lvlText w:val="•"/>
      <w:lvlJc w:val="left"/>
      <w:pPr>
        <w:ind w:left="4621" w:hanging="284"/>
      </w:pPr>
      <w:rPr>
        <w:rFonts w:hint="default"/>
        <w:lang w:val="uk-UA" w:eastAsia="en-US" w:bidi="ar-SA"/>
      </w:rPr>
    </w:lvl>
    <w:lvl w:ilvl="5" w:tplc="F9FE1F48">
      <w:numFmt w:val="bullet"/>
      <w:lvlText w:val="•"/>
      <w:lvlJc w:val="left"/>
      <w:pPr>
        <w:ind w:left="5572" w:hanging="284"/>
      </w:pPr>
      <w:rPr>
        <w:rFonts w:hint="default"/>
        <w:lang w:val="uk-UA" w:eastAsia="en-US" w:bidi="ar-SA"/>
      </w:rPr>
    </w:lvl>
    <w:lvl w:ilvl="6" w:tplc="8C62ED10">
      <w:numFmt w:val="bullet"/>
      <w:lvlText w:val="•"/>
      <w:lvlJc w:val="left"/>
      <w:pPr>
        <w:ind w:left="6522" w:hanging="284"/>
      </w:pPr>
      <w:rPr>
        <w:rFonts w:hint="default"/>
        <w:lang w:val="uk-UA" w:eastAsia="en-US" w:bidi="ar-SA"/>
      </w:rPr>
    </w:lvl>
    <w:lvl w:ilvl="7" w:tplc="40A2D58E">
      <w:numFmt w:val="bullet"/>
      <w:lvlText w:val="•"/>
      <w:lvlJc w:val="left"/>
      <w:pPr>
        <w:ind w:left="7473" w:hanging="284"/>
      </w:pPr>
      <w:rPr>
        <w:rFonts w:hint="default"/>
        <w:lang w:val="uk-UA" w:eastAsia="en-US" w:bidi="ar-SA"/>
      </w:rPr>
    </w:lvl>
    <w:lvl w:ilvl="8" w:tplc="5A280752">
      <w:numFmt w:val="bullet"/>
      <w:lvlText w:val="•"/>
      <w:lvlJc w:val="left"/>
      <w:pPr>
        <w:ind w:left="8423" w:hanging="284"/>
      </w:pPr>
      <w:rPr>
        <w:rFonts w:hint="default"/>
        <w:lang w:val="uk-UA" w:eastAsia="en-US" w:bidi="ar-SA"/>
      </w:rPr>
    </w:lvl>
  </w:abstractNum>
  <w:abstractNum w:abstractNumId="60" w15:restartNumberingAfterBreak="0">
    <w:nsid w:val="26956B47"/>
    <w:multiLevelType w:val="hybridMultilevel"/>
    <w:tmpl w:val="8EE8CB74"/>
    <w:lvl w:ilvl="0" w:tplc="AC329F96">
      <w:start w:val="1"/>
      <w:numFmt w:val="decimal"/>
      <w:lvlText w:val="%1."/>
      <w:lvlJc w:val="left"/>
      <w:pPr>
        <w:ind w:left="822" w:hanging="440"/>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1" w:tplc="D44AC28C">
      <w:numFmt w:val="bullet"/>
      <w:lvlText w:val="•"/>
      <w:lvlJc w:val="left"/>
      <w:pPr>
        <w:ind w:left="1770" w:hanging="440"/>
      </w:pPr>
      <w:rPr>
        <w:rFonts w:hint="default"/>
        <w:lang w:val="uk-UA" w:eastAsia="en-US" w:bidi="ar-SA"/>
      </w:rPr>
    </w:lvl>
    <w:lvl w:ilvl="2" w:tplc="E77E8400">
      <w:numFmt w:val="bullet"/>
      <w:lvlText w:val="•"/>
      <w:lvlJc w:val="left"/>
      <w:pPr>
        <w:ind w:left="2720" w:hanging="440"/>
      </w:pPr>
      <w:rPr>
        <w:rFonts w:hint="default"/>
        <w:lang w:val="uk-UA" w:eastAsia="en-US" w:bidi="ar-SA"/>
      </w:rPr>
    </w:lvl>
    <w:lvl w:ilvl="3" w:tplc="691CE8F4">
      <w:numFmt w:val="bullet"/>
      <w:lvlText w:val="•"/>
      <w:lvlJc w:val="left"/>
      <w:pPr>
        <w:ind w:left="3671" w:hanging="440"/>
      </w:pPr>
      <w:rPr>
        <w:rFonts w:hint="default"/>
        <w:lang w:val="uk-UA" w:eastAsia="en-US" w:bidi="ar-SA"/>
      </w:rPr>
    </w:lvl>
    <w:lvl w:ilvl="4" w:tplc="66D42BBC">
      <w:numFmt w:val="bullet"/>
      <w:lvlText w:val="•"/>
      <w:lvlJc w:val="left"/>
      <w:pPr>
        <w:ind w:left="4621" w:hanging="440"/>
      </w:pPr>
      <w:rPr>
        <w:rFonts w:hint="default"/>
        <w:lang w:val="uk-UA" w:eastAsia="en-US" w:bidi="ar-SA"/>
      </w:rPr>
    </w:lvl>
    <w:lvl w:ilvl="5" w:tplc="39F49EAC">
      <w:numFmt w:val="bullet"/>
      <w:lvlText w:val="•"/>
      <w:lvlJc w:val="left"/>
      <w:pPr>
        <w:ind w:left="5572" w:hanging="440"/>
      </w:pPr>
      <w:rPr>
        <w:rFonts w:hint="default"/>
        <w:lang w:val="uk-UA" w:eastAsia="en-US" w:bidi="ar-SA"/>
      </w:rPr>
    </w:lvl>
    <w:lvl w:ilvl="6" w:tplc="AD26FB3C">
      <w:numFmt w:val="bullet"/>
      <w:lvlText w:val="•"/>
      <w:lvlJc w:val="left"/>
      <w:pPr>
        <w:ind w:left="6522" w:hanging="440"/>
      </w:pPr>
      <w:rPr>
        <w:rFonts w:hint="default"/>
        <w:lang w:val="uk-UA" w:eastAsia="en-US" w:bidi="ar-SA"/>
      </w:rPr>
    </w:lvl>
    <w:lvl w:ilvl="7" w:tplc="EB2A67DE">
      <w:numFmt w:val="bullet"/>
      <w:lvlText w:val="•"/>
      <w:lvlJc w:val="left"/>
      <w:pPr>
        <w:ind w:left="7473" w:hanging="440"/>
      </w:pPr>
      <w:rPr>
        <w:rFonts w:hint="default"/>
        <w:lang w:val="uk-UA" w:eastAsia="en-US" w:bidi="ar-SA"/>
      </w:rPr>
    </w:lvl>
    <w:lvl w:ilvl="8" w:tplc="293E9BCA">
      <w:numFmt w:val="bullet"/>
      <w:lvlText w:val="•"/>
      <w:lvlJc w:val="left"/>
      <w:pPr>
        <w:ind w:left="8423" w:hanging="440"/>
      </w:pPr>
      <w:rPr>
        <w:rFonts w:hint="default"/>
        <w:lang w:val="uk-UA" w:eastAsia="en-US" w:bidi="ar-SA"/>
      </w:rPr>
    </w:lvl>
  </w:abstractNum>
  <w:abstractNum w:abstractNumId="61" w15:restartNumberingAfterBreak="0">
    <w:nsid w:val="26DD376F"/>
    <w:multiLevelType w:val="hybridMultilevel"/>
    <w:tmpl w:val="CB9EE6A6"/>
    <w:lvl w:ilvl="0" w:tplc="FCE0A160">
      <w:start w:val="1"/>
      <w:numFmt w:val="lowerLetter"/>
      <w:lvlText w:val="(%1)"/>
      <w:lvlJc w:val="left"/>
      <w:pPr>
        <w:ind w:left="433" w:hanging="328"/>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8DFECD28">
      <w:start w:val="1"/>
      <w:numFmt w:val="lowerRoman"/>
      <w:lvlText w:val="(%2)"/>
      <w:lvlJc w:val="left"/>
      <w:pPr>
        <w:ind w:left="394" w:hanging="288"/>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2" w:tplc="2A242456">
      <w:numFmt w:val="bullet"/>
      <w:lvlText w:val="•"/>
      <w:lvlJc w:val="left"/>
      <w:pPr>
        <w:ind w:left="1220" w:hanging="288"/>
      </w:pPr>
      <w:rPr>
        <w:rFonts w:hint="default"/>
        <w:lang w:val="uk-UA" w:eastAsia="en-US" w:bidi="ar-SA"/>
      </w:rPr>
    </w:lvl>
    <w:lvl w:ilvl="3" w:tplc="7FCAFFBC">
      <w:numFmt w:val="bullet"/>
      <w:lvlText w:val="•"/>
      <w:lvlJc w:val="left"/>
      <w:pPr>
        <w:ind w:left="2000" w:hanging="288"/>
      </w:pPr>
      <w:rPr>
        <w:rFonts w:hint="default"/>
        <w:lang w:val="uk-UA" w:eastAsia="en-US" w:bidi="ar-SA"/>
      </w:rPr>
    </w:lvl>
    <w:lvl w:ilvl="4" w:tplc="9E8E5EA4">
      <w:numFmt w:val="bullet"/>
      <w:lvlText w:val="•"/>
      <w:lvlJc w:val="left"/>
      <w:pPr>
        <w:ind w:left="2781" w:hanging="288"/>
      </w:pPr>
      <w:rPr>
        <w:rFonts w:hint="default"/>
        <w:lang w:val="uk-UA" w:eastAsia="en-US" w:bidi="ar-SA"/>
      </w:rPr>
    </w:lvl>
    <w:lvl w:ilvl="5" w:tplc="4A96E73E">
      <w:numFmt w:val="bullet"/>
      <w:lvlText w:val="•"/>
      <w:lvlJc w:val="left"/>
      <w:pPr>
        <w:ind w:left="3561" w:hanging="288"/>
      </w:pPr>
      <w:rPr>
        <w:rFonts w:hint="default"/>
        <w:lang w:val="uk-UA" w:eastAsia="en-US" w:bidi="ar-SA"/>
      </w:rPr>
    </w:lvl>
    <w:lvl w:ilvl="6" w:tplc="FD8A2714">
      <w:numFmt w:val="bullet"/>
      <w:lvlText w:val="•"/>
      <w:lvlJc w:val="left"/>
      <w:pPr>
        <w:ind w:left="4341" w:hanging="288"/>
      </w:pPr>
      <w:rPr>
        <w:rFonts w:hint="default"/>
        <w:lang w:val="uk-UA" w:eastAsia="en-US" w:bidi="ar-SA"/>
      </w:rPr>
    </w:lvl>
    <w:lvl w:ilvl="7" w:tplc="9DF40BB4">
      <w:numFmt w:val="bullet"/>
      <w:lvlText w:val="•"/>
      <w:lvlJc w:val="left"/>
      <w:pPr>
        <w:ind w:left="5122" w:hanging="288"/>
      </w:pPr>
      <w:rPr>
        <w:rFonts w:hint="default"/>
        <w:lang w:val="uk-UA" w:eastAsia="en-US" w:bidi="ar-SA"/>
      </w:rPr>
    </w:lvl>
    <w:lvl w:ilvl="8" w:tplc="4120DC72">
      <w:numFmt w:val="bullet"/>
      <w:lvlText w:val="•"/>
      <w:lvlJc w:val="left"/>
      <w:pPr>
        <w:ind w:left="5902" w:hanging="288"/>
      </w:pPr>
      <w:rPr>
        <w:rFonts w:hint="default"/>
        <w:lang w:val="uk-UA" w:eastAsia="en-US" w:bidi="ar-SA"/>
      </w:rPr>
    </w:lvl>
  </w:abstractNum>
  <w:abstractNum w:abstractNumId="62" w15:restartNumberingAfterBreak="0">
    <w:nsid w:val="26EC6AA7"/>
    <w:multiLevelType w:val="hybridMultilevel"/>
    <w:tmpl w:val="BA48DA64"/>
    <w:lvl w:ilvl="0" w:tplc="D644A63C">
      <w:numFmt w:val="bullet"/>
      <w:lvlText w:val=""/>
      <w:lvlJc w:val="left"/>
      <w:pPr>
        <w:ind w:left="821" w:hanging="284"/>
      </w:pPr>
      <w:rPr>
        <w:rFonts w:ascii="Symbol" w:eastAsia="Symbol" w:hAnsi="Symbol" w:cs="Symbol" w:hint="default"/>
        <w:b w:val="0"/>
        <w:bCs w:val="0"/>
        <w:i w:val="0"/>
        <w:iCs w:val="0"/>
        <w:spacing w:val="0"/>
        <w:w w:val="99"/>
        <w:sz w:val="28"/>
        <w:szCs w:val="28"/>
        <w:lang w:val="uk-UA" w:eastAsia="en-US" w:bidi="ar-SA"/>
      </w:rPr>
    </w:lvl>
    <w:lvl w:ilvl="1" w:tplc="FC841366">
      <w:numFmt w:val="bullet"/>
      <w:lvlText w:val="•"/>
      <w:lvlJc w:val="left"/>
      <w:pPr>
        <w:ind w:left="1770" w:hanging="284"/>
      </w:pPr>
      <w:rPr>
        <w:rFonts w:hint="default"/>
        <w:lang w:val="uk-UA" w:eastAsia="en-US" w:bidi="ar-SA"/>
      </w:rPr>
    </w:lvl>
    <w:lvl w:ilvl="2" w:tplc="B4EA1BCE">
      <w:numFmt w:val="bullet"/>
      <w:lvlText w:val="•"/>
      <w:lvlJc w:val="left"/>
      <w:pPr>
        <w:ind w:left="2720" w:hanging="284"/>
      </w:pPr>
      <w:rPr>
        <w:rFonts w:hint="default"/>
        <w:lang w:val="uk-UA" w:eastAsia="en-US" w:bidi="ar-SA"/>
      </w:rPr>
    </w:lvl>
    <w:lvl w:ilvl="3" w:tplc="22C2E32E">
      <w:numFmt w:val="bullet"/>
      <w:lvlText w:val="•"/>
      <w:lvlJc w:val="left"/>
      <w:pPr>
        <w:ind w:left="3671" w:hanging="284"/>
      </w:pPr>
      <w:rPr>
        <w:rFonts w:hint="default"/>
        <w:lang w:val="uk-UA" w:eastAsia="en-US" w:bidi="ar-SA"/>
      </w:rPr>
    </w:lvl>
    <w:lvl w:ilvl="4" w:tplc="12CA1EE4">
      <w:numFmt w:val="bullet"/>
      <w:lvlText w:val="•"/>
      <w:lvlJc w:val="left"/>
      <w:pPr>
        <w:ind w:left="4621" w:hanging="284"/>
      </w:pPr>
      <w:rPr>
        <w:rFonts w:hint="default"/>
        <w:lang w:val="uk-UA" w:eastAsia="en-US" w:bidi="ar-SA"/>
      </w:rPr>
    </w:lvl>
    <w:lvl w:ilvl="5" w:tplc="73CCE8B6">
      <w:numFmt w:val="bullet"/>
      <w:lvlText w:val="•"/>
      <w:lvlJc w:val="left"/>
      <w:pPr>
        <w:ind w:left="5572" w:hanging="284"/>
      </w:pPr>
      <w:rPr>
        <w:rFonts w:hint="default"/>
        <w:lang w:val="uk-UA" w:eastAsia="en-US" w:bidi="ar-SA"/>
      </w:rPr>
    </w:lvl>
    <w:lvl w:ilvl="6" w:tplc="2A821E3E">
      <w:numFmt w:val="bullet"/>
      <w:lvlText w:val="•"/>
      <w:lvlJc w:val="left"/>
      <w:pPr>
        <w:ind w:left="6522" w:hanging="284"/>
      </w:pPr>
      <w:rPr>
        <w:rFonts w:hint="default"/>
        <w:lang w:val="uk-UA" w:eastAsia="en-US" w:bidi="ar-SA"/>
      </w:rPr>
    </w:lvl>
    <w:lvl w:ilvl="7" w:tplc="B8620152">
      <w:numFmt w:val="bullet"/>
      <w:lvlText w:val="•"/>
      <w:lvlJc w:val="left"/>
      <w:pPr>
        <w:ind w:left="7473" w:hanging="284"/>
      </w:pPr>
      <w:rPr>
        <w:rFonts w:hint="default"/>
        <w:lang w:val="uk-UA" w:eastAsia="en-US" w:bidi="ar-SA"/>
      </w:rPr>
    </w:lvl>
    <w:lvl w:ilvl="8" w:tplc="EA5EC6B4">
      <w:numFmt w:val="bullet"/>
      <w:lvlText w:val="•"/>
      <w:lvlJc w:val="left"/>
      <w:pPr>
        <w:ind w:left="8423" w:hanging="284"/>
      </w:pPr>
      <w:rPr>
        <w:rFonts w:hint="default"/>
        <w:lang w:val="uk-UA" w:eastAsia="en-US" w:bidi="ar-SA"/>
      </w:rPr>
    </w:lvl>
  </w:abstractNum>
  <w:abstractNum w:abstractNumId="63" w15:restartNumberingAfterBreak="0">
    <w:nsid w:val="283A0294"/>
    <w:multiLevelType w:val="multilevel"/>
    <w:tmpl w:val="DD20B104"/>
    <w:lvl w:ilvl="0">
      <w:start w:val="4"/>
      <w:numFmt w:val="decimal"/>
      <w:lvlText w:val="%1"/>
      <w:lvlJc w:val="left"/>
      <w:pPr>
        <w:ind w:left="1801" w:hanging="490"/>
        <w:jc w:val="left"/>
      </w:pPr>
      <w:rPr>
        <w:rFonts w:hint="default"/>
        <w:lang w:val="uk-UA" w:eastAsia="en-US" w:bidi="ar-SA"/>
      </w:rPr>
    </w:lvl>
    <w:lvl w:ilvl="1">
      <w:start w:val="1"/>
      <w:numFmt w:val="decimal"/>
      <w:lvlText w:val="%1.%2."/>
      <w:lvlJc w:val="left"/>
      <w:pPr>
        <w:ind w:left="1801" w:hanging="49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3412" w:hanging="490"/>
      </w:pPr>
      <w:rPr>
        <w:rFonts w:hint="default"/>
        <w:lang w:val="uk-UA" w:eastAsia="en-US" w:bidi="ar-SA"/>
      </w:rPr>
    </w:lvl>
    <w:lvl w:ilvl="3">
      <w:numFmt w:val="bullet"/>
      <w:lvlText w:val="•"/>
      <w:lvlJc w:val="left"/>
      <w:pPr>
        <w:ind w:left="4219" w:hanging="490"/>
      </w:pPr>
      <w:rPr>
        <w:rFonts w:hint="default"/>
        <w:lang w:val="uk-UA" w:eastAsia="en-US" w:bidi="ar-SA"/>
      </w:rPr>
    </w:lvl>
    <w:lvl w:ilvl="4">
      <w:numFmt w:val="bullet"/>
      <w:lvlText w:val="•"/>
      <w:lvlJc w:val="left"/>
      <w:pPr>
        <w:ind w:left="5025" w:hanging="490"/>
      </w:pPr>
      <w:rPr>
        <w:rFonts w:hint="default"/>
        <w:lang w:val="uk-UA" w:eastAsia="en-US" w:bidi="ar-SA"/>
      </w:rPr>
    </w:lvl>
    <w:lvl w:ilvl="5">
      <w:numFmt w:val="bullet"/>
      <w:lvlText w:val="•"/>
      <w:lvlJc w:val="left"/>
      <w:pPr>
        <w:ind w:left="5832" w:hanging="490"/>
      </w:pPr>
      <w:rPr>
        <w:rFonts w:hint="default"/>
        <w:lang w:val="uk-UA" w:eastAsia="en-US" w:bidi="ar-SA"/>
      </w:rPr>
    </w:lvl>
    <w:lvl w:ilvl="6">
      <w:numFmt w:val="bullet"/>
      <w:lvlText w:val="•"/>
      <w:lvlJc w:val="left"/>
      <w:pPr>
        <w:ind w:left="6638" w:hanging="490"/>
      </w:pPr>
      <w:rPr>
        <w:rFonts w:hint="default"/>
        <w:lang w:val="uk-UA" w:eastAsia="en-US" w:bidi="ar-SA"/>
      </w:rPr>
    </w:lvl>
    <w:lvl w:ilvl="7">
      <w:numFmt w:val="bullet"/>
      <w:lvlText w:val="•"/>
      <w:lvlJc w:val="left"/>
      <w:pPr>
        <w:ind w:left="7445" w:hanging="490"/>
      </w:pPr>
      <w:rPr>
        <w:rFonts w:hint="default"/>
        <w:lang w:val="uk-UA" w:eastAsia="en-US" w:bidi="ar-SA"/>
      </w:rPr>
    </w:lvl>
    <w:lvl w:ilvl="8">
      <w:numFmt w:val="bullet"/>
      <w:lvlText w:val="•"/>
      <w:lvlJc w:val="left"/>
      <w:pPr>
        <w:ind w:left="8251" w:hanging="490"/>
      </w:pPr>
      <w:rPr>
        <w:rFonts w:hint="default"/>
        <w:lang w:val="uk-UA" w:eastAsia="en-US" w:bidi="ar-SA"/>
      </w:rPr>
    </w:lvl>
  </w:abstractNum>
  <w:abstractNum w:abstractNumId="64" w15:restartNumberingAfterBreak="0">
    <w:nsid w:val="2913672F"/>
    <w:multiLevelType w:val="multilevel"/>
    <w:tmpl w:val="87FC76EE"/>
    <w:lvl w:ilvl="0">
      <w:start w:val="12"/>
      <w:numFmt w:val="decimal"/>
      <w:lvlText w:val="%1"/>
      <w:lvlJc w:val="left"/>
      <w:pPr>
        <w:ind w:left="1359" w:hanging="630"/>
        <w:jc w:val="left"/>
      </w:pPr>
      <w:rPr>
        <w:rFonts w:hint="default"/>
        <w:lang w:val="uk-UA" w:eastAsia="en-US" w:bidi="ar-SA"/>
      </w:rPr>
    </w:lvl>
    <w:lvl w:ilvl="1">
      <w:start w:val="1"/>
      <w:numFmt w:val="decimal"/>
      <w:lvlText w:val="%1.%2."/>
      <w:lvlJc w:val="left"/>
      <w:pPr>
        <w:ind w:left="1359" w:hanging="63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3060" w:hanging="630"/>
      </w:pPr>
      <w:rPr>
        <w:rFonts w:hint="default"/>
        <w:lang w:val="uk-UA" w:eastAsia="en-US" w:bidi="ar-SA"/>
      </w:rPr>
    </w:lvl>
    <w:lvl w:ilvl="3">
      <w:numFmt w:val="bullet"/>
      <w:lvlText w:val="•"/>
      <w:lvlJc w:val="left"/>
      <w:pPr>
        <w:ind w:left="3911" w:hanging="630"/>
      </w:pPr>
      <w:rPr>
        <w:rFonts w:hint="default"/>
        <w:lang w:val="uk-UA" w:eastAsia="en-US" w:bidi="ar-SA"/>
      </w:rPr>
    </w:lvl>
    <w:lvl w:ilvl="4">
      <w:numFmt w:val="bullet"/>
      <w:lvlText w:val="•"/>
      <w:lvlJc w:val="left"/>
      <w:pPr>
        <w:ind w:left="4761" w:hanging="630"/>
      </w:pPr>
      <w:rPr>
        <w:rFonts w:hint="default"/>
        <w:lang w:val="uk-UA" w:eastAsia="en-US" w:bidi="ar-SA"/>
      </w:rPr>
    </w:lvl>
    <w:lvl w:ilvl="5">
      <w:numFmt w:val="bullet"/>
      <w:lvlText w:val="•"/>
      <w:lvlJc w:val="left"/>
      <w:pPr>
        <w:ind w:left="5612" w:hanging="630"/>
      </w:pPr>
      <w:rPr>
        <w:rFonts w:hint="default"/>
        <w:lang w:val="uk-UA" w:eastAsia="en-US" w:bidi="ar-SA"/>
      </w:rPr>
    </w:lvl>
    <w:lvl w:ilvl="6">
      <w:numFmt w:val="bullet"/>
      <w:lvlText w:val="•"/>
      <w:lvlJc w:val="left"/>
      <w:pPr>
        <w:ind w:left="6462" w:hanging="630"/>
      </w:pPr>
      <w:rPr>
        <w:rFonts w:hint="default"/>
        <w:lang w:val="uk-UA" w:eastAsia="en-US" w:bidi="ar-SA"/>
      </w:rPr>
    </w:lvl>
    <w:lvl w:ilvl="7">
      <w:numFmt w:val="bullet"/>
      <w:lvlText w:val="•"/>
      <w:lvlJc w:val="left"/>
      <w:pPr>
        <w:ind w:left="7313" w:hanging="630"/>
      </w:pPr>
      <w:rPr>
        <w:rFonts w:hint="default"/>
        <w:lang w:val="uk-UA" w:eastAsia="en-US" w:bidi="ar-SA"/>
      </w:rPr>
    </w:lvl>
    <w:lvl w:ilvl="8">
      <w:numFmt w:val="bullet"/>
      <w:lvlText w:val="•"/>
      <w:lvlJc w:val="left"/>
      <w:pPr>
        <w:ind w:left="8163" w:hanging="630"/>
      </w:pPr>
      <w:rPr>
        <w:rFonts w:hint="default"/>
        <w:lang w:val="uk-UA" w:eastAsia="en-US" w:bidi="ar-SA"/>
      </w:rPr>
    </w:lvl>
  </w:abstractNum>
  <w:abstractNum w:abstractNumId="65" w15:restartNumberingAfterBreak="0">
    <w:nsid w:val="2AE130FD"/>
    <w:multiLevelType w:val="hybridMultilevel"/>
    <w:tmpl w:val="52F05A44"/>
    <w:lvl w:ilvl="0" w:tplc="73806060">
      <w:start w:val="1"/>
      <w:numFmt w:val="decimal"/>
      <w:lvlText w:val="%1."/>
      <w:lvlJc w:val="left"/>
      <w:pPr>
        <w:ind w:left="341" w:hanging="240"/>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B04A7810">
      <w:numFmt w:val="bullet"/>
      <w:lvlText w:val="•"/>
      <w:lvlJc w:val="left"/>
      <w:pPr>
        <w:ind w:left="1039" w:hanging="240"/>
      </w:pPr>
      <w:rPr>
        <w:rFonts w:hint="default"/>
        <w:lang w:val="uk-UA" w:eastAsia="en-US" w:bidi="ar-SA"/>
      </w:rPr>
    </w:lvl>
    <w:lvl w:ilvl="2" w:tplc="9C645442">
      <w:numFmt w:val="bullet"/>
      <w:lvlText w:val="•"/>
      <w:lvlJc w:val="left"/>
      <w:pPr>
        <w:ind w:left="1739" w:hanging="240"/>
      </w:pPr>
      <w:rPr>
        <w:rFonts w:hint="default"/>
        <w:lang w:val="uk-UA" w:eastAsia="en-US" w:bidi="ar-SA"/>
      </w:rPr>
    </w:lvl>
    <w:lvl w:ilvl="3" w:tplc="F29A93F0">
      <w:numFmt w:val="bullet"/>
      <w:lvlText w:val="•"/>
      <w:lvlJc w:val="left"/>
      <w:pPr>
        <w:ind w:left="2438" w:hanging="240"/>
      </w:pPr>
      <w:rPr>
        <w:rFonts w:hint="default"/>
        <w:lang w:val="uk-UA" w:eastAsia="en-US" w:bidi="ar-SA"/>
      </w:rPr>
    </w:lvl>
    <w:lvl w:ilvl="4" w:tplc="0A3AC9E0">
      <w:numFmt w:val="bullet"/>
      <w:lvlText w:val="•"/>
      <w:lvlJc w:val="left"/>
      <w:pPr>
        <w:ind w:left="3138" w:hanging="240"/>
      </w:pPr>
      <w:rPr>
        <w:rFonts w:hint="default"/>
        <w:lang w:val="uk-UA" w:eastAsia="en-US" w:bidi="ar-SA"/>
      </w:rPr>
    </w:lvl>
    <w:lvl w:ilvl="5" w:tplc="552E3300">
      <w:numFmt w:val="bullet"/>
      <w:lvlText w:val="•"/>
      <w:lvlJc w:val="left"/>
      <w:pPr>
        <w:ind w:left="3837" w:hanging="240"/>
      </w:pPr>
      <w:rPr>
        <w:rFonts w:hint="default"/>
        <w:lang w:val="uk-UA" w:eastAsia="en-US" w:bidi="ar-SA"/>
      </w:rPr>
    </w:lvl>
    <w:lvl w:ilvl="6" w:tplc="028E4A72">
      <w:numFmt w:val="bullet"/>
      <w:lvlText w:val="•"/>
      <w:lvlJc w:val="left"/>
      <w:pPr>
        <w:ind w:left="4537" w:hanging="240"/>
      </w:pPr>
      <w:rPr>
        <w:rFonts w:hint="default"/>
        <w:lang w:val="uk-UA" w:eastAsia="en-US" w:bidi="ar-SA"/>
      </w:rPr>
    </w:lvl>
    <w:lvl w:ilvl="7" w:tplc="6E24FE0E">
      <w:numFmt w:val="bullet"/>
      <w:lvlText w:val="•"/>
      <w:lvlJc w:val="left"/>
      <w:pPr>
        <w:ind w:left="5236" w:hanging="240"/>
      </w:pPr>
      <w:rPr>
        <w:rFonts w:hint="default"/>
        <w:lang w:val="uk-UA" w:eastAsia="en-US" w:bidi="ar-SA"/>
      </w:rPr>
    </w:lvl>
    <w:lvl w:ilvl="8" w:tplc="F704F452">
      <w:numFmt w:val="bullet"/>
      <w:lvlText w:val="•"/>
      <w:lvlJc w:val="left"/>
      <w:pPr>
        <w:ind w:left="5936" w:hanging="240"/>
      </w:pPr>
      <w:rPr>
        <w:rFonts w:hint="default"/>
        <w:lang w:val="uk-UA" w:eastAsia="en-US" w:bidi="ar-SA"/>
      </w:rPr>
    </w:lvl>
  </w:abstractNum>
  <w:abstractNum w:abstractNumId="66" w15:restartNumberingAfterBreak="0">
    <w:nsid w:val="2AF537CA"/>
    <w:multiLevelType w:val="multilevel"/>
    <w:tmpl w:val="1548D53C"/>
    <w:lvl w:ilvl="0">
      <w:start w:val="17"/>
      <w:numFmt w:val="decimal"/>
      <w:lvlText w:val="%1"/>
      <w:lvlJc w:val="left"/>
      <w:pPr>
        <w:ind w:left="1899" w:hanging="630"/>
        <w:jc w:val="left"/>
      </w:pPr>
      <w:rPr>
        <w:rFonts w:hint="default"/>
        <w:lang w:val="uk-UA" w:eastAsia="en-US" w:bidi="ar-SA"/>
      </w:rPr>
    </w:lvl>
    <w:lvl w:ilvl="1">
      <w:start w:val="1"/>
      <w:numFmt w:val="decimal"/>
      <w:lvlText w:val="%1.%2."/>
      <w:lvlJc w:val="left"/>
      <w:pPr>
        <w:ind w:left="1899" w:hanging="63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3492" w:hanging="630"/>
      </w:pPr>
      <w:rPr>
        <w:rFonts w:hint="default"/>
        <w:lang w:val="uk-UA" w:eastAsia="en-US" w:bidi="ar-SA"/>
      </w:rPr>
    </w:lvl>
    <w:lvl w:ilvl="3">
      <w:numFmt w:val="bullet"/>
      <w:lvlText w:val="•"/>
      <w:lvlJc w:val="left"/>
      <w:pPr>
        <w:ind w:left="4289" w:hanging="630"/>
      </w:pPr>
      <w:rPr>
        <w:rFonts w:hint="default"/>
        <w:lang w:val="uk-UA" w:eastAsia="en-US" w:bidi="ar-SA"/>
      </w:rPr>
    </w:lvl>
    <w:lvl w:ilvl="4">
      <w:numFmt w:val="bullet"/>
      <w:lvlText w:val="•"/>
      <w:lvlJc w:val="left"/>
      <w:pPr>
        <w:ind w:left="5085" w:hanging="630"/>
      </w:pPr>
      <w:rPr>
        <w:rFonts w:hint="default"/>
        <w:lang w:val="uk-UA" w:eastAsia="en-US" w:bidi="ar-SA"/>
      </w:rPr>
    </w:lvl>
    <w:lvl w:ilvl="5">
      <w:numFmt w:val="bullet"/>
      <w:lvlText w:val="•"/>
      <w:lvlJc w:val="left"/>
      <w:pPr>
        <w:ind w:left="5882" w:hanging="630"/>
      </w:pPr>
      <w:rPr>
        <w:rFonts w:hint="default"/>
        <w:lang w:val="uk-UA" w:eastAsia="en-US" w:bidi="ar-SA"/>
      </w:rPr>
    </w:lvl>
    <w:lvl w:ilvl="6">
      <w:numFmt w:val="bullet"/>
      <w:lvlText w:val="•"/>
      <w:lvlJc w:val="left"/>
      <w:pPr>
        <w:ind w:left="6678" w:hanging="630"/>
      </w:pPr>
      <w:rPr>
        <w:rFonts w:hint="default"/>
        <w:lang w:val="uk-UA" w:eastAsia="en-US" w:bidi="ar-SA"/>
      </w:rPr>
    </w:lvl>
    <w:lvl w:ilvl="7">
      <w:numFmt w:val="bullet"/>
      <w:lvlText w:val="•"/>
      <w:lvlJc w:val="left"/>
      <w:pPr>
        <w:ind w:left="7475" w:hanging="630"/>
      </w:pPr>
      <w:rPr>
        <w:rFonts w:hint="default"/>
        <w:lang w:val="uk-UA" w:eastAsia="en-US" w:bidi="ar-SA"/>
      </w:rPr>
    </w:lvl>
    <w:lvl w:ilvl="8">
      <w:numFmt w:val="bullet"/>
      <w:lvlText w:val="•"/>
      <w:lvlJc w:val="left"/>
      <w:pPr>
        <w:ind w:left="8271" w:hanging="630"/>
      </w:pPr>
      <w:rPr>
        <w:rFonts w:hint="default"/>
        <w:lang w:val="uk-UA" w:eastAsia="en-US" w:bidi="ar-SA"/>
      </w:rPr>
    </w:lvl>
  </w:abstractNum>
  <w:abstractNum w:abstractNumId="67" w15:restartNumberingAfterBreak="0">
    <w:nsid w:val="2C06205A"/>
    <w:multiLevelType w:val="multilevel"/>
    <w:tmpl w:val="D9985090"/>
    <w:lvl w:ilvl="0">
      <w:start w:val="1"/>
      <w:numFmt w:val="decimal"/>
      <w:lvlText w:val="%1)"/>
      <w:lvlJc w:val="left"/>
      <w:pPr>
        <w:ind w:left="1266" w:hanging="30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start w:val="1"/>
      <w:numFmt w:val="decimal"/>
      <w:lvlText w:val="%2."/>
      <w:lvlJc w:val="left"/>
      <w:pPr>
        <w:ind w:left="820" w:hanging="28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start w:val="1"/>
      <w:numFmt w:val="decimal"/>
      <w:lvlText w:val="%2.%3."/>
      <w:lvlJc w:val="left"/>
      <w:pPr>
        <w:ind w:left="821" w:hanging="490"/>
        <w:jc w:val="left"/>
      </w:pPr>
      <w:rPr>
        <w:rFonts w:ascii="Times New Roman" w:eastAsia="Times New Roman" w:hAnsi="Times New Roman" w:cs="Times New Roman" w:hint="default"/>
        <w:b/>
        <w:bCs/>
        <w:i/>
        <w:iCs/>
        <w:spacing w:val="0"/>
        <w:w w:val="99"/>
        <w:sz w:val="28"/>
        <w:szCs w:val="28"/>
        <w:lang w:val="uk-UA" w:eastAsia="en-US" w:bidi="ar-SA"/>
      </w:rPr>
    </w:lvl>
    <w:lvl w:ilvl="3">
      <w:numFmt w:val="bullet"/>
      <w:lvlText w:val="•"/>
      <w:lvlJc w:val="left"/>
      <w:pPr>
        <w:ind w:left="3274" w:hanging="490"/>
      </w:pPr>
      <w:rPr>
        <w:rFonts w:hint="default"/>
        <w:lang w:val="uk-UA" w:eastAsia="en-US" w:bidi="ar-SA"/>
      </w:rPr>
    </w:lvl>
    <w:lvl w:ilvl="4">
      <w:numFmt w:val="bullet"/>
      <w:lvlText w:val="•"/>
      <w:lvlJc w:val="left"/>
      <w:pPr>
        <w:ind w:left="4281" w:hanging="490"/>
      </w:pPr>
      <w:rPr>
        <w:rFonts w:hint="default"/>
        <w:lang w:val="uk-UA" w:eastAsia="en-US" w:bidi="ar-SA"/>
      </w:rPr>
    </w:lvl>
    <w:lvl w:ilvl="5">
      <w:numFmt w:val="bullet"/>
      <w:lvlText w:val="•"/>
      <w:lvlJc w:val="left"/>
      <w:pPr>
        <w:ind w:left="5288" w:hanging="490"/>
      </w:pPr>
      <w:rPr>
        <w:rFonts w:hint="default"/>
        <w:lang w:val="uk-UA" w:eastAsia="en-US" w:bidi="ar-SA"/>
      </w:rPr>
    </w:lvl>
    <w:lvl w:ilvl="6">
      <w:numFmt w:val="bullet"/>
      <w:lvlText w:val="•"/>
      <w:lvlJc w:val="left"/>
      <w:pPr>
        <w:ind w:left="6295" w:hanging="490"/>
      </w:pPr>
      <w:rPr>
        <w:rFonts w:hint="default"/>
        <w:lang w:val="uk-UA" w:eastAsia="en-US" w:bidi="ar-SA"/>
      </w:rPr>
    </w:lvl>
    <w:lvl w:ilvl="7">
      <w:numFmt w:val="bullet"/>
      <w:lvlText w:val="•"/>
      <w:lvlJc w:val="left"/>
      <w:pPr>
        <w:ind w:left="7302" w:hanging="490"/>
      </w:pPr>
      <w:rPr>
        <w:rFonts w:hint="default"/>
        <w:lang w:val="uk-UA" w:eastAsia="en-US" w:bidi="ar-SA"/>
      </w:rPr>
    </w:lvl>
    <w:lvl w:ilvl="8">
      <w:numFmt w:val="bullet"/>
      <w:lvlText w:val="•"/>
      <w:lvlJc w:val="left"/>
      <w:pPr>
        <w:ind w:left="8310" w:hanging="490"/>
      </w:pPr>
      <w:rPr>
        <w:rFonts w:hint="default"/>
        <w:lang w:val="uk-UA" w:eastAsia="en-US" w:bidi="ar-SA"/>
      </w:rPr>
    </w:lvl>
  </w:abstractNum>
  <w:abstractNum w:abstractNumId="68" w15:restartNumberingAfterBreak="0">
    <w:nsid w:val="2C5D2DCA"/>
    <w:multiLevelType w:val="multilevel"/>
    <w:tmpl w:val="1B54A898"/>
    <w:lvl w:ilvl="0">
      <w:start w:val="17"/>
      <w:numFmt w:val="decimal"/>
      <w:lvlText w:val="%1"/>
      <w:lvlJc w:val="left"/>
      <w:pPr>
        <w:ind w:left="1593" w:hanging="630"/>
        <w:jc w:val="left"/>
      </w:pPr>
      <w:rPr>
        <w:rFonts w:hint="default"/>
        <w:lang w:val="uk-UA" w:eastAsia="en-US" w:bidi="ar-SA"/>
      </w:rPr>
    </w:lvl>
    <w:lvl w:ilvl="1">
      <w:start w:val="1"/>
      <w:numFmt w:val="decimal"/>
      <w:lvlText w:val="%1.%2."/>
      <w:lvlJc w:val="left"/>
      <w:pPr>
        <w:ind w:left="1593" w:hanging="630"/>
        <w:jc w:val="left"/>
      </w:pPr>
      <w:rPr>
        <w:rFonts w:ascii="Times New Roman" w:eastAsia="Times New Roman" w:hAnsi="Times New Roman" w:cs="Times New Roman" w:hint="default"/>
        <w:b/>
        <w:bCs/>
        <w:i/>
        <w:iCs/>
        <w:spacing w:val="0"/>
        <w:w w:val="99"/>
        <w:sz w:val="28"/>
        <w:szCs w:val="28"/>
        <w:lang w:val="uk-UA" w:eastAsia="en-US" w:bidi="ar-SA"/>
      </w:rPr>
    </w:lvl>
    <w:lvl w:ilvl="2">
      <w:start w:val="1"/>
      <w:numFmt w:val="decimal"/>
      <w:lvlText w:val="%3)"/>
      <w:lvlJc w:val="left"/>
      <w:pPr>
        <w:ind w:left="1814" w:hanging="284"/>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3">
      <w:numFmt w:val="bullet"/>
      <w:lvlText w:val="–"/>
      <w:lvlJc w:val="left"/>
      <w:pPr>
        <w:ind w:left="821" w:hanging="210"/>
      </w:pPr>
      <w:rPr>
        <w:rFonts w:ascii="Times New Roman" w:eastAsia="Times New Roman" w:hAnsi="Times New Roman" w:cs="Times New Roman" w:hint="default"/>
        <w:b w:val="0"/>
        <w:bCs w:val="0"/>
        <w:i w:val="0"/>
        <w:iCs w:val="0"/>
        <w:spacing w:val="0"/>
        <w:w w:val="99"/>
        <w:sz w:val="28"/>
        <w:szCs w:val="28"/>
        <w:lang w:val="uk-UA" w:eastAsia="en-US" w:bidi="ar-SA"/>
      </w:rPr>
    </w:lvl>
    <w:lvl w:ilvl="4">
      <w:numFmt w:val="bullet"/>
      <w:lvlText w:val="•"/>
      <w:lvlJc w:val="left"/>
      <w:pPr>
        <w:ind w:left="3946" w:hanging="210"/>
      </w:pPr>
      <w:rPr>
        <w:rFonts w:hint="default"/>
        <w:lang w:val="uk-UA" w:eastAsia="en-US" w:bidi="ar-SA"/>
      </w:rPr>
    </w:lvl>
    <w:lvl w:ilvl="5">
      <w:numFmt w:val="bullet"/>
      <w:lvlText w:val="•"/>
      <w:lvlJc w:val="left"/>
      <w:pPr>
        <w:ind w:left="5009" w:hanging="210"/>
      </w:pPr>
      <w:rPr>
        <w:rFonts w:hint="default"/>
        <w:lang w:val="uk-UA" w:eastAsia="en-US" w:bidi="ar-SA"/>
      </w:rPr>
    </w:lvl>
    <w:lvl w:ilvl="6">
      <w:numFmt w:val="bullet"/>
      <w:lvlText w:val="•"/>
      <w:lvlJc w:val="left"/>
      <w:pPr>
        <w:ind w:left="6072" w:hanging="210"/>
      </w:pPr>
      <w:rPr>
        <w:rFonts w:hint="default"/>
        <w:lang w:val="uk-UA" w:eastAsia="en-US" w:bidi="ar-SA"/>
      </w:rPr>
    </w:lvl>
    <w:lvl w:ilvl="7">
      <w:numFmt w:val="bullet"/>
      <w:lvlText w:val="•"/>
      <w:lvlJc w:val="left"/>
      <w:pPr>
        <w:ind w:left="7135" w:hanging="210"/>
      </w:pPr>
      <w:rPr>
        <w:rFonts w:hint="default"/>
        <w:lang w:val="uk-UA" w:eastAsia="en-US" w:bidi="ar-SA"/>
      </w:rPr>
    </w:lvl>
    <w:lvl w:ilvl="8">
      <w:numFmt w:val="bullet"/>
      <w:lvlText w:val="•"/>
      <w:lvlJc w:val="left"/>
      <w:pPr>
        <w:ind w:left="8198" w:hanging="210"/>
      </w:pPr>
      <w:rPr>
        <w:rFonts w:hint="default"/>
        <w:lang w:val="uk-UA" w:eastAsia="en-US" w:bidi="ar-SA"/>
      </w:rPr>
    </w:lvl>
  </w:abstractNum>
  <w:abstractNum w:abstractNumId="69" w15:restartNumberingAfterBreak="0">
    <w:nsid w:val="2CB7179C"/>
    <w:multiLevelType w:val="hybridMultilevel"/>
    <w:tmpl w:val="D07801AE"/>
    <w:lvl w:ilvl="0" w:tplc="BC48C662">
      <w:numFmt w:val="bullet"/>
      <w:lvlText w:val=""/>
      <w:lvlJc w:val="left"/>
      <w:pPr>
        <w:ind w:left="254" w:hanging="284"/>
      </w:pPr>
      <w:rPr>
        <w:rFonts w:ascii="Symbol" w:eastAsia="Symbol" w:hAnsi="Symbol" w:cs="Symbol" w:hint="default"/>
        <w:b w:val="0"/>
        <w:bCs w:val="0"/>
        <w:i w:val="0"/>
        <w:iCs w:val="0"/>
        <w:spacing w:val="0"/>
        <w:w w:val="99"/>
        <w:sz w:val="28"/>
        <w:szCs w:val="28"/>
        <w:lang w:val="uk-UA" w:eastAsia="en-US" w:bidi="ar-SA"/>
      </w:rPr>
    </w:lvl>
    <w:lvl w:ilvl="1" w:tplc="1632DAC6">
      <w:numFmt w:val="bullet"/>
      <w:lvlText w:val="•"/>
      <w:lvlJc w:val="left"/>
      <w:pPr>
        <w:ind w:left="1266" w:hanging="284"/>
      </w:pPr>
      <w:rPr>
        <w:rFonts w:hint="default"/>
        <w:lang w:val="uk-UA" w:eastAsia="en-US" w:bidi="ar-SA"/>
      </w:rPr>
    </w:lvl>
    <w:lvl w:ilvl="2" w:tplc="5792034A">
      <w:numFmt w:val="bullet"/>
      <w:lvlText w:val="•"/>
      <w:lvlJc w:val="left"/>
      <w:pPr>
        <w:ind w:left="2272" w:hanging="284"/>
      </w:pPr>
      <w:rPr>
        <w:rFonts w:hint="default"/>
        <w:lang w:val="uk-UA" w:eastAsia="en-US" w:bidi="ar-SA"/>
      </w:rPr>
    </w:lvl>
    <w:lvl w:ilvl="3" w:tplc="8530019E">
      <w:numFmt w:val="bullet"/>
      <w:lvlText w:val="•"/>
      <w:lvlJc w:val="left"/>
      <w:pPr>
        <w:ind w:left="3279" w:hanging="284"/>
      </w:pPr>
      <w:rPr>
        <w:rFonts w:hint="default"/>
        <w:lang w:val="uk-UA" w:eastAsia="en-US" w:bidi="ar-SA"/>
      </w:rPr>
    </w:lvl>
    <w:lvl w:ilvl="4" w:tplc="493ACC24">
      <w:numFmt w:val="bullet"/>
      <w:lvlText w:val="•"/>
      <w:lvlJc w:val="left"/>
      <w:pPr>
        <w:ind w:left="4285" w:hanging="284"/>
      </w:pPr>
      <w:rPr>
        <w:rFonts w:hint="default"/>
        <w:lang w:val="uk-UA" w:eastAsia="en-US" w:bidi="ar-SA"/>
      </w:rPr>
    </w:lvl>
    <w:lvl w:ilvl="5" w:tplc="3EC09D34">
      <w:numFmt w:val="bullet"/>
      <w:lvlText w:val="•"/>
      <w:lvlJc w:val="left"/>
      <w:pPr>
        <w:ind w:left="5292" w:hanging="284"/>
      </w:pPr>
      <w:rPr>
        <w:rFonts w:hint="default"/>
        <w:lang w:val="uk-UA" w:eastAsia="en-US" w:bidi="ar-SA"/>
      </w:rPr>
    </w:lvl>
    <w:lvl w:ilvl="6" w:tplc="5F68A3CA">
      <w:numFmt w:val="bullet"/>
      <w:lvlText w:val="•"/>
      <w:lvlJc w:val="left"/>
      <w:pPr>
        <w:ind w:left="6298" w:hanging="284"/>
      </w:pPr>
      <w:rPr>
        <w:rFonts w:hint="default"/>
        <w:lang w:val="uk-UA" w:eastAsia="en-US" w:bidi="ar-SA"/>
      </w:rPr>
    </w:lvl>
    <w:lvl w:ilvl="7" w:tplc="E40AEA14">
      <w:numFmt w:val="bullet"/>
      <w:lvlText w:val="•"/>
      <w:lvlJc w:val="left"/>
      <w:pPr>
        <w:ind w:left="7305" w:hanging="284"/>
      </w:pPr>
      <w:rPr>
        <w:rFonts w:hint="default"/>
        <w:lang w:val="uk-UA" w:eastAsia="en-US" w:bidi="ar-SA"/>
      </w:rPr>
    </w:lvl>
    <w:lvl w:ilvl="8" w:tplc="A7281920">
      <w:numFmt w:val="bullet"/>
      <w:lvlText w:val="•"/>
      <w:lvlJc w:val="left"/>
      <w:pPr>
        <w:ind w:left="8311" w:hanging="284"/>
      </w:pPr>
      <w:rPr>
        <w:rFonts w:hint="default"/>
        <w:lang w:val="uk-UA" w:eastAsia="en-US" w:bidi="ar-SA"/>
      </w:rPr>
    </w:lvl>
  </w:abstractNum>
  <w:abstractNum w:abstractNumId="70" w15:restartNumberingAfterBreak="0">
    <w:nsid w:val="2CC373B6"/>
    <w:multiLevelType w:val="multilevel"/>
    <w:tmpl w:val="7A5EFC56"/>
    <w:lvl w:ilvl="0">
      <w:start w:val="10"/>
      <w:numFmt w:val="decimal"/>
      <w:lvlText w:val="%1"/>
      <w:lvlJc w:val="left"/>
      <w:pPr>
        <w:ind w:left="3140" w:hanging="720"/>
        <w:jc w:val="left"/>
      </w:pPr>
      <w:rPr>
        <w:rFonts w:hint="default"/>
        <w:lang w:val="uk-UA" w:eastAsia="en-US" w:bidi="ar-SA"/>
      </w:rPr>
    </w:lvl>
    <w:lvl w:ilvl="1">
      <w:start w:val="1"/>
      <w:numFmt w:val="decimal"/>
      <w:lvlText w:val="%1.%2."/>
      <w:lvlJc w:val="left"/>
      <w:pPr>
        <w:ind w:left="3140" w:hanging="720"/>
        <w:jc w:val="right"/>
      </w:pPr>
      <w:rPr>
        <w:rFonts w:ascii="Times New Roman" w:eastAsia="Times New Roman" w:hAnsi="Times New Roman" w:cs="Times New Roman" w:hint="default"/>
        <w:b/>
        <w:bCs/>
        <w:i w:val="0"/>
        <w:iCs w:val="0"/>
        <w:spacing w:val="0"/>
        <w:w w:val="100"/>
        <w:sz w:val="32"/>
        <w:szCs w:val="32"/>
        <w:lang w:val="uk-UA" w:eastAsia="en-US" w:bidi="ar-SA"/>
      </w:rPr>
    </w:lvl>
    <w:lvl w:ilvl="2">
      <w:numFmt w:val="bullet"/>
      <w:lvlText w:val="•"/>
      <w:lvlJc w:val="left"/>
      <w:pPr>
        <w:ind w:left="4576" w:hanging="720"/>
      </w:pPr>
      <w:rPr>
        <w:rFonts w:hint="default"/>
        <w:lang w:val="uk-UA" w:eastAsia="en-US" w:bidi="ar-SA"/>
      </w:rPr>
    </w:lvl>
    <w:lvl w:ilvl="3">
      <w:numFmt w:val="bullet"/>
      <w:lvlText w:val="•"/>
      <w:lvlJc w:val="left"/>
      <w:pPr>
        <w:ind w:left="5295" w:hanging="720"/>
      </w:pPr>
      <w:rPr>
        <w:rFonts w:hint="default"/>
        <w:lang w:val="uk-UA" w:eastAsia="en-US" w:bidi="ar-SA"/>
      </w:rPr>
    </w:lvl>
    <w:lvl w:ilvl="4">
      <w:numFmt w:val="bullet"/>
      <w:lvlText w:val="•"/>
      <w:lvlJc w:val="left"/>
      <w:pPr>
        <w:ind w:left="6013" w:hanging="720"/>
      </w:pPr>
      <w:rPr>
        <w:rFonts w:hint="default"/>
        <w:lang w:val="uk-UA" w:eastAsia="en-US" w:bidi="ar-SA"/>
      </w:rPr>
    </w:lvl>
    <w:lvl w:ilvl="5">
      <w:numFmt w:val="bullet"/>
      <w:lvlText w:val="•"/>
      <w:lvlJc w:val="left"/>
      <w:pPr>
        <w:ind w:left="6732" w:hanging="720"/>
      </w:pPr>
      <w:rPr>
        <w:rFonts w:hint="default"/>
        <w:lang w:val="uk-UA" w:eastAsia="en-US" w:bidi="ar-SA"/>
      </w:rPr>
    </w:lvl>
    <w:lvl w:ilvl="6">
      <w:numFmt w:val="bullet"/>
      <w:lvlText w:val="•"/>
      <w:lvlJc w:val="left"/>
      <w:pPr>
        <w:ind w:left="7450" w:hanging="720"/>
      </w:pPr>
      <w:rPr>
        <w:rFonts w:hint="default"/>
        <w:lang w:val="uk-UA" w:eastAsia="en-US" w:bidi="ar-SA"/>
      </w:rPr>
    </w:lvl>
    <w:lvl w:ilvl="7">
      <w:numFmt w:val="bullet"/>
      <w:lvlText w:val="•"/>
      <w:lvlJc w:val="left"/>
      <w:pPr>
        <w:ind w:left="8169" w:hanging="720"/>
      </w:pPr>
      <w:rPr>
        <w:rFonts w:hint="default"/>
        <w:lang w:val="uk-UA" w:eastAsia="en-US" w:bidi="ar-SA"/>
      </w:rPr>
    </w:lvl>
    <w:lvl w:ilvl="8">
      <w:numFmt w:val="bullet"/>
      <w:lvlText w:val="•"/>
      <w:lvlJc w:val="left"/>
      <w:pPr>
        <w:ind w:left="8887" w:hanging="720"/>
      </w:pPr>
      <w:rPr>
        <w:rFonts w:hint="default"/>
        <w:lang w:val="uk-UA" w:eastAsia="en-US" w:bidi="ar-SA"/>
      </w:rPr>
    </w:lvl>
  </w:abstractNum>
  <w:abstractNum w:abstractNumId="71" w15:restartNumberingAfterBreak="0">
    <w:nsid w:val="2D777132"/>
    <w:multiLevelType w:val="hybridMultilevel"/>
    <w:tmpl w:val="A710AEC4"/>
    <w:lvl w:ilvl="0" w:tplc="48648BC6">
      <w:numFmt w:val="bullet"/>
      <w:lvlText w:val=""/>
      <w:lvlJc w:val="left"/>
      <w:pPr>
        <w:ind w:left="821" w:hanging="284"/>
      </w:pPr>
      <w:rPr>
        <w:rFonts w:ascii="Symbol" w:eastAsia="Symbol" w:hAnsi="Symbol" w:cs="Symbol" w:hint="default"/>
        <w:b w:val="0"/>
        <w:bCs w:val="0"/>
        <w:i w:val="0"/>
        <w:iCs w:val="0"/>
        <w:spacing w:val="0"/>
        <w:w w:val="99"/>
        <w:sz w:val="28"/>
        <w:szCs w:val="28"/>
        <w:lang w:val="uk-UA" w:eastAsia="en-US" w:bidi="ar-SA"/>
      </w:rPr>
    </w:lvl>
    <w:lvl w:ilvl="1" w:tplc="980466A4">
      <w:numFmt w:val="bullet"/>
      <w:lvlText w:val="•"/>
      <w:lvlJc w:val="left"/>
      <w:pPr>
        <w:ind w:left="1770" w:hanging="284"/>
      </w:pPr>
      <w:rPr>
        <w:rFonts w:hint="default"/>
        <w:lang w:val="uk-UA" w:eastAsia="en-US" w:bidi="ar-SA"/>
      </w:rPr>
    </w:lvl>
    <w:lvl w:ilvl="2" w:tplc="1494B3AC">
      <w:numFmt w:val="bullet"/>
      <w:lvlText w:val="•"/>
      <w:lvlJc w:val="left"/>
      <w:pPr>
        <w:ind w:left="2720" w:hanging="284"/>
      </w:pPr>
      <w:rPr>
        <w:rFonts w:hint="default"/>
        <w:lang w:val="uk-UA" w:eastAsia="en-US" w:bidi="ar-SA"/>
      </w:rPr>
    </w:lvl>
    <w:lvl w:ilvl="3" w:tplc="43EE7F66">
      <w:numFmt w:val="bullet"/>
      <w:lvlText w:val="•"/>
      <w:lvlJc w:val="left"/>
      <w:pPr>
        <w:ind w:left="3671" w:hanging="284"/>
      </w:pPr>
      <w:rPr>
        <w:rFonts w:hint="default"/>
        <w:lang w:val="uk-UA" w:eastAsia="en-US" w:bidi="ar-SA"/>
      </w:rPr>
    </w:lvl>
    <w:lvl w:ilvl="4" w:tplc="F4924000">
      <w:numFmt w:val="bullet"/>
      <w:lvlText w:val="•"/>
      <w:lvlJc w:val="left"/>
      <w:pPr>
        <w:ind w:left="4621" w:hanging="284"/>
      </w:pPr>
      <w:rPr>
        <w:rFonts w:hint="default"/>
        <w:lang w:val="uk-UA" w:eastAsia="en-US" w:bidi="ar-SA"/>
      </w:rPr>
    </w:lvl>
    <w:lvl w:ilvl="5" w:tplc="D408DE10">
      <w:numFmt w:val="bullet"/>
      <w:lvlText w:val="•"/>
      <w:lvlJc w:val="left"/>
      <w:pPr>
        <w:ind w:left="5572" w:hanging="284"/>
      </w:pPr>
      <w:rPr>
        <w:rFonts w:hint="default"/>
        <w:lang w:val="uk-UA" w:eastAsia="en-US" w:bidi="ar-SA"/>
      </w:rPr>
    </w:lvl>
    <w:lvl w:ilvl="6" w:tplc="9C46B224">
      <w:numFmt w:val="bullet"/>
      <w:lvlText w:val="•"/>
      <w:lvlJc w:val="left"/>
      <w:pPr>
        <w:ind w:left="6522" w:hanging="284"/>
      </w:pPr>
      <w:rPr>
        <w:rFonts w:hint="default"/>
        <w:lang w:val="uk-UA" w:eastAsia="en-US" w:bidi="ar-SA"/>
      </w:rPr>
    </w:lvl>
    <w:lvl w:ilvl="7" w:tplc="B008CEBC">
      <w:numFmt w:val="bullet"/>
      <w:lvlText w:val="•"/>
      <w:lvlJc w:val="left"/>
      <w:pPr>
        <w:ind w:left="7473" w:hanging="284"/>
      </w:pPr>
      <w:rPr>
        <w:rFonts w:hint="default"/>
        <w:lang w:val="uk-UA" w:eastAsia="en-US" w:bidi="ar-SA"/>
      </w:rPr>
    </w:lvl>
    <w:lvl w:ilvl="8" w:tplc="90BC1A22">
      <w:numFmt w:val="bullet"/>
      <w:lvlText w:val="•"/>
      <w:lvlJc w:val="left"/>
      <w:pPr>
        <w:ind w:left="8423" w:hanging="284"/>
      </w:pPr>
      <w:rPr>
        <w:rFonts w:hint="default"/>
        <w:lang w:val="uk-UA" w:eastAsia="en-US" w:bidi="ar-SA"/>
      </w:rPr>
    </w:lvl>
  </w:abstractNum>
  <w:abstractNum w:abstractNumId="72" w15:restartNumberingAfterBreak="0">
    <w:nsid w:val="2DF4250B"/>
    <w:multiLevelType w:val="hybridMultilevel"/>
    <w:tmpl w:val="BE4E60AE"/>
    <w:lvl w:ilvl="0" w:tplc="5D7A7F6C">
      <w:start w:val="1"/>
      <w:numFmt w:val="decimal"/>
      <w:lvlText w:val="%1."/>
      <w:lvlJc w:val="left"/>
      <w:pPr>
        <w:ind w:left="1246" w:hanging="273"/>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F260EFC0">
      <w:numFmt w:val="bullet"/>
      <w:lvlText w:val="•"/>
      <w:lvlJc w:val="left"/>
      <w:pPr>
        <w:ind w:left="2148" w:hanging="273"/>
      </w:pPr>
      <w:rPr>
        <w:rFonts w:hint="default"/>
        <w:lang w:val="uk-UA" w:eastAsia="en-US" w:bidi="ar-SA"/>
      </w:rPr>
    </w:lvl>
    <w:lvl w:ilvl="2" w:tplc="4080E986">
      <w:numFmt w:val="bullet"/>
      <w:lvlText w:val="•"/>
      <w:lvlJc w:val="left"/>
      <w:pPr>
        <w:ind w:left="3056" w:hanging="273"/>
      </w:pPr>
      <w:rPr>
        <w:rFonts w:hint="default"/>
        <w:lang w:val="uk-UA" w:eastAsia="en-US" w:bidi="ar-SA"/>
      </w:rPr>
    </w:lvl>
    <w:lvl w:ilvl="3" w:tplc="3D2C2846">
      <w:numFmt w:val="bullet"/>
      <w:lvlText w:val="•"/>
      <w:lvlJc w:val="left"/>
      <w:pPr>
        <w:ind w:left="3965" w:hanging="273"/>
      </w:pPr>
      <w:rPr>
        <w:rFonts w:hint="default"/>
        <w:lang w:val="uk-UA" w:eastAsia="en-US" w:bidi="ar-SA"/>
      </w:rPr>
    </w:lvl>
    <w:lvl w:ilvl="4" w:tplc="824892D8">
      <w:numFmt w:val="bullet"/>
      <w:lvlText w:val="•"/>
      <w:lvlJc w:val="left"/>
      <w:pPr>
        <w:ind w:left="4873" w:hanging="273"/>
      </w:pPr>
      <w:rPr>
        <w:rFonts w:hint="default"/>
        <w:lang w:val="uk-UA" w:eastAsia="en-US" w:bidi="ar-SA"/>
      </w:rPr>
    </w:lvl>
    <w:lvl w:ilvl="5" w:tplc="CF0212D4">
      <w:numFmt w:val="bullet"/>
      <w:lvlText w:val="•"/>
      <w:lvlJc w:val="left"/>
      <w:pPr>
        <w:ind w:left="5782" w:hanging="273"/>
      </w:pPr>
      <w:rPr>
        <w:rFonts w:hint="default"/>
        <w:lang w:val="uk-UA" w:eastAsia="en-US" w:bidi="ar-SA"/>
      </w:rPr>
    </w:lvl>
    <w:lvl w:ilvl="6" w:tplc="BCB64408">
      <w:numFmt w:val="bullet"/>
      <w:lvlText w:val="•"/>
      <w:lvlJc w:val="left"/>
      <w:pPr>
        <w:ind w:left="6690" w:hanging="273"/>
      </w:pPr>
      <w:rPr>
        <w:rFonts w:hint="default"/>
        <w:lang w:val="uk-UA" w:eastAsia="en-US" w:bidi="ar-SA"/>
      </w:rPr>
    </w:lvl>
    <w:lvl w:ilvl="7" w:tplc="58122A52">
      <w:numFmt w:val="bullet"/>
      <w:lvlText w:val="•"/>
      <w:lvlJc w:val="left"/>
      <w:pPr>
        <w:ind w:left="7599" w:hanging="273"/>
      </w:pPr>
      <w:rPr>
        <w:rFonts w:hint="default"/>
        <w:lang w:val="uk-UA" w:eastAsia="en-US" w:bidi="ar-SA"/>
      </w:rPr>
    </w:lvl>
    <w:lvl w:ilvl="8" w:tplc="D95898EC">
      <w:numFmt w:val="bullet"/>
      <w:lvlText w:val="•"/>
      <w:lvlJc w:val="left"/>
      <w:pPr>
        <w:ind w:left="8507" w:hanging="273"/>
      </w:pPr>
      <w:rPr>
        <w:rFonts w:hint="default"/>
        <w:lang w:val="uk-UA" w:eastAsia="en-US" w:bidi="ar-SA"/>
      </w:rPr>
    </w:lvl>
  </w:abstractNum>
  <w:abstractNum w:abstractNumId="73" w15:restartNumberingAfterBreak="0">
    <w:nsid w:val="2E1C2E87"/>
    <w:multiLevelType w:val="hybridMultilevel"/>
    <w:tmpl w:val="4D3A3934"/>
    <w:lvl w:ilvl="0" w:tplc="08AE3F84">
      <w:numFmt w:val="bullet"/>
      <w:lvlText w:val="–"/>
      <w:lvlJc w:val="left"/>
      <w:pPr>
        <w:ind w:left="821" w:hanging="210"/>
      </w:pPr>
      <w:rPr>
        <w:rFonts w:ascii="Times New Roman" w:eastAsia="Times New Roman" w:hAnsi="Times New Roman" w:cs="Times New Roman" w:hint="default"/>
        <w:b w:val="0"/>
        <w:bCs w:val="0"/>
        <w:i w:val="0"/>
        <w:iCs w:val="0"/>
        <w:spacing w:val="0"/>
        <w:w w:val="99"/>
        <w:sz w:val="28"/>
        <w:szCs w:val="28"/>
        <w:lang w:val="uk-UA" w:eastAsia="en-US" w:bidi="ar-SA"/>
      </w:rPr>
    </w:lvl>
    <w:lvl w:ilvl="1" w:tplc="FC9476D2">
      <w:numFmt w:val="bullet"/>
      <w:lvlText w:val="•"/>
      <w:lvlJc w:val="left"/>
      <w:pPr>
        <w:ind w:left="1770" w:hanging="210"/>
      </w:pPr>
      <w:rPr>
        <w:rFonts w:hint="default"/>
        <w:lang w:val="uk-UA" w:eastAsia="en-US" w:bidi="ar-SA"/>
      </w:rPr>
    </w:lvl>
    <w:lvl w:ilvl="2" w:tplc="BDE8F276">
      <w:numFmt w:val="bullet"/>
      <w:lvlText w:val="•"/>
      <w:lvlJc w:val="left"/>
      <w:pPr>
        <w:ind w:left="2720" w:hanging="210"/>
      </w:pPr>
      <w:rPr>
        <w:rFonts w:hint="default"/>
        <w:lang w:val="uk-UA" w:eastAsia="en-US" w:bidi="ar-SA"/>
      </w:rPr>
    </w:lvl>
    <w:lvl w:ilvl="3" w:tplc="19D09F4A">
      <w:numFmt w:val="bullet"/>
      <w:lvlText w:val="•"/>
      <w:lvlJc w:val="left"/>
      <w:pPr>
        <w:ind w:left="3671" w:hanging="210"/>
      </w:pPr>
      <w:rPr>
        <w:rFonts w:hint="default"/>
        <w:lang w:val="uk-UA" w:eastAsia="en-US" w:bidi="ar-SA"/>
      </w:rPr>
    </w:lvl>
    <w:lvl w:ilvl="4" w:tplc="561CD50A">
      <w:numFmt w:val="bullet"/>
      <w:lvlText w:val="•"/>
      <w:lvlJc w:val="left"/>
      <w:pPr>
        <w:ind w:left="4621" w:hanging="210"/>
      </w:pPr>
      <w:rPr>
        <w:rFonts w:hint="default"/>
        <w:lang w:val="uk-UA" w:eastAsia="en-US" w:bidi="ar-SA"/>
      </w:rPr>
    </w:lvl>
    <w:lvl w:ilvl="5" w:tplc="8246317A">
      <w:numFmt w:val="bullet"/>
      <w:lvlText w:val="•"/>
      <w:lvlJc w:val="left"/>
      <w:pPr>
        <w:ind w:left="5572" w:hanging="210"/>
      </w:pPr>
      <w:rPr>
        <w:rFonts w:hint="default"/>
        <w:lang w:val="uk-UA" w:eastAsia="en-US" w:bidi="ar-SA"/>
      </w:rPr>
    </w:lvl>
    <w:lvl w:ilvl="6" w:tplc="8F38F580">
      <w:numFmt w:val="bullet"/>
      <w:lvlText w:val="•"/>
      <w:lvlJc w:val="left"/>
      <w:pPr>
        <w:ind w:left="6522" w:hanging="210"/>
      </w:pPr>
      <w:rPr>
        <w:rFonts w:hint="default"/>
        <w:lang w:val="uk-UA" w:eastAsia="en-US" w:bidi="ar-SA"/>
      </w:rPr>
    </w:lvl>
    <w:lvl w:ilvl="7" w:tplc="AF389AC6">
      <w:numFmt w:val="bullet"/>
      <w:lvlText w:val="•"/>
      <w:lvlJc w:val="left"/>
      <w:pPr>
        <w:ind w:left="7473" w:hanging="210"/>
      </w:pPr>
      <w:rPr>
        <w:rFonts w:hint="default"/>
        <w:lang w:val="uk-UA" w:eastAsia="en-US" w:bidi="ar-SA"/>
      </w:rPr>
    </w:lvl>
    <w:lvl w:ilvl="8" w:tplc="0BAAC48E">
      <w:numFmt w:val="bullet"/>
      <w:lvlText w:val="•"/>
      <w:lvlJc w:val="left"/>
      <w:pPr>
        <w:ind w:left="8423" w:hanging="210"/>
      </w:pPr>
      <w:rPr>
        <w:rFonts w:hint="default"/>
        <w:lang w:val="uk-UA" w:eastAsia="en-US" w:bidi="ar-SA"/>
      </w:rPr>
    </w:lvl>
  </w:abstractNum>
  <w:abstractNum w:abstractNumId="74" w15:restartNumberingAfterBreak="0">
    <w:nsid w:val="2E1D57D0"/>
    <w:multiLevelType w:val="hybridMultilevel"/>
    <w:tmpl w:val="21866962"/>
    <w:lvl w:ilvl="0" w:tplc="383A9BD4">
      <w:numFmt w:val="bullet"/>
      <w:lvlText w:val=""/>
      <w:lvlJc w:val="left"/>
      <w:pPr>
        <w:ind w:left="253" w:hanging="284"/>
      </w:pPr>
      <w:rPr>
        <w:rFonts w:ascii="Symbol" w:eastAsia="Symbol" w:hAnsi="Symbol" w:cs="Symbol" w:hint="default"/>
        <w:b w:val="0"/>
        <w:bCs w:val="0"/>
        <w:i w:val="0"/>
        <w:iCs w:val="0"/>
        <w:spacing w:val="0"/>
        <w:w w:val="99"/>
        <w:sz w:val="28"/>
        <w:szCs w:val="28"/>
        <w:lang w:val="uk-UA" w:eastAsia="en-US" w:bidi="ar-SA"/>
      </w:rPr>
    </w:lvl>
    <w:lvl w:ilvl="1" w:tplc="B5CE1050">
      <w:numFmt w:val="bullet"/>
      <w:lvlText w:val="•"/>
      <w:lvlJc w:val="left"/>
      <w:pPr>
        <w:ind w:left="1266" w:hanging="284"/>
      </w:pPr>
      <w:rPr>
        <w:rFonts w:hint="default"/>
        <w:lang w:val="uk-UA" w:eastAsia="en-US" w:bidi="ar-SA"/>
      </w:rPr>
    </w:lvl>
    <w:lvl w:ilvl="2" w:tplc="10FE2C9A">
      <w:numFmt w:val="bullet"/>
      <w:lvlText w:val="•"/>
      <w:lvlJc w:val="left"/>
      <w:pPr>
        <w:ind w:left="2272" w:hanging="284"/>
      </w:pPr>
      <w:rPr>
        <w:rFonts w:hint="default"/>
        <w:lang w:val="uk-UA" w:eastAsia="en-US" w:bidi="ar-SA"/>
      </w:rPr>
    </w:lvl>
    <w:lvl w:ilvl="3" w:tplc="875675D8">
      <w:numFmt w:val="bullet"/>
      <w:lvlText w:val="•"/>
      <w:lvlJc w:val="left"/>
      <w:pPr>
        <w:ind w:left="3279" w:hanging="284"/>
      </w:pPr>
      <w:rPr>
        <w:rFonts w:hint="default"/>
        <w:lang w:val="uk-UA" w:eastAsia="en-US" w:bidi="ar-SA"/>
      </w:rPr>
    </w:lvl>
    <w:lvl w:ilvl="4" w:tplc="6CC2E01E">
      <w:numFmt w:val="bullet"/>
      <w:lvlText w:val="•"/>
      <w:lvlJc w:val="left"/>
      <w:pPr>
        <w:ind w:left="4285" w:hanging="284"/>
      </w:pPr>
      <w:rPr>
        <w:rFonts w:hint="default"/>
        <w:lang w:val="uk-UA" w:eastAsia="en-US" w:bidi="ar-SA"/>
      </w:rPr>
    </w:lvl>
    <w:lvl w:ilvl="5" w:tplc="9718FC38">
      <w:numFmt w:val="bullet"/>
      <w:lvlText w:val="•"/>
      <w:lvlJc w:val="left"/>
      <w:pPr>
        <w:ind w:left="5292" w:hanging="284"/>
      </w:pPr>
      <w:rPr>
        <w:rFonts w:hint="default"/>
        <w:lang w:val="uk-UA" w:eastAsia="en-US" w:bidi="ar-SA"/>
      </w:rPr>
    </w:lvl>
    <w:lvl w:ilvl="6" w:tplc="98662872">
      <w:numFmt w:val="bullet"/>
      <w:lvlText w:val="•"/>
      <w:lvlJc w:val="left"/>
      <w:pPr>
        <w:ind w:left="6298" w:hanging="284"/>
      </w:pPr>
      <w:rPr>
        <w:rFonts w:hint="default"/>
        <w:lang w:val="uk-UA" w:eastAsia="en-US" w:bidi="ar-SA"/>
      </w:rPr>
    </w:lvl>
    <w:lvl w:ilvl="7" w:tplc="1298B06A">
      <w:numFmt w:val="bullet"/>
      <w:lvlText w:val="•"/>
      <w:lvlJc w:val="left"/>
      <w:pPr>
        <w:ind w:left="7305" w:hanging="284"/>
      </w:pPr>
      <w:rPr>
        <w:rFonts w:hint="default"/>
        <w:lang w:val="uk-UA" w:eastAsia="en-US" w:bidi="ar-SA"/>
      </w:rPr>
    </w:lvl>
    <w:lvl w:ilvl="8" w:tplc="85708EA6">
      <w:numFmt w:val="bullet"/>
      <w:lvlText w:val="•"/>
      <w:lvlJc w:val="left"/>
      <w:pPr>
        <w:ind w:left="8311" w:hanging="284"/>
      </w:pPr>
      <w:rPr>
        <w:rFonts w:hint="default"/>
        <w:lang w:val="uk-UA" w:eastAsia="en-US" w:bidi="ar-SA"/>
      </w:rPr>
    </w:lvl>
  </w:abstractNum>
  <w:abstractNum w:abstractNumId="75" w15:restartNumberingAfterBreak="0">
    <w:nsid w:val="2E70334E"/>
    <w:multiLevelType w:val="hybridMultilevel"/>
    <w:tmpl w:val="F4CE42E0"/>
    <w:lvl w:ilvl="0" w:tplc="1AC2F86A">
      <w:numFmt w:val="bullet"/>
      <w:lvlText w:val=""/>
      <w:lvlJc w:val="left"/>
      <w:pPr>
        <w:ind w:left="1541" w:hanging="568"/>
      </w:pPr>
      <w:rPr>
        <w:rFonts w:ascii="Wingdings" w:eastAsia="Wingdings" w:hAnsi="Wingdings" w:cs="Wingdings" w:hint="default"/>
        <w:b w:val="0"/>
        <w:bCs w:val="0"/>
        <w:i w:val="0"/>
        <w:iCs w:val="0"/>
        <w:spacing w:val="0"/>
        <w:w w:val="99"/>
        <w:sz w:val="28"/>
        <w:szCs w:val="28"/>
        <w:lang w:val="uk-UA" w:eastAsia="en-US" w:bidi="ar-SA"/>
      </w:rPr>
    </w:lvl>
    <w:lvl w:ilvl="1" w:tplc="80F47AB8">
      <w:numFmt w:val="bullet"/>
      <w:lvlText w:val="•"/>
      <w:lvlJc w:val="left"/>
      <w:pPr>
        <w:ind w:left="2418" w:hanging="568"/>
      </w:pPr>
      <w:rPr>
        <w:rFonts w:hint="default"/>
        <w:lang w:val="uk-UA" w:eastAsia="en-US" w:bidi="ar-SA"/>
      </w:rPr>
    </w:lvl>
    <w:lvl w:ilvl="2" w:tplc="45C274A6">
      <w:numFmt w:val="bullet"/>
      <w:lvlText w:val="•"/>
      <w:lvlJc w:val="left"/>
      <w:pPr>
        <w:ind w:left="3296" w:hanging="568"/>
      </w:pPr>
      <w:rPr>
        <w:rFonts w:hint="default"/>
        <w:lang w:val="uk-UA" w:eastAsia="en-US" w:bidi="ar-SA"/>
      </w:rPr>
    </w:lvl>
    <w:lvl w:ilvl="3" w:tplc="8154F200">
      <w:numFmt w:val="bullet"/>
      <w:lvlText w:val="•"/>
      <w:lvlJc w:val="left"/>
      <w:pPr>
        <w:ind w:left="4175" w:hanging="568"/>
      </w:pPr>
      <w:rPr>
        <w:rFonts w:hint="default"/>
        <w:lang w:val="uk-UA" w:eastAsia="en-US" w:bidi="ar-SA"/>
      </w:rPr>
    </w:lvl>
    <w:lvl w:ilvl="4" w:tplc="9504348A">
      <w:numFmt w:val="bullet"/>
      <w:lvlText w:val="•"/>
      <w:lvlJc w:val="left"/>
      <w:pPr>
        <w:ind w:left="5053" w:hanging="568"/>
      </w:pPr>
      <w:rPr>
        <w:rFonts w:hint="default"/>
        <w:lang w:val="uk-UA" w:eastAsia="en-US" w:bidi="ar-SA"/>
      </w:rPr>
    </w:lvl>
    <w:lvl w:ilvl="5" w:tplc="E9E0CBF8">
      <w:numFmt w:val="bullet"/>
      <w:lvlText w:val="•"/>
      <w:lvlJc w:val="left"/>
      <w:pPr>
        <w:ind w:left="5932" w:hanging="568"/>
      </w:pPr>
      <w:rPr>
        <w:rFonts w:hint="default"/>
        <w:lang w:val="uk-UA" w:eastAsia="en-US" w:bidi="ar-SA"/>
      </w:rPr>
    </w:lvl>
    <w:lvl w:ilvl="6" w:tplc="685E577A">
      <w:numFmt w:val="bullet"/>
      <w:lvlText w:val="•"/>
      <w:lvlJc w:val="left"/>
      <w:pPr>
        <w:ind w:left="6810" w:hanging="568"/>
      </w:pPr>
      <w:rPr>
        <w:rFonts w:hint="default"/>
        <w:lang w:val="uk-UA" w:eastAsia="en-US" w:bidi="ar-SA"/>
      </w:rPr>
    </w:lvl>
    <w:lvl w:ilvl="7" w:tplc="4D763476">
      <w:numFmt w:val="bullet"/>
      <w:lvlText w:val="•"/>
      <w:lvlJc w:val="left"/>
      <w:pPr>
        <w:ind w:left="7689" w:hanging="568"/>
      </w:pPr>
      <w:rPr>
        <w:rFonts w:hint="default"/>
        <w:lang w:val="uk-UA" w:eastAsia="en-US" w:bidi="ar-SA"/>
      </w:rPr>
    </w:lvl>
    <w:lvl w:ilvl="8" w:tplc="074AF232">
      <w:numFmt w:val="bullet"/>
      <w:lvlText w:val="•"/>
      <w:lvlJc w:val="left"/>
      <w:pPr>
        <w:ind w:left="8567" w:hanging="568"/>
      </w:pPr>
      <w:rPr>
        <w:rFonts w:hint="default"/>
        <w:lang w:val="uk-UA" w:eastAsia="en-US" w:bidi="ar-SA"/>
      </w:rPr>
    </w:lvl>
  </w:abstractNum>
  <w:abstractNum w:abstractNumId="76" w15:restartNumberingAfterBreak="0">
    <w:nsid w:val="2EAD5D32"/>
    <w:multiLevelType w:val="multilevel"/>
    <w:tmpl w:val="35E88DCA"/>
    <w:lvl w:ilvl="0">
      <w:start w:val="1"/>
      <w:numFmt w:val="decimal"/>
      <w:lvlText w:val="%1."/>
      <w:lvlJc w:val="left"/>
      <w:pPr>
        <w:ind w:left="1388" w:hanging="425"/>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1">
      <w:start w:val="1"/>
      <w:numFmt w:val="decimal"/>
      <w:lvlText w:val="%1.%2."/>
      <w:lvlJc w:val="left"/>
      <w:pPr>
        <w:ind w:left="2160" w:hanging="630"/>
        <w:jc w:val="left"/>
      </w:pPr>
      <w:rPr>
        <w:rFonts w:ascii="Times New Roman" w:eastAsia="Times New Roman" w:hAnsi="Times New Roman" w:cs="Times New Roman" w:hint="default"/>
        <w:b/>
        <w:bCs/>
        <w:i/>
        <w:iCs/>
        <w:spacing w:val="0"/>
        <w:w w:val="99"/>
        <w:sz w:val="28"/>
        <w:szCs w:val="28"/>
        <w:lang w:val="uk-UA" w:eastAsia="en-US" w:bidi="ar-SA"/>
      </w:rPr>
    </w:lvl>
    <w:lvl w:ilvl="2">
      <w:numFmt w:val="bullet"/>
      <w:lvlText w:val="•"/>
      <w:lvlJc w:val="left"/>
      <w:pPr>
        <w:ind w:left="3067" w:hanging="630"/>
      </w:pPr>
      <w:rPr>
        <w:rFonts w:hint="default"/>
        <w:lang w:val="uk-UA" w:eastAsia="en-US" w:bidi="ar-SA"/>
      </w:rPr>
    </w:lvl>
    <w:lvl w:ilvl="3">
      <w:numFmt w:val="bullet"/>
      <w:lvlText w:val="•"/>
      <w:lvlJc w:val="left"/>
      <w:pPr>
        <w:ind w:left="3974" w:hanging="630"/>
      </w:pPr>
      <w:rPr>
        <w:rFonts w:hint="default"/>
        <w:lang w:val="uk-UA" w:eastAsia="en-US" w:bidi="ar-SA"/>
      </w:rPr>
    </w:lvl>
    <w:lvl w:ilvl="4">
      <w:numFmt w:val="bullet"/>
      <w:lvlText w:val="•"/>
      <w:lvlJc w:val="left"/>
      <w:pPr>
        <w:ind w:left="4881" w:hanging="630"/>
      </w:pPr>
      <w:rPr>
        <w:rFonts w:hint="default"/>
        <w:lang w:val="uk-UA" w:eastAsia="en-US" w:bidi="ar-SA"/>
      </w:rPr>
    </w:lvl>
    <w:lvl w:ilvl="5">
      <w:numFmt w:val="bullet"/>
      <w:lvlText w:val="•"/>
      <w:lvlJc w:val="left"/>
      <w:pPr>
        <w:ind w:left="5788" w:hanging="630"/>
      </w:pPr>
      <w:rPr>
        <w:rFonts w:hint="default"/>
        <w:lang w:val="uk-UA" w:eastAsia="en-US" w:bidi="ar-SA"/>
      </w:rPr>
    </w:lvl>
    <w:lvl w:ilvl="6">
      <w:numFmt w:val="bullet"/>
      <w:lvlText w:val="•"/>
      <w:lvlJc w:val="left"/>
      <w:pPr>
        <w:ind w:left="6695" w:hanging="630"/>
      </w:pPr>
      <w:rPr>
        <w:rFonts w:hint="default"/>
        <w:lang w:val="uk-UA" w:eastAsia="en-US" w:bidi="ar-SA"/>
      </w:rPr>
    </w:lvl>
    <w:lvl w:ilvl="7">
      <w:numFmt w:val="bullet"/>
      <w:lvlText w:val="•"/>
      <w:lvlJc w:val="left"/>
      <w:pPr>
        <w:ind w:left="7602" w:hanging="630"/>
      </w:pPr>
      <w:rPr>
        <w:rFonts w:hint="default"/>
        <w:lang w:val="uk-UA" w:eastAsia="en-US" w:bidi="ar-SA"/>
      </w:rPr>
    </w:lvl>
    <w:lvl w:ilvl="8">
      <w:numFmt w:val="bullet"/>
      <w:lvlText w:val="•"/>
      <w:lvlJc w:val="left"/>
      <w:pPr>
        <w:ind w:left="8510" w:hanging="630"/>
      </w:pPr>
      <w:rPr>
        <w:rFonts w:hint="default"/>
        <w:lang w:val="uk-UA" w:eastAsia="en-US" w:bidi="ar-SA"/>
      </w:rPr>
    </w:lvl>
  </w:abstractNum>
  <w:abstractNum w:abstractNumId="77" w15:restartNumberingAfterBreak="0">
    <w:nsid w:val="2FD41854"/>
    <w:multiLevelType w:val="hybridMultilevel"/>
    <w:tmpl w:val="E3C829A0"/>
    <w:lvl w:ilvl="0" w:tplc="5C38284A">
      <w:numFmt w:val="bullet"/>
      <w:lvlText w:val="-"/>
      <w:lvlJc w:val="left"/>
      <w:pPr>
        <w:ind w:left="106" w:hanging="142"/>
      </w:pPr>
      <w:rPr>
        <w:rFonts w:ascii="Times New Roman" w:eastAsia="Times New Roman" w:hAnsi="Times New Roman" w:cs="Times New Roman" w:hint="default"/>
        <w:b w:val="0"/>
        <w:bCs w:val="0"/>
        <w:i w:val="0"/>
        <w:iCs w:val="0"/>
        <w:color w:val="242424"/>
        <w:spacing w:val="0"/>
        <w:w w:val="100"/>
        <w:sz w:val="24"/>
        <w:szCs w:val="24"/>
        <w:lang w:val="uk-UA" w:eastAsia="en-US" w:bidi="ar-SA"/>
      </w:rPr>
    </w:lvl>
    <w:lvl w:ilvl="1" w:tplc="0D249E0A">
      <w:numFmt w:val="bullet"/>
      <w:lvlText w:val="•"/>
      <w:lvlJc w:val="left"/>
      <w:pPr>
        <w:ind w:left="400" w:hanging="142"/>
      </w:pPr>
      <w:rPr>
        <w:rFonts w:hint="default"/>
        <w:lang w:val="uk-UA" w:eastAsia="en-US" w:bidi="ar-SA"/>
      </w:rPr>
    </w:lvl>
    <w:lvl w:ilvl="2" w:tplc="7B644356">
      <w:numFmt w:val="bullet"/>
      <w:lvlText w:val="•"/>
      <w:lvlJc w:val="left"/>
      <w:pPr>
        <w:ind w:left="701" w:hanging="142"/>
      </w:pPr>
      <w:rPr>
        <w:rFonts w:hint="default"/>
        <w:lang w:val="uk-UA" w:eastAsia="en-US" w:bidi="ar-SA"/>
      </w:rPr>
    </w:lvl>
    <w:lvl w:ilvl="3" w:tplc="AF888232">
      <w:numFmt w:val="bullet"/>
      <w:lvlText w:val="•"/>
      <w:lvlJc w:val="left"/>
      <w:pPr>
        <w:ind w:left="1002" w:hanging="142"/>
      </w:pPr>
      <w:rPr>
        <w:rFonts w:hint="default"/>
        <w:lang w:val="uk-UA" w:eastAsia="en-US" w:bidi="ar-SA"/>
      </w:rPr>
    </w:lvl>
    <w:lvl w:ilvl="4" w:tplc="3E0E2B38">
      <w:numFmt w:val="bullet"/>
      <w:lvlText w:val="•"/>
      <w:lvlJc w:val="left"/>
      <w:pPr>
        <w:ind w:left="1303" w:hanging="142"/>
      </w:pPr>
      <w:rPr>
        <w:rFonts w:hint="default"/>
        <w:lang w:val="uk-UA" w:eastAsia="en-US" w:bidi="ar-SA"/>
      </w:rPr>
    </w:lvl>
    <w:lvl w:ilvl="5" w:tplc="8CDC3FCC">
      <w:numFmt w:val="bullet"/>
      <w:lvlText w:val="•"/>
      <w:lvlJc w:val="left"/>
      <w:pPr>
        <w:ind w:left="1604" w:hanging="142"/>
      </w:pPr>
      <w:rPr>
        <w:rFonts w:hint="default"/>
        <w:lang w:val="uk-UA" w:eastAsia="en-US" w:bidi="ar-SA"/>
      </w:rPr>
    </w:lvl>
    <w:lvl w:ilvl="6" w:tplc="E0FE2CCC">
      <w:numFmt w:val="bullet"/>
      <w:lvlText w:val="•"/>
      <w:lvlJc w:val="left"/>
      <w:pPr>
        <w:ind w:left="1904" w:hanging="142"/>
      </w:pPr>
      <w:rPr>
        <w:rFonts w:hint="default"/>
        <w:lang w:val="uk-UA" w:eastAsia="en-US" w:bidi="ar-SA"/>
      </w:rPr>
    </w:lvl>
    <w:lvl w:ilvl="7" w:tplc="DE120F9E">
      <w:numFmt w:val="bullet"/>
      <w:lvlText w:val="•"/>
      <w:lvlJc w:val="left"/>
      <w:pPr>
        <w:ind w:left="2205" w:hanging="142"/>
      </w:pPr>
      <w:rPr>
        <w:rFonts w:hint="default"/>
        <w:lang w:val="uk-UA" w:eastAsia="en-US" w:bidi="ar-SA"/>
      </w:rPr>
    </w:lvl>
    <w:lvl w:ilvl="8" w:tplc="89AAA53E">
      <w:numFmt w:val="bullet"/>
      <w:lvlText w:val="•"/>
      <w:lvlJc w:val="left"/>
      <w:pPr>
        <w:ind w:left="2506" w:hanging="142"/>
      </w:pPr>
      <w:rPr>
        <w:rFonts w:hint="default"/>
        <w:lang w:val="uk-UA" w:eastAsia="en-US" w:bidi="ar-SA"/>
      </w:rPr>
    </w:lvl>
  </w:abstractNum>
  <w:abstractNum w:abstractNumId="78" w15:restartNumberingAfterBreak="0">
    <w:nsid w:val="2FFD49F4"/>
    <w:multiLevelType w:val="hybridMultilevel"/>
    <w:tmpl w:val="C0F623FE"/>
    <w:lvl w:ilvl="0" w:tplc="4826474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93F0C3BE">
      <w:numFmt w:val="bullet"/>
      <w:lvlText w:val="•"/>
      <w:lvlJc w:val="left"/>
      <w:pPr>
        <w:ind w:left="854" w:hanging="180"/>
      </w:pPr>
      <w:rPr>
        <w:rFonts w:hint="default"/>
        <w:lang w:val="uk-UA" w:eastAsia="en-US" w:bidi="ar-SA"/>
      </w:rPr>
    </w:lvl>
    <w:lvl w:ilvl="2" w:tplc="F1CCD17E">
      <w:numFmt w:val="bullet"/>
      <w:lvlText w:val="•"/>
      <w:lvlJc w:val="left"/>
      <w:pPr>
        <w:ind w:left="1608" w:hanging="180"/>
      </w:pPr>
      <w:rPr>
        <w:rFonts w:hint="default"/>
        <w:lang w:val="uk-UA" w:eastAsia="en-US" w:bidi="ar-SA"/>
      </w:rPr>
    </w:lvl>
    <w:lvl w:ilvl="3" w:tplc="703E78AA">
      <w:numFmt w:val="bullet"/>
      <w:lvlText w:val="•"/>
      <w:lvlJc w:val="left"/>
      <w:pPr>
        <w:ind w:left="2362" w:hanging="180"/>
      </w:pPr>
      <w:rPr>
        <w:rFonts w:hint="default"/>
        <w:lang w:val="uk-UA" w:eastAsia="en-US" w:bidi="ar-SA"/>
      </w:rPr>
    </w:lvl>
    <w:lvl w:ilvl="4" w:tplc="78DAB184">
      <w:numFmt w:val="bullet"/>
      <w:lvlText w:val="•"/>
      <w:lvlJc w:val="left"/>
      <w:pPr>
        <w:ind w:left="3117" w:hanging="180"/>
      </w:pPr>
      <w:rPr>
        <w:rFonts w:hint="default"/>
        <w:lang w:val="uk-UA" w:eastAsia="en-US" w:bidi="ar-SA"/>
      </w:rPr>
    </w:lvl>
    <w:lvl w:ilvl="5" w:tplc="B50890EC">
      <w:numFmt w:val="bullet"/>
      <w:lvlText w:val="•"/>
      <w:lvlJc w:val="left"/>
      <w:pPr>
        <w:ind w:left="3871" w:hanging="180"/>
      </w:pPr>
      <w:rPr>
        <w:rFonts w:hint="default"/>
        <w:lang w:val="uk-UA" w:eastAsia="en-US" w:bidi="ar-SA"/>
      </w:rPr>
    </w:lvl>
    <w:lvl w:ilvl="6" w:tplc="175477A4">
      <w:numFmt w:val="bullet"/>
      <w:lvlText w:val="•"/>
      <w:lvlJc w:val="left"/>
      <w:pPr>
        <w:ind w:left="4625" w:hanging="180"/>
      </w:pPr>
      <w:rPr>
        <w:rFonts w:hint="default"/>
        <w:lang w:val="uk-UA" w:eastAsia="en-US" w:bidi="ar-SA"/>
      </w:rPr>
    </w:lvl>
    <w:lvl w:ilvl="7" w:tplc="5382F2C0">
      <w:numFmt w:val="bullet"/>
      <w:lvlText w:val="•"/>
      <w:lvlJc w:val="left"/>
      <w:pPr>
        <w:ind w:left="5380" w:hanging="180"/>
      </w:pPr>
      <w:rPr>
        <w:rFonts w:hint="default"/>
        <w:lang w:val="uk-UA" w:eastAsia="en-US" w:bidi="ar-SA"/>
      </w:rPr>
    </w:lvl>
    <w:lvl w:ilvl="8" w:tplc="6A3CFE48">
      <w:numFmt w:val="bullet"/>
      <w:lvlText w:val="•"/>
      <w:lvlJc w:val="left"/>
      <w:pPr>
        <w:ind w:left="6134" w:hanging="180"/>
      </w:pPr>
      <w:rPr>
        <w:rFonts w:hint="default"/>
        <w:lang w:val="uk-UA" w:eastAsia="en-US" w:bidi="ar-SA"/>
      </w:rPr>
    </w:lvl>
  </w:abstractNum>
  <w:abstractNum w:abstractNumId="79" w15:restartNumberingAfterBreak="0">
    <w:nsid w:val="30BD0E80"/>
    <w:multiLevelType w:val="multilevel"/>
    <w:tmpl w:val="FCBEBCAC"/>
    <w:lvl w:ilvl="0">
      <w:start w:val="15"/>
      <w:numFmt w:val="decimal"/>
      <w:lvlText w:val="%1"/>
      <w:lvlJc w:val="left"/>
      <w:pPr>
        <w:ind w:left="1913" w:hanging="630"/>
        <w:jc w:val="left"/>
      </w:pPr>
      <w:rPr>
        <w:rFonts w:hint="default"/>
        <w:lang w:val="uk-UA" w:eastAsia="en-US" w:bidi="ar-SA"/>
      </w:rPr>
    </w:lvl>
    <w:lvl w:ilvl="1">
      <w:start w:val="1"/>
      <w:numFmt w:val="decimal"/>
      <w:lvlText w:val="%1.%2."/>
      <w:lvlJc w:val="left"/>
      <w:pPr>
        <w:ind w:left="1913" w:hanging="63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3508" w:hanging="630"/>
      </w:pPr>
      <w:rPr>
        <w:rFonts w:hint="default"/>
        <w:lang w:val="uk-UA" w:eastAsia="en-US" w:bidi="ar-SA"/>
      </w:rPr>
    </w:lvl>
    <w:lvl w:ilvl="3">
      <w:numFmt w:val="bullet"/>
      <w:lvlText w:val="•"/>
      <w:lvlJc w:val="left"/>
      <w:pPr>
        <w:ind w:left="4303" w:hanging="630"/>
      </w:pPr>
      <w:rPr>
        <w:rFonts w:hint="default"/>
        <w:lang w:val="uk-UA" w:eastAsia="en-US" w:bidi="ar-SA"/>
      </w:rPr>
    </w:lvl>
    <w:lvl w:ilvl="4">
      <w:numFmt w:val="bullet"/>
      <w:lvlText w:val="•"/>
      <w:lvlJc w:val="left"/>
      <w:pPr>
        <w:ind w:left="5097" w:hanging="630"/>
      </w:pPr>
      <w:rPr>
        <w:rFonts w:hint="default"/>
        <w:lang w:val="uk-UA" w:eastAsia="en-US" w:bidi="ar-SA"/>
      </w:rPr>
    </w:lvl>
    <w:lvl w:ilvl="5">
      <w:numFmt w:val="bullet"/>
      <w:lvlText w:val="•"/>
      <w:lvlJc w:val="left"/>
      <w:pPr>
        <w:ind w:left="5892" w:hanging="630"/>
      </w:pPr>
      <w:rPr>
        <w:rFonts w:hint="default"/>
        <w:lang w:val="uk-UA" w:eastAsia="en-US" w:bidi="ar-SA"/>
      </w:rPr>
    </w:lvl>
    <w:lvl w:ilvl="6">
      <w:numFmt w:val="bullet"/>
      <w:lvlText w:val="•"/>
      <w:lvlJc w:val="left"/>
      <w:pPr>
        <w:ind w:left="6686" w:hanging="630"/>
      </w:pPr>
      <w:rPr>
        <w:rFonts w:hint="default"/>
        <w:lang w:val="uk-UA" w:eastAsia="en-US" w:bidi="ar-SA"/>
      </w:rPr>
    </w:lvl>
    <w:lvl w:ilvl="7">
      <w:numFmt w:val="bullet"/>
      <w:lvlText w:val="•"/>
      <w:lvlJc w:val="left"/>
      <w:pPr>
        <w:ind w:left="7481" w:hanging="630"/>
      </w:pPr>
      <w:rPr>
        <w:rFonts w:hint="default"/>
        <w:lang w:val="uk-UA" w:eastAsia="en-US" w:bidi="ar-SA"/>
      </w:rPr>
    </w:lvl>
    <w:lvl w:ilvl="8">
      <w:numFmt w:val="bullet"/>
      <w:lvlText w:val="•"/>
      <w:lvlJc w:val="left"/>
      <w:pPr>
        <w:ind w:left="8275" w:hanging="630"/>
      </w:pPr>
      <w:rPr>
        <w:rFonts w:hint="default"/>
        <w:lang w:val="uk-UA" w:eastAsia="en-US" w:bidi="ar-SA"/>
      </w:rPr>
    </w:lvl>
  </w:abstractNum>
  <w:abstractNum w:abstractNumId="80" w15:restartNumberingAfterBreak="0">
    <w:nsid w:val="31083D09"/>
    <w:multiLevelType w:val="hybridMultilevel"/>
    <w:tmpl w:val="8BDE2FA4"/>
    <w:lvl w:ilvl="0" w:tplc="F7B20484">
      <w:numFmt w:val="bullet"/>
      <w:lvlText w:val=""/>
      <w:lvlJc w:val="left"/>
      <w:pPr>
        <w:ind w:left="253" w:hanging="425"/>
      </w:pPr>
      <w:rPr>
        <w:rFonts w:ascii="Symbol" w:eastAsia="Symbol" w:hAnsi="Symbol" w:cs="Symbol" w:hint="default"/>
        <w:b w:val="0"/>
        <w:bCs w:val="0"/>
        <w:i w:val="0"/>
        <w:iCs w:val="0"/>
        <w:spacing w:val="0"/>
        <w:w w:val="99"/>
        <w:sz w:val="28"/>
        <w:szCs w:val="28"/>
        <w:lang w:val="uk-UA" w:eastAsia="en-US" w:bidi="ar-SA"/>
      </w:rPr>
    </w:lvl>
    <w:lvl w:ilvl="1" w:tplc="A692BCB2">
      <w:numFmt w:val="bullet"/>
      <w:lvlText w:val=""/>
      <w:lvlJc w:val="left"/>
      <w:pPr>
        <w:ind w:left="821" w:hanging="425"/>
      </w:pPr>
      <w:rPr>
        <w:rFonts w:ascii="Symbol" w:eastAsia="Symbol" w:hAnsi="Symbol" w:cs="Symbol" w:hint="default"/>
        <w:b w:val="0"/>
        <w:bCs w:val="0"/>
        <w:i w:val="0"/>
        <w:iCs w:val="0"/>
        <w:spacing w:val="0"/>
        <w:w w:val="99"/>
        <w:sz w:val="28"/>
        <w:szCs w:val="28"/>
        <w:lang w:val="uk-UA" w:eastAsia="en-US" w:bidi="ar-SA"/>
      </w:rPr>
    </w:lvl>
    <w:lvl w:ilvl="2" w:tplc="7BB0879C">
      <w:numFmt w:val="bullet"/>
      <w:lvlText w:val="•"/>
      <w:lvlJc w:val="left"/>
      <w:pPr>
        <w:ind w:left="1876" w:hanging="425"/>
      </w:pPr>
      <w:rPr>
        <w:rFonts w:hint="default"/>
        <w:lang w:val="uk-UA" w:eastAsia="en-US" w:bidi="ar-SA"/>
      </w:rPr>
    </w:lvl>
    <w:lvl w:ilvl="3" w:tplc="E23EE3FE">
      <w:numFmt w:val="bullet"/>
      <w:lvlText w:val="•"/>
      <w:lvlJc w:val="left"/>
      <w:pPr>
        <w:ind w:left="2932" w:hanging="425"/>
      </w:pPr>
      <w:rPr>
        <w:rFonts w:hint="default"/>
        <w:lang w:val="uk-UA" w:eastAsia="en-US" w:bidi="ar-SA"/>
      </w:rPr>
    </w:lvl>
    <w:lvl w:ilvl="4" w:tplc="3DCC233E">
      <w:numFmt w:val="bullet"/>
      <w:lvlText w:val="•"/>
      <w:lvlJc w:val="left"/>
      <w:pPr>
        <w:ind w:left="3988" w:hanging="425"/>
      </w:pPr>
      <w:rPr>
        <w:rFonts w:hint="default"/>
        <w:lang w:val="uk-UA" w:eastAsia="en-US" w:bidi="ar-SA"/>
      </w:rPr>
    </w:lvl>
    <w:lvl w:ilvl="5" w:tplc="770A238A">
      <w:numFmt w:val="bullet"/>
      <w:lvlText w:val="•"/>
      <w:lvlJc w:val="left"/>
      <w:pPr>
        <w:ind w:left="5044" w:hanging="425"/>
      </w:pPr>
      <w:rPr>
        <w:rFonts w:hint="default"/>
        <w:lang w:val="uk-UA" w:eastAsia="en-US" w:bidi="ar-SA"/>
      </w:rPr>
    </w:lvl>
    <w:lvl w:ilvl="6" w:tplc="E36AF684">
      <w:numFmt w:val="bullet"/>
      <w:lvlText w:val="•"/>
      <w:lvlJc w:val="left"/>
      <w:pPr>
        <w:ind w:left="6100" w:hanging="425"/>
      </w:pPr>
      <w:rPr>
        <w:rFonts w:hint="default"/>
        <w:lang w:val="uk-UA" w:eastAsia="en-US" w:bidi="ar-SA"/>
      </w:rPr>
    </w:lvl>
    <w:lvl w:ilvl="7" w:tplc="F1CE2322">
      <w:numFmt w:val="bullet"/>
      <w:lvlText w:val="•"/>
      <w:lvlJc w:val="left"/>
      <w:pPr>
        <w:ind w:left="7156" w:hanging="425"/>
      </w:pPr>
      <w:rPr>
        <w:rFonts w:hint="default"/>
        <w:lang w:val="uk-UA" w:eastAsia="en-US" w:bidi="ar-SA"/>
      </w:rPr>
    </w:lvl>
    <w:lvl w:ilvl="8" w:tplc="31D667B4">
      <w:numFmt w:val="bullet"/>
      <w:lvlText w:val="•"/>
      <w:lvlJc w:val="left"/>
      <w:pPr>
        <w:ind w:left="8212" w:hanging="425"/>
      </w:pPr>
      <w:rPr>
        <w:rFonts w:hint="default"/>
        <w:lang w:val="uk-UA" w:eastAsia="en-US" w:bidi="ar-SA"/>
      </w:rPr>
    </w:lvl>
  </w:abstractNum>
  <w:abstractNum w:abstractNumId="81" w15:restartNumberingAfterBreak="0">
    <w:nsid w:val="317B678E"/>
    <w:multiLevelType w:val="hybridMultilevel"/>
    <w:tmpl w:val="221837B6"/>
    <w:lvl w:ilvl="0" w:tplc="CF906728">
      <w:numFmt w:val="bullet"/>
      <w:lvlText w:val="-"/>
      <w:lvlJc w:val="left"/>
      <w:pPr>
        <w:ind w:left="28" w:hanging="129"/>
      </w:pPr>
      <w:rPr>
        <w:rFonts w:ascii="Times New Roman" w:eastAsia="Times New Roman" w:hAnsi="Times New Roman" w:cs="Times New Roman" w:hint="default"/>
        <w:b w:val="0"/>
        <w:bCs w:val="0"/>
        <w:i w:val="0"/>
        <w:iCs w:val="0"/>
        <w:spacing w:val="0"/>
        <w:w w:val="99"/>
        <w:sz w:val="22"/>
        <w:szCs w:val="22"/>
        <w:lang w:val="uk-UA" w:eastAsia="en-US" w:bidi="ar-SA"/>
      </w:rPr>
    </w:lvl>
    <w:lvl w:ilvl="1" w:tplc="DD50D2BE">
      <w:numFmt w:val="bullet"/>
      <w:lvlText w:val="•"/>
      <w:lvlJc w:val="left"/>
      <w:pPr>
        <w:ind w:left="206" w:hanging="129"/>
      </w:pPr>
      <w:rPr>
        <w:rFonts w:hint="default"/>
        <w:lang w:val="uk-UA" w:eastAsia="en-US" w:bidi="ar-SA"/>
      </w:rPr>
    </w:lvl>
    <w:lvl w:ilvl="2" w:tplc="83C22D66">
      <w:numFmt w:val="bullet"/>
      <w:lvlText w:val="•"/>
      <w:lvlJc w:val="left"/>
      <w:pPr>
        <w:ind w:left="392" w:hanging="129"/>
      </w:pPr>
      <w:rPr>
        <w:rFonts w:hint="default"/>
        <w:lang w:val="uk-UA" w:eastAsia="en-US" w:bidi="ar-SA"/>
      </w:rPr>
    </w:lvl>
    <w:lvl w:ilvl="3" w:tplc="044C15CE">
      <w:numFmt w:val="bullet"/>
      <w:lvlText w:val="•"/>
      <w:lvlJc w:val="left"/>
      <w:pPr>
        <w:ind w:left="578" w:hanging="129"/>
      </w:pPr>
      <w:rPr>
        <w:rFonts w:hint="default"/>
        <w:lang w:val="uk-UA" w:eastAsia="en-US" w:bidi="ar-SA"/>
      </w:rPr>
    </w:lvl>
    <w:lvl w:ilvl="4" w:tplc="F3DCBEF4">
      <w:numFmt w:val="bullet"/>
      <w:lvlText w:val="•"/>
      <w:lvlJc w:val="left"/>
      <w:pPr>
        <w:ind w:left="764" w:hanging="129"/>
      </w:pPr>
      <w:rPr>
        <w:rFonts w:hint="default"/>
        <w:lang w:val="uk-UA" w:eastAsia="en-US" w:bidi="ar-SA"/>
      </w:rPr>
    </w:lvl>
    <w:lvl w:ilvl="5" w:tplc="0A2A723C">
      <w:numFmt w:val="bullet"/>
      <w:lvlText w:val="•"/>
      <w:lvlJc w:val="left"/>
      <w:pPr>
        <w:ind w:left="951" w:hanging="129"/>
      </w:pPr>
      <w:rPr>
        <w:rFonts w:hint="default"/>
        <w:lang w:val="uk-UA" w:eastAsia="en-US" w:bidi="ar-SA"/>
      </w:rPr>
    </w:lvl>
    <w:lvl w:ilvl="6" w:tplc="02A6FC56">
      <w:numFmt w:val="bullet"/>
      <w:lvlText w:val="•"/>
      <w:lvlJc w:val="left"/>
      <w:pPr>
        <w:ind w:left="1137" w:hanging="129"/>
      </w:pPr>
      <w:rPr>
        <w:rFonts w:hint="default"/>
        <w:lang w:val="uk-UA" w:eastAsia="en-US" w:bidi="ar-SA"/>
      </w:rPr>
    </w:lvl>
    <w:lvl w:ilvl="7" w:tplc="008EC3D4">
      <w:numFmt w:val="bullet"/>
      <w:lvlText w:val="•"/>
      <w:lvlJc w:val="left"/>
      <w:pPr>
        <w:ind w:left="1323" w:hanging="129"/>
      </w:pPr>
      <w:rPr>
        <w:rFonts w:hint="default"/>
        <w:lang w:val="uk-UA" w:eastAsia="en-US" w:bidi="ar-SA"/>
      </w:rPr>
    </w:lvl>
    <w:lvl w:ilvl="8" w:tplc="122EB310">
      <w:numFmt w:val="bullet"/>
      <w:lvlText w:val="•"/>
      <w:lvlJc w:val="left"/>
      <w:pPr>
        <w:ind w:left="1509" w:hanging="129"/>
      </w:pPr>
      <w:rPr>
        <w:rFonts w:hint="default"/>
        <w:lang w:val="uk-UA" w:eastAsia="en-US" w:bidi="ar-SA"/>
      </w:rPr>
    </w:lvl>
  </w:abstractNum>
  <w:abstractNum w:abstractNumId="82" w15:restartNumberingAfterBreak="0">
    <w:nsid w:val="32814B82"/>
    <w:multiLevelType w:val="hybridMultilevel"/>
    <w:tmpl w:val="E07A546E"/>
    <w:lvl w:ilvl="0" w:tplc="670C9212">
      <w:start w:val="1"/>
      <w:numFmt w:val="lowerLetter"/>
      <w:lvlText w:val="(%1)"/>
      <w:lvlJc w:val="left"/>
      <w:pPr>
        <w:ind w:left="108" w:hanging="473"/>
        <w:jc w:val="left"/>
      </w:pPr>
      <w:rPr>
        <w:rFonts w:ascii="Times New Roman" w:eastAsia="Times New Roman" w:hAnsi="Times New Roman" w:cs="Times New Roman" w:hint="default"/>
        <w:b w:val="0"/>
        <w:bCs w:val="0"/>
        <w:i w:val="0"/>
        <w:iCs w:val="0"/>
        <w:spacing w:val="-1"/>
        <w:w w:val="99"/>
        <w:sz w:val="22"/>
        <w:szCs w:val="22"/>
        <w:lang w:val="uk-UA" w:eastAsia="en-US" w:bidi="ar-SA"/>
      </w:rPr>
    </w:lvl>
    <w:lvl w:ilvl="1" w:tplc="2FE84E40">
      <w:numFmt w:val="bullet"/>
      <w:lvlText w:val="•"/>
      <w:lvlJc w:val="left"/>
      <w:pPr>
        <w:ind w:left="628" w:hanging="473"/>
      </w:pPr>
      <w:rPr>
        <w:rFonts w:hint="default"/>
        <w:lang w:val="uk-UA" w:eastAsia="en-US" w:bidi="ar-SA"/>
      </w:rPr>
    </w:lvl>
    <w:lvl w:ilvl="2" w:tplc="5516AA6E">
      <w:numFmt w:val="bullet"/>
      <w:lvlText w:val="•"/>
      <w:lvlJc w:val="left"/>
      <w:pPr>
        <w:ind w:left="1157" w:hanging="473"/>
      </w:pPr>
      <w:rPr>
        <w:rFonts w:hint="default"/>
        <w:lang w:val="uk-UA" w:eastAsia="en-US" w:bidi="ar-SA"/>
      </w:rPr>
    </w:lvl>
    <w:lvl w:ilvl="3" w:tplc="B31CCFA6">
      <w:numFmt w:val="bullet"/>
      <w:lvlText w:val="•"/>
      <w:lvlJc w:val="left"/>
      <w:pPr>
        <w:ind w:left="1686" w:hanging="473"/>
      </w:pPr>
      <w:rPr>
        <w:rFonts w:hint="default"/>
        <w:lang w:val="uk-UA" w:eastAsia="en-US" w:bidi="ar-SA"/>
      </w:rPr>
    </w:lvl>
    <w:lvl w:ilvl="4" w:tplc="8F6A5AFC">
      <w:numFmt w:val="bullet"/>
      <w:lvlText w:val="•"/>
      <w:lvlJc w:val="left"/>
      <w:pPr>
        <w:ind w:left="2214" w:hanging="473"/>
      </w:pPr>
      <w:rPr>
        <w:rFonts w:hint="default"/>
        <w:lang w:val="uk-UA" w:eastAsia="en-US" w:bidi="ar-SA"/>
      </w:rPr>
    </w:lvl>
    <w:lvl w:ilvl="5" w:tplc="066C99BC">
      <w:numFmt w:val="bullet"/>
      <w:lvlText w:val="•"/>
      <w:lvlJc w:val="left"/>
      <w:pPr>
        <w:ind w:left="2743" w:hanging="473"/>
      </w:pPr>
      <w:rPr>
        <w:rFonts w:hint="default"/>
        <w:lang w:val="uk-UA" w:eastAsia="en-US" w:bidi="ar-SA"/>
      </w:rPr>
    </w:lvl>
    <w:lvl w:ilvl="6" w:tplc="3ADA36D4">
      <w:numFmt w:val="bullet"/>
      <w:lvlText w:val="•"/>
      <w:lvlJc w:val="left"/>
      <w:pPr>
        <w:ind w:left="3272" w:hanging="473"/>
      </w:pPr>
      <w:rPr>
        <w:rFonts w:hint="default"/>
        <w:lang w:val="uk-UA" w:eastAsia="en-US" w:bidi="ar-SA"/>
      </w:rPr>
    </w:lvl>
    <w:lvl w:ilvl="7" w:tplc="BADE6124">
      <w:numFmt w:val="bullet"/>
      <w:lvlText w:val="•"/>
      <w:lvlJc w:val="left"/>
      <w:pPr>
        <w:ind w:left="3800" w:hanging="473"/>
      </w:pPr>
      <w:rPr>
        <w:rFonts w:hint="default"/>
        <w:lang w:val="uk-UA" w:eastAsia="en-US" w:bidi="ar-SA"/>
      </w:rPr>
    </w:lvl>
    <w:lvl w:ilvl="8" w:tplc="14C2B6AA">
      <w:numFmt w:val="bullet"/>
      <w:lvlText w:val="•"/>
      <w:lvlJc w:val="left"/>
      <w:pPr>
        <w:ind w:left="4329" w:hanging="473"/>
      </w:pPr>
      <w:rPr>
        <w:rFonts w:hint="default"/>
        <w:lang w:val="uk-UA" w:eastAsia="en-US" w:bidi="ar-SA"/>
      </w:rPr>
    </w:lvl>
  </w:abstractNum>
  <w:abstractNum w:abstractNumId="83" w15:restartNumberingAfterBreak="0">
    <w:nsid w:val="32A81E12"/>
    <w:multiLevelType w:val="hybridMultilevel"/>
    <w:tmpl w:val="7EDE8F20"/>
    <w:lvl w:ilvl="0" w:tplc="4B903766">
      <w:numFmt w:val="bullet"/>
      <w:lvlText w:val=""/>
      <w:lvlJc w:val="left"/>
      <w:pPr>
        <w:ind w:left="253" w:hanging="284"/>
      </w:pPr>
      <w:rPr>
        <w:rFonts w:ascii="Symbol" w:eastAsia="Symbol" w:hAnsi="Symbol" w:cs="Symbol" w:hint="default"/>
        <w:b w:val="0"/>
        <w:bCs w:val="0"/>
        <w:i w:val="0"/>
        <w:iCs w:val="0"/>
        <w:spacing w:val="0"/>
        <w:w w:val="99"/>
        <w:sz w:val="28"/>
        <w:szCs w:val="28"/>
        <w:lang w:val="uk-UA" w:eastAsia="en-US" w:bidi="ar-SA"/>
      </w:rPr>
    </w:lvl>
    <w:lvl w:ilvl="1" w:tplc="981CCEBA">
      <w:numFmt w:val="bullet"/>
      <w:lvlText w:val="•"/>
      <w:lvlJc w:val="left"/>
      <w:pPr>
        <w:ind w:left="1266" w:hanging="284"/>
      </w:pPr>
      <w:rPr>
        <w:rFonts w:hint="default"/>
        <w:lang w:val="uk-UA" w:eastAsia="en-US" w:bidi="ar-SA"/>
      </w:rPr>
    </w:lvl>
    <w:lvl w:ilvl="2" w:tplc="40321FDC">
      <w:numFmt w:val="bullet"/>
      <w:lvlText w:val="•"/>
      <w:lvlJc w:val="left"/>
      <w:pPr>
        <w:ind w:left="2272" w:hanging="284"/>
      </w:pPr>
      <w:rPr>
        <w:rFonts w:hint="default"/>
        <w:lang w:val="uk-UA" w:eastAsia="en-US" w:bidi="ar-SA"/>
      </w:rPr>
    </w:lvl>
    <w:lvl w:ilvl="3" w:tplc="B15E0B4A">
      <w:numFmt w:val="bullet"/>
      <w:lvlText w:val="•"/>
      <w:lvlJc w:val="left"/>
      <w:pPr>
        <w:ind w:left="3279" w:hanging="284"/>
      </w:pPr>
      <w:rPr>
        <w:rFonts w:hint="default"/>
        <w:lang w:val="uk-UA" w:eastAsia="en-US" w:bidi="ar-SA"/>
      </w:rPr>
    </w:lvl>
    <w:lvl w:ilvl="4" w:tplc="5F2A4D72">
      <w:numFmt w:val="bullet"/>
      <w:lvlText w:val="•"/>
      <w:lvlJc w:val="left"/>
      <w:pPr>
        <w:ind w:left="4285" w:hanging="284"/>
      </w:pPr>
      <w:rPr>
        <w:rFonts w:hint="default"/>
        <w:lang w:val="uk-UA" w:eastAsia="en-US" w:bidi="ar-SA"/>
      </w:rPr>
    </w:lvl>
    <w:lvl w:ilvl="5" w:tplc="89923BE6">
      <w:numFmt w:val="bullet"/>
      <w:lvlText w:val="•"/>
      <w:lvlJc w:val="left"/>
      <w:pPr>
        <w:ind w:left="5292" w:hanging="284"/>
      </w:pPr>
      <w:rPr>
        <w:rFonts w:hint="default"/>
        <w:lang w:val="uk-UA" w:eastAsia="en-US" w:bidi="ar-SA"/>
      </w:rPr>
    </w:lvl>
    <w:lvl w:ilvl="6" w:tplc="3A4615DA">
      <w:numFmt w:val="bullet"/>
      <w:lvlText w:val="•"/>
      <w:lvlJc w:val="left"/>
      <w:pPr>
        <w:ind w:left="6298" w:hanging="284"/>
      </w:pPr>
      <w:rPr>
        <w:rFonts w:hint="default"/>
        <w:lang w:val="uk-UA" w:eastAsia="en-US" w:bidi="ar-SA"/>
      </w:rPr>
    </w:lvl>
    <w:lvl w:ilvl="7" w:tplc="99E6B5A6">
      <w:numFmt w:val="bullet"/>
      <w:lvlText w:val="•"/>
      <w:lvlJc w:val="left"/>
      <w:pPr>
        <w:ind w:left="7305" w:hanging="284"/>
      </w:pPr>
      <w:rPr>
        <w:rFonts w:hint="default"/>
        <w:lang w:val="uk-UA" w:eastAsia="en-US" w:bidi="ar-SA"/>
      </w:rPr>
    </w:lvl>
    <w:lvl w:ilvl="8" w:tplc="3AB0D47C">
      <w:numFmt w:val="bullet"/>
      <w:lvlText w:val="•"/>
      <w:lvlJc w:val="left"/>
      <w:pPr>
        <w:ind w:left="8311" w:hanging="284"/>
      </w:pPr>
      <w:rPr>
        <w:rFonts w:hint="default"/>
        <w:lang w:val="uk-UA" w:eastAsia="en-US" w:bidi="ar-SA"/>
      </w:rPr>
    </w:lvl>
  </w:abstractNum>
  <w:abstractNum w:abstractNumId="84" w15:restartNumberingAfterBreak="0">
    <w:nsid w:val="33003389"/>
    <w:multiLevelType w:val="hybridMultilevel"/>
    <w:tmpl w:val="B25AD8AA"/>
    <w:lvl w:ilvl="0" w:tplc="7FE616C6">
      <w:numFmt w:val="bullet"/>
      <w:lvlText w:val="–"/>
      <w:lvlJc w:val="left"/>
      <w:pPr>
        <w:ind w:left="821" w:hanging="272"/>
      </w:pPr>
      <w:rPr>
        <w:rFonts w:ascii="Times New Roman" w:eastAsia="Times New Roman" w:hAnsi="Times New Roman" w:cs="Times New Roman" w:hint="default"/>
        <w:b w:val="0"/>
        <w:bCs w:val="0"/>
        <w:i w:val="0"/>
        <w:iCs w:val="0"/>
        <w:spacing w:val="0"/>
        <w:w w:val="99"/>
        <w:sz w:val="28"/>
        <w:szCs w:val="28"/>
        <w:lang w:val="uk-UA" w:eastAsia="en-US" w:bidi="ar-SA"/>
      </w:rPr>
    </w:lvl>
    <w:lvl w:ilvl="1" w:tplc="ED043640">
      <w:numFmt w:val="bullet"/>
      <w:lvlText w:val="•"/>
      <w:lvlJc w:val="left"/>
      <w:pPr>
        <w:ind w:left="1770" w:hanging="272"/>
      </w:pPr>
      <w:rPr>
        <w:rFonts w:hint="default"/>
        <w:lang w:val="uk-UA" w:eastAsia="en-US" w:bidi="ar-SA"/>
      </w:rPr>
    </w:lvl>
    <w:lvl w:ilvl="2" w:tplc="88F23C14">
      <w:numFmt w:val="bullet"/>
      <w:lvlText w:val="•"/>
      <w:lvlJc w:val="left"/>
      <w:pPr>
        <w:ind w:left="2720" w:hanging="272"/>
      </w:pPr>
      <w:rPr>
        <w:rFonts w:hint="default"/>
        <w:lang w:val="uk-UA" w:eastAsia="en-US" w:bidi="ar-SA"/>
      </w:rPr>
    </w:lvl>
    <w:lvl w:ilvl="3" w:tplc="15D262DA">
      <w:numFmt w:val="bullet"/>
      <w:lvlText w:val="•"/>
      <w:lvlJc w:val="left"/>
      <w:pPr>
        <w:ind w:left="3671" w:hanging="272"/>
      </w:pPr>
      <w:rPr>
        <w:rFonts w:hint="default"/>
        <w:lang w:val="uk-UA" w:eastAsia="en-US" w:bidi="ar-SA"/>
      </w:rPr>
    </w:lvl>
    <w:lvl w:ilvl="4" w:tplc="C97C451C">
      <w:numFmt w:val="bullet"/>
      <w:lvlText w:val="•"/>
      <w:lvlJc w:val="left"/>
      <w:pPr>
        <w:ind w:left="4621" w:hanging="272"/>
      </w:pPr>
      <w:rPr>
        <w:rFonts w:hint="default"/>
        <w:lang w:val="uk-UA" w:eastAsia="en-US" w:bidi="ar-SA"/>
      </w:rPr>
    </w:lvl>
    <w:lvl w:ilvl="5" w:tplc="9D60DF54">
      <w:numFmt w:val="bullet"/>
      <w:lvlText w:val="•"/>
      <w:lvlJc w:val="left"/>
      <w:pPr>
        <w:ind w:left="5572" w:hanging="272"/>
      </w:pPr>
      <w:rPr>
        <w:rFonts w:hint="default"/>
        <w:lang w:val="uk-UA" w:eastAsia="en-US" w:bidi="ar-SA"/>
      </w:rPr>
    </w:lvl>
    <w:lvl w:ilvl="6" w:tplc="3BA8FD90">
      <w:numFmt w:val="bullet"/>
      <w:lvlText w:val="•"/>
      <w:lvlJc w:val="left"/>
      <w:pPr>
        <w:ind w:left="6522" w:hanging="272"/>
      </w:pPr>
      <w:rPr>
        <w:rFonts w:hint="default"/>
        <w:lang w:val="uk-UA" w:eastAsia="en-US" w:bidi="ar-SA"/>
      </w:rPr>
    </w:lvl>
    <w:lvl w:ilvl="7" w:tplc="2DEC03C6">
      <w:numFmt w:val="bullet"/>
      <w:lvlText w:val="•"/>
      <w:lvlJc w:val="left"/>
      <w:pPr>
        <w:ind w:left="7473" w:hanging="272"/>
      </w:pPr>
      <w:rPr>
        <w:rFonts w:hint="default"/>
        <w:lang w:val="uk-UA" w:eastAsia="en-US" w:bidi="ar-SA"/>
      </w:rPr>
    </w:lvl>
    <w:lvl w:ilvl="8" w:tplc="2A127662">
      <w:numFmt w:val="bullet"/>
      <w:lvlText w:val="•"/>
      <w:lvlJc w:val="left"/>
      <w:pPr>
        <w:ind w:left="8423" w:hanging="272"/>
      </w:pPr>
      <w:rPr>
        <w:rFonts w:hint="default"/>
        <w:lang w:val="uk-UA" w:eastAsia="en-US" w:bidi="ar-SA"/>
      </w:rPr>
    </w:lvl>
  </w:abstractNum>
  <w:abstractNum w:abstractNumId="85" w15:restartNumberingAfterBreak="0">
    <w:nsid w:val="33852CB9"/>
    <w:multiLevelType w:val="hybridMultilevel"/>
    <w:tmpl w:val="DD84A638"/>
    <w:lvl w:ilvl="0" w:tplc="5D7CB166">
      <w:numFmt w:val="bullet"/>
      <w:lvlText w:val=""/>
      <w:lvlJc w:val="left"/>
      <w:pPr>
        <w:ind w:left="254" w:hanging="284"/>
      </w:pPr>
      <w:rPr>
        <w:rFonts w:ascii="Symbol" w:eastAsia="Symbol" w:hAnsi="Symbol" w:cs="Symbol" w:hint="default"/>
        <w:b w:val="0"/>
        <w:bCs w:val="0"/>
        <w:i w:val="0"/>
        <w:iCs w:val="0"/>
        <w:spacing w:val="0"/>
        <w:w w:val="99"/>
        <w:sz w:val="28"/>
        <w:szCs w:val="28"/>
        <w:lang w:val="uk-UA" w:eastAsia="en-US" w:bidi="ar-SA"/>
      </w:rPr>
    </w:lvl>
    <w:lvl w:ilvl="1" w:tplc="1E2A8EFC">
      <w:numFmt w:val="bullet"/>
      <w:lvlText w:val="•"/>
      <w:lvlJc w:val="left"/>
      <w:pPr>
        <w:ind w:left="1266" w:hanging="284"/>
      </w:pPr>
      <w:rPr>
        <w:rFonts w:hint="default"/>
        <w:lang w:val="uk-UA" w:eastAsia="en-US" w:bidi="ar-SA"/>
      </w:rPr>
    </w:lvl>
    <w:lvl w:ilvl="2" w:tplc="D86AF860">
      <w:numFmt w:val="bullet"/>
      <w:lvlText w:val="•"/>
      <w:lvlJc w:val="left"/>
      <w:pPr>
        <w:ind w:left="2272" w:hanging="284"/>
      </w:pPr>
      <w:rPr>
        <w:rFonts w:hint="default"/>
        <w:lang w:val="uk-UA" w:eastAsia="en-US" w:bidi="ar-SA"/>
      </w:rPr>
    </w:lvl>
    <w:lvl w:ilvl="3" w:tplc="05FE367C">
      <w:numFmt w:val="bullet"/>
      <w:lvlText w:val="•"/>
      <w:lvlJc w:val="left"/>
      <w:pPr>
        <w:ind w:left="3279" w:hanging="284"/>
      </w:pPr>
      <w:rPr>
        <w:rFonts w:hint="default"/>
        <w:lang w:val="uk-UA" w:eastAsia="en-US" w:bidi="ar-SA"/>
      </w:rPr>
    </w:lvl>
    <w:lvl w:ilvl="4" w:tplc="C0007C04">
      <w:numFmt w:val="bullet"/>
      <w:lvlText w:val="•"/>
      <w:lvlJc w:val="left"/>
      <w:pPr>
        <w:ind w:left="4285" w:hanging="284"/>
      </w:pPr>
      <w:rPr>
        <w:rFonts w:hint="default"/>
        <w:lang w:val="uk-UA" w:eastAsia="en-US" w:bidi="ar-SA"/>
      </w:rPr>
    </w:lvl>
    <w:lvl w:ilvl="5" w:tplc="48E4E83E">
      <w:numFmt w:val="bullet"/>
      <w:lvlText w:val="•"/>
      <w:lvlJc w:val="left"/>
      <w:pPr>
        <w:ind w:left="5292" w:hanging="284"/>
      </w:pPr>
      <w:rPr>
        <w:rFonts w:hint="default"/>
        <w:lang w:val="uk-UA" w:eastAsia="en-US" w:bidi="ar-SA"/>
      </w:rPr>
    </w:lvl>
    <w:lvl w:ilvl="6" w:tplc="484CF92A">
      <w:numFmt w:val="bullet"/>
      <w:lvlText w:val="•"/>
      <w:lvlJc w:val="left"/>
      <w:pPr>
        <w:ind w:left="6298" w:hanging="284"/>
      </w:pPr>
      <w:rPr>
        <w:rFonts w:hint="default"/>
        <w:lang w:val="uk-UA" w:eastAsia="en-US" w:bidi="ar-SA"/>
      </w:rPr>
    </w:lvl>
    <w:lvl w:ilvl="7" w:tplc="61C65ED6">
      <w:numFmt w:val="bullet"/>
      <w:lvlText w:val="•"/>
      <w:lvlJc w:val="left"/>
      <w:pPr>
        <w:ind w:left="7305" w:hanging="284"/>
      </w:pPr>
      <w:rPr>
        <w:rFonts w:hint="default"/>
        <w:lang w:val="uk-UA" w:eastAsia="en-US" w:bidi="ar-SA"/>
      </w:rPr>
    </w:lvl>
    <w:lvl w:ilvl="8" w:tplc="AE800A30">
      <w:numFmt w:val="bullet"/>
      <w:lvlText w:val="•"/>
      <w:lvlJc w:val="left"/>
      <w:pPr>
        <w:ind w:left="8311" w:hanging="284"/>
      </w:pPr>
      <w:rPr>
        <w:rFonts w:hint="default"/>
        <w:lang w:val="uk-UA" w:eastAsia="en-US" w:bidi="ar-SA"/>
      </w:rPr>
    </w:lvl>
  </w:abstractNum>
  <w:abstractNum w:abstractNumId="86" w15:restartNumberingAfterBreak="0">
    <w:nsid w:val="34E62BEA"/>
    <w:multiLevelType w:val="hybridMultilevel"/>
    <w:tmpl w:val="FB28D178"/>
    <w:lvl w:ilvl="0" w:tplc="7C403882">
      <w:start w:val="1"/>
      <w:numFmt w:val="decimal"/>
      <w:lvlText w:val="%1)"/>
      <w:lvlJc w:val="left"/>
      <w:pPr>
        <w:ind w:left="254" w:hanging="30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3D5E9754">
      <w:numFmt w:val="bullet"/>
      <w:lvlText w:val="•"/>
      <w:lvlJc w:val="left"/>
      <w:pPr>
        <w:ind w:left="1266" w:hanging="304"/>
      </w:pPr>
      <w:rPr>
        <w:rFonts w:hint="default"/>
        <w:lang w:val="uk-UA" w:eastAsia="en-US" w:bidi="ar-SA"/>
      </w:rPr>
    </w:lvl>
    <w:lvl w:ilvl="2" w:tplc="E07EBE34">
      <w:numFmt w:val="bullet"/>
      <w:lvlText w:val="•"/>
      <w:lvlJc w:val="left"/>
      <w:pPr>
        <w:ind w:left="2272" w:hanging="304"/>
      </w:pPr>
      <w:rPr>
        <w:rFonts w:hint="default"/>
        <w:lang w:val="uk-UA" w:eastAsia="en-US" w:bidi="ar-SA"/>
      </w:rPr>
    </w:lvl>
    <w:lvl w:ilvl="3" w:tplc="698EF7F0">
      <w:numFmt w:val="bullet"/>
      <w:lvlText w:val="•"/>
      <w:lvlJc w:val="left"/>
      <w:pPr>
        <w:ind w:left="3279" w:hanging="304"/>
      </w:pPr>
      <w:rPr>
        <w:rFonts w:hint="default"/>
        <w:lang w:val="uk-UA" w:eastAsia="en-US" w:bidi="ar-SA"/>
      </w:rPr>
    </w:lvl>
    <w:lvl w:ilvl="4" w:tplc="5E4A9B10">
      <w:numFmt w:val="bullet"/>
      <w:lvlText w:val="•"/>
      <w:lvlJc w:val="left"/>
      <w:pPr>
        <w:ind w:left="4285" w:hanging="304"/>
      </w:pPr>
      <w:rPr>
        <w:rFonts w:hint="default"/>
        <w:lang w:val="uk-UA" w:eastAsia="en-US" w:bidi="ar-SA"/>
      </w:rPr>
    </w:lvl>
    <w:lvl w:ilvl="5" w:tplc="39CCB564">
      <w:numFmt w:val="bullet"/>
      <w:lvlText w:val="•"/>
      <w:lvlJc w:val="left"/>
      <w:pPr>
        <w:ind w:left="5292" w:hanging="304"/>
      </w:pPr>
      <w:rPr>
        <w:rFonts w:hint="default"/>
        <w:lang w:val="uk-UA" w:eastAsia="en-US" w:bidi="ar-SA"/>
      </w:rPr>
    </w:lvl>
    <w:lvl w:ilvl="6" w:tplc="3496BC14">
      <w:numFmt w:val="bullet"/>
      <w:lvlText w:val="•"/>
      <w:lvlJc w:val="left"/>
      <w:pPr>
        <w:ind w:left="6298" w:hanging="304"/>
      </w:pPr>
      <w:rPr>
        <w:rFonts w:hint="default"/>
        <w:lang w:val="uk-UA" w:eastAsia="en-US" w:bidi="ar-SA"/>
      </w:rPr>
    </w:lvl>
    <w:lvl w:ilvl="7" w:tplc="F82A0D34">
      <w:numFmt w:val="bullet"/>
      <w:lvlText w:val="•"/>
      <w:lvlJc w:val="left"/>
      <w:pPr>
        <w:ind w:left="7305" w:hanging="304"/>
      </w:pPr>
      <w:rPr>
        <w:rFonts w:hint="default"/>
        <w:lang w:val="uk-UA" w:eastAsia="en-US" w:bidi="ar-SA"/>
      </w:rPr>
    </w:lvl>
    <w:lvl w:ilvl="8" w:tplc="FECECE82">
      <w:numFmt w:val="bullet"/>
      <w:lvlText w:val="•"/>
      <w:lvlJc w:val="left"/>
      <w:pPr>
        <w:ind w:left="8311" w:hanging="304"/>
      </w:pPr>
      <w:rPr>
        <w:rFonts w:hint="default"/>
        <w:lang w:val="uk-UA" w:eastAsia="en-US" w:bidi="ar-SA"/>
      </w:rPr>
    </w:lvl>
  </w:abstractNum>
  <w:abstractNum w:abstractNumId="87" w15:restartNumberingAfterBreak="0">
    <w:nsid w:val="34FB4CAD"/>
    <w:multiLevelType w:val="hybridMultilevel"/>
    <w:tmpl w:val="7A626082"/>
    <w:lvl w:ilvl="0" w:tplc="E7A434FE">
      <w:start w:val="1"/>
      <w:numFmt w:val="decimal"/>
      <w:lvlText w:val="%1."/>
      <w:lvlJc w:val="left"/>
      <w:pPr>
        <w:ind w:left="822" w:hanging="285"/>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1" w:tplc="71BA66A8">
      <w:numFmt w:val="bullet"/>
      <w:lvlText w:val="•"/>
      <w:lvlJc w:val="left"/>
      <w:pPr>
        <w:ind w:left="820" w:hanging="284"/>
      </w:pPr>
      <w:rPr>
        <w:rFonts w:ascii="Calibri" w:eastAsia="Calibri" w:hAnsi="Calibri" w:cs="Calibri" w:hint="default"/>
        <w:b w:val="0"/>
        <w:bCs w:val="0"/>
        <w:i w:val="0"/>
        <w:iCs w:val="0"/>
        <w:spacing w:val="0"/>
        <w:w w:val="99"/>
        <w:sz w:val="28"/>
        <w:szCs w:val="28"/>
        <w:lang w:val="uk-UA" w:eastAsia="en-US" w:bidi="ar-SA"/>
      </w:rPr>
    </w:lvl>
    <w:lvl w:ilvl="2" w:tplc="C3146ECE">
      <w:numFmt w:val="bullet"/>
      <w:lvlText w:val="•"/>
      <w:lvlJc w:val="left"/>
      <w:pPr>
        <w:ind w:left="2720" w:hanging="284"/>
      </w:pPr>
      <w:rPr>
        <w:rFonts w:hint="default"/>
        <w:lang w:val="uk-UA" w:eastAsia="en-US" w:bidi="ar-SA"/>
      </w:rPr>
    </w:lvl>
    <w:lvl w:ilvl="3" w:tplc="3F60B6D4">
      <w:numFmt w:val="bullet"/>
      <w:lvlText w:val="•"/>
      <w:lvlJc w:val="left"/>
      <w:pPr>
        <w:ind w:left="3671" w:hanging="284"/>
      </w:pPr>
      <w:rPr>
        <w:rFonts w:hint="default"/>
        <w:lang w:val="uk-UA" w:eastAsia="en-US" w:bidi="ar-SA"/>
      </w:rPr>
    </w:lvl>
    <w:lvl w:ilvl="4" w:tplc="8528C980">
      <w:numFmt w:val="bullet"/>
      <w:lvlText w:val="•"/>
      <w:lvlJc w:val="left"/>
      <w:pPr>
        <w:ind w:left="4621" w:hanging="284"/>
      </w:pPr>
      <w:rPr>
        <w:rFonts w:hint="default"/>
        <w:lang w:val="uk-UA" w:eastAsia="en-US" w:bidi="ar-SA"/>
      </w:rPr>
    </w:lvl>
    <w:lvl w:ilvl="5" w:tplc="B9E89F62">
      <w:numFmt w:val="bullet"/>
      <w:lvlText w:val="•"/>
      <w:lvlJc w:val="left"/>
      <w:pPr>
        <w:ind w:left="5572" w:hanging="284"/>
      </w:pPr>
      <w:rPr>
        <w:rFonts w:hint="default"/>
        <w:lang w:val="uk-UA" w:eastAsia="en-US" w:bidi="ar-SA"/>
      </w:rPr>
    </w:lvl>
    <w:lvl w:ilvl="6" w:tplc="FC20D9DA">
      <w:numFmt w:val="bullet"/>
      <w:lvlText w:val="•"/>
      <w:lvlJc w:val="left"/>
      <w:pPr>
        <w:ind w:left="6522" w:hanging="284"/>
      </w:pPr>
      <w:rPr>
        <w:rFonts w:hint="default"/>
        <w:lang w:val="uk-UA" w:eastAsia="en-US" w:bidi="ar-SA"/>
      </w:rPr>
    </w:lvl>
    <w:lvl w:ilvl="7" w:tplc="00E49780">
      <w:numFmt w:val="bullet"/>
      <w:lvlText w:val="•"/>
      <w:lvlJc w:val="left"/>
      <w:pPr>
        <w:ind w:left="7473" w:hanging="284"/>
      </w:pPr>
      <w:rPr>
        <w:rFonts w:hint="default"/>
        <w:lang w:val="uk-UA" w:eastAsia="en-US" w:bidi="ar-SA"/>
      </w:rPr>
    </w:lvl>
    <w:lvl w:ilvl="8" w:tplc="B8FAE90A">
      <w:numFmt w:val="bullet"/>
      <w:lvlText w:val="•"/>
      <w:lvlJc w:val="left"/>
      <w:pPr>
        <w:ind w:left="8423" w:hanging="284"/>
      </w:pPr>
      <w:rPr>
        <w:rFonts w:hint="default"/>
        <w:lang w:val="uk-UA" w:eastAsia="en-US" w:bidi="ar-SA"/>
      </w:rPr>
    </w:lvl>
  </w:abstractNum>
  <w:abstractNum w:abstractNumId="88" w15:restartNumberingAfterBreak="0">
    <w:nsid w:val="35F24FF5"/>
    <w:multiLevelType w:val="hybridMultilevel"/>
    <w:tmpl w:val="454CD70A"/>
    <w:lvl w:ilvl="0" w:tplc="41E668F0">
      <w:numFmt w:val="bullet"/>
      <w:lvlText w:val="-"/>
      <w:lvlJc w:val="left"/>
      <w:pPr>
        <w:ind w:left="28" w:hanging="183"/>
      </w:pPr>
      <w:rPr>
        <w:rFonts w:ascii="Times New Roman" w:eastAsia="Times New Roman" w:hAnsi="Times New Roman" w:cs="Times New Roman" w:hint="default"/>
        <w:b w:val="0"/>
        <w:bCs w:val="0"/>
        <w:i w:val="0"/>
        <w:iCs w:val="0"/>
        <w:spacing w:val="0"/>
        <w:w w:val="99"/>
        <w:sz w:val="22"/>
        <w:szCs w:val="22"/>
        <w:lang w:val="uk-UA" w:eastAsia="en-US" w:bidi="ar-SA"/>
      </w:rPr>
    </w:lvl>
    <w:lvl w:ilvl="1" w:tplc="265E57B2">
      <w:numFmt w:val="bullet"/>
      <w:lvlText w:val="•"/>
      <w:lvlJc w:val="left"/>
      <w:pPr>
        <w:ind w:left="250" w:hanging="183"/>
      </w:pPr>
      <w:rPr>
        <w:rFonts w:hint="default"/>
        <w:lang w:val="uk-UA" w:eastAsia="en-US" w:bidi="ar-SA"/>
      </w:rPr>
    </w:lvl>
    <w:lvl w:ilvl="2" w:tplc="9CAE3F48">
      <w:numFmt w:val="bullet"/>
      <w:lvlText w:val="•"/>
      <w:lvlJc w:val="left"/>
      <w:pPr>
        <w:ind w:left="481" w:hanging="183"/>
      </w:pPr>
      <w:rPr>
        <w:rFonts w:hint="default"/>
        <w:lang w:val="uk-UA" w:eastAsia="en-US" w:bidi="ar-SA"/>
      </w:rPr>
    </w:lvl>
    <w:lvl w:ilvl="3" w:tplc="216EC184">
      <w:numFmt w:val="bullet"/>
      <w:lvlText w:val="•"/>
      <w:lvlJc w:val="left"/>
      <w:pPr>
        <w:ind w:left="711" w:hanging="183"/>
      </w:pPr>
      <w:rPr>
        <w:rFonts w:hint="default"/>
        <w:lang w:val="uk-UA" w:eastAsia="en-US" w:bidi="ar-SA"/>
      </w:rPr>
    </w:lvl>
    <w:lvl w:ilvl="4" w:tplc="6F966FC8">
      <w:numFmt w:val="bullet"/>
      <w:lvlText w:val="•"/>
      <w:lvlJc w:val="left"/>
      <w:pPr>
        <w:ind w:left="942" w:hanging="183"/>
      </w:pPr>
      <w:rPr>
        <w:rFonts w:hint="default"/>
        <w:lang w:val="uk-UA" w:eastAsia="en-US" w:bidi="ar-SA"/>
      </w:rPr>
    </w:lvl>
    <w:lvl w:ilvl="5" w:tplc="D122AE12">
      <w:numFmt w:val="bullet"/>
      <w:lvlText w:val="•"/>
      <w:lvlJc w:val="left"/>
      <w:pPr>
        <w:ind w:left="1172" w:hanging="183"/>
      </w:pPr>
      <w:rPr>
        <w:rFonts w:hint="default"/>
        <w:lang w:val="uk-UA" w:eastAsia="en-US" w:bidi="ar-SA"/>
      </w:rPr>
    </w:lvl>
    <w:lvl w:ilvl="6" w:tplc="5BC896C2">
      <w:numFmt w:val="bullet"/>
      <w:lvlText w:val="•"/>
      <w:lvlJc w:val="left"/>
      <w:pPr>
        <w:ind w:left="1403" w:hanging="183"/>
      </w:pPr>
      <w:rPr>
        <w:rFonts w:hint="default"/>
        <w:lang w:val="uk-UA" w:eastAsia="en-US" w:bidi="ar-SA"/>
      </w:rPr>
    </w:lvl>
    <w:lvl w:ilvl="7" w:tplc="F452AD9A">
      <w:numFmt w:val="bullet"/>
      <w:lvlText w:val="•"/>
      <w:lvlJc w:val="left"/>
      <w:pPr>
        <w:ind w:left="1633" w:hanging="183"/>
      </w:pPr>
      <w:rPr>
        <w:rFonts w:hint="default"/>
        <w:lang w:val="uk-UA" w:eastAsia="en-US" w:bidi="ar-SA"/>
      </w:rPr>
    </w:lvl>
    <w:lvl w:ilvl="8" w:tplc="7E225CEC">
      <w:numFmt w:val="bullet"/>
      <w:lvlText w:val="•"/>
      <w:lvlJc w:val="left"/>
      <w:pPr>
        <w:ind w:left="1864" w:hanging="183"/>
      </w:pPr>
      <w:rPr>
        <w:rFonts w:hint="default"/>
        <w:lang w:val="uk-UA" w:eastAsia="en-US" w:bidi="ar-SA"/>
      </w:rPr>
    </w:lvl>
  </w:abstractNum>
  <w:abstractNum w:abstractNumId="89" w15:restartNumberingAfterBreak="0">
    <w:nsid w:val="36273D84"/>
    <w:multiLevelType w:val="hybridMultilevel"/>
    <w:tmpl w:val="6DC802F0"/>
    <w:lvl w:ilvl="0" w:tplc="13B455B8">
      <w:start w:val="1"/>
      <w:numFmt w:val="decimal"/>
      <w:lvlText w:val="%1)"/>
      <w:lvlJc w:val="left"/>
      <w:pPr>
        <w:ind w:left="253" w:hanging="30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DC5A0BA2">
      <w:start w:val="1"/>
      <w:numFmt w:val="decimal"/>
      <w:lvlText w:val="%2)"/>
      <w:lvlJc w:val="left"/>
      <w:pPr>
        <w:ind w:left="1834" w:hanging="30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tplc="BD8E9886">
      <w:numFmt w:val="bullet"/>
      <w:lvlText w:val="•"/>
      <w:lvlJc w:val="left"/>
      <w:pPr>
        <w:ind w:left="2782" w:hanging="304"/>
      </w:pPr>
      <w:rPr>
        <w:rFonts w:hint="default"/>
        <w:lang w:val="uk-UA" w:eastAsia="en-US" w:bidi="ar-SA"/>
      </w:rPr>
    </w:lvl>
    <w:lvl w:ilvl="3" w:tplc="EBD29EEC">
      <w:numFmt w:val="bullet"/>
      <w:lvlText w:val="•"/>
      <w:lvlJc w:val="left"/>
      <w:pPr>
        <w:ind w:left="3725" w:hanging="304"/>
      </w:pPr>
      <w:rPr>
        <w:rFonts w:hint="default"/>
        <w:lang w:val="uk-UA" w:eastAsia="en-US" w:bidi="ar-SA"/>
      </w:rPr>
    </w:lvl>
    <w:lvl w:ilvl="4" w:tplc="7332C19C">
      <w:numFmt w:val="bullet"/>
      <w:lvlText w:val="•"/>
      <w:lvlJc w:val="left"/>
      <w:pPr>
        <w:ind w:left="4668" w:hanging="304"/>
      </w:pPr>
      <w:rPr>
        <w:rFonts w:hint="default"/>
        <w:lang w:val="uk-UA" w:eastAsia="en-US" w:bidi="ar-SA"/>
      </w:rPr>
    </w:lvl>
    <w:lvl w:ilvl="5" w:tplc="20A4B0CA">
      <w:numFmt w:val="bullet"/>
      <w:lvlText w:val="•"/>
      <w:lvlJc w:val="left"/>
      <w:pPr>
        <w:ind w:left="5610" w:hanging="304"/>
      </w:pPr>
      <w:rPr>
        <w:rFonts w:hint="default"/>
        <w:lang w:val="uk-UA" w:eastAsia="en-US" w:bidi="ar-SA"/>
      </w:rPr>
    </w:lvl>
    <w:lvl w:ilvl="6" w:tplc="B99C2970">
      <w:numFmt w:val="bullet"/>
      <w:lvlText w:val="•"/>
      <w:lvlJc w:val="left"/>
      <w:pPr>
        <w:ind w:left="6553" w:hanging="304"/>
      </w:pPr>
      <w:rPr>
        <w:rFonts w:hint="default"/>
        <w:lang w:val="uk-UA" w:eastAsia="en-US" w:bidi="ar-SA"/>
      </w:rPr>
    </w:lvl>
    <w:lvl w:ilvl="7" w:tplc="348A1226">
      <w:numFmt w:val="bullet"/>
      <w:lvlText w:val="•"/>
      <w:lvlJc w:val="left"/>
      <w:pPr>
        <w:ind w:left="7496" w:hanging="304"/>
      </w:pPr>
      <w:rPr>
        <w:rFonts w:hint="default"/>
        <w:lang w:val="uk-UA" w:eastAsia="en-US" w:bidi="ar-SA"/>
      </w:rPr>
    </w:lvl>
    <w:lvl w:ilvl="8" w:tplc="89E0F0BC">
      <w:numFmt w:val="bullet"/>
      <w:lvlText w:val="•"/>
      <w:lvlJc w:val="left"/>
      <w:pPr>
        <w:ind w:left="8438" w:hanging="304"/>
      </w:pPr>
      <w:rPr>
        <w:rFonts w:hint="default"/>
        <w:lang w:val="uk-UA" w:eastAsia="en-US" w:bidi="ar-SA"/>
      </w:rPr>
    </w:lvl>
  </w:abstractNum>
  <w:abstractNum w:abstractNumId="90" w15:restartNumberingAfterBreak="0">
    <w:nsid w:val="379F10B1"/>
    <w:multiLevelType w:val="multilevel"/>
    <w:tmpl w:val="9C6C8628"/>
    <w:lvl w:ilvl="0">
      <w:start w:val="19"/>
      <w:numFmt w:val="decimal"/>
      <w:lvlText w:val="%1"/>
      <w:lvlJc w:val="left"/>
      <w:pPr>
        <w:ind w:left="3201" w:hanging="720"/>
        <w:jc w:val="left"/>
      </w:pPr>
      <w:rPr>
        <w:rFonts w:hint="default"/>
        <w:lang w:val="uk-UA" w:eastAsia="en-US" w:bidi="ar-SA"/>
      </w:rPr>
    </w:lvl>
    <w:lvl w:ilvl="1">
      <w:start w:val="1"/>
      <w:numFmt w:val="decimal"/>
      <w:lvlText w:val="%1.%2."/>
      <w:lvlJc w:val="left"/>
      <w:pPr>
        <w:ind w:left="3201" w:hanging="720"/>
        <w:jc w:val="right"/>
      </w:pPr>
      <w:rPr>
        <w:rFonts w:ascii="Times New Roman" w:eastAsia="Times New Roman" w:hAnsi="Times New Roman" w:cs="Times New Roman" w:hint="default"/>
        <w:b/>
        <w:bCs/>
        <w:i w:val="0"/>
        <w:iCs w:val="0"/>
        <w:spacing w:val="0"/>
        <w:w w:val="100"/>
        <w:sz w:val="32"/>
        <w:szCs w:val="32"/>
        <w:lang w:val="uk-UA" w:eastAsia="en-US" w:bidi="ar-SA"/>
      </w:rPr>
    </w:lvl>
    <w:lvl w:ilvl="2">
      <w:numFmt w:val="bullet"/>
      <w:lvlText w:val="•"/>
      <w:lvlJc w:val="left"/>
      <w:pPr>
        <w:ind w:left="4624" w:hanging="720"/>
      </w:pPr>
      <w:rPr>
        <w:rFonts w:hint="default"/>
        <w:lang w:val="uk-UA" w:eastAsia="en-US" w:bidi="ar-SA"/>
      </w:rPr>
    </w:lvl>
    <w:lvl w:ilvl="3">
      <w:numFmt w:val="bullet"/>
      <w:lvlText w:val="•"/>
      <w:lvlJc w:val="left"/>
      <w:pPr>
        <w:ind w:left="5337" w:hanging="720"/>
      </w:pPr>
      <w:rPr>
        <w:rFonts w:hint="default"/>
        <w:lang w:val="uk-UA" w:eastAsia="en-US" w:bidi="ar-SA"/>
      </w:rPr>
    </w:lvl>
    <w:lvl w:ilvl="4">
      <w:numFmt w:val="bullet"/>
      <w:lvlText w:val="•"/>
      <w:lvlJc w:val="left"/>
      <w:pPr>
        <w:ind w:left="6049" w:hanging="720"/>
      </w:pPr>
      <w:rPr>
        <w:rFonts w:hint="default"/>
        <w:lang w:val="uk-UA" w:eastAsia="en-US" w:bidi="ar-SA"/>
      </w:rPr>
    </w:lvl>
    <w:lvl w:ilvl="5">
      <w:numFmt w:val="bullet"/>
      <w:lvlText w:val="•"/>
      <w:lvlJc w:val="left"/>
      <w:pPr>
        <w:ind w:left="6762" w:hanging="720"/>
      </w:pPr>
      <w:rPr>
        <w:rFonts w:hint="default"/>
        <w:lang w:val="uk-UA" w:eastAsia="en-US" w:bidi="ar-SA"/>
      </w:rPr>
    </w:lvl>
    <w:lvl w:ilvl="6">
      <w:numFmt w:val="bullet"/>
      <w:lvlText w:val="•"/>
      <w:lvlJc w:val="left"/>
      <w:pPr>
        <w:ind w:left="7474" w:hanging="720"/>
      </w:pPr>
      <w:rPr>
        <w:rFonts w:hint="default"/>
        <w:lang w:val="uk-UA" w:eastAsia="en-US" w:bidi="ar-SA"/>
      </w:rPr>
    </w:lvl>
    <w:lvl w:ilvl="7">
      <w:numFmt w:val="bullet"/>
      <w:lvlText w:val="•"/>
      <w:lvlJc w:val="left"/>
      <w:pPr>
        <w:ind w:left="8187" w:hanging="720"/>
      </w:pPr>
      <w:rPr>
        <w:rFonts w:hint="default"/>
        <w:lang w:val="uk-UA" w:eastAsia="en-US" w:bidi="ar-SA"/>
      </w:rPr>
    </w:lvl>
    <w:lvl w:ilvl="8">
      <w:numFmt w:val="bullet"/>
      <w:lvlText w:val="•"/>
      <w:lvlJc w:val="left"/>
      <w:pPr>
        <w:ind w:left="8899" w:hanging="720"/>
      </w:pPr>
      <w:rPr>
        <w:rFonts w:hint="default"/>
        <w:lang w:val="uk-UA" w:eastAsia="en-US" w:bidi="ar-SA"/>
      </w:rPr>
    </w:lvl>
  </w:abstractNum>
  <w:abstractNum w:abstractNumId="91" w15:restartNumberingAfterBreak="0">
    <w:nsid w:val="37F023B9"/>
    <w:multiLevelType w:val="hybridMultilevel"/>
    <w:tmpl w:val="5BA2CD76"/>
    <w:lvl w:ilvl="0" w:tplc="AB58C0A2">
      <w:start w:val="1"/>
      <w:numFmt w:val="decimal"/>
      <w:lvlText w:val="%1."/>
      <w:lvlJc w:val="left"/>
      <w:pPr>
        <w:ind w:left="820" w:hanging="256"/>
        <w:jc w:val="left"/>
      </w:pPr>
      <w:rPr>
        <w:rFonts w:hint="default"/>
        <w:spacing w:val="-9"/>
        <w:w w:val="99"/>
        <w:lang w:val="uk-UA" w:eastAsia="en-US" w:bidi="ar-SA"/>
      </w:rPr>
    </w:lvl>
    <w:lvl w:ilvl="1" w:tplc="B132584E">
      <w:numFmt w:val="bullet"/>
      <w:lvlText w:val="•"/>
      <w:lvlJc w:val="left"/>
      <w:pPr>
        <w:ind w:left="1770" w:hanging="256"/>
      </w:pPr>
      <w:rPr>
        <w:rFonts w:hint="default"/>
        <w:lang w:val="uk-UA" w:eastAsia="en-US" w:bidi="ar-SA"/>
      </w:rPr>
    </w:lvl>
    <w:lvl w:ilvl="2" w:tplc="1D62A8DA">
      <w:numFmt w:val="bullet"/>
      <w:lvlText w:val="•"/>
      <w:lvlJc w:val="left"/>
      <w:pPr>
        <w:ind w:left="2720" w:hanging="256"/>
      </w:pPr>
      <w:rPr>
        <w:rFonts w:hint="default"/>
        <w:lang w:val="uk-UA" w:eastAsia="en-US" w:bidi="ar-SA"/>
      </w:rPr>
    </w:lvl>
    <w:lvl w:ilvl="3" w:tplc="32FA236C">
      <w:numFmt w:val="bullet"/>
      <w:lvlText w:val="•"/>
      <w:lvlJc w:val="left"/>
      <w:pPr>
        <w:ind w:left="3671" w:hanging="256"/>
      </w:pPr>
      <w:rPr>
        <w:rFonts w:hint="default"/>
        <w:lang w:val="uk-UA" w:eastAsia="en-US" w:bidi="ar-SA"/>
      </w:rPr>
    </w:lvl>
    <w:lvl w:ilvl="4" w:tplc="582E482A">
      <w:numFmt w:val="bullet"/>
      <w:lvlText w:val="•"/>
      <w:lvlJc w:val="left"/>
      <w:pPr>
        <w:ind w:left="4621" w:hanging="256"/>
      </w:pPr>
      <w:rPr>
        <w:rFonts w:hint="default"/>
        <w:lang w:val="uk-UA" w:eastAsia="en-US" w:bidi="ar-SA"/>
      </w:rPr>
    </w:lvl>
    <w:lvl w:ilvl="5" w:tplc="E5D83CE0">
      <w:numFmt w:val="bullet"/>
      <w:lvlText w:val="•"/>
      <w:lvlJc w:val="left"/>
      <w:pPr>
        <w:ind w:left="5572" w:hanging="256"/>
      </w:pPr>
      <w:rPr>
        <w:rFonts w:hint="default"/>
        <w:lang w:val="uk-UA" w:eastAsia="en-US" w:bidi="ar-SA"/>
      </w:rPr>
    </w:lvl>
    <w:lvl w:ilvl="6" w:tplc="BB9E1856">
      <w:numFmt w:val="bullet"/>
      <w:lvlText w:val="•"/>
      <w:lvlJc w:val="left"/>
      <w:pPr>
        <w:ind w:left="6522" w:hanging="256"/>
      </w:pPr>
      <w:rPr>
        <w:rFonts w:hint="default"/>
        <w:lang w:val="uk-UA" w:eastAsia="en-US" w:bidi="ar-SA"/>
      </w:rPr>
    </w:lvl>
    <w:lvl w:ilvl="7" w:tplc="14B02AA6">
      <w:numFmt w:val="bullet"/>
      <w:lvlText w:val="•"/>
      <w:lvlJc w:val="left"/>
      <w:pPr>
        <w:ind w:left="7473" w:hanging="256"/>
      </w:pPr>
      <w:rPr>
        <w:rFonts w:hint="default"/>
        <w:lang w:val="uk-UA" w:eastAsia="en-US" w:bidi="ar-SA"/>
      </w:rPr>
    </w:lvl>
    <w:lvl w:ilvl="8" w:tplc="7C72BFA6">
      <w:numFmt w:val="bullet"/>
      <w:lvlText w:val="•"/>
      <w:lvlJc w:val="left"/>
      <w:pPr>
        <w:ind w:left="8423" w:hanging="256"/>
      </w:pPr>
      <w:rPr>
        <w:rFonts w:hint="default"/>
        <w:lang w:val="uk-UA" w:eastAsia="en-US" w:bidi="ar-SA"/>
      </w:rPr>
    </w:lvl>
  </w:abstractNum>
  <w:abstractNum w:abstractNumId="92" w15:restartNumberingAfterBreak="0">
    <w:nsid w:val="387D4B47"/>
    <w:multiLevelType w:val="multilevel"/>
    <w:tmpl w:val="356CBEB0"/>
    <w:lvl w:ilvl="0">
      <w:start w:val="11"/>
      <w:numFmt w:val="decimal"/>
      <w:lvlText w:val="%1"/>
      <w:lvlJc w:val="left"/>
      <w:pPr>
        <w:ind w:left="2473" w:hanging="722"/>
        <w:jc w:val="left"/>
      </w:pPr>
      <w:rPr>
        <w:rFonts w:hint="default"/>
        <w:lang w:val="uk-UA" w:eastAsia="en-US" w:bidi="ar-SA"/>
      </w:rPr>
    </w:lvl>
    <w:lvl w:ilvl="1">
      <w:start w:val="1"/>
      <w:numFmt w:val="decimal"/>
      <w:lvlText w:val="%1.%2."/>
      <w:lvlJc w:val="left"/>
      <w:pPr>
        <w:ind w:left="2473" w:hanging="722"/>
        <w:jc w:val="right"/>
      </w:pPr>
      <w:rPr>
        <w:rFonts w:ascii="Times New Roman" w:eastAsia="Times New Roman" w:hAnsi="Times New Roman" w:cs="Times New Roman" w:hint="default"/>
        <w:b/>
        <w:bCs/>
        <w:i w:val="0"/>
        <w:iCs w:val="0"/>
        <w:spacing w:val="0"/>
        <w:w w:val="100"/>
        <w:sz w:val="32"/>
        <w:szCs w:val="32"/>
        <w:lang w:val="uk-UA" w:eastAsia="en-US" w:bidi="ar-SA"/>
      </w:rPr>
    </w:lvl>
    <w:lvl w:ilvl="2">
      <w:start w:val="1"/>
      <w:numFmt w:val="decimal"/>
      <w:lvlText w:val="%3."/>
      <w:lvlJc w:val="left"/>
      <w:pPr>
        <w:ind w:left="822" w:hanging="280"/>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3">
      <w:numFmt w:val="bullet"/>
      <w:lvlText w:val="•"/>
      <w:lvlJc w:val="left"/>
      <w:pPr>
        <w:ind w:left="4223" w:hanging="280"/>
      </w:pPr>
      <w:rPr>
        <w:rFonts w:hint="default"/>
        <w:lang w:val="uk-UA" w:eastAsia="en-US" w:bidi="ar-SA"/>
      </w:rPr>
    </w:lvl>
    <w:lvl w:ilvl="4">
      <w:numFmt w:val="bullet"/>
      <w:lvlText w:val="•"/>
      <w:lvlJc w:val="left"/>
      <w:pPr>
        <w:ind w:left="5094" w:hanging="280"/>
      </w:pPr>
      <w:rPr>
        <w:rFonts w:hint="default"/>
        <w:lang w:val="uk-UA" w:eastAsia="en-US" w:bidi="ar-SA"/>
      </w:rPr>
    </w:lvl>
    <w:lvl w:ilvl="5">
      <w:numFmt w:val="bullet"/>
      <w:lvlText w:val="•"/>
      <w:lvlJc w:val="left"/>
      <w:pPr>
        <w:ind w:left="5966" w:hanging="280"/>
      </w:pPr>
      <w:rPr>
        <w:rFonts w:hint="default"/>
        <w:lang w:val="uk-UA" w:eastAsia="en-US" w:bidi="ar-SA"/>
      </w:rPr>
    </w:lvl>
    <w:lvl w:ilvl="6">
      <w:numFmt w:val="bullet"/>
      <w:lvlText w:val="•"/>
      <w:lvlJc w:val="left"/>
      <w:pPr>
        <w:ind w:left="6838" w:hanging="280"/>
      </w:pPr>
      <w:rPr>
        <w:rFonts w:hint="default"/>
        <w:lang w:val="uk-UA" w:eastAsia="en-US" w:bidi="ar-SA"/>
      </w:rPr>
    </w:lvl>
    <w:lvl w:ilvl="7">
      <w:numFmt w:val="bullet"/>
      <w:lvlText w:val="•"/>
      <w:lvlJc w:val="left"/>
      <w:pPr>
        <w:ind w:left="7709" w:hanging="280"/>
      </w:pPr>
      <w:rPr>
        <w:rFonts w:hint="default"/>
        <w:lang w:val="uk-UA" w:eastAsia="en-US" w:bidi="ar-SA"/>
      </w:rPr>
    </w:lvl>
    <w:lvl w:ilvl="8">
      <w:numFmt w:val="bullet"/>
      <w:lvlText w:val="•"/>
      <w:lvlJc w:val="left"/>
      <w:pPr>
        <w:ind w:left="8581" w:hanging="280"/>
      </w:pPr>
      <w:rPr>
        <w:rFonts w:hint="default"/>
        <w:lang w:val="uk-UA" w:eastAsia="en-US" w:bidi="ar-SA"/>
      </w:rPr>
    </w:lvl>
  </w:abstractNum>
  <w:abstractNum w:abstractNumId="93" w15:restartNumberingAfterBreak="0">
    <w:nsid w:val="391D4085"/>
    <w:multiLevelType w:val="hybridMultilevel"/>
    <w:tmpl w:val="E8F21854"/>
    <w:lvl w:ilvl="0" w:tplc="D6260E0C">
      <w:start w:val="1"/>
      <w:numFmt w:val="decimal"/>
      <w:lvlText w:val="%1."/>
      <w:lvlJc w:val="left"/>
      <w:pPr>
        <w:ind w:left="254" w:hanging="280"/>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1" w:tplc="2E2CBC46">
      <w:numFmt w:val="bullet"/>
      <w:lvlText w:val="•"/>
      <w:lvlJc w:val="left"/>
      <w:pPr>
        <w:ind w:left="1266" w:hanging="280"/>
      </w:pPr>
      <w:rPr>
        <w:rFonts w:hint="default"/>
        <w:lang w:val="uk-UA" w:eastAsia="en-US" w:bidi="ar-SA"/>
      </w:rPr>
    </w:lvl>
    <w:lvl w:ilvl="2" w:tplc="3D82FF8E">
      <w:numFmt w:val="bullet"/>
      <w:lvlText w:val="•"/>
      <w:lvlJc w:val="left"/>
      <w:pPr>
        <w:ind w:left="2272" w:hanging="280"/>
      </w:pPr>
      <w:rPr>
        <w:rFonts w:hint="default"/>
        <w:lang w:val="uk-UA" w:eastAsia="en-US" w:bidi="ar-SA"/>
      </w:rPr>
    </w:lvl>
    <w:lvl w:ilvl="3" w:tplc="7D18615A">
      <w:numFmt w:val="bullet"/>
      <w:lvlText w:val="•"/>
      <w:lvlJc w:val="left"/>
      <w:pPr>
        <w:ind w:left="3279" w:hanging="280"/>
      </w:pPr>
      <w:rPr>
        <w:rFonts w:hint="default"/>
        <w:lang w:val="uk-UA" w:eastAsia="en-US" w:bidi="ar-SA"/>
      </w:rPr>
    </w:lvl>
    <w:lvl w:ilvl="4" w:tplc="44AA7BD6">
      <w:numFmt w:val="bullet"/>
      <w:lvlText w:val="•"/>
      <w:lvlJc w:val="left"/>
      <w:pPr>
        <w:ind w:left="4285" w:hanging="280"/>
      </w:pPr>
      <w:rPr>
        <w:rFonts w:hint="default"/>
        <w:lang w:val="uk-UA" w:eastAsia="en-US" w:bidi="ar-SA"/>
      </w:rPr>
    </w:lvl>
    <w:lvl w:ilvl="5" w:tplc="53C417D0">
      <w:numFmt w:val="bullet"/>
      <w:lvlText w:val="•"/>
      <w:lvlJc w:val="left"/>
      <w:pPr>
        <w:ind w:left="5292" w:hanging="280"/>
      </w:pPr>
      <w:rPr>
        <w:rFonts w:hint="default"/>
        <w:lang w:val="uk-UA" w:eastAsia="en-US" w:bidi="ar-SA"/>
      </w:rPr>
    </w:lvl>
    <w:lvl w:ilvl="6" w:tplc="04DA9AC8">
      <w:numFmt w:val="bullet"/>
      <w:lvlText w:val="•"/>
      <w:lvlJc w:val="left"/>
      <w:pPr>
        <w:ind w:left="6298" w:hanging="280"/>
      </w:pPr>
      <w:rPr>
        <w:rFonts w:hint="default"/>
        <w:lang w:val="uk-UA" w:eastAsia="en-US" w:bidi="ar-SA"/>
      </w:rPr>
    </w:lvl>
    <w:lvl w:ilvl="7" w:tplc="6BC867BA">
      <w:numFmt w:val="bullet"/>
      <w:lvlText w:val="•"/>
      <w:lvlJc w:val="left"/>
      <w:pPr>
        <w:ind w:left="7305" w:hanging="280"/>
      </w:pPr>
      <w:rPr>
        <w:rFonts w:hint="default"/>
        <w:lang w:val="uk-UA" w:eastAsia="en-US" w:bidi="ar-SA"/>
      </w:rPr>
    </w:lvl>
    <w:lvl w:ilvl="8" w:tplc="BFA24092">
      <w:numFmt w:val="bullet"/>
      <w:lvlText w:val="•"/>
      <w:lvlJc w:val="left"/>
      <w:pPr>
        <w:ind w:left="8311" w:hanging="280"/>
      </w:pPr>
      <w:rPr>
        <w:rFonts w:hint="default"/>
        <w:lang w:val="uk-UA" w:eastAsia="en-US" w:bidi="ar-SA"/>
      </w:rPr>
    </w:lvl>
  </w:abstractNum>
  <w:abstractNum w:abstractNumId="94" w15:restartNumberingAfterBreak="0">
    <w:nsid w:val="3981372B"/>
    <w:multiLevelType w:val="hybridMultilevel"/>
    <w:tmpl w:val="4ACA7FF6"/>
    <w:lvl w:ilvl="0" w:tplc="8BEA2F76">
      <w:numFmt w:val="bullet"/>
      <w:lvlText w:val="–"/>
      <w:lvlJc w:val="left"/>
      <w:pPr>
        <w:ind w:left="254" w:hanging="210"/>
      </w:pPr>
      <w:rPr>
        <w:rFonts w:ascii="Times New Roman" w:eastAsia="Times New Roman" w:hAnsi="Times New Roman" w:cs="Times New Roman" w:hint="default"/>
        <w:spacing w:val="0"/>
        <w:w w:val="99"/>
        <w:lang w:val="uk-UA" w:eastAsia="en-US" w:bidi="ar-SA"/>
      </w:rPr>
    </w:lvl>
    <w:lvl w:ilvl="1" w:tplc="50BCB13C">
      <w:numFmt w:val="bullet"/>
      <w:lvlText w:val="•"/>
      <w:lvlJc w:val="left"/>
      <w:pPr>
        <w:ind w:left="1266" w:hanging="210"/>
      </w:pPr>
      <w:rPr>
        <w:rFonts w:hint="default"/>
        <w:lang w:val="uk-UA" w:eastAsia="en-US" w:bidi="ar-SA"/>
      </w:rPr>
    </w:lvl>
    <w:lvl w:ilvl="2" w:tplc="E5D0EBD4">
      <w:numFmt w:val="bullet"/>
      <w:lvlText w:val="•"/>
      <w:lvlJc w:val="left"/>
      <w:pPr>
        <w:ind w:left="2272" w:hanging="210"/>
      </w:pPr>
      <w:rPr>
        <w:rFonts w:hint="default"/>
        <w:lang w:val="uk-UA" w:eastAsia="en-US" w:bidi="ar-SA"/>
      </w:rPr>
    </w:lvl>
    <w:lvl w:ilvl="3" w:tplc="D110CE2C">
      <w:numFmt w:val="bullet"/>
      <w:lvlText w:val="•"/>
      <w:lvlJc w:val="left"/>
      <w:pPr>
        <w:ind w:left="3279" w:hanging="210"/>
      </w:pPr>
      <w:rPr>
        <w:rFonts w:hint="default"/>
        <w:lang w:val="uk-UA" w:eastAsia="en-US" w:bidi="ar-SA"/>
      </w:rPr>
    </w:lvl>
    <w:lvl w:ilvl="4" w:tplc="F2D21672">
      <w:numFmt w:val="bullet"/>
      <w:lvlText w:val="•"/>
      <w:lvlJc w:val="left"/>
      <w:pPr>
        <w:ind w:left="4285" w:hanging="210"/>
      </w:pPr>
      <w:rPr>
        <w:rFonts w:hint="default"/>
        <w:lang w:val="uk-UA" w:eastAsia="en-US" w:bidi="ar-SA"/>
      </w:rPr>
    </w:lvl>
    <w:lvl w:ilvl="5" w:tplc="75584292">
      <w:numFmt w:val="bullet"/>
      <w:lvlText w:val="•"/>
      <w:lvlJc w:val="left"/>
      <w:pPr>
        <w:ind w:left="5292" w:hanging="210"/>
      </w:pPr>
      <w:rPr>
        <w:rFonts w:hint="default"/>
        <w:lang w:val="uk-UA" w:eastAsia="en-US" w:bidi="ar-SA"/>
      </w:rPr>
    </w:lvl>
    <w:lvl w:ilvl="6" w:tplc="486E3148">
      <w:numFmt w:val="bullet"/>
      <w:lvlText w:val="•"/>
      <w:lvlJc w:val="left"/>
      <w:pPr>
        <w:ind w:left="6298" w:hanging="210"/>
      </w:pPr>
      <w:rPr>
        <w:rFonts w:hint="default"/>
        <w:lang w:val="uk-UA" w:eastAsia="en-US" w:bidi="ar-SA"/>
      </w:rPr>
    </w:lvl>
    <w:lvl w:ilvl="7" w:tplc="F6104B18">
      <w:numFmt w:val="bullet"/>
      <w:lvlText w:val="•"/>
      <w:lvlJc w:val="left"/>
      <w:pPr>
        <w:ind w:left="7305" w:hanging="210"/>
      </w:pPr>
      <w:rPr>
        <w:rFonts w:hint="default"/>
        <w:lang w:val="uk-UA" w:eastAsia="en-US" w:bidi="ar-SA"/>
      </w:rPr>
    </w:lvl>
    <w:lvl w:ilvl="8" w:tplc="2D846704">
      <w:numFmt w:val="bullet"/>
      <w:lvlText w:val="•"/>
      <w:lvlJc w:val="left"/>
      <w:pPr>
        <w:ind w:left="8311" w:hanging="210"/>
      </w:pPr>
      <w:rPr>
        <w:rFonts w:hint="default"/>
        <w:lang w:val="uk-UA" w:eastAsia="en-US" w:bidi="ar-SA"/>
      </w:rPr>
    </w:lvl>
  </w:abstractNum>
  <w:abstractNum w:abstractNumId="95" w15:restartNumberingAfterBreak="0">
    <w:nsid w:val="3A005EA2"/>
    <w:multiLevelType w:val="hybridMultilevel"/>
    <w:tmpl w:val="51B87E8E"/>
    <w:lvl w:ilvl="0" w:tplc="7DC2DA50">
      <w:start w:val="1"/>
      <w:numFmt w:val="decimal"/>
      <w:lvlText w:val="%1."/>
      <w:lvlJc w:val="left"/>
      <w:pPr>
        <w:ind w:left="1814" w:hanging="273"/>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BB543ECA">
      <w:numFmt w:val="bullet"/>
      <w:lvlText w:val="•"/>
      <w:lvlJc w:val="left"/>
      <w:pPr>
        <w:ind w:left="2670" w:hanging="273"/>
      </w:pPr>
      <w:rPr>
        <w:rFonts w:hint="default"/>
        <w:lang w:val="uk-UA" w:eastAsia="en-US" w:bidi="ar-SA"/>
      </w:rPr>
    </w:lvl>
    <w:lvl w:ilvl="2" w:tplc="5A783BE4">
      <w:numFmt w:val="bullet"/>
      <w:lvlText w:val="•"/>
      <w:lvlJc w:val="left"/>
      <w:pPr>
        <w:ind w:left="3520" w:hanging="273"/>
      </w:pPr>
      <w:rPr>
        <w:rFonts w:hint="default"/>
        <w:lang w:val="uk-UA" w:eastAsia="en-US" w:bidi="ar-SA"/>
      </w:rPr>
    </w:lvl>
    <w:lvl w:ilvl="3" w:tplc="297843C4">
      <w:numFmt w:val="bullet"/>
      <w:lvlText w:val="•"/>
      <w:lvlJc w:val="left"/>
      <w:pPr>
        <w:ind w:left="4371" w:hanging="273"/>
      </w:pPr>
      <w:rPr>
        <w:rFonts w:hint="default"/>
        <w:lang w:val="uk-UA" w:eastAsia="en-US" w:bidi="ar-SA"/>
      </w:rPr>
    </w:lvl>
    <w:lvl w:ilvl="4" w:tplc="06843FB6">
      <w:numFmt w:val="bullet"/>
      <w:lvlText w:val="•"/>
      <w:lvlJc w:val="left"/>
      <w:pPr>
        <w:ind w:left="5221" w:hanging="273"/>
      </w:pPr>
      <w:rPr>
        <w:rFonts w:hint="default"/>
        <w:lang w:val="uk-UA" w:eastAsia="en-US" w:bidi="ar-SA"/>
      </w:rPr>
    </w:lvl>
    <w:lvl w:ilvl="5" w:tplc="8BD040FA">
      <w:numFmt w:val="bullet"/>
      <w:lvlText w:val="•"/>
      <w:lvlJc w:val="left"/>
      <w:pPr>
        <w:ind w:left="6072" w:hanging="273"/>
      </w:pPr>
      <w:rPr>
        <w:rFonts w:hint="default"/>
        <w:lang w:val="uk-UA" w:eastAsia="en-US" w:bidi="ar-SA"/>
      </w:rPr>
    </w:lvl>
    <w:lvl w:ilvl="6" w:tplc="0DE68750">
      <w:numFmt w:val="bullet"/>
      <w:lvlText w:val="•"/>
      <w:lvlJc w:val="left"/>
      <w:pPr>
        <w:ind w:left="6922" w:hanging="273"/>
      </w:pPr>
      <w:rPr>
        <w:rFonts w:hint="default"/>
        <w:lang w:val="uk-UA" w:eastAsia="en-US" w:bidi="ar-SA"/>
      </w:rPr>
    </w:lvl>
    <w:lvl w:ilvl="7" w:tplc="9A5E9E64">
      <w:numFmt w:val="bullet"/>
      <w:lvlText w:val="•"/>
      <w:lvlJc w:val="left"/>
      <w:pPr>
        <w:ind w:left="7773" w:hanging="273"/>
      </w:pPr>
      <w:rPr>
        <w:rFonts w:hint="default"/>
        <w:lang w:val="uk-UA" w:eastAsia="en-US" w:bidi="ar-SA"/>
      </w:rPr>
    </w:lvl>
    <w:lvl w:ilvl="8" w:tplc="D2384B34">
      <w:numFmt w:val="bullet"/>
      <w:lvlText w:val="•"/>
      <w:lvlJc w:val="left"/>
      <w:pPr>
        <w:ind w:left="8623" w:hanging="273"/>
      </w:pPr>
      <w:rPr>
        <w:rFonts w:hint="default"/>
        <w:lang w:val="uk-UA" w:eastAsia="en-US" w:bidi="ar-SA"/>
      </w:rPr>
    </w:lvl>
  </w:abstractNum>
  <w:abstractNum w:abstractNumId="96" w15:restartNumberingAfterBreak="0">
    <w:nsid w:val="3AA630D9"/>
    <w:multiLevelType w:val="hybridMultilevel"/>
    <w:tmpl w:val="79D45540"/>
    <w:lvl w:ilvl="0" w:tplc="13249260">
      <w:numFmt w:val="bullet"/>
      <w:lvlText w:val="–"/>
      <w:lvlJc w:val="left"/>
      <w:pPr>
        <w:ind w:left="254"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FDB80EA2">
      <w:numFmt w:val="bullet"/>
      <w:lvlText w:val="–"/>
      <w:lvlJc w:val="left"/>
      <w:pPr>
        <w:ind w:left="821"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2" w:tplc="D38E8A6C">
      <w:numFmt w:val="bullet"/>
      <w:lvlText w:val="•"/>
      <w:lvlJc w:val="left"/>
      <w:pPr>
        <w:ind w:left="1876" w:hanging="284"/>
      </w:pPr>
      <w:rPr>
        <w:rFonts w:hint="default"/>
        <w:lang w:val="uk-UA" w:eastAsia="en-US" w:bidi="ar-SA"/>
      </w:rPr>
    </w:lvl>
    <w:lvl w:ilvl="3" w:tplc="B2FCE476">
      <w:numFmt w:val="bullet"/>
      <w:lvlText w:val="•"/>
      <w:lvlJc w:val="left"/>
      <w:pPr>
        <w:ind w:left="2932" w:hanging="284"/>
      </w:pPr>
      <w:rPr>
        <w:rFonts w:hint="default"/>
        <w:lang w:val="uk-UA" w:eastAsia="en-US" w:bidi="ar-SA"/>
      </w:rPr>
    </w:lvl>
    <w:lvl w:ilvl="4" w:tplc="1A5213B4">
      <w:numFmt w:val="bullet"/>
      <w:lvlText w:val="•"/>
      <w:lvlJc w:val="left"/>
      <w:pPr>
        <w:ind w:left="3988" w:hanging="284"/>
      </w:pPr>
      <w:rPr>
        <w:rFonts w:hint="default"/>
        <w:lang w:val="uk-UA" w:eastAsia="en-US" w:bidi="ar-SA"/>
      </w:rPr>
    </w:lvl>
    <w:lvl w:ilvl="5" w:tplc="27BE0976">
      <w:numFmt w:val="bullet"/>
      <w:lvlText w:val="•"/>
      <w:lvlJc w:val="left"/>
      <w:pPr>
        <w:ind w:left="5044" w:hanging="284"/>
      </w:pPr>
      <w:rPr>
        <w:rFonts w:hint="default"/>
        <w:lang w:val="uk-UA" w:eastAsia="en-US" w:bidi="ar-SA"/>
      </w:rPr>
    </w:lvl>
    <w:lvl w:ilvl="6" w:tplc="5DC6EF70">
      <w:numFmt w:val="bullet"/>
      <w:lvlText w:val="•"/>
      <w:lvlJc w:val="left"/>
      <w:pPr>
        <w:ind w:left="6100" w:hanging="284"/>
      </w:pPr>
      <w:rPr>
        <w:rFonts w:hint="default"/>
        <w:lang w:val="uk-UA" w:eastAsia="en-US" w:bidi="ar-SA"/>
      </w:rPr>
    </w:lvl>
    <w:lvl w:ilvl="7" w:tplc="618EE5EE">
      <w:numFmt w:val="bullet"/>
      <w:lvlText w:val="•"/>
      <w:lvlJc w:val="left"/>
      <w:pPr>
        <w:ind w:left="7156" w:hanging="284"/>
      </w:pPr>
      <w:rPr>
        <w:rFonts w:hint="default"/>
        <w:lang w:val="uk-UA" w:eastAsia="en-US" w:bidi="ar-SA"/>
      </w:rPr>
    </w:lvl>
    <w:lvl w:ilvl="8" w:tplc="849E2EFE">
      <w:numFmt w:val="bullet"/>
      <w:lvlText w:val="•"/>
      <w:lvlJc w:val="left"/>
      <w:pPr>
        <w:ind w:left="8212" w:hanging="284"/>
      </w:pPr>
      <w:rPr>
        <w:rFonts w:hint="default"/>
        <w:lang w:val="uk-UA" w:eastAsia="en-US" w:bidi="ar-SA"/>
      </w:rPr>
    </w:lvl>
  </w:abstractNum>
  <w:abstractNum w:abstractNumId="97" w15:restartNumberingAfterBreak="0">
    <w:nsid w:val="3B283B7A"/>
    <w:multiLevelType w:val="multilevel"/>
    <w:tmpl w:val="F7868C36"/>
    <w:lvl w:ilvl="0">
      <w:start w:val="16"/>
      <w:numFmt w:val="decimal"/>
      <w:lvlText w:val="%1"/>
      <w:lvlJc w:val="left"/>
      <w:pPr>
        <w:ind w:left="2091" w:hanging="561"/>
        <w:jc w:val="left"/>
      </w:pPr>
      <w:rPr>
        <w:rFonts w:hint="default"/>
        <w:lang w:val="uk-UA" w:eastAsia="en-US" w:bidi="ar-SA"/>
      </w:rPr>
    </w:lvl>
    <w:lvl w:ilvl="1">
      <w:start w:val="1"/>
      <w:numFmt w:val="decimal"/>
      <w:lvlText w:val="%1.%2"/>
      <w:lvlJc w:val="left"/>
      <w:pPr>
        <w:ind w:left="2091" w:hanging="561"/>
        <w:jc w:val="left"/>
      </w:pPr>
      <w:rPr>
        <w:rFonts w:ascii="Times New Roman" w:eastAsia="Times New Roman" w:hAnsi="Times New Roman" w:cs="Times New Roman" w:hint="default"/>
        <w:b/>
        <w:bCs/>
        <w:i/>
        <w:iCs/>
        <w:spacing w:val="0"/>
        <w:w w:val="99"/>
        <w:sz w:val="28"/>
        <w:szCs w:val="28"/>
        <w:lang w:val="uk-UA" w:eastAsia="en-US" w:bidi="ar-SA"/>
      </w:rPr>
    </w:lvl>
    <w:lvl w:ilvl="2">
      <w:numFmt w:val="bullet"/>
      <w:lvlText w:val="•"/>
      <w:lvlJc w:val="left"/>
      <w:pPr>
        <w:ind w:left="3744" w:hanging="561"/>
      </w:pPr>
      <w:rPr>
        <w:rFonts w:hint="default"/>
        <w:lang w:val="uk-UA" w:eastAsia="en-US" w:bidi="ar-SA"/>
      </w:rPr>
    </w:lvl>
    <w:lvl w:ilvl="3">
      <w:numFmt w:val="bullet"/>
      <w:lvlText w:val="•"/>
      <w:lvlJc w:val="left"/>
      <w:pPr>
        <w:ind w:left="4567" w:hanging="561"/>
      </w:pPr>
      <w:rPr>
        <w:rFonts w:hint="default"/>
        <w:lang w:val="uk-UA" w:eastAsia="en-US" w:bidi="ar-SA"/>
      </w:rPr>
    </w:lvl>
    <w:lvl w:ilvl="4">
      <w:numFmt w:val="bullet"/>
      <w:lvlText w:val="•"/>
      <w:lvlJc w:val="left"/>
      <w:pPr>
        <w:ind w:left="5389" w:hanging="561"/>
      </w:pPr>
      <w:rPr>
        <w:rFonts w:hint="default"/>
        <w:lang w:val="uk-UA" w:eastAsia="en-US" w:bidi="ar-SA"/>
      </w:rPr>
    </w:lvl>
    <w:lvl w:ilvl="5">
      <w:numFmt w:val="bullet"/>
      <w:lvlText w:val="•"/>
      <w:lvlJc w:val="left"/>
      <w:pPr>
        <w:ind w:left="6212" w:hanging="561"/>
      </w:pPr>
      <w:rPr>
        <w:rFonts w:hint="default"/>
        <w:lang w:val="uk-UA" w:eastAsia="en-US" w:bidi="ar-SA"/>
      </w:rPr>
    </w:lvl>
    <w:lvl w:ilvl="6">
      <w:numFmt w:val="bullet"/>
      <w:lvlText w:val="•"/>
      <w:lvlJc w:val="left"/>
      <w:pPr>
        <w:ind w:left="7034" w:hanging="561"/>
      </w:pPr>
      <w:rPr>
        <w:rFonts w:hint="default"/>
        <w:lang w:val="uk-UA" w:eastAsia="en-US" w:bidi="ar-SA"/>
      </w:rPr>
    </w:lvl>
    <w:lvl w:ilvl="7">
      <w:numFmt w:val="bullet"/>
      <w:lvlText w:val="•"/>
      <w:lvlJc w:val="left"/>
      <w:pPr>
        <w:ind w:left="7857" w:hanging="561"/>
      </w:pPr>
      <w:rPr>
        <w:rFonts w:hint="default"/>
        <w:lang w:val="uk-UA" w:eastAsia="en-US" w:bidi="ar-SA"/>
      </w:rPr>
    </w:lvl>
    <w:lvl w:ilvl="8">
      <w:numFmt w:val="bullet"/>
      <w:lvlText w:val="•"/>
      <w:lvlJc w:val="left"/>
      <w:pPr>
        <w:ind w:left="8679" w:hanging="561"/>
      </w:pPr>
      <w:rPr>
        <w:rFonts w:hint="default"/>
        <w:lang w:val="uk-UA" w:eastAsia="en-US" w:bidi="ar-SA"/>
      </w:rPr>
    </w:lvl>
  </w:abstractNum>
  <w:abstractNum w:abstractNumId="98" w15:restartNumberingAfterBreak="0">
    <w:nsid w:val="3BF30C7B"/>
    <w:multiLevelType w:val="multilevel"/>
    <w:tmpl w:val="97B2FC16"/>
    <w:lvl w:ilvl="0">
      <w:start w:val="14"/>
      <w:numFmt w:val="decimal"/>
      <w:lvlText w:val="%1"/>
      <w:lvlJc w:val="left"/>
      <w:pPr>
        <w:ind w:left="2138" w:hanging="608"/>
        <w:jc w:val="left"/>
      </w:pPr>
      <w:rPr>
        <w:rFonts w:hint="default"/>
        <w:lang w:val="uk-UA" w:eastAsia="en-US" w:bidi="ar-SA"/>
      </w:rPr>
    </w:lvl>
    <w:lvl w:ilvl="1">
      <w:start w:val="1"/>
      <w:numFmt w:val="decimal"/>
      <w:lvlText w:val="%1.%2."/>
      <w:lvlJc w:val="left"/>
      <w:pPr>
        <w:ind w:left="2138" w:hanging="608"/>
        <w:jc w:val="left"/>
      </w:pPr>
      <w:rPr>
        <w:rFonts w:hint="default"/>
        <w:spacing w:val="-6"/>
        <w:w w:val="96"/>
        <w:lang w:val="uk-UA" w:eastAsia="en-US" w:bidi="ar-SA"/>
      </w:rPr>
    </w:lvl>
    <w:lvl w:ilvl="2">
      <w:numFmt w:val="bullet"/>
      <w:lvlText w:val="•"/>
      <w:lvlJc w:val="left"/>
      <w:pPr>
        <w:ind w:left="3776" w:hanging="608"/>
      </w:pPr>
      <w:rPr>
        <w:rFonts w:hint="default"/>
        <w:lang w:val="uk-UA" w:eastAsia="en-US" w:bidi="ar-SA"/>
      </w:rPr>
    </w:lvl>
    <w:lvl w:ilvl="3">
      <w:numFmt w:val="bullet"/>
      <w:lvlText w:val="•"/>
      <w:lvlJc w:val="left"/>
      <w:pPr>
        <w:ind w:left="4595" w:hanging="608"/>
      </w:pPr>
      <w:rPr>
        <w:rFonts w:hint="default"/>
        <w:lang w:val="uk-UA" w:eastAsia="en-US" w:bidi="ar-SA"/>
      </w:rPr>
    </w:lvl>
    <w:lvl w:ilvl="4">
      <w:numFmt w:val="bullet"/>
      <w:lvlText w:val="•"/>
      <w:lvlJc w:val="left"/>
      <w:pPr>
        <w:ind w:left="5413" w:hanging="608"/>
      </w:pPr>
      <w:rPr>
        <w:rFonts w:hint="default"/>
        <w:lang w:val="uk-UA" w:eastAsia="en-US" w:bidi="ar-SA"/>
      </w:rPr>
    </w:lvl>
    <w:lvl w:ilvl="5">
      <w:numFmt w:val="bullet"/>
      <w:lvlText w:val="•"/>
      <w:lvlJc w:val="left"/>
      <w:pPr>
        <w:ind w:left="6232" w:hanging="608"/>
      </w:pPr>
      <w:rPr>
        <w:rFonts w:hint="default"/>
        <w:lang w:val="uk-UA" w:eastAsia="en-US" w:bidi="ar-SA"/>
      </w:rPr>
    </w:lvl>
    <w:lvl w:ilvl="6">
      <w:numFmt w:val="bullet"/>
      <w:lvlText w:val="•"/>
      <w:lvlJc w:val="left"/>
      <w:pPr>
        <w:ind w:left="7050" w:hanging="608"/>
      </w:pPr>
      <w:rPr>
        <w:rFonts w:hint="default"/>
        <w:lang w:val="uk-UA" w:eastAsia="en-US" w:bidi="ar-SA"/>
      </w:rPr>
    </w:lvl>
    <w:lvl w:ilvl="7">
      <w:numFmt w:val="bullet"/>
      <w:lvlText w:val="•"/>
      <w:lvlJc w:val="left"/>
      <w:pPr>
        <w:ind w:left="7869" w:hanging="608"/>
      </w:pPr>
      <w:rPr>
        <w:rFonts w:hint="default"/>
        <w:lang w:val="uk-UA" w:eastAsia="en-US" w:bidi="ar-SA"/>
      </w:rPr>
    </w:lvl>
    <w:lvl w:ilvl="8">
      <w:numFmt w:val="bullet"/>
      <w:lvlText w:val="•"/>
      <w:lvlJc w:val="left"/>
      <w:pPr>
        <w:ind w:left="8687" w:hanging="608"/>
      </w:pPr>
      <w:rPr>
        <w:rFonts w:hint="default"/>
        <w:lang w:val="uk-UA" w:eastAsia="en-US" w:bidi="ar-SA"/>
      </w:rPr>
    </w:lvl>
  </w:abstractNum>
  <w:abstractNum w:abstractNumId="99" w15:restartNumberingAfterBreak="0">
    <w:nsid w:val="3C873462"/>
    <w:multiLevelType w:val="multilevel"/>
    <w:tmpl w:val="7790337E"/>
    <w:lvl w:ilvl="0">
      <w:start w:val="9"/>
      <w:numFmt w:val="decimal"/>
      <w:lvlText w:val="%1"/>
      <w:lvlJc w:val="left"/>
      <w:pPr>
        <w:ind w:left="1683" w:hanging="562"/>
        <w:jc w:val="left"/>
      </w:pPr>
      <w:rPr>
        <w:rFonts w:hint="default"/>
        <w:lang w:val="uk-UA" w:eastAsia="en-US" w:bidi="ar-SA"/>
      </w:rPr>
    </w:lvl>
    <w:lvl w:ilvl="1">
      <w:start w:val="1"/>
      <w:numFmt w:val="decimal"/>
      <w:lvlText w:val="%1.%2."/>
      <w:lvlJc w:val="left"/>
      <w:pPr>
        <w:ind w:left="1683" w:hanging="562"/>
        <w:jc w:val="right"/>
      </w:pPr>
      <w:rPr>
        <w:rFonts w:ascii="Times New Roman" w:eastAsia="Times New Roman" w:hAnsi="Times New Roman" w:cs="Times New Roman" w:hint="default"/>
        <w:b/>
        <w:bCs/>
        <w:i w:val="0"/>
        <w:iCs w:val="0"/>
        <w:spacing w:val="0"/>
        <w:w w:val="100"/>
        <w:sz w:val="32"/>
        <w:szCs w:val="32"/>
        <w:lang w:val="uk-UA" w:eastAsia="en-US" w:bidi="ar-SA"/>
      </w:rPr>
    </w:lvl>
    <w:lvl w:ilvl="2">
      <w:start w:val="1"/>
      <w:numFmt w:val="decimal"/>
      <w:lvlText w:val="%3)"/>
      <w:lvlJc w:val="left"/>
      <w:pPr>
        <w:ind w:left="842" w:hanging="304"/>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3">
      <w:numFmt w:val="bullet"/>
      <w:lvlText w:val="•"/>
      <w:lvlJc w:val="left"/>
      <w:pPr>
        <w:ind w:left="3600" w:hanging="304"/>
      </w:pPr>
      <w:rPr>
        <w:rFonts w:hint="default"/>
        <w:lang w:val="uk-UA" w:eastAsia="en-US" w:bidi="ar-SA"/>
      </w:rPr>
    </w:lvl>
    <w:lvl w:ilvl="4">
      <w:numFmt w:val="bullet"/>
      <w:lvlText w:val="•"/>
      <w:lvlJc w:val="left"/>
      <w:pPr>
        <w:ind w:left="4561" w:hanging="304"/>
      </w:pPr>
      <w:rPr>
        <w:rFonts w:hint="default"/>
        <w:lang w:val="uk-UA" w:eastAsia="en-US" w:bidi="ar-SA"/>
      </w:rPr>
    </w:lvl>
    <w:lvl w:ilvl="5">
      <w:numFmt w:val="bullet"/>
      <w:lvlText w:val="•"/>
      <w:lvlJc w:val="left"/>
      <w:pPr>
        <w:ind w:left="5521" w:hanging="304"/>
      </w:pPr>
      <w:rPr>
        <w:rFonts w:hint="default"/>
        <w:lang w:val="uk-UA" w:eastAsia="en-US" w:bidi="ar-SA"/>
      </w:rPr>
    </w:lvl>
    <w:lvl w:ilvl="6">
      <w:numFmt w:val="bullet"/>
      <w:lvlText w:val="•"/>
      <w:lvlJc w:val="left"/>
      <w:pPr>
        <w:ind w:left="6482" w:hanging="304"/>
      </w:pPr>
      <w:rPr>
        <w:rFonts w:hint="default"/>
        <w:lang w:val="uk-UA" w:eastAsia="en-US" w:bidi="ar-SA"/>
      </w:rPr>
    </w:lvl>
    <w:lvl w:ilvl="7">
      <w:numFmt w:val="bullet"/>
      <w:lvlText w:val="•"/>
      <w:lvlJc w:val="left"/>
      <w:pPr>
        <w:ind w:left="7442" w:hanging="304"/>
      </w:pPr>
      <w:rPr>
        <w:rFonts w:hint="default"/>
        <w:lang w:val="uk-UA" w:eastAsia="en-US" w:bidi="ar-SA"/>
      </w:rPr>
    </w:lvl>
    <w:lvl w:ilvl="8">
      <w:numFmt w:val="bullet"/>
      <w:lvlText w:val="•"/>
      <w:lvlJc w:val="left"/>
      <w:pPr>
        <w:ind w:left="8403" w:hanging="304"/>
      </w:pPr>
      <w:rPr>
        <w:rFonts w:hint="default"/>
        <w:lang w:val="uk-UA" w:eastAsia="en-US" w:bidi="ar-SA"/>
      </w:rPr>
    </w:lvl>
  </w:abstractNum>
  <w:abstractNum w:abstractNumId="100" w15:restartNumberingAfterBreak="0">
    <w:nsid w:val="3D011DB0"/>
    <w:multiLevelType w:val="hybridMultilevel"/>
    <w:tmpl w:val="541C37E2"/>
    <w:lvl w:ilvl="0" w:tplc="6C3A503E">
      <w:numFmt w:val="bullet"/>
      <w:lvlText w:val="–"/>
      <w:lvlJc w:val="left"/>
      <w:pPr>
        <w:ind w:left="253" w:hanging="210"/>
      </w:pPr>
      <w:rPr>
        <w:rFonts w:ascii="Times New Roman" w:eastAsia="Times New Roman" w:hAnsi="Times New Roman" w:cs="Times New Roman" w:hint="default"/>
        <w:b w:val="0"/>
        <w:bCs w:val="0"/>
        <w:i w:val="0"/>
        <w:iCs w:val="0"/>
        <w:spacing w:val="0"/>
        <w:w w:val="99"/>
        <w:sz w:val="28"/>
        <w:szCs w:val="28"/>
        <w:lang w:val="uk-UA" w:eastAsia="en-US" w:bidi="ar-SA"/>
      </w:rPr>
    </w:lvl>
    <w:lvl w:ilvl="1" w:tplc="E0FE1C5C">
      <w:numFmt w:val="bullet"/>
      <w:lvlText w:val="•"/>
      <w:lvlJc w:val="left"/>
      <w:pPr>
        <w:ind w:left="1266" w:hanging="210"/>
      </w:pPr>
      <w:rPr>
        <w:rFonts w:hint="default"/>
        <w:lang w:val="uk-UA" w:eastAsia="en-US" w:bidi="ar-SA"/>
      </w:rPr>
    </w:lvl>
    <w:lvl w:ilvl="2" w:tplc="403A6D72">
      <w:numFmt w:val="bullet"/>
      <w:lvlText w:val="•"/>
      <w:lvlJc w:val="left"/>
      <w:pPr>
        <w:ind w:left="2272" w:hanging="210"/>
      </w:pPr>
      <w:rPr>
        <w:rFonts w:hint="default"/>
        <w:lang w:val="uk-UA" w:eastAsia="en-US" w:bidi="ar-SA"/>
      </w:rPr>
    </w:lvl>
    <w:lvl w:ilvl="3" w:tplc="4F7CB7F6">
      <w:numFmt w:val="bullet"/>
      <w:lvlText w:val="•"/>
      <w:lvlJc w:val="left"/>
      <w:pPr>
        <w:ind w:left="3279" w:hanging="210"/>
      </w:pPr>
      <w:rPr>
        <w:rFonts w:hint="default"/>
        <w:lang w:val="uk-UA" w:eastAsia="en-US" w:bidi="ar-SA"/>
      </w:rPr>
    </w:lvl>
    <w:lvl w:ilvl="4" w:tplc="D9FC28B0">
      <w:numFmt w:val="bullet"/>
      <w:lvlText w:val="•"/>
      <w:lvlJc w:val="left"/>
      <w:pPr>
        <w:ind w:left="4285" w:hanging="210"/>
      </w:pPr>
      <w:rPr>
        <w:rFonts w:hint="default"/>
        <w:lang w:val="uk-UA" w:eastAsia="en-US" w:bidi="ar-SA"/>
      </w:rPr>
    </w:lvl>
    <w:lvl w:ilvl="5" w:tplc="6086492C">
      <w:numFmt w:val="bullet"/>
      <w:lvlText w:val="•"/>
      <w:lvlJc w:val="left"/>
      <w:pPr>
        <w:ind w:left="5292" w:hanging="210"/>
      </w:pPr>
      <w:rPr>
        <w:rFonts w:hint="default"/>
        <w:lang w:val="uk-UA" w:eastAsia="en-US" w:bidi="ar-SA"/>
      </w:rPr>
    </w:lvl>
    <w:lvl w:ilvl="6" w:tplc="AFD40378">
      <w:numFmt w:val="bullet"/>
      <w:lvlText w:val="•"/>
      <w:lvlJc w:val="left"/>
      <w:pPr>
        <w:ind w:left="6298" w:hanging="210"/>
      </w:pPr>
      <w:rPr>
        <w:rFonts w:hint="default"/>
        <w:lang w:val="uk-UA" w:eastAsia="en-US" w:bidi="ar-SA"/>
      </w:rPr>
    </w:lvl>
    <w:lvl w:ilvl="7" w:tplc="903CB9D0">
      <w:numFmt w:val="bullet"/>
      <w:lvlText w:val="•"/>
      <w:lvlJc w:val="left"/>
      <w:pPr>
        <w:ind w:left="7305" w:hanging="210"/>
      </w:pPr>
      <w:rPr>
        <w:rFonts w:hint="default"/>
        <w:lang w:val="uk-UA" w:eastAsia="en-US" w:bidi="ar-SA"/>
      </w:rPr>
    </w:lvl>
    <w:lvl w:ilvl="8" w:tplc="06BCC716">
      <w:numFmt w:val="bullet"/>
      <w:lvlText w:val="•"/>
      <w:lvlJc w:val="left"/>
      <w:pPr>
        <w:ind w:left="8311" w:hanging="210"/>
      </w:pPr>
      <w:rPr>
        <w:rFonts w:hint="default"/>
        <w:lang w:val="uk-UA" w:eastAsia="en-US" w:bidi="ar-SA"/>
      </w:rPr>
    </w:lvl>
  </w:abstractNum>
  <w:abstractNum w:abstractNumId="101" w15:restartNumberingAfterBreak="0">
    <w:nsid w:val="3D9D7164"/>
    <w:multiLevelType w:val="hybridMultilevel"/>
    <w:tmpl w:val="C2FA6A4E"/>
    <w:lvl w:ilvl="0" w:tplc="ABAEBFCE">
      <w:start w:val="4"/>
      <w:numFmt w:val="upperRoman"/>
      <w:lvlText w:val="%1"/>
      <w:lvlJc w:val="left"/>
      <w:pPr>
        <w:ind w:left="2629" w:hanging="860"/>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1" w:tplc="E1A4EB6E">
      <w:start w:val="1"/>
      <w:numFmt w:val="decimal"/>
      <w:lvlText w:val="%2-"/>
      <w:lvlJc w:val="left"/>
      <w:pPr>
        <w:ind w:left="1624" w:hanging="235"/>
        <w:jc w:val="right"/>
      </w:pPr>
      <w:rPr>
        <w:rFonts w:ascii="Times New Roman" w:eastAsia="Times New Roman" w:hAnsi="Times New Roman" w:cs="Times New Roman" w:hint="default"/>
        <w:b w:val="0"/>
        <w:bCs w:val="0"/>
        <w:i/>
        <w:iCs/>
        <w:spacing w:val="0"/>
        <w:w w:val="93"/>
        <w:sz w:val="26"/>
        <w:szCs w:val="26"/>
        <w:lang w:val="uk-UA" w:eastAsia="en-US" w:bidi="ar-SA"/>
      </w:rPr>
    </w:lvl>
    <w:lvl w:ilvl="2" w:tplc="97AC42F0">
      <w:numFmt w:val="bullet"/>
      <w:lvlText w:val="•"/>
      <w:lvlJc w:val="left"/>
      <w:pPr>
        <w:ind w:left="3476" w:hanging="235"/>
      </w:pPr>
      <w:rPr>
        <w:rFonts w:hint="default"/>
        <w:lang w:val="uk-UA" w:eastAsia="en-US" w:bidi="ar-SA"/>
      </w:rPr>
    </w:lvl>
    <w:lvl w:ilvl="3" w:tplc="77C08F28">
      <w:numFmt w:val="bullet"/>
      <w:lvlText w:val="•"/>
      <w:lvlJc w:val="left"/>
      <w:pPr>
        <w:ind w:left="4332" w:hanging="235"/>
      </w:pPr>
      <w:rPr>
        <w:rFonts w:hint="default"/>
        <w:lang w:val="uk-UA" w:eastAsia="en-US" w:bidi="ar-SA"/>
      </w:rPr>
    </w:lvl>
    <w:lvl w:ilvl="4" w:tplc="98D48AAC">
      <w:numFmt w:val="bullet"/>
      <w:lvlText w:val="•"/>
      <w:lvlJc w:val="left"/>
      <w:pPr>
        <w:ind w:left="5188" w:hanging="235"/>
      </w:pPr>
      <w:rPr>
        <w:rFonts w:hint="default"/>
        <w:lang w:val="uk-UA" w:eastAsia="en-US" w:bidi="ar-SA"/>
      </w:rPr>
    </w:lvl>
    <w:lvl w:ilvl="5" w:tplc="8402B82A">
      <w:numFmt w:val="bullet"/>
      <w:lvlText w:val="•"/>
      <w:lvlJc w:val="left"/>
      <w:pPr>
        <w:ind w:left="6044" w:hanging="235"/>
      </w:pPr>
      <w:rPr>
        <w:rFonts w:hint="default"/>
        <w:lang w:val="uk-UA" w:eastAsia="en-US" w:bidi="ar-SA"/>
      </w:rPr>
    </w:lvl>
    <w:lvl w:ilvl="6" w:tplc="D7B038FE">
      <w:numFmt w:val="bullet"/>
      <w:lvlText w:val="•"/>
      <w:lvlJc w:val="left"/>
      <w:pPr>
        <w:ind w:left="6900" w:hanging="235"/>
      </w:pPr>
      <w:rPr>
        <w:rFonts w:hint="default"/>
        <w:lang w:val="uk-UA" w:eastAsia="en-US" w:bidi="ar-SA"/>
      </w:rPr>
    </w:lvl>
    <w:lvl w:ilvl="7" w:tplc="B816CE40">
      <w:numFmt w:val="bullet"/>
      <w:lvlText w:val="•"/>
      <w:lvlJc w:val="left"/>
      <w:pPr>
        <w:ind w:left="7756" w:hanging="235"/>
      </w:pPr>
      <w:rPr>
        <w:rFonts w:hint="default"/>
        <w:lang w:val="uk-UA" w:eastAsia="en-US" w:bidi="ar-SA"/>
      </w:rPr>
    </w:lvl>
    <w:lvl w:ilvl="8" w:tplc="165E616E">
      <w:numFmt w:val="bullet"/>
      <w:lvlText w:val="•"/>
      <w:lvlJc w:val="left"/>
      <w:pPr>
        <w:ind w:left="8612" w:hanging="235"/>
      </w:pPr>
      <w:rPr>
        <w:rFonts w:hint="default"/>
        <w:lang w:val="uk-UA" w:eastAsia="en-US" w:bidi="ar-SA"/>
      </w:rPr>
    </w:lvl>
  </w:abstractNum>
  <w:abstractNum w:abstractNumId="102" w15:restartNumberingAfterBreak="0">
    <w:nsid w:val="3DCB60EC"/>
    <w:multiLevelType w:val="hybridMultilevel"/>
    <w:tmpl w:val="0040E842"/>
    <w:lvl w:ilvl="0" w:tplc="C2A26918">
      <w:start w:val="6"/>
      <w:numFmt w:val="lowerLetter"/>
      <w:lvlText w:val="(%1)"/>
      <w:lvlJc w:val="left"/>
      <w:pPr>
        <w:ind w:left="406" w:hanging="300"/>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427E628A">
      <w:numFmt w:val="bullet"/>
      <w:lvlText w:val="•"/>
      <w:lvlJc w:val="left"/>
      <w:pPr>
        <w:ind w:left="1106" w:hanging="300"/>
      </w:pPr>
      <w:rPr>
        <w:rFonts w:hint="default"/>
        <w:lang w:val="uk-UA" w:eastAsia="en-US" w:bidi="ar-SA"/>
      </w:rPr>
    </w:lvl>
    <w:lvl w:ilvl="2" w:tplc="B0205870">
      <w:numFmt w:val="bullet"/>
      <w:lvlText w:val="•"/>
      <w:lvlJc w:val="left"/>
      <w:pPr>
        <w:ind w:left="1812" w:hanging="300"/>
      </w:pPr>
      <w:rPr>
        <w:rFonts w:hint="default"/>
        <w:lang w:val="uk-UA" w:eastAsia="en-US" w:bidi="ar-SA"/>
      </w:rPr>
    </w:lvl>
    <w:lvl w:ilvl="3" w:tplc="1AF0D052">
      <w:numFmt w:val="bullet"/>
      <w:lvlText w:val="•"/>
      <w:lvlJc w:val="left"/>
      <w:pPr>
        <w:ind w:left="2518" w:hanging="300"/>
      </w:pPr>
      <w:rPr>
        <w:rFonts w:hint="default"/>
        <w:lang w:val="uk-UA" w:eastAsia="en-US" w:bidi="ar-SA"/>
      </w:rPr>
    </w:lvl>
    <w:lvl w:ilvl="4" w:tplc="7F78A1E2">
      <w:numFmt w:val="bullet"/>
      <w:lvlText w:val="•"/>
      <w:lvlJc w:val="left"/>
      <w:pPr>
        <w:ind w:left="3225" w:hanging="300"/>
      </w:pPr>
      <w:rPr>
        <w:rFonts w:hint="default"/>
        <w:lang w:val="uk-UA" w:eastAsia="en-US" w:bidi="ar-SA"/>
      </w:rPr>
    </w:lvl>
    <w:lvl w:ilvl="5" w:tplc="E48AFD9C">
      <w:numFmt w:val="bullet"/>
      <w:lvlText w:val="•"/>
      <w:lvlJc w:val="left"/>
      <w:pPr>
        <w:ind w:left="3931" w:hanging="300"/>
      </w:pPr>
      <w:rPr>
        <w:rFonts w:hint="default"/>
        <w:lang w:val="uk-UA" w:eastAsia="en-US" w:bidi="ar-SA"/>
      </w:rPr>
    </w:lvl>
    <w:lvl w:ilvl="6" w:tplc="F1B40646">
      <w:numFmt w:val="bullet"/>
      <w:lvlText w:val="•"/>
      <w:lvlJc w:val="left"/>
      <w:pPr>
        <w:ind w:left="4637" w:hanging="300"/>
      </w:pPr>
      <w:rPr>
        <w:rFonts w:hint="default"/>
        <w:lang w:val="uk-UA" w:eastAsia="en-US" w:bidi="ar-SA"/>
      </w:rPr>
    </w:lvl>
    <w:lvl w:ilvl="7" w:tplc="2F4CC4CA">
      <w:numFmt w:val="bullet"/>
      <w:lvlText w:val="•"/>
      <w:lvlJc w:val="left"/>
      <w:pPr>
        <w:ind w:left="5344" w:hanging="300"/>
      </w:pPr>
      <w:rPr>
        <w:rFonts w:hint="default"/>
        <w:lang w:val="uk-UA" w:eastAsia="en-US" w:bidi="ar-SA"/>
      </w:rPr>
    </w:lvl>
    <w:lvl w:ilvl="8" w:tplc="36CA6774">
      <w:numFmt w:val="bullet"/>
      <w:lvlText w:val="•"/>
      <w:lvlJc w:val="left"/>
      <w:pPr>
        <w:ind w:left="6050" w:hanging="300"/>
      </w:pPr>
      <w:rPr>
        <w:rFonts w:hint="default"/>
        <w:lang w:val="uk-UA" w:eastAsia="en-US" w:bidi="ar-SA"/>
      </w:rPr>
    </w:lvl>
  </w:abstractNum>
  <w:abstractNum w:abstractNumId="103" w15:restartNumberingAfterBreak="0">
    <w:nsid w:val="3E255FE2"/>
    <w:multiLevelType w:val="multilevel"/>
    <w:tmpl w:val="BCC68F72"/>
    <w:lvl w:ilvl="0">
      <w:start w:val="5"/>
      <w:numFmt w:val="decimal"/>
      <w:lvlText w:val="%1"/>
      <w:lvlJc w:val="left"/>
      <w:pPr>
        <w:ind w:left="2020" w:hanging="490"/>
        <w:jc w:val="left"/>
      </w:pPr>
      <w:rPr>
        <w:rFonts w:hint="default"/>
        <w:lang w:val="uk-UA" w:eastAsia="en-US" w:bidi="ar-SA"/>
      </w:rPr>
    </w:lvl>
    <w:lvl w:ilvl="1">
      <w:start w:val="1"/>
      <w:numFmt w:val="decimal"/>
      <w:lvlText w:val="%1.%2."/>
      <w:lvlJc w:val="left"/>
      <w:pPr>
        <w:ind w:left="2020" w:hanging="490"/>
        <w:jc w:val="left"/>
      </w:pPr>
      <w:rPr>
        <w:rFonts w:hint="default"/>
        <w:spacing w:val="0"/>
        <w:w w:val="99"/>
        <w:lang w:val="uk-UA" w:eastAsia="en-US" w:bidi="ar-SA"/>
      </w:rPr>
    </w:lvl>
    <w:lvl w:ilvl="2">
      <w:numFmt w:val="bullet"/>
      <w:lvlText w:val="•"/>
      <w:lvlJc w:val="left"/>
      <w:pPr>
        <w:ind w:left="3680" w:hanging="490"/>
      </w:pPr>
      <w:rPr>
        <w:rFonts w:hint="default"/>
        <w:lang w:val="uk-UA" w:eastAsia="en-US" w:bidi="ar-SA"/>
      </w:rPr>
    </w:lvl>
    <w:lvl w:ilvl="3">
      <w:numFmt w:val="bullet"/>
      <w:lvlText w:val="•"/>
      <w:lvlJc w:val="left"/>
      <w:pPr>
        <w:ind w:left="4511" w:hanging="490"/>
      </w:pPr>
      <w:rPr>
        <w:rFonts w:hint="default"/>
        <w:lang w:val="uk-UA" w:eastAsia="en-US" w:bidi="ar-SA"/>
      </w:rPr>
    </w:lvl>
    <w:lvl w:ilvl="4">
      <w:numFmt w:val="bullet"/>
      <w:lvlText w:val="•"/>
      <w:lvlJc w:val="left"/>
      <w:pPr>
        <w:ind w:left="5341" w:hanging="490"/>
      </w:pPr>
      <w:rPr>
        <w:rFonts w:hint="default"/>
        <w:lang w:val="uk-UA" w:eastAsia="en-US" w:bidi="ar-SA"/>
      </w:rPr>
    </w:lvl>
    <w:lvl w:ilvl="5">
      <w:numFmt w:val="bullet"/>
      <w:lvlText w:val="•"/>
      <w:lvlJc w:val="left"/>
      <w:pPr>
        <w:ind w:left="6172" w:hanging="490"/>
      </w:pPr>
      <w:rPr>
        <w:rFonts w:hint="default"/>
        <w:lang w:val="uk-UA" w:eastAsia="en-US" w:bidi="ar-SA"/>
      </w:rPr>
    </w:lvl>
    <w:lvl w:ilvl="6">
      <w:numFmt w:val="bullet"/>
      <w:lvlText w:val="•"/>
      <w:lvlJc w:val="left"/>
      <w:pPr>
        <w:ind w:left="7002" w:hanging="490"/>
      </w:pPr>
      <w:rPr>
        <w:rFonts w:hint="default"/>
        <w:lang w:val="uk-UA" w:eastAsia="en-US" w:bidi="ar-SA"/>
      </w:rPr>
    </w:lvl>
    <w:lvl w:ilvl="7">
      <w:numFmt w:val="bullet"/>
      <w:lvlText w:val="•"/>
      <w:lvlJc w:val="left"/>
      <w:pPr>
        <w:ind w:left="7833" w:hanging="490"/>
      </w:pPr>
      <w:rPr>
        <w:rFonts w:hint="default"/>
        <w:lang w:val="uk-UA" w:eastAsia="en-US" w:bidi="ar-SA"/>
      </w:rPr>
    </w:lvl>
    <w:lvl w:ilvl="8">
      <w:numFmt w:val="bullet"/>
      <w:lvlText w:val="•"/>
      <w:lvlJc w:val="left"/>
      <w:pPr>
        <w:ind w:left="8663" w:hanging="490"/>
      </w:pPr>
      <w:rPr>
        <w:rFonts w:hint="default"/>
        <w:lang w:val="uk-UA" w:eastAsia="en-US" w:bidi="ar-SA"/>
      </w:rPr>
    </w:lvl>
  </w:abstractNum>
  <w:abstractNum w:abstractNumId="104" w15:restartNumberingAfterBreak="0">
    <w:nsid w:val="3F805ECB"/>
    <w:multiLevelType w:val="hybridMultilevel"/>
    <w:tmpl w:val="DA9AC59C"/>
    <w:lvl w:ilvl="0" w:tplc="858A9792">
      <w:numFmt w:val="bullet"/>
      <w:lvlText w:val="•"/>
      <w:lvlJc w:val="left"/>
      <w:pPr>
        <w:ind w:left="253" w:hanging="167"/>
      </w:pPr>
      <w:rPr>
        <w:rFonts w:ascii="Times New Roman" w:eastAsia="Times New Roman" w:hAnsi="Times New Roman" w:cs="Times New Roman" w:hint="default"/>
        <w:b w:val="0"/>
        <w:bCs w:val="0"/>
        <w:i w:val="0"/>
        <w:iCs w:val="0"/>
        <w:spacing w:val="0"/>
        <w:w w:val="99"/>
        <w:sz w:val="28"/>
        <w:szCs w:val="28"/>
        <w:lang w:val="uk-UA" w:eastAsia="en-US" w:bidi="ar-SA"/>
      </w:rPr>
    </w:lvl>
    <w:lvl w:ilvl="1" w:tplc="5268F368">
      <w:numFmt w:val="bullet"/>
      <w:lvlText w:val="•"/>
      <w:lvlJc w:val="left"/>
      <w:pPr>
        <w:ind w:left="1266" w:hanging="167"/>
      </w:pPr>
      <w:rPr>
        <w:rFonts w:hint="default"/>
        <w:lang w:val="uk-UA" w:eastAsia="en-US" w:bidi="ar-SA"/>
      </w:rPr>
    </w:lvl>
    <w:lvl w:ilvl="2" w:tplc="9C8E89A6">
      <w:numFmt w:val="bullet"/>
      <w:lvlText w:val="•"/>
      <w:lvlJc w:val="left"/>
      <w:pPr>
        <w:ind w:left="2272" w:hanging="167"/>
      </w:pPr>
      <w:rPr>
        <w:rFonts w:hint="default"/>
        <w:lang w:val="uk-UA" w:eastAsia="en-US" w:bidi="ar-SA"/>
      </w:rPr>
    </w:lvl>
    <w:lvl w:ilvl="3" w:tplc="1242B59A">
      <w:numFmt w:val="bullet"/>
      <w:lvlText w:val="•"/>
      <w:lvlJc w:val="left"/>
      <w:pPr>
        <w:ind w:left="3279" w:hanging="167"/>
      </w:pPr>
      <w:rPr>
        <w:rFonts w:hint="default"/>
        <w:lang w:val="uk-UA" w:eastAsia="en-US" w:bidi="ar-SA"/>
      </w:rPr>
    </w:lvl>
    <w:lvl w:ilvl="4" w:tplc="4E9887EE">
      <w:numFmt w:val="bullet"/>
      <w:lvlText w:val="•"/>
      <w:lvlJc w:val="left"/>
      <w:pPr>
        <w:ind w:left="4285" w:hanging="167"/>
      </w:pPr>
      <w:rPr>
        <w:rFonts w:hint="default"/>
        <w:lang w:val="uk-UA" w:eastAsia="en-US" w:bidi="ar-SA"/>
      </w:rPr>
    </w:lvl>
    <w:lvl w:ilvl="5" w:tplc="3FDC4022">
      <w:numFmt w:val="bullet"/>
      <w:lvlText w:val="•"/>
      <w:lvlJc w:val="left"/>
      <w:pPr>
        <w:ind w:left="5292" w:hanging="167"/>
      </w:pPr>
      <w:rPr>
        <w:rFonts w:hint="default"/>
        <w:lang w:val="uk-UA" w:eastAsia="en-US" w:bidi="ar-SA"/>
      </w:rPr>
    </w:lvl>
    <w:lvl w:ilvl="6" w:tplc="B01839E4">
      <w:numFmt w:val="bullet"/>
      <w:lvlText w:val="•"/>
      <w:lvlJc w:val="left"/>
      <w:pPr>
        <w:ind w:left="6298" w:hanging="167"/>
      </w:pPr>
      <w:rPr>
        <w:rFonts w:hint="default"/>
        <w:lang w:val="uk-UA" w:eastAsia="en-US" w:bidi="ar-SA"/>
      </w:rPr>
    </w:lvl>
    <w:lvl w:ilvl="7" w:tplc="55DE9AAC">
      <w:numFmt w:val="bullet"/>
      <w:lvlText w:val="•"/>
      <w:lvlJc w:val="left"/>
      <w:pPr>
        <w:ind w:left="7305" w:hanging="167"/>
      </w:pPr>
      <w:rPr>
        <w:rFonts w:hint="default"/>
        <w:lang w:val="uk-UA" w:eastAsia="en-US" w:bidi="ar-SA"/>
      </w:rPr>
    </w:lvl>
    <w:lvl w:ilvl="8" w:tplc="63B464C8">
      <w:numFmt w:val="bullet"/>
      <w:lvlText w:val="•"/>
      <w:lvlJc w:val="left"/>
      <w:pPr>
        <w:ind w:left="8311" w:hanging="167"/>
      </w:pPr>
      <w:rPr>
        <w:rFonts w:hint="default"/>
        <w:lang w:val="uk-UA" w:eastAsia="en-US" w:bidi="ar-SA"/>
      </w:rPr>
    </w:lvl>
  </w:abstractNum>
  <w:abstractNum w:abstractNumId="105" w15:restartNumberingAfterBreak="0">
    <w:nsid w:val="3FCA6AC9"/>
    <w:multiLevelType w:val="hybridMultilevel"/>
    <w:tmpl w:val="C994BD8E"/>
    <w:lvl w:ilvl="0" w:tplc="9E383122">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61963148">
      <w:numFmt w:val="bullet"/>
      <w:lvlText w:val="•"/>
      <w:lvlJc w:val="left"/>
      <w:pPr>
        <w:ind w:left="445" w:hanging="180"/>
      </w:pPr>
      <w:rPr>
        <w:rFonts w:hint="default"/>
        <w:lang w:val="uk-UA" w:eastAsia="en-US" w:bidi="ar-SA"/>
      </w:rPr>
    </w:lvl>
    <w:lvl w:ilvl="2" w:tplc="035C3316">
      <w:numFmt w:val="bullet"/>
      <w:lvlText w:val="•"/>
      <w:lvlJc w:val="left"/>
      <w:pPr>
        <w:ind w:left="791" w:hanging="180"/>
      </w:pPr>
      <w:rPr>
        <w:rFonts w:hint="default"/>
        <w:lang w:val="uk-UA" w:eastAsia="en-US" w:bidi="ar-SA"/>
      </w:rPr>
    </w:lvl>
    <w:lvl w:ilvl="3" w:tplc="5BC4054A">
      <w:numFmt w:val="bullet"/>
      <w:lvlText w:val="•"/>
      <w:lvlJc w:val="left"/>
      <w:pPr>
        <w:ind w:left="1137" w:hanging="180"/>
      </w:pPr>
      <w:rPr>
        <w:rFonts w:hint="default"/>
        <w:lang w:val="uk-UA" w:eastAsia="en-US" w:bidi="ar-SA"/>
      </w:rPr>
    </w:lvl>
    <w:lvl w:ilvl="4" w:tplc="3DB6CCF8">
      <w:numFmt w:val="bullet"/>
      <w:lvlText w:val="•"/>
      <w:lvlJc w:val="left"/>
      <w:pPr>
        <w:ind w:left="1483" w:hanging="180"/>
      </w:pPr>
      <w:rPr>
        <w:rFonts w:hint="default"/>
        <w:lang w:val="uk-UA" w:eastAsia="en-US" w:bidi="ar-SA"/>
      </w:rPr>
    </w:lvl>
    <w:lvl w:ilvl="5" w:tplc="FEBAE400">
      <w:numFmt w:val="bullet"/>
      <w:lvlText w:val="•"/>
      <w:lvlJc w:val="left"/>
      <w:pPr>
        <w:ind w:left="1829" w:hanging="180"/>
      </w:pPr>
      <w:rPr>
        <w:rFonts w:hint="default"/>
        <w:lang w:val="uk-UA" w:eastAsia="en-US" w:bidi="ar-SA"/>
      </w:rPr>
    </w:lvl>
    <w:lvl w:ilvl="6" w:tplc="69541FDA">
      <w:numFmt w:val="bullet"/>
      <w:lvlText w:val="•"/>
      <w:lvlJc w:val="left"/>
      <w:pPr>
        <w:ind w:left="2175" w:hanging="180"/>
      </w:pPr>
      <w:rPr>
        <w:rFonts w:hint="default"/>
        <w:lang w:val="uk-UA" w:eastAsia="en-US" w:bidi="ar-SA"/>
      </w:rPr>
    </w:lvl>
    <w:lvl w:ilvl="7" w:tplc="57665574">
      <w:numFmt w:val="bullet"/>
      <w:lvlText w:val="•"/>
      <w:lvlJc w:val="left"/>
      <w:pPr>
        <w:ind w:left="2521" w:hanging="180"/>
      </w:pPr>
      <w:rPr>
        <w:rFonts w:hint="default"/>
        <w:lang w:val="uk-UA" w:eastAsia="en-US" w:bidi="ar-SA"/>
      </w:rPr>
    </w:lvl>
    <w:lvl w:ilvl="8" w:tplc="BFB4F054">
      <w:numFmt w:val="bullet"/>
      <w:lvlText w:val="•"/>
      <w:lvlJc w:val="left"/>
      <w:pPr>
        <w:ind w:left="2867" w:hanging="180"/>
      </w:pPr>
      <w:rPr>
        <w:rFonts w:hint="default"/>
        <w:lang w:val="uk-UA" w:eastAsia="en-US" w:bidi="ar-SA"/>
      </w:rPr>
    </w:lvl>
  </w:abstractNum>
  <w:abstractNum w:abstractNumId="106" w15:restartNumberingAfterBreak="0">
    <w:nsid w:val="404146F2"/>
    <w:multiLevelType w:val="hybridMultilevel"/>
    <w:tmpl w:val="02527708"/>
    <w:lvl w:ilvl="0" w:tplc="DC9E4854">
      <w:numFmt w:val="bullet"/>
      <w:lvlText w:val="–"/>
      <w:lvlJc w:val="left"/>
      <w:pPr>
        <w:ind w:left="254" w:hanging="210"/>
      </w:pPr>
      <w:rPr>
        <w:rFonts w:ascii="Times New Roman" w:eastAsia="Times New Roman" w:hAnsi="Times New Roman" w:cs="Times New Roman" w:hint="default"/>
        <w:spacing w:val="0"/>
        <w:w w:val="99"/>
        <w:lang w:val="uk-UA" w:eastAsia="en-US" w:bidi="ar-SA"/>
      </w:rPr>
    </w:lvl>
    <w:lvl w:ilvl="1" w:tplc="1194A198">
      <w:numFmt w:val="bullet"/>
      <w:lvlText w:val="–"/>
      <w:lvlJc w:val="left"/>
      <w:pPr>
        <w:ind w:left="821" w:hanging="210"/>
      </w:pPr>
      <w:rPr>
        <w:rFonts w:ascii="Times New Roman" w:eastAsia="Times New Roman" w:hAnsi="Times New Roman" w:cs="Times New Roman" w:hint="default"/>
        <w:b/>
        <w:bCs/>
        <w:i w:val="0"/>
        <w:iCs w:val="0"/>
        <w:spacing w:val="0"/>
        <w:w w:val="99"/>
        <w:sz w:val="28"/>
        <w:szCs w:val="28"/>
        <w:lang w:val="uk-UA" w:eastAsia="en-US" w:bidi="ar-SA"/>
      </w:rPr>
    </w:lvl>
    <w:lvl w:ilvl="2" w:tplc="C4E057E4">
      <w:numFmt w:val="bullet"/>
      <w:lvlText w:val="•"/>
      <w:lvlJc w:val="left"/>
      <w:pPr>
        <w:ind w:left="1876" w:hanging="210"/>
      </w:pPr>
      <w:rPr>
        <w:rFonts w:hint="default"/>
        <w:lang w:val="uk-UA" w:eastAsia="en-US" w:bidi="ar-SA"/>
      </w:rPr>
    </w:lvl>
    <w:lvl w:ilvl="3" w:tplc="5120D05C">
      <w:numFmt w:val="bullet"/>
      <w:lvlText w:val="•"/>
      <w:lvlJc w:val="left"/>
      <w:pPr>
        <w:ind w:left="2932" w:hanging="210"/>
      </w:pPr>
      <w:rPr>
        <w:rFonts w:hint="default"/>
        <w:lang w:val="uk-UA" w:eastAsia="en-US" w:bidi="ar-SA"/>
      </w:rPr>
    </w:lvl>
    <w:lvl w:ilvl="4" w:tplc="D772CE92">
      <w:numFmt w:val="bullet"/>
      <w:lvlText w:val="•"/>
      <w:lvlJc w:val="left"/>
      <w:pPr>
        <w:ind w:left="3988" w:hanging="210"/>
      </w:pPr>
      <w:rPr>
        <w:rFonts w:hint="default"/>
        <w:lang w:val="uk-UA" w:eastAsia="en-US" w:bidi="ar-SA"/>
      </w:rPr>
    </w:lvl>
    <w:lvl w:ilvl="5" w:tplc="3A8EECDE">
      <w:numFmt w:val="bullet"/>
      <w:lvlText w:val="•"/>
      <w:lvlJc w:val="left"/>
      <w:pPr>
        <w:ind w:left="5044" w:hanging="210"/>
      </w:pPr>
      <w:rPr>
        <w:rFonts w:hint="default"/>
        <w:lang w:val="uk-UA" w:eastAsia="en-US" w:bidi="ar-SA"/>
      </w:rPr>
    </w:lvl>
    <w:lvl w:ilvl="6" w:tplc="B3B84184">
      <w:numFmt w:val="bullet"/>
      <w:lvlText w:val="•"/>
      <w:lvlJc w:val="left"/>
      <w:pPr>
        <w:ind w:left="6100" w:hanging="210"/>
      </w:pPr>
      <w:rPr>
        <w:rFonts w:hint="default"/>
        <w:lang w:val="uk-UA" w:eastAsia="en-US" w:bidi="ar-SA"/>
      </w:rPr>
    </w:lvl>
    <w:lvl w:ilvl="7" w:tplc="D7709D02">
      <w:numFmt w:val="bullet"/>
      <w:lvlText w:val="•"/>
      <w:lvlJc w:val="left"/>
      <w:pPr>
        <w:ind w:left="7156" w:hanging="210"/>
      </w:pPr>
      <w:rPr>
        <w:rFonts w:hint="default"/>
        <w:lang w:val="uk-UA" w:eastAsia="en-US" w:bidi="ar-SA"/>
      </w:rPr>
    </w:lvl>
    <w:lvl w:ilvl="8" w:tplc="F0F21EB4">
      <w:numFmt w:val="bullet"/>
      <w:lvlText w:val="•"/>
      <w:lvlJc w:val="left"/>
      <w:pPr>
        <w:ind w:left="8212" w:hanging="210"/>
      </w:pPr>
      <w:rPr>
        <w:rFonts w:hint="default"/>
        <w:lang w:val="uk-UA" w:eastAsia="en-US" w:bidi="ar-SA"/>
      </w:rPr>
    </w:lvl>
  </w:abstractNum>
  <w:abstractNum w:abstractNumId="107" w15:restartNumberingAfterBreak="0">
    <w:nsid w:val="404A100D"/>
    <w:multiLevelType w:val="multilevel"/>
    <w:tmpl w:val="8482D390"/>
    <w:lvl w:ilvl="0">
      <w:start w:val="4"/>
      <w:numFmt w:val="decimal"/>
      <w:lvlText w:val="%1"/>
      <w:lvlJc w:val="left"/>
      <w:pPr>
        <w:ind w:left="2020" w:hanging="490"/>
        <w:jc w:val="left"/>
      </w:pPr>
      <w:rPr>
        <w:rFonts w:hint="default"/>
        <w:lang w:val="uk-UA" w:eastAsia="en-US" w:bidi="ar-SA"/>
      </w:rPr>
    </w:lvl>
    <w:lvl w:ilvl="1">
      <w:start w:val="1"/>
      <w:numFmt w:val="decimal"/>
      <w:lvlText w:val="%1.%2."/>
      <w:lvlJc w:val="left"/>
      <w:pPr>
        <w:ind w:left="2020" w:hanging="490"/>
        <w:jc w:val="left"/>
      </w:pPr>
      <w:rPr>
        <w:rFonts w:ascii="Times New Roman" w:eastAsia="Times New Roman" w:hAnsi="Times New Roman" w:cs="Times New Roman" w:hint="default"/>
        <w:b/>
        <w:bCs/>
        <w:i/>
        <w:iCs/>
        <w:spacing w:val="0"/>
        <w:w w:val="99"/>
        <w:sz w:val="28"/>
        <w:szCs w:val="28"/>
        <w:lang w:val="uk-UA" w:eastAsia="en-US" w:bidi="ar-SA"/>
      </w:rPr>
    </w:lvl>
    <w:lvl w:ilvl="2">
      <w:numFmt w:val="bullet"/>
      <w:lvlText w:val="•"/>
      <w:lvlJc w:val="left"/>
      <w:pPr>
        <w:ind w:left="3680" w:hanging="490"/>
      </w:pPr>
      <w:rPr>
        <w:rFonts w:hint="default"/>
        <w:lang w:val="uk-UA" w:eastAsia="en-US" w:bidi="ar-SA"/>
      </w:rPr>
    </w:lvl>
    <w:lvl w:ilvl="3">
      <w:numFmt w:val="bullet"/>
      <w:lvlText w:val="•"/>
      <w:lvlJc w:val="left"/>
      <w:pPr>
        <w:ind w:left="4511" w:hanging="490"/>
      </w:pPr>
      <w:rPr>
        <w:rFonts w:hint="default"/>
        <w:lang w:val="uk-UA" w:eastAsia="en-US" w:bidi="ar-SA"/>
      </w:rPr>
    </w:lvl>
    <w:lvl w:ilvl="4">
      <w:numFmt w:val="bullet"/>
      <w:lvlText w:val="•"/>
      <w:lvlJc w:val="left"/>
      <w:pPr>
        <w:ind w:left="5341" w:hanging="490"/>
      </w:pPr>
      <w:rPr>
        <w:rFonts w:hint="default"/>
        <w:lang w:val="uk-UA" w:eastAsia="en-US" w:bidi="ar-SA"/>
      </w:rPr>
    </w:lvl>
    <w:lvl w:ilvl="5">
      <w:numFmt w:val="bullet"/>
      <w:lvlText w:val="•"/>
      <w:lvlJc w:val="left"/>
      <w:pPr>
        <w:ind w:left="6172" w:hanging="490"/>
      </w:pPr>
      <w:rPr>
        <w:rFonts w:hint="default"/>
        <w:lang w:val="uk-UA" w:eastAsia="en-US" w:bidi="ar-SA"/>
      </w:rPr>
    </w:lvl>
    <w:lvl w:ilvl="6">
      <w:numFmt w:val="bullet"/>
      <w:lvlText w:val="•"/>
      <w:lvlJc w:val="left"/>
      <w:pPr>
        <w:ind w:left="7002" w:hanging="490"/>
      </w:pPr>
      <w:rPr>
        <w:rFonts w:hint="default"/>
        <w:lang w:val="uk-UA" w:eastAsia="en-US" w:bidi="ar-SA"/>
      </w:rPr>
    </w:lvl>
    <w:lvl w:ilvl="7">
      <w:numFmt w:val="bullet"/>
      <w:lvlText w:val="•"/>
      <w:lvlJc w:val="left"/>
      <w:pPr>
        <w:ind w:left="7833" w:hanging="490"/>
      </w:pPr>
      <w:rPr>
        <w:rFonts w:hint="default"/>
        <w:lang w:val="uk-UA" w:eastAsia="en-US" w:bidi="ar-SA"/>
      </w:rPr>
    </w:lvl>
    <w:lvl w:ilvl="8">
      <w:numFmt w:val="bullet"/>
      <w:lvlText w:val="•"/>
      <w:lvlJc w:val="left"/>
      <w:pPr>
        <w:ind w:left="8663" w:hanging="490"/>
      </w:pPr>
      <w:rPr>
        <w:rFonts w:hint="default"/>
        <w:lang w:val="uk-UA" w:eastAsia="en-US" w:bidi="ar-SA"/>
      </w:rPr>
    </w:lvl>
  </w:abstractNum>
  <w:abstractNum w:abstractNumId="108" w15:restartNumberingAfterBreak="0">
    <w:nsid w:val="418C587E"/>
    <w:multiLevelType w:val="hybridMultilevel"/>
    <w:tmpl w:val="4C7EEA98"/>
    <w:lvl w:ilvl="0" w:tplc="660C74A0">
      <w:numFmt w:val="bullet"/>
      <w:lvlText w:val="-"/>
      <w:lvlJc w:val="left"/>
      <w:pPr>
        <w:ind w:left="1323" w:hanging="361"/>
      </w:pPr>
      <w:rPr>
        <w:rFonts w:ascii="Times New Roman" w:eastAsia="Times New Roman" w:hAnsi="Times New Roman" w:cs="Times New Roman" w:hint="default"/>
        <w:b w:val="0"/>
        <w:bCs w:val="0"/>
        <w:i w:val="0"/>
        <w:iCs w:val="0"/>
        <w:spacing w:val="0"/>
        <w:w w:val="99"/>
        <w:sz w:val="28"/>
        <w:szCs w:val="28"/>
        <w:lang w:val="uk-UA" w:eastAsia="en-US" w:bidi="ar-SA"/>
      </w:rPr>
    </w:lvl>
    <w:lvl w:ilvl="1" w:tplc="B3ECE590">
      <w:numFmt w:val="bullet"/>
      <w:lvlText w:val="•"/>
      <w:lvlJc w:val="left"/>
      <w:pPr>
        <w:ind w:left="2220" w:hanging="361"/>
      </w:pPr>
      <w:rPr>
        <w:rFonts w:hint="default"/>
        <w:lang w:val="uk-UA" w:eastAsia="en-US" w:bidi="ar-SA"/>
      </w:rPr>
    </w:lvl>
    <w:lvl w:ilvl="2" w:tplc="623AA03A">
      <w:numFmt w:val="bullet"/>
      <w:lvlText w:val="•"/>
      <w:lvlJc w:val="left"/>
      <w:pPr>
        <w:ind w:left="3120" w:hanging="361"/>
      </w:pPr>
      <w:rPr>
        <w:rFonts w:hint="default"/>
        <w:lang w:val="uk-UA" w:eastAsia="en-US" w:bidi="ar-SA"/>
      </w:rPr>
    </w:lvl>
    <w:lvl w:ilvl="3" w:tplc="3C2CC748">
      <w:numFmt w:val="bullet"/>
      <w:lvlText w:val="•"/>
      <w:lvlJc w:val="left"/>
      <w:pPr>
        <w:ind w:left="4021" w:hanging="361"/>
      </w:pPr>
      <w:rPr>
        <w:rFonts w:hint="default"/>
        <w:lang w:val="uk-UA" w:eastAsia="en-US" w:bidi="ar-SA"/>
      </w:rPr>
    </w:lvl>
    <w:lvl w:ilvl="4" w:tplc="9D4253D0">
      <w:numFmt w:val="bullet"/>
      <w:lvlText w:val="•"/>
      <w:lvlJc w:val="left"/>
      <w:pPr>
        <w:ind w:left="4921" w:hanging="361"/>
      </w:pPr>
      <w:rPr>
        <w:rFonts w:hint="default"/>
        <w:lang w:val="uk-UA" w:eastAsia="en-US" w:bidi="ar-SA"/>
      </w:rPr>
    </w:lvl>
    <w:lvl w:ilvl="5" w:tplc="C9762EBC">
      <w:numFmt w:val="bullet"/>
      <w:lvlText w:val="•"/>
      <w:lvlJc w:val="left"/>
      <w:pPr>
        <w:ind w:left="5822" w:hanging="361"/>
      </w:pPr>
      <w:rPr>
        <w:rFonts w:hint="default"/>
        <w:lang w:val="uk-UA" w:eastAsia="en-US" w:bidi="ar-SA"/>
      </w:rPr>
    </w:lvl>
    <w:lvl w:ilvl="6" w:tplc="54ACE404">
      <w:numFmt w:val="bullet"/>
      <w:lvlText w:val="•"/>
      <w:lvlJc w:val="left"/>
      <w:pPr>
        <w:ind w:left="6722" w:hanging="361"/>
      </w:pPr>
      <w:rPr>
        <w:rFonts w:hint="default"/>
        <w:lang w:val="uk-UA" w:eastAsia="en-US" w:bidi="ar-SA"/>
      </w:rPr>
    </w:lvl>
    <w:lvl w:ilvl="7" w:tplc="FF645FDC">
      <w:numFmt w:val="bullet"/>
      <w:lvlText w:val="•"/>
      <w:lvlJc w:val="left"/>
      <w:pPr>
        <w:ind w:left="7623" w:hanging="361"/>
      </w:pPr>
      <w:rPr>
        <w:rFonts w:hint="default"/>
        <w:lang w:val="uk-UA" w:eastAsia="en-US" w:bidi="ar-SA"/>
      </w:rPr>
    </w:lvl>
    <w:lvl w:ilvl="8" w:tplc="01881282">
      <w:numFmt w:val="bullet"/>
      <w:lvlText w:val="•"/>
      <w:lvlJc w:val="left"/>
      <w:pPr>
        <w:ind w:left="8523" w:hanging="361"/>
      </w:pPr>
      <w:rPr>
        <w:rFonts w:hint="default"/>
        <w:lang w:val="uk-UA" w:eastAsia="en-US" w:bidi="ar-SA"/>
      </w:rPr>
    </w:lvl>
  </w:abstractNum>
  <w:abstractNum w:abstractNumId="109" w15:restartNumberingAfterBreak="0">
    <w:nsid w:val="41CD0ED6"/>
    <w:multiLevelType w:val="multilevel"/>
    <w:tmpl w:val="BE902B7A"/>
    <w:lvl w:ilvl="0">
      <w:start w:val="20"/>
      <w:numFmt w:val="decimal"/>
      <w:lvlText w:val="%1"/>
      <w:lvlJc w:val="left"/>
      <w:pPr>
        <w:ind w:left="1373" w:hanging="720"/>
        <w:jc w:val="left"/>
      </w:pPr>
      <w:rPr>
        <w:rFonts w:hint="default"/>
        <w:lang w:val="uk-UA" w:eastAsia="en-US" w:bidi="ar-SA"/>
      </w:rPr>
    </w:lvl>
    <w:lvl w:ilvl="1">
      <w:start w:val="1"/>
      <w:numFmt w:val="decimal"/>
      <w:lvlText w:val="%1.%2."/>
      <w:lvlJc w:val="left"/>
      <w:pPr>
        <w:ind w:left="1373" w:hanging="720"/>
        <w:jc w:val="right"/>
      </w:pPr>
      <w:rPr>
        <w:rFonts w:ascii="Times New Roman" w:eastAsia="Times New Roman" w:hAnsi="Times New Roman" w:cs="Times New Roman" w:hint="default"/>
        <w:b/>
        <w:bCs/>
        <w:i w:val="0"/>
        <w:iCs w:val="0"/>
        <w:spacing w:val="0"/>
        <w:w w:val="100"/>
        <w:sz w:val="32"/>
        <w:szCs w:val="32"/>
        <w:lang w:val="uk-UA" w:eastAsia="en-US" w:bidi="ar-SA"/>
      </w:rPr>
    </w:lvl>
    <w:lvl w:ilvl="2">
      <w:numFmt w:val="bullet"/>
      <w:lvlText w:val="•"/>
      <w:lvlJc w:val="left"/>
      <w:pPr>
        <w:ind w:left="3168" w:hanging="720"/>
      </w:pPr>
      <w:rPr>
        <w:rFonts w:hint="default"/>
        <w:lang w:val="uk-UA" w:eastAsia="en-US" w:bidi="ar-SA"/>
      </w:rPr>
    </w:lvl>
    <w:lvl w:ilvl="3">
      <w:numFmt w:val="bullet"/>
      <w:lvlText w:val="•"/>
      <w:lvlJc w:val="left"/>
      <w:pPr>
        <w:ind w:left="4063" w:hanging="720"/>
      </w:pPr>
      <w:rPr>
        <w:rFonts w:hint="default"/>
        <w:lang w:val="uk-UA" w:eastAsia="en-US" w:bidi="ar-SA"/>
      </w:rPr>
    </w:lvl>
    <w:lvl w:ilvl="4">
      <w:numFmt w:val="bullet"/>
      <w:lvlText w:val="•"/>
      <w:lvlJc w:val="left"/>
      <w:pPr>
        <w:ind w:left="4957" w:hanging="720"/>
      </w:pPr>
      <w:rPr>
        <w:rFonts w:hint="default"/>
        <w:lang w:val="uk-UA" w:eastAsia="en-US" w:bidi="ar-SA"/>
      </w:rPr>
    </w:lvl>
    <w:lvl w:ilvl="5">
      <w:numFmt w:val="bullet"/>
      <w:lvlText w:val="•"/>
      <w:lvlJc w:val="left"/>
      <w:pPr>
        <w:ind w:left="5852" w:hanging="720"/>
      </w:pPr>
      <w:rPr>
        <w:rFonts w:hint="default"/>
        <w:lang w:val="uk-UA" w:eastAsia="en-US" w:bidi="ar-SA"/>
      </w:rPr>
    </w:lvl>
    <w:lvl w:ilvl="6">
      <w:numFmt w:val="bullet"/>
      <w:lvlText w:val="•"/>
      <w:lvlJc w:val="left"/>
      <w:pPr>
        <w:ind w:left="6746" w:hanging="720"/>
      </w:pPr>
      <w:rPr>
        <w:rFonts w:hint="default"/>
        <w:lang w:val="uk-UA" w:eastAsia="en-US" w:bidi="ar-SA"/>
      </w:rPr>
    </w:lvl>
    <w:lvl w:ilvl="7">
      <w:numFmt w:val="bullet"/>
      <w:lvlText w:val="•"/>
      <w:lvlJc w:val="left"/>
      <w:pPr>
        <w:ind w:left="7641" w:hanging="720"/>
      </w:pPr>
      <w:rPr>
        <w:rFonts w:hint="default"/>
        <w:lang w:val="uk-UA" w:eastAsia="en-US" w:bidi="ar-SA"/>
      </w:rPr>
    </w:lvl>
    <w:lvl w:ilvl="8">
      <w:numFmt w:val="bullet"/>
      <w:lvlText w:val="•"/>
      <w:lvlJc w:val="left"/>
      <w:pPr>
        <w:ind w:left="8535" w:hanging="720"/>
      </w:pPr>
      <w:rPr>
        <w:rFonts w:hint="default"/>
        <w:lang w:val="uk-UA" w:eastAsia="en-US" w:bidi="ar-SA"/>
      </w:rPr>
    </w:lvl>
  </w:abstractNum>
  <w:abstractNum w:abstractNumId="110" w15:restartNumberingAfterBreak="0">
    <w:nsid w:val="42296E65"/>
    <w:multiLevelType w:val="hybridMultilevel"/>
    <w:tmpl w:val="E2DE1CC6"/>
    <w:lvl w:ilvl="0" w:tplc="53C66824">
      <w:numFmt w:val="bullet"/>
      <w:lvlText w:val=""/>
      <w:lvlJc w:val="left"/>
      <w:pPr>
        <w:ind w:left="822" w:hanging="284"/>
      </w:pPr>
      <w:rPr>
        <w:rFonts w:ascii="Symbol" w:eastAsia="Symbol" w:hAnsi="Symbol" w:cs="Symbol" w:hint="default"/>
        <w:b w:val="0"/>
        <w:bCs w:val="0"/>
        <w:i w:val="0"/>
        <w:iCs w:val="0"/>
        <w:spacing w:val="0"/>
        <w:w w:val="99"/>
        <w:sz w:val="28"/>
        <w:szCs w:val="28"/>
        <w:lang w:val="uk-UA" w:eastAsia="en-US" w:bidi="ar-SA"/>
      </w:rPr>
    </w:lvl>
    <w:lvl w:ilvl="1" w:tplc="8A8A5980">
      <w:numFmt w:val="bullet"/>
      <w:lvlText w:val="•"/>
      <w:lvlJc w:val="left"/>
      <w:pPr>
        <w:ind w:left="1770" w:hanging="284"/>
      </w:pPr>
      <w:rPr>
        <w:rFonts w:hint="default"/>
        <w:lang w:val="uk-UA" w:eastAsia="en-US" w:bidi="ar-SA"/>
      </w:rPr>
    </w:lvl>
    <w:lvl w:ilvl="2" w:tplc="0096E8D0">
      <w:numFmt w:val="bullet"/>
      <w:lvlText w:val="•"/>
      <w:lvlJc w:val="left"/>
      <w:pPr>
        <w:ind w:left="2720" w:hanging="284"/>
      </w:pPr>
      <w:rPr>
        <w:rFonts w:hint="default"/>
        <w:lang w:val="uk-UA" w:eastAsia="en-US" w:bidi="ar-SA"/>
      </w:rPr>
    </w:lvl>
    <w:lvl w:ilvl="3" w:tplc="1942791E">
      <w:numFmt w:val="bullet"/>
      <w:lvlText w:val="•"/>
      <w:lvlJc w:val="left"/>
      <w:pPr>
        <w:ind w:left="3671" w:hanging="284"/>
      </w:pPr>
      <w:rPr>
        <w:rFonts w:hint="default"/>
        <w:lang w:val="uk-UA" w:eastAsia="en-US" w:bidi="ar-SA"/>
      </w:rPr>
    </w:lvl>
    <w:lvl w:ilvl="4" w:tplc="01346900">
      <w:numFmt w:val="bullet"/>
      <w:lvlText w:val="•"/>
      <w:lvlJc w:val="left"/>
      <w:pPr>
        <w:ind w:left="4621" w:hanging="284"/>
      </w:pPr>
      <w:rPr>
        <w:rFonts w:hint="default"/>
        <w:lang w:val="uk-UA" w:eastAsia="en-US" w:bidi="ar-SA"/>
      </w:rPr>
    </w:lvl>
    <w:lvl w:ilvl="5" w:tplc="B5A87C3A">
      <w:numFmt w:val="bullet"/>
      <w:lvlText w:val="•"/>
      <w:lvlJc w:val="left"/>
      <w:pPr>
        <w:ind w:left="5572" w:hanging="284"/>
      </w:pPr>
      <w:rPr>
        <w:rFonts w:hint="default"/>
        <w:lang w:val="uk-UA" w:eastAsia="en-US" w:bidi="ar-SA"/>
      </w:rPr>
    </w:lvl>
    <w:lvl w:ilvl="6" w:tplc="2FBA4E44">
      <w:numFmt w:val="bullet"/>
      <w:lvlText w:val="•"/>
      <w:lvlJc w:val="left"/>
      <w:pPr>
        <w:ind w:left="6522" w:hanging="284"/>
      </w:pPr>
      <w:rPr>
        <w:rFonts w:hint="default"/>
        <w:lang w:val="uk-UA" w:eastAsia="en-US" w:bidi="ar-SA"/>
      </w:rPr>
    </w:lvl>
    <w:lvl w:ilvl="7" w:tplc="05DE96E8">
      <w:numFmt w:val="bullet"/>
      <w:lvlText w:val="•"/>
      <w:lvlJc w:val="left"/>
      <w:pPr>
        <w:ind w:left="7473" w:hanging="284"/>
      </w:pPr>
      <w:rPr>
        <w:rFonts w:hint="default"/>
        <w:lang w:val="uk-UA" w:eastAsia="en-US" w:bidi="ar-SA"/>
      </w:rPr>
    </w:lvl>
    <w:lvl w:ilvl="8" w:tplc="EE70CBA4">
      <w:numFmt w:val="bullet"/>
      <w:lvlText w:val="•"/>
      <w:lvlJc w:val="left"/>
      <w:pPr>
        <w:ind w:left="8423" w:hanging="284"/>
      </w:pPr>
      <w:rPr>
        <w:rFonts w:hint="default"/>
        <w:lang w:val="uk-UA" w:eastAsia="en-US" w:bidi="ar-SA"/>
      </w:rPr>
    </w:lvl>
  </w:abstractNum>
  <w:abstractNum w:abstractNumId="111" w15:restartNumberingAfterBreak="0">
    <w:nsid w:val="43277507"/>
    <w:multiLevelType w:val="hybridMultilevel"/>
    <w:tmpl w:val="D3DE6DBA"/>
    <w:lvl w:ilvl="0" w:tplc="12D4D612">
      <w:numFmt w:val="bullet"/>
      <w:lvlText w:val=""/>
      <w:lvlJc w:val="left"/>
      <w:pPr>
        <w:ind w:left="253" w:hanging="425"/>
      </w:pPr>
      <w:rPr>
        <w:rFonts w:ascii="Symbol" w:eastAsia="Symbol" w:hAnsi="Symbol" w:cs="Symbol" w:hint="default"/>
        <w:b w:val="0"/>
        <w:bCs w:val="0"/>
        <w:i w:val="0"/>
        <w:iCs w:val="0"/>
        <w:spacing w:val="0"/>
        <w:w w:val="99"/>
        <w:sz w:val="28"/>
        <w:szCs w:val="28"/>
        <w:lang w:val="uk-UA" w:eastAsia="en-US" w:bidi="ar-SA"/>
      </w:rPr>
    </w:lvl>
    <w:lvl w:ilvl="1" w:tplc="FF60B6F6">
      <w:numFmt w:val="bullet"/>
      <w:lvlText w:val="•"/>
      <w:lvlJc w:val="left"/>
      <w:pPr>
        <w:ind w:left="1266" w:hanging="425"/>
      </w:pPr>
      <w:rPr>
        <w:rFonts w:hint="default"/>
        <w:lang w:val="uk-UA" w:eastAsia="en-US" w:bidi="ar-SA"/>
      </w:rPr>
    </w:lvl>
    <w:lvl w:ilvl="2" w:tplc="9A4A9632">
      <w:numFmt w:val="bullet"/>
      <w:lvlText w:val="•"/>
      <w:lvlJc w:val="left"/>
      <w:pPr>
        <w:ind w:left="2272" w:hanging="425"/>
      </w:pPr>
      <w:rPr>
        <w:rFonts w:hint="default"/>
        <w:lang w:val="uk-UA" w:eastAsia="en-US" w:bidi="ar-SA"/>
      </w:rPr>
    </w:lvl>
    <w:lvl w:ilvl="3" w:tplc="7CD0CF7A">
      <w:numFmt w:val="bullet"/>
      <w:lvlText w:val="•"/>
      <w:lvlJc w:val="left"/>
      <w:pPr>
        <w:ind w:left="3279" w:hanging="425"/>
      </w:pPr>
      <w:rPr>
        <w:rFonts w:hint="default"/>
        <w:lang w:val="uk-UA" w:eastAsia="en-US" w:bidi="ar-SA"/>
      </w:rPr>
    </w:lvl>
    <w:lvl w:ilvl="4" w:tplc="3500A290">
      <w:numFmt w:val="bullet"/>
      <w:lvlText w:val="•"/>
      <w:lvlJc w:val="left"/>
      <w:pPr>
        <w:ind w:left="4285" w:hanging="425"/>
      </w:pPr>
      <w:rPr>
        <w:rFonts w:hint="default"/>
        <w:lang w:val="uk-UA" w:eastAsia="en-US" w:bidi="ar-SA"/>
      </w:rPr>
    </w:lvl>
    <w:lvl w:ilvl="5" w:tplc="EB246840">
      <w:numFmt w:val="bullet"/>
      <w:lvlText w:val="•"/>
      <w:lvlJc w:val="left"/>
      <w:pPr>
        <w:ind w:left="5292" w:hanging="425"/>
      </w:pPr>
      <w:rPr>
        <w:rFonts w:hint="default"/>
        <w:lang w:val="uk-UA" w:eastAsia="en-US" w:bidi="ar-SA"/>
      </w:rPr>
    </w:lvl>
    <w:lvl w:ilvl="6" w:tplc="DE503CC8">
      <w:numFmt w:val="bullet"/>
      <w:lvlText w:val="•"/>
      <w:lvlJc w:val="left"/>
      <w:pPr>
        <w:ind w:left="6298" w:hanging="425"/>
      </w:pPr>
      <w:rPr>
        <w:rFonts w:hint="default"/>
        <w:lang w:val="uk-UA" w:eastAsia="en-US" w:bidi="ar-SA"/>
      </w:rPr>
    </w:lvl>
    <w:lvl w:ilvl="7" w:tplc="11E604F8">
      <w:numFmt w:val="bullet"/>
      <w:lvlText w:val="•"/>
      <w:lvlJc w:val="left"/>
      <w:pPr>
        <w:ind w:left="7305" w:hanging="425"/>
      </w:pPr>
      <w:rPr>
        <w:rFonts w:hint="default"/>
        <w:lang w:val="uk-UA" w:eastAsia="en-US" w:bidi="ar-SA"/>
      </w:rPr>
    </w:lvl>
    <w:lvl w:ilvl="8" w:tplc="0EB8FFFA">
      <w:numFmt w:val="bullet"/>
      <w:lvlText w:val="•"/>
      <w:lvlJc w:val="left"/>
      <w:pPr>
        <w:ind w:left="8311" w:hanging="425"/>
      </w:pPr>
      <w:rPr>
        <w:rFonts w:hint="default"/>
        <w:lang w:val="uk-UA" w:eastAsia="en-US" w:bidi="ar-SA"/>
      </w:rPr>
    </w:lvl>
  </w:abstractNum>
  <w:abstractNum w:abstractNumId="112" w15:restartNumberingAfterBreak="0">
    <w:nsid w:val="43303994"/>
    <w:multiLevelType w:val="hybridMultilevel"/>
    <w:tmpl w:val="2006EF58"/>
    <w:lvl w:ilvl="0" w:tplc="9B1AD806">
      <w:start w:val="1"/>
      <w:numFmt w:val="decimal"/>
      <w:lvlText w:val="%1)"/>
      <w:lvlJc w:val="left"/>
      <w:pPr>
        <w:ind w:left="1834" w:hanging="30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0FE29750">
      <w:numFmt w:val="bullet"/>
      <w:lvlText w:val="•"/>
      <w:lvlJc w:val="left"/>
      <w:pPr>
        <w:ind w:left="2688" w:hanging="304"/>
      </w:pPr>
      <w:rPr>
        <w:rFonts w:hint="default"/>
        <w:lang w:val="uk-UA" w:eastAsia="en-US" w:bidi="ar-SA"/>
      </w:rPr>
    </w:lvl>
    <w:lvl w:ilvl="2" w:tplc="404C251A">
      <w:numFmt w:val="bullet"/>
      <w:lvlText w:val="•"/>
      <w:lvlJc w:val="left"/>
      <w:pPr>
        <w:ind w:left="3536" w:hanging="304"/>
      </w:pPr>
      <w:rPr>
        <w:rFonts w:hint="default"/>
        <w:lang w:val="uk-UA" w:eastAsia="en-US" w:bidi="ar-SA"/>
      </w:rPr>
    </w:lvl>
    <w:lvl w:ilvl="3" w:tplc="A5DA40AC">
      <w:numFmt w:val="bullet"/>
      <w:lvlText w:val="•"/>
      <w:lvlJc w:val="left"/>
      <w:pPr>
        <w:ind w:left="4385" w:hanging="304"/>
      </w:pPr>
      <w:rPr>
        <w:rFonts w:hint="default"/>
        <w:lang w:val="uk-UA" w:eastAsia="en-US" w:bidi="ar-SA"/>
      </w:rPr>
    </w:lvl>
    <w:lvl w:ilvl="4" w:tplc="63680638">
      <w:numFmt w:val="bullet"/>
      <w:lvlText w:val="•"/>
      <w:lvlJc w:val="left"/>
      <w:pPr>
        <w:ind w:left="5233" w:hanging="304"/>
      </w:pPr>
      <w:rPr>
        <w:rFonts w:hint="default"/>
        <w:lang w:val="uk-UA" w:eastAsia="en-US" w:bidi="ar-SA"/>
      </w:rPr>
    </w:lvl>
    <w:lvl w:ilvl="5" w:tplc="DBCCCFF2">
      <w:numFmt w:val="bullet"/>
      <w:lvlText w:val="•"/>
      <w:lvlJc w:val="left"/>
      <w:pPr>
        <w:ind w:left="6082" w:hanging="304"/>
      </w:pPr>
      <w:rPr>
        <w:rFonts w:hint="default"/>
        <w:lang w:val="uk-UA" w:eastAsia="en-US" w:bidi="ar-SA"/>
      </w:rPr>
    </w:lvl>
    <w:lvl w:ilvl="6" w:tplc="F84E496A">
      <w:numFmt w:val="bullet"/>
      <w:lvlText w:val="•"/>
      <w:lvlJc w:val="left"/>
      <w:pPr>
        <w:ind w:left="6930" w:hanging="304"/>
      </w:pPr>
      <w:rPr>
        <w:rFonts w:hint="default"/>
        <w:lang w:val="uk-UA" w:eastAsia="en-US" w:bidi="ar-SA"/>
      </w:rPr>
    </w:lvl>
    <w:lvl w:ilvl="7" w:tplc="FE360202">
      <w:numFmt w:val="bullet"/>
      <w:lvlText w:val="•"/>
      <w:lvlJc w:val="left"/>
      <w:pPr>
        <w:ind w:left="7779" w:hanging="304"/>
      </w:pPr>
      <w:rPr>
        <w:rFonts w:hint="default"/>
        <w:lang w:val="uk-UA" w:eastAsia="en-US" w:bidi="ar-SA"/>
      </w:rPr>
    </w:lvl>
    <w:lvl w:ilvl="8" w:tplc="72824D92">
      <w:numFmt w:val="bullet"/>
      <w:lvlText w:val="•"/>
      <w:lvlJc w:val="left"/>
      <w:pPr>
        <w:ind w:left="8627" w:hanging="304"/>
      </w:pPr>
      <w:rPr>
        <w:rFonts w:hint="default"/>
        <w:lang w:val="uk-UA" w:eastAsia="en-US" w:bidi="ar-SA"/>
      </w:rPr>
    </w:lvl>
  </w:abstractNum>
  <w:abstractNum w:abstractNumId="113" w15:restartNumberingAfterBreak="0">
    <w:nsid w:val="436B304C"/>
    <w:multiLevelType w:val="multilevel"/>
    <w:tmpl w:val="55DAF38A"/>
    <w:lvl w:ilvl="0">
      <w:start w:val="5"/>
      <w:numFmt w:val="decimal"/>
      <w:lvlText w:val="%1"/>
      <w:lvlJc w:val="left"/>
      <w:pPr>
        <w:ind w:left="1787" w:hanging="490"/>
        <w:jc w:val="left"/>
      </w:pPr>
      <w:rPr>
        <w:rFonts w:hint="default"/>
        <w:lang w:val="uk-UA" w:eastAsia="en-US" w:bidi="ar-SA"/>
      </w:rPr>
    </w:lvl>
    <w:lvl w:ilvl="1">
      <w:start w:val="1"/>
      <w:numFmt w:val="decimal"/>
      <w:lvlText w:val="%1.%2."/>
      <w:lvlJc w:val="left"/>
      <w:pPr>
        <w:ind w:left="1787" w:hanging="49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3396" w:hanging="490"/>
      </w:pPr>
      <w:rPr>
        <w:rFonts w:hint="default"/>
        <w:lang w:val="uk-UA" w:eastAsia="en-US" w:bidi="ar-SA"/>
      </w:rPr>
    </w:lvl>
    <w:lvl w:ilvl="3">
      <w:numFmt w:val="bullet"/>
      <w:lvlText w:val="•"/>
      <w:lvlJc w:val="left"/>
      <w:pPr>
        <w:ind w:left="4205" w:hanging="490"/>
      </w:pPr>
      <w:rPr>
        <w:rFonts w:hint="default"/>
        <w:lang w:val="uk-UA" w:eastAsia="en-US" w:bidi="ar-SA"/>
      </w:rPr>
    </w:lvl>
    <w:lvl w:ilvl="4">
      <w:numFmt w:val="bullet"/>
      <w:lvlText w:val="•"/>
      <w:lvlJc w:val="left"/>
      <w:pPr>
        <w:ind w:left="5013" w:hanging="490"/>
      </w:pPr>
      <w:rPr>
        <w:rFonts w:hint="default"/>
        <w:lang w:val="uk-UA" w:eastAsia="en-US" w:bidi="ar-SA"/>
      </w:rPr>
    </w:lvl>
    <w:lvl w:ilvl="5">
      <w:numFmt w:val="bullet"/>
      <w:lvlText w:val="•"/>
      <w:lvlJc w:val="left"/>
      <w:pPr>
        <w:ind w:left="5822" w:hanging="490"/>
      </w:pPr>
      <w:rPr>
        <w:rFonts w:hint="default"/>
        <w:lang w:val="uk-UA" w:eastAsia="en-US" w:bidi="ar-SA"/>
      </w:rPr>
    </w:lvl>
    <w:lvl w:ilvl="6">
      <w:numFmt w:val="bullet"/>
      <w:lvlText w:val="•"/>
      <w:lvlJc w:val="left"/>
      <w:pPr>
        <w:ind w:left="6630" w:hanging="490"/>
      </w:pPr>
      <w:rPr>
        <w:rFonts w:hint="default"/>
        <w:lang w:val="uk-UA" w:eastAsia="en-US" w:bidi="ar-SA"/>
      </w:rPr>
    </w:lvl>
    <w:lvl w:ilvl="7">
      <w:numFmt w:val="bullet"/>
      <w:lvlText w:val="•"/>
      <w:lvlJc w:val="left"/>
      <w:pPr>
        <w:ind w:left="7439" w:hanging="490"/>
      </w:pPr>
      <w:rPr>
        <w:rFonts w:hint="default"/>
        <w:lang w:val="uk-UA" w:eastAsia="en-US" w:bidi="ar-SA"/>
      </w:rPr>
    </w:lvl>
    <w:lvl w:ilvl="8">
      <w:numFmt w:val="bullet"/>
      <w:lvlText w:val="•"/>
      <w:lvlJc w:val="left"/>
      <w:pPr>
        <w:ind w:left="8247" w:hanging="490"/>
      </w:pPr>
      <w:rPr>
        <w:rFonts w:hint="default"/>
        <w:lang w:val="uk-UA" w:eastAsia="en-US" w:bidi="ar-SA"/>
      </w:rPr>
    </w:lvl>
  </w:abstractNum>
  <w:abstractNum w:abstractNumId="114" w15:restartNumberingAfterBreak="0">
    <w:nsid w:val="44401ADC"/>
    <w:multiLevelType w:val="multilevel"/>
    <w:tmpl w:val="B2B41C00"/>
    <w:lvl w:ilvl="0">
      <w:start w:val="18"/>
      <w:numFmt w:val="decimal"/>
      <w:lvlText w:val="%1"/>
      <w:lvlJc w:val="left"/>
      <w:pPr>
        <w:ind w:left="821" w:hanging="608"/>
        <w:jc w:val="left"/>
      </w:pPr>
      <w:rPr>
        <w:rFonts w:hint="default"/>
        <w:lang w:val="uk-UA" w:eastAsia="en-US" w:bidi="ar-SA"/>
      </w:rPr>
    </w:lvl>
    <w:lvl w:ilvl="1">
      <w:start w:val="1"/>
      <w:numFmt w:val="decimal"/>
      <w:lvlText w:val="%1.%2."/>
      <w:lvlJc w:val="left"/>
      <w:pPr>
        <w:ind w:left="821" w:hanging="608"/>
        <w:jc w:val="left"/>
      </w:pPr>
      <w:rPr>
        <w:rFonts w:hint="default"/>
        <w:spacing w:val="-6"/>
        <w:w w:val="96"/>
        <w:lang w:val="uk-UA" w:eastAsia="en-US" w:bidi="ar-SA"/>
      </w:rPr>
    </w:lvl>
    <w:lvl w:ilvl="2">
      <w:numFmt w:val="bullet"/>
      <w:lvlText w:val="•"/>
      <w:lvlJc w:val="left"/>
      <w:pPr>
        <w:ind w:left="2720" w:hanging="608"/>
      </w:pPr>
      <w:rPr>
        <w:rFonts w:hint="default"/>
        <w:lang w:val="uk-UA" w:eastAsia="en-US" w:bidi="ar-SA"/>
      </w:rPr>
    </w:lvl>
    <w:lvl w:ilvl="3">
      <w:numFmt w:val="bullet"/>
      <w:lvlText w:val="•"/>
      <w:lvlJc w:val="left"/>
      <w:pPr>
        <w:ind w:left="3671" w:hanging="608"/>
      </w:pPr>
      <w:rPr>
        <w:rFonts w:hint="default"/>
        <w:lang w:val="uk-UA" w:eastAsia="en-US" w:bidi="ar-SA"/>
      </w:rPr>
    </w:lvl>
    <w:lvl w:ilvl="4">
      <w:numFmt w:val="bullet"/>
      <w:lvlText w:val="•"/>
      <w:lvlJc w:val="left"/>
      <w:pPr>
        <w:ind w:left="4621" w:hanging="608"/>
      </w:pPr>
      <w:rPr>
        <w:rFonts w:hint="default"/>
        <w:lang w:val="uk-UA" w:eastAsia="en-US" w:bidi="ar-SA"/>
      </w:rPr>
    </w:lvl>
    <w:lvl w:ilvl="5">
      <w:numFmt w:val="bullet"/>
      <w:lvlText w:val="•"/>
      <w:lvlJc w:val="left"/>
      <w:pPr>
        <w:ind w:left="5572" w:hanging="608"/>
      </w:pPr>
      <w:rPr>
        <w:rFonts w:hint="default"/>
        <w:lang w:val="uk-UA" w:eastAsia="en-US" w:bidi="ar-SA"/>
      </w:rPr>
    </w:lvl>
    <w:lvl w:ilvl="6">
      <w:numFmt w:val="bullet"/>
      <w:lvlText w:val="•"/>
      <w:lvlJc w:val="left"/>
      <w:pPr>
        <w:ind w:left="6522" w:hanging="608"/>
      </w:pPr>
      <w:rPr>
        <w:rFonts w:hint="default"/>
        <w:lang w:val="uk-UA" w:eastAsia="en-US" w:bidi="ar-SA"/>
      </w:rPr>
    </w:lvl>
    <w:lvl w:ilvl="7">
      <w:numFmt w:val="bullet"/>
      <w:lvlText w:val="•"/>
      <w:lvlJc w:val="left"/>
      <w:pPr>
        <w:ind w:left="7473" w:hanging="608"/>
      </w:pPr>
      <w:rPr>
        <w:rFonts w:hint="default"/>
        <w:lang w:val="uk-UA" w:eastAsia="en-US" w:bidi="ar-SA"/>
      </w:rPr>
    </w:lvl>
    <w:lvl w:ilvl="8">
      <w:numFmt w:val="bullet"/>
      <w:lvlText w:val="•"/>
      <w:lvlJc w:val="left"/>
      <w:pPr>
        <w:ind w:left="8423" w:hanging="608"/>
      </w:pPr>
      <w:rPr>
        <w:rFonts w:hint="default"/>
        <w:lang w:val="uk-UA" w:eastAsia="en-US" w:bidi="ar-SA"/>
      </w:rPr>
    </w:lvl>
  </w:abstractNum>
  <w:abstractNum w:abstractNumId="115" w15:restartNumberingAfterBreak="0">
    <w:nsid w:val="44C6107C"/>
    <w:multiLevelType w:val="hybridMultilevel"/>
    <w:tmpl w:val="3026B26A"/>
    <w:lvl w:ilvl="0" w:tplc="25C43E0A">
      <w:numFmt w:val="bullet"/>
      <w:lvlText w:val=""/>
      <w:lvlJc w:val="left"/>
      <w:pPr>
        <w:ind w:left="1246" w:hanging="284"/>
      </w:pPr>
      <w:rPr>
        <w:rFonts w:ascii="Symbol" w:eastAsia="Symbol" w:hAnsi="Symbol" w:cs="Symbol" w:hint="default"/>
        <w:b w:val="0"/>
        <w:bCs w:val="0"/>
        <w:i w:val="0"/>
        <w:iCs w:val="0"/>
        <w:spacing w:val="0"/>
        <w:w w:val="99"/>
        <w:sz w:val="28"/>
        <w:szCs w:val="28"/>
        <w:lang w:val="uk-UA" w:eastAsia="en-US" w:bidi="ar-SA"/>
      </w:rPr>
    </w:lvl>
    <w:lvl w:ilvl="1" w:tplc="6DB66102">
      <w:numFmt w:val="bullet"/>
      <w:lvlText w:val="•"/>
      <w:lvlJc w:val="left"/>
      <w:pPr>
        <w:ind w:left="2148" w:hanging="284"/>
      </w:pPr>
      <w:rPr>
        <w:rFonts w:hint="default"/>
        <w:lang w:val="uk-UA" w:eastAsia="en-US" w:bidi="ar-SA"/>
      </w:rPr>
    </w:lvl>
    <w:lvl w:ilvl="2" w:tplc="1384FFE0">
      <w:numFmt w:val="bullet"/>
      <w:lvlText w:val="•"/>
      <w:lvlJc w:val="left"/>
      <w:pPr>
        <w:ind w:left="3056" w:hanging="284"/>
      </w:pPr>
      <w:rPr>
        <w:rFonts w:hint="default"/>
        <w:lang w:val="uk-UA" w:eastAsia="en-US" w:bidi="ar-SA"/>
      </w:rPr>
    </w:lvl>
    <w:lvl w:ilvl="3" w:tplc="CC1A9D2C">
      <w:numFmt w:val="bullet"/>
      <w:lvlText w:val="•"/>
      <w:lvlJc w:val="left"/>
      <w:pPr>
        <w:ind w:left="3965" w:hanging="284"/>
      </w:pPr>
      <w:rPr>
        <w:rFonts w:hint="default"/>
        <w:lang w:val="uk-UA" w:eastAsia="en-US" w:bidi="ar-SA"/>
      </w:rPr>
    </w:lvl>
    <w:lvl w:ilvl="4" w:tplc="306630DE">
      <w:numFmt w:val="bullet"/>
      <w:lvlText w:val="•"/>
      <w:lvlJc w:val="left"/>
      <w:pPr>
        <w:ind w:left="4873" w:hanging="284"/>
      </w:pPr>
      <w:rPr>
        <w:rFonts w:hint="default"/>
        <w:lang w:val="uk-UA" w:eastAsia="en-US" w:bidi="ar-SA"/>
      </w:rPr>
    </w:lvl>
    <w:lvl w:ilvl="5" w:tplc="455C5B8A">
      <w:numFmt w:val="bullet"/>
      <w:lvlText w:val="•"/>
      <w:lvlJc w:val="left"/>
      <w:pPr>
        <w:ind w:left="5782" w:hanging="284"/>
      </w:pPr>
      <w:rPr>
        <w:rFonts w:hint="default"/>
        <w:lang w:val="uk-UA" w:eastAsia="en-US" w:bidi="ar-SA"/>
      </w:rPr>
    </w:lvl>
    <w:lvl w:ilvl="6" w:tplc="4FCCC9BA">
      <w:numFmt w:val="bullet"/>
      <w:lvlText w:val="•"/>
      <w:lvlJc w:val="left"/>
      <w:pPr>
        <w:ind w:left="6690" w:hanging="284"/>
      </w:pPr>
      <w:rPr>
        <w:rFonts w:hint="default"/>
        <w:lang w:val="uk-UA" w:eastAsia="en-US" w:bidi="ar-SA"/>
      </w:rPr>
    </w:lvl>
    <w:lvl w:ilvl="7" w:tplc="84763756">
      <w:numFmt w:val="bullet"/>
      <w:lvlText w:val="•"/>
      <w:lvlJc w:val="left"/>
      <w:pPr>
        <w:ind w:left="7599" w:hanging="284"/>
      </w:pPr>
      <w:rPr>
        <w:rFonts w:hint="default"/>
        <w:lang w:val="uk-UA" w:eastAsia="en-US" w:bidi="ar-SA"/>
      </w:rPr>
    </w:lvl>
    <w:lvl w:ilvl="8" w:tplc="47285990">
      <w:numFmt w:val="bullet"/>
      <w:lvlText w:val="•"/>
      <w:lvlJc w:val="left"/>
      <w:pPr>
        <w:ind w:left="8507" w:hanging="284"/>
      </w:pPr>
      <w:rPr>
        <w:rFonts w:hint="default"/>
        <w:lang w:val="uk-UA" w:eastAsia="en-US" w:bidi="ar-SA"/>
      </w:rPr>
    </w:lvl>
  </w:abstractNum>
  <w:abstractNum w:abstractNumId="116" w15:restartNumberingAfterBreak="0">
    <w:nsid w:val="44E26616"/>
    <w:multiLevelType w:val="hybridMultilevel"/>
    <w:tmpl w:val="636ED91C"/>
    <w:lvl w:ilvl="0" w:tplc="B9C2BC32">
      <w:numFmt w:val="bullet"/>
      <w:lvlText w:val="–"/>
      <w:lvlJc w:val="left"/>
      <w:pPr>
        <w:ind w:left="106"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5BF2E4EA">
      <w:numFmt w:val="bullet"/>
      <w:lvlText w:val="•"/>
      <w:lvlJc w:val="left"/>
      <w:pPr>
        <w:ind w:left="484" w:hanging="180"/>
      </w:pPr>
      <w:rPr>
        <w:rFonts w:hint="default"/>
        <w:lang w:val="uk-UA" w:eastAsia="en-US" w:bidi="ar-SA"/>
      </w:rPr>
    </w:lvl>
    <w:lvl w:ilvl="2" w:tplc="70AE4A3E">
      <w:numFmt w:val="bullet"/>
      <w:lvlText w:val="•"/>
      <w:lvlJc w:val="left"/>
      <w:pPr>
        <w:ind w:left="869" w:hanging="180"/>
      </w:pPr>
      <w:rPr>
        <w:rFonts w:hint="default"/>
        <w:lang w:val="uk-UA" w:eastAsia="en-US" w:bidi="ar-SA"/>
      </w:rPr>
    </w:lvl>
    <w:lvl w:ilvl="3" w:tplc="A31ACB84">
      <w:numFmt w:val="bullet"/>
      <w:lvlText w:val="•"/>
      <w:lvlJc w:val="left"/>
      <w:pPr>
        <w:ind w:left="1254" w:hanging="180"/>
      </w:pPr>
      <w:rPr>
        <w:rFonts w:hint="default"/>
        <w:lang w:val="uk-UA" w:eastAsia="en-US" w:bidi="ar-SA"/>
      </w:rPr>
    </w:lvl>
    <w:lvl w:ilvl="4" w:tplc="005ADC06">
      <w:numFmt w:val="bullet"/>
      <w:lvlText w:val="•"/>
      <w:lvlJc w:val="left"/>
      <w:pPr>
        <w:ind w:left="1639" w:hanging="180"/>
      </w:pPr>
      <w:rPr>
        <w:rFonts w:hint="default"/>
        <w:lang w:val="uk-UA" w:eastAsia="en-US" w:bidi="ar-SA"/>
      </w:rPr>
    </w:lvl>
    <w:lvl w:ilvl="5" w:tplc="6ED42904">
      <w:numFmt w:val="bullet"/>
      <w:lvlText w:val="•"/>
      <w:lvlJc w:val="left"/>
      <w:pPr>
        <w:ind w:left="2024" w:hanging="180"/>
      </w:pPr>
      <w:rPr>
        <w:rFonts w:hint="default"/>
        <w:lang w:val="uk-UA" w:eastAsia="en-US" w:bidi="ar-SA"/>
      </w:rPr>
    </w:lvl>
    <w:lvl w:ilvl="6" w:tplc="0AA23FF0">
      <w:numFmt w:val="bullet"/>
      <w:lvlText w:val="•"/>
      <w:lvlJc w:val="left"/>
      <w:pPr>
        <w:ind w:left="2409" w:hanging="180"/>
      </w:pPr>
      <w:rPr>
        <w:rFonts w:hint="default"/>
        <w:lang w:val="uk-UA" w:eastAsia="en-US" w:bidi="ar-SA"/>
      </w:rPr>
    </w:lvl>
    <w:lvl w:ilvl="7" w:tplc="483E04D4">
      <w:numFmt w:val="bullet"/>
      <w:lvlText w:val="•"/>
      <w:lvlJc w:val="left"/>
      <w:pPr>
        <w:ind w:left="2794" w:hanging="180"/>
      </w:pPr>
      <w:rPr>
        <w:rFonts w:hint="default"/>
        <w:lang w:val="uk-UA" w:eastAsia="en-US" w:bidi="ar-SA"/>
      </w:rPr>
    </w:lvl>
    <w:lvl w:ilvl="8" w:tplc="9C028786">
      <w:numFmt w:val="bullet"/>
      <w:lvlText w:val="•"/>
      <w:lvlJc w:val="left"/>
      <w:pPr>
        <w:ind w:left="3179" w:hanging="180"/>
      </w:pPr>
      <w:rPr>
        <w:rFonts w:hint="default"/>
        <w:lang w:val="uk-UA" w:eastAsia="en-US" w:bidi="ar-SA"/>
      </w:rPr>
    </w:lvl>
  </w:abstractNum>
  <w:abstractNum w:abstractNumId="117" w15:restartNumberingAfterBreak="0">
    <w:nsid w:val="44E667F5"/>
    <w:multiLevelType w:val="multilevel"/>
    <w:tmpl w:val="73F8658C"/>
    <w:lvl w:ilvl="0">
      <w:start w:val="16"/>
      <w:numFmt w:val="decimal"/>
      <w:lvlText w:val="%1"/>
      <w:lvlJc w:val="left"/>
      <w:pPr>
        <w:ind w:left="1844" w:hanging="561"/>
        <w:jc w:val="left"/>
      </w:pPr>
      <w:rPr>
        <w:rFonts w:hint="default"/>
        <w:lang w:val="uk-UA" w:eastAsia="en-US" w:bidi="ar-SA"/>
      </w:rPr>
    </w:lvl>
    <w:lvl w:ilvl="1">
      <w:start w:val="1"/>
      <w:numFmt w:val="decimal"/>
      <w:lvlText w:val="%1.%2"/>
      <w:lvlJc w:val="left"/>
      <w:pPr>
        <w:ind w:left="1844" w:hanging="561"/>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3444" w:hanging="561"/>
      </w:pPr>
      <w:rPr>
        <w:rFonts w:hint="default"/>
        <w:lang w:val="uk-UA" w:eastAsia="en-US" w:bidi="ar-SA"/>
      </w:rPr>
    </w:lvl>
    <w:lvl w:ilvl="3">
      <w:numFmt w:val="bullet"/>
      <w:lvlText w:val="•"/>
      <w:lvlJc w:val="left"/>
      <w:pPr>
        <w:ind w:left="4247" w:hanging="561"/>
      </w:pPr>
      <w:rPr>
        <w:rFonts w:hint="default"/>
        <w:lang w:val="uk-UA" w:eastAsia="en-US" w:bidi="ar-SA"/>
      </w:rPr>
    </w:lvl>
    <w:lvl w:ilvl="4">
      <w:numFmt w:val="bullet"/>
      <w:lvlText w:val="•"/>
      <w:lvlJc w:val="left"/>
      <w:pPr>
        <w:ind w:left="5049" w:hanging="561"/>
      </w:pPr>
      <w:rPr>
        <w:rFonts w:hint="default"/>
        <w:lang w:val="uk-UA" w:eastAsia="en-US" w:bidi="ar-SA"/>
      </w:rPr>
    </w:lvl>
    <w:lvl w:ilvl="5">
      <w:numFmt w:val="bullet"/>
      <w:lvlText w:val="•"/>
      <w:lvlJc w:val="left"/>
      <w:pPr>
        <w:ind w:left="5852" w:hanging="561"/>
      </w:pPr>
      <w:rPr>
        <w:rFonts w:hint="default"/>
        <w:lang w:val="uk-UA" w:eastAsia="en-US" w:bidi="ar-SA"/>
      </w:rPr>
    </w:lvl>
    <w:lvl w:ilvl="6">
      <w:numFmt w:val="bullet"/>
      <w:lvlText w:val="•"/>
      <w:lvlJc w:val="left"/>
      <w:pPr>
        <w:ind w:left="6654" w:hanging="561"/>
      </w:pPr>
      <w:rPr>
        <w:rFonts w:hint="default"/>
        <w:lang w:val="uk-UA" w:eastAsia="en-US" w:bidi="ar-SA"/>
      </w:rPr>
    </w:lvl>
    <w:lvl w:ilvl="7">
      <w:numFmt w:val="bullet"/>
      <w:lvlText w:val="•"/>
      <w:lvlJc w:val="left"/>
      <w:pPr>
        <w:ind w:left="7457" w:hanging="561"/>
      </w:pPr>
      <w:rPr>
        <w:rFonts w:hint="default"/>
        <w:lang w:val="uk-UA" w:eastAsia="en-US" w:bidi="ar-SA"/>
      </w:rPr>
    </w:lvl>
    <w:lvl w:ilvl="8">
      <w:numFmt w:val="bullet"/>
      <w:lvlText w:val="•"/>
      <w:lvlJc w:val="left"/>
      <w:pPr>
        <w:ind w:left="8259" w:hanging="561"/>
      </w:pPr>
      <w:rPr>
        <w:rFonts w:hint="default"/>
        <w:lang w:val="uk-UA" w:eastAsia="en-US" w:bidi="ar-SA"/>
      </w:rPr>
    </w:lvl>
  </w:abstractNum>
  <w:abstractNum w:abstractNumId="118" w15:restartNumberingAfterBreak="0">
    <w:nsid w:val="456741A1"/>
    <w:multiLevelType w:val="multilevel"/>
    <w:tmpl w:val="071628A4"/>
    <w:lvl w:ilvl="0">
      <w:start w:val="14"/>
      <w:numFmt w:val="decimal"/>
      <w:lvlText w:val="%1"/>
      <w:lvlJc w:val="left"/>
      <w:pPr>
        <w:ind w:left="1913" w:hanging="630"/>
        <w:jc w:val="left"/>
      </w:pPr>
      <w:rPr>
        <w:rFonts w:hint="default"/>
        <w:lang w:val="uk-UA" w:eastAsia="en-US" w:bidi="ar-SA"/>
      </w:rPr>
    </w:lvl>
    <w:lvl w:ilvl="1">
      <w:start w:val="1"/>
      <w:numFmt w:val="decimal"/>
      <w:lvlText w:val="%1.%2."/>
      <w:lvlJc w:val="left"/>
      <w:pPr>
        <w:ind w:left="1913" w:hanging="63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3508" w:hanging="630"/>
      </w:pPr>
      <w:rPr>
        <w:rFonts w:hint="default"/>
        <w:lang w:val="uk-UA" w:eastAsia="en-US" w:bidi="ar-SA"/>
      </w:rPr>
    </w:lvl>
    <w:lvl w:ilvl="3">
      <w:numFmt w:val="bullet"/>
      <w:lvlText w:val="•"/>
      <w:lvlJc w:val="left"/>
      <w:pPr>
        <w:ind w:left="4303" w:hanging="630"/>
      </w:pPr>
      <w:rPr>
        <w:rFonts w:hint="default"/>
        <w:lang w:val="uk-UA" w:eastAsia="en-US" w:bidi="ar-SA"/>
      </w:rPr>
    </w:lvl>
    <w:lvl w:ilvl="4">
      <w:numFmt w:val="bullet"/>
      <w:lvlText w:val="•"/>
      <w:lvlJc w:val="left"/>
      <w:pPr>
        <w:ind w:left="5097" w:hanging="630"/>
      </w:pPr>
      <w:rPr>
        <w:rFonts w:hint="default"/>
        <w:lang w:val="uk-UA" w:eastAsia="en-US" w:bidi="ar-SA"/>
      </w:rPr>
    </w:lvl>
    <w:lvl w:ilvl="5">
      <w:numFmt w:val="bullet"/>
      <w:lvlText w:val="•"/>
      <w:lvlJc w:val="left"/>
      <w:pPr>
        <w:ind w:left="5892" w:hanging="630"/>
      </w:pPr>
      <w:rPr>
        <w:rFonts w:hint="default"/>
        <w:lang w:val="uk-UA" w:eastAsia="en-US" w:bidi="ar-SA"/>
      </w:rPr>
    </w:lvl>
    <w:lvl w:ilvl="6">
      <w:numFmt w:val="bullet"/>
      <w:lvlText w:val="•"/>
      <w:lvlJc w:val="left"/>
      <w:pPr>
        <w:ind w:left="6686" w:hanging="630"/>
      </w:pPr>
      <w:rPr>
        <w:rFonts w:hint="default"/>
        <w:lang w:val="uk-UA" w:eastAsia="en-US" w:bidi="ar-SA"/>
      </w:rPr>
    </w:lvl>
    <w:lvl w:ilvl="7">
      <w:numFmt w:val="bullet"/>
      <w:lvlText w:val="•"/>
      <w:lvlJc w:val="left"/>
      <w:pPr>
        <w:ind w:left="7481" w:hanging="630"/>
      </w:pPr>
      <w:rPr>
        <w:rFonts w:hint="default"/>
        <w:lang w:val="uk-UA" w:eastAsia="en-US" w:bidi="ar-SA"/>
      </w:rPr>
    </w:lvl>
    <w:lvl w:ilvl="8">
      <w:numFmt w:val="bullet"/>
      <w:lvlText w:val="•"/>
      <w:lvlJc w:val="left"/>
      <w:pPr>
        <w:ind w:left="8275" w:hanging="630"/>
      </w:pPr>
      <w:rPr>
        <w:rFonts w:hint="default"/>
        <w:lang w:val="uk-UA" w:eastAsia="en-US" w:bidi="ar-SA"/>
      </w:rPr>
    </w:lvl>
  </w:abstractNum>
  <w:abstractNum w:abstractNumId="119" w15:restartNumberingAfterBreak="0">
    <w:nsid w:val="45756930"/>
    <w:multiLevelType w:val="hybridMultilevel"/>
    <w:tmpl w:val="2444BAB8"/>
    <w:lvl w:ilvl="0" w:tplc="C6E4B3F2">
      <w:numFmt w:val="bullet"/>
      <w:lvlText w:val="–"/>
      <w:lvlJc w:val="left"/>
      <w:pPr>
        <w:ind w:left="253"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EB802B02">
      <w:numFmt w:val="bullet"/>
      <w:lvlText w:val="•"/>
      <w:lvlJc w:val="left"/>
      <w:pPr>
        <w:ind w:left="1266" w:hanging="284"/>
      </w:pPr>
      <w:rPr>
        <w:rFonts w:hint="default"/>
        <w:lang w:val="uk-UA" w:eastAsia="en-US" w:bidi="ar-SA"/>
      </w:rPr>
    </w:lvl>
    <w:lvl w:ilvl="2" w:tplc="62B0738C">
      <w:numFmt w:val="bullet"/>
      <w:lvlText w:val="•"/>
      <w:lvlJc w:val="left"/>
      <w:pPr>
        <w:ind w:left="2272" w:hanging="284"/>
      </w:pPr>
      <w:rPr>
        <w:rFonts w:hint="default"/>
        <w:lang w:val="uk-UA" w:eastAsia="en-US" w:bidi="ar-SA"/>
      </w:rPr>
    </w:lvl>
    <w:lvl w:ilvl="3" w:tplc="61E88652">
      <w:numFmt w:val="bullet"/>
      <w:lvlText w:val="•"/>
      <w:lvlJc w:val="left"/>
      <w:pPr>
        <w:ind w:left="3279" w:hanging="284"/>
      </w:pPr>
      <w:rPr>
        <w:rFonts w:hint="default"/>
        <w:lang w:val="uk-UA" w:eastAsia="en-US" w:bidi="ar-SA"/>
      </w:rPr>
    </w:lvl>
    <w:lvl w:ilvl="4" w:tplc="703873CC">
      <w:numFmt w:val="bullet"/>
      <w:lvlText w:val="•"/>
      <w:lvlJc w:val="left"/>
      <w:pPr>
        <w:ind w:left="4285" w:hanging="284"/>
      </w:pPr>
      <w:rPr>
        <w:rFonts w:hint="default"/>
        <w:lang w:val="uk-UA" w:eastAsia="en-US" w:bidi="ar-SA"/>
      </w:rPr>
    </w:lvl>
    <w:lvl w:ilvl="5" w:tplc="DA908A4C">
      <w:numFmt w:val="bullet"/>
      <w:lvlText w:val="•"/>
      <w:lvlJc w:val="left"/>
      <w:pPr>
        <w:ind w:left="5292" w:hanging="284"/>
      </w:pPr>
      <w:rPr>
        <w:rFonts w:hint="default"/>
        <w:lang w:val="uk-UA" w:eastAsia="en-US" w:bidi="ar-SA"/>
      </w:rPr>
    </w:lvl>
    <w:lvl w:ilvl="6" w:tplc="044E84EC">
      <w:numFmt w:val="bullet"/>
      <w:lvlText w:val="•"/>
      <w:lvlJc w:val="left"/>
      <w:pPr>
        <w:ind w:left="6298" w:hanging="284"/>
      </w:pPr>
      <w:rPr>
        <w:rFonts w:hint="default"/>
        <w:lang w:val="uk-UA" w:eastAsia="en-US" w:bidi="ar-SA"/>
      </w:rPr>
    </w:lvl>
    <w:lvl w:ilvl="7" w:tplc="E48C8696">
      <w:numFmt w:val="bullet"/>
      <w:lvlText w:val="•"/>
      <w:lvlJc w:val="left"/>
      <w:pPr>
        <w:ind w:left="7305" w:hanging="284"/>
      </w:pPr>
      <w:rPr>
        <w:rFonts w:hint="default"/>
        <w:lang w:val="uk-UA" w:eastAsia="en-US" w:bidi="ar-SA"/>
      </w:rPr>
    </w:lvl>
    <w:lvl w:ilvl="8" w:tplc="907A305C">
      <w:numFmt w:val="bullet"/>
      <w:lvlText w:val="•"/>
      <w:lvlJc w:val="left"/>
      <w:pPr>
        <w:ind w:left="8311" w:hanging="284"/>
      </w:pPr>
      <w:rPr>
        <w:rFonts w:hint="default"/>
        <w:lang w:val="uk-UA" w:eastAsia="en-US" w:bidi="ar-SA"/>
      </w:rPr>
    </w:lvl>
  </w:abstractNum>
  <w:abstractNum w:abstractNumId="120" w15:restartNumberingAfterBreak="0">
    <w:nsid w:val="463C2196"/>
    <w:multiLevelType w:val="hybridMultilevel"/>
    <w:tmpl w:val="4DFA0634"/>
    <w:lvl w:ilvl="0" w:tplc="3F4A6FA6">
      <w:numFmt w:val="bullet"/>
      <w:lvlText w:val="–"/>
      <w:lvlJc w:val="left"/>
      <w:pPr>
        <w:ind w:left="106"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C00C1838">
      <w:numFmt w:val="bullet"/>
      <w:lvlText w:val="•"/>
      <w:lvlJc w:val="left"/>
      <w:pPr>
        <w:ind w:left="484" w:hanging="180"/>
      </w:pPr>
      <w:rPr>
        <w:rFonts w:hint="default"/>
        <w:lang w:val="uk-UA" w:eastAsia="en-US" w:bidi="ar-SA"/>
      </w:rPr>
    </w:lvl>
    <w:lvl w:ilvl="2" w:tplc="5D9ED1C6">
      <w:numFmt w:val="bullet"/>
      <w:lvlText w:val="•"/>
      <w:lvlJc w:val="left"/>
      <w:pPr>
        <w:ind w:left="869" w:hanging="180"/>
      </w:pPr>
      <w:rPr>
        <w:rFonts w:hint="default"/>
        <w:lang w:val="uk-UA" w:eastAsia="en-US" w:bidi="ar-SA"/>
      </w:rPr>
    </w:lvl>
    <w:lvl w:ilvl="3" w:tplc="237E245A">
      <w:numFmt w:val="bullet"/>
      <w:lvlText w:val="•"/>
      <w:lvlJc w:val="left"/>
      <w:pPr>
        <w:ind w:left="1254" w:hanging="180"/>
      </w:pPr>
      <w:rPr>
        <w:rFonts w:hint="default"/>
        <w:lang w:val="uk-UA" w:eastAsia="en-US" w:bidi="ar-SA"/>
      </w:rPr>
    </w:lvl>
    <w:lvl w:ilvl="4" w:tplc="D67E2420">
      <w:numFmt w:val="bullet"/>
      <w:lvlText w:val="•"/>
      <w:lvlJc w:val="left"/>
      <w:pPr>
        <w:ind w:left="1639" w:hanging="180"/>
      </w:pPr>
      <w:rPr>
        <w:rFonts w:hint="default"/>
        <w:lang w:val="uk-UA" w:eastAsia="en-US" w:bidi="ar-SA"/>
      </w:rPr>
    </w:lvl>
    <w:lvl w:ilvl="5" w:tplc="2EE21EDA">
      <w:numFmt w:val="bullet"/>
      <w:lvlText w:val="•"/>
      <w:lvlJc w:val="left"/>
      <w:pPr>
        <w:ind w:left="2024" w:hanging="180"/>
      </w:pPr>
      <w:rPr>
        <w:rFonts w:hint="default"/>
        <w:lang w:val="uk-UA" w:eastAsia="en-US" w:bidi="ar-SA"/>
      </w:rPr>
    </w:lvl>
    <w:lvl w:ilvl="6" w:tplc="EDEE7CB4">
      <w:numFmt w:val="bullet"/>
      <w:lvlText w:val="•"/>
      <w:lvlJc w:val="left"/>
      <w:pPr>
        <w:ind w:left="2409" w:hanging="180"/>
      </w:pPr>
      <w:rPr>
        <w:rFonts w:hint="default"/>
        <w:lang w:val="uk-UA" w:eastAsia="en-US" w:bidi="ar-SA"/>
      </w:rPr>
    </w:lvl>
    <w:lvl w:ilvl="7" w:tplc="7DEA1E4A">
      <w:numFmt w:val="bullet"/>
      <w:lvlText w:val="•"/>
      <w:lvlJc w:val="left"/>
      <w:pPr>
        <w:ind w:left="2794" w:hanging="180"/>
      </w:pPr>
      <w:rPr>
        <w:rFonts w:hint="default"/>
        <w:lang w:val="uk-UA" w:eastAsia="en-US" w:bidi="ar-SA"/>
      </w:rPr>
    </w:lvl>
    <w:lvl w:ilvl="8" w:tplc="6A607D28">
      <w:numFmt w:val="bullet"/>
      <w:lvlText w:val="•"/>
      <w:lvlJc w:val="left"/>
      <w:pPr>
        <w:ind w:left="3179" w:hanging="180"/>
      </w:pPr>
      <w:rPr>
        <w:rFonts w:hint="default"/>
        <w:lang w:val="uk-UA" w:eastAsia="en-US" w:bidi="ar-SA"/>
      </w:rPr>
    </w:lvl>
  </w:abstractNum>
  <w:abstractNum w:abstractNumId="121" w15:restartNumberingAfterBreak="0">
    <w:nsid w:val="49AC00F0"/>
    <w:multiLevelType w:val="multilevel"/>
    <w:tmpl w:val="73502046"/>
    <w:lvl w:ilvl="0">
      <w:start w:val="6"/>
      <w:numFmt w:val="decimal"/>
      <w:lvlText w:val="%1"/>
      <w:lvlJc w:val="left"/>
      <w:pPr>
        <w:ind w:left="2020" w:hanging="490"/>
        <w:jc w:val="left"/>
      </w:pPr>
      <w:rPr>
        <w:rFonts w:hint="default"/>
        <w:lang w:val="uk-UA" w:eastAsia="en-US" w:bidi="ar-SA"/>
      </w:rPr>
    </w:lvl>
    <w:lvl w:ilvl="1">
      <w:start w:val="1"/>
      <w:numFmt w:val="decimal"/>
      <w:lvlText w:val="%1.%2."/>
      <w:lvlJc w:val="left"/>
      <w:pPr>
        <w:ind w:left="2020" w:hanging="490"/>
        <w:jc w:val="left"/>
      </w:pPr>
      <w:rPr>
        <w:rFonts w:ascii="Times New Roman" w:eastAsia="Times New Roman" w:hAnsi="Times New Roman" w:cs="Times New Roman" w:hint="default"/>
        <w:b/>
        <w:bCs/>
        <w:i/>
        <w:iCs/>
        <w:spacing w:val="0"/>
        <w:w w:val="99"/>
        <w:sz w:val="28"/>
        <w:szCs w:val="28"/>
        <w:lang w:val="uk-UA" w:eastAsia="en-US" w:bidi="ar-SA"/>
      </w:rPr>
    </w:lvl>
    <w:lvl w:ilvl="2">
      <w:numFmt w:val="bullet"/>
      <w:lvlText w:val="•"/>
      <w:lvlJc w:val="left"/>
      <w:pPr>
        <w:ind w:left="3680" w:hanging="490"/>
      </w:pPr>
      <w:rPr>
        <w:rFonts w:hint="default"/>
        <w:lang w:val="uk-UA" w:eastAsia="en-US" w:bidi="ar-SA"/>
      </w:rPr>
    </w:lvl>
    <w:lvl w:ilvl="3">
      <w:numFmt w:val="bullet"/>
      <w:lvlText w:val="•"/>
      <w:lvlJc w:val="left"/>
      <w:pPr>
        <w:ind w:left="4511" w:hanging="490"/>
      </w:pPr>
      <w:rPr>
        <w:rFonts w:hint="default"/>
        <w:lang w:val="uk-UA" w:eastAsia="en-US" w:bidi="ar-SA"/>
      </w:rPr>
    </w:lvl>
    <w:lvl w:ilvl="4">
      <w:numFmt w:val="bullet"/>
      <w:lvlText w:val="•"/>
      <w:lvlJc w:val="left"/>
      <w:pPr>
        <w:ind w:left="5341" w:hanging="490"/>
      </w:pPr>
      <w:rPr>
        <w:rFonts w:hint="default"/>
        <w:lang w:val="uk-UA" w:eastAsia="en-US" w:bidi="ar-SA"/>
      </w:rPr>
    </w:lvl>
    <w:lvl w:ilvl="5">
      <w:numFmt w:val="bullet"/>
      <w:lvlText w:val="•"/>
      <w:lvlJc w:val="left"/>
      <w:pPr>
        <w:ind w:left="6172" w:hanging="490"/>
      </w:pPr>
      <w:rPr>
        <w:rFonts w:hint="default"/>
        <w:lang w:val="uk-UA" w:eastAsia="en-US" w:bidi="ar-SA"/>
      </w:rPr>
    </w:lvl>
    <w:lvl w:ilvl="6">
      <w:numFmt w:val="bullet"/>
      <w:lvlText w:val="•"/>
      <w:lvlJc w:val="left"/>
      <w:pPr>
        <w:ind w:left="7002" w:hanging="490"/>
      </w:pPr>
      <w:rPr>
        <w:rFonts w:hint="default"/>
        <w:lang w:val="uk-UA" w:eastAsia="en-US" w:bidi="ar-SA"/>
      </w:rPr>
    </w:lvl>
    <w:lvl w:ilvl="7">
      <w:numFmt w:val="bullet"/>
      <w:lvlText w:val="•"/>
      <w:lvlJc w:val="left"/>
      <w:pPr>
        <w:ind w:left="7833" w:hanging="490"/>
      </w:pPr>
      <w:rPr>
        <w:rFonts w:hint="default"/>
        <w:lang w:val="uk-UA" w:eastAsia="en-US" w:bidi="ar-SA"/>
      </w:rPr>
    </w:lvl>
    <w:lvl w:ilvl="8">
      <w:numFmt w:val="bullet"/>
      <w:lvlText w:val="•"/>
      <w:lvlJc w:val="left"/>
      <w:pPr>
        <w:ind w:left="8663" w:hanging="490"/>
      </w:pPr>
      <w:rPr>
        <w:rFonts w:hint="default"/>
        <w:lang w:val="uk-UA" w:eastAsia="en-US" w:bidi="ar-SA"/>
      </w:rPr>
    </w:lvl>
  </w:abstractNum>
  <w:abstractNum w:abstractNumId="122" w15:restartNumberingAfterBreak="0">
    <w:nsid w:val="49E80DE5"/>
    <w:multiLevelType w:val="hybridMultilevel"/>
    <w:tmpl w:val="7F96264C"/>
    <w:lvl w:ilvl="0" w:tplc="B7469CBC">
      <w:start w:val="1"/>
      <w:numFmt w:val="decimal"/>
      <w:lvlText w:val="%1."/>
      <w:lvlJc w:val="left"/>
      <w:pPr>
        <w:ind w:left="1810" w:hanging="28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6C2C72AE">
      <w:numFmt w:val="bullet"/>
      <w:lvlText w:val="•"/>
      <w:lvlJc w:val="left"/>
      <w:pPr>
        <w:ind w:left="2670" w:hanging="280"/>
      </w:pPr>
      <w:rPr>
        <w:rFonts w:hint="default"/>
        <w:lang w:val="uk-UA" w:eastAsia="en-US" w:bidi="ar-SA"/>
      </w:rPr>
    </w:lvl>
    <w:lvl w:ilvl="2" w:tplc="DAACA97C">
      <w:numFmt w:val="bullet"/>
      <w:lvlText w:val="•"/>
      <w:lvlJc w:val="left"/>
      <w:pPr>
        <w:ind w:left="3520" w:hanging="280"/>
      </w:pPr>
      <w:rPr>
        <w:rFonts w:hint="default"/>
        <w:lang w:val="uk-UA" w:eastAsia="en-US" w:bidi="ar-SA"/>
      </w:rPr>
    </w:lvl>
    <w:lvl w:ilvl="3" w:tplc="9C3883CA">
      <w:numFmt w:val="bullet"/>
      <w:lvlText w:val="•"/>
      <w:lvlJc w:val="left"/>
      <w:pPr>
        <w:ind w:left="4371" w:hanging="280"/>
      </w:pPr>
      <w:rPr>
        <w:rFonts w:hint="default"/>
        <w:lang w:val="uk-UA" w:eastAsia="en-US" w:bidi="ar-SA"/>
      </w:rPr>
    </w:lvl>
    <w:lvl w:ilvl="4" w:tplc="756AF946">
      <w:numFmt w:val="bullet"/>
      <w:lvlText w:val="•"/>
      <w:lvlJc w:val="left"/>
      <w:pPr>
        <w:ind w:left="5221" w:hanging="280"/>
      </w:pPr>
      <w:rPr>
        <w:rFonts w:hint="default"/>
        <w:lang w:val="uk-UA" w:eastAsia="en-US" w:bidi="ar-SA"/>
      </w:rPr>
    </w:lvl>
    <w:lvl w:ilvl="5" w:tplc="A992CA92">
      <w:numFmt w:val="bullet"/>
      <w:lvlText w:val="•"/>
      <w:lvlJc w:val="left"/>
      <w:pPr>
        <w:ind w:left="6072" w:hanging="280"/>
      </w:pPr>
      <w:rPr>
        <w:rFonts w:hint="default"/>
        <w:lang w:val="uk-UA" w:eastAsia="en-US" w:bidi="ar-SA"/>
      </w:rPr>
    </w:lvl>
    <w:lvl w:ilvl="6" w:tplc="B920B5CC">
      <w:numFmt w:val="bullet"/>
      <w:lvlText w:val="•"/>
      <w:lvlJc w:val="left"/>
      <w:pPr>
        <w:ind w:left="6922" w:hanging="280"/>
      </w:pPr>
      <w:rPr>
        <w:rFonts w:hint="default"/>
        <w:lang w:val="uk-UA" w:eastAsia="en-US" w:bidi="ar-SA"/>
      </w:rPr>
    </w:lvl>
    <w:lvl w:ilvl="7" w:tplc="E76251A0">
      <w:numFmt w:val="bullet"/>
      <w:lvlText w:val="•"/>
      <w:lvlJc w:val="left"/>
      <w:pPr>
        <w:ind w:left="7773" w:hanging="280"/>
      </w:pPr>
      <w:rPr>
        <w:rFonts w:hint="default"/>
        <w:lang w:val="uk-UA" w:eastAsia="en-US" w:bidi="ar-SA"/>
      </w:rPr>
    </w:lvl>
    <w:lvl w:ilvl="8" w:tplc="D22A2EE6">
      <w:numFmt w:val="bullet"/>
      <w:lvlText w:val="•"/>
      <w:lvlJc w:val="left"/>
      <w:pPr>
        <w:ind w:left="8623" w:hanging="280"/>
      </w:pPr>
      <w:rPr>
        <w:rFonts w:hint="default"/>
        <w:lang w:val="uk-UA" w:eastAsia="en-US" w:bidi="ar-SA"/>
      </w:rPr>
    </w:lvl>
  </w:abstractNum>
  <w:abstractNum w:abstractNumId="123" w15:restartNumberingAfterBreak="0">
    <w:nsid w:val="4A015F2C"/>
    <w:multiLevelType w:val="multilevel"/>
    <w:tmpl w:val="77A43630"/>
    <w:lvl w:ilvl="0">
      <w:start w:val="1"/>
      <w:numFmt w:val="decimal"/>
      <w:lvlText w:val="%1"/>
      <w:lvlJc w:val="left"/>
      <w:pPr>
        <w:ind w:left="1213" w:hanging="561"/>
        <w:jc w:val="left"/>
      </w:pPr>
      <w:rPr>
        <w:rFonts w:hint="default"/>
        <w:lang w:val="uk-UA" w:eastAsia="en-US" w:bidi="ar-SA"/>
      </w:rPr>
    </w:lvl>
    <w:lvl w:ilvl="1">
      <w:start w:val="1"/>
      <w:numFmt w:val="decimal"/>
      <w:lvlText w:val="%1.%2."/>
      <w:lvlJc w:val="left"/>
      <w:pPr>
        <w:ind w:left="1213" w:hanging="561"/>
        <w:jc w:val="right"/>
      </w:pPr>
      <w:rPr>
        <w:rFonts w:ascii="Times New Roman" w:eastAsia="Times New Roman" w:hAnsi="Times New Roman" w:cs="Times New Roman" w:hint="default"/>
        <w:b/>
        <w:bCs/>
        <w:i w:val="0"/>
        <w:iCs w:val="0"/>
        <w:spacing w:val="0"/>
        <w:w w:val="100"/>
        <w:sz w:val="32"/>
        <w:szCs w:val="32"/>
        <w:lang w:val="uk-UA" w:eastAsia="en-US" w:bidi="ar-SA"/>
      </w:rPr>
    </w:lvl>
    <w:lvl w:ilvl="2">
      <w:start w:val="1"/>
      <w:numFmt w:val="decimal"/>
      <w:lvlText w:val="%3)"/>
      <w:lvlJc w:val="left"/>
      <w:pPr>
        <w:ind w:left="1750" w:hanging="361"/>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3">
      <w:numFmt w:val="bullet"/>
      <w:lvlText w:val="•"/>
      <w:lvlJc w:val="left"/>
      <w:pPr>
        <w:ind w:left="3560" w:hanging="361"/>
      </w:pPr>
      <w:rPr>
        <w:rFonts w:hint="default"/>
        <w:lang w:val="uk-UA" w:eastAsia="en-US" w:bidi="ar-SA"/>
      </w:rPr>
    </w:lvl>
    <w:lvl w:ilvl="4">
      <w:numFmt w:val="bullet"/>
      <w:lvlText w:val="•"/>
      <w:lvlJc w:val="left"/>
      <w:pPr>
        <w:ind w:left="4461" w:hanging="361"/>
      </w:pPr>
      <w:rPr>
        <w:rFonts w:hint="default"/>
        <w:lang w:val="uk-UA" w:eastAsia="en-US" w:bidi="ar-SA"/>
      </w:rPr>
    </w:lvl>
    <w:lvl w:ilvl="5">
      <w:numFmt w:val="bullet"/>
      <w:lvlText w:val="•"/>
      <w:lvlJc w:val="left"/>
      <w:pPr>
        <w:ind w:left="5361" w:hanging="361"/>
      </w:pPr>
      <w:rPr>
        <w:rFonts w:hint="default"/>
        <w:lang w:val="uk-UA" w:eastAsia="en-US" w:bidi="ar-SA"/>
      </w:rPr>
    </w:lvl>
    <w:lvl w:ilvl="6">
      <w:numFmt w:val="bullet"/>
      <w:lvlText w:val="•"/>
      <w:lvlJc w:val="left"/>
      <w:pPr>
        <w:ind w:left="6262" w:hanging="361"/>
      </w:pPr>
      <w:rPr>
        <w:rFonts w:hint="default"/>
        <w:lang w:val="uk-UA" w:eastAsia="en-US" w:bidi="ar-SA"/>
      </w:rPr>
    </w:lvl>
    <w:lvl w:ilvl="7">
      <w:numFmt w:val="bullet"/>
      <w:lvlText w:val="•"/>
      <w:lvlJc w:val="left"/>
      <w:pPr>
        <w:ind w:left="7162" w:hanging="361"/>
      </w:pPr>
      <w:rPr>
        <w:rFonts w:hint="default"/>
        <w:lang w:val="uk-UA" w:eastAsia="en-US" w:bidi="ar-SA"/>
      </w:rPr>
    </w:lvl>
    <w:lvl w:ilvl="8">
      <w:numFmt w:val="bullet"/>
      <w:lvlText w:val="•"/>
      <w:lvlJc w:val="left"/>
      <w:pPr>
        <w:ind w:left="8063" w:hanging="361"/>
      </w:pPr>
      <w:rPr>
        <w:rFonts w:hint="default"/>
        <w:lang w:val="uk-UA" w:eastAsia="en-US" w:bidi="ar-SA"/>
      </w:rPr>
    </w:lvl>
  </w:abstractNum>
  <w:abstractNum w:abstractNumId="124" w15:restartNumberingAfterBreak="0">
    <w:nsid w:val="4AB955C7"/>
    <w:multiLevelType w:val="hybridMultilevel"/>
    <w:tmpl w:val="E892BD14"/>
    <w:lvl w:ilvl="0" w:tplc="4A505D76">
      <w:numFmt w:val="bullet"/>
      <w:lvlText w:val=""/>
      <w:lvlJc w:val="left"/>
      <w:pPr>
        <w:ind w:left="1814" w:hanging="284"/>
      </w:pPr>
      <w:rPr>
        <w:rFonts w:ascii="Symbol" w:eastAsia="Symbol" w:hAnsi="Symbol" w:cs="Symbol" w:hint="default"/>
        <w:b w:val="0"/>
        <w:bCs w:val="0"/>
        <w:i w:val="0"/>
        <w:iCs w:val="0"/>
        <w:spacing w:val="0"/>
        <w:w w:val="99"/>
        <w:sz w:val="28"/>
        <w:szCs w:val="28"/>
        <w:lang w:val="uk-UA" w:eastAsia="en-US" w:bidi="ar-SA"/>
      </w:rPr>
    </w:lvl>
    <w:lvl w:ilvl="1" w:tplc="F3B62794">
      <w:numFmt w:val="bullet"/>
      <w:lvlText w:val="•"/>
      <w:lvlJc w:val="left"/>
      <w:pPr>
        <w:ind w:left="2670" w:hanging="284"/>
      </w:pPr>
      <w:rPr>
        <w:rFonts w:hint="default"/>
        <w:lang w:val="uk-UA" w:eastAsia="en-US" w:bidi="ar-SA"/>
      </w:rPr>
    </w:lvl>
    <w:lvl w:ilvl="2" w:tplc="E6B200B4">
      <w:numFmt w:val="bullet"/>
      <w:lvlText w:val="•"/>
      <w:lvlJc w:val="left"/>
      <w:pPr>
        <w:ind w:left="3520" w:hanging="284"/>
      </w:pPr>
      <w:rPr>
        <w:rFonts w:hint="default"/>
        <w:lang w:val="uk-UA" w:eastAsia="en-US" w:bidi="ar-SA"/>
      </w:rPr>
    </w:lvl>
    <w:lvl w:ilvl="3" w:tplc="419094FE">
      <w:numFmt w:val="bullet"/>
      <w:lvlText w:val="•"/>
      <w:lvlJc w:val="left"/>
      <w:pPr>
        <w:ind w:left="4371" w:hanging="284"/>
      </w:pPr>
      <w:rPr>
        <w:rFonts w:hint="default"/>
        <w:lang w:val="uk-UA" w:eastAsia="en-US" w:bidi="ar-SA"/>
      </w:rPr>
    </w:lvl>
    <w:lvl w:ilvl="4" w:tplc="72BCF1F6">
      <w:numFmt w:val="bullet"/>
      <w:lvlText w:val="•"/>
      <w:lvlJc w:val="left"/>
      <w:pPr>
        <w:ind w:left="5221" w:hanging="284"/>
      </w:pPr>
      <w:rPr>
        <w:rFonts w:hint="default"/>
        <w:lang w:val="uk-UA" w:eastAsia="en-US" w:bidi="ar-SA"/>
      </w:rPr>
    </w:lvl>
    <w:lvl w:ilvl="5" w:tplc="20C45CE8">
      <w:numFmt w:val="bullet"/>
      <w:lvlText w:val="•"/>
      <w:lvlJc w:val="left"/>
      <w:pPr>
        <w:ind w:left="6072" w:hanging="284"/>
      </w:pPr>
      <w:rPr>
        <w:rFonts w:hint="default"/>
        <w:lang w:val="uk-UA" w:eastAsia="en-US" w:bidi="ar-SA"/>
      </w:rPr>
    </w:lvl>
    <w:lvl w:ilvl="6" w:tplc="AD82D2A2">
      <w:numFmt w:val="bullet"/>
      <w:lvlText w:val="•"/>
      <w:lvlJc w:val="left"/>
      <w:pPr>
        <w:ind w:left="6922" w:hanging="284"/>
      </w:pPr>
      <w:rPr>
        <w:rFonts w:hint="default"/>
        <w:lang w:val="uk-UA" w:eastAsia="en-US" w:bidi="ar-SA"/>
      </w:rPr>
    </w:lvl>
    <w:lvl w:ilvl="7" w:tplc="1F2C2776">
      <w:numFmt w:val="bullet"/>
      <w:lvlText w:val="•"/>
      <w:lvlJc w:val="left"/>
      <w:pPr>
        <w:ind w:left="7773" w:hanging="284"/>
      </w:pPr>
      <w:rPr>
        <w:rFonts w:hint="default"/>
        <w:lang w:val="uk-UA" w:eastAsia="en-US" w:bidi="ar-SA"/>
      </w:rPr>
    </w:lvl>
    <w:lvl w:ilvl="8" w:tplc="39CE109A">
      <w:numFmt w:val="bullet"/>
      <w:lvlText w:val="•"/>
      <w:lvlJc w:val="left"/>
      <w:pPr>
        <w:ind w:left="8623" w:hanging="284"/>
      </w:pPr>
      <w:rPr>
        <w:rFonts w:hint="default"/>
        <w:lang w:val="uk-UA" w:eastAsia="en-US" w:bidi="ar-SA"/>
      </w:rPr>
    </w:lvl>
  </w:abstractNum>
  <w:abstractNum w:abstractNumId="125" w15:restartNumberingAfterBreak="0">
    <w:nsid w:val="4BB940DE"/>
    <w:multiLevelType w:val="hybridMultilevel"/>
    <w:tmpl w:val="B12201B6"/>
    <w:lvl w:ilvl="0" w:tplc="1E167C1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B874ECD2">
      <w:numFmt w:val="bullet"/>
      <w:lvlText w:val="•"/>
      <w:lvlJc w:val="left"/>
      <w:pPr>
        <w:ind w:left="445" w:hanging="180"/>
      </w:pPr>
      <w:rPr>
        <w:rFonts w:hint="default"/>
        <w:lang w:val="uk-UA" w:eastAsia="en-US" w:bidi="ar-SA"/>
      </w:rPr>
    </w:lvl>
    <w:lvl w:ilvl="2" w:tplc="DC6EFA34">
      <w:numFmt w:val="bullet"/>
      <w:lvlText w:val="•"/>
      <w:lvlJc w:val="left"/>
      <w:pPr>
        <w:ind w:left="791" w:hanging="180"/>
      </w:pPr>
      <w:rPr>
        <w:rFonts w:hint="default"/>
        <w:lang w:val="uk-UA" w:eastAsia="en-US" w:bidi="ar-SA"/>
      </w:rPr>
    </w:lvl>
    <w:lvl w:ilvl="3" w:tplc="2E0852E6">
      <w:numFmt w:val="bullet"/>
      <w:lvlText w:val="•"/>
      <w:lvlJc w:val="left"/>
      <w:pPr>
        <w:ind w:left="1137" w:hanging="180"/>
      </w:pPr>
      <w:rPr>
        <w:rFonts w:hint="default"/>
        <w:lang w:val="uk-UA" w:eastAsia="en-US" w:bidi="ar-SA"/>
      </w:rPr>
    </w:lvl>
    <w:lvl w:ilvl="4" w:tplc="980EECAE">
      <w:numFmt w:val="bullet"/>
      <w:lvlText w:val="•"/>
      <w:lvlJc w:val="left"/>
      <w:pPr>
        <w:ind w:left="1483" w:hanging="180"/>
      </w:pPr>
      <w:rPr>
        <w:rFonts w:hint="default"/>
        <w:lang w:val="uk-UA" w:eastAsia="en-US" w:bidi="ar-SA"/>
      </w:rPr>
    </w:lvl>
    <w:lvl w:ilvl="5" w:tplc="8BB8B5F6">
      <w:numFmt w:val="bullet"/>
      <w:lvlText w:val="•"/>
      <w:lvlJc w:val="left"/>
      <w:pPr>
        <w:ind w:left="1829" w:hanging="180"/>
      </w:pPr>
      <w:rPr>
        <w:rFonts w:hint="default"/>
        <w:lang w:val="uk-UA" w:eastAsia="en-US" w:bidi="ar-SA"/>
      </w:rPr>
    </w:lvl>
    <w:lvl w:ilvl="6" w:tplc="2062A762">
      <w:numFmt w:val="bullet"/>
      <w:lvlText w:val="•"/>
      <w:lvlJc w:val="left"/>
      <w:pPr>
        <w:ind w:left="2175" w:hanging="180"/>
      </w:pPr>
      <w:rPr>
        <w:rFonts w:hint="default"/>
        <w:lang w:val="uk-UA" w:eastAsia="en-US" w:bidi="ar-SA"/>
      </w:rPr>
    </w:lvl>
    <w:lvl w:ilvl="7" w:tplc="DC2AB25C">
      <w:numFmt w:val="bullet"/>
      <w:lvlText w:val="•"/>
      <w:lvlJc w:val="left"/>
      <w:pPr>
        <w:ind w:left="2521" w:hanging="180"/>
      </w:pPr>
      <w:rPr>
        <w:rFonts w:hint="default"/>
        <w:lang w:val="uk-UA" w:eastAsia="en-US" w:bidi="ar-SA"/>
      </w:rPr>
    </w:lvl>
    <w:lvl w:ilvl="8" w:tplc="F9D4D512">
      <w:numFmt w:val="bullet"/>
      <w:lvlText w:val="•"/>
      <w:lvlJc w:val="left"/>
      <w:pPr>
        <w:ind w:left="2867" w:hanging="180"/>
      </w:pPr>
      <w:rPr>
        <w:rFonts w:hint="default"/>
        <w:lang w:val="uk-UA" w:eastAsia="en-US" w:bidi="ar-SA"/>
      </w:rPr>
    </w:lvl>
  </w:abstractNum>
  <w:abstractNum w:abstractNumId="126" w15:restartNumberingAfterBreak="0">
    <w:nsid w:val="4D91725C"/>
    <w:multiLevelType w:val="hybridMultilevel"/>
    <w:tmpl w:val="041E3D26"/>
    <w:lvl w:ilvl="0" w:tplc="4D96EF16">
      <w:start w:val="1"/>
      <w:numFmt w:val="decimal"/>
      <w:lvlText w:val="%1)"/>
      <w:lvlJc w:val="left"/>
      <w:pPr>
        <w:ind w:left="821" w:hanging="30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9EA4AACE">
      <w:numFmt w:val="bullet"/>
      <w:lvlText w:val="•"/>
      <w:lvlJc w:val="left"/>
      <w:pPr>
        <w:ind w:left="1770" w:hanging="304"/>
      </w:pPr>
      <w:rPr>
        <w:rFonts w:hint="default"/>
        <w:lang w:val="uk-UA" w:eastAsia="en-US" w:bidi="ar-SA"/>
      </w:rPr>
    </w:lvl>
    <w:lvl w:ilvl="2" w:tplc="161C8D0E">
      <w:numFmt w:val="bullet"/>
      <w:lvlText w:val="•"/>
      <w:lvlJc w:val="left"/>
      <w:pPr>
        <w:ind w:left="2720" w:hanging="304"/>
      </w:pPr>
      <w:rPr>
        <w:rFonts w:hint="default"/>
        <w:lang w:val="uk-UA" w:eastAsia="en-US" w:bidi="ar-SA"/>
      </w:rPr>
    </w:lvl>
    <w:lvl w:ilvl="3" w:tplc="D264BDDA">
      <w:numFmt w:val="bullet"/>
      <w:lvlText w:val="•"/>
      <w:lvlJc w:val="left"/>
      <w:pPr>
        <w:ind w:left="3671" w:hanging="304"/>
      </w:pPr>
      <w:rPr>
        <w:rFonts w:hint="default"/>
        <w:lang w:val="uk-UA" w:eastAsia="en-US" w:bidi="ar-SA"/>
      </w:rPr>
    </w:lvl>
    <w:lvl w:ilvl="4" w:tplc="D7FA0B7A">
      <w:numFmt w:val="bullet"/>
      <w:lvlText w:val="•"/>
      <w:lvlJc w:val="left"/>
      <w:pPr>
        <w:ind w:left="4621" w:hanging="304"/>
      </w:pPr>
      <w:rPr>
        <w:rFonts w:hint="default"/>
        <w:lang w:val="uk-UA" w:eastAsia="en-US" w:bidi="ar-SA"/>
      </w:rPr>
    </w:lvl>
    <w:lvl w:ilvl="5" w:tplc="AF084DC2">
      <w:numFmt w:val="bullet"/>
      <w:lvlText w:val="•"/>
      <w:lvlJc w:val="left"/>
      <w:pPr>
        <w:ind w:left="5572" w:hanging="304"/>
      </w:pPr>
      <w:rPr>
        <w:rFonts w:hint="default"/>
        <w:lang w:val="uk-UA" w:eastAsia="en-US" w:bidi="ar-SA"/>
      </w:rPr>
    </w:lvl>
    <w:lvl w:ilvl="6" w:tplc="645E0AE6">
      <w:numFmt w:val="bullet"/>
      <w:lvlText w:val="•"/>
      <w:lvlJc w:val="left"/>
      <w:pPr>
        <w:ind w:left="6522" w:hanging="304"/>
      </w:pPr>
      <w:rPr>
        <w:rFonts w:hint="default"/>
        <w:lang w:val="uk-UA" w:eastAsia="en-US" w:bidi="ar-SA"/>
      </w:rPr>
    </w:lvl>
    <w:lvl w:ilvl="7" w:tplc="915E2EC4">
      <w:numFmt w:val="bullet"/>
      <w:lvlText w:val="•"/>
      <w:lvlJc w:val="left"/>
      <w:pPr>
        <w:ind w:left="7473" w:hanging="304"/>
      </w:pPr>
      <w:rPr>
        <w:rFonts w:hint="default"/>
        <w:lang w:val="uk-UA" w:eastAsia="en-US" w:bidi="ar-SA"/>
      </w:rPr>
    </w:lvl>
    <w:lvl w:ilvl="8" w:tplc="6344A160">
      <w:numFmt w:val="bullet"/>
      <w:lvlText w:val="•"/>
      <w:lvlJc w:val="left"/>
      <w:pPr>
        <w:ind w:left="8423" w:hanging="304"/>
      </w:pPr>
      <w:rPr>
        <w:rFonts w:hint="default"/>
        <w:lang w:val="uk-UA" w:eastAsia="en-US" w:bidi="ar-SA"/>
      </w:rPr>
    </w:lvl>
  </w:abstractNum>
  <w:abstractNum w:abstractNumId="127" w15:restartNumberingAfterBreak="0">
    <w:nsid w:val="4DA87DFC"/>
    <w:multiLevelType w:val="hybridMultilevel"/>
    <w:tmpl w:val="E5A8149E"/>
    <w:lvl w:ilvl="0" w:tplc="61A45A02">
      <w:start w:val="1"/>
      <w:numFmt w:val="decimal"/>
      <w:lvlText w:val="%1)"/>
      <w:lvlJc w:val="left"/>
      <w:pPr>
        <w:ind w:left="367" w:hanging="261"/>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786C5D52">
      <w:numFmt w:val="bullet"/>
      <w:lvlText w:val="•"/>
      <w:lvlJc w:val="left"/>
      <w:pPr>
        <w:ind w:left="959" w:hanging="261"/>
      </w:pPr>
      <w:rPr>
        <w:rFonts w:hint="default"/>
        <w:lang w:val="uk-UA" w:eastAsia="en-US" w:bidi="ar-SA"/>
      </w:rPr>
    </w:lvl>
    <w:lvl w:ilvl="2" w:tplc="8D544858">
      <w:numFmt w:val="bullet"/>
      <w:lvlText w:val="•"/>
      <w:lvlJc w:val="left"/>
      <w:pPr>
        <w:ind w:left="1558" w:hanging="261"/>
      </w:pPr>
      <w:rPr>
        <w:rFonts w:hint="default"/>
        <w:lang w:val="uk-UA" w:eastAsia="en-US" w:bidi="ar-SA"/>
      </w:rPr>
    </w:lvl>
    <w:lvl w:ilvl="3" w:tplc="D28E388E">
      <w:numFmt w:val="bullet"/>
      <w:lvlText w:val="•"/>
      <w:lvlJc w:val="left"/>
      <w:pPr>
        <w:ind w:left="2158" w:hanging="261"/>
      </w:pPr>
      <w:rPr>
        <w:rFonts w:hint="default"/>
        <w:lang w:val="uk-UA" w:eastAsia="en-US" w:bidi="ar-SA"/>
      </w:rPr>
    </w:lvl>
    <w:lvl w:ilvl="4" w:tplc="E8C6A516">
      <w:numFmt w:val="bullet"/>
      <w:lvlText w:val="•"/>
      <w:lvlJc w:val="left"/>
      <w:pPr>
        <w:ind w:left="2757" w:hanging="261"/>
      </w:pPr>
      <w:rPr>
        <w:rFonts w:hint="default"/>
        <w:lang w:val="uk-UA" w:eastAsia="en-US" w:bidi="ar-SA"/>
      </w:rPr>
    </w:lvl>
    <w:lvl w:ilvl="5" w:tplc="D2127B7E">
      <w:numFmt w:val="bullet"/>
      <w:lvlText w:val="•"/>
      <w:lvlJc w:val="left"/>
      <w:pPr>
        <w:ind w:left="3357" w:hanging="261"/>
      </w:pPr>
      <w:rPr>
        <w:rFonts w:hint="default"/>
        <w:lang w:val="uk-UA" w:eastAsia="en-US" w:bidi="ar-SA"/>
      </w:rPr>
    </w:lvl>
    <w:lvl w:ilvl="6" w:tplc="F0FA6D7A">
      <w:numFmt w:val="bullet"/>
      <w:lvlText w:val="•"/>
      <w:lvlJc w:val="left"/>
      <w:pPr>
        <w:ind w:left="3956" w:hanging="261"/>
      </w:pPr>
      <w:rPr>
        <w:rFonts w:hint="default"/>
        <w:lang w:val="uk-UA" w:eastAsia="en-US" w:bidi="ar-SA"/>
      </w:rPr>
    </w:lvl>
    <w:lvl w:ilvl="7" w:tplc="752EFE90">
      <w:numFmt w:val="bullet"/>
      <w:lvlText w:val="•"/>
      <w:lvlJc w:val="left"/>
      <w:pPr>
        <w:ind w:left="4555" w:hanging="261"/>
      </w:pPr>
      <w:rPr>
        <w:rFonts w:hint="default"/>
        <w:lang w:val="uk-UA" w:eastAsia="en-US" w:bidi="ar-SA"/>
      </w:rPr>
    </w:lvl>
    <w:lvl w:ilvl="8" w:tplc="947CC3C6">
      <w:numFmt w:val="bullet"/>
      <w:lvlText w:val="•"/>
      <w:lvlJc w:val="left"/>
      <w:pPr>
        <w:ind w:left="5155" w:hanging="261"/>
      </w:pPr>
      <w:rPr>
        <w:rFonts w:hint="default"/>
        <w:lang w:val="uk-UA" w:eastAsia="en-US" w:bidi="ar-SA"/>
      </w:rPr>
    </w:lvl>
  </w:abstractNum>
  <w:abstractNum w:abstractNumId="128" w15:restartNumberingAfterBreak="0">
    <w:nsid w:val="4DBB544B"/>
    <w:multiLevelType w:val="hybridMultilevel"/>
    <w:tmpl w:val="EC2CFEB8"/>
    <w:lvl w:ilvl="0" w:tplc="89260B44">
      <w:start w:val="1"/>
      <w:numFmt w:val="decimal"/>
      <w:lvlText w:val="%1."/>
      <w:lvlJc w:val="left"/>
      <w:pPr>
        <w:ind w:left="821" w:hanging="269"/>
        <w:jc w:val="left"/>
      </w:pPr>
      <w:rPr>
        <w:rFonts w:ascii="Times New Roman" w:eastAsia="Times New Roman" w:hAnsi="Times New Roman" w:cs="Times New Roman" w:hint="default"/>
        <w:b w:val="0"/>
        <w:bCs w:val="0"/>
        <w:i w:val="0"/>
        <w:iCs w:val="0"/>
        <w:spacing w:val="-4"/>
        <w:w w:val="99"/>
        <w:sz w:val="28"/>
        <w:szCs w:val="28"/>
        <w:lang w:val="uk-UA" w:eastAsia="en-US" w:bidi="ar-SA"/>
      </w:rPr>
    </w:lvl>
    <w:lvl w:ilvl="1" w:tplc="9D2A00F6">
      <w:numFmt w:val="bullet"/>
      <w:lvlText w:val="•"/>
      <w:lvlJc w:val="left"/>
      <w:pPr>
        <w:ind w:left="1770" w:hanging="269"/>
      </w:pPr>
      <w:rPr>
        <w:rFonts w:hint="default"/>
        <w:lang w:val="uk-UA" w:eastAsia="en-US" w:bidi="ar-SA"/>
      </w:rPr>
    </w:lvl>
    <w:lvl w:ilvl="2" w:tplc="59D01260">
      <w:numFmt w:val="bullet"/>
      <w:lvlText w:val="•"/>
      <w:lvlJc w:val="left"/>
      <w:pPr>
        <w:ind w:left="2720" w:hanging="269"/>
      </w:pPr>
      <w:rPr>
        <w:rFonts w:hint="default"/>
        <w:lang w:val="uk-UA" w:eastAsia="en-US" w:bidi="ar-SA"/>
      </w:rPr>
    </w:lvl>
    <w:lvl w:ilvl="3" w:tplc="6156A694">
      <w:numFmt w:val="bullet"/>
      <w:lvlText w:val="•"/>
      <w:lvlJc w:val="left"/>
      <w:pPr>
        <w:ind w:left="3671" w:hanging="269"/>
      </w:pPr>
      <w:rPr>
        <w:rFonts w:hint="default"/>
        <w:lang w:val="uk-UA" w:eastAsia="en-US" w:bidi="ar-SA"/>
      </w:rPr>
    </w:lvl>
    <w:lvl w:ilvl="4" w:tplc="06509ED2">
      <w:numFmt w:val="bullet"/>
      <w:lvlText w:val="•"/>
      <w:lvlJc w:val="left"/>
      <w:pPr>
        <w:ind w:left="4621" w:hanging="269"/>
      </w:pPr>
      <w:rPr>
        <w:rFonts w:hint="default"/>
        <w:lang w:val="uk-UA" w:eastAsia="en-US" w:bidi="ar-SA"/>
      </w:rPr>
    </w:lvl>
    <w:lvl w:ilvl="5" w:tplc="7E3E70F0">
      <w:numFmt w:val="bullet"/>
      <w:lvlText w:val="•"/>
      <w:lvlJc w:val="left"/>
      <w:pPr>
        <w:ind w:left="5572" w:hanging="269"/>
      </w:pPr>
      <w:rPr>
        <w:rFonts w:hint="default"/>
        <w:lang w:val="uk-UA" w:eastAsia="en-US" w:bidi="ar-SA"/>
      </w:rPr>
    </w:lvl>
    <w:lvl w:ilvl="6" w:tplc="3C7002EE">
      <w:numFmt w:val="bullet"/>
      <w:lvlText w:val="•"/>
      <w:lvlJc w:val="left"/>
      <w:pPr>
        <w:ind w:left="6522" w:hanging="269"/>
      </w:pPr>
      <w:rPr>
        <w:rFonts w:hint="default"/>
        <w:lang w:val="uk-UA" w:eastAsia="en-US" w:bidi="ar-SA"/>
      </w:rPr>
    </w:lvl>
    <w:lvl w:ilvl="7" w:tplc="B3B82014">
      <w:numFmt w:val="bullet"/>
      <w:lvlText w:val="•"/>
      <w:lvlJc w:val="left"/>
      <w:pPr>
        <w:ind w:left="7473" w:hanging="269"/>
      </w:pPr>
      <w:rPr>
        <w:rFonts w:hint="default"/>
        <w:lang w:val="uk-UA" w:eastAsia="en-US" w:bidi="ar-SA"/>
      </w:rPr>
    </w:lvl>
    <w:lvl w:ilvl="8" w:tplc="0D641A7C">
      <w:numFmt w:val="bullet"/>
      <w:lvlText w:val="•"/>
      <w:lvlJc w:val="left"/>
      <w:pPr>
        <w:ind w:left="8423" w:hanging="269"/>
      </w:pPr>
      <w:rPr>
        <w:rFonts w:hint="default"/>
        <w:lang w:val="uk-UA" w:eastAsia="en-US" w:bidi="ar-SA"/>
      </w:rPr>
    </w:lvl>
  </w:abstractNum>
  <w:abstractNum w:abstractNumId="129" w15:restartNumberingAfterBreak="0">
    <w:nsid w:val="4FB92382"/>
    <w:multiLevelType w:val="multilevel"/>
    <w:tmpl w:val="44BC4146"/>
    <w:lvl w:ilvl="0">
      <w:start w:val="16"/>
      <w:numFmt w:val="decimal"/>
      <w:lvlText w:val="%1"/>
      <w:lvlJc w:val="left"/>
      <w:pPr>
        <w:ind w:left="2076" w:hanging="722"/>
        <w:jc w:val="left"/>
      </w:pPr>
      <w:rPr>
        <w:rFonts w:hint="default"/>
        <w:lang w:val="uk-UA" w:eastAsia="en-US" w:bidi="ar-SA"/>
      </w:rPr>
    </w:lvl>
    <w:lvl w:ilvl="1">
      <w:start w:val="1"/>
      <w:numFmt w:val="decimal"/>
      <w:lvlText w:val="%1.%2."/>
      <w:lvlJc w:val="left"/>
      <w:pPr>
        <w:ind w:left="2076" w:hanging="722"/>
        <w:jc w:val="right"/>
      </w:pPr>
      <w:rPr>
        <w:rFonts w:ascii="Times New Roman" w:eastAsia="Times New Roman" w:hAnsi="Times New Roman" w:cs="Times New Roman" w:hint="default"/>
        <w:b/>
        <w:bCs/>
        <w:i w:val="0"/>
        <w:iCs w:val="0"/>
        <w:spacing w:val="0"/>
        <w:w w:val="100"/>
        <w:sz w:val="32"/>
        <w:szCs w:val="32"/>
        <w:lang w:val="uk-UA" w:eastAsia="en-US" w:bidi="ar-SA"/>
      </w:rPr>
    </w:lvl>
    <w:lvl w:ilvl="2">
      <w:start w:val="1"/>
      <w:numFmt w:val="decimal"/>
      <w:lvlText w:val="%3."/>
      <w:lvlJc w:val="left"/>
      <w:pPr>
        <w:ind w:left="1810" w:hanging="28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3">
      <w:numFmt w:val="bullet"/>
      <w:lvlText w:val="•"/>
      <w:lvlJc w:val="left"/>
      <w:pPr>
        <w:ind w:left="3110" w:hanging="280"/>
      </w:pPr>
      <w:rPr>
        <w:rFonts w:hint="default"/>
        <w:lang w:val="uk-UA" w:eastAsia="en-US" w:bidi="ar-SA"/>
      </w:rPr>
    </w:lvl>
    <w:lvl w:ilvl="4">
      <w:numFmt w:val="bullet"/>
      <w:lvlText w:val="•"/>
      <w:lvlJc w:val="left"/>
      <w:pPr>
        <w:ind w:left="4141" w:hanging="280"/>
      </w:pPr>
      <w:rPr>
        <w:rFonts w:hint="default"/>
        <w:lang w:val="uk-UA" w:eastAsia="en-US" w:bidi="ar-SA"/>
      </w:rPr>
    </w:lvl>
    <w:lvl w:ilvl="5">
      <w:numFmt w:val="bullet"/>
      <w:lvlText w:val="•"/>
      <w:lvlJc w:val="left"/>
      <w:pPr>
        <w:ind w:left="5171" w:hanging="280"/>
      </w:pPr>
      <w:rPr>
        <w:rFonts w:hint="default"/>
        <w:lang w:val="uk-UA" w:eastAsia="en-US" w:bidi="ar-SA"/>
      </w:rPr>
    </w:lvl>
    <w:lvl w:ilvl="6">
      <w:numFmt w:val="bullet"/>
      <w:lvlText w:val="•"/>
      <w:lvlJc w:val="left"/>
      <w:pPr>
        <w:ind w:left="6202" w:hanging="280"/>
      </w:pPr>
      <w:rPr>
        <w:rFonts w:hint="default"/>
        <w:lang w:val="uk-UA" w:eastAsia="en-US" w:bidi="ar-SA"/>
      </w:rPr>
    </w:lvl>
    <w:lvl w:ilvl="7">
      <w:numFmt w:val="bullet"/>
      <w:lvlText w:val="•"/>
      <w:lvlJc w:val="left"/>
      <w:pPr>
        <w:ind w:left="7232" w:hanging="280"/>
      </w:pPr>
      <w:rPr>
        <w:rFonts w:hint="default"/>
        <w:lang w:val="uk-UA" w:eastAsia="en-US" w:bidi="ar-SA"/>
      </w:rPr>
    </w:lvl>
    <w:lvl w:ilvl="8">
      <w:numFmt w:val="bullet"/>
      <w:lvlText w:val="•"/>
      <w:lvlJc w:val="left"/>
      <w:pPr>
        <w:ind w:left="8263" w:hanging="280"/>
      </w:pPr>
      <w:rPr>
        <w:rFonts w:hint="default"/>
        <w:lang w:val="uk-UA" w:eastAsia="en-US" w:bidi="ar-SA"/>
      </w:rPr>
    </w:lvl>
  </w:abstractNum>
  <w:abstractNum w:abstractNumId="130" w15:restartNumberingAfterBreak="0">
    <w:nsid w:val="4FBF0A03"/>
    <w:multiLevelType w:val="multilevel"/>
    <w:tmpl w:val="8604C264"/>
    <w:lvl w:ilvl="0">
      <w:start w:val="11"/>
      <w:numFmt w:val="decimal"/>
      <w:lvlText w:val="%1"/>
      <w:lvlJc w:val="left"/>
      <w:pPr>
        <w:ind w:left="630" w:hanging="630"/>
        <w:jc w:val="left"/>
      </w:pPr>
      <w:rPr>
        <w:rFonts w:hint="default"/>
        <w:lang w:val="uk-UA" w:eastAsia="en-US" w:bidi="ar-SA"/>
      </w:rPr>
    </w:lvl>
    <w:lvl w:ilvl="1">
      <w:start w:val="1"/>
      <w:numFmt w:val="decimal"/>
      <w:lvlText w:val="%1.%2."/>
      <w:lvlJc w:val="left"/>
      <w:pPr>
        <w:ind w:left="630" w:hanging="630"/>
        <w:jc w:val="left"/>
      </w:pPr>
      <w:rPr>
        <w:rFonts w:ascii="Times New Roman" w:eastAsia="Times New Roman" w:hAnsi="Times New Roman" w:cs="Times New Roman" w:hint="default"/>
        <w:b/>
        <w:bCs/>
        <w:i/>
        <w:iCs/>
        <w:spacing w:val="0"/>
        <w:w w:val="99"/>
        <w:sz w:val="28"/>
        <w:szCs w:val="28"/>
        <w:lang w:val="uk-UA" w:eastAsia="en-US" w:bidi="ar-SA"/>
      </w:rPr>
    </w:lvl>
    <w:lvl w:ilvl="2">
      <w:numFmt w:val="bullet"/>
      <w:lvlText w:val="•"/>
      <w:lvlJc w:val="left"/>
      <w:pPr>
        <w:ind w:left="2384" w:hanging="630"/>
      </w:pPr>
      <w:rPr>
        <w:rFonts w:hint="default"/>
        <w:lang w:val="uk-UA" w:eastAsia="en-US" w:bidi="ar-SA"/>
      </w:rPr>
    </w:lvl>
    <w:lvl w:ilvl="3">
      <w:numFmt w:val="bullet"/>
      <w:lvlText w:val="•"/>
      <w:lvlJc w:val="left"/>
      <w:pPr>
        <w:ind w:left="3256" w:hanging="630"/>
      </w:pPr>
      <w:rPr>
        <w:rFonts w:hint="default"/>
        <w:lang w:val="uk-UA" w:eastAsia="en-US" w:bidi="ar-SA"/>
      </w:rPr>
    </w:lvl>
    <w:lvl w:ilvl="4">
      <w:numFmt w:val="bullet"/>
      <w:lvlText w:val="•"/>
      <w:lvlJc w:val="left"/>
      <w:pPr>
        <w:ind w:left="4128" w:hanging="630"/>
      </w:pPr>
      <w:rPr>
        <w:rFonts w:hint="default"/>
        <w:lang w:val="uk-UA" w:eastAsia="en-US" w:bidi="ar-SA"/>
      </w:rPr>
    </w:lvl>
    <w:lvl w:ilvl="5">
      <w:numFmt w:val="bullet"/>
      <w:lvlText w:val="•"/>
      <w:lvlJc w:val="left"/>
      <w:pPr>
        <w:ind w:left="5000" w:hanging="630"/>
      </w:pPr>
      <w:rPr>
        <w:rFonts w:hint="default"/>
        <w:lang w:val="uk-UA" w:eastAsia="en-US" w:bidi="ar-SA"/>
      </w:rPr>
    </w:lvl>
    <w:lvl w:ilvl="6">
      <w:numFmt w:val="bullet"/>
      <w:lvlText w:val="•"/>
      <w:lvlJc w:val="left"/>
      <w:pPr>
        <w:ind w:left="5872" w:hanging="630"/>
      </w:pPr>
      <w:rPr>
        <w:rFonts w:hint="default"/>
        <w:lang w:val="uk-UA" w:eastAsia="en-US" w:bidi="ar-SA"/>
      </w:rPr>
    </w:lvl>
    <w:lvl w:ilvl="7">
      <w:numFmt w:val="bullet"/>
      <w:lvlText w:val="•"/>
      <w:lvlJc w:val="left"/>
      <w:pPr>
        <w:ind w:left="6744" w:hanging="630"/>
      </w:pPr>
      <w:rPr>
        <w:rFonts w:hint="default"/>
        <w:lang w:val="uk-UA" w:eastAsia="en-US" w:bidi="ar-SA"/>
      </w:rPr>
    </w:lvl>
    <w:lvl w:ilvl="8">
      <w:numFmt w:val="bullet"/>
      <w:lvlText w:val="•"/>
      <w:lvlJc w:val="left"/>
      <w:pPr>
        <w:ind w:left="7616" w:hanging="630"/>
      </w:pPr>
      <w:rPr>
        <w:rFonts w:hint="default"/>
        <w:lang w:val="uk-UA" w:eastAsia="en-US" w:bidi="ar-SA"/>
      </w:rPr>
    </w:lvl>
  </w:abstractNum>
  <w:abstractNum w:abstractNumId="131" w15:restartNumberingAfterBreak="0">
    <w:nsid w:val="5013252E"/>
    <w:multiLevelType w:val="hybridMultilevel"/>
    <w:tmpl w:val="1624AB70"/>
    <w:lvl w:ilvl="0" w:tplc="60CE5AE8">
      <w:numFmt w:val="bullet"/>
      <w:lvlText w:val=""/>
      <w:lvlJc w:val="left"/>
      <w:pPr>
        <w:ind w:left="253" w:hanging="284"/>
      </w:pPr>
      <w:rPr>
        <w:rFonts w:ascii="Symbol" w:eastAsia="Symbol" w:hAnsi="Symbol" w:cs="Symbol" w:hint="default"/>
        <w:b w:val="0"/>
        <w:bCs w:val="0"/>
        <w:i w:val="0"/>
        <w:iCs w:val="0"/>
        <w:spacing w:val="0"/>
        <w:w w:val="99"/>
        <w:sz w:val="28"/>
        <w:szCs w:val="28"/>
        <w:lang w:val="uk-UA" w:eastAsia="en-US" w:bidi="ar-SA"/>
      </w:rPr>
    </w:lvl>
    <w:lvl w:ilvl="1" w:tplc="E478684A">
      <w:numFmt w:val="bullet"/>
      <w:lvlText w:val="•"/>
      <w:lvlJc w:val="left"/>
      <w:pPr>
        <w:ind w:left="1266" w:hanging="284"/>
      </w:pPr>
      <w:rPr>
        <w:rFonts w:hint="default"/>
        <w:lang w:val="uk-UA" w:eastAsia="en-US" w:bidi="ar-SA"/>
      </w:rPr>
    </w:lvl>
    <w:lvl w:ilvl="2" w:tplc="72EC3C44">
      <w:numFmt w:val="bullet"/>
      <w:lvlText w:val="•"/>
      <w:lvlJc w:val="left"/>
      <w:pPr>
        <w:ind w:left="2272" w:hanging="284"/>
      </w:pPr>
      <w:rPr>
        <w:rFonts w:hint="default"/>
        <w:lang w:val="uk-UA" w:eastAsia="en-US" w:bidi="ar-SA"/>
      </w:rPr>
    </w:lvl>
    <w:lvl w:ilvl="3" w:tplc="4CF24D58">
      <w:numFmt w:val="bullet"/>
      <w:lvlText w:val="•"/>
      <w:lvlJc w:val="left"/>
      <w:pPr>
        <w:ind w:left="3279" w:hanging="284"/>
      </w:pPr>
      <w:rPr>
        <w:rFonts w:hint="default"/>
        <w:lang w:val="uk-UA" w:eastAsia="en-US" w:bidi="ar-SA"/>
      </w:rPr>
    </w:lvl>
    <w:lvl w:ilvl="4" w:tplc="80A841C2">
      <w:numFmt w:val="bullet"/>
      <w:lvlText w:val="•"/>
      <w:lvlJc w:val="left"/>
      <w:pPr>
        <w:ind w:left="4285" w:hanging="284"/>
      </w:pPr>
      <w:rPr>
        <w:rFonts w:hint="default"/>
        <w:lang w:val="uk-UA" w:eastAsia="en-US" w:bidi="ar-SA"/>
      </w:rPr>
    </w:lvl>
    <w:lvl w:ilvl="5" w:tplc="06983DB8">
      <w:numFmt w:val="bullet"/>
      <w:lvlText w:val="•"/>
      <w:lvlJc w:val="left"/>
      <w:pPr>
        <w:ind w:left="5292" w:hanging="284"/>
      </w:pPr>
      <w:rPr>
        <w:rFonts w:hint="default"/>
        <w:lang w:val="uk-UA" w:eastAsia="en-US" w:bidi="ar-SA"/>
      </w:rPr>
    </w:lvl>
    <w:lvl w:ilvl="6" w:tplc="366E87EE">
      <w:numFmt w:val="bullet"/>
      <w:lvlText w:val="•"/>
      <w:lvlJc w:val="left"/>
      <w:pPr>
        <w:ind w:left="6298" w:hanging="284"/>
      </w:pPr>
      <w:rPr>
        <w:rFonts w:hint="default"/>
        <w:lang w:val="uk-UA" w:eastAsia="en-US" w:bidi="ar-SA"/>
      </w:rPr>
    </w:lvl>
    <w:lvl w:ilvl="7" w:tplc="2E62B032">
      <w:numFmt w:val="bullet"/>
      <w:lvlText w:val="•"/>
      <w:lvlJc w:val="left"/>
      <w:pPr>
        <w:ind w:left="7305" w:hanging="284"/>
      </w:pPr>
      <w:rPr>
        <w:rFonts w:hint="default"/>
        <w:lang w:val="uk-UA" w:eastAsia="en-US" w:bidi="ar-SA"/>
      </w:rPr>
    </w:lvl>
    <w:lvl w:ilvl="8" w:tplc="F7CACBEE">
      <w:numFmt w:val="bullet"/>
      <w:lvlText w:val="•"/>
      <w:lvlJc w:val="left"/>
      <w:pPr>
        <w:ind w:left="8311" w:hanging="284"/>
      </w:pPr>
      <w:rPr>
        <w:rFonts w:hint="default"/>
        <w:lang w:val="uk-UA" w:eastAsia="en-US" w:bidi="ar-SA"/>
      </w:rPr>
    </w:lvl>
  </w:abstractNum>
  <w:abstractNum w:abstractNumId="132" w15:restartNumberingAfterBreak="0">
    <w:nsid w:val="50365DA2"/>
    <w:multiLevelType w:val="hybridMultilevel"/>
    <w:tmpl w:val="9EC095BA"/>
    <w:lvl w:ilvl="0" w:tplc="6C928FDA">
      <w:start w:val="1"/>
      <w:numFmt w:val="decimal"/>
      <w:lvlText w:val="%1)"/>
      <w:lvlJc w:val="left"/>
      <w:pPr>
        <w:ind w:left="254" w:hanging="304"/>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1" w:tplc="32B0E8AE">
      <w:numFmt w:val="bullet"/>
      <w:lvlText w:val="•"/>
      <w:lvlJc w:val="left"/>
      <w:pPr>
        <w:ind w:left="1266" w:hanging="304"/>
      </w:pPr>
      <w:rPr>
        <w:rFonts w:hint="default"/>
        <w:lang w:val="uk-UA" w:eastAsia="en-US" w:bidi="ar-SA"/>
      </w:rPr>
    </w:lvl>
    <w:lvl w:ilvl="2" w:tplc="0BEA7DE4">
      <w:numFmt w:val="bullet"/>
      <w:lvlText w:val="•"/>
      <w:lvlJc w:val="left"/>
      <w:pPr>
        <w:ind w:left="2272" w:hanging="304"/>
      </w:pPr>
      <w:rPr>
        <w:rFonts w:hint="default"/>
        <w:lang w:val="uk-UA" w:eastAsia="en-US" w:bidi="ar-SA"/>
      </w:rPr>
    </w:lvl>
    <w:lvl w:ilvl="3" w:tplc="38544CB8">
      <w:numFmt w:val="bullet"/>
      <w:lvlText w:val="•"/>
      <w:lvlJc w:val="left"/>
      <w:pPr>
        <w:ind w:left="3279" w:hanging="304"/>
      </w:pPr>
      <w:rPr>
        <w:rFonts w:hint="default"/>
        <w:lang w:val="uk-UA" w:eastAsia="en-US" w:bidi="ar-SA"/>
      </w:rPr>
    </w:lvl>
    <w:lvl w:ilvl="4" w:tplc="C85AD4F8">
      <w:numFmt w:val="bullet"/>
      <w:lvlText w:val="•"/>
      <w:lvlJc w:val="left"/>
      <w:pPr>
        <w:ind w:left="4285" w:hanging="304"/>
      </w:pPr>
      <w:rPr>
        <w:rFonts w:hint="default"/>
        <w:lang w:val="uk-UA" w:eastAsia="en-US" w:bidi="ar-SA"/>
      </w:rPr>
    </w:lvl>
    <w:lvl w:ilvl="5" w:tplc="E4B20BB8">
      <w:numFmt w:val="bullet"/>
      <w:lvlText w:val="•"/>
      <w:lvlJc w:val="left"/>
      <w:pPr>
        <w:ind w:left="5292" w:hanging="304"/>
      </w:pPr>
      <w:rPr>
        <w:rFonts w:hint="default"/>
        <w:lang w:val="uk-UA" w:eastAsia="en-US" w:bidi="ar-SA"/>
      </w:rPr>
    </w:lvl>
    <w:lvl w:ilvl="6" w:tplc="FA40FFE2">
      <w:numFmt w:val="bullet"/>
      <w:lvlText w:val="•"/>
      <w:lvlJc w:val="left"/>
      <w:pPr>
        <w:ind w:left="6298" w:hanging="304"/>
      </w:pPr>
      <w:rPr>
        <w:rFonts w:hint="default"/>
        <w:lang w:val="uk-UA" w:eastAsia="en-US" w:bidi="ar-SA"/>
      </w:rPr>
    </w:lvl>
    <w:lvl w:ilvl="7" w:tplc="2AD82264">
      <w:numFmt w:val="bullet"/>
      <w:lvlText w:val="•"/>
      <w:lvlJc w:val="left"/>
      <w:pPr>
        <w:ind w:left="7305" w:hanging="304"/>
      </w:pPr>
      <w:rPr>
        <w:rFonts w:hint="default"/>
        <w:lang w:val="uk-UA" w:eastAsia="en-US" w:bidi="ar-SA"/>
      </w:rPr>
    </w:lvl>
    <w:lvl w:ilvl="8" w:tplc="9DAC7416">
      <w:numFmt w:val="bullet"/>
      <w:lvlText w:val="•"/>
      <w:lvlJc w:val="left"/>
      <w:pPr>
        <w:ind w:left="8311" w:hanging="304"/>
      </w:pPr>
      <w:rPr>
        <w:rFonts w:hint="default"/>
        <w:lang w:val="uk-UA" w:eastAsia="en-US" w:bidi="ar-SA"/>
      </w:rPr>
    </w:lvl>
  </w:abstractNum>
  <w:abstractNum w:abstractNumId="133" w15:restartNumberingAfterBreak="0">
    <w:nsid w:val="509A689C"/>
    <w:multiLevelType w:val="hybridMultilevel"/>
    <w:tmpl w:val="F0848BBA"/>
    <w:lvl w:ilvl="0" w:tplc="F23A49FA">
      <w:numFmt w:val="bullet"/>
      <w:lvlText w:val="-"/>
      <w:lvlJc w:val="left"/>
      <w:pPr>
        <w:ind w:left="107" w:hanging="142"/>
      </w:pPr>
      <w:rPr>
        <w:rFonts w:ascii="Times New Roman" w:eastAsia="Times New Roman" w:hAnsi="Times New Roman" w:cs="Times New Roman" w:hint="default"/>
        <w:b w:val="0"/>
        <w:bCs w:val="0"/>
        <w:i w:val="0"/>
        <w:iCs w:val="0"/>
        <w:spacing w:val="0"/>
        <w:w w:val="100"/>
        <w:sz w:val="24"/>
        <w:szCs w:val="24"/>
        <w:lang w:val="uk-UA" w:eastAsia="en-US" w:bidi="ar-SA"/>
      </w:rPr>
    </w:lvl>
    <w:lvl w:ilvl="1" w:tplc="4CE0A210">
      <w:numFmt w:val="bullet"/>
      <w:lvlText w:val="•"/>
      <w:lvlJc w:val="left"/>
      <w:pPr>
        <w:ind w:left="739" w:hanging="142"/>
      </w:pPr>
      <w:rPr>
        <w:rFonts w:hint="default"/>
        <w:lang w:val="uk-UA" w:eastAsia="en-US" w:bidi="ar-SA"/>
      </w:rPr>
    </w:lvl>
    <w:lvl w:ilvl="2" w:tplc="EA987F04">
      <w:numFmt w:val="bullet"/>
      <w:lvlText w:val="•"/>
      <w:lvlJc w:val="left"/>
      <w:pPr>
        <w:ind w:left="1378" w:hanging="142"/>
      </w:pPr>
      <w:rPr>
        <w:rFonts w:hint="default"/>
        <w:lang w:val="uk-UA" w:eastAsia="en-US" w:bidi="ar-SA"/>
      </w:rPr>
    </w:lvl>
    <w:lvl w:ilvl="3" w:tplc="2C1C7B42">
      <w:numFmt w:val="bullet"/>
      <w:lvlText w:val="•"/>
      <w:lvlJc w:val="left"/>
      <w:pPr>
        <w:ind w:left="2018" w:hanging="142"/>
      </w:pPr>
      <w:rPr>
        <w:rFonts w:hint="default"/>
        <w:lang w:val="uk-UA" w:eastAsia="en-US" w:bidi="ar-SA"/>
      </w:rPr>
    </w:lvl>
    <w:lvl w:ilvl="4" w:tplc="243C85F6">
      <w:numFmt w:val="bullet"/>
      <w:lvlText w:val="•"/>
      <w:lvlJc w:val="left"/>
      <w:pPr>
        <w:ind w:left="2657" w:hanging="142"/>
      </w:pPr>
      <w:rPr>
        <w:rFonts w:hint="default"/>
        <w:lang w:val="uk-UA" w:eastAsia="en-US" w:bidi="ar-SA"/>
      </w:rPr>
    </w:lvl>
    <w:lvl w:ilvl="5" w:tplc="8EEA3B2C">
      <w:numFmt w:val="bullet"/>
      <w:lvlText w:val="•"/>
      <w:lvlJc w:val="left"/>
      <w:pPr>
        <w:ind w:left="3297" w:hanging="142"/>
      </w:pPr>
      <w:rPr>
        <w:rFonts w:hint="default"/>
        <w:lang w:val="uk-UA" w:eastAsia="en-US" w:bidi="ar-SA"/>
      </w:rPr>
    </w:lvl>
    <w:lvl w:ilvl="6" w:tplc="96665CAC">
      <w:numFmt w:val="bullet"/>
      <w:lvlText w:val="•"/>
      <w:lvlJc w:val="left"/>
      <w:pPr>
        <w:ind w:left="3936" w:hanging="142"/>
      </w:pPr>
      <w:rPr>
        <w:rFonts w:hint="default"/>
        <w:lang w:val="uk-UA" w:eastAsia="en-US" w:bidi="ar-SA"/>
      </w:rPr>
    </w:lvl>
    <w:lvl w:ilvl="7" w:tplc="995A8AB2">
      <w:numFmt w:val="bullet"/>
      <w:lvlText w:val="•"/>
      <w:lvlJc w:val="left"/>
      <w:pPr>
        <w:ind w:left="4575" w:hanging="142"/>
      </w:pPr>
      <w:rPr>
        <w:rFonts w:hint="default"/>
        <w:lang w:val="uk-UA" w:eastAsia="en-US" w:bidi="ar-SA"/>
      </w:rPr>
    </w:lvl>
    <w:lvl w:ilvl="8" w:tplc="4D46CBE4">
      <w:numFmt w:val="bullet"/>
      <w:lvlText w:val="•"/>
      <w:lvlJc w:val="left"/>
      <w:pPr>
        <w:ind w:left="5215" w:hanging="142"/>
      </w:pPr>
      <w:rPr>
        <w:rFonts w:hint="default"/>
        <w:lang w:val="uk-UA" w:eastAsia="en-US" w:bidi="ar-SA"/>
      </w:rPr>
    </w:lvl>
  </w:abstractNum>
  <w:abstractNum w:abstractNumId="134" w15:restartNumberingAfterBreak="0">
    <w:nsid w:val="5173696F"/>
    <w:multiLevelType w:val="hybridMultilevel"/>
    <w:tmpl w:val="154E9278"/>
    <w:lvl w:ilvl="0" w:tplc="756289F8">
      <w:start w:val="1"/>
      <w:numFmt w:val="decimal"/>
      <w:lvlText w:val="%1)"/>
      <w:lvlJc w:val="left"/>
      <w:pPr>
        <w:ind w:left="253" w:hanging="30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6DB2BC20">
      <w:start w:val="1"/>
      <w:numFmt w:val="decimal"/>
      <w:lvlText w:val="%2)"/>
      <w:lvlJc w:val="left"/>
      <w:pPr>
        <w:ind w:left="1266" w:hanging="30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tplc="C4E62932">
      <w:start w:val="1"/>
      <w:numFmt w:val="decimal"/>
      <w:lvlText w:val="%3)"/>
      <w:lvlJc w:val="left"/>
      <w:pPr>
        <w:ind w:left="1834" w:hanging="30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3" w:tplc="E980729A">
      <w:numFmt w:val="bullet"/>
      <w:lvlText w:val="•"/>
      <w:lvlJc w:val="left"/>
      <w:pPr>
        <w:ind w:left="2900" w:hanging="304"/>
      </w:pPr>
      <w:rPr>
        <w:rFonts w:hint="default"/>
        <w:lang w:val="uk-UA" w:eastAsia="en-US" w:bidi="ar-SA"/>
      </w:rPr>
    </w:lvl>
    <w:lvl w:ilvl="4" w:tplc="1FBE43B4">
      <w:numFmt w:val="bullet"/>
      <w:lvlText w:val="•"/>
      <w:lvlJc w:val="left"/>
      <w:pPr>
        <w:ind w:left="3961" w:hanging="304"/>
      </w:pPr>
      <w:rPr>
        <w:rFonts w:hint="default"/>
        <w:lang w:val="uk-UA" w:eastAsia="en-US" w:bidi="ar-SA"/>
      </w:rPr>
    </w:lvl>
    <w:lvl w:ilvl="5" w:tplc="BAD4D754">
      <w:numFmt w:val="bullet"/>
      <w:lvlText w:val="•"/>
      <w:lvlJc w:val="left"/>
      <w:pPr>
        <w:ind w:left="5021" w:hanging="304"/>
      </w:pPr>
      <w:rPr>
        <w:rFonts w:hint="default"/>
        <w:lang w:val="uk-UA" w:eastAsia="en-US" w:bidi="ar-SA"/>
      </w:rPr>
    </w:lvl>
    <w:lvl w:ilvl="6" w:tplc="3464525C">
      <w:numFmt w:val="bullet"/>
      <w:lvlText w:val="•"/>
      <w:lvlJc w:val="left"/>
      <w:pPr>
        <w:ind w:left="6082" w:hanging="304"/>
      </w:pPr>
      <w:rPr>
        <w:rFonts w:hint="default"/>
        <w:lang w:val="uk-UA" w:eastAsia="en-US" w:bidi="ar-SA"/>
      </w:rPr>
    </w:lvl>
    <w:lvl w:ilvl="7" w:tplc="22706C2A">
      <w:numFmt w:val="bullet"/>
      <w:lvlText w:val="•"/>
      <w:lvlJc w:val="left"/>
      <w:pPr>
        <w:ind w:left="7142" w:hanging="304"/>
      </w:pPr>
      <w:rPr>
        <w:rFonts w:hint="default"/>
        <w:lang w:val="uk-UA" w:eastAsia="en-US" w:bidi="ar-SA"/>
      </w:rPr>
    </w:lvl>
    <w:lvl w:ilvl="8" w:tplc="0A04B820">
      <w:numFmt w:val="bullet"/>
      <w:lvlText w:val="•"/>
      <w:lvlJc w:val="left"/>
      <w:pPr>
        <w:ind w:left="8203" w:hanging="304"/>
      </w:pPr>
      <w:rPr>
        <w:rFonts w:hint="default"/>
        <w:lang w:val="uk-UA" w:eastAsia="en-US" w:bidi="ar-SA"/>
      </w:rPr>
    </w:lvl>
  </w:abstractNum>
  <w:abstractNum w:abstractNumId="135" w15:restartNumberingAfterBreak="0">
    <w:nsid w:val="51945010"/>
    <w:multiLevelType w:val="hybridMultilevel"/>
    <w:tmpl w:val="7D7C9F74"/>
    <w:lvl w:ilvl="0" w:tplc="A8A4243A">
      <w:start w:val="1"/>
      <w:numFmt w:val="decimal"/>
      <w:lvlText w:val="%1."/>
      <w:lvlJc w:val="left"/>
      <w:pPr>
        <w:ind w:left="1810" w:hanging="28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3082719C">
      <w:numFmt w:val="bullet"/>
      <w:lvlText w:val="•"/>
      <w:lvlJc w:val="left"/>
      <w:pPr>
        <w:ind w:left="2670" w:hanging="280"/>
      </w:pPr>
      <w:rPr>
        <w:rFonts w:hint="default"/>
        <w:lang w:val="uk-UA" w:eastAsia="en-US" w:bidi="ar-SA"/>
      </w:rPr>
    </w:lvl>
    <w:lvl w:ilvl="2" w:tplc="CEDEC8D8">
      <w:numFmt w:val="bullet"/>
      <w:lvlText w:val="•"/>
      <w:lvlJc w:val="left"/>
      <w:pPr>
        <w:ind w:left="3520" w:hanging="280"/>
      </w:pPr>
      <w:rPr>
        <w:rFonts w:hint="default"/>
        <w:lang w:val="uk-UA" w:eastAsia="en-US" w:bidi="ar-SA"/>
      </w:rPr>
    </w:lvl>
    <w:lvl w:ilvl="3" w:tplc="98522EB6">
      <w:numFmt w:val="bullet"/>
      <w:lvlText w:val="•"/>
      <w:lvlJc w:val="left"/>
      <w:pPr>
        <w:ind w:left="4371" w:hanging="280"/>
      </w:pPr>
      <w:rPr>
        <w:rFonts w:hint="default"/>
        <w:lang w:val="uk-UA" w:eastAsia="en-US" w:bidi="ar-SA"/>
      </w:rPr>
    </w:lvl>
    <w:lvl w:ilvl="4" w:tplc="56BA9716">
      <w:numFmt w:val="bullet"/>
      <w:lvlText w:val="•"/>
      <w:lvlJc w:val="left"/>
      <w:pPr>
        <w:ind w:left="5221" w:hanging="280"/>
      </w:pPr>
      <w:rPr>
        <w:rFonts w:hint="default"/>
        <w:lang w:val="uk-UA" w:eastAsia="en-US" w:bidi="ar-SA"/>
      </w:rPr>
    </w:lvl>
    <w:lvl w:ilvl="5" w:tplc="A1C45B86">
      <w:numFmt w:val="bullet"/>
      <w:lvlText w:val="•"/>
      <w:lvlJc w:val="left"/>
      <w:pPr>
        <w:ind w:left="6072" w:hanging="280"/>
      </w:pPr>
      <w:rPr>
        <w:rFonts w:hint="default"/>
        <w:lang w:val="uk-UA" w:eastAsia="en-US" w:bidi="ar-SA"/>
      </w:rPr>
    </w:lvl>
    <w:lvl w:ilvl="6" w:tplc="8730B0EC">
      <w:numFmt w:val="bullet"/>
      <w:lvlText w:val="•"/>
      <w:lvlJc w:val="left"/>
      <w:pPr>
        <w:ind w:left="6922" w:hanging="280"/>
      </w:pPr>
      <w:rPr>
        <w:rFonts w:hint="default"/>
        <w:lang w:val="uk-UA" w:eastAsia="en-US" w:bidi="ar-SA"/>
      </w:rPr>
    </w:lvl>
    <w:lvl w:ilvl="7" w:tplc="FE8CFF7C">
      <w:numFmt w:val="bullet"/>
      <w:lvlText w:val="•"/>
      <w:lvlJc w:val="left"/>
      <w:pPr>
        <w:ind w:left="7773" w:hanging="280"/>
      </w:pPr>
      <w:rPr>
        <w:rFonts w:hint="default"/>
        <w:lang w:val="uk-UA" w:eastAsia="en-US" w:bidi="ar-SA"/>
      </w:rPr>
    </w:lvl>
    <w:lvl w:ilvl="8" w:tplc="04601D84">
      <w:numFmt w:val="bullet"/>
      <w:lvlText w:val="•"/>
      <w:lvlJc w:val="left"/>
      <w:pPr>
        <w:ind w:left="8623" w:hanging="280"/>
      </w:pPr>
      <w:rPr>
        <w:rFonts w:hint="default"/>
        <w:lang w:val="uk-UA" w:eastAsia="en-US" w:bidi="ar-SA"/>
      </w:rPr>
    </w:lvl>
  </w:abstractNum>
  <w:abstractNum w:abstractNumId="136" w15:restartNumberingAfterBreak="0">
    <w:nsid w:val="51C12060"/>
    <w:multiLevelType w:val="multilevel"/>
    <w:tmpl w:val="0E46D658"/>
    <w:lvl w:ilvl="0">
      <w:start w:val="1"/>
      <w:numFmt w:val="decimal"/>
      <w:lvlText w:val="%1"/>
      <w:lvlJc w:val="left"/>
      <w:pPr>
        <w:ind w:left="1786" w:hanging="490"/>
        <w:jc w:val="left"/>
      </w:pPr>
      <w:rPr>
        <w:rFonts w:hint="default"/>
        <w:lang w:val="uk-UA" w:eastAsia="en-US" w:bidi="ar-SA"/>
      </w:rPr>
    </w:lvl>
    <w:lvl w:ilvl="1">
      <w:start w:val="1"/>
      <w:numFmt w:val="decimal"/>
      <w:lvlText w:val="%1.%2."/>
      <w:lvlJc w:val="left"/>
      <w:pPr>
        <w:ind w:left="1786" w:hanging="49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3396" w:hanging="490"/>
      </w:pPr>
      <w:rPr>
        <w:rFonts w:hint="default"/>
        <w:lang w:val="uk-UA" w:eastAsia="en-US" w:bidi="ar-SA"/>
      </w:rPr>
    </w:lvl>
    <w:lvl w:ilvl="3">
      <w:numFmt w:val="bullet"/>
      <w:lvlText w:val="•"/>
      <w:lvlJc w:val="left"/>
      <w:pPr>
        <w:ind w:left="4205" w:hanging="490"/>
      </w:pPr>
      <w:rPr>
        <w:rFonts w:hint="default"/>
        <w:lang w:val="uk-UA" w:eastAsia="en-US" w:bidi="ar-SA"/>
      </w:rPr>
    </w:lvl>
    <w:lvl w:ilvl="4">
      <w:numFmt w:val="bullet"/>
      <w:lvlText w:val="•"/>
      <w:lvlJc w:val="left"/>
      <w:pPr>
        <w:ind w:left="5013" w:hanging="490"/>
      </w:pPr>
      <w:rPr>
        <w:rFonts w:hint="default"/>
        <w:lang w:val="uk-UA" w:eastAsia="en-US" w:bidi="ar-SA"/>
      </w:rPr>
    </w:lvl>
    <w:lvl w:ilvl="5">
      <w:numFmt w:val="bullet"/>
      <w:lvlText w:val="•"/>
      <w:lvlJc w:val="left"/>
      <w:pPr>
        <w:ind w:left="5822" w:hanging="490"/>
      </w:pPr>
      <w:rPr>
        <w:rFonts w:hint="default"/>
        <w:lang w:val="uk-UA" w:eastAsia="en-US" w:bidi="ar-SA"/>
      </w:rPr>
    </w:lvl>
    <w:lvl w:ilvl="6">
      <w:numFmt w:val="bullet"/>
      <w:lvlText w:val="•"/>
      <w:lvlJc w:val="left"/>
      <w:pPr>
        <w:ind w:left="6630" w:hanging="490"/>
      </w:pPr>
      <w:rPr>
        <w:rFonts w:hint="default"/>
        <w:lang w:val="uk-UA" w:eastAsia="en-US" w:bidi="ar-SA"/>
      </w:rPr>
    </w:lvl>
    <w:lvl w:ilvl="7">
      <w:numFmt w:val="bullet"/>
      <w:lvlText w:val="•"/>
      <w:lvlJc w:val="left"/>
      <w:pPr>
        <w:ind w:left="7439" w:hanging="490"/>
      </w:pPr>
      <w:rPr>
        <w:rFonts w:hint="default"/>
        <w:lang w:val="uk-UA" w:eastAsia="en-US" w:bidi="ar-SA"/>
      </w:rPr>
    </w:lvl>
    <w:lvl w:ilvl="8">
      <w:numFmt w:val="bullet"/>
      <w:lvlText w:val="•"/>
      <w:lvlJc w:val="left"/>
      <w:pPr>
        <w:ind w:left="8247" w:hanging="490"/>
      </w:pPr>
      <w:rPr>
        <w:rFonts w:hint="default"/>
        <w:lang w:val="uk-UA" w:eastAsia="en-US" w:bidi="ar-SA"/>
      </w:rPr>
    </w:lvl>
  </w:abstractNum>
  <w:abstractNum w:abstractNumId="137" w15:restartNumberingAfterBreak="0">
    <w:nsid w:val="51ED432F"/>
    <w:multiLevelType w:val="multilevel"/>
    <w:tmpl w:val="773E23EC"/>
    <w:lvl w:ilvl="0">
      <w:start w:val="1"/>
      <w:numFmt w:val="decimal"/>
      <w:lvlText w:val="%1"/>
      <w:lvlJc w:val="left"/>
      <w:pPr>
        <w:ind w:left="1171" w:hanging="490"/>
        <w:jc w:val="left"/>
      </w:pPr>
      <w:rPr>
        <w:rFonts w:hint="default"/>
        <w:lang w:val="uk-UA" w:eastAsia="en-US" w:bidi="ar-SA"/>
      </w:rPr>
    </w:lvl>
    <w:lvl w:ilvl="1">
      <w:start w:val="1"/>
      <w:numFmt w:val="decimal"/>
      <w:lvlText w:val="%1.%2."/>
      <w:lvlJc w:val="left"/>
      <w:pPr>
        <w:ind w:left="1171" w:hanging="490"/>
        <w:jc w:val="left"/>
      </w:pPr>
      <w:rPr>
        <w:rFonts w:ascii="Times New Roman" w:eastAsia="Times New Roman" w:hAnsi="Times New Roman" w:cs="Times New Roman" w:hint="default"/>
        <w:b/>
        <w:bCs/>
        <w:i/>
        <w:iCs/>
        <w:spacing w:val="0"/>
        <w:w w:val="99"/>
        <w:sz w:val="28"/>
        <w:szCs w:val="28"/>
        <w:lang w:val="uk-UA" w:eastAsia="en-US" w:bidi="ar-SA"/>
      </w:rPr>
    </w:lvl>
    <w:lvl w:ilvl="2">
      <w:numFmt w:val="bullet"/>
      <w:lvlText w:val="•"/>
      <w:lvlJc w:val="left"/>
      <w:pPr>
        <w:ind w:left="2916" w:hanging="490"/>
      </w:pPr>
      <w:rPr>
        <w:rFonts w:hint="default"/>
        <w:lang w:val="uk-UA" w:eastAsia="en-US" w:bidi="ar-SA"/>
      </w:rPr>
    </w:lvl>
    <w:lvl w:ilvl="3">
      <w:numFmt w:val="bullet"/>
      <w:lvlText w:val="•"/>
      <w:lvlJc w:val="left"/>
      <w:pPr>
        <w:ind w:left="3785" w:hanging="490"/>
      </w:pPr>
      <w:rPr>
        <w:rFonts w:hint="default"/>
        <w:lang w:val="uk-UA" w:eastAsia="en-US" w:bidi="ar-SA"/>
      </w:rPr>
    </w:lvl>
    <w:lvl w:ilvl="4">
      <w:numFmt w:val="bullet"/>
      <w:lvlText w:val="•"/>
      <w:lvlJc w:val="left"/>
      <w:pPr>
        <w:ind w:left="4653" w:hanging="490"/>
      </w:pPr>
      <w:rPr>
        <w:rFonts w:hint="default"/>
        <w:lang w:val="uk-UA" w:eastAsia="en-US" w:bidi="ar-SA"/>
      </w:rPr>
    </w:lvl>
    <w:lvl w:ilvl="5">
      <w:numFmt w:val="bullet"/>
      <w:lvlText w:val="•"/>
      <w:lvlJc w:val="left"/>
      <w:pPr>
        <w:ind w:left="5522" w:hanging="490"/>
      </w:pPr>
      <w:rPr>
        <w:rFonts w:hint="default"/>
        <w:lang w:val="uk-UA" w:eastAsia="en-US" w:bidi="ar-SA"/>
      </w:rPr>
    </w:lvl>
    <w:lvl w:ilvl="6">
      <w:numFmt w:val="bullet"/>
      <w:lvlText w:val="•"/>
      <w:lvlJc w:val="left"/>
      <w:pPr>
        <w:ind w:left="6390" w:hanging="490"/>
      </w:pPr>
      <w:rPr>
        <w:rFonts w:hint="default"/>
        <w:lang w:val="uk-UA" w:eastAsia="en-US" w:bidi="ar-SA"/>
      </w:rPr>
    </w:lvl>
    <w:lvl w:ilvl="7">
      <w:numFmt w:val="bullet"/>
      <w:lvlText w:val="•"/>
      <w:lvlJc w:val="left"/>
      <w:pPr>
        <w:ind w:left="7259" w:hanging="490"/>
      </w:pPr>
      <w:rPr>
        <w:rFonts w:hint="default"/>
        <w:lang w:val="uk-UA" w:eastAsia="en-US" w:bidi="ar-SA"/>
      </w:rPr>
    </w:lvl>
    <w:lvl w:ilvl="8">
      <w:numFmt w:val="bullet"/>
      <w:lvlText w:val="•"/>
      <w:lvlJc w:val="left"/>
      <w:pPr>
        <w:ind w:left="8127" w:hanging="490"/>
      </w:pPr>
      <w:rPr>
        <w:rFonts w:hint="default"/>
        <w:lang w:val="uk-UA" w:eastAsia="en-US" w:bidi="ar-SA"/>
      </w:rPr>
    </w:lvl>
  </w:abstractNum>
  <w:abstractNum w:abstractNumId="138" w15:restartNumberingAfterBreak="0">
    <w:nsid w:val="52490531"/>
    <w:multiLevelType w:val="hybridMultilevel"/>
    <w:tmpl w:val="C0481EB4"/>
    <w:lvl w:ilvl="0" w:tplc="5EC4EDB6">
      <w:numFmt w:val="bullet"/>
      <w:lvlText w:val="–"/>
      <w:lvlJc w:val="left"/>
      <w:pPr>
        <w:ind w:left="821" w:hanging="210"/>
      </w:pPr>
      <w:rPr>
        <w:rFonts w:ascii="Times New Roman" w:eastAsia="Times New Roman" w:hAnsi="Times New Roman" w:cs="Times New Roman" w:hint="default"/>
        <w:b w:val="0"/>
        <w:bCs w:val="0"/>
        <w:i w:val="0"/>
        <w:iCs w:val="0"/>
        <w:spacing w:val="0"/>
        <w:w w:val="99"/>
        <w:sz w:val="28"/>
        <w:szCs w:val="28"/>
        <w:lang w:val="uk-UA" w:eastAsia="en-US" w:bidi="ar-SA"/>
      </w:rPr>
    </w:lvl>
    <w:lvl w:ilvl="1" w:tplc="F4A2881A">
      <w:numFmt w:val="bullet"/>
      <w:lvlText w:val="•"/>
      <w:lvlJc w:val="left"/>
      <w:pPr>
        <w:ind w:left="1770" w:hanging="210"/>
      </w:pPr>
      <w:rPr>
        <w:rFonts w:hint="default"/>
        <w:lang w:val="uk-UA" w:eastAsia="en-US" w:bidi="ar-SA"/>
      </w:rPr>
    </w:lvl>
    <w:lvl w:ilvl="2" w:tplc="EA2075FC">
      <w:numFmt w:val="bullet"/>
      <w:lvlText w:val="•"/>
      <w:lvlJc w:val="left"/>
      <w:pPr>
        <w:ind w:left="2720" w:hanging="210"/>
      </w:pPr>
      <w:rPr>
        <w:rFonts w:hint="default"/>
        <w:lang w:val="uk-UA" w:eastAsia="en-US" w:bidi="ar-SA"/>
      </w:rPr>
    </w:lvl>
    <w:lvl w:ilvl="3" w:tplc="B23075D8">
      <w:numFmt w:val="bullet"/>
      <w:lvlText w:val="•"/>
      <w:lvlJc w:val="left"/>
      <w:pPr>
        <w:ind w:left="3671" w:hanging="210"/>
      </w:pPr>
      <w:rPr>
        <w:rFonts w:hint="default"/>
        <w:lang w:val="uk-UA" w:eastAsia="en-US" w:bidi="ar-SA"/>
      </w:rPr>
    </w:lvl>
    <w:lvl w:ilvl="4" w:tplc="4F8C0118">
      <w:numFmt w:val="bullet"/>
      <w:lvlText w:val="•"/>
      <w:lvlJc w:val="left"/>
      <w:pPr>
        <w:ind w:left="4621" w:hanging="210"/>
      </w:pPr>
      <w:rPr>
        <w:rFonts w:hint="default"/>
        <w:lang w:val="uk-UA" w:eastAsia="en-US" w:bidi="ar-SA"/>
      </w:rPr>
    </w:lvl>
    <w:lvl w:ilvl="5" w:tplc="598E3078">
      <w:numFmt w:val="bullet"/>
      <w:lvlText w:val="•"/>
      <w:lvlJc w:val="left"/>
      <w:pPr>
        <w:ind w:left="5572" w:hanging="210"/>
      </w:pPr>
      <w:rPr>
        <w:rFonts w:hint="default"/>
        <w:lang w:val="uk-UA" w:eastAsia="en-US" w:bidi="ar-SA"/>
      </w:rPr>
    </w:lvl>
    <w:lvl w:ilvl="6" w:tplc="CA165930">
      <w:numFmt w:val="bullet"/>
      <w:lvlText w:val="•"/>
      <w:lvlJc w:val="left"/>
      <w:pPr>
        <w:ind w:left="6522" w:hanging="210"/>
      </w:pPr>
      <w:rPr>
        <w:rFonts w:hint="default"/>
        <w:lang w:val="uk-UA" w:eastAsia="en-US" w:bidi="ar-SA"/>
      </w:rPr>
    </w:lvl>
    <w:lvl w:ilvl="7" w:tplc="EE0CFC4C">
      <w:numFmt w:val="bullet"/>
      <w:lvlText w:val="•"/>
      <w:lvlJc w:val="left"/>
      <w:pPr>
        <w:ind w:left="7473" w:hanging="210"/>
      </w:pPr>
      <w:rPr>
        <w:rFonts w:hint="default"/>
        <w:lang w:val="uk-UA" w:eastAsia="en-US" w:bidi="ar-SA"/>
      </w:rPr>
    </w:lvl>
    <w:lvl w:ilvl="8" w:tplc="B6AEC1E8">
      <w:numFmt w:val="bullet"/>
      <w:lvlText w:val="•"/>
      <w:lvlJc w:val="left"/>
      <w:pPr>
        <w:ind w:left="8423" w:hanging="210"/>
      </w:pPr>
      <w:rPr>
        <w:rFonts w:hint="default"/>
        <w:lang w:val="uk-UA" w:eastAsia="en-US" w:bidi="ar-SA"/>
      </w:rPr>
    </w:lvl>
  </w:abstractNum>
  <w:abstractNum w:abstractNumId="139" w15:restartNumberingAfterBreak="0">
    <w:nsid w:val="52B76FFB"/>
    <w:multiLevelType w:val="multilevel"/>
    <w:tmpl w:val="59D4AF18"/>
    <w:lvl w:ilvl="0">
      <w:start w:val="12"/>
      <w:numFmt w:val="decimal"/>
      <w:lvlText w:val="%1"/>
      <w:lvlJc w:val="left"/>
      <w:pPr>
        <w:ind w:left="3141" w:hanging="720"/>
        <w:jc w:val="left"/>
      </w:pPr>
      <w:rPr>
        <w:rFonts w:hint="default"/>
        <w:lang w:val="uk-UA" w:eastAsia="en-US" w:bidi="ar-SA"/>
      </w:rPr>
    </w:lvl>
    <w:lvl w:ilvl="1">
      <w:start w:val="1"/>
      <w:numFmt w:val="decimal"/>
      <w:lvlText w:val="%1.%2."/>
      <w:lvlJc w:val="left"/>
      <w:pPr>
        <w:ind w:left="3141" w:hanging="720"/>
        <w:jc w:val="right"/>
      </w:pPr>
      <w:rPr>
        <w:rFonts w:ascii="Times New Roman" w:eastAsia="Times New Roman" w:hAnsi="Times New Roman" w:cs="Times New Roman" w:hint="default"/>
        <w:b/>
        <w:bCs/>
        <w:i w:val="0"/>
        <w:iCs w:val="0"/>
        <w:spacing w:val="0"/>
        <w:w w:val="100"/>
        <w:sz w:val="32"/>
        <w:szCs w:val="32"/>
        <w:lang w:val="uk-UA" w:eastAsia="en-US" w:bidi="ar-SA"/>
      </w:rPr>
    </w:lvl>
    <w:lvl w:ilvl="2">
      <w:numFmt w:val="bullet"/>
      <w:lvlText w:val="•"/>
      <w:lvlJc w:val="left"/>
      <w:pPr>
        <w:ind w:left="4576" w:hanging="720"/>
      </w:pPr>
      <w:rPr>
        <w:rFonts w:hint="default"/>
        <w:lang w:val="uk-UA" w:eastAsia="en-US" w:bidi="ar-SA"/>
      </w:rPr>
    </w:lvl>
    <w:lvl w:ilvl="3">
      <w:numFmt w:val="bullet"/>
      <w:lvlText w:val="•"/>
      <w:lvlJc w:val="left"/>
      <w:pPr>
        <w:ind w:left="5295" w:hanging="720"/>
      </w:pPr>
      <w:rPr>
        <w:rFonts w:hint="default"/>
        <w:lang w:val="uk-UA" w:eastAsia="en-US" w:bidi="ar-SA"/>
      </w:rPr>
    </w:lvl>
    <w:lvl w:ilvl="4">
      <w:numFmt w:val="bullet"/>
      <w:lvlText w:val="•"/>
      <w:lvlJc w:val="left"/>
      <w:pPr>
        <w:ind w:left="6013" w:hanging="720"/>
      </w:pPr>
      <w:rPr>
        <w:rFonts w:hint="default"/>
        <w:lang w:val="uk-UA" w:eastAsia="en-US" w:bidi="ar-SA"/>
      </w:rPr>
    </w:lvl>
    <w:lvl w:ilvl="5">
      <w:numFmt w:val="bullet"/>
      <w:lvlText w:val="•"/>
      <w:lvlJc w:val="left"/>
      <w:pPr>
        <w:ind w:left="6732" w:hanging="720"/>
      </w:pPr>
      <w:rPr>
        <w:rFonts w:hint="default"/>
        <w:lang w:val="uk-UA" w:eastAsia="en-US" w:bidi="ar-SA"/>
      </w:rPr>
    </w:lvl>
    <w:lvl w:ilvl="6">
      <w:numFmt w:val="bullet"/>
      <w:lvlText w:val="•"/>
      <w:lvlJc w:val="left"/>
      <w:pPr>
        <w:ind w:left="7450" w:hanging="720"/>
      </w:pPr>
      <w:rPr>
        <w:rFonts w:hint="default"/>
        <w:lang w:val="uk-UA" w:eastAsia="en-US" w:bidi="ar-SA"/>
      </w:rPr>
    </w:lvl>
    <w:lvl w:ilvl="7">
      <w:numFmt w:val="bullet"/>
      <w:lvlText w:val="•"/>
      <w:lvlJc w:val="left"/>
      <w:pPr>
        <w:ind w:left="8169" w:hanging="720"/>
      </w:pPr>
      <w:rPr>
        <w:rFonts w:hint="default"/>
        <w:lang w:val="uk-UA" w:eastAsia="en-US" w:bidi="ar-SA"/>
      </w:rPr>
    </w:lvl>
    <w:lvl w:ilvl="8">
      <w:numFmt w:val="bullet"/>
      <w:lvlText w:val="•"/>
      <w:lvlJc w:val="left"/>
      <w:pPr>
        <w:ind w:left="8887" w:hanging="720"/>
      </w:pPr>
      <w:rPr>
        <w:rFonts w:hint="default"/>
        <w:lang w:val="uk-UA" w:eastAsia="en-US" w:bidi="ar-SA"/>
      </w:rPr>
    </w:lvl>
  </w:abstractNum>
  <w:abstractNum w:abstractNumId="140" w15:restartNumberingAfterBreak="0">
    <w:nsid w:val="52C05081"/>
    <w:multiLevelType w:val="multilevel"/>
    <w:tmpl w:val="A81CB1FC"/>
    <w:lvl w:ilvl="0">
      <w:start w:val="19"/>
      <w:numFmt w:val="decimal"/>
      <w:lvlText w:val="%1"/>
      <w:lvlJc w:val="left"/>
      <w:pPr>
        <w:ind w:left="1913" w:hanging="630"/>
        <w:jc w:val="left"/>
      </w:pPr>
      <w:rPr>
        <w:rFonts w:hint="default"/>
        <w:lang w:val="uk-UA" w:eastAsia="en-US" w:bidi="ar-SA"/>
      </w:rPr>
    </w:lvl>
    <w:lvl w:ilvl="1">
      <w:start w:val="1"/>
      <w:numFmt w:val="decimal"/>
      <w:lvlText w:val="%1.%2."/>
      <w:lvlJc w:val="left"/>
      <w:pPr>
        <w:ind w:left="1913" w:hanging="630"/>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3508" w:hanging="630"/>
      </w:pPr>
      <w:rPr>
        <w:rFonts w:hint="default"/>
        <w:lang w:val="uk-UA" w:eastAsia="en-US" w:bidi="ar-SA"/>
      </w:rPr>
    </w:lvl>
    <w:lvl w:ilvl="3">
      <w:numFmt w:val="bullet"/>
      <w:lvlText w:val="•"/>
      <w:lvlJc w:val="left"/>
      <w:pPr>
        <w:ind w:left="4303" w:hanging="630"/>
      </w:pPr>
      <w:rPr>
        <w:rFonts w:hint="default"/>
        <w:lang w:val="uk-UA" w:eastAsia="en-US" w:bidi="ar-SA"/>
      </w:rPr>
    </w:lvl>
    <w:lvl w:ilvl="4">
      <w:numFmt w:val="bullet"/>
      <w:lvlText w:val="•"/>
      <w:lvlJc w:val="left"/>
      <w:pPr>
        <w:ind w:left="5097" w:hanging="630"/>
      </w:pPr>
      <w:rPr>
        <w:rFonts w:hint="default"/>
        <w:lang w:val="uk-UA" w:eastAsia="en-US" w:bidi="ar-SA"/>
      </w:rPr>
    </w:lvl>
    <w:lvl w:ilvl="5">
      <w:numFmt w:val="bullet"/>
      <w:lvlText w:val="•"/>
      <w:lvlJc w:val="left"/>
      <w:pPr>
        <w:ind w:left="5892" w:hanging="630"/>
      </w:pPr>
      <w:rPr>
        <w:rFonts w:hint="default"/>
        <w:lang w:val="uk-UA" w:eastAsia="en-US" w:bidi="ar-SA"/>
      </w:rPr>
    </w:lvl>
    <w:lvl w:ilvl="6">
      <w:numFmt w:val="bullet"/>
      <w:lvlText w:val="•"/>
      <w:lvlJc w:val="left"/>
      <w:pPr>
        <w:ind w:left="6686" w:hanging="630"/>
      </w:pPr>
      <w:rPr>
        <w:rFonts w:hint="default"/>
        <w:lang w:val="uk-UA" w:eastAsia="en-US" w:bidi="ar-SA"/>
      </w:rPr>
    </w:lvl>
    <w:lvl w:ilvl="7">
      <w:numFmt w:val="bullet"/>
      <w:lvlText w:val="•"/>
      <w:lvlJc w:val="left"/>
      <w:pPr>
        <w:ind w:left="7481" w:hanging="630"/>
      </w:pPr>
      <w:rPr>
        <w:rFonts w:hint="default"/>
        <w:lang w:val="uk-UA" w:eastAsia="en-US" w:bidi="ar-SA"/>
      </w:rPr>
    </w:lvl>
    <w:lvl w:ilvl="8">
      <w:numFmt w:val="bullet"/>
      <w:lvlText w:val="•"/>
      <w:lvlJc w:val="left"/>
      <w:pPr>
        <w:ind w:left="8275" w:hanging="630"/>
      </w:pPr>
      <w:rPr>
        <w:rFonts w:hint="default"/>
        <w:lang w:val="uk-UA" w:eastAsia="en-US" w:bidi="ar-SA"/>
      </w:rPr>
    </w:lvl>
  </w:abstractNum>
  <w:abstractNum w:abstractNumId="141" w15:restartNumberingAfterBreak="0">
    <w:nsid w:val="54093017"/>
    <w:multiLevelType w:val="hybridMultilevel"/>
    <w:tmpl w:val="33F83720"/>
    <w:lvl w:ilvl="0" w:tplc="3AB6DF8E">
      <w:start w:val="3"/>
      <w:numFmt w:val="decimal"/>
      <w:lvlText w:val="%1)"/>
      <w:lvlJc w:val="left"/>
      <w:pPr>
        <w:ind w:left="107" w:hanging="308"/>
        <w:jc w:val="left"/>
      </w:pPr>
      <w:rPr>
        <w:rFonts w:ascii="Times New Roman" w:eastAsia="Times New Roman" w:hAnsi="Times New Roman" w:cs="Times New Roman" w:hint="default"/>
        <w:b w:val="0"/>
        <w:bCs w:val="0"/>
        <w:i w:val="0"/>
        <w:iCs w:val="0"/>
        <w:spacing w:val="0"/>
        <w:w w:val="99"/>
        <w:sz w:val="22"/>
        <w:szCs w:val="22"/>
        <w:lang w:val="uk-UA" w:eastAsia="en-US" w:bidi="ar-SA"/>
      </w:rPr>
    </w:lvl>
    <w:lvl w:ilvl="1" w:tplc="0F7A0978">
      <w:start w:val="1"/>
      <w:numFmt w:val="lowerLetter"/>
      <w:lvlText w:val="(%2)"/>
      <w:lvlJc w:val="left"/>
      <w:pPr>
        <w:ind w:left="108" w:hanging="363"/>
        <w:jc w:val="left"/>
      </w:pPr>
      <w:rPr>
        <w:rFonts w:ascii="Times New Roman" w:eastAsia="Times New Roman" w:hAnsi="Times New Roman" w:cs="Times New Roman" w:hint="default"/>
        <w:b w:val="0"/>
        <w:bCs w:val="0"/>
        <w:i w:val="0"/>
        <w:iCs w:val="0"/>
        <w:spacing w:val="-4"/>
        <w:w w:val="99"/>
        <w:sz w:val="22"/>
        <w:szCs w:val="22"/>
        <w:lang w:val="uk-UA" w:eastAsia="en-US" w:bidi="ar-SA"/>
      </w:rPr>
    </w:lvl>
    <w:lvl w:ilvl="2" w:tplc="BE12598C">
      <w:numFmt w:val="bullet"/>
      <w:lvlText w:val="•"/>
      <w:lvlJc w:val="left"/>
      <w:pPr>
        <w:ind w:left="1157" w:hanging="363"/>
      </w:pPr>
      <w:rPr>
        <w:rFonts w:hint="default"/>
        <w:lang w:val="uk-UA" w:eastAsia="en-US" w:bidi="ar-SA"/>
      </w:rPr>
    </w:lvl>
    <w:lvl w:ilvl="3" w:tplc="DD64BEA4">
      <w:numFmt w:val="bullet"/>
      <w:lvlText w:val="•"/>
      <w:lvlJc w:val="left"/>
      <w:pPr>
        <w:ind w:left="1686" w:hanging="363"/>
      </w:pPr>
      <w:rPr>
        <w:rFonts w:hint="default"/>
        <w:lang w:val="uk-UA" w:eastAsia="en-US" w:bidi="ar-SA"/>
      </w:rPr>
    </w:lvl>
    <w:lvl w:ilvl="4" w:tplc="11D46C30">
      <w:numFmt w:val="bullet"/>
      <w:lvlText w:val="•"/>
      <w:lvlJc w:val="left"/>
      <w:pPr>
        <w:ind w:left="2214" w:hanging="363"/>
      </w:pPr>
      <w:rPr>
        <w:rFonts w:hint="default"/>
        <w:lang w:val="uk-UA" w:eastAsia="en-US" w:bidi="ar-SA"/>
      </w:rPr>
    </w:lvl>
    <w:lvl w:ilvl="5" w:tplc="F6526652">
      <w:numFmt w:val="bullet"/>
      <w:lvlText w:val="•"/>
      <w:lvlJc w:val="left"/>
      <w:pPr>
        <w:ind w:left="2743" w:hanging="363"/>
      </w:pPr>
      <w:rPr>
        <w:rFonts w:hint="default"/>
        <w:lang w:val="uk-UA" w:eastAsia="en-US" w:bidi="ar-SA"/>
      </w:rPr>
    </w:lvl>
    <w:lvl w:ilvl="6" w:tplc="BF8E1F2A">
      <w:numFmt w:val="bullet"/>
      <w:lvlText w:val="•"/>
      <w:lvlJc w:val="left"/>
      <w:pPr>
        <w:ind w:left="3272" w:hanging="363"/>
      </w:pPr>
      <w:rPr>
        <w:rFonts w:hint="default"/>
        <w:lang w:val="uk-UA" w:eastAsia="en-US" w:bidi="ar-SA"/>
      </w:rPr>
    </w:lvl>
    <w:lvl w:ilvl="7" w:tplc="EEF23C5E">
      <w:numFmt w:val="bullet"/>
      <w:lvlText w:val="•"/>
      <w:lvlJc w:val="left"/>
      <w:pPr>
        <w:ind w:left="3800" w:hanging="363"/>
      </w:pPr>
      <w:rPr>
        <w:rFonts w:hint="default"/>
        <w:lang w:val="uk-UA" w:eastAsia="en-US" w:bidi="ar-SA"/>
      </w:rPr>
    </w:lvl>
    <w:lvl w:ilvl="8" w:tplc="5162A346">
      <w:numFmt w:val="bullet"/>
      <w:lvlText w:val="•"/>
      <w:lvlJc w:val="left"/>
      <w:pPr>
        <w:ind w:left="4329" w:hanging="363"/>
      </w:pPr>
      <w:rPr>
        <w:rFonts w:hint="default"/>
        <w:lang w:val="uk-UA" w:eastAsia="en-US" w:bidi="ar-SA"/>
      </w:rPr>
    </w:lvl>
  </w:abstractNum>
  <w:abstractNum w:abstractNumId="142" w15:restartNumberingAfterBreak="0">
    <w:nsid w:val="54212C6C"/>
    <w:multiLevelType w:val="hybridMultilevel"/>
    <w:tmpl w:val="AF665D1E"/>
    <w:lvl w:ilvl="0" w:tplc="C610E554">
      <w:start w:val="1"/>
      <w:numFmt w:val="decimal"/>
      <w:lvlText w:val="%1)"/>
      <w:lvlJc w:val="left"/>
      <w:pPr>
        <w:ind w:left="821" w:hanging="315"/>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1" w:tplc="5BA4FF26">
      <w:numFmt w:val="bullet"/>
      <w:lvlText w:val="–"/>
      <w:lvlJc w:val="left"/>
      <w:pPr>
        <w:ind w:left="254"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2" w:tplc="F5D827CE">
      <w:numFmt w:val="bullet"/>
      <w:lvlText w:val="•"/>
      <w:lvlJc w:val="left"/>
      <w:pPr>
        <w:ind w:left="1876" w:hanging="284"/>
      </w:pPr>
      <w:rPr>
        <w:rFonts w:hint="default"/>
        <w:lang w:val="uk-UA" w:eastAsia="en-US" w:bidi="ar-SA"/>
      </w:rPr>
    </w:lvl>
    <w:lvl w:ilvl="3" w:tplc="8E90935A">
      <w:numFmt w:val="bullet"/>
      <w:lvlText w:val="•"/>
      <w:lvlJc w:val="left"/>
      <w:pPr>
        <w:ind w:left="2932" w:hanging="284"/>
      </w:pPr>
      <w:rPr>
        <w:rFonts w:hint="default"/>
        <w:lang w:val="uk-UA" w:eastAsia="en-US" w:bidi="ar-SA"/>
      </w:rPr>
    </w:lvl>
    <w:lvl w:ilvl="4" w:tplc="90B6F832">
      <w:numFmt w:val="bullet"/>
      <w:lvlText w:val="•"/>
      <w:lvlJc w:val="left"/>
      <w:pPr>
        <w:ind w:left="3988" w:hanging="284"/>
      </w:pPr>
      <w:rPr>
        <w:rFonts w:hint="default"/>
        <w:lang w:val="uk-UA" w:eastAsia="en-US" w:bidi="ar-SA"/>
      </w:rPr>
    </w:lvl>
    <w:lvl w:ilvl="5" w:tplc="3F40C556">
      <w:numFmt w:val="bullet"/>
      <w:lvlText w:val="•"/>
      <w:lvlJc w:val="left"/>
      <w:pPr>
        <w:ind w:left="5044" w:hanging="284"/>
      </w:pPr>
      <w:rPr>
        <w:rFonts w:hint="default"/>
        <w:lang w:val="uk-UA" w:eastAsia="en-US" w:bidi="ar-SA"/>
      </w:rPr>
    </w:lvl>
    <w:lvl w:ilvl="6" w:tplc="F29AA458">
      <w:numFmt w:val="bullet"/>
      <w:lvlText w:val="•"/>
      <w:lvlJc w:val="left"/>
      <w:pPr>
        <w:ind w:left="6100" w:hanging="284"/>
      </w:pPr>
      <w:rPr>
        <w:rFonts w:hint="default"/>
        <w:lang w:val="uk-UA" w:eastAsia="en-US" w:bidi="ar-SA"/>
      </w:rPr>
    </w:lvl>
    <w:lvl w:ilvl="7" w:tplc="6BAE6994">
      <w:numFmt w:val="bullet"/>
      <w:lvlText w:val="•"/>
      <w:lvlJc w:val="left"/>
      <w:pPr>
        <w:ind w:left="7156" w:hanging="284"/>
      </w:pPr>
      <w:rPr>
        <w:rFonts w:hint="default"/>
        <w:lang w:val="uk-UA" w:eastAsia="en-US" w:bidi="ar-SA"/>
      </w:rPr>
    </w:lvl>
    <w:lvl w:ilvl="8" w:tplc="ACFA85CA">
      <w:numFmt w:val="bullet"/>
      <w:lvlText w:val="•"/>
      <w:lvlJc w:val="left"/>
      <w:pPr>
        <w:ind w:left="8212" w:hanging="284"/>
      </w:pPr>
      <w:rPr>
        <w:rFonts w:hint="default"/>
        <w:lang w:val="uk-UA" w:eastAsia="en-US" w:bidi="ar-SA"/>
      </w:rPr>
    </w:lvl>
  </w:abstractNum>
  <w:abstractNum w:abstractNumId="143" w15:restartNumberingAfterBreak="0">
    <w:nsid w:val="542E32BA"/>
    <w:multiLevelType w:val="hybridMultilevel"/>
    <w:tmpl w:val="7ECA7C4A"/>
    <w:lvl w:ilvl="0" w:tplc="A154A344">
      <w:numFmt w:val="bullet"/>
      <w:lvlText w:val=""/>
      <w:lvlJc w:val="left"/>
      <w:pPr>
        <w:ind w:left="253" w:hanging="284"/>
      </w:pPr>
      <w:rPr>
        <w:rFonts w:ascii="Symbol" w:eastAsia="Symbol" w:hAnsi="Symbol" w:cs="Symbol" w:hint="default"/>
        <w:b w:val="0"/>
        <w:bCs w:val="0"/>
        <w:i w:val="0"/>
        <w:iCs w:val="0"/>
        <w:spacing w:val="0"/>
        <w:w w:val="99"/>
        <w:sz w:val="28"/>
        <w:szCs w:val="28"/>
        <w:lang w:val="uk-UA" w:eastAsia="en-US" w:bidi="ar-SA"/>
      </w:rPr>
    </w:lvl>
    <w:lvl w:ilvl="1" w:tplc="FE0A5416">
      <w:numFmt w:val="bullet"/>
      <w:lvlText w:val="•"/>
      <w:lvlJc w:val="left"/>
      <w:pPr>
        <w:ind w:left="1266" w:hanging="284"/>
      </w:pPr>
      <w:rPr>
        <w:rFonts w:hint="default"/>
        <w:lang w:val="uk-UA" w:eastAsia="en-US" w:bidi="ar-SA"/>
      </w:rPr>
    </w:lvl>
    <w:lvl w:ilvl="2" w:tplc="4E34A0A2">
      <w:numFmt w:val="bullet"/>
      <w:lvlText w:val="•"/>
      <w:lvlJc w:val="left"/>
      <w:pPr>
        <w:ind w:left="2272" w:hanging="284"/>
      </w:pPr>
      <w:rPr>
        <w:rFonts w:hint="default"/>
        <w:lang w:val="uk-UA" w:eastAsia="en-US" w:bidi="ar-SA"/>
      </w:rPr>
    </w:lvl>
    <w:lvl w:ilvl="3" w:tplc="D7FA357C">
      <w:numFmt w:val="bullet"/>
      <w:lvlText w:val="•"/>
      <w:lvlJc w:val="left"/>
      <w:pPr>
        <w:ind w:left="3279" w:hanging="284"/>
      </w:pPr>
      <w:rPr>
        <w:rFonts w:hint="default"/>
        <w:lang w:val="uk-UA" w:eastAsia="en-US" w:bidi="ar-SA"/>
      </w:rPr>
    </w:lvl>
    <w:lvl w:ilvl="4" w:tplc="45F42A92">
      <w:numFmt w:val="bullet"/>
      <w:lvlText w:val="•"/>
      <w:lvlJc w:val="left"/>
      <w:pPr>
        <w:ind w:left="4285" w:hanging="284"/>
      </w:pPr>
      <w:rPr>
        <w:rFonts w:hint="default"/>
        <w:lang w:val="uk-UA" w:eastAsia="en-US" w:bidi="ar-SA"/>
      </w:rPr>
    </w:lvl>
    <w:lvl w:ilvl="5" w:tplc="AE4E81AC">
      <w:numFmt w:val="bullet"/>
      <w:lvlText w:val="•"/>
      <w:lvlJc w:val="left"/>
      <w:pPr>
        <w:ind w:left="5292" w:hanging="284"/>
      </w:pPr>
      <w:rPr>
        <w:rFonts w:hint="default"/>
        <w:lang w:val="uk-UA" w:eastAsia="en-US" w:bidi="ar-SA"/>
      </w:rPr>
    </w:lvl>
    <w:lvl w:ilvl="6" w:tplc="271CD060">
      <w:numFmt w:val="bullet"/>
      <w:lvlText w:val="•"/>
      <w:lvlJc w:val="left"/>
      <w:pPr>
        <w:ind w:left="6298" w:hanging="284"/>
      </w:pPr>
      <w:rPr>
        <w:rFonts w:hint="default"/>
        <w:lang w:val="uk-UA" w:eastAsia="en-US" w:bidi="ar-SA"/>
      </w:rPr>
    </w:lvl>
    <w:lvl w:ilvl="7" w:tplc="AA6099B2">
      <w:numFmt w:val="bullet"/>
      <w:lvlText w:val="•"/>
      <w:lvlJc w:val="left"/>
      <w:pPr>
        <w:ind w:left="7305" w:hanging="284"/>
      </w:pPr>
      <w:rPr>
        <w:rFonts w:hint="default"/>
        <w:lang w:val="uk-UA" w:eastAsia="en-US" w:bidi="ar-SA"/>
      </w:rPr>
    </w:lvl>
    <w:lvl w:ilvl="8" w:tplc="B47C6EF0">
      <w:numFmt w:val="bullet"/>
      <w:lvlText w:val="•"/>
      <w:lvlJc w:val="left"/>
      <w:pPr>
        <w:ind w:left="8311" w:hanging="284"/>
      </w:pPr>
      <w:rPr>
        <w:rFonts w:hint="default"/>
        <w:lang w:val="uk-UA" w:eastAsia="en-US" w:bidi="ar-SA"/>
      </w:rPr>
    </w:lvl>
  </w:abstractNum>
  <w:abstractNum w:abstractNumId="144" w15:restartNumberingAfterBreak="0">
    <w:nsid w:val="543302CD"/>
    <w:multiLevelType w:val="multilevel"/>
    <w:tmpl w:val="7EA269D4"/>
    <w:lvl w:ilvl="0">
      <w:start w:val="14"/>
      <w:numFmt w:val="decimal"/>
      <w:lvlText w:val="%1"/>
      <w:lvlJc w:val="left"/>
      <w:pPr>
        <w:ind w:left="1559" w:hanging="652"/>
        <w:jc w:val="left"/>
      </w:pPr>
      <w:rPr>
        <w:rFonts w:hint="default"/>
        <w:lang w:val="uk-UA" w:eastAsia="en-US" w:bidi="ar-SA"/>
      </w:rPr>
    </w:lvl>
    <w:lvl w:ilvl="1">
      <w:start w:val="1"/>
      <w:numFmt w:val="decimal"/>
      <w:lvlText w:val="%1.%2."/>
      <w:lvlJc w:val="left"/>
      <w:pPr>
        <w:ind w:left="1559" w:hanging="652"/>
        <w:jc w:val="right"/>
      </w:pPr>
      <w:rPr>
        <w:rFonts w:hint="default"/>
        <w:spacing w:val="-5"/>
        <w:w w:val="100"/>
        <w:lang w:val="uk-UA" w:eastAsia="en-US" w:bidi="ar-SA"/>
      </w:rPr>
    </w:lvl>
    <w:lvl w:ilvl="2">
      <w:start w:val="1"/>
      <w:numFmt w:val="decimal"/>
      <w:lvlText w:val="%3."/>
      <w:lvlJc w:val="left"/>
      <w:pPr>
        <w:ind w:left="821" w:hanging="280"/>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3">
      <w:start w:val="1"/>
      <w:numFmt w:val="decimal"/>
      <w:lvlText w:val="%4."/>
      <w:lvlJc w:val="left"/>
      <w:pPr>
        <w:ind w:left="861" w:hanging="280"/>
        <w:jc w:val="right"/>
      </w:pPr>
      <w:rPr>
        <w:rFonts w:hint="default"/>
        <w:spacing w:val="0"/>
        <w:w w:val="88"/>
        <w:lang w:val="uk-UA" w:eastAsia="en-US" w:bidi="ar-SA"/>
      </w:rPr>
    </w:lvl>
    <w:lvl w:ilvl="4">
      <w:numFmt w:val="bullet"/>
      <w:lvlText w:val="•"/>
      <w:lvlJc w:val="left"/>
      <w:pPr>
        <w:ind w:left="3751" w:hanging="280"/>
      </w:pPr>
      <w:rPr>
        <w:rFonts w:hint="default"/>
        <w:lang w:val="uk-UA" w:eastAsia="en-US" w:bidi="ar-SA"/>
      </w:rPr>
    </w:lvl>
    <w:lvl w:ilvl="5">
      <w:numFmt w:val="bullet"/>
      <w:lvlText w:val="•"/>
      <w:lvlJc w:val="left"/>
      <w:pPr>
        <w:ind w:left="4846" w:hanging="280"/>
      </w:pPr>
      <w:rPr>
        <w:rFonts w:hint="default"/>
        <w:lang w:val="uk-UA" w:eastAsia="en-US" w:bidi="ar-SA"/>
      </w:rPr>
    </w:lvl>
    <w:lvl w:ilvl="6">
      <w:numFmt w:val="bullet"/>
      <w:lvlText w:val="•"/>
      <w:lvlJc w:val="left"/>
      <w:pPr>
        <w:ind w:left="5942" w:hanging="280"/>
      </w:pPr>
      <w:rPr>
        <w:rFonts w:hint="default"/>
        <w:lang w:val="uk-UA" w:eastAsia="en-US" w:bidi="ar-SA"/>
      </w:rPr>
    </w:lvl>
    <w:lvl w:ilvl="7">
      <w:numFmt w:val="bullet"/>
      <w:lvlText w:val="•"/>
      <w:lvlJc w:val="left"/>
      <w:pPr>
        <w:ind w:left="7037" w:hanging="280"/>
      </w:pPr>
      <w:rPr>
        <w:rFonts w:hint="default"/>
        <w:lang w:val="uk-UA" w:eastAsia="en-US" w:bidi="ar-SA"/>
      </w:rPr>
    </w:lvl>
    <w:lvl w:ilvl="8">
      <w:numFmt w:val="bullet"/>
      <w:lvlText w:val="•"/>
      <w:lvlJc w:val="left"/>
      <w:pPr>
        <w:ind w:left="8133" w:hanging="280"/>
      </w:pPr>
      <w:rPr>
        <w:rFonts w:hint="default"/>
        <w:lang w:val="uk-UA" w:eastAsia="en-US" w:bidi="ar-SA"/>
      </w:rPr>
    </w:lvl>
  </w:abstractNum>
  <w:abstractNum w:abstractNumId="145" w15:restartNumberingAfterBreak="0">
    <w:nsid w:val="545B6B79"/>
    <w:multiLevelType w:val="hybridMultilevel"/>
    <w:tmpl w:val="9C34E9F2"/>
    <w:lvl w:ilvl="0" w:tplc="A1AE0FCE">
      <w:start w:val="14"/>
      <w:numFmt w:val="lowerLetter"/>
      <w:lvlText w:val="(%1)"/>
      <w:lvlJc w:val="left"/>
      <w:pPr>
        <w:ind w:left="511" w:hanging="405"/>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C6568F38">
      <w:numFmt w:val="bullet"/>
      <w:lvlText w:val="•"/>
      <w:lvlJc w:val="left"/>
      <w:pPr>
        <w:ind w:left="1214" w:hanging="405"/>
      </w:pPr>
      <w:rPr>
        <w:rFonts w:hint="default"/>
        <w:lang w:val="uk-UA" w:eastAsia="en-US" w:bidi="ar-SA"/>
      </w:rPr>
    </w:lvl>
    <w:lvl w:ilvl="2" w:tplc="BFD0488E">
      <w:numFmt w:val="bullet"/>
      <w:lvlText w:val="•"/>
      <w:lvlJc w:val="left"/>
      <w:pPr>
        <w:ind w:left="1908" w:hanging="405"/>
      </w:pPr>
      <w:rPr>
        <w:rFonts w:hint="default"/>
        <w:lang w:val="uk-UA" w:eastAsia="en-US" w:bidi="ar-SA"/>
      </w:rPr>
    </w:lvl>
    <w:lvl w:ilvl="3" w:tplc="CE46D22A">
      <w:numFmt w:val="bullet"/>
      <w:lvlText w:val="•"/>
      <w:lvlJc w:val="left"/>
      <w:pPr>
        <w:ind w:left="2602" w:hanging="405"/>
      </w:pPr>
      <w:rPr>
        <w:rFonts w:hint="default"/>
        <w:lang w:val="uk-UA" w:eastAsia="en-US" w:bidi="ar-SA"/>
      </w:rPr>
    </w:lvl>
    <w:lvl w:ilvl="4" w:tplc="42E6D552">
      <w:numFmt w:val="bullet"/>
      <w:lvlText w:val="•"/>
      <w:lvlJc w:val="left"/>
      <w:pPr>
        <w:ind w:left="3297" w:hanging="405"/>
      </w:pPr>
      <w:rPr>
        <w:rFonts w:hint="default"/>
        <w:lang w:val="uk-UA" w:eastAsia="en-US" w:bidi="ar-SA"/>
      </w:rPr>
    </w:lvl>
    <w:lvl w:ilvl="5" w:tplc="2E16595C">
      <w:numFmt w:val="bullet"/>
      <w:lvlText w:val="•"/>
      <w:lvlJc w:val="left"/>
      <w:pPr>
        <w:ind w:left="3991" w:hanging="405"/>
      </w:pPr>
      <w:rPr>
        <w:rFonts w:hint="default"/>
        <w:lang w:val="uk-UA" w:eastAsia="en-US" w:bidi="ar-SA"/>
      </w:rPr>
    </w:lvl>
    <w:lvl w:ilvl="6" w:tplc="9BD8545E">
      <w:numFmt w:val="bullet"/>
      <w:lvlText w:val="•"/>
      <w:lvlJc w:val="left"/>
      <w:pPr>
        <w:ind w:left="4685" w:hanging="405"/>
      </w:pPr>
      <w:rPr>
        <w:rFonts w:hint="default"/>
        <w:lang w:val="uk-UA" w:eastAsia="en-US" w:bidi="ar-SA"/>
      </w:rPr>
    </w:lvl>
    <w:lvl w:ilvl="7" w:tplc="10A03954">
      <w:numFmt w:val="bullet"/>
      <w:lvlText w:val="•"/>
      <w:lvlJc w:val="left"/>
      <w:pPr>
        <w:ind w:left="5380" w:hanging="405"/>
      </w:pPr>
      <w:rPr>
        <w:rFonts w:hint="default"/>
        <w:lang w:val="uk-UA" w:eastAsia="en-US" w:bidi="ar-SA"/>
      </w:rPr>
    </w:lvl>
    <w:lvl w:ilvl="8" w:tplc="94F047DA">
      <w:numFmt w:val="bullet"/>
      <w:lvlText w:val="•"/>
      <w:lvlJc w:val="left"/>
      <w:pPr>
        <w:ind w:left="6074" w:hanging="405"/>
      </w:pPr>
      <w:rPr>
        <w:rFonts w:hint="default"/>
        <w:lang w:val="uk-UA" w:eastAsia="en-US" w:bidi="ar-SA"/>
      </w:rPr>
    </w:lvl>
  </w:abstractNum>
  <w:abstractNum w:abstractNumId="146" w15:restartNumberingAfterBreak="0">
    <w:nsid w:val="5541638D"/>
    <w:multiLevelType w:val="multilevel"/>
    <w:tmpl w:val="8A0C6B96"/>
    <w:lvl w:ilvl="0">
      <w:start w:val="4"/>
      <w:numFmt w:val="decimal"/>
      <w:lvlText w:val="%1"/>
      <w:lvlJc w:val="left"/>
      <w:pPr>
        <w:ind w:left="3256" w:hanging="561"/>
        <w:jc w:val="left"/>
      </w:pPr>
      <w:rPr>
        <w:rFonts w:hint="default"/>
        <w:lang w:val="uk-UA" w:eastAsia="en-US" w:bidi="ar-SA"/>
      </w:rPr>
    </w:lvl>
    <w:lvl w:ilvl="1">
      <w:start w:val="1"/>
      <w:numFmt w:val="decimal"/>
      <w:lvlText w:val="%1.%2."/>
      <w:lvlJc w:val="left"/>
      <w:pPr>
        <w:ind w:left="3256" w:hanging="561"/>
        <w:jc w:val="right"/>
      </w:pPr>
      <w:rPr>
        <w:rFonts w:ascii="Times New Roman" w:eastAsia="Times New Roman" w:hAnsi="Times New Roman" w:cs="Times New Roman" w:hint="default"/>
        <w:b/>
        <w:bCs/>
        <w:i w:val="0"/>
        <w:iCs w:val="0"/>
        <w:spacing w:val="0"/>
        <w:w w:val="100"/>
        <w:sz w:val="32"/>
        <w:szCs w:val="32"/>
        <w:lang w:val="uk-UA" w:eastAsia="en-US" w:bidi="ar-SA"/>
      </w:rPr>
    </w:lvl>
    <w:lvl w:ilvl="2">
      <w:numFmt w:val="bullet"/>
      <w:lvlText w:val="•"/>
      <w:lvlJc w:val="left"/>
      <w:pPr>
        <w:ind w:left="4672" w:hanging="561"/>
      </w:pPr>
      <w:rPr>
        <w:rFonts w:hint="default"/>
        <w:lang w:val="uk-UA" w:eastAsia="en-US" w:bidi="ar-SA"/>
      </w:rPr>
    </w:lvl>
    <w:lvl w:ilvl="3">
      <w:numFmt w:val="bullet"/>
      <w:lvlText w:val="•"/>
      <w:lvlJc w:val="left"/>
      <w:pPr>
        <w:ind w:left="5379" w:hanging="561"/>
      </w:pPr>
      <w:rPr>
        <w:rFonts w:hint="default"/>
        <w:lang w:val="uk-UA" w:eastAsia="en-US" w:bidi="ar-SA"/>
      </w:rPr>
    </w:lvl>
    <w:lvl w:ilvl="4">
      <w:numFmt w:val="bullet"/>
      <w:lvlText w:val="•"/>
      <w:lvlJc w:val="left"/>
      <w:pPr>
        <w:ind w:left="6085" w:hanging="561"/>
      </w:pPr>
      <w:rPr>
        <w:rFonts w:hint="default"/>
        <w:lang w:val="uk-UA" w:eastAsia="en-US" w:bidi="ar-SA"/>
      </w:rPr>
    </w:lvl>
    <w:lvl w:ilvl="5">
      <w:numFmt w:val="bullet"/>
      <w:lvlText w:val="•"/>
      <w:lvlJc w:val="left"/>
      <w:pPr>
        <w:ind w:left="6792" w:hanging="561"/>
      </w:pPr>
      <w:rPr>
        <w:rFonts w:hint="default"/>
        <w:lang w:val="uk-UA" w:eastAsia="en-US" w:bidi="ar-SA"/>
      </w:rPr>
    </w:lvl>
    <w:lvl w:ilvl="6">
      <w:numFmt w:val="bullet"/>
      <w:lvlText w:val="•"/>
      <w:lvlJc w:val="left"/>
      <w:pPr>
        <w:ind w:left="7498" w:hanging="561"/>
      </w:pPr>
      <w:rPr>
        <w:rFonts w:hint="default"/>
        <w:lang w:val="uk-UA" w:eastAsia="en-US" w:bidi="ar-SA"/>
      </w:rPr>
    </w:lvl>
    <w:lvl w:ilvl="7">
      <w:numFmt w:val="bullet"/>
      <w:lvlText w:val="•"/>
      <w:lvlJc w:val="left"/>
      <w:pPr>
        <w:ind w:left="8205" w:hanging="561"/>
      </w:pPr>
      <w:rPr>
        <w:rFonts w:hint="default"/>
        <w:lang w:val="uk-UA" w:eastAsia="en-US" w:bidi="ar-SA"/>
      </w:rPr>
    </w:lvl>
    <w:lvl w:ilvl="8">
      <w:numFmt w:val="bullet"/>
      <w:lvlText w:val="•"/>
      <w:lvlJc w:val="left"/>
      <w:pPr>
        <w:ind w:left="8911" w:hanging="561"/>
      </w:pPr>
      <w:rPr>
        <w:rFonts w:hint="default"/>
        <w:lang w:val="uk-UA" w:eastAsia="en-US" w:bidi="ar-SA"/>
      </w:rPr>
    </w:lvl>
  </w:abstractNum>
  <w:abstractNum w:abstractNumId="147" w15:restartNumberingAfterBreak="0">
    <w:nsid w:val="555445A1"/>
    <w:multiLevelType w:val="hybridMultilevel"/>
    <w:tmpl w:val="DDBC27EA"/>
    <w:lvl w:ilvl="0" w:tplc="999C86BE">
      <w:numFmt w:val="bullet"/>
      <w:lvlText w:val=""/>
      <w:lvlJc w:val="left"/>
      <w:pPr>
        <w:ind w:left="821" w:hanging="425"/>
      </w:pPr>
      <w:rPr>
        <w:rFonts w:ascii="Symbol" w:eastAsia="Symbol" w:hAnsi="Symbol" w:cs="Symbol" w:hint="default"/>
        <w:b w:val="0"/>
        <w:bCs w:val="0"/>
        <w:i w:val="0"/>
        <w:iCs w:val="0"/>
        <w:spacing w:val="0"/>
        <w:w w:val="99"/>
        <w:sz w:val="28"/>
        <w:szCs w:val="28"/>
        <w:lang w:val="uk-UA" w:eastAsia="en-US" w:bidi="ar-SA"/>
      </w:rPr>
    </w:lvl>
    <w:lvl w:ilvl="1" w:tplc="CB229584">
      <w:numFmt w:val="bullet"/>
      <w:lvlText w:val="•"/>
      <w:lvlJc w:val="left"/>
      <w:pPr>
        <w:ind w:left="1770" w:hanging="425"/>
      </w:pPr>
      <w:rPr>
        <w:rFonts w:hint="default"/>
        <w:lang w:val="uk-UA" w:eastAsia="en-US" w:bidi="ar-SA"/>
      </w:rPr>
    </w:lvl>
    <w:lvl w:ilvl="2" w:tplc="70863212">
      <w:numFmt w:val="bullet"/>
      <w:lvlText w:val="•"/>
      <w:lvlJc w:val="left"/>
      <w:pPr>
        <w:ind w:left="2720" w:hanging="425"/>
      </w:pPr>
      <w:rPr>
        <w:rFonts w:hint="default"/>
        <w:lang w:val="uk-UA" w:eastAsia="en-US" w:bidi="ar-SA"/>
      </w:rPr>
    </w:lvl>
    <w:lvl w:ilvl="3" w:tplc="4790EFD0">
      <w:numFmt w:val="bullet"/>
      <w:lvlText w:val="•"/>
      <w:lvlJc w:val="left"/>
      <w:pPr>
        <w:ind w:left="3671" w:hanging="425"/>
      </w:pPr>
      <w:rPr>
        <w:rFonts w:hint="default"/>
        <w:lang w:val="uk-UA" w:eastAsia="en-US" w:bidi="ar-SA"/>
      </w:rPr>
    </w:lvl>
    <w:lvl w:ilvl="4" w:tplc="A2E6D59C">
      <w:numFmt w:val="bullet"/>
      <w:lvlText w:val="•"/>
      <w:lvlJc w:val="left"/>
      <w:pPr>
        <w:ind w:left="4621" w:hanging="425"/>
      </w:pPr>
      <w:rPr>
        <w:rFonts w:hint="default"/>
        <w:lang w:val="uk-UA" w:eastAsia="en-US" w:bidi="ar-SA"/>
      </w:rPr>
    </w:lvl>
    <w:lvl w:ilvl="5" w:tplc="6FE061CE">
      <w:numFmt w:val="bullet"/>
      <w:lvlText w:val="•"/>
      <w:lvlJc w:val="left"/>
      <w:pPr>
        <w:ind w:left="5572" w:hanging="425"/>
      </w:pPr>
      <w:rPr>
        <w:rFonts w:hint="default"/>
        <w:lang w:val="uk-UA" w:eastAsia="en-US" w:bidi="ar-SA"/>
      </w:rPr>
    </w:lvl>
    <w:lvl w:ilvl="6" w:tplc="97949B9C">
      <w:numFmt w:val="bullet"/>
      <w:lvlText w:val="•"/>
      <w:lvlJc w:val="left"/>
      <w:pPr>
        <w:ind w:left="6522" w:hanging="425"/>
      </w:pPr>
      <w:rPr>
        <w:rFonts w:hint="default"/>
        <w:lang w:val="uk-UA" w:eastAsia="en-US" w:bidi="ar-SA"/>
      </w:rPr>
    </w:lvl>
    <w:lvl w:ilvl="7" w:tplc="3C68C7B8">
      <w:numFmt w:val="bullet"/>
      <w:lvlText w:val="•"/>
      <w:lvlJc w:val="left"/>
      <w:pPr>
        <w:ind w:left="7473" w:hanging="425"/>
      </w:pPr>
      <w:rPr>
        <w:rFonts w:hint="default"/>
        <w:lang w:val="uk-UA" w:eastAsia="en-US" w:bidi="ar-SA"/>
      </w:rPr>
    </w:lvl>
    <w:lvl w:ilvl="8" w:tplc="55202606">
      <w:numFmt w:val="bullet"/>
      <w:lvlText w:val="•"/>
      <w:lvlJc w:val="left"/>
      <w:pPr>
        <w:ind w:left="8423" w:hanging="425"/>
      </w:pPr>
      <w:rPr>
        <w:rFonts w:hint="default"/>
        <w:lang w:val="uk-UA" w:eastAsia="en-US" w:bidi="ar-SA"/>
      </w:rPr>
    </w:lvl>
  </w:abstractNum>
  <w:abstractNum w:abstractNumId="148" w15:restartNumberingAfterBreak="0">
    <w:nsid w:val="58F73BEE"/>
    <w:multiLevelType w:val="hybridMultilevel"/>
    <w:tmpl w:val="B6EC3008"/>
    <w:lvl w:ilvl="0" w:tplc="FF562F48">
      <w:numFmt w:val="bullet"/>
      <w:lvlText w:val="–"/>
      <w:lvlJc w:val="left"/>
      <w:pPr>
        <w:ind w:left="821" w:hanging="210"/>
      </w:pPr>
      <w:rPr>
        <w:rFonts w:ascii="Times New Roman" w:eastAsia="Times New Roman" w:hAnsi="Times New Roman" w:cs="Times New Roman" w:hint="default"/>
        <w:b w:val="0"/>
        <w:bCs w:val="0"/>
        <w:i w:val="0"/>
        <w:iCs w:val="0"/>
        <w:spacing w:val="0"/>
        <w:w w:val="99"/>
        <w:sz w:val="28"/>
        <w:szCs w:val="28"/>
        <w:lang w:val="uk-UA" w:eastAsia="en-US" w:bidi="ar-SA"/>
      </w:rPr>
    </w:lvl>
    <w:lvl w:ilvl="1" w:tplc="4698C0DE">
      <w:numFmt w:val="bullet"/>
      <w:lvlText w:val="•"/>
      <w:lvlJc w:val="left"/>
      <w:pPr>
        <w:ind w:left="1770" w:hanging="210"/>
      </w:pPr>
      <w:rPr>
        <w:rFonts w:hint="default"/>
        <w:lang w:val="uk-UA" w:eastAsia="en-US" w:bidi="ar-SA"/>
      </w:rPr>
    </w:lvl>
    <w:lvl w:ilvl="2" w:tplc="94BEEB28">
      <w:numFmt w:val="bullet"/>
      <w:lvlText w:val="•"/>
      <w:lvlJc w:val="left"/>
      <w:pPr>
        <w:ind w:left="2720" w:hanging="210"/>
      </w:pPr>
      <w:rPr>
        <w:rFonts w:hint="default"/>
        <w:lang w:val="uk-UA" w:eastAsia="en-US" w:bidi="ar-SA"/>
      </w:rPr>
    </w:lvl>
    <w:lvl w:ilvl="3" w:tplc="DA685A38">
      <w:numFmt w:val="bullet"/>
      <w:lvlText w:val="•"/>
      <w:lvlJc w:val="left"/>
      <w:pPr>
        <w:ind w:left="3671" w:hanging="210"/>
      </w:pPr>
      <w:rPr>
        <w:rFonts w:hint="default"/>
        <w:lang w:val="uk-UA" w:eastAsia="en-US" w:bidi="ar-SA"/>
      </w:rPr>
    </w:lvl>
    <w:lvl w:ilvl="4" w:tplc="ABE86080">
      <w:numFmt w:val="bullet"/>
      <w:lvlText w:val="•"/>
      <w:lvlJc w:val="left"/>
      <w:pPr>
        <w:ind w:left="4621" w:hanging="210"/>
      </w:pPr>
      <w:rPr>
        <w:rFonts w:hint="default"/>
        <w:lang w:val="uk-UA" w:eastAsia="en-US" w:bidi="ar-SA"/>
      </w:rPr>
    </w:lvl>
    <w:lvl w:ilvl="5" w:tplc="70CE1246">
      <w:numFmt w:val="bullet"/>
      <w:lvlText w:val="•"/>
      <w:lvlJc w:val="left"/>
      <w:pPr>
        <w:ind w:left="5572" w:hanging="210"/>
      </w:pPr>
      <w:rPr>
        <w:rFonts w:hint="default"/>
        <w:lang w:val="uk-UA" w:eastAsia="en-US" w:bidi="ar-SA"/>
      </w:rPr>
    </w:lvl>
    <w:lvl w:ilvl="6" w:tplc="5F68A320">
      <w:numFmt w:val="bullet"/>
      <w:lvlText w:val="•"/>
      <w:lvlJc w:val="left"/>
      <w:pPr>
        <w:ind w:left="6522" w:hanging="210"/>
      </w:pPr>
      <w:rPr>
        <w:rFonts w:hint="default"/>
        <w:lang w:val="uk-UA" w:eastAsia="en-US" w:bidi="ar-SA"/>
      </w:rPr>
    </w:lvl>
    <w:lvl w:ilvl="7" w:tplc="76401A4E">
      <w:numFmt w:val="bullet"/>
      <w:lvlText w:val="•"/>
      <w:lvlJc w:val="left"/>
      <w:pPr>
        <w:ind w:left="7473" w:hanging="210"/>
      </w:pPr>
      <w:rPr>
        <w:rFonts w:hint="default"/>
        <w:lang w:val="uk-UA" w:eastAsia="en-US" w:bidi="ar-SA"/>
      </w:rPr>
    </w:lvl>
    <w:lvl w:ilvl="8" w:tplc="8A963458">
      <w:numFmt w:val="bullet"/>
      <w:lvlText w:val="•"/>
      <w:lvlJc w:val="left"/>
      <w:pPr>
        <w:ind w:left="8423" w:hanging="210"/>
      </w:pPr>
      <w:rPr>
        <w:rFonts w:hint="default"/>
        <w:lang w:val="uk-UA" w:eastAsia="en-US" w:bidi="ar-SA"/>
      </w:rPr>
    </w:lvl>
  </w:abstractNum>
  <w:abstractNum w:abstractNumId="149" w15:restartNumberingAfterBreak="0">
    <w:nsid w:val="595434BB"/>
    <w:multiLevelType w:val="hybridMultilevel"/>
    <w:tmpl w:val="6A746750"/>
    <w:lvl w:ilvl="0" w:tplc="04BAAF04">
      <w:numFmt w:val="bullet"/>
      <w:lvlText w:val="–"/>
      <w:lvlJc w:val="left"/>
      <w:pPr>
        <w:ind w:left="253" w:hanging="210"/>
      </w:pPr>
      <w:rPr>
        <w:rFonts w:ascii="Times New Roman" w:eastAsia="Times New Roman" w:hAnsi="Times New Roman" w:cs="Times New Roman" w:hint="default"/>
        <w:b w:val="0"/>
        <w:bCs w:val="0"/>
        <w:i w:val="0"/>
        <w:iCs w:val="0"/>
        <w:spacing w:val="0"/>
        <w:w w:val="99"/>
        <w:sz w:val="28"/>
        <w:szCs w:val="28"/>
        <w:lang w:val="uk-UA" w:eastAsia="en-US" w:bidi="ar-SA"/>
      </w:rPr>
    </w:lvl>
    <w:lvl w:ilvl="1" w:tplc="BB401B18">
      <w:numFmt w:val="bullet"/>
      <w:lvlText w:val="•"/>
      <w:lvlJc w:val="left"/>
      <w:pPr>
        <w:ind w:left="821" w:hanging="285"/>
      </w:pPr>
      <w:rPr>
        <w:rFonts w:ascii="Calibri" w:eastAsia="Calibri" w:hAnsi="Calibri" w:cs="Calibri" w:hint="default"/>
        <w:b w:val="0"/>
        <w:bCs w:val="0"/>
        <w:i w:val="0"/>
        <w:iCs w:val="0"/>
        <w:spacing w:val="0"/>
        <w:w w:val="99"/>
        <w:sz w:val="28"/>
        <w:szCs w:val="28"/>
        <w:lang w:val="uk-UA" w:eastAsia="en-US" w:bidi="ar-SA"/>
      </w:rPr>
    </w:lvl>
    <w:lvl w:ilvl="2" w:tplc="B868F9C4">
      <w:numFmt w:val="bullet"/>
      <w:lvlText w:val="•"/>
      <w:lvlJc w:val="left"/>
      <w:pPr>
        <w:ind w:left="1876" w:hanging="285"/>
      </w:pPr>
      <w:rPr>
        <w:rFonts w:hint="default"/>
        <w:lang w:val="uk-UA" w:eastAsia="en-US" w:bidi="ar-SA"/>
      </w:rPr>
    </w:lvl>
    <w:lvl w:ilvl="3" w:tplc="568A715A">
      <w:numFmt w:val="bullet"/>
      <w:lvlText w:val="•"/>
      <w:lvlJc w:val="left"/>
      <w:pPr>
        <w:ind w:left="2932" w:hanging="285"/>
      </w:pPr>
      <w:rPr>
        <w:rFonts w:hint="default"/>
        <w:lang w:val="uk-UA" w:eastAsia="en-US" w:bidi="ar-SA"/>
      </w:rPr>
    </w:lvl>
    <w:lvl w:ilvl="4" w:tplc="1B922AB4">
      <w:numFmt w:val="bullet"/>
      <w:lvlText w:val="•"/>
      <w:lvlJc w:val="left"/>
      <w:pPr>
        <w:ind w:left="3988" w:hanging="285"/>
      </w:pPr>
      <w:rPr>
        <w:rFonts w:hint="default"/>
        <w:lang w:val="uk-UA" w:eastAsia="en-US" w:bidi="ar-SA"/>
      </w:rPr>
    </w:lvl>
    <w:lvl w:ilvl="5" w:tplc="B8B8E7F4">
      <w:numFmt w:val="bullet"/>
      <w:lvlText w:val="•"/>
      <w:lvlJc w:val="left"/>
      <w:pPr>
        <w:ind w:left="5044" w:hanging="285"/>
      </w:pPr>
      <w:rPr>
        <w:rFonts w:hint="default"/>
        <w:lang w:val="uk-UA" w:eastAsia="en-US" w:bidi="ar-SA"/>
      </w:rPr>
    </w:lvl>
    <w:lvl w:ilvl="6" w:tplc="FDC63124">
      <w:numFmt w:val="bullet"/>
      <w:lvlText w:val="•"/>
      <w:lvlJc w:val="left"/>
      <w:pPr>
        <w:ind w:left="6100" w:hanging="285"/>
      </w:pPr>
      <w:rPr>
        <w:rFonts w:hint="default"/>
        <w:lang w:val="uk-UA" w:eastAsia="en-US" w:bidi="ar-SA"/>
      </w:rPr>
    </w:lvl>
    <w:lvl w:ilvl="7" w:tplc="92C070FE">
      <w:numFmt w:val="bullet"/>
      <w:lvlText w:val="•"/>
      <w:lvlJc w:val="left"/>
      <w:pPr>
        <w:ind w:left="7156" w:hanging="285"/>
      </w:pPr>
      <w:rPr>
        <w:rFonts w:hint="default"/>
        <w:lang w:val="uk-UA" w:eastAsia="en-US" w:bidi="ar-SA"/>
      </w:rPr>
    </w:lvl>
    <w:lvl w:ilvl="8" w:tplc="569629F4">
      <w:numFmt w:val="bullet"/>
      <w:lvlText w:val="•"/>
      <w:lvlJc w:val="left"/>
      <w:pPr>
        <w:ind w:left="8212" w:hanging="285"/>
      </w:pPr>
      <w:rPr>
        <w:rFonts w:hint="default"/>
        <w:lang w:val="uk-UA" w:eastAsia="en-US" w:bidi="ar-SA"/>
      </w:rPr>
    </w:lvl>
  </w:abstractNum>
  <w:abstractNum w:abstractNumId="150" w15:restartNumberingAfterBreak="0">
    <w:nsid w:val="5979480B"/>
    <w:multiLevelType w:val="hybridMultilevel"/>
    <w:tmpl w:val="03F2BB10"/>
    <w:lvl w:ilvl="0" w:tplc="FB5C9072">
      <w:numFmt w:val="bullet"/>
      <w:lvlText w:val=""/>
      <w:lvlJc w:val="left"/>
      <w:pPr>
        <w:ind w:left="1814" w:hanging="284"/>
      </w:pPr>
      <w:rPr>
        <w:rFonts w:ascii="Symbol" w:eastAsia="Symbol" w:hAnsi="Symbol" w:cs="Symbol" w:hint="default"/>
        <w:b w:val="0"/>
        <w:bCs w:val="0"/>
        <w:i w:val="0"/>
        <w:iCs w:val="0"/>
        <w:spacing w:val="0"/>
        <w:w w:val="99"/>
        <w:sz w:val="28"/>
        <w:szCs w:val="28"/>
        <w:lang w:val="uk-UA" w:eastAsia="en-US" w:bidi="ar-SA"/>
      </w:rPr>
    </w:lvl>
    <w:lvl w:ilvl="1" w:tplc="04F213AC">
      <w:numFmt w:val="bullet"/>
      <w:lvlText w:val="•"/>
      <w:lvlJc w:val="left"/>
      <w:pPr>
        <w:ind w:left="2670" w:hanging="284"/>
      </w:pPr>
      <w:rPr>
        <w:rFonts w:hint="default"/>
        <w:lang w:val="uk-UA" w:eastAsia="en-US" w:bidi="ar-SA"/>
      </w:rPr>
    </w:lvl>
    <w:lvl w:ilvl="2" w:tplc="06CC0198">
      <w:numFmt w:val="bullet"/>
      <w:lvlText w:val="•"/>
      <w:lvlJc w:val="left"/>
      <w:pPr>
        <w:ind w:left="3520" w:hanging="284"/>
      </w:pPr>
      <w:rPr>
        <w:rFonts w:hint="default"/>
        <w:lang w:val="uk-UA" w:eastAsia="en-US" w:bidi="ar-SA"/>
      </w:rPr>
    </w:lvl>
    <w:lvl w:ilvl="3" w:tplc="64BAC91C">
      <w:numFmt w:val="bullet"/>
      <w:lvlText w:val="•"/>
      <w:lvlJc w:val="left"/>
      <w:pPr>
        <w:ind w:left="4371" w:hanging="284"/>
      </w:pPr>
      <w:rPr>
        <w:rFonts w:hint="default"/>
        <w:lang w:val="uk-UA" w:eastAsia="en-US" w:bidi="ar-SA"/>
      </w:rPr>
    </w:lvl>
    <w:lvl w:ilvl="4" w:tplc="EB54A4BE">
      <w:numFmt w:val="bullet"/>
      <w:lvlText w:val="•"/>
      <w:lvlJc w:val="left"/>
      <w:pPr>
        <w:ind w:left="5221" w:hanging="284"/>
      </w:pPr>
      <w:rPr>
        <w:rFonts w:hint="default"/>
        <w:lang w:val="uk-UA" w:eastAsia="en-US" w:bidi="ar-SA"/>
      </w:rPr>
    </w:lvl>
    <w:lvl w:ilvl="5" w:tplc="9F74D468">
      <w:numFmt w:val="bullet"/>
      <w:lvlText w:val="•"/>
      <w:lvlJc w:val="left"/>
      <w:pPr>
        <w:ind w:left="6072" w:hanging="284"/>
      </w:pPr>
      <w:rPr>
        <w:rFonts w:hint="default"/>
        <w:lang w:val="uk-UA" w:eastAsia="en-US" w:bidi="ar-SA"/>
      </w:rPr>
    </w:lvl>
    <w:lvl w:ilvl="6" w:tplc="2250D3E6">
      <w:numFmt w:val="bullet"/>
      <w:lvlText w:val="•"/>
      <w:lvlJc w:val="left"/>
      <w:pPr>
        <w:ind w:left="6922" w:hanging="284"/>
      </w:pPr>
      <w:rPr>
        <w:rFonts w:hint="default"/>
        <w:lang w:val="uk-UA" w:eastAsia="en-US" w:bidi="ar-SA"/>
      </w:rPr>
    </w:lvl>
    <w:lvl w:ilvl="7" w:tplc="DE5ADD68">
      <w:numFmt w:val="bullet"/>
      <w:lvlText w:val="•"/>
      <w:lvlJc w:val="left"/>
      <w:pPr>
        <w:ind w:left="7773" w:hanging="284"/>
      </w:pPr>
      <w:rPr>
        <w:rFonts w:hint="default"/>
        <w:lang w:val="uk-UA" w:eastAsia="en-US" w:bidi="ar-SA"/>
      </w:rPr>
    </w:lvl>
    <w:lvl w:ilvl="8" w:tplc="850EF9FA">
      <w:numFmt w:val="bullet"/>
      <w:lvlText w:val="•"/>
      <w:lvlJc w:val="left"/>
      <w:pPr>
        <w:ind w:left="8623" w:hanging="284"/>
      </w:pPr>
      <w:rPr>
        <w:rFonts w:hint="default"/>
        <w:lang w:val="uk-UA" w:eastAsia="en-US" w:bidi="ar-SA"/>
      </w:rPr>
    </w:lvl>
  </w:abstractNum>
  <w:abstractNum w:abstractNumId="151" w15:restartNumberingAfterBreak="0">
    <w:nsid w:val="599E5C8F"/>
    <w:multiLevelType w:val="hybridMultilevel"/>
    <w:tmpl w:val="468616D8"/>
    <w:lvl w:ilvl="0" w:tplc="BB8ED2E2">
      <w:numFmt w:val="bullet"/>
      <w:lvlText w:val="–"/>
      <w:lvlJc w:val="left"/>
      <w:pPr>
        <w:ind w:left="253" w:hanging="203"/>
      </w:pPr>
      <w:rPr>
        <w:rFonts w:ascii="Times New Roman" w:eastAsia="Times New Roman" w:hAnsi="Times New Roman" w:cs="Times New Roman" w:hint="default"/>
        <w:b w:val="0"/>
        <w:bCs w:val="0"/>
        <w:i w:val="0"/>
        <w:iCs w:val="0"/>
        <w:spacing w:val="0"/>
        <w:w w:val="99"/>
        <w:sz w:val="28"/>
        <w:szCs w:val="28"/>
        <w:lang w:val="uk-UA" w:eastAsia="en-US" w:bidi="ar-SA"/>
      </w:rPr>
    </w:lvl>
    <w:lvl w:ilvl="1" w:tplc="D0B0A5F8">
      <w:numFmt w:val="bullet"/>
      <w:lvlText w:val="•"/>
      <w:lvlJc w:val="left"/>
      <w:pPr>
        <w:ind w:left="1266" w:hanging="203"/>
      </w:pPr>
      <w:rPr>
        <w:rFonts w:hint="default"/>
        <w:lang w:val="uk-UA" w:eastAsia="en-US" w:bidi="ar-SA"/>
      </w:rPr>
    </w:lvl>
    <w:lvl w:ilvl="2" w:tplc="C43CB2D2">
      <w:numFmt w:val="bullet"/>
      <w:lvlText w:val="•"/>
      <w:lvlJc w:val="left"/>
      <w:pPr>
        <w:ind w:left="2272" w:hanging="203"/>
      </w:pPr>
      <w:rPr>
        <w:rFonts w:hint="default"/>
        <w:lang w:val="uk-UA" w:eastAsia="en-US" w:bidi="ar-SA"/>
      </w:rPr>
    </w:lvl>
    <w:lvl w:ilvl="3" w:tplc="9D286F2C">
      <w:numFmt w:val="bullet"/>
      <w:lvlText w:val="•"/>
      <w:lvlJc w:val="left"/>
      <w:pPr>
        <w:ind w:left="3279" w:hanging="203"/>
      </w:pPr>
      <w:rPr>
        <w:rFonts w:hint="default"/>
        <w:lang w:val="uk-UA" w:eastAsia="en-US" w:bidi="ar-SA"/>
      </w:rPr>
    </w:lvl>
    <w:lvl w:ilvl="4" w:tplc="83DC3686">
      <w:numFmt w:val="bullet"/>
      <w:lvlText w:val="•"/>
      <w:lvlJc w:val="left"/>
      <w:pPr>
        <w:ind w:left="4285" w:hanging="203"/>
      </w:pPr>
      <w:rPr>
        <w:rFonts w:hint="default"/>
        <w:lang w:val="uk-UA" w:eastAsia="en-US" w:bidi="ar-SA"/>
      </w:rPr>
    </w:lvl>
    <w:lvl w:ilvl="5" w:tplc="39642D96">
      <w:numFmt w:val="bullet"/>
      <w:lvlText w:val="•"/>
      <w:lvlJc w:val="left"/>
      <w:pPr>
        <w:ind w:left="5292" w:hanging="203"/>
      </w:pPr>
      <w:rPr>
        <w:rFonts w:hint="default"/>
        <w:lang w:val="uk-UA" w:eastAsia="en-US" w:bidi="ar-SA"/>
      </w:rPr>
    </w:lvl>
    <w:lvl w:ilvl="6" w:tplc="40709092">
      <w:numFmt w:val="bullet"/>
      <w:lvlText w:val="•"/>
      <w:lvlJc w:val="left"/>
      <w:pPr>
        <w:ind w:left="6298" w:hanging="203"/>
      </w:pPr>
      <w:rPr>
        <w:rFonts w:hint="default"/>
        <w:lang w:val="uk-UA" w:eastAsia="en-US" w:bidi="ar-SA"/>
      </w:rPr>
    </w:lvl>
    <w:lvl w:ilvl="7" w:tplc="DCF8A1FA">
      <w:numFmt w:val="bullet"/>
      <w:lvlText w:val="•"/>
      <w:lvlJc w:val="left"/>
      <w:pPr>
        <w:ind w:left="7305" w:hanging="203"/>
      </w:pPr>
      <w:rPr>
        <w:rFonts w:hint="default"/>
        <w:lang w:val="uk-UA" w:eastAsia="en-US" w:bidi="ar-SA"/>
      </w:rPr>
    </w:lvl>
    <w:lvl w:ilvl="8" w:tplc="87A65736">
      <w:numFmt w:val="bullet"/>
      <w:lvlText w:val="•"/>
      <w:lvlJc w:val="left"/>
      <w:pPr>
        <w:ind w:left="8311" w:hanging="203"/>
      </w:pPr>
      <w:rPr>
        <w:rFonts w:hint="default"/>
        <w:lang w:val="uk-UA" w:eastAsia="en-US" w:bidi="ar-SA"/>
      </w:rPr>
    </w:lvl>
  </w:abstractNum>
  <w:abstractNum w:abstractNumId="152" w15:restartNumberingAfterBreak="0">
    <w:nsid w:val="5A1804F6"/>
    <w:multiLevelType w:val="hybridMultilevel"/>
    <w:tmpl w:val="DE4EDC62"/>
    <w:lvl w:ilvl="0" w:tplc="3AA069EC">
      <w:start w:val="1"/>
      <w:numFmt w:val="decimal"/>
      <w:lvlText w:val="%1."/>
      <w:lvlJc w:val="left"/>
      <w:pPr>
        <w:ind w:left="842" w:hanging="303"/>
        <w:jc w:val="right"/>
      </w:pPr>
      <w:rPr>
        <w:rFonts w:hint="default"/>
        <w:spacing w:val="0"/>
        <w:w w:val="99"/>
        <w:lang w:val="uk-UA" w:eastAsia="en-US" w:bidi="ar-SA"/>
      </w:rPr>
    </w:lvl>
    <w:lvl w:ilvl="1" w:tplc="0D74985C">
      <w:numFmt w:val="bullet"/>
      <w:lvlText w:val="•"/>
      <w:lvlJc w:val="left"/>
      <w:pPr>
        <w:ind w:left="1788" w:hanging="303"/>
      </w:pPr>
      <w:rPr>
        <w:rFonts w:hint="default"/>
        <w:lang w:val="uk-UA" w:eastAsia="en-US" w:bidi="ar-SA"/>
      </w:rPr>
    </w:lvl>
    <w:lvl w:ilvl="2" w:tplc="A198D98C">
      <w:numFmt w:val="bullet"/>
      <w:lvlText w:val="•"/>
      <w:lvlJc w:val="left"/>
      <w:pPr>
        <w:ind w:left="2736" w:hanging="303"/>
      </w:pPr>
      <w:rPr>
        <w:rFonts w:hint="default"/>
        <w:lang w:val="uk-UA" w:eastAsia="en-US" w:bidi="ar-SA"/>
      </w:rPr>
    </w:lvl>
    <w:lvl w:ilvl="3" w:tplc="533A6B98">
      <w:numFmt w:val="bullet"/>
      <w:lvlText w:val="•"/>
      <w:lvlJc w:val="left"/>
      <w:pPr>
        <w:ind w:left="3685" w:hanging="303"/>
      </w:pPr>
      <w:rPr>
        <w:rFonts w:hint="default"/>
        <w:lang w:val="uk-UA" w:eastAsia="en-US" w:bidi="ar-SA"/>
      </w:rPr>
    </w:lvl>
    <w:lvl w:ilvl="4" w:tplc="05FE2884">
      <w:numFmt w:val="bullet"/>
      <w:lvlText w:val="•"/>
      <w:lvlJc w:val="left"/>
      <w:pPr>
        <w:ind w:left="4633" w:hanging="303"/>
      </w:pPr>
      <w:rPr>
        <w:rFonts w:hint="default"/>
        <w:lang w:val="uk-UA" w:eastAsia="en-US" w:bidi="ar-SA"/>
      </w:rPr>
    </w:lvl>
    <w:lvl w:ilvl="5" w:tplc="A4386FB2">
      <w:numFmt w:val="bullet"/>
      <w:lvlText w:val="•"/>
      <w:lvlJc w:val="left"/>
      <w:pPr>
        <w:ind w:left="5582" w:hanging="303"/>
      </w:pPr>
      <w:rPr>
        <w:rFonts w:hint="default"/>
        <w:lang w:val="uk-UA" w:eastAsia="en-US" w:bidi="ar-SA"/>
      </w:rPr>
    </w:lvl>
    <w:lvl w:ilvl="6" w:tplc="5F56FF48">
      <w:numFmt w:val="bullet"/>
      <w:lvlText w:val="•"/>
      <w:lvlJc w:val="left"/>
      <w:pPr>
        <w:ind w:left="6530" w:hanging="303"/>
      </w:pPr>
      <w:rPr>
        <w:rFonts w:hint="default"/>
        <w:lang w:val="uk-UA" w:eastAsia="en-US" w:bidi="ar-SA"/>
      </w:rPr>
    </w:lvl>
    <w:lvl w:ilvl="7" w:tplc="1F3CAC26">
      <w:numFmt w:val="bullet"/>
      <w:lvlText w:val="•"/>
      <w:lvlJc w:val="left"/>
      <w:pPr>
        <w:ind w:left="7479" w:hanging="303"/>
      </w:pPr>
      <w:rPr>
        <w:rFonts w:hint="default"/>
        <w:lang w:val="uk-UA" w:eastAsia="en-US" w:bidi="ar-SA"/>
      </w:rPr>
    </w:lvl>
    <w:lvl w:ilvl="8" w:tplc="DE4ED742">
      <w:numFmt w:val="bullet"/>
      <w:lvlText w:val="•"/>
      <w:lvlJc w:val="left"/>
      <w:pPr>
        <w:ind w:left="8427" w:hanging="303"/>
      </w:pPr>
      <w:rPr>
        <w:rFonts w:hint="default"/>
        <w:lang w:val="uk-UA" w:eastAsia="en-US" w:bidi="ar-SA"/>
      </w:rPr>
    </w:lvl>
  </w:abstractNum>
  <w:abstractNum w:abstractNumId="153" w15:restartNumberingAfterBreak="0">
    <w:nsid w:val="5B6A4842"/>
    <w:multiLevelType w:val="multilevel"/>
    <w:tmpl w:val="E54E7548"/>
    <w:lvl w:ilvl="0">
      <w:start w:val="5"/>
      <w:numFmt w:val="decimal"/>
      <w:lvlText w:val="%1"/>
      <w:lvlJc w:val="left"/>
      <w:pPr>
        <w:ind w:left="3045" w:hanging="561"/>
        <w:jc w:val="left"/>
      </w:pPr>
      <w:rPr>
        <w:rFonts w:hint="default"/>
        <w:lang w:val="uk-UA" w:eastAsia="en-US" w:bidi="ar-SA"/>
      </w:rPr>
    </w:lvl>
    <w:lvl w:ilvl="1">
      <w:start w:val="1"/>
      <w:numFmt w:val="decimal"/>
      <w:lvlText w:val="%1.%2."/>
      <w:lvlJc w:val="left"/>
      <w:pPr>
        <w:ind w:left="3045" w:hanging="561"/>
        <w:jc w:val="right"/>
      </w:pPr>
      <w:rPr>
        <w:rFonts w:ascii="Times New Roman" w:eastAsia="Times New Roman" w:hAnsi="Times New Roman" w:cs="Times New Roman" w:hint="default"/>
        <w:b/>
        <w:bCs/>
        <w:i w:val="0"/>
        <w:iCs w:val="0"/>
        <w:spacing w:val="0"/>
        <w:w w:val="100"/>
        <w:sz w:val="32"/>
        <w:szCs w:val="32"/>
        <w:lang w:val="uk-UA" w:eastAsia="en-US" w:bidi="ar-SA"/>
      </w:rPr>
    </w:lvl>
    <w:lvl w:ilvl="2">
      <w:numFmt w:val="bullet"/>
      <w:lvlText w:val="–"/>
      <w:lvlJc w:val="left"/>
      <w:pPr>
        <w:ind w:left="253"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3">
      <w:numFmt w:val="bullet"/>
      <w:lvlText w:val="•"/>
      <w:lvlJc w:val="left"/>
      <w:pPr>
        <w:ind w:left="4658" w:hanging="284"/>
      </w:pPr>
      <w:rPr>
        <w:rFonts w:hint="default"/>
        <w:lang w:val="uk-UA" w:eastAsia="en-US" w:bidi="ar-SA"/>
      </w:rPr>
    </w:lvl>
    <w:lvl w:ilvl="4">
      <w:numFmt w:val="bullet"/>
      <w:lvlText w:val="•"/>
      <w:lvlJc w:val="left"/>
      <w:pPr>
        <w:ind w:left="5468" w:hanging="284"/>
      </w:pPr>
      <w:rPr>
        <w:rFonts w:hint="default"/>
        <w:lang w:val="uk-UA" w:eastAsia="en-US" w:bidi="ar-SA"/>
      </w:rPr>
    </w:lvl>
    <w:lvl w:ilvl="5">
      <w:numFmt w:val="bullet"/>
      <w:lvlText w:val="•"/>
      <w:lvlJc w:val="left"/>
      <w:pPr>
        <w:ind w:left="6277" w:hanging="284"/>
      </w:pPr>
      <w:rPr>
        <w:rFonts w:hint="default"/>
        <w:lang w:val="uk-UA" w:eastAsia="en-US" w:bidi="ar-SA"/>
      </w:rPr>
    </w:lvl>
    <w:lvl w:ilvl="6">
      <w:numFmt w:val="bullet"/>
      <w:lvlText w:val="•"/>
      <w:lvlJc w:val="left"/>
      <w:pPr>
        <w:ind w:left="7086" w:hanging="284"/>
      </w:pPr>
      <w:rPr>
        <w:rFonts w:hint="default"/>
        <w:lang w:val="uk-UA" w:eastAsia="en-US" w:bidi="ar-SA"/>
      </w:rPr>
    </w:lvl>
    <w:lvl w:ilvl="7">
      <w:numFmt w:val="bullet"/>
      <w:lvlText w:val="•"/>
      <w:lvlJc w:val="left"/>
      <w:pPr>
        <w:ind w:left="7896" w:hanging="284"/>
      </w:pPr>
      <w:rPr>
        <w:rFonts w:hint="default"/>
        <w:lang w:val="uk-UA" w:eastAsia="en-US" w:bidi="ar-SA"/>
      </w:rPr>
    </w:lvl>
    <w:lvl w:ilvl="8">
      <w:numFmt w:val="bullet"/>
      <w:lvlText w:val="•"/>
      <w:lvlJc w:val="left"/>
      <w:pPr>
        <w:ind w:left="8705" w:hanging="284"/>
      </w:pPr>
      <w:rPr>
        <w:rFonts w:hint="default"/>
        <w:lang w:val="uk-UA" w:eastAsia="en-US" w:bidi="ar-SA"/>
      </w:rPr>
    </w:lvl>
  </w:abstractNum>
  <w:abstractNum w:abstractNumId="154" w15:restartNumberingAfterBreak="0">
    <w:nsid w:val="5B785CD5"/>
    <w:multiLevelType w:val="hybridMultilevel"/>
    <w:tmpl w:val="1DBC35EE"/>
    <w:lvl w:ilvl="0" w:tplc="601C6B98">
      <w:start w:val="1"/>
      <w:numFmt w:val="decimal"/>
      <w:lvlText w:val="%1."/>
      <w:lvlJc w:val="left"/>
      <w:pPr>
        <w:ind w:left="842" w:hanging="28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45C88DAA">
      <w:numFmt w:val="bullet"/>
      <w:lvlText w:val="•"/>
      <w:lvlJc w:val="left"/>
      <w:pPr>
        <w:ind w:left="1788" w:hanging="280"/>
      </w:pPr>
      <w:rPr>
        <w:rFonts w:hint="default"/>
        <w:lang w:val="uk-UA" w:eastAsia="en-US" w:bidi="ar-SA"/>
      </w:rPr>
    </w:lvl>
    <w:lvl w:ilvl="2" w:tplc="4AA2883A">
      <w:numFmt w:val="bullet"/>
      <w:lvlText w:val="•"/>
      <w:lvlJc w:val="left"/>
      <w:pPr>
        <w:ind w:left="2736" w:hanging="280"/>
      </w:pPr>
      <w:rPr>
        <w:rFonts w:hint="default"/>
        <w:lang w:val="uk-UA" w:eastAsia="en-US" w:bidi="ar-SA"/>
      </w:rPr>
    </w:lvl>
    <w:lvl w:ilvl="3" w:tplc="AD5E9CF8">
      <w:numFmt w:val="bullet"/>
      <w:lvlText w:val="•"/>
      <w:lvlJc w:val="left"/>
      <w:pPr>
        <w:ind w:left="3685" w:hanging="280"/>
      </w:pPr>
      <w:rPr>
        <w:rFonts w:hint="default"/>
        <w:lang w:val="uk-UA" w:eastAsia="en-US" w:bidi="ar-SA"/>
      </w:rPr>
    </w:lvl>
    <w:lvl w:ilvl="4" w:tplc="435EC742">
      <w:numFmt w:val="bullet"/>
      <w:lvlText w:val="•"/>
      <w:lvlJc w:val="left"/>
      <w:pPr>
        <w:ind w:left="4633" w:hanging="280"/>
      </w:pPr>
      <w:rPr>
        <w:rFonts w:hint="default"/>
        <w:lang w:val="uk-UA" w:eastAsia="en-US" w:bidi="ar-SA"/>
      </w:rPr>
    </w:lvl>
    <w:lvl w:ilvl="5" w:tplc="E766E280">
      <w:numFmt w:val="bullet"/>
      <w:lvlText w:val="•"/>
      <w:lvlJc w:val="left"/>
      <w:pPr>
        <w:ind w:left="5582" w:hanging="280"/>
      </w:pPr>
      <w:rPr>
        <w:rFonts w:hint="default"/>
        <w:lang w:val="uk-UA" w:eastAsia="en-US" w:bidi="ar-SA"/>
      </w:rPr>
    </w:lvl>
    <w:lvl w:ilvl="6" w:tplc="DADEFDBC">
      <w:numFmt w:val="bullet"/>
      <w:lvlText w:val="•"/>
      <w:lvlJc w:val="left"/>
      <w:pPr>
        <w:ind w:left="6530" w:hanging="280"/>
      </w:pPr>
      <w:rPr>
        <w:rFonts w:hint="default"/>
        <w:lang w:val="uk-UA" w:eastAsia="en-US" w:bidi="ar-SA"/>
      </w:rPr>
    </w:lvl>
    <w:lvl w:ilvl="7" w:tplc="9AECCB64">
      <w:numFmt w:val="bullet"/>
      <w:lvlText w:val="•"/>
      <w:lvlJc w:val="left"/>
      <w:pPr>
        <w:ind w:left="7479" w:hanging="280"/>
      </w:pPr>
      <w:rPr>
        <w:rFonts w:hint="default"/>
        <w:lang w:val="uk-UA" w:eastAsia="en-US" w:bidi="ar-SA"/>
      </w:rPr>
    </w:lvl>
    <w:lvl w:ilvl="8" w:tplc="5C3A73B4">
      <w:numFmt w:val="bullet"/>
      <w:lvlText w:val="•"/>
      <w:lvlJc w:val="left"/>
      <w:pPr>
        <w:ind w:left="8427" w:hanging="280"/>
      </w:pPr>
      <w:rPr>
        <w:rFonts w:hint="default"/>
        <w:lang w:val="uk-UA" w:eastAsia="en-US" w:bidi="ar-SA"/>
      </w:rPr>
    </w:lvl>
  </w:abstractNum>
  <w:abstractNum w:abstractNumId="155" w15:restartNumberingAfterBreak="0">
    <w:nsid w:val="5B7B4524"/>
    <w:multiLevelType w:val="multilevel"/>
    <w:tmpl w:val="DFC65E54"/>
    <w:lvl w:ilvl="0">
      <w:start w:val="6"/>
      <w:numFmt w:val="decimal"/>
      <w:lvlText w:val="%1"/>
      <w:lvlJc w:val="left"/>
      <w:pPr>
        <w:ind w:left="3045" w:hanging="490"/>
        <w:jc w:val="left"/>
      </w:pPr>
      <w:rPr>
        <w:rFonts w:hint="default"/>
        <w:lang w:val="uk-UA" w:eastAsia="en-US" w:bidi="ar-SA"/>
      </w:rPr>
    </w:lvl>
    <w:lvl w:ilvl="1">
      <w:start w:val="1"/>
      <w:numFmt w:val="decimal"/>
      <w:lvlText w:val="%1.%2."/>
      <w:lvlJc w:val="left"/>
      <w:pPr>
        <w:ind w:left="3045" w:hanging="490"/>
        <w:jc w:val="right"/>
      </w:pPr>
      <w:rPr>
        <w:rFonts w:hint="default"/>
        <w:spacing w:val="0"/>
        <w:w w:val="99"/>
        <w:lang w:val="uk-UA" w:eastAsia="en-US" w:bidi="ar-SA"/>
      </w:rPr>
    </w:lvl>
    <w:lvl w:ilvl="2">
      <w:numFmt w:val="bullet"/>
      <w:lvlText w:val="•"/>
      <w:lvlJc w:val="left"/>
      <w:pPr>
        <w:ind w:left="4496" w:hanging="490"/>
      </w:pPr>
      <w:rPr>
        <w:rFonts w:hint="default"/>
        <w:lang w:val="uk-UA" w:eastAsia="en-US" w:bidi="ar-SA"/>
      </w:rPr>
    </w:lvl>
    <w:lvl w:ilvl="3">
      <w:numFmt w:val="bullet"/>
      <w:lvlText w:val="•"/>
      <w:lvlJc w:val="left"/>
      <w:pPr>
        <w:ind w:left="5225" w:hanging="490"/>
      </w:pPr>
      <w:rPr>
        <w:rFonts w:hint="default"/>
        <w:lang w:val="uk-UA" w:eastAsia="en-US" w:bidi="ar-SA"/>
      </w:rPr>
    </w:lvl>
    <w:lvl w:ilvl="4">
      <w:numFmt w:val="bullet"/>
      <w:lvlText w:val="•"/>
      <w:lvlJc w:val="left"/>
      <w:pPr>
        <w:ind w:left="5953" w:hanging="490"/>
      </w:pPr>
      <w:rPr>
        <w:rFonts w:hint="default"/>
        <w:lang w:val="uk-UA" w:eastAsia="en-US" w:bidi="ar-SA"/>
      </w:rPr>
    </w:lvl>
    <w:lvl w:ilvl="5">
      <w:numFmt w:val="bullet"/>
      <w:lvlText w:val="•"/>
      <w:lvlJc w:val="left"/>
      <w:pPr>
        <w:ind w:left="6682" w:hanging="490"/>
      </w:pPr>
      <w:rPr>
        <w:rFonts w:hint="default"/>
        <w:lang w:val="uk-UA" w:eastAsia="en-US" w:bidi="ar-SA"/>
      </w:rPr>
    </w:lvl>
    <w:lvl w:ilvl="6">
      <w:numFmt w:val="bullet"/>
      <w:lvlText w:val="•"/>
      <w:lvlJc w:val="left"/>
      <w:pPr>
        <w:ind w:left="7410" w:hanging="490"/>
      </w:pPr>
      <w:rPr>
        <w:rFonts w:hint="default"/>
        <w:lang w:val="uk-UA" w:eastAsia="en-US" w:bidi="ar-SA"/>
      </w:rPr>
    </w:lvl>
    <w:lvl w:ilvl="7">
      <w:numFmt w:val="bullet"/>
      <w:lvlText w:val="•"/>
      <w:lvlJc w:val="left"/>
      <w:pPr>
        <w:ind w:left="8139" w:hanging="490"/>
      </w:pPr>
      <w:rPr>
        <w:rFonts w:hint="default"/>
        <w:lang w:val="uk-UA" w:eastAsia="en-US" w:bidi="ar-SA"/>
      </w:rPr>
    </w:lvl>
    <w:lvl w:ilvl="8">
      <w:numFmt w:val="bullet"/>
      <w:lvlText w:val="•"/>
      <w:lvlJc w:val="left"/>
      <w:pPr>
        <w:ind w:left="8867" w:hanging="490"/>
      </w:pPr>
      <w:rPr>
        <w:rFonts w:hint="default"/>
        <w:lang w:val="uk-UA" w:eastAsia="en-US" w:bidi="ar-SA"/>
      </w:rPr>
    </w:lvl>
  </w:abstractNum>
  <w:abstractNum w:abstractNumId="156" w15:restartNumberingAfterBreak="0">
    <w:nsid w:val="5C4D4943"/>
    <w:multiLevelType w:val="hybridMultilevel"/>
    <w:tmpl w:val="B860F4C0"/>
    <w:lvl w:ilvl="0" w:tplc="28CEBD14">
      <w:numFmt w:val="bullet"/>
      <w:lvlText w:val="–"/>
      <w:lvlJc w:val="left"/>
      <w:pPr>
        <w:ind w:left="939" w:hanging="259"/>
      </w:pPr>
      <w:rPr>
        <w:rFonts w:ascii="Times New Roman" w:eastAsia="Times New Roman" w:hAnsi="Times New Roman" w:cs="Times New Roman" w:hint="default"/>
        <w:b w:val="0"/>
        <w:bCs w:val="0"/>
        <w:i w:val="0"/>
        <w:iCs w:val="0"/>
        <w:spacing w:val="0"/>
        <w:w w:val="99"/>
        <w:sz w:val="28"/>
        <w:szCs w:val="28"/>
        <w:lang w:val="uk-UA" w:eastAsia="en-US" w:bidi="ar-SA"/>
      </w:rPr>
    </w:lvl>
    <w:lvl w:ilvl="1" w:tplc="30360C80">
      <w:numFmt w:val="bullet"/>
      <w:lvlText w:val=""/>
      <w:lvlJc w:val="left"/>
      <w:pPr>
        <w:ind w:left="253" w:hanging="245"/>
      </w:pPr>
      <w:rPr>
        <w:rFonts w:ascii="Symbol" w:eastAsia="Symbol" w:hAnsi="Symbol" w:cs="Symbol" w:hint="default"/>
        <w:b w:val="0"/>
        <w:bCs w:val="0"/>
        <w:i w:val="0"/>
        <w:iCs w:val="0"/>
        <w:spacing w:val="0"/>
        <w:w w:val="100"/>
        <w:sz w:val="20"/>
        <w:szCs w:val="20"/>
        <w:lang w:val="uk-UA" w:eastAsia="en-US" w:bidi="ar-SA"/>
      </w:rPr>
    </w:lvl>
    <w:lvl w:ilvl="2" w:tplc="089CBC9E">
      <w:numFmt w:val="bullet"/>
      <w:lvlText w:val=""/>
      <w:lvlJc w:val="left"/>
      <w:pPr>
        <w:ind w:left="821" w:hanging="245"/>
      </w:pPr>
      <w:rPr>
        <w:rFonts w:ascii="Symbol" w:eastAsia="Symbol" w:hAnsi="Symbol" w:cs="Symbol" w:hint="default"/>
        <w:b w:val="0"/>
        <w:bCs w:val="0"/>
        <w:i w:val="0"/>
        <w:iCs w:val="0"/>
        <w:spacing w:val="0"/>
        <w:w w:val="100"/>
        <w:sz w:val="20"/>
        <w:szCs w:val="20"/>
        <w:lang w:val="uk-UA" w:eastAsia="en-US" w:bidi="ar-SA"/>
      </w:rPr>
    </w:lvl>
    <w:lvl w:ilvl="3" w:tplc="83B6724E">
      <w:numFmt w:val="bullet"/>
      <w:lvlText w:val="•"/>
      <w:lvlJc w:val="left"/>
      <w:pPr>
        <w:ind w:left="2055" w:hanging="245"/>
      </w:pPr>
      <w:rPr>
        <w:rFonts w:hint="default"/>
        <w:lang w:val="uk-UA" w:eastAsia="en-US" w:bidi="ar-SA"/>
      </w:rPr>
    </w:lvl>
    <w:lvl w:ilvl="4" w:tplc="A476BCC2">
      <w:numFmt w:val="bullet"/>
      <w:lvlText w:val="•"/>
      <w:lvlJc w:val="left"/>
      <w:pPr>
        <w:ind w:left="3171" w:hanging="245"/>
      </w:pPr>
      <w:rPr>
        <w:rFonts w:hint="default"/>
        <w:lang w:val="uk-UA" w:eastAsia="en-US" w:bidi="ar-SA"/>
      </w:rPr>
    </w:lvl>
    <w:lvl w:ilvl="5" w:tplc="D854C174">
      <w:numFmt w:val="bullet"/>
      <w:lvlText w:val="•"/>
      <w:lvlJc w:val="left"/>
      <w:pPr>
        <w:ind w:left="4286" w:hanging="245"/>
      </w:pPr>
      <w:rPr>
        <w:rFonts w:hint="default"/>
        <w:lang w:val="uk-UA" w:eastAsia="en-US" w:bidi="ar-SA"/>
      </w:rPr>
    </w:lvl>
    <w:lvl w:ilvl="6" w:tplc="2FD8EE9A">
      <w:numFmt w:val="bullet"/>
      <w:lvlText w:val="•"/>
      <w:lvlJc w:val="left"/>
      <w:pPr>
        <w:ind w:left="5402" w:hanging="245"/>
      </w:pPr>
      <w:rPr>
        <w:rFonts w:hint="default"/>
        <w:lang w:val="uk-UA" w:eastAsia="en-US" w:bidi="ar-SA"/>
      </w:rPr>
    </w:lvl>
    <w:lvl w:ilvl="7" w:tplc="1DACB616">
      <w:numFmt w:val="bullet"/>
      <w:lvlText w:val="•"/>
      <w:lvlJc w:val="left"/>
      <w:pPr>
        <w:ind w:left="6517" w:hanging="245"/>
      </w:pPr>
      <w:rPr>
        <w:rFonts w:hint="default"/>
        <w:lang w:val="uk-UA" w:eastAsia="en-US" w:bidi="ar-SA"/>
      </w:rPr>
    </w:lvl>
    <w:lvl w:ilvl="8" w:tplc="FBB4B0D0">
      <w:numFmt w:val="bullet"/>
      <w:lvlText w:val="•"/>
      <w:lvlJc w:val="left"/>
      <w:pPr>
        <w:ind w:left="7633" w:hanging="245"/>
      </w:pPr>
      <w:rPr>
        <w:rFonts w:hint="default"/>
        <w:lang w:val="uk-UA" w:eastAsia="en-US" w:bidi="ar-SA"/>
      </w:rPr>
    </w:lvl>
  </w:abstractNum>
  <w:abstractNum w:abstractNumId="157" w15:restartNumberingAfterBreak="0">
    <w:nsid w:val="5D6406CB"/>
    <w:multiLevelType w:val="hybridMultilevel"/>
    <w:tmpl w:val="820A32DC"/>
    <w:lvl w:ilvl="0" w:tplc="71FC689E">
      <w:numFmt w:val="bullet"/>
      <w:lvlText w:val="–"/>
      <w:lvlJc w:val="left"/>
      <w:pPr>
        <w:ind w:left="253" w:hanging="284"/>
      </w:pPr>
      <w:rPr>
        <w:rFonts w:ascii="Times New Roman" w:eastAsia="Times New Roman" w:hAnsi="Times New Roman" w:cs="Times New Roman" w:hint="default"/>
        <w:b w:val="0"/>
        <w:bCs w:val="0"/>
        <w:i w:val="0"/>
        <w:iCs w:val="0"/>
        <w:spacing w:val="0"/>
        <w:w w:val="100"/>
        <w:sz w:val="20"/>
        <w:szCs w:val="20"/>
        <w:lang w:val="uk-UA" w:eastAsia="en-US" w:bidi="ar-SA"/>
      </w:rPr>
    </w:lvl>
    <w:lvl w:ilvl="1" w:tplc="D5CEE3A0">
      <w:numFmt w:val="bullet"/>
      <w:lvlText w:val="–"/>
      <w:lvlJc w:val="left"/>
      <w:pPr>
        <w:ind w:left="821" w:hanging="284"/>
      </w:pPr>
      <w:rPr>
        <w:rFonts w:ascii="Times New Roman" w:eastAsia="Times New Roman" w:hAnsi="Times New Roman" w:cs="Times New Roman" w:hint="default"/>
        <w:spacing w:val="0"/>
        <w:w w:val="100"/>
        <w:lang w:val="uk-UA" w:eastAsia="en-US" w:bidi="ar-SA"/>
      </w:rPr>
    </w:lvl>
    <w:lvl w:ilvl="2" w:tplc="078E5340">
      <w:numFmt w:val="bullet"/>
      <w:lvlText w:val="•"/>
      <w:lvlJc w:val="left"/>
      <w:pPr>
        <w:ind w:left="1876" w:hanging="284"/>
      </w:pPr>
      <w:rPr>
        <w:rFonts w:hint="default"/>
        <w:lang w:val="uk-UA" w:eastAsia="en-US" w:bidi="ar-SA"/>
      </w:rPr>
    </w:lvl>
    <w:lvl w:ilvl="3" w:tplc="14149FB4">
      <w:numFmt w:val="bullet"/>
      <w:lvlText w:val="•"/>
      <w:lvlJc w:val="left"/>
      <w:pPr>
        <w:ind w:left="2932" w:hanging="284"/>
      </w:pPr>
      <w:rPr>
        <w:rFonts w:hint="default"/>
        <w:lang w:val="uk-UA" w:eastAsia="en-US" w:bidi="ar-SA"/>
      </w:rPr>
    </w:lvl>
    <w:lvl w:ilvl="4" w:tplc="6DE2DD62">
      <w:numFmt w:val="bullet"/>
      <w:lvlText w:val="•"/>
      <w:lvlJc w:val="left"/>
      <w:pPr>
        <w:ind w:left="3988" w:hanging="284"/>
      </w:pPr>
      <w:rPr>
        <w:rFonts w:hint="default"/>
        <w:lang w:val="uk-UA" w:eastAsia="en-US" w:bidi="ar-SA"/>
      </w:rPr>
    </w:lvl>
    <w:lvl w:ilvl="5" w:tplc="7E06117E">
      <w:numFmt w:val="bullet"/>
      <w:lvlText w:val="•"/>
      <w:lvlJc w:val="left"/>
      <w:pPr>
        <w:ind w:left="5044" w:hanging="284"/>
      </w:pPr>
      <w:rPr>
        <w:rFonts w:hint="default"/>
        <w:lang w:val="uk-UA" w:eastAsia="en-US" w:bidi="ar-SA"/>
      </w:rPr>
    </w:lvl>
    <w:lvl w:ilvl="6" w:tplc="50122C24">
      <w:numFmt w:val="bullet"/>
      <w:lvlText w:val="•"/>
      <w:lvlJc w:val="left"/>
      <w:pPr>
        <w:ind w:left="6100" w:hanging="284"/>
      </w:pPr>
      <w:rPr>
        <w:rFonts w:hint="default"/>
        <w:lang w:val="uk-UA" w:eastAsia="en-US" w:bidi="ar-SA"/>
      </w:rPr>
    </w:lvl>
    <w:lvl w:ilvl="7" w:tplc="A8AC3AEA">
      <w:numFmt w:val="bullet"/>
      <w:lvlText w:val="•"/>
      <w:lvlJc w:val="left"/>
      <w:pPr>
        <w:ind w:left="7156" w:hanging="284"/>
      </w:pPr>
      <w:rPr>
        <w:rFonts w:hint="default"/>
        <w:lang w:val="uk-UA" w:eastAsia="en-US" w:bidi="ar-SA"/>
      </w:rPr>
    </w:lvl>
    <w:lvl w:ilvl="8" w:tplc="93940292">
      <w:numFmt w:val="bullet"/>
      <w:lvlText w:val="•"/>
      <w:lvlJc w:val="left"/>
      <w:pPr>
        <w:ind w:left="8212" w:hanging="284"/>
      </w:pPr>
      <w:rPr>
        <w:rFonts w:hint="default"/>
        <w:lang w:val="uk-UA" w:eastAsia="en-US" w:bidi="ar-SA"/>
      </w:rPr>
    </w:lvl>
  </w:abstractNum>
  <w:abstractNum w:abstractNumId="158" w15:restartNumberingAfterBreak="0">
    <w:nsid w:val="5DDC19C0"/>
    <w:multiLevelType w:val="multilevel"/>
    <w:tmpl w:val="429E2162"/>
    <w:lvl w:ilvl="0">
      <w:start w:val="13"/>
      <w:numFmt w:val="decimal"/>
      <w:lvlText w:val="%1"/>
      <w:lvlJc w:val="left"/>
      <w:pPr>
        <w:ind w:left="1914" w:hanging="630"/>
        <w:jc w:val="left"/>
      </w:pPr>
      <w:rPr>
        <w:rFonts w:hint="default"/>
        <w:lang w:val="uk-UA" w:eastAsia="en-US" w:bidi="ar-SA"/>
      </w:rPr>
    </w:lvl>
    <w:lvl w:ilvl="1">
      <w:start w:val="1"/>
      <w:numFmt w:val="decimal"/>
      <w:lvlText w:val="%1.%2."/>
      <w:lvlJc w:val="left"/>
      <w:pPr>
        <w:ind w:left="1914" w:hanging="63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3508" w:hanging="630"/>
      </w:pPr>
      <w:rPr>
        <w:rFonts w:hint="default"/>
        <w:lang w:val="uk-UA" w:eastAsia="en-US" w:bidi="ar-SA"/>
      </w:rPr>
    </w:lvl>
    <w:lvl w:ilvl="3">
      <w:numFmt w:val="bullet"/>
      <w:lvlText w:val="•"/>
      <w:lvlJc w:val="left"/>
      <w:pPr>
        <w:ind w:left="4303" w:hanging="630"/>
      </w:pPr>
      <w:rPr>
        <w:rFonts w:hint="default"/>
        <w:lang w:val="uk-UA" w:eastAsia="en-US" w:bidi="ar-SA"/>
      </w:rPr>
    </w:lvl>
    <w:lvl w:ilvl="4">
      <w:numFmt w:val="bullet"/>
      <w:lvlText w:val="•"/>
      <w:lvlJc w:val="left"/>
      <w:pPr>
        <w:ind w:left="5097" w:hanging="630"/>
      </w:pPr>
      <w:rPr>
        <w:rFonts w:hint="default"/>
        <w:lang w:val="uk-UA" w:eastAsia="en-US" w:bidi="ar-SA"/>
      </w:rPr>
    </w:lvl>
    <w:lvl w:ilvl="5">
      <w:numFmt w:val="bullet"/>
      <w:lvlText w:val="•"/>
      <w:lvlJc w:val="left"/>
      <w:pPr>
        <w:ind w:left="5892" w:hanging="630"/>
      </w:pPr>
      <w:rPr>
        <w:rFonts w:hint="default"/>
        <w:lang w:val="uk-UA" w:eastAsia="en-US" w:bidi="ar-SA"/>
      </w:rPr>
    </w:lvl>
    <w:lvl w:ilvl="6">
      <w:numFmt w:val="bullet"/>
      <w:lvlText w:val="•"/>
      <w:lvlJc w:val="left"/>
      <w:pPr>
        <w:ind w:left="6686" w:hanging="630"/>
      </w:pPr>
      <w:rPr>
        <w:rFonts w:hint="default"/>
        <w:lang w:val="uk-UA" w:eastAsia="en-US" w:bidi="ar-SA"/>
      </w:rPr>
    </w:lvl>
    <w:lvl w:ilvl="7">
      <w:numFmt w:val="bullet"/>
      <w:lvlText w:val="•"/>
      <w:lvlJc w:val="left"/>
      <w:pPr>
        <w:ind w:left="7481" w:hanging="630"/>
      </w:pPr>
      <w:rPr>
        <w:rFonts w:hint="default"/>
        <w:lang w:val="uk-UA" w:eastAsia="en-US" w:bidi="ar-SA"/>
      </w:rPr>
    </w:lvl>
    <w:lvl w:ilvl="8">
      <w:numFmt w:val="bullet"/>
      <w:lvlText w:val="•"/>
      <w:lvlJc w:val="left"/>
      <w:pPr>
        <w:ind w:left="8275" w:hanging="630"/>
      </w:pPr>
      <w:rPr>
        <w:rFonts w:hint="default"/>
        <w:lang w:val="uk-UA" w:eastAsia="en-US" w:bidi="ar-SA"/>
      </w:rPr>
    </w:lvl>
  </w:abstractNum>
  <w:abstractNum w:abstractNumId="159" w15:restartNumberingAfterBreak="0">
    <w:nsid w:val="5ED1518C"/>
    <w:multiLevelType w:val="hybridMultilevel"/>
    <w:tmpl w:val="71DC8CAE"/>
    <w:lvl w:ilvl="0" w:tplc="7100B0F6">
      <w:numFmt w:val="bullet"/>
      <w:lvlText w:val=""/>
      <w:lvlJc w:val="left"/>
      <w:pPr>
        <w:ind w:left="253" w:hanging="425"/>
      </w:pPr>
      <w:rPr>
        <w:rFonts w:ascii="Symbol" w:eastAsia="Symbol" w:hAnsi="Symbol" w:cs="Symbol" w:hint="default"/>
        <w:b w:val="0"/>
        <w:bCs w:val="0"/>
        <w:i w:val="0"/>
        <w:iCs w:val="0"/>
        <w:spacing w:val="0"/>
        <w:w w:val="99"/>
        <w:sz w:val="28"/>
        <w:szCs w:val="28"/>
        <w:lang w:val="uk-UA" w:eastAsia="en-US" w:bidi="ar-SA"/>
      </w:rPr>
    </w:lvl>
    <w:lvl w:ilvl="1" w:tplc="729E7706">
      <w:numFmt w:val="bullet"/>
      <w:lvlText w:val="•"/>
      <w:lvlJc w:val="left"/>
      <w:pPr>
        <w:ind w:left="1266" w:hanging="425"/>
      </w:pPr>
      <w:rPr>
        <w:rFonts w:hint="default"/>
        <w:lang w:val="uk-UA" w:eastAsia="en-US" w:bidi="ar-SA"/>
      </w:rPr>
    </w:lvl>
    <w:lvl w:ilvl="2" w:tplc="C6009D76">
      <w:numFmt w:val="bullet"/>
      <w:lvlText w:val="•"/>
      <w:lvlJc w:val="left"/>
      <w:pPr>
        <w:ind w:left="2272" w:hanging="425"/>
      </w:pPr>
      <w:rPr>
        <w:rFonts w:hint="default"/>
        <w:lang w:val="uk-UA" w:eastAsia="en-US" w:bidi="ar-SA"/>
      </w:rPr>
    </w:lvl>
    <w:lvl w:ilvl="3" w:tplc="53C882BA">
      <w:numFmt w:val="bullet"/>
      <w:lvlText w:val="•"/>
      <w:lvlJc w:val="left"/>
      <w:pPr>
        <w:ind w:left="3279" w:hanging="425"/>
      </w:pPr>
      <w:rPr>
        <w:rFonts w:hint="default"/>
        <w:lang w:val="uk-UA" w:eastAsia="en-US" w:bidi="ar-SA"/>
      </w:rPr>
    </w:lvl>
    <w:lvl w:ilvl="4" w:tplc="BD642396">
      <w:numFmt w:val="bullet"/>
      <w:lvlText w:val="•"/>
      <w:lvlJc w:val="left"/>
      <w:pPr>
        <w:ind w:left="4285" w:hanging="425"/>
      </w:pPr>
      <w:rPr>
        <w:rFonts w:hint="default"/>
        <w:lang w:val="uk-UA" w:eastAsia="en-US" w:bidi="ar-SA"/>
      </w:rPr>
    </w:lvl>
    <w:lvl w:ilvl="5" w:tplc="A9ACBE4C">
      <w:numFmt w:val="bullet"/>
      <w:lvlText w:val="•"/>
      <w:lvlJc w:val="left"/>
      <w:pPr>
        <w:ind w:left="5292" w:hanging="425"/>
      </w:pPr>
      <w:rPr>
        <w:rFonts w:hint="default"/>
        <w:lang w:val="uk-UA" w:eastAsia="en-US" w:bidi="ar-SA"/>
      </w:rPr>
    </w:lvl>
    <w:lvl w:ilvl="6" w:tplc="174C2770">
      <w:numFmt w:val="bullet"/>
      <w:lvlText w:val="•"/>
      <w:lvlJc w:val="left"/>
      <w:pPr>
        <w:ind w:left="6298" w:hanging="425"/>
      </w:pPr>
      <w:rPr>
        <w:rFonts w:hint="default"/>
        <w:lang w:val="uk-UA" w:eastAsia="en-US" w:bidi="ar-SA"/>
      </w:rPr>
    </w:lvl>
    <w:lvl w:ilvl="7" w:tplc="6FB4D150">
      <w:numFmt w:val="bullet"/>
      <w:lvlText w:val="•"/>
      <w:lvlJc w:val="left"/>
      <w:pPr>
        <w:ind w:left="7305" w:hanging="425"/>
      </w:pPr>
      <w:rPr>
        <w:rFonts w:hint="default"/>
        <w:lang w:val="uk-UA" w:eastAsia="en-US" w:bidi="ar-SA"/>
      </w:rPr>
    </w:lvl>
    <w:lvl w:ilvl="8" w:tplc="65CA813C">
      <w:numFmt w:val="bullet"/>
      <w:lvlText w:val="•"/>
      <w:lvlJc w:val="left"/>
      <w:pPr>
        <w:ind w:left="8311" w:hanging="425"/>
      </w:pPr>
      <w:rPr>
        <w:rFonts w:hint="default"/>
        <w:lang w:val="uk-UA" w:eastAsia="en-US" w:bidi="ar-SA"/>
      </w:rPr>
    </w:lvl>
  </w:abstractNum>
  <w:abstractNum w:abstractNumId="160" w15:restartNumberingAfterBreak="0">
    <w:nsid w:val="5FE0628A"/>
    <w:multiLevelType w:val="multilevel"/>
    <w:tmpl w:val="2744B9DC"/>
    <w:lvl w:ilvl="0">
      <w:start w:val="7"/>
      <w:numFmt w:val="decimal"/>
      <w:lvlText w:val="%1"/>
      <w:lvlJc w:val="left"/>
      <w:pPr>
        <w:ind w:left="3230" w:hanging="480"/>
        <w:jc w:val="left"/>
      </w:pPr>
      <w:rPr>
        <w:rFonts w:hint="default"/>
        <w:lang w:val="uk-UA" w:eastAsia="en-US" w:bidi="ar-SA"/>
      </w:rPr>
    </w:lvl>
    <w:lvl w:ilvl="1">
      <w:start w:val="1"/>
      <w:numFmt w:val="decimal"/>
      <w:lvlText w:val="%1.%2"/>
      <w:lvlJc w:val="left"/>
      <w:pPr>
        <w:ind w:left="3230" w:hanging="480"/>
        <w:jc w:val="left"/>
      </w:pPr>
      <w:rPr>
        <w:rFonts w:ascii="Times New Roman" w:eastAsia="Times New Roman" w:hAnsi="Times New Roman" w:cs="Times New Roman" w:hint="default"/>
        <w:b/>
        <w:bCs/>
        <w:i w:val="0"/>
        <w:iCs w:val="0"/>
        <w:spacing w:val="0"/>
        <w:w w:val="100"/>
        <w:sz w:val="32"/>
        <w:szCs w:val="32"/>
        <w:lang w:val="uk-UA" w:eastAsia="en-US" w:bidi="ar-SA"/>
      </w:rPr>
    </w:lvl>
    <w:lvl w:ilvl="2">
      <w:start w:val="1"/>
      <w:numFmt w:val="decimal"/>
      <w:lvlText w:val="%3."/>
      <w:lvlJc w:val="left"/>
      <w:pPr>
        <w:ind w:left="1101" w:hanging="280"/>
        <w:jc w:val="left"/>
      </w:pPr>
      <w:rPr>
        <w:rFonts w:ascii="Times New Roman" w:eastAsia="Times New Roman" w:hAnsi="Times New Roman" w:cs="Times New Roman" w:hint="default"/>
        <w:b w:val="0"/>
        <w:bCs w:val="0"/>
        <w:i/>
        <w:iCs/>
        <w:spacing w:val="0"/>
        <w:w w:val="99"/>
        <w:sz w:val="28"/>
        <w:szCs w:val="28"/>
        <w:lang w:val="uk-UA" w:eastAsia="en-US" w:bidi="ar-SA"/>
      </w:rPr>
    </w:lvl>
    <w:lvl w:ilvl="3">
      <w:numFmt w:val="bullet"/>
      <w:lvlText w:val="–"/>
      <w:lvlJc w:val="left"/>
      <w:pPr>
        <w:ind w:left="1181" w:hanging="360"/>
      </w:pPr>
      <w:rPr>
        <w:rFonts w:ascii="Times New Roman" w:eastAsia="Times New Roman" w:hAnsi="Times New Roman" w:cs="Times New Roman" w:hint="default"/>
        <w:b w:val="0"/>
        <w:bCs w:val="0"/>
        <w:i w:val="0"/>
        <w:iCs w:val="0"/>
        <w:spacing w:val="0"/>
        <w:w w:val="99"/>
        <w:sz w:val="28"/>
        <w:szCs w:val="28"/>
        <w:lang w:val="uk-UA" w:eastAsia="en-US" w:bidi="ar-SA"/>
      </w:rPr>
    </w:lvl>
    <w:lvl w:ilvl="4">
      <w:numFmt w:val="bullet"/>
      <w:lvlText w:val=""/>
      <w:lvlJc w:val="left"/>
      <w:pPr>
        <w:ind w:left="254" w:hanging="284"/>
      </w:pPr>
      <w:rPr>
        <w:rFonts w:ascii="Symbol" w:eastAsia="Symbol" w:hAnsi="Symbol" w:cs="Symbol" w:hint="default"/>
        <w:b w:val="0"/>
        <w:bCs w:val="0"/>
        <w:i w:val="0"/>
        <w:iCs w:val="0"/>
        <w:spacing w:val="0"/>
        <w:w w:val="99"/>
        <w:sz w:val="28"/>
        <w:szCs w:val="28"/>
        <w:lang w:val="uk-UA" w:eastAsia="en-US" w:bidi="ar-SA"/>
      </w:rPr>
    </w:lvl>
    <w:lvl w:ilvl="5">
      <w:numFmt w:val="bullet"/>
      <w:lvlText w:val=""/>
      <w:lvlJc w:val="left"/>
      <w:pPr>
        <w:ind w:left="821" w:hanging="284"/>
      </w:pPr>
      <w:rPr>
        <w:rFonts w:ascii="Symbol" w:eastAsia="Symbol" w:hAnsi="Symbol" w:cs="Symbol" w:hint="default"/>
        <w:b w:val="0"/>
        <w:bCs w:val="0"/>
        <w:i w:val="0"/>
        <w:iCs w:val="0"/>
        <w:spacing w:val="0"/>
        <w:w w:val="99"/>
        <w:sz w:val="28"/>
        <w:szCs w:val="28"/>
        <w:lang w:val="uk-UA" w:eastAsia="en-US" w:bidi="ar-SA"/>
      </w:rPr>
    </w:lvl>
    <w:lvl w:ilvl="6">
      <w:numFmt w:val="bullet"/>
      <w:lvlText w:val="•"/>
      <w:lvlJc w:val="left"/>
      <w:pPr>
        <w:ind w:left="5601" w:hanging="284"/>
      </w:pPr>
      <w:rPr>
        <w:rFonts w:hint="default"/>
        <w:lang w:val="uk-UA" w:eastAsia="en-US" w:bidi="ar-SA"/>
      </w:rPr>
    </w:lvl>
    <w:lvl w:ilvl="7">
      <w:numFmt w:val="bullet"/>
      <w:lvlText w:val="•"/>
      <w:lvlJc w:val="left"/>
      <w:pPr>
        <w:ind w:left="6782" w:hanging="284"/>
      </w:pPr>
      <w:rPr>
        <w:rFonts w:hint="default"/>
        <w:lang w:val="uk-UA" w:eastAsia="en-US" w:bidi="ar-SA"/>
      </w:rPr>
    </w:lvl>
    <w:lvl w:ilvl="8">
      <w:numFmt w:val="bullet"/>
      <w:lvlText w:val="•"/>
      <w:lvlJc w:val="left"/>
      <w:pPr>
        <w:ind w:left="7962" w:hanging="284"/>
      </w:pPr>
      <w:rPr>
        <w:rFonts w:hint="default"/>
        <w:lang w:val="uk-UA" w:eastAsia="en-US" w:bidi="ar-SA"/>
      </w:rPr>
    </w:lvl>
  </w:abstractNum>
  <w:abstractNum w:abstractNumId="161" w15:restartNumberingAfterBreak="0">
    <w:nsid w:val="60BE31C5"/>
    <w:multiLevelType w:val="multilevel"/>
    <w:tmpl w:val="B978A910"/>
    <w:lvl w:ilvl="0">
      <w:start w:val="13"/>
      <w:numFmt w:val="decimal"/>
      <w:lvlText w:val="%1"/>
      <w:lvlJc w:val="left"/>
      <w:pPr>
        <w:ind w:left="1366" w:hanging="720"/>
        <w:jc w:val="left"/>
      </w:pPr>
      <w:rPr>
        <w:rFonts w:hint="default"/>
        <w:lang w:val="uk-UA" w:eastAsia="en-US" w:bidi="ar-SA"/>
      </w:rPr>
    </w:lvl>
    <w:lvl w:ilvl="1">
      <w:start w:val="1"/>
      <w:numFmt w:val="decimal"/>
      <w:lvlText w:val="%1.%2."/>
      <w:lvlJc w:val="left"/>
      <w:pPr>
        <w:ind w:left="1366" w:hanging="720"/>
        <w:jc w:val="right"/>
      </w:pPr>
      <w:rPr>
        <w:rFonts w:ascii="Times New Roman" w:eastAsia="Times New Roman" w:hAnsi="Times New Roman" w:cs="Times New Roman" w:hint="default"/>
        <w:b/>
        <w:bCs/>
        <w:i w:val="0"/>
        <w:iCs w:val="0"/>
        <w:spacing w:val="0"/>
        <w:w w:val="100"/>
        <w:sz w:val="32"/>
        <w:szCs w:val="32"/>
        <w:lang w:val="uk-UA" w:eastAsia="en-US" w:bidi="ar-SA"/>
      </w:rPr>
    </w:lvl>
    <w:lvl w:ilvl="2">
      <w:start w:val="3"/>
      <w:numFmt w:val="decimal"/>
      <w:lvlText w:val="%3)"/>
      <w:lvlJc w:val="left"/>
      <w:pPr>
        <w:ind w:left="1124" w:hanging="30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3">
      <w:start w:val="1"/>
      <w:numFmt w:val="decimal"/>
      <w:lvlText w:val="%4."/>
      <w:lvlJc w:val="left"/>
      <w:pPr>
        <w:ind w:left="253" w:hanging="280"/>
        <w:jc w:val="right"/>
      </w:pPr>
      <w:rPr>
        <w:rFonts w:ascii="Times New Roman" w:eastAsia="Times New Roman" w:hAnsi="Times New Roman" w:cs="Times New Roman" w:hint="default"/>
        <w:b/>
        <w:bCs/>
        <w:i/>
        <w:iCs/>
        <w:spacing w:val="0"/>
        <w:w w:val="99"/>
        <w:sz w:val="28"/>
        <w:szCs w:val="28"/>
        <w:lang w:val="uk-UA" w:eastAsia="en-US" w:bidi="ar-SA"/>
      </w:rPr>
    </w:lvl>
    <w:lvl w:ilvl="4">
      <w:numFmt w:val="bullet"/>
      <w:lvlText w:val=""/>
      <w:lvlJc w:val="left"/>
      <w:pPr>
        <w:ind w:left="1246" w:hanging="273"/>
      </w:pPr>
      <w:rPr>
        <w:rFonts w:ascii="Symbol" w:eastAsia="Symbol" w:hAnsi="Symbol" w:cs="Symbol" w:hint="default"/>
        <w:b w:val="0"/>
        <w:bCs w:val="0"/>
        <w:i w:val="0"/>
        <w:iCs w:val="0"/>
        <w:spacing w:val="0"/>
        <w:w w:val="100"/>
        <w:sz w:val="20"/>
        <w:szCs w:val="20"/>
        <w:lang w:val="uk-UA" w:eastAsia="en-US" w:bidi="ar-SA"/>
      </w:rPr>
    </w:lvl>
    <w:lvl w:ilvl="5">
      <w:numFmt w:val="bullet"/>
      <w:lvlText w:val="•"/>
      <w:lvlJc w:val="left"/>
      <w:pPr>
        <w:ind w:left="2854" w:hanging="273"/>
      </w:pPr>
      <w:rPr>
        <w:rFonts w:hint="default"/>
        <w:lang w:val="uk-UA" w:eastAsia="en-US" w:bidi="ar-SA"/>
      </w:rPr>
    </w:lvl>
    <w:lvl w:ilvl="6">
      <w:numFmt w:val="bullet"/>
      <w:lvlText w:val="•"/>
      <w:lvlJc w:val="left"/>
      <w:pPr>
        <w:ind w:left="4348" w:hanging="273"/>
      </w:pPr>
      <w:rPr>
        <w:rFonts w:hint="default"/>
        <w:lang w:val="uk-UA" w:eastAsia="en-US" w:bidi="ar-SA"/>
      </w:rPr>
    </w:lvl>
    <w:lvl w:ilvl="7">
      <w:numFmt w:val="bullet"/>
      <w:lvlText w:val="•"/>
      <w:lvlJc w:val="left"/>
      <w:pPr>
        <w:ind w:left="5842" w:hanging="273"/>
      </w:pPr>
      <w:rPr>
        <w:rFonts w:hint="default"/>
        <w:lang w:val="uk-UA" w:eastAsia="en-US" w:bidi="ar-SA"/>
      </w:rPr>
    </w:lvl>
    <w:lvl w:ilvl="8">
      <w:numFmt w:val="bullet"/>
      <w:lvlText w:val="•"/>
      <w:lvlJc w:val="left"/>
      <w:pPr>
        <w:ind w:left="7336" w:hanging="273"/>
      </w:pPr>
      <w:rPr>
        <w:rFonts w:hint="default"/>
        <w:lang w:val="uk-UA" w:eastAsia="en-US" w:bidi="ar-SA"/>
      </w:rPr>
    </w:lvl>
  </w:abstractNum>
  <w:abstractNum w:abstractNumId="162" w15:restartNumberingAfterBreak="0">
    <w:nsid w:val="617D4DD1"/>
    <w:multiLevelType w:val="hybridMultilevel"/>
    <w:tmpl w:val="3F169EEC"/>
    <w:lvl w:ilvl="0" w:tplc="38AA2EC4">
      <w:start w:val="1"/>
      <w:numFmt w:val="decimal"/>
      <w:lvlText w:val="%1)"/>
      <w:lvlJc w:val="left"/>
      <w:pPr>
        <w:ind w:left="108" w:hanging="276"/>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7436C6F0">
      <w:numFmt w:val="bullet"/>
      <w:lvlText w:val="•"/>
      <w:lvlJc w:val="left"/>
      <w:pPr>
        <w:ind w:left="693" w:hanging="276"/>
      </w:pPr>
      <w:rPr>
        <w:rFonts w:hint="default"/>
        <w:lang w:val="uk-UA" w:eastAsia="en-US" w:bidi="ar-SA"/>
      </w:rPr>
    </w:lvl>
    <w:lvl w:ilvl="2" w:tplc="857C513C">
      <w:numFmt w:val="bullet"/>
      <w:lvlText w:val="•"/>
      <w:lvlJc w:val="left"/>
      <w:pPr>
        <w:ind w:left="1287" w:hanging="276"/>
      </w:pPr>
      <w:rPr>
        <w:rFonts w:hint="default"/>
        <w:lang w:val="uk-UA" w:eastAsia="en-US" w:bidi="ar-SA"/>
      </w:rPr>
    </w:lvl>
    <w:lvl w:ilvl="3" w:tplc="D7B02D18">
      <w:numFmt w:val="bullet"/>
      <w:lvlText w:val="•"/>
      <w:lvlJc w:val="left"/>
      <w:pPr>
        <w:ind w:left="1881" w:hanging="276"/>
      </w:pPr>
      <w:rPr>
        <w:rFonts w:hint="default"/>
        <w:lang w:val="uk-UA" w:eastAsia="en-US" w:bidi="ar-SA"/>
      </w:rPr>
    </w:lvl>
    <w:lvl w:ilvl="4" w:tplc="6E2AC9EE">
      <w:numFmt w:val="bullet"/>
      <w:lvlText w:val="•"/>
      <w:lvlJc w:val="left"/>
      <w:pPr>
        <w:ind w:left="2474" w:hanging="276"/>
      </w:pPr>
      <w:rPr>
        <w:rFonts w:hint="default"/>
        <w:lang w:val="uk-UA" w:eastAsia="en-US" w:bidi="ar-SA"/>
      </w:rPr>
    </w:lvl>
    <w:lvl w:ilvl="5" w:tplc="2A1CDC3C">
      <w:numFmt w:val="bullet"/>
      <w:lvlText w:val="•"/>
      <w:lvlJc w:val="left"/>
      <w:pPr>
        <w:ind w:left="3068" w:hanging="276"/>
      </w:pPr>
      <w:rPr>
        <w:rFonts w:hint="default"/>
        <w:lang w:val="uk-UA" w:eastAsia="en-US" w:bidi="ar-SA"/>
      </w:rPr>
    </w:lvl>
    <w:lvl w:ilvl="6" w:tplc="87ECE478">
      <w:numFmt w:val="bullet"/>
      <w:lvlText w:val="•"/>
      <w:lvlJc w:val="left"/>
      <w:pPr>
        <w:ind w:left="3662" w:hanging="276"/>
      </w:pPr>
      <w:rPr>
        <w:rFonts w:hint="default"/>
        <w:lang w:val="uk-UA" w:eastAsia="en-US" w:bidi="ar-SA"/>
      </w:rPr>
    </w:lvl>
    <w:lvl w:ilvl="7" w:tplc="4C32AEAC">
      <w:numFmt w:val="bullet"/>
      <w:lvlText w:val="•"/>
      <w:lvlJc w:val="left"/>
      <w:pPr>
        <w:ind w:left="4255" w:hanging="276"/>
      </w:pPr>
      <w:rPr>
        <w:rFonts w:hint="default"/>
        <w:lang w:val="uk-UA" w:eastAsia="en-US" w:bidi="ar-SA"/>
      </w:rPr>
    </w:lvl>
    <w:lvl w:ilvl="8" w:tplc="6AD02A48">
      <w:numFmt w:val="bullet"/>
      <w:lvlText w:val="•"/>
      <w:lvlJc w:val="left"/>
      <w:pPr>
        <w:ind w:left="4849" w:hanging="276"/>
      </w:pPr>
      <w:rPr>
        <w:rFonts w:hint="default"/>
        <w:lang w:val="uk-UA" w:eastAsia="en-US" w:bidi="ar-SA"/>
      </w:rPr>
    </w:lvl>
  </w:abstractNum>
  <w:abstractNum w:abstractNumId="163" w15:restartNumberingAfterBreak="0">
    <w:nsid w:val="620B1995"/>
    <w:multiLevelType w:val="multilevel"/>
    <w:tmpl w:val="72940F20"/>
    <w:lvl w:ilvl="0">
      <w:start w:val="6"/>
      <w:numFmt w:val="decimal"/>
      <w:lvlText w:val="%1"/>
      <w:lvlJc w:val="left"/>
      <w:pPr>
        <w:ind w:left="1773" w:hanging="490"/>
        <w:jc w:val="left"/>
      </w:pPr>
      <w:rPr>
        <w:rFonts w:hint="default"/>
        <w:lang w:val="uk-UA" w:eastAsia="en-US" w:bidi="ar-SA"/>
      </w:rPr>
    </w:lvl>
    <w:lvl w:ilvl="1">
      <w:start w:val="1"/>
      <w:numFmt w:val="decimal"/>
      <w:lvlText w:val="%1.%2."/>
      <w:lvlJc w:val="left"/>
      <w:pPr>
        <w:ind w:left="1773" w:hanging="49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3396" w:hanging="490"/>
      </w:pPr>
      <w:rPr>
        <w:rFonts w:hint="default"/>
        <w:lang w:val="uk-UA" w:eastAsia="en-US" w:bidi="ar-SA"/>
      </w:rPr>
    </w:lvl>
    <w:lvl w:ilvl="3">
      <w:numFmt w:val="bullet"/>
      <w:lvlText w:val="•"/>
      <w:lvlJc w:val="left"/>
      <w:pPr>
        <w:ind w:left="4205" w:hanging="490"/>
      </w:pPr>
      <w:rPr>
        <w:rFonts w:hint="default"/>
        <w:lang w:val="uk-UA" w:eastAsia="en-US" w:bidi="ar-SA"/>
      </w:rPr>
    </w:lvl>
    <w:lvl w:ilvl="4">
      <w:numFmt w:val="bullet"/>
      <w:lvlText w:val="•"/>
      <w:lvlJc w:val="left"/>
      <w:pPr>
        <w:ind w:left="5013" w:hanging="490"/>
      </w:pPr>
      <w:rPr>
        <w:rFonts w:hint="default"/>
        <w:lang w:val="uk-UA" w:eastAsia="en-US" w:bidi="ar-SA"/>
      </w:rPr>
    </w:lvl>
    <w:lvl w:ilvl="5">
      <w:numFmt w:val="bullet"/>
      <w:lvlText w:val="•"/>
      <w:lvlJc w:val="left"/>
      <w:pPr>
        <w:ind w:left="5822" w:hanging="490"/>
      </w:pPr>
      <w:rPr>
        <w:rFonts w:hint="default"/>
        <w:lang w:val="uk-UA" w:eastAsia="en-US" w:bidi="ar-SA"/>
      </w:rPr>
    </w:lvl>
    <w:lvl w:ilvl="6">
      <w:numFmt w:val="bullet"/>
      <w:lvlText w:val="•"/>
      <w:lvlJc w:val="left"/>
      <w:pPr>
        <w:ind w:left="6630" w:hanging="490"/>
      </w:pPr>
      <w:rPr>
        <w:rFonts w:hint="default"/>
        <w:lang w:val="uk-UA" w:eastAsia="en-US" w:bidi="ar-SA"/>
      </w:rPr>
    </w:lvl>
    <w:lvl w:ilvl="7">
      <w:numFmt w:val="bullet"/>
      <w:lvlText w:val="•"/>
      <w:lvlJc w:val="left"/>
      <w:pPr>
        <w:ind w:left="7439" w:hanging="490"/>
      </w:pPr>
      <w:rPr>
        <w:rFonts w:hint="default"/>
        <w:lang w:val="uk-UA" w:eastAsia="en-US" w:bidi="ar-SA"/>
      </w:rPr>
    </w:lvl>
    <w:lvl w:ilvl="8">
      <w:numFmt w:val="bullet"/>
      <w:lvlText w:val="•"/>
      <w:lvlJc w:val="left"/>
      <w:pPr>
        <w:ind w:left="8247" w:hanging="490"/>
      </w:pPr>
      <w:rPr>
        <w:rFonts w:hint="default"/>
        <w:lang w:val="uk-UA" w:eastAsia="en-US" w:bidi="ar-SA"/>
      </w:rPr>
    </w:lvl>
  </w:abstractNum>
  <w:abstractNum w:abstractNumId="164" w15:restartNumberingAfterBreak="0">
    <w:nsid w:val="62157F15"/>
    <w:multiLevelType w:val="multilevel"/>
    <w:tmpl w:val="B8EAA2AC"/>
    <w:lvl w:ilvl="0">
      <w:start w:val="7"/>
      <w:numFmt w:val="decimal"/>
      <w:lvlText w:val="%1"/>
      <w:lvlJc w:val="left"/>
      <w:pPr>
        <w:ind w:left="254" w:hanging="490"/>
        <w:jc w:val="left"/>
      </w:pPr>
      <w:rPr>
        <w:rFonts w:hint="default"/>
        <w:lang w:val="uk-UA" w:eastAsia="en-US" w:bidi="ar-SA"/>
      </w:rPr>
    </w:lvl>
    <w:lvl w:ilvl="1">
      <w:start w:val="1"/>
      <w:numFmt w:val="decimal"/>
      <w:lvlText w:val="%1.%2."/>
      <w:lvlJc w:val="left"/>
      <w:pPr>
        <w:ind w:left="254" w:hanging="490"/>
        <w:jc w:val="left"/>
      </w:pPr>
      <w:rPr>
        <w:rFonts w:ascii="Times New Roman" w:eastAsia="Times New Roman" w:hAnsi="Times New Roman" w:cs="Times New Roman" w:hint="default"/>
        <w:b/>
        <w:bCs/>
        <w:i/>
        <w:iCs/>
        <w:spacing w:val="0"/>
        <w:w w:val="99"/>
        <w:sz w:val="28"/>
        <w:szCs w:val="28"/>
        <w:lang w:val="uk-UA" w:eastAsia="en-US" w:bidi="ar-SA"/>
      </w:rPr>
    </w:lvl>
    <w:lvl w:ilvl="2">
      <w:numFmt w:val="bullet"/>
      <w:lvlText w:val="•"/>
      <w:lvlJc w:val="left"/>
      <w:pPr>
        <w:ind w:left="2272" w:hanging="490"/>
      </w:pPr>
      <w:rPr>
        <w:rFonts w:hint="default"/>
        <w:lang w:val="uk-UA" w:eastAsia="en-US" w:bidi="ar-SA"/>
      </w:rPr>
    </w:lvl>
    <w:lvl w:ilvl="3">
      <w:numFmt w:val="bullet"/>
      <w:lvlText w:val="•"/>
      <w:lvlJc w:val="left"/>
      <w:pPr>
        <w:ind w:left="3279" w:hanging="490"/>
      </w:pPr>
      <w:rPr>
        <w:rFonts w:hint="default"/>
        <w:lang w:val="uk-UA" w:eastAsia="en-US" w:bidi="ar-SA"/>
      </w:rPr>
    </w:lvl>
    <w:lvl w:ilvl="4">
      <w:numFmt w:val="bullet"/>
      <w:lvlText w:val="•"/>
      <w:lvlJc w:val="left"/>
      <w:pPr>
        <w:ind w:left="4285" w:hanging="490"/>
      </w:pPr>
      <w:rPr>
        <w:rFonts w:hint="default"/>
        <w:lang w:val="uk-UA" w:eastAsia="en-US" w:bidi="ar-SA"/>
      </w:rPr>
    </w:lvl>
    <w:lvl w:ilvl="5">
      <w:numFmt w:val="bullet"/>
      <w:lvlText w:val="•"/>
      <w:lvlJc w:val="left"/>
      <w:pPr>
        <w:ind w:left="5292" w:hanging="490"/>
      </w:pPr>
      <w:rPr>
        <w:rFonts w:hint="default"/>
        <w:lang w:val="uk-UA" w:eastAsia="en-US" w:bidi="ar-SA"/>
      </w:rPr>
    </w:lvl>
    <w:lvl w:ilvl="6">
      <w:numFmt w:val="bullet"/>
      <w:lvlText w:val="•"/>
      <w:lvlJc w:val="left"/>
      <w:pPr>
        <w:ind w:left="6298" w:hanging="490"/>
      </w:pPr>
      <w:rPr>
        <w:rFonts w:hint="default"/>
        <w:lang w:val="uk-UA" w:eastAsia="en-US" w:bidi="ar-SA"/>
      </w:rPr>
    </w:lvl>
    <w:lvl w:ilvl="7">
      <w:numFmt w:val="bullet"/>
      <w:lvlText w:val="•"/>
      <w:lvlJc w:val="left"/>
      <w:pPr>
        <w:ind w:left="7305" w:hanging="490"/>
      </w:pPr>
      <w:rPr>
        <w:rFonts w:hint="default"/>
        <w:lang w:val="uk-UA" w:eastAsia="en-US" w:bidi="ar-SA"/>
      </w:rPr>
    </w:lvl>
    <w:lvl w:ilvl="8">
      <w:numFmt w:val="bullet"/>
      <w:lvlText w:val="•"/>
      <w:lvlJc w:val="left"/>
      <w:pPr>
        <w:ind w:left="8311" w:hanging="490"/>
      </w:pPr>
      <w:rPr>
        <w:rFonts w:hint="default"/>
        <w:lang w:val="uk-UA" w:eastAsia="en-US" w:bidi="ar-SA"/>
      </w:rPr>
    </w:lvl>
  </w:abstractNum>
  <w:abstractNum w:abstractNumId="165" w15:restartNumberingAfterBreak="0">
    <w:nsid w:val="62331428"/>
    <w:multiLevelType w:val="multilevel"/>
    <w:tmpl w:val="300C9612"/>
    <w:lvl w:ilvl="0">
      <w:start w:val="3"/>
      <w:numFmt w:val="decimal"/>
      <w:lvlText w:val="%1"/>
      <w:lvlJc w:val="left"/>
      <w:pPr>
        <w:ind w:left="1801" w:hanging="490"/>
        <w:jc w:val="left"/>
      </w:pPr>
      <w:rPr>
        <w:rFonts w:hint="default"/>
        <w:lang w:val="uk-UA" w:eastAsia="en-US" w:bidi="ar-SA"/>
      </w:rPr>
    </w:lvl>
    <w:lvl w:ilvl="1">
      <w:start w:val="1"/>
      <w:numFmt w:val="decimal"/>
      <w:lvlText w:val="%1.%2."/>
      <w:lvlJc w:val="left"/>
      <w:pPr>
        <w:ind w:left="1801" w:hanging="49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3412" w:hanging="490"/>
      </w:pPr>
      <w:rPr>
        <w:rFonts w:hint="default"/>
        <w:lang w:val="uk-UA" w:eastAsia="en-US" w:bidi="ar-SA"/>
      </w:rPr>
    </w:lvl>
    <w:lvl w:ilvl="3">
      <w:numFmt w:val="bullet"/>
      <w:lvlText w:val="•"/>
      <w:lvlJc w:val="left"/>
      <w:pPr>
        <w:ind w:left="4219" w:hanging="490"/>
      </w:pPr>
      <w:rPr>
        <w:rFonts w:hint="default"/>
        <w:lang w:val="uk-UA" w:eastAsia="en-US" w:bidi="ar-SA"/>
      </w:rPr>
    </w:lvl>
    <w:lvl w:ilvl="4">
      <w:numFmt w:val="bullet"/>
      <w:lvlText w:val="•"/>
      <w:lvlJc w:val="left"/>
      <w:pPr>
        <w:ind w:left="5025" w:hanging="490"/>
      </w:pPr>
      <w:rPr>
        <w:rFonts w:hint="default"/>
        <w:lang w:val="uk-UA" w:eastAsia="en-US" w:bidi="ar-SA"/>
      </w:rPr>
    </w:lvl>
    <w:lvl w:ilvl="5">
      <w:numFmt w:val="bullet"/>
      <w:lvlText w:val="•"/>
      <w:lvlJc w:val="left"/>
      <w:pPr>
        <w:ind w:left="5832" w:hanging="490"/>
      </w:pPr>
      <w:rPr>
        <w:rFonts w:hint="default"/>
        <w:lang w:val="uk-UA" w:eastAsia="en-US" w:bidi="ar-SA"/>
      </w:rPr>
    </w:lvl>
    <w:lvl w:ilvl="6">
      <w:numFmt w:val="bullet"/>
      <w:lvlText w:val="•"/>
      <w:lvlJc w:val="left"/>
      <w:pPr>
        <w:ind w:left="6638" w:hanging="490"/>
      </w:pPr>
      <w:rPr>
        <w:rFonts w:hint="default"/>
        <w:lang w:val="uk-UA" w:eastAsia="en-US" w:bidi="ar-SA"/>
      </w:rPr>
    </w:lvl>
    <w:lvl w:ilvl="7">
      <w:numFmt w:val="bullet"/>
      <w:lvlText w:val="•"/>
      <w:lvlJc w:val="left"/>
      <w:pPr>
        <w:ind w:left="7445" w:hanging="490"/>
      </w:pPr>
      <w:rPr>
        <w:rFonts w:hint="default"/>
        <w:lang w:val="uk-UA" w:eastAsia="en-US" w:bidi="ar-SA"/>
      </w:rPr>
    </w:lvl>
    <w:lvl w:ilvl="8">
      <w:numFmt w:val="bullet"/>
      <w:lvlText w:val="•"/>
      <w:lvlJc w:val="left"/>
      <w:pPr>
        <w:ind w:left="8251" w:hanging="490"/>
      </w:pPr>
      <w:rPr>
        <w:rFonts w:hint="default"/>
        <w:lang w:val="uk-UA" w:eastAsia="en-US" w:bidi="ar-SA"/>
      </w:rPr>
    </w:lvl>
  </w:abstractNum>
  <w:abstractNum w:abstractNumId="166" w15:restartNumberingAfterBreak="0">
    <w:nsid w:val="624A6A51"/>
    <w:multiLevelType w:val="hybridMultilevel"/>
    <w:tmpl w:val="08DC5A38"/>
    <w:lvl w:ilvl="0" w:tplc="9294A356">
      <w:start w:val="1"/>
      <w:numFmt w:val="decimal"/>
      <w:lvlText w:val="%1)"/>
      <w:lvlJc w:val="left"/>
      <w:pPr>
        <w:ind w:left="254" w:hanging="369"/>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1" w:tplc="A89048A8">
      <w:numFmt w:val="bullet"/>
      <w:lvlText w:val="–"/>
      <w:lvlJc w:val="left"/>
      <w:pPr>
        <w:ind w:left="836" w:hanging="310"/>
      </w:pPr>
      <w:rPr>
        <w:rFonts w:ascii="Times New Roman" w:eastAsia="Times New Roman" w:hAnsi="Times New Roman" w:cs="Times New Roman" w:hint="default"/>
        <w:b w:val="0"/>
        <w:bCs w:val="0"/>
        <w:i w:val="0"/>
        <w:iCs w:val="0"/>
        <w:spacing w:val="0"/>
        <w:w w:val="99"/>
        <w:sz w:val="28"/>
        <w:szCs w:val="28"/>
        <w:lang w:val="uk-UA" w:eastAsia="en-US" w:bidi="ar-SA"/>
      </w:rPr>
    </w:lvl>
    <w:lvl w:ilvl="2" w:tplc="C5B8DEB8">
      <w:numFmt w:val="bullet"/>
      <w:lvlText w:val="•"/>
      <w:lvlJc w:val="left"/>
      <w:pPr>
        <w:ind w:left="1893" w:hanging="310"/>
      </w:pPr>
      <w:rPr>
        <w:rFonts w:hint="default"/>
        <w:lang w:val="uk-UA" w:eastAsia="en-US" w:bidi="ar-SA"/>
      </w:rPr>
    </w:lvl>
    <w:lvl w:ilvl="3" w:tplc="B3008368">
      <w:numFmt w:val="bullet"/>
      <w:lvlText w:val="•"/>
      <w:lvlJc w:val="left"/>
      <w:pPr>
        <w:ind w:left="2947" w:hanging="310"/>
      </w:pPr>
      <w:rPr>
        <w:rFonts w:hint="default"/>
        <w:lang w:val="uk-UA" w:eastAsia="en-US" w:bidi="ar-SA"/>
      </w:rPr>
    </w:lvl>
    <w:lvl w:ilvl="4" w:tplc="BA0E3AF2">
      <w:numFmt w:val="bullet"/>
      <w:lvlText w:val="•"/>
      <w:lvlJc w:val="left"/>
      <w:pPr>
        <w:ind w:left="4001" w:hanging="310"/>
      </w:pPr>
      <w:rPr>
        <w:rFonts w:hint="default"/>
        <w:lang w:val="uk-UA" w:eastAsia="en-US" w:bidi="ar-SA"/>
      </w:rPr>
    </w:lvl>
    <w:lvl w:ilvl="5" w:tplc="A404DF44">
      <w:numFmt w:val="bullet"/>
      <w:lvlText w:val="•"/>
      <w:lvlJc w:val="left"/>
      <w:pPr>
        <w:ind w:left="5055" w:hanging="310"/>
      </w:pPr>
      <w:rPr>
        <w:rFonts w:hint="default"/>
        <w:lang w:val="uk-UA" w:eastAsia="en-US" w:bidi="ar-SA"/>
      </w:rPr>
    </w:lvl>
    <w:lvl w:ilvl="6" w:tplc="EC007C0C">
      <w:numFmt w:val="bullet"/>
      <w:lvlText w:val="•"/>
      <w:lvlJc w:val="left"/>
      <w:pPr>
        <w:ind w:left="6109" w:hanging="310"/>
      </w:pPr>
      <w:rPr>
        <w:rFonts w:hint="default"/>
        <w:lang w:val="uk-UA" w:eastAsia="en-US" w:bidi="ar-SA"/>
      </w:rPr>
    </w:lvl>
    <w:lvl w:ilvl="7" w:tplc="42120D0E">
      <w:numFmt w:val="bullet"/>
      <w:lvlText w:val="•"/>
      <w:lvlJc w:val="left"/>
      <w:pPr>
        <w:ind w:left="7162" w:hanging="310"/>
      </w:pPr>
      <w:rPr>
        <w:rFonts w:hint="default"/>
        <w:lang w:val="uk-UA" w:eastAsia="en-US" w:bidi="ar-SA"/>
      </w:rPr>
    </w:lvl>
    <w:lvl w:ilvl="8" w:tplc="1A1C1FC8">
      <w:numFmt w:val="bullet"/>
      <w:lvlText w:val="•"/>
      <w:lvlJc w:val="left"/>
      <w:pPr>
        <w:ind w:left="8216" w:hanging="310"/>
      </w:pPr>
      <w:rPr>
        <w:rFonts w:hint="default"/>
        <w:lang w:val="uk-UA" w:eastAsia="en-US" w:bidi="ar-SA"/>
      </w:rPr>
    </w:lvl>
  </w:abstractNum>
  <w:abstractNum w:abstractNumId="167" w15:restartNumberingAfterBreak="0">
    <w:nsid w:val="63A57FF9"/>
    <w:multiLevelType w:val="hybridMultilevel"/>
    <w:tmpl w:val="75F0D7EC"/>
    <w:lvl w:ilvl="0" w:tplc="36D25DA2">
      <w:numFmt w:val="bullet"/>
      <w:lvlText w:val="–"/>
      <w:lvlJc w:val="left"/>
      <w:pPr>
        <w:ind w:left="253" w:hanging="210"/>
      </w:pPr>
      <w:rPr>
        <w:rFonts w:ascii="Times New Roman" w:eastAsia="Times New Roman" w:hAnsi="Times New Roman" w:cs="Times New Roman" w:hint="default"/>
        <w:b w:val="0"/>
        <w:bCs w:val="0"/>
        <w:i w:val="0"/>
        <w:iCs w:val="0"/>
        <w:spacing w:val="0"/>
        <w:w w:val="99"/>
        <w:sz w:val="28"/>
        <w:szCs w:val="28"/>
        <w:lang w:val="uk-UA" w:eastAsia="en-US" w:bidi="ar-SA"/>
      </w:rPr>
    </w:lvl>
    <w:lvl w:ilvl="1" w:tplc="79D0B0C4">
      <w:numFmt w:val="bullet"/>
      <w:lvlText w:val="–"/>
      <w:lvlJc w:val="left"/>
      <w:pPr>
        <w:ind w:left="1813" w:hanging="273"/>
      </w:pPr>
      <w:rPr>
        <w:rFonts w:ascii="Times New Roman" w:eastAsia="Times New Roman" w:hAnsi="Times New Roman" w:cs="Times New Roman" w:hint="default"/>
        <w:b w:val="0"/>
        <w:bCs w:val="0"/>
        <w:i w:val="0"/>
        <w:iCs w:val="0"/>
        <w:spacing w:val="0"/>
        <w:w w:val="99"/>
        <w:sz w:val="28"/>
        <w:szCs w:val="28"/>
        <w:lang w:val="uk-UA" w:eastAsia="en-US" w:bidi="ar-SA"/>
      </w:rPr>
    </w:lvl>
    <w:lvl w:ilvl="2" w:tplc="D6287072">
      <w:numFmt w:val="bullet"/>
      <w:lvlText w:val="•"/>
      <w:lvlJc w:val="left"/>
      <w:pPr>
        <w:ind w:left="2764" w:hanging="273"/>
      </w:pPr>
      <w:rPr>
        <w:rFonts w:hint="default"/>
        <w:lang w:val="uk-UA" w:eastAsia="en-US" w:bidi="ar-SA"/>
      </w:rPr>
    </w:lvl>
    <w:lvl w:ilvl="3" w:tplc="3B5A34DC">
      <w:numFmt w:val="bullet"/>
      <w:lvlText w:val="•"/>
      <w:lvlJc w:val="left"/>
      <w:pPr>
        <w:ind w:left="3709" w:hanging="273"/>
      </w:pPr>
      <w:rPr>
        <w:rFonts w:hint="default"/>
        <w:lang w:val="uk-UA" w:eastAsia="en-US" w:bidi="ar-SA"/>
      </w:rPr>
    </w:lvl>
    <w:lvl w:ilvl="4" w:tplc="64964DA0">
      <w:numFmt w:val="bullet"/>
      <w:lvlText w:val="•"/>
      <w:lvlJc w:val="left"/>
      <w:pPr>
        <w:ind w:left="4654" w:hanging="273"/>
      </w:pPr>
      <w:rPr>
        <w:rFonts w:hint="default"/>
        <w:lang w:val="uk-UA" w:eastAsia="en-US" w:bidi="ar-SA"/>
      </w:rPr>
    </w:lvl>
    <w:lvl w:ilvl="5" w:tplc="48067946">
      <w:numFmt w:val="bullet"/>
      <w:lvlText w:val="•"/>
      <w:lvlJc w:val="left"/>
      <w:pPr>
        <w:ind w:left="5599" w:hanging="273"/>
      </w:pPr>
      <w:rPr>
        <w:rFonts w:hint="default"/>
        <w:lang w:val="uk-UA" w:eastAsia="en-US" w:bidi="ar-SA"/>
      </w:rPr>
    </w:lvl>
    <w:lvl w:ilvl="6" w:tplc="F8DCB970">
      <w:numFmt w:val="bullet"/>
      <w:lvlText w:val="•"/>
      <w:lvlJc w:val="left"/>
      <w:pPr>
        <w:ind w:left="6544" w:hanging="273"/>
      </w:pPr>
      <w:rPr>
        <w:rFonts w:hint="default"/>
        <w:lang w:val="uk-UA" w:eastAsia="en-US" w:bidi="ar-SA"/>
      </w:rPr>
    </w:lvl>
    <w:lvl w:ilvl="7" w:tplc="AD320A26">
      <w:numFmt w:val="bullet"/>
      <w:lvlText w:val="•"/>
      <w:lvlJc w:val="left"/>
      <w:pPr>
        <w:ind w:left="7489" w:hanging="273"/>
      </w:pPr>
      <w:rPr>
        <w:rFonts w:hint="default"/>
        <w:lang w:val="uk-UA" w:eastAsia="en-US" w:bidi="ar-SA"/>
      </w:rPr>
    </w:lvl>
    <w:lvl w:ilvl="8" w:tplc="CA0E382C">
      <w:numFmt w:val="bullet"/>
      <w:lvlText w:val="•"/>
      <w:lvlJc w:val="left"/>
      <w:pPr>
        <w:ind w:left="8434" w:hanging="273"/>
      </w:pPr>
      <w:rPr>
        <w:rFonts w:hint="default"/>
        <w:lang w:val="uk-UA" w:eastAsia="en-US" w:bidi="ar-SA"/>
      </w:rPr>
    </w:lvl>
  </w:abstractNum>
  <w:abstractNum w:abstractNumId="168" w15:restartNumberingAfterBreak="0">
    <w:nsid w:val="63CB318D"/>
    <w:multiLevelType w:val="hybridMultilevel"/>
    <w:tmpl w:val="7C1A7648"/>
    <w:lvl w:ilvl="0" w:tplc="2E5840EE">
      <w:start w:val="1"/>
      <w:numFmt w:val="decimal"/>
      <w:lvlText w:val="%1)"/>
      <w:lvlJc w:val="left"/>
      <w:pPr>
        <w:ind w:left="1285" w:hanging="30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45703904">
      <w:numFmt w:val="bullet"/>
      <w:lvlText w:val="•"/>
      <w:lvlJc w:val="left"/>
      <w:pPr>
        <w:ind w:left="2184" w:hanging="304"/>
      </w:pPr>
      <w:rPr>
        <w:rFonts w:hint="default"/>
        <w:lang w:val="uk-UA" w:eastAsia="en-US" w:bidi="ar-SA"/>
      </w:rPr>
    </w:lvl>
    <w:lvl w:ilvl="2" w:tplc="B38A497C">
      <w:numFmt w:val="bullet"/>
      <w:lvlText w:val="•"/>
      <w:lvlJc w:val="left"/>
      <w:pPr>
        <w:ind w:left="3088" w:hanging="304"/>
      </w:pPr>
      <w:rPr>
        <w:rFonts w:hint="default"/>
        <w:lang w:val="uk-UA" w:eastAsia="en-US" w:bidi="ar-SA"/>
      </w:rPr>
    </w:lvl>
    <w:lvl w:ilvl="3" w:tplc="8848D6EC">
      <w:numFmt w:val="bullet"/>
      <w:lvlText w:val="•"/>
      <w:lvlJc w:val="left"/>
      <w:pPr>
        <w:ind w:left="3993" w:hanging="304"/>
      </w:pPr>
      <w:rPr>
        <w:rFonts w:hint="default"/>
        <w:lang w:val="uk-UA" w:eastAsia="en-US" w:bidi="ar-SA"/>
      </w:rPr>
    </w:lvl>
    <w:lvl w:ilvl="4" w:tplc="9C669B4C">
      <w:numFmt w:val="bullet"/>
      <w:lvlText w:val="•"/>
      <w:lvlJc w:val="left"/>
      <w:pPr>
        <w:ind w:left="4897" w:hanging="304"/>
      </w:pPr>
      <w:rPr>
        <w:rFonts w:hint="default"/>
        <w:lang w:val="uk-UA" w:eastAsia="en-US" w:bidi="ar-SA"/>
      </w:rPr>
    </w:lvl>
    <w:lvl w:ilvl="5" w:tplc="3A7AD09A">
      <w:numFmt w:val="bullet"/>
      <w:lvlText w:val="•"/>
      <w:lvlJc w:val="left"/>
      <w:pPr>
        <w:ind w:left="5802" w:hanging="304"/>
      </w:pPr>
      <w:rPr>
        <w:rFonts w:hint="default"/>
        <w:lang w:val="uk-UA" w:eastAsia="en-US" w:bidi="ar-SA"/>
      </w:rPr>
    </w:lvl>
    <w:lvl w:ilvl="6" w:tplc="4F329B1E">
      <w:numFmt w:val="bullet"/>
      <w:lvlText w:val="•"/>
      <w:lvlJc w:val="left"/>
      <w:pPr>
        <w:ind w:left="6706" w:hanging="304"/>
      </w:pPr>
      <w:rPr>
        <w:rFonts w:hint="default"/>
        <w:lang w:val="uk-UA" w:eastAsia="en-US" w:bidi="ar-SA"/>
      </w:rPr>
    </w:lvl>
    <w:lvl w:ilvl="7" w:tplc="78BAFEAE">
      <w:numFmt w:val="bullet"/>
      <w:lvlText w:val="•"/>
      <w:lvlJc w:val="left"/>
      <w:pPr>
        <w:ind w:left="7611" w:hanging="304"/>
      </w:pPr>
      <w:rPr>
        <w:rFonts w:hint="default"/>
        <w:lang w:val="uk-UA" w:eastAsia="en-US" w:bidi="ar-SA"/>
      </w:rPr>
    </w:lvl>
    <w:lvl w:ilvl="8" w:tplc="1AE41640">
      <w:numFmt w:val="bullet"/>
      <w:lvlText w:val="•"/>
      <w:lvlJc w:val="left"/>
      <w:pPr>
        <w:ind w:left="8515" w:hanging="304"/>
      </w:pPr>
      <w:rPr>
        <w:rFonts w:hint="default"/>
        <w:lang w:val="uk-UA" w:eastAsia="en-US" w:bidi="ar-SA"/>
      </w:rPr>
    </w:lvl>
  </w:abstractNum>
  <w:abstractNum w:abstractNumId="169" w15:restartNumberingAfterBreak="0">
    <w:nsid w:val="65070660"/>
    <w:multiLevelType w:val="multilevel"/>
    <w:tmpl w:val="C1E2724E"/>
    <w:lvl w:ilvl="0">
      <w:start w:val="16"/>
      <w:numFmt w:val="decimal"/>
      <w:lvlText w:val="%1"/>
      <w:lvlJc w:val="left"/>
      <w:pPr>
        <w:ind w:left="2160" w:hanging="630"/>
        <w:jc w:val="left"/>
      </w:pPr>
      <w:rPr>
        <w:rFonts w:hint="default"/>
        <w:lang w:val="uk-UA" w:eastAsia="en-US" w:bidi="ar-SA"/>
      </w:rPr>
    </w:lvl>
    <w:lvl w:ilvl="1">
      <w:start w:val="2"/>
      <w:numFmt w:val="decimal"/>
      <w:lvlText w:val="%1.%2."/>
      <w:lvlJc w:val="left"/>
      <w:pPr>
        <w:ind w:left="2160" w:hanging="630"/>
        <w:jc w:val="left"/>
      </w:pPr>
      <w:rPr>
        <w:rFonts w:hint="default"/>
        <w:spacing w:val="0"/>
        <w:w w:val="99"/>
        <w:lang w:val="uk-UA" w:eastAsia="en-US" w:bidi="ar-SA"/>
      </w:rPr>
    </w:lvl>
    <w:lvl w:ilvl="2">
      <w:numFmt w:val="bullet"/>
      <w:lvlText w:val="•"/>
      <w:lvlJc w:val="left"/>
      <w:pPr>
        <w:ind w:left="3792" w:hanging="630"/>
      </w:pPr>
      <w:rPr>
        <w:rFonts w:hint="default"/>
        <w:lang w:val="uk-UA" w:eastAsia="en-US" w:bidi="ar-SA"/>
      </w:rPr>
    </w:lvl>
    <w:lvl w:ilvl="3">
      <w:numFmt w:val="bullet"/>
      <w:lvlText w:val="•"/>
      <w:lvlJc w:val="left"/>
      <w:pPr>
        <w:ind w:left="4609" w:hanging="630"/>
      </w:pPr>
      <w:rPr>
        <w:rFonts w:hint="default"/>
        <w:lang w:val="uk-UA" w:eastAsia="en-US" w:bidi="ar-SA"/>
      </w:rPr>
    </w:lvl>
    <w:lvl w:ilvl="4">
      <w:numFmt w:val="bullet"/>
      <w:lvlText w:val="•"/>
      <w:lvlJc w:val="left"/>
      <w:pPr>
        <w:ind w:left="5425" w:hanging="630"/>
      </w:pPr>
      <w:rPr>
        <w:rFonts w:hint="default"/>
        <w:lang w:val="uk-UA" w:eastAsia="en-US" w:bidi="ar-SA"/>
      </w:rPr>
    </w:lvl>
    <w:lvl w:ilvl="5">
      <w:numFmt w:val="bullet"/>
      <w:lvlText w:val="•"/>
      <w:lvlJc w:val="left"/>
      <w:pPr>
        <w:ind w:left="6242" w:hanging="630"/>
      </w:pPr>
      <w:rPr>
        <w:rFonts w:hint="default"/>
        <w:lang w:val="uk-UA" w:eastAsia="en-US" w:bidi="ar-SA"/>
      </w:rPr>
    </w:lvl>
    <w:lvl w:ilvl="6">
      <w:numFmt w:val="bullet"/>
      <w:lvlText w:val="•"/>
      <w:lvlJc w:val="left"/>
      <w:pPr>
        <w:ind w:left="7058" w:hanging="630"/>
      </w:pPr>
      <w:rPr>
        <w:rFonts w:hint="default"/>
        <w:lang w:val="uk-UA" w:eastAsia="en-US" w:bidi="ar-SA"/>
      </w:rPr>
    </w:lvl>
    <w:lvl w:ilvl="7">
      <w:numFmt w:val="bullet"/>
      <w:lvlText w:val="•"/>
      <w:lvlJc w:val="left"/>
      <w:pPr>
        <w:ind w:left="7875" w:hanging="630"/>
      </w:pPr>
      <w:rPr>
        <w:rFonts w:hint="default"/>
        <w:lang w:val="uk-UA" w:eastAsia="en-US" w:bidi="ar-SA"/>
      </w:rPr>
    </w:lvl>
    <w:lvl w:ilvl="8">
      <w:numFmt w:val="bullet"/>
      <w:lvlText w:val="•"/>
      <w:lvlJc w:val="left"/>
      <w:pPr>
        <w:ind w:left="8691" w:hanging="630"/>
      </w:pPr>
      <w:rPr>
        <w:rFonts w:hint="default"/>
        <w:lang w:val="uk-UA" w:eastAsia="en-US" w:bidi="ar-SA"/>
      </w:rPr>
    </w:lvl>
  </w:abstractNum>
  <w:abstractNum w:abstractNumId="170" w15:restartNumberingAfterBreak="0">
    <w:nsid w:val="65791684"/>
    <w:multiLevelType w:val="hybridMultilevel"/>
    <w:tmpl w:val="F384B292"/>
    <w:lvl w:ilvl="0" w:tplc="3F1800A4">
      <w:start w:val="1"/>
      <w:numFmt w:val="decimal"/>
      <w:lvlText w:val="%1."/>
      <w:lvlJc w:val="left"/>
      <w:pPr>
        <w:ind w:left="820" w:hanging="28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D0D4EBCA">
      <w:numFmt w:val="bullet"/>
      <w:lvlText w:val="•"/>
      <w:lvlJc w:val="left"/>
      <w:pPr>
        <w:ind w:left="1770" w:hanging="280"/>
      </w:pPr>
      <w:rPr>
        <w:rFonts w:hint="default"/>
        <w:lang w:val="uk-UA" w:eastAsia="en-US" w:bidi="ar-SA"/>
      </w:rPr>
    </w:lvl>
    <w:lvl w:ilvl="2" w:tplc="594046E4">
      <w:numFmt w:val="bullet"/>
      <w:lvlText w:val="•"/>
      <w:lvlJc w:val="left"/>
      <w:pPr>
        <w:ind w:left="2720" w:hanging="280"/>
      </w:pPr>
      <w:rPr>
        <w:rFonts w:hint="default"/>
        <w:lang w:val="uk-UA" w:eastAsia="en-US" w:bidi="ar-SA"/>
      </w:rPr>
    </w:lvl>
    <w:lvl w:ilvl="3" w:tplc="1ECC0188">
      <w:numFmt w:val="bullet"/>
      <w:lvlText w:val="•"/>
      <w:lvlJc w:val="left"/>
      <w:pPr>
        <w:ind w:left="3671" w:hanging="280"/>
      </w:pPr>
      <w:rPr>
        <w:rFonts w:hint="default"/>
        <w:lang w:val="uk-UA" w:eastAsia="en-US" w:bidi="ar-SA"/>
      </w:rPr>
    </w:lvl>
    <w:lvl w:ilvl="4" w:tplc="08B6AAAA">
      <w:numFmt w:val="bullet"/>
      <w:lvlText w:val="•"/>
      <w:lvlJc w:val="left"/>
      <w:pPr>
        <w:ind w:left="4621" w:hanging="280"/>
      </w:pPr>
      <w:rPr>
        <w:rFonts w:hint="default"/>
        <w:lang w:val="uk-UA" w:eastAsia="en-US" w:bidi="ar-SA"/>
      </w:rPr>
    </w:lvl>
    <w:lvl w:ilvl="5" w:tplc="A9CC94BE">
      <w:numFmt w:val="bullet"/>
      <w:lvlText w:val="•"/>
      <w:lvlJc w:val="left"/>
      <w:pPr>
        <w:ind w:left="5572" w:hanging="280"/>
      </w:pPr>
      <w:rPr>
        <w:rFonts w:hint="default"/>
        <w:lang w:val="uk-UA" w:eastAsia="en-US" w:bidi="ar-SA"/>
      </w:rPr>
    </w:lvl>
    <w:lvl w:ilvl="6" w:tplc="CC8463DA">
      <w:numFmt w:val="bullet"/>
      <w:lvlText w:val="•"/>
      <w:lvlJc w:val="left"/>
      <w:pPr>
        <w:ind w:left="6522" w:hanging="280"/>
      </w:pPr>
      <w:rPr>
        <w:rFonts w:hint="default"/>
        <w:lang w:val="uk-UA" w:eastAsia="en-US" w:bidi="ar-SA"/>
      </w:rPr>
    </w:lvl>
    <w:lvl w:ilvl="7" w:tplc="2432D40E">
      <w:numFmt w:val="bullet"/>
      <w:lvlText w:val="•"/>
      <w:lvlJc w:val="left"/>
      <w:pPr>
        <w:ind w:left="7473" w:hanging="280"/>
      </w:pPr>
      <w:rPr>
        <w:rFonts w:hint="default"/>
        <w:lang w:val="uk-UA" w:eastAsia="en-US" w:bidi="ar-SA"/>
      </w:rPr>
    </w:lvl>
    <w:lvl w:ilvl="8" w:tplc="9A623664">
      <w:numFmt w:val="bullet"/>
      <w:lvlText w:val="•"/>
      <w:lvlJc w:val="left"/>
      <w:pPr>
        <w:ind w:left="8423" w:hanging="280"/>
      </w:pPr>
      <w:rPr>
        <w:rFonts w:hint="default"/>
        <w:lang w:val="uk-UA" w:eastAsia="en-US" w:bidi="ar-SA"/>
      </w:rPr>
    </w:lvl>
  </w:abstractNum>
  <w:abstractNum w:abstractNumId="171" w15:restartNumberingAfterBreak="0">
    <w:nsid w:val="65A41C15"/>
    <w:multiLevelType w:val="hybridMultilevel"/>
    <w:tmpl w:val="FC3E5F10"/>
    <w:lvl w:ilvl="0" w:tplc="4A340480">
      <w:numFmt w:val="bullet"/>
      <w:lvlText w:val="–"/>
      <w:lvlJc w:val="left"/>
      <w:pPr>
        <w:ind w:left="253"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E1BA31B2">
      <w:numFmt w:val="bullet"/>
      <w:lvlText w:val="–"/>
      <w:lvlJc w:val="left"/>
      <w:pPr>
        <w:ind w:left="821"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2" w:tplc="C3EA8530">
      <w:numFmt w:val="bullet"/>
      <w:lvlText w:val="•"/>
      <w:lvlJc w:val="left"/>
      <w:pPr>
        <w:ind w:left="1876" w:hanging="284"/>
      </w:pPr>
      <w:rPr>
        <w:rFonts w:hint="default"/>
        <w:lang w:val="uk-UA" w:eastAsia="en-US" w:bidi="ar-SA"/>
      </w:rPr>
    </w:lvl>
    <w:lvl w:ilvl="3" w:tplc="0194FF32">
      <w:numFmt w:val="bullet"/>
      <w:lvlText w:val="•"/>
      <w:lvlJc w:val="left"/>
      <w:pPr>
        <w:ind w:left="2932" w:hanging="284"/>
      </w:pPr>
      <w:rPr>
        <w:rFonts w:hint="default"/>
        <w:lang w:val="uk-UA" w:eastAsia="en-US" w:bidi="ar-SA"/>
      </w:rPr>
    </w:lvl>
    <w:lvl w:ilvl="4" w:tplc="D458C4DC">
      <w:numFmt w:val="bullet"/>
      <w:lvlText w:val="•"/>
      <w:lvlJc w:val="left"/>
      <w:pPr>
        <w:ind w:left="3988" w:hanging="284"/>
      </w:pPr>
      <w:rPr>
        <w:rFonts w:hint="default"/>
        <w:lang w:val="uk-UA" w:eastAsia="en-US" w:bidi="ar-SA"/>
      </w:rPr>
    </w:lvl>
    <w:lvl w:ilvl="5" w:tplc="A96E6116">
      <w:numFmt w:val="bullet"/>
      <w:lvlText w:val="•"/>
      <w:lvlJc w:val="left"/>
      <w:pPr>
        <w:ind w:left="5044" w:hanging="284"/>
      </w:pPr>
      <w:rPr>
        <w:rFonts w:hint="default"/>
        <w:lang w:val="uk-UA" w:eastAsia="en-US" w:bidi="ar-SA"/>
      </w:rPr>
    </w:lvl>
    <w:lvl w:ilvl="6" w:tplc="F6BE5E16">
      <w:numFmt w:val="bullet"/>
      <w:lvlText w:val="•"/>
      <w:lvlJc w:val="left"/>
      <w:pPr>
        <w:ind w:left="6100" w:hanging="284"/>
      </w:pPr>
      <w:rPr>
        <w:rFonts w:hint="default"/>
        <w:lang w:val="uk-UA" w:eastAsia="en-US" w:bidi="ar-SA"/>
      </w:rPr>
    </w:lvl>
    <w:lvl w:ilvl="7" w:tplc="DA1AAD56">
      <w:numFmt w:val="bullet"/>
      <w:lvlText w:val="•"/>
      <w:lvlJc w:val="left"/>
      <w:pPr>
        <w:ind w:left="7156" w:hanging="284"/>
      </w:pPr>
      <w:rPr>
        <w:rFonts w:hint="default"/>
        <w:lang w:val="uk-UA" w:eastAsia="en-US" w:bidi="ar-SA"/>
      </w:rPr>
    </w:lvl>
    <w:lvl w:ilvl="8" w:tplc="47A61286">
      <w:numFmt w:val="bullet"/>
      <w:lvlText w:val="•"/>
      <w:lvlJc w:val="left"/>
      <w:pPr>
        <w:ind w:left="8212" w:hanging="284"/>
      </w:pPr>
      <w:rPr>
        <w:rFonts w:hint="default"/>
        <w:lang w:val="uk-UA" w:eastAsia="en-US" w:bidi="ar-SA"/>
      </w:rPr>
    </w:lvl>
  </w:abstractNum>
  <w:abstractNum w:abstractNumId="172" w15:restartNumberingAfterBreak="0">
    <w:nsid w:val="660518CC"/>
    <w:multiLevelType w:val="hybridMultilevel"/>
    <w:tmpl w:val="0186DA4A"/>
    <w:lvl w:ilvl="0" w:tplc="EFA65DE8">
      <w:start w:val="1"/>
      <w:numFmt w:val="lowerLetter"/>
      <w:lvlText w:val="(%1)"/>
      <w:lvlJc w:val="left"/>
      <w:pPr>
        <w:ind w:left="433" w:hanging="328"/>
        <w:jc w:val="left"/>
      </w:pPr>
      <w:rPr>
        <w:rFonts w:ascii="Times New Roman" w:eastAsia="Times New Roman" w:hAnsi="Times New Roman" w:cs="Times New Roman" w:hint="default"/>
        <w:b w:val="0"/>
        <w:bCs w:val="0"/>
        <w:i w:val="0"/>
        <w:iCs w:val="0"/>
        <w:spacing w:val="0"/>
        <w:w w:val="100"/>
        <w:sz w:val="24"/>
        <w:szCs w:val="24"/>
        <w:lang w:val="uk-UA" w:eastAsia="en-US" w:bidi="ar-SA"/>
      </w:rPr>
    </w:lvl>
    <w:lvl w:ilvl="1" w:tplc="1686582C">
      <w:numFmt w:val="bullet"/>
      <w:lvlText w:val="•"/>
      <w:lvlJc w:val="left"/>
      <w:pPr>
        <w:ind w:left="1142" w:hanging="328"/>
      </w:pPr>
      <w:rPr>
        <w:rFonts w:hint="default"/>
        <w:lang w:val="uk-UA" w:eastAsia="en-US" w:bidi="ar-SA"/>
      </w:rPr>
    </w:lvl>
    <w:lvl w:ilvl="2" w:tplc="240429AC">
      <w:numFmt w:val="bullet"/>
      <w:lvlText w:val="•"/>
      <w:lvlJc w:val="left"/>
      <w:pPr>
        <w:ind w:left="1844" w:hanging="328"/>
      </w:pPr>
      <w:rPr>
        <w:rFonts w:hint="default"/>
        <w:lang w:val="uk-UA" w:eastAsia="en-US" w:bidi="ar-SA"/>
      </w:rPr>
    </w:lvl>
    <w:lvl w:ilvl="3" w:tplc="3954DE22">
      <w:numFmt w:val="bullet"/>
      <w:lvlText w:val="•"/>
      <w:lvlJc w:val="left"/>
      <w:pPr>
        <w:ind w:left="2546" w:hanging="328"/>
      </w:pPr>
      <w:rPr>
        <w:rFonts w:hint="default"/>
        <w:lang w:val="uk-UA" w:eastAsia="en-US" w:bidi="ar-SA"/>
      </w:rPr>
    </w:lvl>
    <w:lvl w:ilvl="4" w:tplc="5E2E96F4">
      <w:numFmt w:val="bullet"/>
      <w:lvlText w:val="•"/>
      <w:lvlJc w:val="left"/>
      <w:pPr>
        <w:ind w:left="3249" w:hanging="328"/>
      </w:pPr>
      <w:rPr>
        <w:rFonts w:hint="default"/>
        <w:lang w:val="uk-UA" w:eastAsia="en-US" w:bidi="ar-SA"/>
      </w:rPr>
    </w:lvl>
    <w:lvl w:ilvl="5" w:tplc="93D002F2">
      <w:numFmt w:val="bullet"/>
      <w:lvlText w:val="•"/>
      <w:lvlJc w:val="left"/>
      <w:pPr>
        <w:ind w:left="3951" w:hanging="328"/>
      </w:pPr>
      <w:rPr>
        <w:rFonts w:hint="default"/>
        <w:lang w:val="uk-UA" w:eastAsia="en-US" w:bidi="ar-SA"/>
      </w:rPr>
    </w:lvl>
    <w:lvl w:ilvl="6" w:tplc="77625446">
      <w:numFmt w:val="bullet"/>
      <w:lvlText w:val="•"/>
      <w:lvlJc w:val="left"/>
      <w:pPr>
        <w:ind w:left="4653" w:hanging="328"/>
      </w:pPr>
      <w:rPr>
        <w:rFonts w:hint="default"/>
        <w:lang w:val="uk-UA" w:eastAsia="en-US" w:bidi="ar-SA"/>
      </w:rPr>
    </w:lvl>
    <w:lvl w:ilvl="7" w:tplc="9CCCDA94">
      <w:numFmt w:val="bullet"/>
      <w:lvlText w:val="•"/>
      <w:lvlJc w:val="left"/>
      <w:pPr>
        <w:ind w:left="5356" w:hanging="328"/>
      </w:pPr>
      <w:rPr>
        <w:rFonts w:hint="default"/>
        <w:lang w:val="uk-UA" w:eastAsia="en-US" w:bidi="ar-SA"/>
      </w:rPr>
    </w:lvl>
    <w:lvl w:ilvl="8" w:tplc="18F49778">
      <w:numFmt w:val="bullet"/>
      <w:lvlText w:val="•"/>
      <w:lvlJc w:val="left"/>
      <w:pPr>
        <w:ind w:left="6058" w:hanging="328"/>
      </w:pPr>
      <w:rPr>
        <w:rFonts w:hint="default"/>
        <w:lang w:val="uk-UA" w:eastAsia="en-US" w:bidi="ar-SA"/>
      </w:rPr>
    </w:lvl>
  </w:abstractNum>
  <w:abstractNum w:abstractNumId="173" w15:restartNumberingAfterBreak="0">
    <w:nsid w:val="66076F5F"/>
    <w:multiLevelType w:val="hybridMultilevel"/>
    <w:tmpl w:val="C7A0BBB0"/>
    <w:lvl w:ilvl="0" w:tplc="FFDADD7E">
      <w:numFmt w:val="bullet"/>
      <w:lvlText w:val="-"/>
      <w:lvlJc w:val="left"/>
      <w:pPr>
        <w:ind w:left="107" w:hanging="250"/>
      </w:pPr>
      <w:rPr>
        <w:rFonts w:ascii="Times New Roman" w:eastAsia="Times New Roman" w:hAnsi="Times New Roman" w:cs="Times New Roman" w:hint="default"/>
        <w:b w:val="0"/>
        <w:bCs w:val="0"/>
        <w:i w:val="0"/>
        <w:iCs w:val="0"/>
        <w:spacing w:val="0"/>
        <w:w w:val="100"/>
        <w:sz w:val="24"/>
        <w:szCs w:val="24"/>
        <w:lang w:val="uk-UA" w:eastAsia="en-US" w:bidi="ar-SA"/>
      </w:rPr>
    </w:lvl>
    <w:lvl w:ilvl="1" w:tplc="B41AE374">
      <w:numFmt w:val="bullet"/>
      <w:lvlText w:val="•"/>
      <w:lvlJc w:val="left"/>
      <w:pPr>
        <w:ind w:left="739" w:hanging="250"/>
      </w:pPr>
      <w:rPr>
        <w:rFonts w:hint="default"/>
        <w:lang w:val="uk-UA" w:eastAsia="en-US" w:bidi="ar-SA"/>
      </w:rPr>
    </w:lvl>
    <w:lvl w:ilvl="2" w:tplc="62ACE012">
      <w:numFmt w:val="bullet"/>
      <w:lvlText w:val="•"/>
      <w:lvlJc w:val="left"/>
      <w:pPr>
        <w:ind w:left="1378" w:hanging="250"/>
      </w:pPr>
      <w:rPr>
        <w:rFonts w:hint="default"/>
        <w:lang w:val="uk-UA" w:eastAsia="en-US" w:bidi="ar-SA"/>
      </w:rPr>
    </w:lvl>
    <w:lvl w:ilvl="3" w:tplc="900A690E">
      <w:numFmt w:val="bullet"/>
      <w:lvlText w:val="•"/>
      <w:lvlJc w:val="left"/>
      <w:pPr>
        <w:ind w:left="2018" w:hanging="250"/>
      </w:pPr>
      <w:rPr>
        <w:rFonts w:hint="default"/>
        <w:lang w:val="uk-UA" w:eastAsia="en-US" w:bidi="ar-SA"/>
      </w:rPr>
    </w:lvl>
    <w:lvl w:ilvl="4" w:tplc="CB1806FC">
      <w:numFmt w:val="bullet"/>
      <w:lvlText w:val="•"/>
      <w:lvlJc w:val="left"/>
      <w:pPr>
        <w:ind w:left="2657" w:hanging="250"/>
      </w:pPr>
      <w:rPr>
        <w:rFonts w:hint="default"/>
        <w:lang w:val="uk-UA" w:eastAsia="en-US" w:bidi="ar-SA"/>
      </w:rPr>
    </w:lvl>
    <w:lvl w:ilvl="5" w:tplc="2ABE0A96">
      <w:numFmt w:val="bullet"/>
      <w:lvlText w:val="•"/>
      <w:lvlJc w:val="left"/>
      <w:pPr>
        <w:ind w:left="3297" w:hanging="250"/>
      </w:pPr>
      <w:rPr>
        <w:rFonts w:hint="default"/>
        <w:lang w:val="uk-UA" w:eastAsia="en-US" w:bidi="ar-SA"/>
      </w:rPr>
    </w:lvl>
    <w:lvl w:ilvl="6" w:tplc="72E2C0C4">
      <w:numFmt w:val="bullet"/>
      <w:lvlText w:val="•"/>
      <w:lvlJc w:val="left"/>
      <w:pPr>
        <w:ind w:left="3936" w:hanging="250"/>
      </w:pPr>
      <w:rPr>
        <w:rFonts w:hint="default"/>
        <w:lang w:val="uk-UA" w:eastAsia="en-US" w:bidi="ar-SA"/>
      </w:rPr>
    </w:lvl>
    <w:lvl w:ilvl="7" w:tplc="B180EFA4">
      <w:numFmt w:val="bullet"/>
      <w:lvlText w:val="•"/>
      <w:lvlJc w:val="left"/>
      <w:pPr>
        <w:ind w:left="4575" w:hanging="250"/>
      </w:pPr>
      <w:rPr>
        <w:rFonts w:hint="default"/>
        <w:lang w:val="uk-UA" w:eastAsia="en-US" w:bidi="ar-SA"/>
      </w:rPr>
    </w:lvl>
    <w:lvl w:ilvl="8" w:tplc="F2B6B6AA">
      <w:numFmt w:val="bullet"/>
      <w:lvlText w:val="•"/>
      <w:lvlJc w:val="left"/>
      <w:pPr>
        <w:ind w:left="5215" w:hanging="250"/>
      </w:pPr>
      <w:rPr>
        <w:rFonts w:hint="default"/>
        <w:lang w:val="uk-UA" w:eastAsia="en-US" w:bidi="ar-SA"/>
      </w:rPr>
    </w:lvl>
  </w:abstractNum>
  <w:abstractNum w:abstractNumId="174" w15:restartNumberingAfterBreak="0">
    <w:nsid w:val="6627410E"/>
    <w:multiLevelType w:val="multilevel"/>
    <w:tmpl w:val="89E6AA5E"/>
    <w:lvl w:ilvl="0">
      <w:start w:val="18"/>
      <w:numFmt w:val="decimal"/>
      <w:lvlText w:val="%1"/>
      <w:lvlJc w:val="left"/>
      <w:pPr>
        <w:ind w:left="3604" w:hanging="720"/>
        <w:jc w:val="left"/>
      </w:pPr>
      <w:rPr>
        <w:rFonts w:hint="default"/>
        <w:lang w:val="uk-UA" w:eastAsia="en-US" w:bidi="ar-SA"/>
      </w:rPr>
    </w:lvl>
    <w:lvl w:ilvl="1">
      <w:start w:val="1"/>
      <w:numFmt w:val="decimal"/>
      <w:lvlText w:val="%1.%2."/>
      <w:lvlJc w:val="left"/>
      <w:pPr>
        <w:ind w:left="3604" w:hanging="720"/>
        <w:jc w:val="right"/>
      </w:pPr>
      <w:rPr>
        <w:rFonts w:ascii="Times New Roman" w:eastAsia="Times New Roman" w:hAnsi="Times New Roman" w:cs="Times New Roman" w:hint="default"/>
        <w:b/>
        <w:bCs/>
        <w:i w:val="0"/>
        <w:iCs w:val="0"/>
        <w:spacing w:val="0"/>
        <w:w w:val="100"/>
        <w:sz w:val="32"/>
        <w:szCs w:val="32"/>
        <w:lang w:val="uk-UA" w:eastAsia="en-US" w:bidi="ar-SA"/>
      </w:rPr>
    </w:lvl>
    <w:lvl w:ilvl="2">
      <w:start w:val="1"/>
      <w:numFmt w:val="decimal"/>
      <w:lvlText w:val="%3."/>
      <w:lvlJc w:val="left"/>
      <w:pPr>
        <w:ind w:left="842" w:hanging="280"/>
        <w:jc w:val="left"/>
      </w:pPr>
      <w:rPr>
        <w:rFonts w:hint="default"/>
        <w:spacing w:val="0"/>
        <w:w w:val="99"/>
        <w:lang w:val="uk-UA" w:eastAsia="en-US" w:bidi="ar-SA"/>
      </w:rPr>
    </w:lvl>
    <w:lvl w:ilvl="3">
      <w:start w:val="1"/>
      <w:numFmt w:val="decimal"/>
      <w:lvlText w:val="%4."/>
      <w:lvlJc w:val="left"/>
      <w:pPr>
        <w:ind w:left="861" w:hanging="28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4">
      <w:numFmt w:val="bullet"/>
      <w:lvlText w:val=""/>
      <w:lvlJc w:val="left"/>
      <w:pPr>
        <w:ind w:left="821" w:hanging="280"/>
      </w:pPr>
      <w:rPr>
        <w:rFonts w:ascii="Symbol" w:eastAsia="Symbol" w:hAnsi="Symbol" w:cs="Symbol" w:hint="default"/>
        <w:b w:val="0"/>
        <w:bCs w:val="0"/>
        <w:i w:val="0"/>
        <w:iCs w:val="0"/>
        <w:spacing w:val="0"/>
        <w:w w:val="99"/>
        <w:sz w:val="28"/>
        <w:szCs w:val="28"/>
        <w:lang w:val="uk-UA" w:eastAsia="en-US" w:bidi="ar-SA"/>
      </w:rPr>
    </w:lvl>
    <w:lvl w:ilvl="5">
      <w:numFmt w:val="bullet"/>
      <w:lvlText w:val="•"/>
      <w:lvlJc w:val="left"/>
      <w:pPr>
        <w:ind w:left="4720" w:hanging="280"/>
      </w:pPr>
      <w:rPr>
        <w:rFonts w:hint="default"/>
        <w:lang w:val="uk-UA" w:eastAsia="en-US" w:bidi="ar-SA"/>
      </w:rPr>
    </w:lvl>
    <w:lvl w:ilvl="6">
      <w:numFmt w:val="bullet"/>
      <w:lvlText w:val="•"/>
      <w:lvlJc w:val="left"/>
      <w:pPr>
        <w:ind w:left="5841" w:hanging="280"/>
      </w:pPr>
      <w:rPr>
        <w:rFonts w:hint="default"/>
        <w:lang w:val="uk-UA" w:eastAsia="en-US" w:bidi="ar-SA"/>
      </w:rPr>
    </w:lvl>
    <w:lvl w:ilvl="7">
      <w:numFmt w:val="bullet"/>
      <w:lvlText w:val="•"/>
      <w:lvlJc w:val="left"/>
      <w:pPr>
        <w:ind w:left="6962" w:hanging="280"/>
      </w:pPr>
      <w:rPr>
        <w:rFonts w:hint="default"/>
        <w:lang w:val="uk-UA" w:eastAsia="en-US" w:bidi="ar-SA"/>
      </w:rPr>
    </w:lvl>
    <w:lvl w:ilvl="8">
      <w:numFmt w:val="bullet"/>
      <w:lvlText w:val="•"/>
      <w:lvlJc w:val="left"/>
      <w:pPr>
        <w:ind w:left="8082" w:hanging="280"/>
      </w:pPr>
      <w:rPr>
        <w:rFonts w:hint="default"/>
        <w:lang w:val="uk-UA" w:eastAsia="en-US" w:bidi="ar-SA"/>
      </w:rPr>
    </w:lvl>
  </w:abstractNum>
  <w:abstractNum w:abstractNumId="175" w15:restartNumberingAfterBreak="0">
    <w:nsid w:val="66BE6105"/>
    <w:multiLevelType w:val="multilevel"/>
    <w:tmpl w:val="545E1088"/>
    <w:lvl w:ilvl="0">
      <w:start w:val="11"/>
      <w:numFmt w:val="decimal"/>
      <w:lvlText w:val="%1"/>
      <w:lvlJc w:val="left"/>
      <w:pPr>
        <w:ind w:left="1332" w:hanging="630"/>
        <w:jc w:val="left"/>
      </w:pPr>
      <w:rPr>
        <w:rFonts w:hint="default"/>
        <w:lang w:val="uk-UA" w:eastAsia="en-US" w:bidi="ar-SA"/>
      </w:rPr>
    </w:lvl>
    <w:lvl w:ilvl="1">
      <w:start w:val="1"/>
      <w:numFmt w:val="decimal"/>
      <w:lvlText w:val="%1.%2."/>
      <w:lvlJc w:val="left"/>
      <w:pPr>
        <w:ind w:left="1332" w:hanging="63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3044" w:hanging="630"/>
      </w:pPr>
      <w:rPr>
        <w:rFonts w:hint="default"/>
        <w:lang w:val="uk-UA" w:eastAsia="en-US" w:bidi="ar-SA"/>
      </w:rPr>
    </w:lvl>
    <w:lvl w:ilvl="3">
      <w:numFmt w:val="bullet"/>
      <w:lvlText w:val="•"/>
      <w:lvlJc w:val="left"/>
      <w:pPr>
        <w:ind w:left="3897" w:hanging="630"/>
      </w:pPr>
      <w:rPr>
        <w:rFonts w:hint="default"/>
        <w:lang w:val="uk-UA" w:eastAsia="en-US" w:bidi="ar-SA"/>
      </w:rPr>
    </w:lvl>
    <w:lvl w:ilvl="4">
      <w:numFmt w:val="bullet"/>
      <w:lvlText w:val="•"/>
      <w:lvlJc w:val="left"/>
      <w:pPr>
        <w:ind w:left="4749" w:hanging="630"/>
      </w:pPr>
      <w:rPr>
        <w:rFonts w:hint="default"/>
        <w:lang w:val="uk-UA" w:eastAsia="en-US" w:bidi="ar-SA"/>
      </w:rPr>
    </w:lvl>
    <w:lvl w:ilvl="5">
      <w:numFmt w:val="bullet"/>
      <w:lvlText w:val="•"/>
      <w:lvlJc w:val="left"/>
      <w:pPr>
        <w:ind w:left="5602" w:hanging="630"/>
      </w:pPr>
      <w:rPr>
        <w:rFonts w:hint="default"/>
        <w:lang w:val="uk-UA" w:eastAsia="en-US" w:bidi="ar-SA"/>
      </w:rPr>
    </w:lvl>
    <w:lvl w:ilvl="6">
      <w:numFmt w:val="bullet"/>
      <w:lvlText w:val="•"/>
      <w:lvlJc w:val="left"/>
      <w:pPr>
        <w:ind w:left="6454" w:hanging="630"/>
      </w:pPr>
      <w:rPr>
        <w:rFonts w:hint="default"/>
        <w:lang w:val="uk-UA" w:eastAsia="en-US" w:bidi="ar-SA"/>
      </w:rPr>
    </w:lvl>
    <w:lvl w:ilvl="7">
      <w:numFmt w:val="bullet"/>
      <w:lvlText w:val="•"/>
      <w:lvlJc w:val="left"/>
      <w:pPr>
        <w:ind w:left="7307" w:hanging="630"/>
      </w:pPr>
      <w:rPr>
        <w:rFonts w:hint="default"/>
        <w:lang w:val="uk-UA" w:eastAsia="en-US" w:bidi="ar-SA"/>
      </w:rPr>
    </w:lvl>
    <w:lvl w:ilvl="8">
      <w:numFmt w:val="bullet"/>
      <w:lvlText w:val="•"/>
      <w:lvlJc w:val="left"/>
      <w:pPr>
        <w:ind w:left="8159" w:hanging="630"/>
      </w:pPr>
      <w:rPr>
        <w:rFonts w:hint="default"/>
        <w:lang w:val="uk-UA" w:eastAsia="en-US" w:bidi="ar-SA"/>
      </w:rPr>
    </w:lvl>
  </w:abstractNum>
  <w:abstractNum w:abstractNumId="176" w15:restartNumberingAfterBreak="0">
    <w:nsid w:val="675205E2"/>
    <w:multiLevelType w:val="hybridMultilevel"/>
    <w:tmpl w:val="99920076"/>
    <w:lvl w:ilvl="0" w:tplc="200CF818">
      <w:numFmt w:val="bullet"/>
      <w:lvlText w:val="–"/>
      <w:lvlJc w:val="left"/>
      <w:pPr>
        <w:ind w:left="287"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739480A0">
      <w:numFmt w:val="bullet"/>
      <w:lvlText w:val="•"/>
      <w:lvlJc w:val="left"/>
      <w:pPr>
        <w:ind w:left="769" w:hanging="180"/>
      </w:pPr>
      <w:rPr>
        <w:rFonts w:hint="default"/>
        <w:lang w:val="uk-UA" w:eastAsia="en-US" w:bidi="ar-SA"/>
      </w:rPr>
    </w:lvl>
    <w:lvl w:ilvl="2" w:tplc="DCECD4BC">
      <w:numFmt w:val="bullet"/>
      <w:lvlText w:val="•"/>
      <w:lvlJc w:val="left"/>
      <w:pPr>
        <w:ind w:left="1258" w:hanging="180"/>
      </w:pPr>
      <w:rPr>
        <w:rFonts w:hint="default"/>
        <w:lang w:val="uk-UA" w:eastAsia="en-US" w:bidi="ar-SA"/>
      </w:rPr>
    </w:lvl>
    <w:lvl w:ilvl="3" w:tplc="E5A48956">
      <w:numFmt w:val="bullet"/>
      <w:lvlText w:val="•"/>
      <w:lvlJc w:val="left"/>
      <w:pPr>
        <w:ind w:left="1747" w:hanging="180"/>
      </w:pPr>
      <w:rPr>
        <w:rFonts w:hint="default"/>
        <w:lang w:val="uk-UA" w:eastAsia="en-US" w:bidi="ar-SA"/>
      </w:rPr>
    </w:lvl>
    <w:lvl w:ilvl="4" w:tplc="341C7CF4">
      <w:numFmt w:val="bullet"/>
      <w:lvlText w:val="•"/>
      <w:lvlJc w:val="left"/>
      <w:pPr>
        <w:ind w:left="2236" w:hanging="180"/>
      </w:pPr>
      <w:rPr>
        <w:rFonts w:hint="default"/>
        <w:lang w:val="uk-UA" w:eastAsia="en-US" w:bidi="ar-SA"/>
      </w:rPr>
    </w:lvl>
    <w:lvl w:ilvl="5" w:tplc="229E51C4">
      <w:numFmt w:val="bullet"/>
      <w:lvlText w:val="•"/>
      <w:lvlJc w:val="left"/>
      <w:pPr>
        <w:ind w:left="2725" w:hanging="180"/>
      </w:pPr>
      <w:rPr>
        <w:rFonts w:hint="default"/>
        <w:lang w:val="uk-UA" w:eastAsia="en-US" w:bidi="ar-SA"/>
      </w:rPr>
    </w:lvl>
    <w:lvl w:ilvl="6" w:tplc="420AEECE">
      <w:numFmt w:val="bullet"/>
      <w:lvlText w:val="•"/>
      <w:lvlJc w:val="left"/>
      <w:pPr>
        <w:ind w:left="3214" w:hanging="180"/>
      </w:pPr>
      <w:rPr>
        <w:rFonts w:hint="default"/>
        <w:lang w:val="uk-UA" w:eastAsia="en-US" w:bidi="ar-SA"/>
      </w:rPr>
    </w:lvl>
    <w:lvl w:ilvl="7" w:tplc="FFDC4F66">
      <w:numFmt w:val="bullet"/>
      <w:lvlText w:val="•"/>
      <w:lvlJc w:val="left"/>
      <w:pPr>
        <w:ind w:left="3703" w:hanging="180"/>
      </w:pPr>
      <w:rPr>
        <w:rFonts w:hint="default"/>
        <w:lang w:val="uk-UA" w:eastAsia="en-US" w:bidi="ar-SA"/>
      </w:rPr>
    </w:lvl>
    <w:lvl w:ilvl="8" w:tplc="93EAF80A">
      <w:numFmt w:val="bullet"/>
      <w:lvlText w:val="•"/>
      <w:lvlJc w:val="left"/>
      <w:pPr>
        <w:ind w:left="4192" w:hanging="180"/>
      </w:pPr>
      <w:rPr>
        <w:rFonts w:hint="default"/>
        <w:lang w:val="uk-UA" w:eastAsia="en-US" w:bidi="ar-SA"/>
      </w:rPr>
    </w:lvl>
  </w:abstractNum>
  <w:abstractNum w:abstractNumId="177" w15:restartNumberingAfterBreak="0">
    <w:nsid w:val="68BD6203"/>
    <w:multiLevelType w:val="hybridMultilevel"/>
    <w:tmpl w:val="D31C6806"/>
    <w:lvl w:ilvl="0" w:tplc="1BCE21D8">
      <w:start w:val="1"/>
      <w:numFmt w:val="decimal"/>
      <w:lvlText w:val="%1-"/>
      <w:lvlJc w:val="left"/>
      <w:pPr>
        <w:ind w:left="1056" w:hanging="235"/>
        <w:jc w:val="right"/>
      </w:pPr>
      <w:rPr>
        <w:rFonts w:ascii="Times New Roman" w:eastAsia="Times New Roman" w:hAnsi="Times New Roman" w:cs="Times New Roman" w:hint="default"/>
        <w:b w:val="0"/>
        <w:bCs w:val="0"/>
        <w:i/>
        <w:iCs/>
        <w:spacing w:val="0"/>
        <w:w w:val="97"/>
        <w:sz w:val="26"/>
        <w:szCs w:val="26"/>
        <w:lang w:val="uk-UA" w:eastAsia="en-US" w:bidi="ar-SA"/>
      </w:rPr>
    </w:lvl>
    <w:lvl w:ilvl="1" w:tplc="DA2C81F0">
      <w:start w:val="1"/>
      <w:numFmt w:val="decimal"/>
      <w:lvlText w:val="%2."/>
      <w:lvlJc w:val="left"/>
      <w:pPr>
        <w:ind w:left="821" w:hanging="425"/>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2" w:tplc="61EADA50">
      <w:numFmt w:val="bullet"/>
      <w:lvlText w:val=""/>
      <w:lvlJc w:val="left"/>
      <w:pPr>
        <w:ind w:left="1246" w:hanging="425"/>
      </w:pPr>
      <w:rPr>
        <w:rFonts w:ascii="Symbol" w:eastAsia="Symbol" w:hAnsi="Symbol" w:cs="Symbol" w:hint="default"/>
        <w:b w:val="0"/>
        <w:bCs w:val="0"/>
        <w:i w:val="0"/>
        <w:iCs w:val="0"/>
        <w:spacing w:val="0"/>
        <w:w w:val="99"/>
        <w:sz w:val="28"/>
        <w:szCs w:val="28"/>
        <w:lang w:val="uk-UA" w:eastAsia="en-US" w:bidi="ar-SA"/>
      </w:rPr>
    </w:lvl>
    <w:lvl w:ilvl="3" w:tplc="E4844468">
      <w:numFmt w:val="bullet"/>
      <w:lvlText w:val=""/>
      <w:lvlJc w:val="left"/>
      <w:pPr>
        <w:ind w:left="821" w:hanging="425"/>
      </w:pPr>
      <w:rPr>
        <w:rFonts w:ascii="Symbol" w:eastAsia="Symbol" w:hAnsi="Symbol" w:cs="Symbol" w:hint="default"/>
        <w:b w:val="0"/>
        <w:bCs w:val="0"/>
        <w:i w:val="0"/>
        <w:iCs w:val="0"/>
        <w:spacing w:val="0"/>
        <w:w w:val="99"/>
        <w:sz w:val="28"/>
        <w:szCs w:val="28"/>
        <w:lang w:val="uk-UA" w:eastAsia="en-US" w:bidi="ar-SA"/>
      </w:rPr>
    </w:lvl>
    <w:lvl w:ilvl="4" w:tplc="D394716C">
      <w:numFmt w:val="bullet"/>
      <w:lvlText w:val="•"/>
      <w:lvlJc w:val="left"/>
      <w:pPr>
        <w:ind w:left="3511" w:hanging="425"/>
      </w:pPr>
      <w:rPr>
        <w:rFonts w:hint="default"/>
        <w:lang w:val="uk-UA" w:eastAsia="en-US" w:bidi="ar-SA"/>
      </w:rPr>
    </w:lvl>
    <w:lvl w:ilvl="5" w:tplc="CFC43B08">
      <w:numFmt w:val="bullet"/>
      <w:lvlText w:val="•"/>
      <w:lvlJc w:val="left"/>
      <w:pPr>
        <w:ind w:left="4646" w:hanging="425"/>
      </w:pPr>
      <w:rPr>
        <w:rFonts w:hint="default"/>
        <w:lang w:val="uk-UA" w:eastAsia="en-US" w:bidi="ar-SA"/>
      </w:rPr>
    </w:lvl>
    <w:lvl w:ilvl="6" w:tplc="2CB445AE">
      <w:numFmt w:val="bullet"/>
      <w:lvlText w:val="•"/>
      <w:lvlJc w:val="left"/>
      <w:pPr>
        <w:ind w:left="5782" w:hanging="425"/>
      </w:pPr>
      <w:rPr>
        <w:rFonts w:hint="default"/>
        <w:lang w:val="uk-UA" w:eastAsia="en-US" w:bidi="ar-SA"/>
      </w:rPr>
    </w:lvl>
    <w:lvl w:ilvl="7" w:tplc="81529C1A">
      <w:numFmt w:val="bullet"/>
      <w:lvlText w:val="•"/>
      <w:lvlJc w:val="left"/>
      <w:pPr>
        <w:ind w:left="6917" w:hanging="425"/>
      </w:pPr>
      <w:rPr>
        <w:rFonts w:hint="default"/>
        <w:lang w:val="uk-UA" w:eastAsia="en-US" w:bidi="ar-SA"/>
      </w:rPr>
    </w:lvl>
    <w:lvl w:ilvl="8" w:tplc="17D0C87C">
      <w:numFmt w:val="bullet"/>
      <w:lvlText w:val="•"/>
      <w:lvlJc w:val="left"/>
      <w:pPr>
        <w:ind w:left="8053" w:hanging="425"/>
      </w:pPr>
      <w:rPr>
        <w:rFonts w:hint="default"/>
        <w:lang w:val="uk-UA" w:eastAsia="en-US" w:bidi="ar-SA"/>
      </w:rPr>
    </w:lvl>
  </w:abstractNum>
  <w:abstractNum w:abstractNumId="178" w15:restartNumberingAfterBreak="0">
    <w:nsid w:val="68D4494B"/>
    <w:multiLevelType w:val="hybridMultilevel"/>
    <w:tmpl w:val="02F27A84"/>
    <w:lvl w:ilvl="0" w:tplc="BFFE2CCA">
      <w:numFmt w:val="bullet"/>
      <w:lvlText w:val="–"/>
      <w:lvlJc w:val="left"/>
      <w:pPr>
        <w:ind w:left="821"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8BDA9E9E">
      <w:numFmt w:val="bullet"/>
      <w:lvlText w:val="•"/>
      <w:lvlJc w:val="left"/>
      <w:pPr>
        <w:ind w:left="1770" w:hanging="284"/>
      </w:pPr>
      <w:rPr>
        <w:rFonts w:hint="default"/>
        <w:lang w:val="uk-UA" w:eastAsia="en-US" w:bidi="ar-SA"/>
      </w:rPr>
    </w:lvl>
    <w:lvl w:ilvl="2" w:tplc="AC8AD2F0">
      <w:numFmt w:val="bullet"/>
      <w:lvlText w:val="•"/>
      <w:lvlJc w:val="left"/>
      <w:pPr>
        <w:ind w:left="2720" w:hanging="284"/>
      </w:pPr>
      <w:rPr>
        <w:rFonts w:hint="default"/>
        <w:lang w:val="uk-UA" w:eastAsia="en-US" w:bidi="ar-SA"/>
      </w:rPr>
    </w:lvl>
    <w:lvl w:ilvl="3" w:tplc="CAE64C8C">
      <w:numFmt w:val="bullet"/>
      <w:lvlText w:val="•"/>
      <w:lvlJc w:val="left"/>
      <w:pPr>
        <w:ind w:left="3671" w:hanging="284"/>
      </w:pPr>
      <w:rPr>
        <w:rFonts w:hint="default"/>
        <w:lang w:val="uk-UA" w:eastAsia="en-US" w:bidi="ar-SA"/>
      </w:rPr>
    </w:lvl>
    <w:lvl w:ilvl="4" w:tplc="1154233A">
      <w:numFmt w:val="bullet"/>
      <w:lvlText w:val="•"/>
      <w:lvlJc w:val="left"/>
      <w:pPr>
        <w:ind w:left="4621" w:hanging="284"/>
      </w:pPr>
      <w:rPr>
        <w:rFonts w:hint="default"/>
        <w:lang w:val="uk-UA" w:eastAsia="en-US" w:bidi="ar-SA"/>
      </w:rPr>
    </w:lvl>
    <w:lvl w:ilvl="5" w:tplc="C3E4BD46">
      <w:numFmt w:val="bullet"/>
      <w:lvlText w:val="•"/>
      <w:lvlJc w:val="left"/>
      <w:pPr>
        <w:ind w:left="5572" w:hanging="284"/>
      </w:pPr>
      <w:rPr>
        <w:rFonts w:hint="default"/>
        <w:lang w:val="uk-UA" w:eastAsia="en-US" w:bidi="ar-SA"/>
      </w:rPr>
    </w:lvl>
    <w:lvl w:ilvl="6" w:tplc="BD04EDDE">
      <w:numFmt w:val="bullet"/>
      <w:lvlText w:val="•"/>
      <w:lvlJc w:val="left"/>
      <w:pPr>
        <w:ind w:left="6522" w:hanging="284"/>
      </w:pPr>
      <w:rPr>
        <w:rFonts w:hint="default"/>
        <w:lang w:val="uk-UA" w:eastAsia="en-US" w:bidi="ar-SA"/>
      </w:rPr>
    </w:lvl>
    <w:lvl w:ilvl="7" w:tplc="0194F836">
      <w:numFmt w:val="bullet"/>
      <w:lvlText w:val="•"/>
      <w:lvlJc w:val="left"/>
      <w:pPr>
        <w:ind w:left="7473" w:hanging="284"/>
      </w:pPr>
      <w:rPr>
        <w:rFonts w:hint="default"/>
        <w:lang w:val="uk-UA" w:eastAsia="en-US" w:bidi="ar-SA"/>
      </w:rPr>
    </w:lvl>
    <w:lvl w:ilvl="8" w:tplc="DE9CBE9C">
      <w:numFmt w:val="bullet"/>
      <w:lvlText w:val="•"/>
      <w:lvlJc w:val="left"/>
      <w:pPr>
        <w:ind w:left="8423" w:hanging="284"/>
      </w:pPr>
      <w:rPr>
        <w:rFonts w:hint="default"/>
        <w:lang w:val="uk-UA" w:eastAsia="en-US" w:bidi="ar-SA"/>
      </w:rPr>
    </w:lvl>
  </w:abstractNum>
  <w:abstractNum w:abstractNumId="179" w15:restartNumberingAfterBreak="0">
    <w:nsid w:val="691F0B42"/>
    <w:multiLevelType w:val="multilevel"/>
    <w:tmpl w:val="830856A2"/>
    <w:lvl w:ilvl="0">
      <w:start w:val="16"/>
      <w:numFmt w:val="decimal"/>
      <w:lvlText w:val="%1"/>
      <w:lvlJc w:val="left"/>
      <w:pPr>
        <w:ind w:left="1913" w:hanging="630"/>
        <w:jc w:val="left"/>
      </w:pPr>
      <w:rPr>
        <w:rFonts w:hint="default"/>
        <w:lang w:val="uk-UA" w:eastAsia="en-US" w:bidi="ar-SA"/>
      </w:rPr>
    </w:lvl>
    <w:lvl w:ilvl="1">
      <w:start w:val="2"/>
      <w:numFmt w:val="decimal"/>
      <w:lvlText w:val="%1.%2."/>
      <w:lvlJc w:val="left"/>
      <w:pPr>
        <w:ind w:left="1913" w:hanging="63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3508" w:hanging="630"/>
      </w:pPr>
      <w:rPr>
        <w:rFonts w:hint="default"/>
        <w:lang w:val="uk-UA" w:eastAsia="en-US" w:bidi="ar-SA"/>
      </w:rPr>
    </w:lvl>
    <w:lvl w:ilvl="3">
      <w:numFmt w:val="bullet"/>
      <w:lvlText w:val="•"/>
      <w:lvlJc w:val="left"/>
      <w:pPr>
        <w:ind w:left="4303" w:hanging="630"/>
      </w:pPr>
      <w:rPr>
        <w:rFonts w:hint="default"/>
        <w:lang w:val="uk-UA" w:eastAsia="en-US" w:bidi="ar-SA"/>
      </w:rPr>
    </w:lvl>
    <w:lvl w:ilvl="4">
      <w:numFmt w:val="bullet"/>
      <w:lvlText w:val="•"/>
      <w:lvlJc w:val="left"/>
      <w:pPr>
        <w:ind w:left="5097" w:hanging="630"/>
      </w:pPr>
      <w:rPr>
        <w:rFonts w:hint="default"/>
        <w:lang w:val="uk-UA" w:eastAsia="en-US" w:bidi="ar-SA"/>
      </w:rPr>
    </w:lvl>
    <w:lvl w:ilvl="5">
      <w:numFmt w:val="bullet"/>
      <w:lvlText w:val="•"/>
      <w:lvlJc w:val="left"/>
      <w:pPr>
        <w:ind w:left="5892" w:hanging="630"/>
      </w:pPr>
      <w:rPr>
        <w:rFonts w:hint="default"/>
        <w:lang w:val="uk-UA" w:eastAsia="en-US" w:bidi="ar-SA"/>
      </w:rPr>
    </w:lvl>
    <w:lvl w:ilvl="6">
      <w:numFmt w:val="bullet"/>
      <w:lvlText w:val="•"/>
      <w:lvlJc w:val="left"/>
      <w:pPr>
        <w:ind w:left="6686" w:hanging="630"/>
      </w:pPr>
      <w:rPr>
        <w:rFonts w:hint="default"/>
        <w:lang w:val="uk-UA" w:eastAsia="en-US" w:bidi="ar-SA"/>
      </w:rPr>
    </w:lvl>
    <w:lvl w:ilvl="7">
      <w:numFmt w:val="bullet"/>
      <w:lvlText w:val="•"/>
      <w:lvlJc w:val="left"/>
      <w:pPr>
        <w:ind w:left="7481" w:hanging="630"/>
      </w:pPr>
      <w:rPr>
        <w:rFonts w:hint="default"/>
        <w:lang w:val="uk-UA" w:eastAsia="en-US" w:bidi="ar-SA"/>
      </w:rPr>
    </w:lvl>
    <w:lvl w:ilvl="8">
      <w:numFmt w:val="bullet"/>
      <w:lvlText w:val="•"/>
      <w:lvlJc w:val="left"/>
      <w:pPr>
        <w:ind w:left="8275" w:hanging="630"/>
      </w:pPr>
      <w:rPr>
        <w:rFonts w:hint="default"/>
        <w:lang w:val="uk-UA" w:eastAsia="en-US" w:bidi="ar-SA"/>
      </w:rPr>
    </w:lvl>
  </w:abstractNum>
  <w:abstractNum w:abstractNumId="180" w15:restartNumberingAfterBreak="0">
    <w:nsid w:val="698D1F2D"/>
    <w:multiLevelType w:val="multilevel"/>
    <w:tmpl w:val="F326BFB6"/>
    <w:lvl w:ilvl="0">
      <w:start w:val="13"/>
      <w:numFmt w:val="decimal"/>
      <w:lvlText w:val="%1"/>
      <w:lvlJc w:val="left"/>
      <w:pPr>
        <w:ind w:left="1604" w:hanging="630"/>
        <w:jc w:val="left"/>
      </w:pPr>
      <w:rPr>
        <w:rFonts w:hint="default"/>
        <w:lang w:val="uk-UA" w:eastAsia="en-US" w:bidi="ar-SA"/>
      </w:rPr>
    </w:lvl>
    <w:lvl w:ilvl="1">
      <w:start w:val="1"/>
      <w:numFmt w:val="decimal"/>
      <w:lvlText w:val="%1.%2."/>
      <w:lvlJc w:val="left"/>
      <w:pPr>
        <w:ind w:left="1604" w:hanging="630"/>
        <w:jc w:val="left"/>
      </w:pPr>
      <w:rPr>
        <w:rFonts w:ascii="Times New Roman" w:eastAsia="Times New Roman" w:hAnsi="Times New Roman" w:cs="Times New Roman" w:hint="default"/>
        <w:b/>
        <w:bCs/>
        <w:i/>
        <w:iCs/>
        <w:spacing w:val="0"/>
        <w:w w:val="99"/>
        <w:sz w:val="28"/>
        <w:szCs w:val="28"/>
        <w:lang w:val="uk-UA" w:eastAsia="en-US" w:bidi="ar-SA"/>
      </w:rPr>
    </w:lvl>
    <w:lvl w:ilvl="2">
      <w:numFmt w:val="bullet"/>
      <w:lvlText w:val="•"/>
      <w:lvlJc w:val="left"/>
      <w:pPr>
        <w:ind w:left="3344" w:hanging="630"/>
      </w:pPr>
      <w:rPr>
        <w:rFonts w:hint="default"/>
        <w:lang w:val="uk-UA" w:eastAsia="en-US" w:bidi="ar-SA"/>
      </w:rPr>
    </w:lvl>
    <w:lvl w:ilvl="3">
      <w:numFmt w:val="bullet"/>
      <w:lvlText w:val="•"/>
      <w:lvlJc w:val="left"/>
      <w:pPr>
        <w:ind w:left="4217" w:hanging="630"/>
      </w:pPr>
      <w:rPr>
        <w:rFonts w:hint="default"/>
        <w:lang w:val="uk-UA" w:eastAsia="en-US" w:bidi="ar-SA"/>
      </w:rPr>
    </w:lvl>
    <w:lvl w:ilvl="4">
      <w:numFmt w:val="bullet"/>
      <w:lvlText w:val="•"/>
      <w:lvlJc w:val="left"/>
      <w:pPr>
        <w:ind w:left="5089" w:hanging="630"/>
      </w:pPr>
      <w:rPr>
        <w:rFonts w:hint="default"/>
        <w:lang w:val="uk-UA" w:eastAsia="en-US" w:bidi="ar-SA"/>
      </w:rPr>
    </w:lvl>
    <w:lvl w:ilvl="5">
      <w:numFmt w:val="bullet"/>
      <w:lvlText w:val="•"/>
      <w:lvlJc w:val="left"/>
      <w:pPr>
        <w:ind w:left="5962" w:hanging="630"/>
      </w:pPr>
      <w:rPr>
        <w:rFonts w:hint="default"/>
        <w:lang w:val="uk-UA" w:eastAsia="en-US" w:bidi="ar-SA"/>
      </w:rPr>
    </w:lvl>
    <w:lvl w:ilvl="6">
      <w:numFmt w:val="bullet"/>
      <w:lvlText w:val="•"/>
      <w:lvlJc w:val="left"/>
      <w:pPr>
        <w:ind w:left="6834" w:hanging="630"/>
      </w:pPr>
      <w:rPr>
        <w:rFonts w:hint="default"/>
        <w:lang w:val="uk-UA" w:eastAsia="en-US" w:bidi="ar-SA"/>
      </w:rPr>
    </w:lvl>
    <w:lvl w:ilvl="7">
      <w:numFmt w:val="bullet"/>
      <w:lvlText w:val="•"/>
      <w:lvlJc w:val="left"/>
      <w:pPr>
        <w:ind w:left="7707" w:hanging="630"/>
      </w:pPr>
      <w:rPr>
        <w:rFonts w:hint="default"/>
        <w:lang w:val="uk-UA" w:eastAsia="en-US" w:bidi="ar-SA"/>
      </w:rPr>
    </w:lvl>
    <w:lvl w:ilvl="8">
      <w:numFmt w:val="bullet"/>
      <w:lvlText w:val="•"/>
      <w:lvlJc w:val="left"/>
      <w:pPr>
        <w:ind w:left="8579" w:hanging="630"/>
      </w:pPr>
      <w:rPr>
        <w:rFonts w:hint="default"/>
        <w:lang w:val="uk-UA" w:eastAsia="en-US" w:bidi="ar-SA"/>
      </w:rPr>
    </w:lvl>
  </w:abstractNum>
  <w:abstractNum w:abstractNumId="181" w15:restartNumberingAfterBreak="0">
    <w:nsid w:val="69E70C2C"/>
    <w:multiLevelType w:val="multilevel"/>
    <w:tmpl w:val="1A5E1176"/>
    <w:lvl w:ilvl="0">
      <w:start w:val="7"/>
      <w:numFmt w:val="decimal"/>
      <w:lvlText w:val="%1"/>
      <w:lvlJc w:val="left"/>
      <w:pPr>
        <w:ind w:left="1220" w:hanging="490"/>
        <w:jc w:val="left"/>
      </w:pPr>
      <w:rPr>
        <w:rFonts w:hint="default"/>
        <w:lang w:val="uk-UA" w:eastAsia="en-US" w:bidi="ar-SA"/>
      </w:rPr>
    </w:lvl>
    <w:lvl w:ilvl="1">
      <w:start w:val="1"/>
      <w:numFmt w:val="decimal"/>
      <w:lvlText w:val="%1.%2."/>
      <w:lvlJc w:val="left"/>
      <w:pPr>
        <w:ind w:left="1220" w:hanging="49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2948" w:hanging="490"/>
      </w:pPr>
      <w:rPr>
        <w:rFonts w:hint="default"/>
        <w:lang w:val="uk-UA" w:eastAsia="en-US" w:bidi="ar-SA"/>
      </w:rPr>
    </w:lvl>
    <w:lvl w:ilvl="3">
      <w:numFmt w:val="bullet"/>
      <w:lvlText w:val="•"/>
      <w:lvlJc w:val="left"/>
      <w:pPr>
        <w:ind w:left="3813" w:hanging="490"/>
      </w:pPr>
      <w:rPr>
        <w:rFonts w:hint="default"/>
        <w:lang w:val="uk-UA" w:eastAsia="en-US" w:bidi="ar-SA"/>
      </w:rPr>
    </w:lvl>
    <w:lvl w:ilvl="4">
      <w:numFmt w:val="bullet"/>
      <w:lvlText w:val="•"/>
      <w:lvlJc w:val="left"/>
      <w:pPr>
        <w:ind w:left="4677" w:hanging="490"/>
      </w:pPr>
      <w:rPr>
        <w:rFonts w:hint="default"/>
        <w:lang w:val="uk-UA" w:eastAsia="en-US" w:bidi="ar-SA"/>
      </w:rPr>
    </w:lvl>
    <w:lvl w:ilvl="5">
      <w:numFmt w:val="bullet"/>
      <w:lvlText w:val="•"/>
      <w:lvlJc w:val="left"/>
      <w:pPr>
        <w:ind w:left="5542" w:hanging="490"/>
      </w:pPr>
      <w:rPr>
        <w:rFonts w:hint="default"/>
        <w:lang w:val="uk-UA" w:eastAsia="en-US" w:bidi="ar-SA"/>
      </w:rPr>
    </w:lvl>
    <w:lvl w:ilvl="6">
      <w:numFmt w:val="bullet"/>
      <w:lvlText w:val="•"/>
      <w:lvlJc w:val="left"/>
      <w:pPr>
        <w:ind w:left="6406" w:hanging="490"/>
      </w:pPr>
      <w:rPr>
        <w:rFonts w:hint="default"/>
        <w:lang w:val="uk-UA" w:eastAsia="en-US" w:bidi="ar-SA"/>
      </w:rPr>
    </w:lvl>
    <w:lvl w:ilvl="7">
      <w:numFmt w:val="bullet"/>
      <w:lvlText w:val="•"/>
      <w:lvlJc w:val="left"/>
      <w:pPr>
        <w:ind w:left="7271" w:hanging="490"/>
      </w:pPr>
      <w:rPr>
        <w:rFonts w:hint="default"/>
        <w:lang w:val="uk-UA" w:eastAsia="en-US" w:bidi="ar-SA"/>
      </w:rPr>
    </w:lvl>
    <w:lvl w:ilvl="8">
      <w:numFmt w:val="bullet"/>
      <w:lvlText w:val="•"/>
      <w:lvlJc w:val="left"/>
      <w:pPr>
        <w:ind w:left="8135" w:hanging="490"/>
      </w:pPr>
      <w:rPr>
        <w:rFonts w:hint="default"/>
        <w:lang w:val="uk-UA" w:eastAsia="en-US" w:bidi="ar-SA"/>
      </w:rPr>
    </w:lvl>
  </w:abstractNum>
  <w:abstractNum w:abstractNumId="182" w15:restartNumberingAfterBreak="0">
    <w:nsid w:val="6AE809DD"/>
    <w:multiLevelType w:val="hybridMultilevel"/>
    <w:tmpl w:val="4B7426EE"/>
    <w:lvl w:ilvl="0" w:tplc="F2542E62">
      <w:numFmt w:val="bullet"/>
      <w:lvlText w:val="–"/>
      <w:lvlJc w:val="left"/>
      <w:pPr>
        <w:ind w:left="106" w:hanging="166"/>
      </w:pPr>
      <w:rPr>
        <w:rFonts w:ascii="Times New Roman" w:eastAsia="Times New Roman" w:hAnsi="Times New Roman" w:cs="Times New Roman" w:hint="default"/>
        <w:b w:val="0"/>
        <w:bCs w:val="0"/>
        <w:i w:val="0"/>
        <w:iCs w:val="0"/>
        <w:spacing w:val="0"/>
        <w:w w:val="99"/>
        <w:sz w:val="22"/>
        <w:szCs w:val="22"/>
        <w:lang w:val="uk-UA" w:eastAsia="en-US" w:bidi="ar-SA"/>
      </w:rPr>
    </w:lvl>
    <w:lvl w:ilvl="1" w:tplc="B9428D94">
      <w:numFmt w:val="bullet"/>
      <w:lvlText w:val="•"/>
      <w:lvlJc w:val="left"/>
      <w:pPr>
        <w:ind w:left="286" w:hanging="166"/>
      </w:pPr>
      <w:rPr>
        <w:rFonts w:hint="default"/>
        <w:lang w:val="uk-UA" w:eastAsia="en-US" w:bidi="ar-SA"/>
      </w:rPr>
    </w:lvl>
    <w:lvl w:ilvl="2" w:tplc="FE06DC3A">
      <w:numFmt w:val="bullet"/>
      <w:lvlText w:val="•"/>
      <w:lvlJc w:val="left"/>
      <w:pPr>
        <w:ind w:left="472" w:hanging="166"/>
      </w:pPr>
      <w:rPr>
        <w:rFonts w:hint="default"/>
        <w:lang w:val="uk-UA" w:eastAsia="en-US" w:bidi="ar-SA"/>
      </w:rPr>
    </w:lvl>
    <w:lvl w:ilvl="3" w:tplc="51209C42">
      <w:numFmt w:val="bullet"/>
      <w:lvlText w:val="•"/>
      <w:lvlJc w:val="left"/>
      <w:pPr>
        <w:ind w:left="658" w:hanging="166"/>
      </w:pPr>
      <w:rPr>
        <w:rFonts w:hint="default"/>
        <w:lang w:val="uk-UA" w:eastAsia="en-US" w:bidi="ar-SA"/>
      </w:rPr>
    </w:lvl>
    <w:lvl w:ilvl="4" w:tplc="19E232F0">
      <w:numFmt w:val="bullet"/>
      <w:lvlText w:val="•"/>
      <w:lvlJc w:val="left"/>
      <w:pPr>
        <w:ind w:left="844" w:hanging="166"/>
      </w:pPr>
      <w:rPr>
        <w:rFonts w:hint="default"/>
        <w:lang w:val="uk-UA" w:eastAsia="en-US" w:bidi="ar-SA"/>
      </w:rPr>
    </w:lvl>
    <w:lvl w:ilvl="5" w:tplc="9222A140">
      <w:numFmt w:val="bullet"/>
      <w:lvlText w:val="•"/>
      <w:lvlJc w:val="left"/>
      <w:pPr>
        <w:ind w:left="1030" w:hanging="166"/>
      </w:pPr>
      <w:rPr>
        <w:rFonts w:hint="default"/>
        <w:lang w:val="uk-UA" w:eastAsia="en-US" w:bidi="ar-SA"/>
      </w:rPr>
    </w:lvl>
    <w:lvl w:ilvl="6" w:tplc="7C7C09D6">
      <w:numFmt w:val="bullet"/>
      <w:lvlText w:val="•"/>
      <w:lvlJc w:val="left"/>
      <w:pPr>
        <w:ind w:left="1216" w:hanging="166"/>
      </w:pPr>
      <w:rPr>
        <w:rFonts w:hint="default"/>
        <w:lang w:val="uk-UA" w:eastAsia="en-US" w:bidi="ar-SA"/>
      </w:rPr>
    </w:lvl>
    <w:lvl w:ilvl="7" w:tplc="AA6C95CA">
      <w:numFmt w:val="bullet"/>
      <w:lvlText w:val="•"/>
      <w:lvlJc w:val="left"/>
      <w:pPr>
        <w:ind w:left="1402" w:hanging="166"/>
      </w:pPr>
      <w:rPr>
        <w:rFonts w:hint="default"/>
        <w:lang w:val="uk-UA" w:eastAsia="en-US" w:bidi="ar-SA"/>
      </w:rPr>
    </w:lvl>
    <w:lvl w:ilvl="8" w:tplc="E05CCFD6">
      <w:numFmt w:val="bullet"/>
      <w:lvlText w:val="•"/>
      <w:lvlJc w:val="left"/>
      <w:pPr>
        <w:ind w:left="1588" w:hanging="166"/>
      </w:pPr>
      <w:rPr>
        <w:rFonts w:hint="default"/>
        <w:lang w:val="uk-UA" w:eastAsia="en-US" w:bidi="ar-SA"/>
      </w:rPr>
    </w:lvl>
  </w:abstractNum>
  <w:abstractNum w:abstractNumId="183" w15:restartNumberingAfterBreak="0">
    <w:nsid w:val="6BCA6FC9"/>
    <w:multiLevelType w:val="multilevel"/>
    <w:tmpl w:val="23A6E1A8"/>
    <w:lvl w:ilvl="0">
      <w:start w:val="9"/>
      <w:numFmt w:val="decimal"/>
      <w:lvlText w:val="%1"/>
      <w:lvlJc w:val="left"/>
      <w:pPr>
        <w:ind w:left="1475" w:hanging="490"/>
        <w:jc w:val="left"/>
      </w:pPr>
      <w:rPr>
        <w:rFonts w:hint="default"/>
        <w:lang w:val="uk-UA" w:eastAsia="en-US" w:bidi="ar-SA"/>
      </w:rPr>
    </w:lvl>
    <w:lvl w:ilvl="1">
      <w:start w:val="1"/>
      <w:numFmt w:val="decimal"/>
      <w:lvlText w:val="%1.%2."/>
      <w:lvlJc w:val="left"/>
      <w:pPr>
        <w:ind w:left="1475" w:hanging="490"/>
        <w:jc w:val="left"/>
      </w:pPr>
      <w:rPr>
        <w:rFonts w:ascii="Times New Roman" w:eastAsia="Times New Roman" w:hAnsi="Times New Roman" w:cs="Times New Roman" w:hint="default"/>
        <w:b/>
        <w:bCs/>
        <w:i/>
        <w:iCs/>
        <w:spacing w:val="0"/>
        <w:w w:val="99"/>
        <w:sz w:val="28"/>
        <w:szCs w:val="28"/>
        <w:lang w:val="uk-UA" w:eastAsia="en-US" w:bidi="ar-SA"/>
      </w:rPr>
    </w:lvl>
    <w:lvl w:ilvl="2">
      <w:numFmt w:val="bullet"/>
      <w:lvlText w:val="•"/>
      <w:lvlJc w:val="left"/>
      <w:pPr>
        <w:ind w:left="3248" w:hanging="490"/>
      </w:pPr>
      <w:rPr>
        <w:rFonts w:hint="default"/>
        <w:lang w:val="uk-UA" w:eastAsia="en-US" w:bidi="ar-SA"/>
      </w:rPr>
    </w:lvl>
    <w:lvl w:ilvl="3">
      <w:numFmt w:val="bullet"/>
      <w:lvlText w:val="•"/>
      <w:lvlJc w:val="left"/>
      <w:pPr>
        <w:ind w:left="4133" w:hanging="490"/>
      </w:pPr>
      <w:rPr>
        <w:rFonts w:hint="default"/>
        <w:lang w:val="uk-UA" w:eastAsia="en-US" w:bidi="ar-SA"/>
      </w:rPr>
    </w:lvl>
    <w:lvl w:ilvl="4">
      <w:numFmt w:val="bullet"/>
      <w:lvlText w:val="•"/>
      <w:lvlJc w:val="left"/>
      <w:pPr>
        <w:ind w:left="5017" w:hanging="490"/>
      </w:pPr>
      <w:rPr>
        <w:rFonts w:hint="default"/>
        <w:lang w:val="uk-UA" w:eastAsia="en-US" w:bidi="ar-SA"/>
      </w:rPr>
    </w:lvl>
    <w:lvl w:ilvl="5">
      <w:numFmt w:val="bullet"/>
      <w:lvlText w:val="•"/>
      <w:lvlJc w:val="left"/>
      <w:pPr>
        <w:ind w:left="5902" w:hanging="490"/>
      </w:pPr>
      <w:rPr>
        <w:rFonts w:hint="default"/>
        <w:lang w:val="uk-UA" w:eastAsia="en-US" w:bidi="ar-SA"/>
      </w:rPr>
    </w:lvl>
    <w:lvl w:ilvl="6">
      <w:numFmt w:val="bullet"/>
      <w:lvlText w:val="•"/>
      <w:lvlJc w:val="left"/>
      <w:pPr>
        <w:ind w:left="6786" w:hanging="490"/>
      </w:pPr>
      <w:rPr>
        <w:rFonts w:hint="default"/>
        <w:lang w:val="uk-UA" w:eastAsia="en-US" w:bidi="ar-SA"/>
      </w:rPr>
    </w:lvl>
    <w:lvl w:ilvl="7">
      <w:numFmt w:val="bullet"/>
      <w:lvlText w:val="•"/>
      <w:lvlJc w:val="left"/>
      <w:pPr>
        <w:ind w:left="7671" w:hanging="490"/>
      </w:pPr>
      <w:rPr>
        <w:rFonts w:hint="default"/>
        <w:lang w:val="uk-UA" w:eastAsia="en-US" w:bidi="ar-SA"/>
      </w:rPr>
    </w:lvl>
    <w:lvl w:ilvl="8">
      <w:numFmt w:val="bullet"/>
      <w:lvlText w:val="•"/>
      <w:lvlJc w:val="left"/>
      <w:pPr>
        <w:ind w:left="8555" w:hanging="490"/>
      </w:pPr>
      <w:rPr>
        <w:rFonts w:hint="default"/>
        <w:lang w:val="uk-UA" w:eastAsia="en-US" w:bidi="ar-SA"/>
      </w:rPr>
    </w:lvl>
  </w:abstractNum>
  <w:abstractNum w:abstractNumId="184" w15:restartNumberingAfterBreak="0">
    <w:nsid w:val="6E0177FE"/>
    <w:multiLevelType w:val="hybridMultilevel"/>
    <w:tmpl w:val="33ACA194"/>
    <w:lvl w:ilvl="0" w:tplc="2CAC4A06">
      <w:numFmt w:val="bullet"/>
      <w:lvlText w:val=""/>
      <w:lvlJc w:val="left"/>
      <w:pPr>
        <w:ind w:left="821" w:hanging="284"/>
      </w:pPr>
      <w:rPr>
        <w:rFonts w:ascii="Symbol" w:eastAsia="Symbol" w:hAnsi="Symbol" w:cs="Symbol" w:hint="default"/>
        <w:b w:val="0"/>
        <w:bCs w:val="0"/>
        <w:i w:val="0"/>
        <w:iCs w:val="0"/>
        <w:spacing w:val="0"/>
        <w:w w:val="99"/>
        <w:sz w:val="28"/>
        <w:szCs w:val="28"/>
        <w:lang w:val="uk-UA" w:eastAsia="en-US" w:bidi="ar-SA"/>
      </w:rPr>
    </w:lvl>
    <w:lvl w:ilvl="1" w:tplc="1716F28A">
      <w:numFmt w:val="bullet"/>
      <w:lvlText w:val="•"/>
      <w:lvlJc w:val="left"/>
      <w:pPr>
        <w:ind w:left="1770" w:hanging="284"/>
      </w:pPr>
      <w:rPr>
        <w:rFonts w:hint="default"/>
        <w:lang w:val="uk-UA" w:eastAsia="en-US" w:bidi="ar-SA"/>
      </w:rPr>
    </w:lvl>
    <w:lvl w:ilvl="2" w:tplc="5234F42E">
      <w:numFmt w:val="bullet"/>
      <w:lvlText w:val="•"/>
      <w:lvlJc w:val="left"/>
      <w:pPr>
        <w:ind w:left="2720" w:hanging="284"/>
      </w:pPr>
      <w:rPr>
        <w:rFonts w:hint="default"/>
        <w:lang w:val="uk-UA" w:eastAsia="en-US" w:bidi="ar-SA"/>
      </w:rPr>
    </w:lvl>
    <w:lvl w:ilvl="3" w:tplc="35988A88">
      <w:numFmt w:val="bullet"/>
      <w:lvlText w:val="•"/>
      <w:lvlJc w:val="left"/>
      <w:pPr>
        <w:ind w:left="3671" w:hanging="284"/>
      </w:pPr>
      <w:rPr>
        <w:rFonts w:hint="default"/>
        <w:lang w:val="uk-UA" w:eastAsia="en-US" w:bidi="ar-SA"/>
      </w:rPr>
    </w:lvl>
    <w:lvl w:ilvl="4" w:tplc="058C40B6">
      <w:numFmt w:val="bullet"/>
      <w:lvlText w:val="•"/>
      <w:lvlJc w:val="left"/>
      <w:pPr>
        <w:ind w:left="4621" w:hanging="284"/>
      </w:pPr>
      <w:rPr>
        <w:rFonts w:hint="default"/>
        <w:lang w:val="uk-UA" w:eastAsia="en-US" w:bidi="ar-SA"/>
      </w:rPr>
    </w:lvl>
    <w:lvl w:ilvl="5" w:tplc="F2F8DEC6">
      <w:numFmt w:val="bullet"/>
      <w:lvlText w:val="•"/>
      <w:lvlJc w:val="left"/>
      <w:pPr>
        <w:ind w:left="5572" w:hanging="284"/>
      </w:pPr>
      <w:rPr>
        <w:rFonts w:hint="default"/>
        <w:lang w:val="uk-UA" w:eastAsia="en-US" w:bidi="ar-SA"/>
      </w:rPr>
    </w:lvl>
    <w:lvl w:ilvl="6" w:tplc="D1B0D79E">
      <w:numFmt w:val="bullet"/>
      <w:lvlText w:val="•"/>
      <w:lvlJc w:val="left"/>
      <w:pPr>
        <w:ind w:left="6522" w:hanging="284"/>
      </w:pPr>
      <w:rPr>
        <w:rFonts w:hint="default"/>
        <w:lang w:val="uk-UA" w:eastAsia="en-US" w:bidi="ar-SA"/>
      </w:rPr>
    </w:lvl>
    <w:lvl w:ilvl="7" w:tplc="4D4249FE">
      <w:numFmt w:val="bullet"/>
      <w:lvlText w:val="•"/>
      <w:lvlJc w:val="left"/>
      <w:pPr>
        <w:ind w:left="7473" w:hanging="284"/>
      </w:pPr>
      <w:rPr>
        <w:rFonts w:hint="default"/>
        <w:lang w:val="uk-UA" w:eastAsia="en-US" w:bidi="ar-SA"/>
      </w:rPr>
    </w:lvl>
    <w:lvl w:ilvl="8" w:tplc="047A09FE">
      <w:numFmt w:val="bullet"/>
      <w:lvlText w:val="•"/>
      <w:lvlJc w:val="left"/>
      <w:pPr>
        <w:ind w:left="8423" w:hanging="284"/>
      </w:pPr>
      <w:rPr>
        <w:rFonts w:hint="default"/>
        <w:lang w:val="uk-UA" w:eastAsia="en-US" w:bidi="ar-SA"/>
      </w:rPr>
    </w:lvl>
  </w:abstractNum>
  <w:abstractNum w:abstractNumId="185" w15:restartNumberingAfterBreak="0">
    <w:nsid w:val="6EDD6663"/>
    <w:multiLevelType w:val="hybridMultilevel"/>
    <w:tmpl w:val="6D583B18"/>
    <w:lvl w:ilvl="0" w:tplc="5366ED86">
      <w:start w:val="1"/>
      <w:numFmt w:val="decimal"/>
      <w:lvlText w:val="%1-"/>
      <w:lvlJc w:val="left"/>
      <w:pPr>
        <w:ind w:left="1196" w:hanging="235"/>
        <w:jc w:val="right"/>
      </w:pPr>
      <w:rPr>
        <w:rFonts w:ascii="Times New Roman" w:eastAsia="Times New Roman" w:hAnsi="Times New Roman" w:cs="Times New Roman" w:hint="default"/>
        <w:b w:val="0"/>
        <w:bCs w:val="0"/>
        <w:i/>
        <w:iCs/>
        <w:spacing w:val="0"/>
        <w:w w:val="97"/>
        <w:sz w:val="26"/>
        <w:szCs w:val="26"/>
        <w:lang w:val="uk-UA" w:eastAsia="en-US" w:bidi="ar-SA"/>
      </w:rPr>
    </w:lvl>
    <w:lvl w:ilvl="1" w:tplc="DB527508">
      <w:numFmt w:val="bullet"/>
      <w:lvlText w:val="•"/>
      <w:lvlJc w:val="left"/>
      <w:pPr>
        <w:ind w:left="2112" w:hanging="235"/>
      </w:pPr>
      <w:rPr>
        <w:rFonts w:hint="default"/>
        <w:lang w:val="uk-UA" w:eastAsia="en-US" w:bidi="ar-SA"/>
      </w:rPr>
    </w:lvl>
    <w:lvl w:ilvl="2" w:tplc="526C5D7A">
      <w:numFmt w:val="bullet"/>
      <w:lvlText w:val="•"/>
      <w:lvlJc w:val="left"/>
      <w:pPr>
        <w:ind w:left="3024" w:hanging="235"/>
      </w:pPr>
      <w:rPr>
        <w:rFonts w:hint="default"/>
        <w:lang w:val="uk-UA" w:eastAsia="en-US" w:bidi="ar-SA"/>
      </w:rPr>
    </w:lvl>
    <w:lvl w:ilvl="3" w:tplc="9F725D7A">
      <w:numFmt w:val="bullet"/>
      <w:lvlText w:val="•"/>
      <w:lvlJc w:val="left"/>
      <w:pPr>
        <w:ind w:left="3937" w:hanging="235"/>
      </w:pPr>
      <w:rPr>
        <w:rFonts w:hint="default"/>
        <w:lang w:val="uk-UA" w:eastAsia="en-US" w:bidi="ar-SA"/>
      </w:rPr>
    </w:lvl>
    <w:lvl w:ilvl="4" w:tplc="AAF06B24">
      <w:numFmt w:val="bullet"/>
      <w:lvlText w:val="•"/>
      <w:lvlJc w:val="left"/>
      <w:pPr>
        <w:ind w:left="4849" w:hanging="235"/>
      </w:pPr>
      <w:rPr>
        <w:rFonts w:hint="default"/>
        <w:lang w:val="uk-UA" w:eastAsia="en-US" w:bidi="ar-SA"/>
      </w:rPr>
    </w:lvl>
    <w:lvl w:ilvl="5" w:tplc="CE702C24">
      <w:numFmt w:val="bullet"/>
      <w:lvlText w:val="•"/>
      <w:lvlJc w:val="left"/>
      <w:pPr>
        <w:ind w:left="5762" w:hanging="235"/>
      </w:pPr>
      <w:rPr>
        <w:rFonts w:hint="default"/>
        <w:lang w:val="uk-UA" w:eastAsia="en-US" w:bidi="ar-SA"/>
      </w:rPr>
    </w:lvl>
    <w:lvl w:ilvl="6" w:tplc="C0787484">
      <w:numFmt w:val="bullet"/>
      <w:lvlText w:val="•"/>
      <w:lvlJc w:val="left"/>
      <w:pPr>
        <w:ind w:left="6674" w:hanging="235"/>
      </w:pPr>
      <w:rPr>
        <w:rFonts w:hint="default"/>
        <w:lang w:val="uk-UA" w:eastAsia="en-US" w:bidi="ar-SA"/>
      </w:rPr>
    </w:lvl>
    <w:lvl w:ilvl="7" w:tplc="849CC2B6">
      <w:numFmt w:val="bullet"/>
      <w:lvlText w:val="•"/>
      <w:lvlJc w:val="left"/>
      <w:pPr>
        <w:ind w:left="7587" w:hanging="235"/>
      </w:pPr>
      <w:rPr>
        <w:rFonts w:hint="default"/>
        <w:lang w:val="uk-UA" w:eastAsia="en-US" w:bidi="ar-SA"/>
      </w:rPr>
    </w:lvl>
    <w:lvl w:ilvl="8" w:tplc="5040F720">
      <w:numFmt w:val="bullet"/>
      <w:lvlText w:val="•"/>
      <w:lvlJc w:val="left"/>
      <w:pPr>
        <w:ind w:left="8499" w:hanging="235"/>
      </w:pPr>
      <w:rPr>
        <w:rFonts w:hint="default"/>
        <w:lang w:val="uk-UA" w:eastAsia="en-US" w:bidi="ar-SA"/>
      </w:rPr>
    </w:lvl>
  </w:abstractNum>
  <w:abstractNum w:abstractNumId="186" w15:restartNumberingAfterBreak="0">
    <w:nsid w:val="6F525BFB"/>
    <w:multiLevelType w:val="hybridMultilevel"/>
    <w:tmpl w:val="FFFCFE8A"/>
    <w:lvl w:ilvl="0" w:tplc="AC8C269A">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537E676A">
      <w:numFmt w:val="bullet"/>
      <w:lvlText w:val="•"/>
      <w:lvlJc w:val="left"/>
      <w:pPr>
        <w:ind w:left="445" w:hanging="180"/>
      </w:pPr>
      <w:rPr>
        <w:rFonts w:hint="default"/>
        <w:lang w:val="uk-UA" w:eastAsia="en-US" w:bidi="ar-SA"/>
      </w:rPr>
    </w:lvl>
    <w:lvl w:ilvl="2" w:tplc="E1C6EFF2">
      <w:numFmt w:val="bullet"/>
      <w:lvlText w:val="•"/>
      <w:lvlJc w:val="left"/>
      <w:pPr>
        <w:ind w:left="791" w:hanging="180"/>
      </w:pPr>
      <w:rPr>
        <w:rFonts w:hint="default"/>
        <w:lang w:val="uk-UA" w:eastAsia="en-US" w:bidi="ar-SA"/>
      </w:rPr>
    </w:lvl>
    <w:lvl w:ilvl="3" w:tplc="D2F6A79C">
      <w:numFmt w:val="bullet"/>
      <w:lvlText w:val="•"/>
      <w:lvlJc w:val="left"/>
      <w:pPr>
        <w:ind w:left="1137" w:hanging="180"/>
      </w:pPr>
      <w:rPr>
        <w:rFonts w:hint="default"/>
        <w:lang w:val="uk-UA" w:eastAsia="en-US" w:bidi="ar-SA"/>
      </w:rPr>
    </w:lvl>
    <w:lvl w:ilvl="4" w:tplc="7BBC66D0">
      <w:numFmt w:val="bullet"/>
      <w:lvlText w:val="•"/>
      <w:lvlJc w:val="left"/>
      <w:pPr>
        <w:ind w:left="1483" w:hanging="180"/>
      </w:pPr>
      <w:rPr>
        <w:rFonts w:hint="default"/>
        <w:lang w:val="uk-UA" w:eastAsia="en-US" w:bidi="ar-SA"/>
      </w:rPr>
    </w:lvl>
    <w:lvl w:ilvl="5" w:tplc="A2122FBC">
      <w:numFmt w:val="bullet"/>
      <w:lvlText w:val="•"/>
      <w:lvlJc w:val="left"/>
      <w:pPr>
        <w:ind w:left="1829" w:hanging="180"/>
      </w:pPr>
      <w:rPr>
        <w:rFonts w:hint="default"/>
        <w:lang w:val="uk-UA" w:eastAsia="en-US" w:bidi="ar-SA"/>
      </w:rPr>
    </w:lvl>
    <w:lvl w:ilvl="6" w:tplc="BB5A00F8">
      <w:numFmt w:val="bullet"/>
      <w:lvlText w:val="•"/>
      <w:lvlJc w:val="left"/>
      <w:pPr>
        <w:ind w:left="2175" w:hanging="180"/>
      </w:pPr>
      <w:rPr>
        <w:rFonts w:hint="default"/>
        <w:lang w:val="uk-UA" w:eastAsia="en-US" w:bidi="ar-SA"/>
      </w:rPr>
    </w:lvl>
    <w:lvl w:ilvl="7" w:tplc="8938C828">
      <w:numFmt w:val="bullet"/>
      <w:lvlText w:val="•"/>
      <w:lvlJc w:val="left"/>
      <w:pPr>
        <w:ind w:left="2521" w:hanging="180"/>
      </w:pPr>
      <w:rPr>
        <w:rFonts w:hint="default"/>
        <w:lang w:val="uk-UA" w:eastAsia="en-US" w:bidi="ar-SA"/>
      </w:rPr>
    </w:lvl>
    <w:lvl w:ilvl="8" w:tplc="4A66BB26">
      <w:numFmt w:val="bullet"/>
      <w:lvlText w:val="•"/>
      <w:lvlJc w:val="left"/>
      <w:pPr>
        <w:ind w:left="2867" w:hanging="180"/>
      </w:pPr>
      <w:rPr>
        <w:rFonts w:hint="default"/>
        <w:lang w:val="uk-UA" w:eastAsia="en-US" w:bidi="ar-SA"/>
      </w:rPr>
    </w:lvl>
  </w:abstractNum>
  <w:abstractNum w:abstractNumId="187" w15:restartNumberingAfterBreak="0">
    <w:nsid w:val="6FB3066B"/>
    <w:multiLevelType w:val="hybridMultilevel"/>
    <w:tmpl w:val="E3CA54D0"/>
    <w:lvl w:ilvl="0" w:tplc="291CA12A">
      <w:start w:val="1"/>
      <w:numFmt w:val="decimal"/>
      <w:lvlText w:val="%1."/>
      <w:lvlJc w:val="left"/>
      <w:pPr>
        <w:ind w:left="1810" w:hanging="28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34AE6902">
      <w:numFmt w:val="bullet"/>
      <w:lvlText w:val="•"/>
      <w:lvlJc w:val="left"/>
      <w:pPr>
        <w:ind w:left="2670" w:hanging="280"/>
      </w:pPr>
      <w:rPr>
        <w:rFonts w:hint="default"/>
        <w:lang w:val="uk-UA" w:eastAsia="en-US" w:bidi="ar-SA"/>
      </w:rPr>
    </w:lvl>
    <w:lvl w:ilvl="2" w:tplc="DB92F25C">
      <w:numFmt w:val="bullet"/>
      <w:lvlText w:val="•"/>
      <w:lvlJc w:val="left"/>
      <w:pPr>
        <w:ind w:left="3520" w:hanging="280"/>
      </w:pPr>
      <w:rPr>
        <w:rFonts w:hint="default"/>
        <w:lang w:val="uk-UA" w:eastAsia="en-US" w:bidi="ar-SA"/>
      </w:rPr>
    </w:lvl>
    <w:lvl w:ilvl="3" w:tplc="66AAECE2">
      <w:numFmt w:val="bullet"/>
      <w:lvlText w:val="•"/>
      <w:lvlJc w:val="left"/>
      <w:pPr>
        <w:ind w:left="4371" w:hanging="280"/>
      </w:pPr>
      <w:rPr>
        <w:rFonts w:hint="default"/>
        <w:lang w:val="uk-UA" w:eastAsia="en-US" w:bidi="ar-SA"/>
      </w:rPr>
    </w:lvl>
    <w:lvl w:ilvl="4" w:tplc="21B22D8A">
      <w:numFmt w:val="bullet"/>
      <w:lvlText w:val="•"/>
      <w:lvlJc w:val="left"/>
      <w:pPr>
        <w:ind w:left="5221" w:hanging="280"/>
      </w:pPr>
      <w:rPr>
        <w:rFonts w:hint="default"/>
        <w:lang w:val="uk-UA" w:eastAsia="en-US" w:bidi="ar-SA"/>
      </w:rPr>
    </w:lvl>
    <w:lvl w:ilvl="5" w:tplc="6DB2B47A">
      <w:numFmt w:val="bullet"/>
      <w:lvlText w:val="•"/>
      <w:lvlJc w:val="left"/>
      <w:pPr>
        <w:ind w:left="6072" w:hanging="280"/>
      </w:pPr>
      <w:rPr>
        <w:rFonts w:hint="default"/>
        <w:lang w:val="uk-UA" w:eastAsia="en-US" w:bidi="ar-SA"/>
      </w:rPr>
    </w:lvl>
    <w:lvl w:ilvl="6" w:tplc="37D0A4EC">
      <w:numFmt w:val="bullet"/>
      <w:lvlText w:val="•"/>
      <w:lvlJc w:val="left"/>
      <w:pPr>
        <w:ind w:left="6922" w:hanging="280"/>
      </w:pPr>
      <w:rPr>
        <w:rFonts w:hint="default"/>
        <w:lang w:val="uk-UA" w:eastAsia="en-US" w:bidi="ar-SA"/>
      </w:rPr>
    </w:lvl>
    <w:lvl w:ilvl="7" w:tplc="601C778C">
      <w:numFmt w:val="bullet"/>
      <w:lvlText w:val="•"/>
      <w:lvlJc w:val="left"/>
      <w:pPr>
        <w:ind w:left="7773" w:hanging="280"/>
      </w:pPr>
      <w:rPr>
        <w:rFonts w:hint="default"/>
        <w:lang w:val="uk-UA" w:eastAsia="en-US" w:bidi="ar-SA"/>
      </w:rPr>
    </w:lvl>
    <w:lvl w:ilvl="8" w:tplc="ABA4303A">
      <w:numFmt w:val="bullet"/>
      <w:lvlText w:val="•"/>
      <w:lvlJc w:val="left"/>
      <w:pPr>
        <w:ind w:left="8623" w:hanging="280"/>
      </w:pPr>
      <w:rPr>
        <w:rFonts w:hint="default"/>
        <w:lang w:val="uk-UA" w:eastAsia="en-US" w:bidi="ar-SA"/>
      </w:rPr>
    </w:lvl>
  </w:abstractNum>
  <w:abstractNum w:abstractNumId="188" w15:restartNumberingAfterBreak="0">
    <w:nsid w:val="70314AAA"/>
    <w:multiLevelType w:val="hybridMultilevel"/>
    <w:tmpl w:val="63D8D70E"/>
    <w:lvl w:ilvl="0" w:tplc="B1582B8A">
      <w:numFmt w:val="bullet"/>
      <w:lvlText w:val=""/>
      <w:lvlJc w:val="left"/>
      <w:pPr>
        <w:ind w:left="253" w:hanging="284"/>
      </w:pPr>
      <w:rPr>
        <w:rFonts w:ascii="Symbol" w:eastAsia="Symbol" w:hAnsi="Symbol" w:cs="Symbol" w:hint="default"/>
        <w:b w:val="0"/>
        <w:bCs w:val="0"/>
        <w:i w:val="0"/>
        <w:iCs w:val="0"/>
        <w:spacing w:val="0"/>
        <w:w w:val="99"/>
        <w:sz w:val="28"/>
        <w:szCs w:val="28"/>
        <w:lang w:val="uk-UA" w:eastAsia="en-US" w:bidi="ar-SA"/>
      </w:rPr>
    </w:lvl>
    <w:lvl w:ilvl="1" w:tplc="BFAA6B82">
      <w:numFmt w:val="bullet"/>
      <w:lvlText w:val="•"/>
      <w:lvlJc w:val="left"/>
      <w:pPr>
        <w:ind w:left="1266" w:hanging="284"/>
      </w:pPr>
      <w:rPr>
        <w:rFonts w:hint="default"/>
        <w:lang w:val="uk-UA" w:eastAsia="en-US" w:bidi="ar-SA"/>
      </w:rPr>
    </w:lvl>
    <w:lvl w:ilvl="2" w:tplc="FD3EF33C">
      <w:numFmt w:val="bullet"/>
      <w:lvlText w:val="•"/>
      <w:lvlJc w:val="left"/>
      <w:pPr>
        <w:ind w:left="2272" w:hanging="284"/>
      </w:pPr>
      <w:rPr>
        <w:rFonts w:hint="default"/>
        <w:lang w:val="uk-UA" w:eastAsia="en-US" w:bidi="ar-SA"/>
      </w:rPr>
    </w:lvl>
    <w:lvl w:ilvl="3" w:tplc="F126E9A0">
      <w:numFmt w:val="bullet"/>
      <w:lvlText w:val="•"/>
      <w:lvlJc w:val="left"/>
      <w:pPr>
        <w:ind w:left="3279" w:hanging="284"/>
      </w:pPr>
      <w:rPr>
        <w:rFonts w:hint="default"/>
        <w:lang w:val="uk-UA" w:eastAsia="en-US" w:bidi="ar-SA"/>
      </w:rPr>
    </w:lvl>
    <w:lvl w:ilvl="4" w:tplc="277E742A">
      <w:numFmt w:val="bullet"/>
      <w:lvlText w:val="•"/>
      <w:lvlJc w:val="left"/>
      <w:pPr>
        <w:ind w:left="4285" w:hanging="284"/>
      </w:pPr>
      <w:rPr>
        <w:rFonts w:hint="default"/>
        <w:lang w:val="uk-UA" w:eastAsia="en-US" w:bidi="ar-SA"/>
      </w:rPr>
    </w:lvl>
    <w:lvl w:ilvl="5" w:tplc="CD8642BC">
      <w:numFmt w:val="bullet"/>
      <w:lvlText w:val="•"/>
      <w:lvlJc w:val="left"/>
      <w:pPr>
        <w:ind w:left="5292" w:hanging="284"/>
      </w:pPr>
      <w:rPr>
        <w:rFonts w:hint="default"/>
        <w:lang w:val="uk-UA" w:eastAsia="en-US" w:bidi="ar-SA"/>
      </w:rPr>
    </w:lvl>
    <w:lvl w:ilvl="6" w:tplc="72A6B536">
      <w:numFmt w:val="bullet"/>
      <w:lvlText w:val="•"/>
      <w:lvlJc w:val="left"/>
      <w:pPr>
        <w:ind w:left="6298" w:hanging="284"/>
      </w:pPr>
      <w:rPr>
        <w:rFonts w:hint="default"/>
        <w:lang w:val="uk-UA" w:eastAsia="en-US" w:bidi="ar-SA"/>
      </w:rPr>
    </w:lvl>
    <w:lvl w:ilvl="7" w:tplc="7B4A426A">
      <w:numFmt w:val="bullet"/>
      <w:lvlText w:val="•"/>
      <w:lvlJc w:val="left"/>
      <w:pPr>
        <w:ind w:left="7305" w:hanging="284"/>
      </w:pPr>
      <w:rPr>
        <w:rFonts w:hint="default"/>
        <w:lang w:val="uk-UA" w:eastAsia="en-US" w:bidi="ar-SA"/>
      </w:rPr>
    </w:lvl>
    <w:lvl w:ilvl="8" w:tplc="723CF358">
      <w:numFmt w:val="bullet"/>
      <w:lvlText w:val="•"/>
      <w:lvlJc w:val="left"/>
      <w:pPr>
        <w:ind w:left="8311" w:hanging="284"/>
      </w:pPr>
      <w:rPr>
        <w:rFonts w:hint="default"/>
        <w:lang w:val="uk-UA" w:eastAsia="en-US" w:bidi="ar-SA"/>
      </w:rPr>
    </w:lvl>
  </w:abstractNum>
  <w:abstractNum w:abstractNumId="189" w15:restartNumberingAfterBreak="0">
    <w:nsid w:val="70553113"/>
    <w:multiLevelType w:val="hybridMultilevel"/>
    <w:tmpl w:val="BDA887AA"/>
    <w:lvl w:ilvl="0" w:tplc="14C06856">
      <w:numFmt w:val="bullet"/>
      <w:lvlText w:val="-"/>
      <w:lvlJc w:val="left"/>
      <w:pPr>
        <w:ind w:left="107" w:hanging="141"/>
      </w:pPr>
      <w:rPr>
        <w:rFonts w:ascii="Times New Roman" w:eastAsia="Times New Roman" w:hAnsi="Times New Roman" w:cs="Times New Roman" w:hint="default"/>
        <w:b w:val="0"/>
        <w:bCs w:val="0"/>
        <w:i w:val="0"/>
        <w:iCs w:val="0"/>
        <w:spacing w:val="0"/>
        <w:w w:val="100"/>
        <w:sz w:val="24"/>
        <w:szCs w:val="24"/>
        <w:lang w:val="uk-UA" w:eastAsia="en-US" w:bidi="ar-SA"/>
      </w:rPr>
    </w:lvl>
    <w:lvl w:ilvl="1" w:tplc="26620654">
      <w:numFmt w:val="bullet"/>
      <w:lvlText w:val="•"/>
      <w:lvlJc w:val="left"/>
      <w:pPr>
        <w:ind w:left="400" w:hanging="141"/>
      </w:pPr>
      <w:rPr>
        <w:rFonts w:hint="default"/>
        <w:lang w:val="uk-UA" w:eastAsia="en-US" w:bidi="ar-SA"/>
      </w:rPr>
    </w:lvl>
    <w:lvl w:ilvl="2" w:tplc="180AA364">
      <w:numFmt w:val="bullet"/>
      <w:lvlText w:val="•"/>
      <w:lvlJc w:val="left"/>
      <w:pPr>
        <w:ind w:left="701" w:hanging="141"/>
      </w:pPr>
      <w:rPr>
        <w:rFonts w:hint="default"/>
        <w:lang w:val="uk-UA" w:eastAsia="en-US" w:bidi="ar-SA"/>
      </w:rPr>
    </w:lvl>
    <w:lvl w:ilvl="3" w:tplc="CDBAD670">
      <w:numFmt w:val="bullet"/>
      <w:lvlText w:val="•"/>
      <w:lvlJc w:val="left"/>
      <w:pPr>
        <w:ind w:left="1002" w:hanging="141"/>
      </w:pPr>
      <w:rPr>
        <w:rFonts w:hint="default"/>
        <w:lang w:val="uk-UA" w:eastAsia="en-US" w:bidi="ar-SA"/>
      </w:rPr>
    </w:lvl>
    <w:lvl w:ilvl="4" w:tplc="3E220AF0">
      <w:numFmt w:val="bullet"/>
      <w:lvlText w:val="•"/>
      <w:lvlJc w:val="left"/>
      <w:pPr>
        <w:ind w:left="1303" w:hanging="141"/>
      </w:pPr>
      <w:rPr>
        <w:rFonts w:hint="default"/>
        <w:lang w:val="uk-UA" w:eastAsia="en-US" w:bidi="ar-SA"/>
      </w:rPr>
    </w:lvl>
    <w:lvl w:ilvl="5" w:tplc="F09ADBA2">
      <w:numFmt w:val="bullet"/>
      <w:lvlText w:val="•"/>
      <w:lvlJc w:val="left"/>
      <w:pPr>
        <w:ind w:left="1604" w:hanging="141"/>
      </w:pPr>
      <w:rPr>
        <w:rFonts w:hint="default"/>
        <w:lang w:val="uk-UA" w:eastAsia="en-US" w:bidi="ar-SA"/>
      </w:rPr>
    </w:lvl>
    <w:lvl w:ilvl="6" w:tplc="50E269A0">
      <w:numFmt w:val="bullet"/>
      <w:lvlText w:val="•"/>
      <w:lvlJc w:val="left"/>
      <w:pPr>
        <w:ind w:left="1904" w:hanging="141"/>
      </w:pPr>
      <w:rPr>
        <w:rFonts w:hint="default"/>
        <w:lang w:val="uk-UA" w:eastAsia="en-US" w:bidi="ar-SA"/>
      </w:rPr>
    </w:lvl>
    <w:lvl w:ilvl="7" w:tplc="BC62991A">
      <w:numFmt w:val="bullet"/>
      <w:lvlText w:val="•"/>
      <w:lvlJc w:val="left"/>
      <w:pPr>
        <w:ind w:left="2205" w:hanging="141"/>
      </w:pPr>
      <w:rPr>
        <w:rFonts w:hint="default"/>
        <w:lang w:val="uk-UA" w:eastAsia="en-US" w:bidi="ar-SA"/>
      </w:rPr>
    </w:lvl>
    <w:lvl w:ilvl="8" w:tplc="067283AE">
      <w:numFmt w:val="bullet"/>
      <w:lvlText w:val="•"/>
      <w:lvlJc w:val="left"/>
      <w:pPr>
        <w:ind w:left="2506" w:hanging="141"/>
      </w:pPr>
      <w:rPr>
        <w:rFonts w:hint="default"/>
        <w:lang w:val="uk-UA" w:eastAsia="en-US" w:bidi="ar-SA"/>
      </w:rPr>
    </w:lvl>
  </w:abstractNum>
  <w:abstractNum w:abstractNumId="190" w15:restartNumberingAfterBreak="0">
    <w:nsid w:val="70985542"/>
    <w:multiLevelType w:val="hybridMultilevel"/>
    <w:tmpl w:val="11C869A4"/>
    <w:lvl w:ilvl="0" w:tplc="2194AD84">
      <w:numFmt w:val="bullet"/>
      <w:lvlText w:val="-"/>
      <w:lvlJc w:val="left"/>
      <w:pPr>
        <w:ind w:left="144" w:hanging="143"/>
      </w:pPr>
      <w:rPr>
        <w:rFonts w:ascii="Times New Roman" w:eastAsia="Times New Roman" w:hAnsi="Times New Roman" w:cs="Times New Roman" w:hint="default"/>
        <w:b w:val="0"/>
        <w:bCs w:val="0"/>
        <w:i w:val="0"/>
        <w:iCs w:val="0"/>
        <w:spacing w:val="0"/>
        <w:w w:val="99"/>
        <w:sz w:val="22"/>
        <w:szCs w:val="22"/>
        <w:lang w:val="uk-UA" w:eastAsia="en-US" w:bidi="ar-SA"/>
      </w:rPr>
    </w:lvl>
    <w:lvl w:ilvl="1" w:tplc="12D27DB0">
      <w:numFmt w:val="bullet"/>
      <w:lvlText w:val="•"/>
      <w:lvlJc w:val="left"/>
      <w:pPr>
        <w:ind w:left="340" w:hanging="143"/>
      </w:pPr>
      <w:rPr>
        <w:rFonts w:hint="default"/>
        <w:lang w:val="uk-UA" w:eastAsia="en-US" w:bidi="ar-SA"/>
      </w:rPr>
    </w:lvl>
    <w:lvl w:ilvl="2" w:tplc="33F49814">
      <w:numFmt w:val="bullet"/>
      <w:lvlText w:val="•"/>
      <w:lvlJc w:val="left"/>
      <w:pPr>
        <w:ind w:left="541" w:hanging="143"/>
      </w:pPr>
      <w:rPr>
        <w:rFonts w:hint="default"/>
        <w:lang w:val="uk-UA" w:eastAsia="en-US" w:bidi="ar-SA"/>
      </w:rPr>
    </w:lvl>
    <w:lvl w:ilvl="3" w:tplc="BBF2AC1E">
      <w:numFmt w:val="bullet"/>
      <w:lvlText w:val="•"/>
      <w:lvlJc w:val="left"/>
      <w:pPr>
        <w:ind w:left="741" w:hanging="143"/>
      </w:pPr>
      <w:rPr>
        <w:rFonts w:hint="default"/>
        <w:lang w:val="uk-UA" w:eastAsia="en-US" w:bidi="ar-SA"/>
      </w:rPr>
    </w:lvl>
    <w:lvl w:ilvl="4" w:tplc="80F82290">
      <w:numFmt w:val="bullet"/>
      <w:lvlText w:val="•"/>
      <w:lvlJc w:val="left"/>
      <w:pPr>
        <w:ind w:left="942" w:hanging="143"/>
      </w:pPr>
      <w:rPr>
        <w:rFonts w:hint="default"/>
        <w:lang w:val="uk-UA" w:eastAsia="en-US" w:bidi="ar-SA"/>
      </w:rPr>
    </w:lvl>
    <w:lvl w:ilvl="5" w:tplc="510CA198">
      <w:numFmt w:val="bullet"/>
      <w:lvlText w:val="•"/>
      <w:lvlJc w:val="left"/>
      <w:pPr>
        <w:ind w:left="1142" w:hanging="143"/>
      </w:pPr>
      <w:rPr>
        <w:rFonts w:hint="default"/>
        <w:lang w:val="uk-UA" w:eastAsia="en-US" w:bidi="ar-SA"/>
      </w:rPr>
    </w:lvl>
    <w:lvl w:ilvl="6" w:tplc="E3B42578">
      <w:numFmt w:val="bullet"/>
      <w:lvlText w:val="•"/>
      <w:lvlJc w:val="left"/>
      <w:pPr>
        <w:ind w:left="1343" w:hanging="143"/>
      </w:pPr>
      <w:rPr>
        <w:rFonts w:hint="default"/>
        <w:lang w:val="uk-UA" w:eastAsia="en-US" w:bidi="ar-SA"/>
      </w:rPr>
    </w:lvl>
    <w:lvl w:ilvl="7" w:tplc="F3AC953C">
      <w:numFmt w:val="bullet"/>
      <w:lvlText w:val="•"/>
      <w:lvlJc w:val="left"/>
      <w:pPr>
        <w:ind w:left="1543" w:hanging="143"/>
      </w:pPr>
      <w:rPr>
        <w:rFonts w:hint="default"/>
        <w:lang w:val="uk-UA" w:eastAsia="en-US" w:bidi="ar-SA"/>
      </w:rPr>
    </w:lvl>
    <w:lvl w:ilvl="8" w:tplc="94ECC4DA">
      <w:numFmt w:val="bullet"/>
      <w:lvlText w:val="•"/>
      <w:lvlJc w:val="left"/>
      <w:pPr>
        <w:ind w:left="1744" w:hanging="143"/>
      </w:pPr>
      <w:rPr>
        <w:rFonts w:hint="default"/>
        <w:lang w:val="uk-UA" w:eastAsia="en-US" w:bidi="ar-SA"/>
      </w:rPr>
    </w:lvl>
  </w:abstractNum>
  <w:abstractNum w:abstractNumId="191" w15:restartNumberingAfterBreak="0">
    <w:nsid w:val="71620619"/>
    <w:multiLevelType w:val="multilevel"/>
    <w:tmpl w:val="6B4EED16"/>
    <w:lvl w:ilvl="0">
      <w:start w:val="10"/>
      <w:numFmt w:val="decimal"/>
      <w:lvlText w:val="%1"/>
      <w:lvlJc w:val="left"/>
      <w:pPr>
        <w:ind w:left="1346" w:hanging="630"/>
        <w:jc w:val="left"/>
      </w:pPr>
      <w:rPr>
        <w:rFonts w:hint="default"/>
        <w:lang w:val="uk-UA" w:eastAsia="en-US" w:bidi="ar-SA"/>
      </w:rPr>
    </w:lvl>
    <w:lvl w:ilvl="1">
      <w:start w:val="1"/>
      <w:numFmt w:val="decimal"/>
      <w:lvlText w:val="%1.%2."/>
      <w:lvlJc w:val="left"/>
      <w:pPr>
        <w:ind w:left="1346" w:hanging="63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2">
      <w:numFmt w:val="bullet"/>
      <w:lvlText w:val="•"/>
      <w:lvlJc w:val="left"/>
      <w:pPr>
        <w:ind w:left="3044" w:hanging="630"/>
      </w:pPr>
      <w:rPr>
        <w:rFonts w:hint="default"/>
        <w:lang w:val="uk-UA" w:eastAsia="en-US" w:bidi="ar-SA"/>
      </w:rPr>
    </w:lvl>
    <w:lvl w:ilvl="3">
      <w:numFmt w:val="bullet"/>
      <w:lvlText w:val="•"/>
      <w:lvlJc w:val="left"/>
      <w:pPr>
        <w:ind w:left="3897" w:hanging="630"/>
      </w:pPr>
      <w:rPr>
        <w:rFonts w:hint="default"/>
        <w:lang w:val="uk-UA" w:eastAsia="en-US" w:bidi="ar-SA"/>
      </w:rPr>
    </w:lvl>
    <w:lvl w:ilvl="4">
      <w:numFmt w:val="bullet"/>
      <w:lvlText w:val="•"/>
      <w:lvlJc w:val="left"/>
      <w:pPr>
        <w:ind w:left="4749" w:hanging="630"/>
      </w:pPr>
      <w:rPr>
        <w:rFonts w:hint="default"/>
        <w:lang w:val="uk-UA" w:eastAsia="en-US" w:bidi="ar-SA"/>
      </w:rPr>
    </w:lvl>
    <w:lvl w:ilvl="5">
      <w:numFmt w:val="bullet"/>
      <w:lvlText w:val="•"/>
      <w:lvlJc w:val="left"/>
      <w:pPr>
        <w:ind w:left="5602" w:hanging="630"/>
      </w:pPr>
      <w:rPr>
        <w:rFonts w:hint="default"/>
        <w:lang w:val="uk-UA" w:eastAsia="en-US" w:bidi="ar-SA"/>
      </w:rPr>
    </w:lvl>
    <w:lvl w:ilvl="6">
      <w:numFmt w:val="bullet"/>
      <w:lvlText w:val="•"/>
      <w:lvlJc w:val="left"/>
      <w:pPr>
        <w:ind w:left="6454" w:hanging="630"/>
      </w:pPr>
      <w:rPr>
        <w:rFonts w:hint="default"/>
        <w:lang w:val="uk-UA" w:eastAsia="en-US" w:bidi="ar-SA"/>
      </w:rPr>
    </w:lvl>
    <w:lvl w:ilvl="7">
      <w:numFmt w:val="bullet"/>
      <w:lvlText w:val="•"/>
      <w:lvlJc w:val="left"/>
      <w:pPr>
        <w:ind w:left="7307" w:hanging="630"/>
      </w:pPr>
      <w:rPr>
        <w:rFonts w:hint="default"/>
        <w:lang w:val="uk-UA" w:eastAsia="en-US" w:bidi="ar-SA"/>
      </w:rPr>
    </w:lvl>
    <w:lvl w:ilvl="8">
      <w:numFmt w:val="bullet"/>
      <w:lvlText w:val="•"/>
      <w:lvlJc w:val="left"/>
      <w:pPr>
        <w:ind w:left="8159" w:hanging="630"/>
      </w:pPr>
      <w:rPr>
        <w:rFonts w:hint="default"/>
        <w:lang w:val="uk-UA" w:eastAsia="en-US" w:bidi="ar-SA"/>
      </w:rPr>
    </w:lvl>
  </w:abstractNum>
  <w:abstractNum w:abstractNumId="192" w15:restartNumberingAfterBreak="0">
    <w:nsid w:val="719F25BC"/>
    <w:multiLevelType w:val="hybridMultilevel"/>
    <w:tmpl w:val="B01E25D4"/>
    <w:lvl w:ilvl="0" w:tplc="BF54B246">
      <w:numFmt w:val="bullet"/>
      <w:lvlText w:val="-"/>
      <w:lvlJc w:val="left"/>
      <w:pPr>
        <w:ind w:left="107" w:hanging="183"/>
      </w:pPr>
      <w:rPr>
        <w:rFonts w:ascii="Times New Roman" w:eastAsia="Times New Roman" w:hAnsi="Times New Roman" w:cs="Times New Roman" w:hint="default"/>
        <w:b w:val="0"/>
        <w:bCs w:val="0"/>
        <w:i w:val="0"/>
        <w:iCs w:val="0"/>
        <w:spacing w:val="0"/>
        <w:w w:val="100"/>
        <w:sz w:val="24"/>
        <w:szCs w:val="24"/>
        <w:lang w:val="uk-UA" w:eastAsia="en-US" w:bidi="ar-SA"/>
      </w:rPr>
    </w:lvl>
    <w:lvl w:ilvl="1" w:tplc="9E8CE21A">
      <w:numFmt w:val="bullet"/>
      <w:lvlText w:val="•"/>
      <w:lvlJc w:val="left"/>
      <w:pPr>
        <w:ind w:left="400" w:hanging="183"/>
      </w:pPr>
      <w:rPr>
        <w:rFonts w:hint="default"/>
        <w:lang w:val="uk-UA" w:eastAsia="en-US" w:bidi="ar-SA"/>
      </w:rPr>
    </w:lvl>
    <w:lvl w:ilvl="2" w:tplc="B726BEEA">
      <w:numFmt w:val="bullet"/>
      <w:lvlText w:val="•"/>
      <w:lvlJc w:val="left"/>
      <w:pPr>
        <w:ind w:left="701" w:hanging="183"/>
      </w:pPr>
      <w:rPr>
        <w:rFonts w:hint="default"/>
        <w:lang w:val="uk-UA" w:eastAsia="en-US" w:bidi="ar-SA"/>
      </w:rPr>
    </w:lvl>
    <w:lvl w:ilvl="3" w:tplc="AD8A1534">
      <w:numFmt w:val="bullet"/>
      <w:lvlText w:val="•"/>
      <w:lvlJc w:val="left"/>
      <w:pPr>
        <w:ind w:left="1002" w:hanging="183"/>
      </w:pPr>
      <w:rPr>
        <w:rFonts w:hint="default"/>
        <w:lang w:val="uk-UA" w:eastAsia="en-US" w:bidi="ar-SA"/>
      </w:rPr>
    </w:lvl>
    <w:lvl w:ilvl="4" w:tplc="F2706338">
      <w:numFmt w:val="bullet"/>
      <w:lvlText w:val="•"/>
      <w:lvlJc w:val="left"/>
      <w:pPr>
        <w:ind w:left="1303" w:hanging="183"/>
      </w:pPr>
      <w:rPr>
        <w:rFonts w:hint="default"/>
        <w:lang w:val="uk-UA" w:eastAsia="en-US" w:bidi="ar-SA"/>
      </w:rPr>
    </w:lvl>
    <w:lvl w:ilvl="5" w:tplc="B0E4A404">
      <w:numFmt w:val="bullet"/>
      <w:lvlText w:val="•"/>
      <w:lvlJc w:val="left"/>
      <w:pPr>
        <w:ind w:left="1604" w:hanging="183"/>
      </w:pPr>
      <w:rPr>
        <w:rFonts w:hint="default"/>
        <w:lang w:val="uk-UA" w:eastAsia="en-US" w:bidi="ar-SA"/>
      </w:rPr>
    </w:lvl>
    <w:lvl w:ilvl="6" w:tplc="CC14D1F6">
      <w:numFmt w:val="bullet"/>
      <w:lvlText w:val="•"/>
      <w:lvlJc w:val="left"/>
      <w:pPr>
        <w:ind w:left="1904" w:hanging="183"/>
      </w:pPr>
      <w:rPr>
        <w:rFonts w:hint="default"/>
        <w:lang w:val="uk-UA" w:eastAsia="en-US" w:bidi="ar-SA"/>
      </w:rPr>
    </w:lvl>
    <w:lvl w:ilvl="7" w:tplc="570E2FC6">
      <w:numFmt w:val="bullet"/>
      <w:lvlText w:val="•"/>
      <w:lvlJc w:val="left"/>
      <w:pPr>
        <w:ind w:left="2205" w:hanging="183"/>
      </w:pPr>
      <w:rPr>
        <w:rFonts w:hint="default"/>
        <w:lang w:val="uk-UA" w:eastAsia="en-US" w:bidi="ar-SA"/>
      </w:rPr>
    </w:lvl>
    <w:lvl w:ilvl="8" w:tplc="48C07D2A">
      <w:numFmt w:val="bullet"/>
      <w:lvlText w:val="•"/>
      <w:lvlJc w:val="left"/>
      <w:pPr>
        <w:ind w:left="2506" w:hanging="183"/>
      </w:pPr>
      <w:rPr>
        <w:rFonts w:hint="default"/>
        <w:lang w:val="uk-UA" w:eastAsia="en-US" w:bidi="ar-SA"/>
      </w:rPr>
    </w:lvl>
  </w:abstractNum>
  <w:abstractNum w:abstractNumId="193" w15:restartNumberingAfterBreak="0">
    <w:nsid w:val="729A5128"/>
    <w:multiLevelType w:val="multilevel"/>
    <w:tmpl w:val="1D1285CA"/>
    <w:lvl w:ilvl="0">
      <w:start w:val="20"/>
      <w:numFmt w:val="decimal"/>
      <w:lvlText w:val="%1"/>
      <w:lvlJc w:val="left"/>
      <w:pPr>
        <w:ind w:left="1593" w:hanging="630"/>
        <w:jc w:val="left"/>
      </w:pPr>
      <w:rPr>
        <w:rFonts w:hint="default"/>
        <w:lang w:val="uk-UA" w:eastAsia="en-US" w:bidi="ar-SA"/>
      </w:rPr>
    </w:lvl>
    <w:lvl w:ilvl="1">
      <w:start w:val="1"/>
      <w:numFmt w:val="decimal"/>
      <w:lvlText w:val="%1.%2."/>
      <w:lvlJc w:val="left"/>
      <w:pPr>
        <w:ind w:left="1593" w:hanging="630"/>
        <w:jc w:val="left"/>
      </w:pPr>
      <w:rPr>
        <w:rFonts w:ascii="Times New Roman" w:eastAsia="Times New Roman" w:hAnsi="Times New Roman" w:cs="Times New Roman" w:hint="default"/>
        <w:b/>
        <w:bCs/>
        <w:i/>
        <w:iCs/>
        <w:spacing w:val="0"/>
        <w:w w:val="99"/>
        <w:sz w:val="28"/>
        <w:szCs w:val="28"/>
        <w:lang w:val="uk-UA" w:eastAsia="en-US" w:bidi="ar-SA"/>
      </w:rPr>
    </w:lvl>
    <w:lvl w:ilvl="2">
      <w:numFmt w:val="bullet"/>
      <w:lvlText w:val="•"/>
      <w:lvlJc w:val="left"/>
      <w:pPr>
        <w:ind w:left="3344" w:hanging="630"/>
      </w:pPr>
      <w:rPr>
        <w:rFonts w:hint="default"/>
        <w:lang w:val="uk-UA" w:eastAsia="en-US" w:bidi="ar-SA"/>
      </w:rPr>
    </w:lvl>
    <w:lvl w:ilvl="3">
      <w:numFmt w:val="bullet"/>
      <w:lvlText w:val="•"/>
      <w:lvlJc w:val="left"/>
      <w:pPr>
        <w:ind w:left="4217" w:hanging="630"/>
      </w:pPr>
      <w:rPr>
        <w:rFonts w:hint="default"/>
        <w:lang w:val="uk-UA" w:eastAsia="en-US" w:bidi="ar-SA"/>
      </w:rPr>
    </w:lvl>
    <w:lvl w:ilvl="4">
      <w:numFmt w:val="bullet"/>
      <w:lvlText w:val="•"/>
      <w:lvlJc w:val="left"/>
      <w:pPr>
        <w:ind w:left="5089" w:hanging="630"/>
      </w:pPr>
      <w:rPr>
        <w:rFonts w:hint="default"/>
        <w:lang w:val="uk-UA" w:eastAsia="en-US" w:bidi="ar-SA"/>
      </w:rPr>
    </w:lvl>
    <w:lvl w:ilvl="5">
      <w:numFmt w:val="bullet"/>
      <w:lvlText w:val="•"/>
      <w:lvlJc w:val="left"/>
      <w:pPr>
        <w:ind w:left="5962" w:hanging="630"/>
      </w:pPr>
      <w:rPr>
        <w:rFonts w:hint="default"/>
        <w:lang w:val="uk-UA" w:eastAsia="en-US" w:bidi="ar-SA"/>
      </w:rPr>
    </w:lvl>
    <w:lvl w:ilvl="6">
      <w:numFmt w:val="bullet"/>
      <w:lvlText w:val="•"/>
      <w:lvlJc w:val="left"/>
      <w:pPr>
        <w:ind w:left="6834" w:hanging="630"/>
      </w:pPr>
      <w:rPr>
        <w:rFonts w:hint="default"/>
        <w:lang w:val="uk-UA" w:eastAsia="en-US" w:bidi="ar-SA"/>
      </w:rPr>
    </w:lvl>
    <w:lvl w:ilvl="7">
      <w:numFmt w:val="bullet"/>
      <w:lvlText w:val="•"/>
      <w:lvlJc w:val="left"/>
      <w:pPr>
        <w:ind w:left="7707" w:hanging="630"/>
      </w:pPr>
      <w:rPr>
        <w:rFonts w:hint="default"/>
        <w:lang w:val="uk-UA" w:eastAsia="en-US" w:bidi="ar-SA"/>
      </w:rPr>
    </w:lvl>
    <w:lvl w:ilvl="8">
      <w:numFmt w:val="bullet"/>
      <w:lvlText w:val="•"/>
      <w:lvlJc w:val="left"/>
      <w:pPr>
        <w:ind w:left="8579" w:hanging="630"/>
      </w:pPr>
      <w:rPr>
        <w:rFonts w:hint="default"/>
        <w:lang w:val="uk-UA" w:eastAsia="en-US" w:bidi="ar-SA"/>
      </w:rPr>
    </w:lvl>
  </w:abstractNum>
  <w:abstractNum w:abstractNumId="194" w15:restartNumberingAfterBreak="0">
    <w:nsid w:val="72AF6EAA"/>
    <w:multiLevelType w:val="hybridMultilevel"/>
    <w:tmpl w:val="7E52735A"/>
    <w:lvl w:ilvl="0" w:tplc="DD9C69EA">
      <w:numFmt w:val="bullet"/>
      <w:lvlText w:val="–"/>
      <w:lvlJc w:val="left"/>
      <w:pPr>
        <w:ind w:left="821" w:hanging="194"/>
      </w:pPr>
      <w:rPr>
        <w:rFonts w:ascii="Times New Roman" w:eastAsia="Times New Roman" w:hAnsi="Times New Roman" w:cs="Times New Roman" w:hint="default"/>
        <w:b w:val="0"/>
        <w:bCs w:val="0"/>
        <w:i w:val="0"/>
        <w:iCs w:val="0"/>
        <w:spacing w:val="0"/>
        <w:w w:val="99"/>
        <w:sz w:val="28"/>
        <w:szCs w:val="28"/>
        <w:lang w:val="uk-UA" w:eastAsia="en-US" w:bidi="ar-SA"/>
      </w:rPr>
    </w:lvl>
    <w:lvl w:ilvl="1" w:tplc="AA90D224">
      <w:numFmt w:val="bullet"/>
      <w:lvlText w:val="•"/>
      <w:lvlJc w:val="left"/>
      <w:pPr>
        <w:ind w:left="1770" w:hanging="194"/>
      </w:pPr>
      <w:rPr>
        <w:rFonts w:hint="default"/>
        <w:lang w:val="uk-UA" w:eastAsia="en-US" w:bidi="ar-SA"/>
      </w:rPr>
    </w:lvl>
    <w:lvl w:ilvl="2" w:tplc="66A67646">
      <w:numFmt w:val="bullet"/>
      <w:lvlText w:val="•"/>
      <w:lvlJc w:val="left"/>
      <w:pPr>
        <w:ind w:left="2720" w:hanging="194"/>
      </w:pPr>
      <w:rPr>
        <w:rFonts w:hint="default"/>
        <w:lang w:val="uk-UA" w:eastAsia="en-US" w:bidi="ar-SA"/>
      </w:rPr>
    </w:lvl>
    <w:lvl w:ilvl="3" w:tplc="BDC600FE">
      <w:numFmt w:val="bullet"/>
      <w:lvlText w:val="•"/>
      <w:lvlJc w:val="left"/>
      <w:pPr>
        <w:ind w:left="3671" w:hanging="194"/>
      </w:pPr>
      <w:rPr>
        <w:rFonts w:hint="default"/>
        <w:lang w:val="uk-UA" w:eastAsia="en-US" w:bidi="ar-SA"/>
      </w:rPr>
    </w:lvl>
    <w:lvl w:ilvl="4" w:tplc="64E4DB22">
      <w:numFmt w:val="bullet"/>
      <w:lvlText w:val="•"/>
      <w:lvlJc w:val="left"/>
      <w:pPr>
        <w:ind w:left="4621" w:hanging="194"/>
      </w:pPr>
      <w:rPr>
        <w:rFonts w:hint="default"/>
        <w:lang w:val="uk-UA" w:eastAsia="en-US" w:bidi="ar-SA"/>
      </w:rPr>
    </w:lvl>
    <w:lvl w:ilvl="5" w:tplc="51BAD338">
      <w:numFmt w:val="bullet"/>
      <w:lvlText w:val="•"/>
      <w:lvlJc w:val="left"/>
      <w:pPr>
        <w:ind w:left="5572" w:hanging="194"/>
      </w:pPr>
      <w:rPr>
        <w:rFonts w:hint="default"/>
        <w:lang w:val="uk-UA" w:eastAsia="en-US" w:bidi="ar-SA"/>
      </w:rPr>
    </w:lvl>
    <w:lvl w:ilvl="6" w:tplc="AAF646D0">
      <w:numFmt w:val="bullet"/>
      <w:lvlText w:val="•"/>
      <w:lvlJc w:val="left"/>
      <w:pPr>
        <w:ind w:left="6522" w:hanging="194"/>
      </w:pPr>
      <w:rPr>
        <w:rFonts w:hint="default"/>
        <w:lang w:val="uk-UA" w:eastAsia="en-US" w:bidi="ar-SA"/>
      </w:rPr>
    </w:lvl>
    <w:lvl w:ilvl="7" w:tplc="012C6550">
      <w:numFmt w:val="bullet"/>
      <w:lvlText w:val="•"/>
      <w:lvlJc w:val="left"/>
      <w:pPr>
        <w:ind w:left="7473" w:hanging="194"/>
      </w:pPr>
      <w:rPr>
        <w:rFonts w:hint="default"/>
        <w:lang w:val="uk-UA" w:eastAsia="en-US" w:bidi="ar-SA"/>
      </w:rPr>
    </w:lvl>
    <w:lvl w:ilvl="8" w:tplc="4790AB2E">
      <w:numFmt w:val="bullet"/>
      <w:lvlText w:val="•"/>
      <w:lvlJc w:val="left"/>
      <w:pPr>
        <w:ind w:left="8423" w:hanging="194"/>
      </w:pPr>
      <w:rPr>
        <w:rFonts w:hint="default"/>
        <w:lang w:val="uk-UA" w:eastAsia="en-US" w:bidi="ar-SA"/>
      </w:rPr>
    </w:lvl>
  </w:abstractNum>
  <w:abstractNum w:abstractNumId="195" w15:restartNumberingAfterBreak="0">
    <w:nsid w:val="72C24296"/>
    <w:multiLevelType w:val="hybridMultilevel"/>
    <w:tmpl w:val="675E0AEE"/>
    <w:lvl w:ilvl="0" w:tplc="88106224">
      <w:start w:val="1"/>
      <w:numFmt w:val="decimal"/>
      <w:lvlText w:val="%1)"/>
      <w:lvlJc w:val="left"/>
      <w:pPr>
        <w:ind w:left="1285" w:hanging="304"/>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534A8D60">
      <w:start w:val="1"/>
      <w:numFmt w:val="decimal"/>
      <w:lvlText w:val="%2."/>
      <w:lvlJc w:val="left"/>
      <w:pPr>
        <w:ind w:left="842" w:hanging="280"/>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2" w:tplc="0FCAF71C">
      <w:start w:val="1"/>
      <w:numFmt w:val="decimal"/>
      <w:lvlText w:val="%3)"/>
      <w:lvlJc w:val="left"/>
      <w:pPr>
        <w:ind w:left="274" w:hanging="328"/>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3" w:tplc="B0B80A0A">
      <w:start w:val="1"/>
      <w:numFmt w:val="decimal"/>
      <w:lvlText w:val="%4."/>
      <w:lvlJc w:val="left"/>
      <w:pPr>
        <w:ind w:left="1829" w:hanging="28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4" w:tplc="9C4A44E0">
      <w:numFmt w:val="bullet"/>
      <w:lvlText w:val="•"/>
      <w:lvlJc w:val="left"/>
      <w:pPr>
        <w:ind w:left="3034" w:hanging="280"/>
      </w:pPr>
      <w:rPr>
        <w:rFonts w:hint="default"/>
        <w:lang w:val="uk-UA" w:eastAsia="en-US" w:bidi="ar-SA"/>
      </w:rPr>
    </w:lvl>
    <w:lvl w:ilvl="5" w:tplc="AF00468C">
      <w:numFmt w:val="bullet"/>
      <w:lvlText w:val="•"/>
      <w:lvlJc w:val="left"/>
      <w:pPr>
        <w:ind w:left="4249" w:hanging="280"/>
      </w:pPr>
      <w:rPr>
        <w:rFonts w:hint="default"/>
        <w:lang w:val="uk-UA" w:eastAsia="en-US" w:bidi="ar-SA"/>
      </w:rPr>
    </w:lvl>
    <w:lvl w:ilvl="6" w:tplc="E9E248B4">
      <w:numFmt w:val="bullet"/>
      <w:lvlText w:val="•"/>
      <w:lvlJc w:val="left"/>
      <w:pPr>
        <w:ind w:left="5464" w:hanging="280"/>
      </w:pPr>
      <w:rPr>
        <w:rFonts w:hint="default"/>
        <w:lang w:val="uk-UA" w:eastAsia="en-US" w:bidi="ar-SA"/>
      </w:rPr>
    </w:lvl>
    <w:lvl w:ilvl="7" w:tplc="A17ED758">
      <w:numFmt w:val="bullet"/>
      <w:lvlText w:val="•"/>
      <w:lvlJc w:val="left"/>
      <w:pPr>
        <w:ind w:left="6679" w:hanging="280"/>
      </w:pPr>
      <w:rPr>
        <w:rFonts w:hint="default"/>
        <w:lang w:val="uk-UA" w:eastAsia="en-US" w:bidi="ar-SA"/>
      </w:rPr>
    </w:lvl>
    <w:lvl w:ilvl="8" w:tplc="CD025C98">
      <w:numFmt w:val="bullet"/>
      <w:lvlText w:val="•"/>
      <w:lvlJc w:val="left"/>
      <w:pPr>
        <w:ind w:left="7894" w:hanging="280"/>
      </w:pPr>
      <w:rPr>
        <w:rFonts w:hint="default"/>
        <w:lang w:val="uk-UA" w:eastAsia="en-US" w:bidi="ar-SA"/>
      </w:rPr>
    </w:lvl>
  </w:abstractNum>
  <w:abstractNum w:abstractNumId="196" w15:restartNumberingAfterBreak="0">
    <w:nsid w:val="73BA674F"/>
    <w:multiLevelType w:val="hybridMultilevel"/>
    <w:tmpl w:val="263E893E"/>
    <w:lvl w:ilvl="0" w:tplc="78AAB6D8">
      <w:numFmt w:val="bullet"/>
      <w:lvlText w:val=""/>
      <w:lvlJc w:val="left"/>
      <w:pPr>
        <w:ind w:left="821" w:hanging="284"/>
      </w:pPr>
      <w:rPr>
        <w:rFonts w:ascii="Symbol" w:eastAsia="Symbol" w:hAnsi="Symbol" w:cs="Symbol" w:hint="default"/>
        <w:b w:val="0"/>
        <w:bCs w:val="0"/>
        <w:i w:val="0"/>
        <w:iCs w:val="0"/>
        <w:spacing w:val="0"/>
        <w:w w:val="100"/>
        <w:sz w:val="20"/>
        <w:szCs w:val="20"/>
        <w:lang w:val="uk-UA" w:eastAsia="en-US" w:bidi="ar-SA"/>
      </w:rPr>
    </w:lvl>
    <w:lvl w:ilvl="1" w:tplc="20F2418E">
      <w:numFmt w:val="bullet"/>
      <w:lvlText w:val="•"/>
      <w:lvlJc w:val="left"/>
      <w:pPr>
        <w:ind w:left="1770" w:hanging="284"/>
      </w:pPr>
      <w:rPr>
        <w:rFonts w:hint="default"/>
        <w:lang w:val="uk-UA" w:eastAsia="en-US" w:bidi="ar-SA"/>
      </w:rPr>
    </w:lvl>
    <w:lvl w:ilvl="2" w:tplc="5CC8C03E">
      <w:numFmt w:val="bullet"/>
      <w:lvlText w:val="•"/>
      <w:lvlJc w:val="left"/>
      <w:pPr>
        <w:ind w:left="2720" w:hanging="284"/>
      </w:pPr>
      <w:rPr>
        <w:rFonts w:hint="default"/>
        <w:lang w:val="uk-UA" w:eastAsia="en-US" w:bidi="ar-SA"/>
      </w:rPr>
    </w:lvl>
    <w:lvl w:ilvl="3" w:tplc="BB4E1AAE">
      <w:numFmt w:val="bullet"/>
      <w:lvlText w:val="•"/>
      <w:lvlJc w:val="left"/>
      <w:pPr>
        <w:ind w:left="3671" w:hanging="284"/>
      </w:pPr>
      <w:rPr>
        <w:rFonts w:hint="default"/>
        <w:lang w:val="uk-UA" w:eastAsia="en-US" w:bidi="ar-SA"/>
      </w:rPr>
    </w:lvl>
    <w:lvl w:ilvl="4" w:tplc="CE8C44FE">
      <w:numFmt w:val="bullet"/>
      <w:lvlText w:val="•"/>
      <w:lvlJc w:val="left"/>
      <w:pPr>
        <w:ind w:left="4621" w:hanging="284"/>
      </w:pPr>
      <w:rPr>
        <w:rFonts w:hint="default"/>
        <w:lang w:val="uk-UA" w:eastAsia="en-US" w:bidi="ar-SA"/>
      </w:rPr>
    </w:lvl>
    <w:lvl w:ilvl="5" w:tplc="4C3895DE">
      <w:numFmt w:val="bullet"/>
      <w:lvlText w:val="•"/>
      <w:lvlJc w:val="left"/>
      <w:pPr>
        <w:ind w:left="5572" w:hanging="284"/>
      </w:pPr>
      <w:rPr>
        <w:rFonts w:hint="default"/>
        <w:lang w:val="uk-UA" w:eastAsia="en-US" w:bidi="ar-SA"/>
      </w:rPr>
    </w:lvl>
    <w:lvl w:ilvl="6" w:tplc="E3CEF070">
      <w:numFmt w:val="bullet"/>
      <w:lvlText w:val="•"/>
      <w:lvlJc w:val="left"/>
      <w:pPr>
        <w:ind w:left="6522" w:hanging="284"/>
      </w:pPr>
      <w:rPr>
        <w:rFonts w:hint="default"/>
        <w:lang w:val="uk-UA" w:eastAsia="en-US" w:bidi="ar-SA"/>
      </w:rPr>
    </w:lvl>
    <w:lvl w:ilvl="7" w:tplc="8E78F826">
      <w:numFmt w:val="bullet"/>
      <w:lvlText w:val="•"/>
      <w:lvlJc w:val="left"/>
      <w:pPr>
        <w:ind w:left="7473" w:hanging="284"/>
      </w:pPr>
      <w:rPr>
        <w:rFonts w:hint="default"/>
        <w:lang w:val="uk-UA" w:eastAsia="en-US" w:bidi="ar-SA"/>
      </w:rPr>
    </w:lvl>
    <w:lvl w:ilvl="8" w:tplc="86CE0C38">
      <w:numFmt w:val="bullet"/>
      <w:lvlText w:val="•"/>
      <w:lvlJc w:val="left"/>
      <w:pPr>
        <w:ind w:left="8423" w:hanging="284"/>
      </w:pPr>
      <w:rPr>
        <w:rFonts w:hint="default"/>
        <w:lang w:val="uk-UA" w:eastAsia="en-US" w:bidi="ar-SA"/>
      </w:rPr>
    </w:lvl>
  </w:abstractNum>
  <w:abstractNum w:abstractNumId="197" w15:restartNumberingAfterBreak="0">
    <w:nsid w:val="74B63BC3"/>
    <w:multiLevelType w:val="multilevel"/>
    <w:tmpl w:val="37F87646"/>
    <w:lvl w:ilvl="0">
      <w:start w:val="19"/>
      <w:numFmt w:val="decimal"/>
      <w:lvlText w:val="%1"/>
      <w:lvlJc w:val="left"/>
      <w:pPr>
        <w:ind w:left="2160" w:hanging="630"/>
        <w:jc w:val="left"/>
      </w:pPr>
      <w:rPr>
        <w:rFonts w:hint="default"/>
        <w:lang w:val="uk-UA" w:eastAsia="en-US" w:bidi="ar-SA"/>
      </w:rPr>
    </w:lvl>
    <w:lvl w:ilvl="1">
      <w:start w:val="1"/>
      <w:numFmt w:val="decimal"/>
      <w:lvlText w:val="%1.%2."/>
      <w:lvlJc w:val="left"/>
      <w:pPr>
        <w:ind w:left="2160" w:hanging="630"/>
        <w:jc w:val="left"/>
      </w:pPr>
      <w:rPr>
        <w:rFonts w:ascii="Times New Roman" w:eastAsia="Times New Roman" w:hAnsi="Times New Roman" w:cs="Times New Roman" w:hint="default"/>
        <w:b/>
        <w:bCs/>
        <w:i/>
        <w:iCs/>
        <w:spacing w:val="0"/>
        <w:w w:val="99"/>
        <w:sz w:val="28"/>
        <w:szCs w:val="28"/>
        <w:lang w:val="uk-UA" w:eastAsia="en-US" w:bidi="ar-SA"/>
      </w:rPr>
    </w:lvl>
    <w:lvl w:ilvl="2">
      <w:numFmt w:val="bullet"/>
      <w:lvlText w:val="•"/>
      <w:lvlJc w:val="left"/>
      <w:pPr>
        <w:ind w:left="3792" w:hanging="630"/>
      </w:pPr>
      <w:rPr>
        <w:rFonts w:hint="default"/>
        <w:lang w:val="uk-UA" w:eastAsia="en-US" w:bidi="ar-SA"/>
      </w:rPr>
    </w:lvl>
    <w:lvl w:ilvl="3">
      <w:numFmt w:val="bullet"/>
      <w:lvlText w:val="•"/>
      <w:lvlJc w:val="left"/>
      <w:pPr>
        <w:ind w:left="4609" w:hanging="630"/>
      </w:pPr>
      <w:rPr>
        <w:rFonts w:hint="default"/>
        <w:lang w:val="uk-UA" w:eastAsia="en-US" w:bidi="ar-SA"/>
      </w:rPr>
    </w:lvl>
    <w:lvl w:ilvl="4">
      <w:numFmt w:val="bullet"/>
      <w:lvlText w:val="•"/>
      <w:lvlJc w:val="left"/>
      <w:pPr>
        <w:ind w:left="5425" w:hanging="630"/>
      </w:pPr>
      <w:rPr>
        <w:rFonts w:hint="default"/>
        <w:lang w:val="uk-UA" w:eastAsia="en-US" w:bidi="ar-SA"/>
      </w:rPr>
    </w:lvl>
    <w:lvl w:ilvl="5">
      <w:numFmt w:val="bullet"/>
      <w:lvlText w:val="•"/>
      <w:lvlJc w:val="left"/>
      <w:pPr>
        <w:ind w:left="6242" w:hanging="630"/>
      </w:pPr>
      <w:rPr>
        <w:rFonts w:hint="default"/>
        <w:lang w:val="uk-UA" w:eastAsia="en-US" w:bidi="ar-SA"/>
      </w:rPr>
    </w:lvl>
    <w:lvl w:ilvl="6">
      <w:numFmt w:val="bullet"/>
      <w:lvlText w:val="•"/>
      <w:lvlJc w:val="left"/>
      <w:pPr>
        <w:ind w:left="7058" w:hanging="630"/>
      </w:pPr>
      <w:rPr>
        <w:rFonts w:hint="default"/>
        <w:lang w:val="uk-UA" w:eastAsia="en-US" w:bidi="ar-SA"/>
      </w:rPr>
    </w:lvl>
    <w:lvl w:ilvl="7">
      <w:numFmt w:val="bullet"/>
      <w:lvlText w:val="•"/>
      <w:lvlJc w:val="left"/>
      <w:pPr>
        <w:ind w:left="7875" w:hanging="630"/>
      </w:pPr>
      <w:rPr>
        <w:rFonts w:hint="default"/>
        <w:lang w:val="uk-UA" w:eastAsia="en-US" w:bidi="ar-SA"/>
      </w:rPr>
    </w:lvl>
    <w:lvl w:ilvl="8">
      <w:numFmt w:val="bullet"/>
      <w:lvlText w:val="•"/>
      <w:lvlJc w:val="left"/>
      <w:pPr>
        <w:ind w:left="8691" w:hanging="630"/>
      </w:pPr>
      <w:rPr>
        <w:rFonts w:hint="default"/>
        <w:lang w:val="uk-UA" w:eastAsia="en-US" w:bidi="ar-SA"/>
      </w:rPr>
    </w:lvl>
  </w:abstractNum>
  <w:abstractNum w:abstractNumId="198" w15:restartNumberingAfterBreak="0">
    <w:nsid w:val="74F11369"/>
    <w:multiLevelType w:val="multilevel"/>
    <w:tmpl w:val="D56E6282"/>
    <w:lvl w:ilvl="0">
      <w:start w:val="1"/>
      <w:numFmt w:val="decimal"/>
      <w:lvlText w:val="%1."/>
      <w:lvlJc w:val="left"/>
      <w:pPr>
        <w:ind w:left="821" w:hanging="280"/>
        <w:jc w:val="right"/>
      </w:pPr>
      <w:rPr>
        <w:rFonts w:hint="default"/>
        <w:spacing w:val="0"/>
        <w:w w:val="89"/>
        <w:lang w:val="uk-UA" w:eastAsia="en-US" w:bidi="ar-SA"/>
      </w:rPr>
    </w:lvl>
    <w:lvl w:ilvl="1">
      <w:start w:val="1"/>
      <w:numFmt w:val="decimal"/>
      <w:lvlText w:val="%1.%2."/>
      <w:lvlJc w:val="left"/>
      <w:pPr>
        <w:ind w:left="3066" w:hanging="562"/>
        <w:jc w:val="right"/>
      </w:pPr>
      <w:rPr>
        <w:rFonts w:ascii="Times New Roman" w:eastAsia="Times New Roman" w:hAnsi="Times New Roman" w:cs="Times New Roman" w:hint="default"/>
        <w:b/>
        <w:bCs/>
        <w:i w:val="0"/>
        <w:iCs w:val="0"/>
        <w:spacing w:val="0"/>
        <w:w w:val="100"/>
        <w:sz w:val="32"/>
        <w:szCs w:val="32"/>
        <w:lang w:val="uk-UA" w:eastAsia="en-US" w:bidi="ar-SA"/>
      </w:rPr>
    </w:lvl>
    <w:lvl w:ilvl="2">
      <w:numFmt w:val="bullet"/>
      <w:lvlText w:val="•"/>
      <w:lvlJc w:val="left"/>
      <w:pPr>
        <w:ind w:left="3867" w:hanging="562"/>
      </w:pPr>
      <w:rPr>
        <w:rFonts w:hint="default"/>
        <w:lang w:val="uk-UA" w:eastAsia="en-US" w:bidi="ar-SA"/>
      </w:rPr>
    </w:lvl>
    <w:lvl w:ilvl="3">
      <w:numFmt w:val="bullet"/>
      <w:lvlText w:val="•"/>
      <w:lvlJc w:val="left"/>
      <w:pPr>
        <w:ind w:left="4674" w:hanging="562"/>
      </w:pPr>
      <w:rPr>
        <w:rFonts w:hint="default"/>
        <w:lang w:val="uk-UA" w:eastAsia="en-US" w:bidi="ar-SA"/>
      </w:rPr>
    </w:lvl>
    <w:lvl w:ilvl="4">
      <w:numFmt w:val="bullet"/>
      <w:lvlText w:val="•"/>
      <w:lvlJc w:val="left"/>
      <w:pPr>
        <w:ind w:left="5481" w:hanging="562"/>
      </w:pPr>
      <w:rPr>
        <w:rFonts w:hint="default"/>
        <w:lang w:val="uk-UA" w:eastAsia="en-US" w:bidi="ar-SA"/>
      </w:rPr>
    </w:lvl>
    <w:lvl w:ilvl="5">
      <w:numFmt w:val="bullet"/>
      <w:lvlText w:val="•"/>
      <w:lvlJc w:val="left"/>
      <w:pPr>
        <w:ind w:left="6288" w:hanging="562"/>
      </w:pPr>
      <w:rPr>
        <w:rFonts w:hint="default"/>
        <w:lang w:val="uk-UA" w:eastAsia="en-US" w:bidi="ar-SA"/>
      </w:rPr>
    </w:lvl>
    <w:lvl w:ilvl="6">
      <w:numFmt w:val="bullet"/>
      <w:lvlText w:val="•"/>
      <w:lvlJc w:val="left"/>
      <w:pPr>
        <w:ind w:left="7095" w:hanging="562"/>
      </w:pPr>
      <w:rPr>
        <w:rFonts w:hint="default"/>
        <w:lang w:val="uk-UA" w:eastAsia="en-US" w:bidi="ar-SA"/>
      </w:rPr>
    </w:lvl>
    <w:lvl w:ilvl="7">
      <w:numFmt w:val="bullet"/>
      <w:lvlText w:val="•"/>
      <w:lvlJc w:val="left"/>
      <w:pPr>
        <w:ind w:left="7902" w:hanging="562"/>
      </w:pPr>
      <w:rPr>
        <w:rFonts w:hint="default"/>
        <w:lang w:val="uk-UA" w:eastAsia="en-US" w:bidi="ar-SA"/>
      </w:rPr>
    </w:lvl>
    <w:lvl w:ilvl="8">
      <w:numFmt w:val="bullet"/>
      <w:lvlText w:val="•"/>
      <w:lvlJc w:val="left"/>
      <w:pPr>
        <w:ind w:left="8710" w:hanging="562"/>
      </w:pPr>
      <w:rPr>
        <w:rFonts w:hint="default"/>
        <w:lang w:val="uk-UA" w:eastAsia="en-US" w:bidi="ar-SA"/>
      </w:rPr>
    </w:lvl>
  </w:abstractNum>
  <w:abstractNum w:abstractNumId="199" w15:restartNumberingAfterBreak="0">
    <w:nsid w:val="754A5ABC"/>
    <w:multiLevelType w:val="hybridMultilevel"/>
    <w:tmpl w:val="3D7C4B88"/>
    <w:lvl w:ilvl="0" w:tplc="321A65C0">
      <w:numFmt w:val="bullet"/>
      <w:lvlText w:val="–"/>
      <w:lvlJc w:val="left"/>
      <w:pPr>
        <w:ind w:left="821"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D8860BDE">
      <w:numFmt w:val="bullet"/>
      <w:lvlText w:val="•"/>
      <w:lvlJc w:val="left"/>
      <w:pPr>
        <w:ind w:left="1770" w:hanging="284"/>
      </w:pPr>
      <w:rPr>
        <w:rFonts w:hint="default"/>
        <w:lang w:val="uk-UA" w:eastAsia="en-US" w:bidi="ar-SA"/>
      </w:rPr>
    </w:lvl>
    <w:lvl w:ilvl="2" w:tplc="ABFC85BE">
      <w:numFmt w:val="bullet"/>
      <w:lvlText w:val="•"/>
      <w:lvlJc w:val="left"/>
      <w:pPr>
        <w:ind w:left="2720" w:hanging="284"/>
      </w:pPr>
      <w:rPr>
        <w:rFonts w:hint="default"/>
        <w:lang w:val="uk-UA" w:eastAsia="en-US" w:bidi="ar-SA"/>
      </w:rPr>
    </w:lvl>
    <w:lvl w:ilvl="3" w:tplc="73DEA834">
      <w:numFmt w:val="bullet"/>
      <w:lvlText w:val="•"/>
      <w:lvlJc w:val="left"/>
      <w:pPr>
        <w:ind w:left="3671" w:hanging="284"/>
      </w:pPr>
      <w:rPr>
        <w:rFonts w:hint="default"/>
        <w:lang w:val="uk-UA" w:eastAsia="en-US" w:bidi="ar-SA"/>
      </w:rPr>
    </w:lvl>
    <w:lvl w:ilvl="4" w:tplc="50E863F2">
      <w:numFmt w:val="bullet"/>
      <w:lvlText w:val="•"/>
      <w:lvlJc w:val="left"/>
      <w:pPr>
        <w:ind w:left="4621" w:hanging="284"/>
      </w:pPr>
      <w:rPr>
        <w:rFonts w:hint="default"/>
        <w:lang w:val="uk-UA" w:eastAsia="en-US" w:bidi="ar-SA"/>
      </w:rPr>
    </w:lvl>
    <w:lvl w:ilvl="5" w:tplc="AF3E6276">
      <w:numFmt w:val="bullet"/>
      <w:lvlText w:val="•"/>
      <w:lvlJc w:val="left"/>
      <w:pPr>
        <w:ind w:left="5572" w:hanging="284"/>
      </w:pPr>
      <w:rPr>
        <w:rFonts w:hint="default"/>
        <w:lang w:val="uk-UA" w:eastAsia="en-US" w:bidi="ar-SA"/>
      </w:rPr>
    </w:lvl>
    <w:lvl w:ilvl="6" w:tplc="CE7E4868">
      <w:numFmt w:val="bullet"/>
      <w:lvlText w:val="•"/>
      <w:lvlJc w:val="left"/>
      <w:pPr>
        <w:ind w:left="6522" w:hanging="284"/>
      </w:pPr>
      <w:rPr>
        <w:rFonts w:hint="default"/>
        <w:lang w:val="uk-UA" w:eastAsia="en-US" w:bidi="ar-SA"/>
      </w:rPr>
    </w:lvl>
    <w:lvl w:ilvl="7" w:tplc="4DA2B9DA">
      <w:numFmt w:val="bullet"/>
      <w:lvlText w:val="•"/>
      <w:lvlJc w:val="left"/>
      <w:pPr>
        <w:ind w:left="7473" w:hanging="284"/>
      </w:pPr>
      <w:rPr>
        <w:rFonts w:hint="default"/>
        <w:lang w:val="uk-UA" w:eastAsia="en-US" w:bidi="ar-SA"/>
      </w:rPr>
    </w:lvl>
    <w:lvl w:ilvl="8" w:tplc="6AC6ADD8">
      <w:numFmt w:val="bullet"/>
      <w:lvlText w:val="•"/>
      <w:lvlJc w:val="left"/>
      <w:pPr>
        <w:ind w:left="8423" w:hanging="284"/>
      </w:pPr>
      <w:rPr>
        <w:rFonts w:hint="default"/>
        <w:lang w:val="uk-UA" w:eastAsia="en-US" w:bidi="ar-SA"/>
      </w:rPr>
    </w:lvl>
  </w:abstractNum>
  <w:abstractNum w:abstractNumId="200" w15:restartNumberingAfterBreak="0">
    <w:nsid w:val="76031163"/>
    <w:multiLevelType w:val="hybridMultilevel"/>
    <w:tmpl w:val="73C6CEE8"/>
    <w:lvl w:ilvl="0" w:tplc="59429800">
      <w:numFmt w:val="bullet"/>
      <w:lvlText w:val=""/>
      <w:lvlJc w:val="left"/>
      <w:pPr>
        <w:ind w:left="1246" w:hanging="284"/>
      </w:pPr>
      <w:rPr>
        <w:rFonts w:ascii="Symbol" w:eastAsia="Symbol" w:hAnsi="Symbol" w:cs="Symbol" w:hint="default"/>
        <w:b w:val="0"/>
        <w:bCs w:val="0"/>
        <w:i w:val="0"/>
        <w:iCs w:val="0"/>
        <w:spacing w:val="0"/>
        <w:w w:val="99"/>
        <w:sz w:val="28"/>
        <w:szCs w:val="28"/>
        <w:lang w:val="uk-UA" w:eastAsia="en-US" w:bidi="ar-SA"/>
      </w:rPr>
    </w:lvl>
    <w:lvl w:ilvl="1" w:tplc="BB24FC94">
      <w:numFmt w:val="bullet"/>
      <w:lvlText w:val=""/>
      <w:lvlJc w:val="left"/>
      <w:pPr>
        <w:ind w:left="821" w:hanging="284"/>
      </w:pPr>
      <w:rPr>
        <w:rFonts w:ascii="Symbol" w:eastAsia="Symbol" w:hAnsi="Symbol" w:cs="Symbol" w:hint="default"/>
        <w:b w:val="0"/>
        <w:bCs w:val="0"/>
        <w:i w:val="0"/>
        <w:iCs w:val="0"/>
        <w:spacing w:val="0"/>
        <w:w w:val="99"/>
        <w:sz w:val="28"/>
        <w:szCs w:val="28"/>
        <w:lang w:val="uk-UA" w:eastAsia="en-US" w:bidi="ar-SA"/>
      </w:rPr>
    </w:lvl>
    <w:lvl w:ilvl="2" w:tplc="62E8B31C">
      <w:numFmt w:val="bullet"/>
      <w:lvlText w:val="•"/>
      <w:lvlJc w:val="left"/>
      <w:pPr>
        <w:ind w:left="2249" w:hanging="284"/>
      </w:pPr>
      <w:rPr>
        <w:rFonts w:hint="default"/>
        <w:lang w:val="uk-UA" w:eastAsia="en-US" w:bidi="ar-SA"/>
      </w:rPr>
    </w:lvl>
    <w:lvl w:ilvl="3" w:tplc="B39C0FC6">
      <w:numFmt w:val="bullet"/>
      <w:lvlText w:val="•"/>
      <w:lvlJc w:val="left"/>
      <w:pPr>
        <w:ind w:left="3258" w:hanging="284"/>
      </w:pPr>
      <w:rPr>
        <w:rFonts w:hint="default"/>
        <w:lang w:val="uk-UA" w:eastAsia="en-US" w:bidi="ar-SA"/>
      </w:rPr>
    </w:lvl>
    <w:lvl w:ilvl="4" w:tplc="5FF254C0">
      <w:numFmt w:val="bullet"/>
      <w:lvlText w:val="•"/>
      <w:lvlJc w:val="left"/>
      <w:pPr>
        <w:ind w:left="4268" w:hanging="284"/>
      </w:pPr>
      <w:rPr>
        <w:rFonts w:hint="default"/>
        <w:lang w:val="uk-UA" w:eastAsia="en-US" w:bidi="ar-SA"/>
      </w:rPr>
    </w:lvl>
    <w:lvl w:ilvl="5" w:tplc="A9F22AD8">
      <w:numFmt w:val="bullet"/>
      <w:lvlText w:val="•"/>
      <w:lvlJc w:val="left"/>
      <w:pPr>
        <w:ind w:left="5277" w:hanging="284"/>
      </w:pPr>
      <w:rPr>
        <w:rFonts w:hint="default"/>
        <w:lang w:val="uk-UA" w:eastAsia="en-US" w:bidi="ar-SA"/>
      </w:rPr>
    </w:lvl>
    <w:lvl w:ilvl="6" w:tplc="2C6E07E2">
      <w:numFmt w:val="bullet"/>
      <w:lvlText w:val="•"/>
      <w:lvlJc w:val="left"/>
      <w:pPr>
        <w:ind w:left="6286" w:hanging="284"/>
      </w:pPr>
      <w:rPr>
        <w:rFonts w:hint="default"/>
        <w:lang w:val="uk-UA" w:eastAsia="en-US" w:bidi="ar-SA"/>
      </w:rPr>
    </w:lvl>
    <w:lvl w:ilvl="7" w:tplc="C7C214A4">
      <w:numFmt w:val="bullet"/>
      <w:lvlText w:val="•"/>
      <w:lvlJc w:val="left"/>
      <w:pPr>
        <w:ind w:left="7296" w:hanging="284"/>
      </w:pPr>
      <w:rPr>
        <w:rFonts w:hint="default"/>
        <w:lang w:val="uk-UA" w:eastAsia="en-US" w:bidi="ar-SA"/>
      </w:rPr>
    </w:lvl>
    <w:lvl w:ilvl="8" w:tplc="2FA66EEA">
      <w:numFmt w:val="bullet"/>
      <w:lvlText w:val="•"/>
      <w:lvlJc w:val="left"/>
      <w:pPr>
        <w:ind w:left="8305" w:hanging="284"/>
      </w:pPr>
      <w:rPr>
        <w:rFonts w:hint="default"/>
        <w:lang w:val="uk-UA" w:eastAsia="en-US" w:bidi="ar-SA"/>
      </w:rPr>
    </w:lvl>
  </w:abstractNum>
  <w:abstractNum w:abstractNumId="201" w15:restartNumberingAfterBreak="0">
    <w:nsid w:val="76306659"/>
    <w:multiLevelType w:val="hybridMultilevel"/>
    <w:tmpl w:val="3E3E55DE"/>
    <w:lvl w:ilvl="0" w:tplc="8B2EDEE0">
      <w:start w:val="1"/>
      <w:numFmt w:val="decimal"/>
      <w:lvlText w:val="%1."/>
      <w:lvlJc w:val="left"/>
      <w:pPr>
        <w:ind w:left="253" w:hanging="280"/>
        <w:jc w:val="left"/>
      </w:pPr>
      <w:rPr>
        <w:rFonts w:ascii="Times New Roman" w:eastAsia="Times New Roman" w:hAnsi="Times New Roman" w:cs="Times New Roman" w:hint="default"/>
        <w:b w:val="0"/>
        <w:bCs w:val="0"/>
        <w:i w:val="0"/>
        <w:iCs w:val="0"/>
        <w:spacing w:val="0"/>
        <w:w w:val="99"/>
        <w:sz w:val="28"/>
        <w:szCs w:val="28"/>
        <w:lang w:val="uk-UA" w:eastAsia="en-US" w:bidi="ar-SA"/>
      </w:rPr>
    </w:lvl>
    <w:lvl w:ilvl="1" w:tplc="F6EA1FAA">
      <w:numFmt w:val="bullet"/>
      <w:lvlText w:val="–"/>
      <w:lvlJc w:val="left"/>
      <w:pPr>
        <w:ind w:left="253" w:hanging="284"/>
      </w:pPr>
      <w:rPr>
        <w:rFonts w:ascii="Times New Roman" w:eastAsia="Times New Roman" w:hAnsi="Times New Roman" w:cs="Times New Roman" w:hint="default"/>
        <w:b w:val="0"/>
        <w:bCs w:val="0"/>
        <w:i w:val="0"/>
        <w:iCs w:val="0"/>
        <w:spacing w:val="0"/>
        <w:w w:val="100"/>
        <w:sz w:val="20"/>
        <w:szCs w:val="20"/>
        <w:lang w:val="uk-UA" w:eastAsia="en-US" w:bidi="ar-SA"/>
      </w:rPr>
    </w:lvl>
    <w:lvl w:ilvl="2" w:tplc="FE1ABB6E">
      <w:numFmt w:val="bullet"/>
      <w:lvlText w:val="•"/>
      <w:lvlJc w:val="left"/>
      <w:pPr>
        <w:ind w:left="2272" w:hanging="284"/>
      </w:pPr>
      <w:rPr>
        <w:rFonts w:hint="default"/>
        <w:lang w:val="uk-UA" w:eastAsia="en-US" w:bidi="ar-SA"/>
      </w:rPr>
    </w:lvl>
    <w:lvl w:ilvl="3" w:tplc="E4D8BFD4">
      <w:numFmt w:val="bullet"/>
      <w:lvlText w:val="•"/>
      <w:lvlJc w:val="left"/>
      <w:pPr>
        <w:ind w:left="3279" w:hanging="284"/>
      </w:pPr>
      <w:rPr>
        <w:rFonts w:hint="default"/>
        <w:lang w:val="uk-UA" w:eastAsia="en-US" w:bidi="ar-SA"/>
      </w:rPr>
    </w:lvl>
    <w:lvl w:ilvl="4" w:tplc="CAA01140">
      <w:numFmt w:val="bullet"/>
      <w:lvlText w:val="•"/>
      <w:lvlJc w:val="left"/>
      <w:pPr>
        <w:ind w:left="4285" w:hanging="284"/>
      </w:pPr>
      <w:rPr>
        <w:rFonts w:hint="default"/>
        <w:lang w:val="uk-UA" w:eastAsia="en-US" w:bidi="ar-SA"/>
      </w:rPr>
    </w:lvl>
    <w:lvl w:ilvl="5" w:tplc="1988D8E4">
      <w:numFmt w:val="bullet"/>
      <w:lvlText w:val="•"/>
      <w:lvlJc w:val="left"/>
      <w:pPr>
        <w:ind w:left="5292" w:hanging="284"/>
      </w:pPr>
      <w:rPr>
        <w:rFonts w:hint="default"/>
        <w:lang w:val="uk-UA" w:eastAsia="en-US" w:bidi="ar-SA"/>
      </w:rPr>
    </w:lvl>
    <w:lvl w:ilvl="6" w:tplc="1F4891F4">
      <w:numFmt w:val="bullet"/>
      <w:lvlText w:val="•"/>
      <w:lvlJc w:val="left"/>
      <w:pPr>
        <w:ind w:left="6298" w:hanging="284"/>
      </w:pPr>
      <w:rPr>
        <w:rFonts w:hint="default"/>
        <w:lang w:val="uk-UA" w:eastAsia="en-US" w:bidi="ar-SA"/>
      </w:rPr>
    </w:lvl>
    <w:lvl w:ilvl="7" w:tplc="ADA8A466">
      <w:numFmt w:val="bullet"/>
      <w:lvlText w:val="•"/>
      <w:lvlJc w:val="left"/>
      <w:pPr>
        <w:ind w:left="7305" w:hanging="284"/>
      </w:pPr>
      <w:rPr>
        <w:rFonts w:hint="default"/>
        <w:lang w:val="uk-UA" w:eastAsia="en-US" w:bidi="ar-SA"/>
      </w:rPr>
    </w:lvl>
    <w:lvl w:ilvl="8" w:tplc="66B25856">
      <w:numFmt w:val="bullet"/>
      <w:lvlText w:val="•"/>
      <w:lvlJc w:val="left"/>
      <w:pPr>
        <w:ind w:left="8311" w:hanging="284"/>
      </w:pPr>
      <w:rPr>
        <w:rFonts w:hint="default"/>
        <w:lang w:val="uk-UA" w:eastAsia="en-US" w:bidi="ar-SA"/>
      </w:rPr>
    </w:lvl>
  </w:abstractNum>
  <w:abstractNum w:abstractNumId="202" w15:restartNumberingAfterBreak="0">
    <w:nsid w:val="76E86C67"/>
    <w:multiLevelType w:val="hybridMultilevel"/>
    <w:tmpl w:val="EE88A11C"/>
    <w:lvl w:ilvl="0" w:tplc="51628886">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uk-UA" w:eastAsia="en-US" w:bidi="ar-SA"/>
      </w:rPr>
    </w:lvl>
    <w:lvl w:ilvl="1" w:tplc="18BA0C06">
      <w:numFmt w:val="bullet"/>
      <w:lvlText w:val="•"/>
      <w:lvlJc w:val="left"/>
      <w:pPr>
        <w:ind w:left="864" w:hanging="180"/>
      </w:pPr>
      <w:rPr>
        <w:rFonts w:hint="default"/>
        <w:lang w:val="uk-UA" w:eastAsia="en-US" w:bidi="ar-SA"/>
      </w:rPr>
    </w:lvl>
    <w:lvl w:ilvl="2" w:tplc="ADC6FD72">
      <w:numFmt w:val="bullet"/>
      <w:lvlText w:val="•"/>
      <w:lvlJc w:val="left"/>
      <w:pPr>
        <w:ind w:left="1628" w:hanging="180"/>
      </w:pPr>
      <w:rPr>
        <w:rFonts w:hint="default"/>
        <w:lang w:val="uk-UA" w:eastAsia="en-US" w:bidi="ar-SA"/>
      </w:rPr>
    </w:lvl>
    <w:lvl w:ilvl="3" w:tplc="CC52DFE8">
      <w:numFmt w:val="bullet"/>
      <w:lvlText w:val="•"/>
      <w:lvlJc w:val="left"/>
      <w:pPr>
        <w:ind w:left="2392" w:hanging="180"/>
      </w:pPr>
      <w:rPr>
        <w:rFonts w:hint="default"/>
        <w:lang w:val="uk-UA" w:eastAsia="en-US" w:bidi="ar-SA"/>
      </w:rPr>
    </w:lvl>
    <w:lvl w:ilvl="4" w:tplc="850470D4">
      <w:numFmt w:val="bullet"/>
      <w:lvlText w:val="•"/>
      <w:lvlJc w:val="left"/>
      <w:pPr>
        <w:ind w:left="3156" w:hanging="180"/>
      </w:pPr>
      <w:rPr>
        <w:rFonts w:hint="default"/>
        <w:lang w:val="uk-UA" w:eastAsia="en-US" w:bidi="ar-SA"/>
      </w:rPr>
    </w:lvl>
    <w:lvl w:ilvl="5" w:tplc="18A86B70">
      <w:numFmt w:val="bullet"/>
      <w:lvlText w:val="•"/>
      <w:lvlJc w:val="left"/>
      <w:pPr>
        <w:ind w:left="3920" w:hanging="180"/>
      </w:pPr>
      <w:rPr>
        <w:rFonts w:hint="default"/>
        <w:lang w:val="uk-UA" w:eastAsia="en-US" w:bidi="ar-SA"/>
      </w:rPr>
    </w:lvl>
    <w:lvl w:ilvl="6" w:tplc="17662B8C">
      <w:numFmt w:val="bullet"/>
      <w:lvlText w:val="•"/>
      <w:lvlJc w:val="left"/>
      <w:pPr>
        <w:ind w:left="4684" w:hanging="180"/>
      </w:pPr>
      <w:rPr>
        <w:rFonts w:hint="default"/>
        <w:lang w:val="uk-UA" w:eastAsia="en-US" w:bidi="ar-SA"/>
      </w:rPr>
    </w:lvl>
    <w:lvl w:ilvl="7" w:tplc="29863D80">
      <w:numFmt w:val="bullet"/>
      <w:lvlText w:val="•"/>
      <w:lvlJc w:val="left"/>
      <w:pPr>
        <w:ind w:left="5448" w:hanging="180"/>
      </w:pPr>
      <w:rPr>
        <w:rFonts w:hint="default"/>
        <w:lang w:val="uk-UA" w:eastAsia="en-US" w:bidi="ar-SA"/>
      </w:rPr>
    </w:lvl>
    <w:lvl w:ilvl="8" w:tplc="E36EA298">
      <w:numFmt w:val="bullet"/>
      <w:lvlText w:val="•"/>
      <w:lvlJc w:val="left"/>
      <w:pPr>
        <w:ind w:left="6212" w:hanging="180"/>
      </w:pPr>
      <w:rPr>
        <w:rFonts w:hint="default"/>
        <w:lang w:val="uk-UA" w:eastAsia="en-US" w:bidi="ar-SA"/>
      </w:rPr>
    </w:lvl>
  </w:abstractNum>
  <w:abstractNum w:abstractNumId="203" w15:restartNumberingAfterBreak="0">
    <w:nsid w:val="77112413"/>
    <w:multiLevelType w:val="hybridMultilevel"/>
    <w:tmpl w:val="53CE575A"/>
    <w:lvl w:ilvl="0" w:tplc="909AD114">
      <w:numFmt w:val="bullet"/>
      <w:lvlText w:val="–"/>
      <w:lvlJc w:val="left"/>
      <w:pPr>
        <w:ind w:left="1246" w:hanging="284"/>
      </w:pPr>
      <w:rPr>
        <w:rFonts w:ascii="Times New Roman" w:eastAsia="Times New Roman" w:hAnsi="Times New Roman" w:cs="Times New Roman" w:hint="default"/>
        <w:b w:val="0"/>
        <w:bCs w:val="0"/>
        <w:i w:val="0"/>
        <w:iCs w:val="0"/>
        <w:spacing w:val="0"/>
        <w:w w:val="99"/>
        <w:sz w:val="28"/>
        <w:szCs w:val="28"/>
        <w:lang w:val="uk-UA" w:eastAsia="en-US" w:bidi="ar-SA"/>
      </w:rPr>
    </w:lvl>
    <w:lvl w:ilvl="1" w:tplc="A018283E">
      <w:numFmt w:val="bullet"/>
      <w:lvlText w:val="•"/>
      <w:lvlJc w:val="left"/>
      <w:pPr>
        <w:ind w:left="2148" w:hanging="284"/>
      </w:pPr>
      <w:rPr>
        <w:rFonts w:hint="default"/>
        <w:lang w:val="uk-UA" w:eastAsia="en-US" w:bidi="ar-SA"/>
      </w:rPr>
    </w:lvl>
    <w:lvl w:ilvl="2" w:tplc="4C049DE6">
      <w:numFmt w:val="bullet"/>
      <w:lvlText w:val="•"/>
      <w:lvlJc w:val="left"/>
      <w:pPr>
        <w:ind w:left="3056" w:hanging="284"/>
      </w:pPr>
      <w:rPr>
        <w:rFonts w:hint="default"/>
        <w:lang w:val="uk-UA" w:eastAsia="en-US" w:bidi="ar-SA"/>
      </w:rPr>
    </w:lvl>
    <w:lvl w:ilvl="3" w:tplc="F39E8E6E">
      <w:numFmt w:val="bullet"/>
      <w:lvlText w:val="•"/>
      <w:lvlJc w:val="left"/>
      <w:pPr>
        <w:ind w:left="3965" w:hanging="284"/>
      </w:pPr>
      <w:rPr>
        <w:rFonts w:hint="default"/>
        <w:lang w:val="uk-UA" w:eastAsia="en-US" w:bidi="ar-SA"/>
      </w:rPr>
    </w:lvl>
    <w:lvl w:ilvl="4" w:tplc="8EE68BAC">
      <w:numFmt w:val="bullet"/>
      <w:lvlText w:val="•"/>
      <w:lvlJc w:val="left"/>
      <w:pPr>
        <w:ind w:left="4873" w:hanging="284"/>
      </w:pPr>
      <w:rPr>
        <w:rFonts w:hint="default"/>
        <w:lang w:val="uk-UA" w:eastAsia="en-US" w:bidi="ar-SA"/>
      </w:rPr>
    </w:lvl>
    <w:lvl w:ilvl="5" w:tplc="E676EE62">
      <w:numFmt w:val="bullet"/>
      <w:lvlText w:val="•"/>
      <w:lvlJc w:val="left"/>
      <w:pPr>
        <w:ind w:left="5782" w:hanging="284"/>
      </w:pPr>
      <w:rPr>
        <w:rFonts w:hint="default"/>
        <w:lang w:val="uk-UA" w:eastAsia="en-US" w:bidi="ar-SA"/>
      </w:rPr>
    </w:lvl>
    <w:lvl w:ilvl="6" w:tplc="A62A0A08">
      <w:numFmt w:val="bullet"/>
      <w:lvlText w:val="•"/>
      <w:lvlJc w:val="left"/>
      <w:pPr>
        <w:ind w:left="6690" w:hanging="284"/>
      </w:pPr>
      <w:rPr>
        <w:rFonts w:hint="default"/>
        <w:lang w:val="uk-UA" w:eastAsia="en-US" w:bidi="ar-SA"/>
      </w:rPr>
    </w:lvl>
    <w:lvl w:ilvl="7" w:tplc="2478843C">
      <w:numFmt w:val="bullet"/>
      <w:lvlText w:val="•"/>
      <w:lvlJc w:val="left"/>
      <w:pPr>
        <w:ind w:left="7599" w:hanging="284"/>
      </w:pPr>
      <w:rPr>
        <w:rFonts w:hint="default"/>
        <w:lang w:val="uk-UA" w:eastAsia="en-US" w:bidi="ar-SA"/>
      </w:rPr>
    </w:lvl>
    <w:lvl w:ilvl="8" w:tplc="663477FE">
      <w:numFmt w:val="bullet"/>
      <w:lvlText w:val="•"/>
      <w:lvlJc w:val="left"/>
      <w:pPr>
        <w:ind w:left="8507" w:hanging="284"/>
      </w:pPr>
      <w:rPr>
        <w:rFonts w:hint="default"/>
        <w:lang w:val="uk-UA" w:eastAsia="en-US" w:bidi="ar-SA"/>
      </w:rPr>
    </w:lvl>
  </w:abstractNum>
  <w:abstractNum w:abstractNumId="204" w15:restartNumberingAfterBreak="0">
    <w:nsid w:val="782F6A39"/>
    <w:multiLevelType w:val="hybridMultilevel"/>
    <w:tmpl w:val="9B547D2E"/>
    <w:lvl w:ilvl="0" w:tplc="EC1A5710">
      <w:numFmt w:val="bullet"/>
      <w:lvlText w:val=""/>
      <w:lvlJc w:val="left"/>
      <w:pPr>
        <w:ind w:left="253" w:hanging="425"/>
      </w:pPr>
      <w:rPr>
        <w:rFonts w:ascii="Symbol" w:eastAsia="Symbol" w:hAnsi="Symbol" w:cs="Symbol" w:hint="default"/>
        <w:b w:val="0"/>
        <w:bCs w:val="0"/>
        <w:i w:val="0"/>
        <w:iCs w:val="0"/>
        <w:spacing w:val="0"/>
        <w:w w:val="99"/>
        <w:sz w:val="28"/>
        <w:szCs w:val="28"/>
        <w:lang w:val="uk-UA" w:eastAsia="en-US" w:bidi="ar-SA"/>
      </w:rPr>
    </w:lvl>
    <w:lvl w:ilvl="1" w:tplc="91A62364">
      <w:numFmt w:val="bullet"/>
      <w:lvlText w:val="•"/>
      <w:lvlJc w:val="left"/>
      <w:pPr>
        <w:ind w:left="1266" w:hanging="425"/>
      </w:pPr>
      <w:rPr>
        <w:rFonts w:hint="default"/>
        <w:lang w:val="uk-UA" w:eastAsia="en-US" w:bidi="ar-SA"/>
      </w:rPr>
    </w:lvl>
    <w:lvl w:ilvl="2" w:tplc="FC24AC8A">
      <w:numFmt w:val="bullet"/>
      <w:lvlText w:val="•"/>
      <w:lvlJc w:val="left"/>
      <w:pPr>
        <w:ind w:left="2272" w:hanging="425"/>
      </w:pPr>
      <w:rPr>
        <w:rFonts w:hint="default"/>
        <w:lang w:val="uk-UA" w:eastAsia="en-US" w:bidi="ar-SA"/>
      </w:rPr>
    </w:lvl>
    <w:lvl w:ilvl="3" w:tplc="B4EE8532">
      <w:numFmt w:val="bullet"/>
      <w:lvlText w:val="•"/>
      <w:lvlJc w:val="left"/>
      <w:pPr>
        <w:ind w:left="3279" w:hanging="425"/>
      </w:pPr>
      <w:rPr>
        <w:rFonts w:hint="default"/>
        <w:lang w:val="uk-UA" w:eastAsia="en-US" w:bidi="ar-SA"/>
      </w:rPr>
    </w:lvl>
    <w:lvl w:ilvl="4" w:tplc="36A4B1EC">
      <w:numFmt w:val="bullet"/>
      <w:lvlText w:val="•"/>
      <w:lvlJc w:val="left"/>
      <w:pPr>
        <w:ind w:left="4285" w:hanging="425"/>
      </w:pPr>
      <w:rPr>
        <w:rFonts w:hint="default"/>
        <w:lang w:val="uk-UA" w:eastAsia="en-US" w:bidi="ar-SA"/>
      </w:rPr>
    </w:lvl>
    <w:lvl w:ilvl="5" w:tplc="4C6AD5EC">
      <w:numFmt w:val="bullet"/>
      <w:lvlText w:val="•"/>
      <w:lvlJc w:val="left"/>
      <w:pPr>
        <w:ind w:left="5292" w:hanging="425"/>
      </w:pPr>
      <w:rPr>
        <w:rFonts w:hint="default"/>
        <w:lang w:val="uk-UA" w:eastAsia="en-US" w:bidi="ar-SA"/>
      </w:rPr>
    </w:lvl>
    <w:lvl w:ilvl="6" w:tplc="60D8A784">
      <w:numFmt w:val="bullet"/>
      <w:lvlText w:val="•"/>
      <w:lvlJc w:val="left"/>
      <w:pPr>
        <w:ind w:left="6298" w:hanging="425"/>
      </w:pPr>
      <w:rPr>
        <w:rFonts w:hint="default"/>
        <w:lang w:val="uk-UA" w:eastAsia="en-US" w:bidi="ar-SA"/>
      </w:rPr>
    </w:lvl>
    <w:lvl w:ilvl="7" w:tplc="E8DCF95A">
      <w:numFmt w:val="bullet"/>
      <w:lvlText w:val="•"/>
      <w:lvlJc w:val="left"/>
      <w:pPr>
        <w:ind w:left="7305" w:hanging="425"/>
      </w:pPr>
      <w:rPr>
        <w:rFonts w:hint="default"/>
        <w:lang w:val="uk-UA" w:eastAsia="en-US" w:bidi="ar-SA"/>
      </w:rPr>
    </w:lvl>
    <w:lvl w:ilvl="8" w:tplc="B42A3018">
      <w:numFmt w:val="bullet"/>
      <w:lvlText w:val="•"/>
      <w:lvlJc w:val="left"/>
      <w:pPr>
        <w:ind w:left="8311" w:hanging="425"/>
      </w:pPr>
      <w:rPr>
        <w:rFonts w:hint="default"/>
        <w:lang w:val="uk-UA" w:eastAsia="en-US" w:bidi="ar-SA"/>
      </w:rPr>
    </w:lvl>
  </w:abstractNum>
  <w:abstractNum w:abstractNumId="205" w15:restartNumberingAfterBreak="0">
    <w:nsid w:val="7A712088"/>
    <w:multiLevelType w:val="hybridMultilevel"/>
    <w:tmpl w:val="5178F124"/>
    <w:lvl w:ilvl="0" w:tplc="97CA93BE">
      <w:numFmt w:val="bullet"/>
      <w:lvlText w:val="–"/>
      <w:lvlJc w:val="left"/>
      <w:pPr>
        <w:ind w:left="821" w:hanging="210"/>
      </w:pPr>
      <w:rPr>
        <w:rFonts w:ascii="Times New Roman" w:eastAsia="Times New Roman" w:hAnsi="Times New Roman" w:cs="Times New Roman" w:hint="default"/>
        <w:b w:val="0"/>
        <w:bCs w:val="0"/>
        <w:i w:val="0"/>
        <w:iCs w:val="0"/>
        <w:spacing w:val="0"/>
        <w:w w:val="99"/>
        <w:sz w:val="28"/>
        <w:szCs w:val="28"/>
        <w:lang w:val="uk-UA" w:eastAsia="en-US" w:bidi="ar-SA"/>
      </w:rPr>
    </w:lvl>
    <w:lvl w:ilvl="1" w:tplc="5C64FE8A">
      <w:numFmt w:val="bullet"/>
      <w:lvlText w:val="•"/>
      <w:lvlJc w:val="left"/>
      <w:pPr>
        <w:ind w:left="1770" w:hanging="210"/>
      </w:pPr>
      <w:rPr>
        <w:rFonts w:hint="default"/>
        <w:lang w:val="uk-UA" w:eastAsia="en-US" w:bidi="ar-SA"/>
      </w:rPr>
    </w:lvl>
    <w:lvl w:ilvl="2" w:tplc="8820A794">
      <w:numFmt w:val="bullet"/>
      <w:lvlText w:val="•"/>
      <w:lvlJc w:val="left"/>
      <w:pPr>
        <w:ind w:left="2720" w:hanging="210"/>
      </w:pPr>
      <w:rPr>
        <w:rFonts w:hint="default"/>
        <w:lang w:val="uk-UA" w:eastAsia="en-US" w:bidi="ar-SA"/>
      </w:rPr>
    </w:lvl>
    <w:lvl w:ilvl="3" w:tplc="754E95BC">
      <w:numFmt w:val="bullet"/>
      <w:lvlText w:val="•"/>
      <w:lvlJc w:val="left"/>
      <w:pPr>
        <w:ind w:left="3671" w:hanging="210"/>
      </w:pPr>
      <w:rPr>
        <w:rFonts w:hint="default"/>
        <w:lang w:val="uk-UA" w:eastAsia="en-US" w:bidi="ar-SA"/>
      </w:rPr>
    </w:lvl>
    <w:lvl w:ilvl="4" w:tplc="CBF2AAC0">
      <w:numFmt w:val="bullet"/>
      <w:lvlText w:val="•"/>
      <w:lvlJc w:val="left"/>
      <w:pPr>
        <w:ind w:left="4621" w:hanging="210"/>
      </w:pPr>
      <w:rPr>
        <w:rFonts w:hint="default"/>
        <w:lang w:val="uk-UA" w:eastAsia="en-US" w:bidi="ar-SA"/>
      </w:rPr>
    </w:lvl>
    <w:lvl w:ilvl="5" w:tplc="FE0A78B4">
      <w:numFmt w:val="bullet"/>
      <w:lvlText w:val="•"/>
      <w:lvlJc w:val="left"/>
      <w:pPr>
        <w:ind w:left="5572" w:hanging="210"/>
      </w:pPr>
      <w:rPr>
        <w:rFonts w:hint="default"/>
        <w:lang w:val="uk-UA" w:eastAsia="en-US" w:bidi="ar-SA"/>
      </w:rPr>
    </w:lvl>
    <w:lvl w:ilvl="6" w:tplc="1FA44E96">
      <w:numFmt w:val="bullet"/>
      <w:lvlText w:val="•"/>
      <w:lvlJc w:val="left"/>
      <w:pPr>
        <w:ind w:left="6522" w:hanging="210"/>
      </w:pPr>
      <w:rPr>
        <w:rFonts w:hint="default"/>
        <w:lang w:val="uk-UA" w:eastAsia="en-US" w:bidi="ar-SA"/>
      </w:rPr>
    </w:lvl>
    <w:lvl w:ilvl="7" w:tplc="2B0A883E">
      <w:numFmt w:val="bullet"/>
      <w:lvlText w:val="•"/>
      <w:lvlJc w:val="left"/>
      <w:pPr>
        <w:ind w:left="7473" w:hanging="210"/>
      </w:pPr>
      <w:rPr>
        <w:rFonts w:hint="default"/>
        <w:lang w:val="uk-UA" w:eastAsia="en-US" w:bidi="ar-SA"/>
      </w:rPr>
    </w:lvl>
    <w:lvl w:ilvl="8" w:tplc="439AFD6A">
      <w:numFmt w:val="bullet"/>
      <w:lvlText w:val="•"/>
      <w:lvlJc w:val="left"/>
      <w:pPr>
        <w:ind w:left="8423" w:hanging="210"/>
      </w:pPr>
      <w:rPr>
        <w:rFonts w:hint="default"/>
        <w:lang w:val="uk-UA" w:eastAsia="en-US" w:bidi="ar-SA"/>
      </w:rPr>
    </w:lvl>
  </w:abstractNum>
  <w:abstractNum w:abstractNumId="206" w15:restartNumberingAfterBreak="0">
    <w:nsid w:val="7B2332B9"/>
    <w:multiLevelType w:val="hybridMultilevel"/>
    <w:tmpl w:val="6548D500"/>
    <w:lvl w:ilvl="0" w:tplc="F40ADD92">
      <w:start w:val="1"/>
      <w:numFmt w:val="decimal"/>
      <w:lvlText w:val="%1."/>
      <w:lvlJc w:val="left"/>
      <w:pPr>
        <w:ind w:left="253" w:hanging="280"/>
        <w:jc w:val="right"/>
      </w:pPr>
      <w:rPr>
        <w:rFonts w:ascii="Times New Roman" w:eastAsia="Times New Roman" w:hAnsi="Times New Roman" w:cs="Times New Roman" w:hint="default"/>
        <w:b w:val="0"/>
        <w:bCs w:val="0"/>
        <w:i w:val="0"/>
        <w:iCs w:val="0"/>
        <w:spacing w:val="0"/>
        <w:w w:val="99"/>
        <w:sz w:val="28"/>
        <w:szCs w:val="28"/>
        <w:lang w:val="uk-UA" w:eastAsia="en-US" w:bidi="ar-SA"/>
      </w:rPr>
    </w:lvl>
    <w:lvl w:ilvl="1" w:tplc="A98AA2A8">
      <w:numFmt w:val="bullet"/>
      <w:lvlText w:val="•"/>
      <w:lvlJc w:val="left"/>
      <w:pPr>
        <w:ind w:left="1266" w:hanging="280"/>
      </w:pPr>
      <w:rPr>
        <w:rFonts w:hint="default"/>
        <w:lang w:val="uk-UA" w:eastAsia="en-US" w:bidi="ar-SA"/>
      </w:rPr>
    </w:lvl>
    <w:lvl w:ilvl="2" w:tplc="A6A6D73A">
      <w:numFmt w:val="bullet"/>
      <w:lvlText w:val="•"/>
      <w:lvlJc w:val="left"/>
      <w:pPr>
        <w:ind w:left="2272" w:hanging="280"/>
      </w:pPr>
      <w:rPr>
        <w:rFonts w:hint="default"/>
        <w:lang w:val="uk-UA" w:eastAsia="en-US" w:bidi="ar-SA"/>
      </w:rPr>
    </w:lvl>
    <w:lvl w:ilvl="3" w:tplc="6AAA831A">
      <w:numFmt w:val="bullet"/>
      <w:lvlText w:val="•"/>
      <w:lvlJc w:val="left"/>
      <w:pPr>
        <w:ind w:left="3279" w:hanging="280"/>
      </w:pPr>
      <w:rPr>
        <w:rFonts w:hint="default"/>
        <w:lang w:val="uk-UA" w:eastAsia="en-US" w:bidi="ar-SA"/>
      </w:rPr>
    </w:lvl>
    <w:lvl w:ilvl="4" w:tplc="FD2C41D8">
      <w:numFmt w:val="bullet"/>
      <w:lvlText w:val="•"/>
      <w:lvlJc w:val="left"/>
      <w:pPr>
        <w:ind w:left="4285" w:hanging="280"/>
      </w:pPr>
      <w:rPr>
        <w:rFonts w:hint="default"/>
        <w:lang w:val="uk-UA" w:eastAsia="en-US" w:bidi="ar-SA"/>
      </w:rPr>
    </w:lvl>
    <w:lvl w:ilvl="5" w:tplc="7750B28C">
      <w:numFmt w:val="bullet"/>
      <w:lvlText w:val="•"/>
      <w:lvlJc w:val="left"/>
      <w:pPr>
        <w:ind w:left="5292" w:hanging="280"/>
      </w:pPr>
      <w:rPr>
        <w:rFonts w:hint="default"/>
        <w:lang w:val="uk-UA" w:eastAsia="en-US" w:bidi="ar-SA"/>
      </w:rPr>
    </w:lvl>
    <w:lvl w:ilvl="6" w:tplc="1D4431B8">
      <w:numFmt w:val="bullet"/>
      <w:lvlText w:val="•"/>
      <w:lvlJc w:val="left"/>
      <w:pPr>
        <w:ind w:left="6298" w:hanging="280"/>
      </w:pPr>
      <w:rPr>
        <w:rFonts w:hint="default"/>
        <w:lang w:val="uk-UA" w:eastAsia="en-US" w:bidi="ar-SA"/>
      </w:rPr>
    </w:lvl>
    <w:lvl w:ilvl="7" w:tplc="EAEC10DE">
      <w:numFmt w:val="bullet"/>
      <w:lvlText w:val="•"/>
      <w:lvlJc w:val="left"/>
      <w:pPr>
        <w:ind w:left="7305" w:hanging="280"/>
      </w:pPr>
      <w:rPr>
        <w:rFonts w:hint="default"/>
        <w:lang w:val="uk-UA" w:eastAsia="en-US" w:bidi="ar-SA"/>
      </w:rPr>
    </w:lvl>
    <w:lvl w:ilvl="8" w:tplc="6CD223B6">
      <w:numFmt w:val="bullet"/>
      <w:lvlText w:val="•"/>
      <w:lvlJc w:val="left"/>
      <w:pPr>
        <w:ind w:left="8311" w:hanging="280"/>
      </w:pPr>
      <w:rPr>
        <w:rFonts w:hint="default"/>
        <w:lang w:val="uk-UA" w:eastAsia="en-US" w:bidi="ar-SA"/>
      </w:rPr>
    </w:lvl>
  </w:abstractNum>
  <w:abstractNum w:abstractNumId="207" w15:restartNumberingAfterBreak="0">
    <w:nsid w:val="7D7F50FF"/>
    <w:multiLevelType w:val="hybridMultilevel"/>
    <w:tmpl w:val="2FBCC37E"/>
    <w:lvl w:ilvl="0" w:tplc="3F809DE6">
      <w:numFmt w:val="bullet"/>
      <w:lvlText w:val="–"/>
      <w:lvlJc w:val="left"/>
      <w:pPr>
        <w:ind w:left="107" w:hanging="173"/>
      </w:pPr>
      <w:rPr>
        <w:rFonts w:ascii="Times New Roman" w:eastAsia="Times New Roman" w:hAnsi="Times New Roman" w:cs="Times New Roman" w:hint="default"/>
        <w:b w:val="0"/>
        <w:bCs w:val="0"/>
        <w:i w:val="0"/>
        <w:iCs w:val="0"/>
        <w:spacing w:val="0"/>
        <w:w w:val="100"/>
        <w:sz w:val="24"/>
        <w:szCs w:val="24"/>
        <w:lang w:val="uk-UA" w:eastAsia="en-US" w:bidi="ar-SA"/>
      </w:rPr>
    </w:lvl>
    <w:lvl w:ilvl="1" w:tplc="FBAE0588">
      <w:numFmt w:val="bullet"/>
      <w:lvlText w:val="•"/>
      <w:lvlJc w:val="left"/>
      <w:pPr>
        <w:ind w:left="864" w:hanging="173"/>
      </w:pPr>
      <w:rPr>
        <w:rFonts w:hint="default"/>
        <w:lang w:val="uk-UA" w:eastAsia="en-US" w:bidi="ar-SA"/>
      </w:rPr>
    </w:lvl>
    <w:lvl w:ilvl="2" w:tplc="9032779E">
      <w:numFmt w:val="bullet"/>
      <w:lvlText w:val="•"/>
      <w:lvlJc w:val="left"/>
      <w:pPr>
        <w:ind w:left="1628" w:hanging="173"/>
      </w:pPr>
      <w:rPr>
        <w:rFonts w:hint="default"/>
        <w:lang w:val="uk-UA" w:eastAsia="en-US" w:bidi="ar-SA"/>
      </w:rPr>
    </w:lvl>
    <w:lvl w:ilvl="3" w:tplc="6846E2E2">
      <w:numFmt w:val="bullet"/>
      <w:lvlText w:val="•"/>
      <w:lvlJc w:val="left"/>
      <w:pPr>
        <w:ind w:left="2392" w:hanging="173"/>
      </w:pPr>
      <w:rPr>
        <w:rFonts w:hint="default"/>
        <w:lang w:val="uk-UA" w:eastAsia="en-US" w:bidi="ar-SA"/>
      </w:rPr>
    </w:lvl>
    <w:lvl w:ilvl="4" w:tplc="81C028BC">
      <w:numFmt w:val="bullet"/>
      <w:lvlText w:val="•"/>
      <w:lvlJc w:val="left"/>
      <w:pPr>
        <w:ind w:left="3156" w:hanging="173"/>
      </w:pPr>
      <w:rPr>
        <w:rFonts w:hint="default"/>
        <w:lang w:val="uk-UA" w:eastAsia="en-US" w:bidi="ar-SA"/>
      </w:rPr>
    </w:lvl>
    <w:lvl w:ilvl="5" w:tplc="426EC568">
      <w:numFmt w:val="bullet"/>
      <w:lvlText w:val="•"/>
      <w:lvlJc w:val="left"/>
      <w:pPr>
        <w:ind w:left="3920" w:hanging="173"/>
      </w:pPr>
      <w:rPr>
        <w:rFonts w:hint="default"/>
        <w:lang w:val="uk-UA" w:eastAsia="en-US" w:bidi="ar-SA"/>
      </w:rPr>
    </w:lvl>
    <w:lvl w:ilvl="6" w:tplc="B54A6D84">
      <w:numFmt w:val="bullet"/>
      <w:lvlText w:val="•"/>
      <w:lvlJc w:val="left"/>
      <w:pPr>
        <w:ind w:left="4684" w:hanging="173"/>
      </w:pPr>
      <w:rPr>
        <w:rFonts w:hint="default"/>
        <w:lang w:val="uk-UA" w:eastAsia="en-US" w:bidi="ar-SA"/>
      </w:rPr>
    </w:lvl>
    <w:lvl w:ilvl="7" w:tplc="BB8EABAA">
      <w:numFmt w:val="bullet"/>
      <w:lvlText w:val="•"/>
      <w:lvlJc w:val="left"/>
      <w:pPr>
        <w:ind w:left="5448" w:hanging="173"/>
      </w:pPr>
      <w:rPr>
        <w:rFonts w:hint="default"/>
        <w:lang w:val="uk-UA" w:eastAsia="en-US" w:bidi="ar-SA"/>
      </w:rPr>
    </w:lvl>
    <w:lvl w:ilvl="8" w:tplc="3FB4650A">
      <w:numFmt w:val="bullet"/>
      <w:lvlText w:val="•"/>
      <w:lvlJc w:val="left"/>
      <w:pPr>
        <w:ind w:left="6212" w:hanging="173"/>
      </w:pPr>
      <w:rPr>
        <w:rFonts w:hint="default"/>
        <w:lang w:val="uk-UA" w:eastAsia="en-US" w:bidi="ar-SA"/>
      </w:rPr>
    </w:lvl>
  </w:abstractNum>
  <w:abstractNum w:abstractNumId="208" w15:restartNumberingAfterBreak="0">
    <w:nsid w:val="7FC57D05"/>
    <w:multiLevelType w:val="hybridMultilevel"/>
    <w:tmpl w:val="14A41C6C"/>
    <w:lvl w:ilvl="0" w:tplc="DC82FACE">
      <w:numFmt w:val="bullet"/>
      <w:lvlText w:val=""/>
      <w:lvlJc w:val="left"/>
      <w:pPr>
        <w:ind w:left="678" w:hanging="696"/>
      </w:pPr>
      <w:rPr>
        <w:rFonts w:ascii="Wingdings" w:eastAsia="Wingdings" w:hAnsi="Wingdings" w:cs="Wingdings" w:hint="default"/>
        <w:b w:val="0"/>
        <w:bCs w:val="0"/>
        <w:i w:val="0"/>
        <w:iCs w:val="0"/>
        <w:spacing w:val="0"/>
        <w:w w:val="99"/>
        <w:sz w:val="28"/>
        <w:szCs w:val="28"/>
        <w:lang w:val="uk-UA" w:eastAsia="en-US" w:bidi="ar-SA"/>
      </w:rPr>
    </w:lvl>
    <w:lvl w:ilvl="1" w:tplc="757A425E">
      <w:numFmt w:val="bullet"/>
      <w:lvlText w:val="•"/>
      <w:lvlJc w:val="left"/>
      <w:pPr>
        <w:ind w:left="1644" w:hanging="696"/>
      </w:pPr>
      <w:rPr>
        <w:rFonts w:hint="default"/>
        <w:lang w:val="uk-UA" w:eastAsia="en-US" w:bidi="ar-SA"/>
      </w:rPr>
    </w:lvl>
    <w:lvl w:ilvl="2" w:tplc="855A5B36">
      <w:numFmt w:val="bullet"/>
      <w:lvlText w:val="•"/>
      <w:lvlJc w:val="left"/>
      <w:pPr>
        <w:ind w:left="2608" w:hanging="696"/>
      </w:pPr>
      <w:rPr>
        <w:rFonts w:hint="default"/>
        <w:lang w:val="uk-UA" w:eastAsia="en-US" w:bidi="ar-SA"/>
      </w:rPr>
    </w:lvl>
    <w:lvl w:ilvl="3" w:tplc="7BF6E8B2">
      <w:numFmt w:val="bullet"/>
      <w:lvlText w:val="•"/>
      <w:lvlJc w:val="left"/>
      <w:pPr>
        <w:ind w:left="3573" w:hanging="696"/>
      </w:pPr>
      <w:rPr>
        <w:rFonts w:hint="default"/>
        <w:lang w:val="uk-UA" w:eastAsia="en-US" w:bidi="ar-SA"/>
      </w:rPr>
    </w:lvl>
    <w:lvl w:ilvl="4" w:tplc="BA6A244C">
      <w:numFmt w:val="bullet"/>
      <w:lvlText w:val="•"/>
      <w:lvlJc w:val="left"/>
      <w:pPr>
        <w:ind w:left="4537" w:hanging="696"/>
      </w:pPr>
      <w:rPr>
        <w:rFonts w:hint="default"/>
        <w:lang w:val="uk-UA" w:eastAsia="en-US" w:bidi="ar-SA"/>
      </w:rPr>
    </w:lvl>
    <w:lvl w:ilvl="5" w:tplc="0406BBDC">
      <w:numFmt w:val="bullet"/>
      <w:lvlText w:val="•"/>
      <w:lvlJc w:val="left"/>
      <w:pPr>
        <w:ind w:left="5502" w:hanging="696"/>
      </w:pPr>
      <w:rPr>
        <w:rFonts w:hint="default"/>
        <w:lang w:val="uk-UA" w:eastAsia="en-US" w:bidi="ar-SA"/>
      </w:rPr>
    </w:lvl>
    <w:lvl w:ilvl="6" w:tplc="8D1E4D14">
      <w:numFmt w:val="bullet"/>
      <w:lvlText w:val="•"/>
      <w:lvlJc w:val="left"/>
      <w:pPr>
        <w:ind w:left="6466" w:hanging="696"/>
      </w:pPr>
      <w:rPr>
        <w:rFonts w:hint="default"/>
        <w:lang w:val="uk-UA" w:eastAsia="en-US" w:bidi="ar-SA"/>
      </w:rPr>
    </w:lvl>
    <w:lvl w:ilvl="7" w:tplc="49D606E8">
      <w:numFmt w:val="bullet"/>
      <w:lvlText w:val="•"/>
      <w:lvlJc w:val="left"/>
      <w:pPr>
        <w:ind w:left="7431" w:hanging="696"/>
      </w:pPr>
      <w:rPr>
        <w:rFonts w:hint="default"/>
        <w:lang w:val="uk-UA" w:eastAsia="en-US" w:bidi="ar-SA"/>
      </w:rPr>
    </w:lvl>
    <w:lvl w:ilvl="8" w:tplc="71CE80FC">
      <w:numFmt w:val="bullet"/>
      <w:lvlText w:val="•"/>
      <w:lvlJc w:val="left"/>
      <w:pPr>
        <w:ind w:left="8395" w:hanging="696"/>
      </w:pPr>
      <w:rPr>
        <w:rFonts w:hint="default"/>
        <w:lang w:val="uk-UA" w:eastAsia="en-US" w:bidi="ar-SA"/>
      </w:rPr>
    </w:lvl>
  </w:abstractNum>
  <w:abstractNum w:abstractNumId="209" w15:restartNumberingAfterBreak="0">
    <w:nsid w:val="7FE01931"/>
    <w:multiLevelType w:val="multilevel"/>
    <w:tmpl w:val="9DD20C9A"/>
    <w:lvl w:ilvl="0">
      <w:start w:val="15"/>
      <w:numFmt w:val="decimal"/>
      <w:lvlText w:val="%1"/>
      <w:lvlJc w:val="left"/>
      <w:pPr>
        <w:ind w:left="2233" w:hanging="722"/>
        <w:jc w:val="left"/>
      </w:pPr>
      <w:rPr>
        <w:rFonts w:hint="default"/>
        <w:lang w:val="uk-UA" w:eastAsia="en-US" w:bidi="ar-SA"/>
      </w:rPr>
    </w:lvl>
    <w:lvl w:ilvl="1">
      <w:start w:val="1"/>
      <w:numFmt w:val="decimal"/>
      <w:lvlText w:val="%1.%2."/>
      <w:lvlJc w:val="left"/>
      <w:pPr>
        <w:ind w:left="2233" w:hanging="722"/>
        <w:jc w:val="right"/>
      </w:pPr>
      <w:rPr>
        <w:rFonts w:ascii="Times New Roman" w:eastAsia="Times New Roman" w:hAnsi="Times New Roman" w:cs="Times New Roman" w:hint="default"/>
        <w:b/>
        <w:bCs/>
        <w:i w:val="0"/>
        <w:iCs w:val="0"/>
        <w:spacing w:val="0"/>
        <w:w w:val="100"/>
        <w:sz w:val="32"/>
        <w:szCs w:val="32"/>
        <w:lang w:val="uk-UA" w:eastAsia="en-US" w:bidi="ar-SA"/>
      </w:rPr>
    </w:lvl>
    <w:lvl w:ilvl="2">
      <w:numFmt w:val="bullet"/>
      <w:lvlText w:val="•"/>
      <w:lvlJc w:val="left"/>
      <w:pPr>
        <w:ind w:left="3856" w:hanging="722"/>
      </w:pPr>
      <w:rPr>
        <w:rFonts w:hint="default"/>
        <w:lang w:val="uk-UA" w:eastAsia="en-US" w:bidi="ar-SA"/>
      </w:rPr>
    </w:lvl>
    <w:lvl w:ilvl="3">
      <w:numFmt w:val="bullet"/>
      <w:lvlText w:val="•"/>
      <w:lvlJc w:val="left"/>
      <w:pPr>
        <w:ind w:left="4665" w:hanging="722"/>
      </w:pPr>
      <w:rPr>
        <w:rFonts w:hint="default"/>
        <w:lang w:val="uk-UA" w:eastAsia="en-US" w:bidi="ar-SA"/>
      </w:rPr>
    </w:lvl>
    <w:lvl w:ilvl="4">
      <w:numFmt w:val="bullet"/>
      <w:lvlText w:val="•"/>
      <w:lvlJc w:val="left"/>
      <w:pPr>
        <w:ind w:left="5473" w:hanging="722"/>
      </w:pPr>
      <w:rPr>
        <w:rFonts w:hint="default"/>
        <w:lang w:val="uk-UA" w:eastAsia="en-US" w:bidi="ar-SA"/>
      </w:rPr>
    </w:lvl>
    <w:lvl w:ilvl="5">
      <w:numFmt w:val="bullet"/>
      <w:lvlText w:val="•"/>
      <w:lvlJc w:val="left"/>
      <w:pPr>
        <w:ind w:left="6282" w:hanging="722"/>
      </w:pPr>
      <w:rPr>
        <w:rFonts w:hint="default"/>
        <w:lang w:val="uk-UA" w:eastAsia="en-US" w:bidi="ar-SA"/>
      </w:rPr>
    </w:lvl>
    <w:lvl w:ilvl="6">
      <w:numFmt w:val="bullet"/>
      <w:lvlText w:val="•"/>
      <w:lvlJc w:val="left"/>
      <w:pPr>
        <w:ind w:left="7090" w:hanging="722"/>
      </w:pPr>
      <w:rPr>
        <w:rFonts w:hint="default"/>
        <w:lang w:val="uk-UA" w:eastAsia="en-US" w:bidi="ar-SA"/>
      </w:rPr>
    </w:lvl>
    <w:lvl w:ilvl="7">
      <w:numFmt w:val="bullet"/>
      <w:lvlText w:val="•"/>
      <w:lvlJc w:val="left"/>
      <w:pPr>
        <w:ind w:left="7899" w:hanging="722"/>
      </w:pPr>
      <w:rPr>
        <w:rFonts w:hint="default"/>
        <w:lang w:val="uk-UA" w:eastAsia="en-US" w:bidi="ar-SA"/>
      </w:rPr>
    </w:lvl>
    <w:lvl w:ilvl="8">
      <w:numFmt w:val="bullet"/>
      <w:lvlText w:val="•"/>
      <w:lvlJc w:val="left"/>
      <w:pPr>
        <w:ind w:left="8707" w:hanging="722"/>
      </w:pPr>
      <w:rPr>
        <w:rFonts w:hint="default"/>
        <w:lang w:val="uk-UA" w:eastAsia="en-US" w:bidi="ar-SA"/>
      </w:rPr>
    </w:lvl>
  </w:abstractNum>
  <w:num w:numId="1">
    <w:abstractNumId w:val="198"/>
  </w:num>
  <w:num w:numId="2">
    <w:abstractNumId w:val="149"/>
  </w:num>
  <w:num w:numId="3">
    <w:abstractNumId w:val="169"/>
  </w:num>
  <w:num w:numId="4">
    <w:abstractNumId w:val="78"/>
  </w:num>
  <w:num w:numId="5">
    <w:abstractNumId w:val="173"/>
  </w:num>
  <w:num w:numId="6">
    <w:abstractNumId w:val="32"/>
  </w:num>
  <w:num w:numId="7">
    <w:abstractNumId w:val="133"/>
  </w:num>
  <w:num w:numId="8">
    <w:abstractNumId w:val="102"/>
  </w:num>
  <w:num w:numId="9">
    <w:abstractNumId w:val="61"/>
  </w:num>
  <w:num w:numId="10">
    <w:abstractNumId w:val="145"/>
  </w:num>
  <w:num w:numId="11">
    <w:abstractNumId w:val="5"/>
  </w:num>
  <w:num w:numId="12">
    <w:abstractNumId w:val="172"/>
  </w:num>
  <w:num w:numId="13">
    <w:abstractNumId w:val="77"/>
  </w:num>
  <w:num w:numId="14">
    <w:abstractNumId w:val="192"/>
  </w:num>
  <w:num w:numId="15">
    <w:abstractNumId w:val="30"/>
  </w:num>
  <w:num w:numId="16">
    <w:abstractNumId w:val="189"/>
  </w:num>
  <w:num w:numId="17">
    <w:abstractNumId w:val="29"/>
  </w:num>
  <w:num w:numId="18">
    <w:abstractNumId w:val="148"/>
  </w:num>
  <w:num w:numId="19">
    <w:abstractNumId w:val="109"/>
  </w:num>
  <w:num w:numId="20">
    <w:abstractNumId w:val="193"/>
  </w:num>
  <w:num w:numId="21">
    <w:abstractNumId w:val="80"/>
  </w:num>
  <w:num w:numId="22">
    <w:abstractNumId w:val="204"/>
  </w:num>
  <w:num w:numId="23">
    <w:abstractNumId w:val="115"/>
  </w:num>
  <w:num w:numId="24">
    <w:abstractNumId w:val="111"/>
  </w:num>
  <w:num w:numId="25">
    <w:abstractNumId w:val="177"/>
  </w:num>
  <w:num w:numId="26">
    <w:abstractNumId w:val="159"/>
  </w:num>
  <w:num w:numId="27">
    <w:abstractNumId w:val="101"/>
  </w:num>
  <w:num w:numId="28">
    <w:abstractNumId w:val="13"/>
  </w:num>
  <w:num w:numId="29">
    <w:abstractNumId w:val="110"/>
  </w:num>
  <w:num w:numId="30">
    <w:abstractNumId w:val="185"/>
  </w:num>
  <w:num w:numId="31">
    <w:abstractNumId w:val="46"/>
  </w:num>
  <w:num w:numId="32">
    <w:abstractNumId w:val="90"/>
  </w:num>
  <w:num w:numId="33">
    <w:abstractNumId w:val="197"/>
  </w:num>
  <w:num w:numId="34">
    <w:abstractNumId w:val="124"/>
  </w:num>
  <w:num w:numId="35">
    <w:abstractNumId w:val="45"/>
  </w:num>
  <w:num w:numId="36">
    <w:abstractNumId w:val="69"/>
  </w:num>
  <w:num w:numId="37">
    <w:abstractNumId w:val="52"/>
  </w:num>
  <w:num w:numId="38">
    <w:abstractNumId w:val="174"/>
  </w:num>
  <w:num w:numId="39">
    <w:abstractNumId w:val="114"/>
  </w:num>
  <w:num w:numId="40">
    <w:abstractNumId w:val="141"/>
  </w:num>
  <w:num w:numId="41">
    <w:abstractNumId w:val="82"/>
  </w:num>
  <w:num w:numId="42">
    <w:abstractNumId w:val="42"/>
  </w:num>
  <w:num w:numId="43">
    <w:abstractNumId w:val="182"/>
  </w:num>
  <w:num w:numId="44">
    <w:abstractNumId w:val="3"/>
  </w:num>
  <w:num w:numId="45">
    <w:abstractNumId w:val="202"/>
  </w:num>
  <w:num w:numId="46">
    <w:abstractNumId w:val="55"/>
  </w:num>
  <w:num w:numId="47">
    <w:abstractNumId w:val="207"/>
  </w:num>
  <w:num w:numId="48">
    <w:abstractNumId w:val="176"/>
  </w:num>
  <w:num w:numId="49">
    <w:abstractNumId w:val="33"/>
  </w:num>
  <w:num w:numId="50">
    <w:abstractNumId w:val="58"/>
  </w:num>
  <w:num w:numId="51">
    <w:abstractNumId w:val="65"/>
  </w:num>
  <w:num w:numId="52">
    <w:abstractNumId w:val="105"/>
  </w:num>
  <w:num w:numId="53">
    <w:abstractNumId w:val="120"/>
  </w:num>
  <w:num w:numId="54">
    <w:abstractNumId w:val="186"/>
  </w:num>
  <w:num w:numId="55">
    <w:abstractNumId w:val="50"/>
  </w:num>
  <w:num w:numId="56">
    <w:abstractNumId w:val="125"/>
  </w:num>
  <w:num w:numId="57">
    <w:abstractNumId w:val="116"/>
  </w:num>
  <w:num w:numId="58">
    <w:abstractNumId w:val="162"/>
  </w:num>
  <w:num w:numId="59">
    <w:abstractNumId w:val="127"/>
  </w:num>
  <w:num w:numId="60">
    <w:abstractNumId w:val="18"/>
  </w:num>
  <w:num w:numId="61">
    <w:abstractNumId w:val="68"/>
  </w:num>
  <w:num w:numId="62">
    <w:abstractNumId w:val="27"/>
  </w:num>
  <w:num w:numId="63">
    <w:abstractNumId w:val="199"/>
  </w:num>
  <w:num w:numId="64">
    <w:abstractNumId w:val="142"/>
  </w:num>
  <w:num w:numId="65">
    <w:abstractNumId w:val="48"/>
  </w:num>
  <w:num w:numId="66">
    <w:abstractNumId w:val="87"/>
  </w:num>
  <w:num w:numId="67">
    <w:abstractNumId w:val="171"/>
  </w:num>
  <w:num w:numId="68">
    <w:abstractNumId w:val="17"/>
  </w:num>
  <w:num w:numId="69">
    <w:abstractNumId w:val="89"/>
  </w:num>
  <w:num w:numId="70">
    <w:abstractNumId w:val="187"/>
  </w:num>
  <w:num w:numId="71">
    <w:abstractNumId w:val="122"/>
  </w:num>
  <w:num w:numId="72">
    <w:abstractNumId w:val="129"/>
  </w:num>
  <w:num w:numId="73">
    <w:abstractNumId w:val="97"/>
  </w:num>
  <w:num w:numId="74">
    <w:abstractNumId w:val="1"/>
  </w:num>
  <w:num w:numId="75">
    <w:abstractNumId w:val="41"/>
  </w:num>
  <w:num w:numId="76">
    <w:abstractNumId w:val="134"/>
  </w:num>
  <w:num w:numId="77">
    <w:abstractNumId w:val="71"/>
  </w:num>
  <w:num w:numId="78">
    <w:abstractNumId w:val="209"/>
  </w:num>
  <w:num w:numId="79">
    <w:abstractNumId w:val="9"/>
  </w:num>
  <w:num w:numId="80">
    <w:abstractNumId w:val="168"/>
  </w:num>
  <w:num w:numId="81">
    <w:abstractNumId w:val="195"/>
  </w:num>
  <w:num w:numId="82">
    <w:abstractNumId w:val="154"/>
  </w:num>
  <w:num w:numId="83">
    <w:abstractNumId w:val="43"/>
  </w:num>
  <w:num w:numId="84">
    <w:abstractNumId w:val="15"/>
  </w:num>
  <w:num w:numId="85">
    <w:abstractNumId w:val="144"/>
  </w:num>
  <w:num w:numId="86">
    <w:abstractNumId w:val="98"/>
  </w:num>
  <w:num w:numId="87">
    <w:abstractNumId w:val="205"/>
  </w:num>
  <w:num w:numId="88">
    <w:abstractNumId w:val="100"/>
  </w:num>
  <w:num w:numId="89">
    <w:abstractNumId w:val="36"/>
  </w:num>
  <w:num w:numId="90">
    <w:abstractNumId w:val="167"/>
  </w:num>
  <w:num w:numId="91">
    <w:abstractNumId w:val="106"/>
  </w:num>
  <w:num w:numId="92">
    <w:abstractNumId w:val="75"/>
  </w:num>
  <w:num w:numId="93">
    <w:abstractNumId w:val="10"/>
  </w:num>
  <w:num w:numId="94">
    <w:abstractNumId w:val="95"/>
  </w:num>
  <w:num w:numId="95">
    <w:abstractNumId w:val="72"/>
  </w:num>
  <w:num w:numId="96">
    <w:abstractNumId w:val="0"/>
  </w:num>
  <w:num w:numId="97">
    <w:abstractNumId w:val="161"/>
  </w:num>
  <w:num w:numId="98">
    <w:abstractNumId w:val="22"/>
  </w:num>
  <w:num w:numId="99">
    <w:abstractNumId w:val="180"/>
  </w:num>
  <w:num w:numId="100">
    <w:abstractNumId w:val="20"/>
  </w:num>
  <w:num w:numId="101">
    <w:abstractNumId w:val="194"/>
  </w:num>
  <w:num w:numId="102">
    <w:abstractNumId w:val="91"/>
  </w:num>
  <w:num w:numId="103">
    <w:abstractNumId w:val="151"/>
  </w:num>
  <w:num w:numId="104">
    <w:abstractNumId w:val="51"/>
  </w:num>
  <w:num w:numId="105">
    <w:abstractNumId w:val="81"/>
  </w:num>
  <w:num w:numId="106">
    <w:abstractNumId w:val="190"/>
  </w:num>
  <w:num w:numId="107">
    <w:abstractNumId w:val="88"/>
  </w:num>
  <w:num w:numId="108">
    <w:abstractNumId w:val="31"/>
  </w:num>
  <w:num w:numId="109">
    <w:abstractNumId w:val="6"/>
  </w:num>
  <w:num w:numId="110">
    <w:abstractNumId w:val="208"/>
  </w:num>
  <w:num w:numId="111">
    <w:abstractNumId w:val="139"/>
  </w:num>
  <w:num w:numId="112">
    <w:abstractNumId w:val="25"/>
  </w:num>
  <w:num w:numId="113">
    <w:abstractNumId w:val="92"/>
  </w:num>
  <w:num w:numId="114">
    <w:abstractNumId w:val="130"/>
  </w:num>
  <w:num w:numId="115">
    <w:abstractNumId w:val="128"/>
  </w:num>
  <w:num w:numId="116">
    <w:abstractNumId w:val="93"/>
  </w:num>
  <w:num w:numId="117">
    <w:abstractNumId w:val="96"/>
  </w:num>
  <w:num w:numId="118">
    <w:abstractNumId w:val="59"/>
  </w:num>
  <w:num w:numId="119">
    <w:abstractNumId w:val="39"/>
  </w:num>
  <w:num w:numId="120">
    <w:abstractNumId w:val="12"/>
  </w:num>
  <w:num w:numId="121">
    <w:abstractNumId w:val="157"/>
  </w:num>
  <w:num w:numId="122">
    <w:abstractNumId w:val="2"/>
  </w:num>
  <w:num w:numId="123">
    <w:abstractNumId w:val="201"/>
  </w:num>
  <w:num w:numId="124">
    <w:abstractNumId w:val="49"/>
  </w:num>
  <w:num w:numId="125">
    <w:abstractNumId w:val="196"/>
  </w:num>
  <w:num w:numId="126">
    <w:abstractNumId w:val="37"/>
  </w:num>
  <w:num w:numId="127">
    <w:abstractNumId w:val="70"/>
  </w:num>
  <w:num w:numId="128">
    <w:abstractNumId w:val="166"/>
  </w:num>
  <w:num w:numId="129">
    <w:abstractNumId w:val="152"/>
  </w:num>
  <w:num w:numId="130">
    <w:abstractNumId w:val="99"/>
  </w:num>
  <w:num w:numId="131">
    <w:abstractNumId w:val="183"/>
  </w:num>
  <w:num w:numId="132">
    <w:abstractNumId w:val="76"/>
  </w:num>
  <w:num w:numId="133">
    <w:abstractNumId w:val="47"/>
  </w:num>
  <w:num w:numId="134">
    <w:abstractNumId w:val="94"/>
  </w:num>
  <w:num w:numId="135">
    <w:abstractNumId w:val="56"/>
  </w:num>
  <w:num w:numId="136">
    <w:abstractNumId w:val="4"/>
  </w:num>
  <w:num w:numId="137">
    <w:abstractNumId w:val="178"/>
  </w:num>
  <w:num w:numId="138">
    <w:abstractNumId w:val="203"/>
  </w:num>
  <w:num w:numId="139">
    <w:abstractNumId w:val="160"/>
  </w:num>
  <w:num w:numId="140">
    <w:abstractNumId w:val="164"/>
  </w:num>
  <w:num w:numId="141">
    <w:abstractNumId w:val="73"/>
  </w:num>
  <w:num w:numId="142">
    <w:abstractNumId w:val="21"/>
  </w:num>
  <w:num w:numId="143">
    <w:abstractNumId w:val="155"/>
  </w:num>
  <w:num w:numId="144">
    <w:abstractNumId w:val="121"/>
  </w:num>
  <w:num w:numId="145">
    <w:abstractNumId w:val="135"/>
  </w:num>
  <w:num w:numId="146">
    <w:abstractNumId w:val="131"/>
  </w:num>
  <w:num w:numId="147">
    <w:abstractNumId w:val="24"/>
  </w:num>
  <w:num w:numId="148">
    <w:abstractNumId w:val="104"/>
  </w:num>
  <w:num w:numId="149">
    <w:abstractNumId w:val="138"/>
  </w:num>
  <w:num w:numId="150">
    <w:abstractNumId w:val="119"/>
  </w:num>
  <w:num w:numId="151">
    <w:abstractNumId w:val="153"/>
  </w:num>
  <w:num w:numId="152">
    <w:abstractNumId w:val="103"/>
  </w:num>
  <w:num w:numId="153">
    <w:abstractNumId w:val="188"/>
  </w:num>
  <w:num w:numId="154">
    <w:abstractNumId w:val="28"/>
  </w:num>
  <w:num w:numId="155">
    <w:abstractNumId w:val="150"/>
  </w:num>
  <w:num w:numId="156">
    <w:abstractNumId w:val="143"/>
  </w:num>
  <w:num w:numId="157">
    <w:abstractNumId w:val="74"/>
  </w:num>
  <w:num w:numId="158">
    <w:abstractNumId w:val="184"/>
  </w:num>
  <w:num w:numId="159">
    <w:abstractNumId w:val="147"/>
  </w:num>
  <w:num w:numId="160">
    <w:abstractNumId w:val="23"/>
  </w:num>
  <w:num w:numId="161">
    <w:abstractNumId w:val="146"/>
  </w:num>
  <w:num w:numId="162">
    <w:abstractNumId w:val="107"/>
  </w:num>
  <w:num w:numId="163">
    <w:abstractNumId w:val="57"/>
  </w:num>
  <w:num w:numId="164">
    <w:abstractNumId w:val="60"/>
  </w:num>
  <w:num w:numId="165">
    <w:abstractNumId w:val="19"/>
  </w:num>
  <w:num w:numId="166">
    <w:abstractNumId w:val="200"/>
  </w:num>
  <w:num w:numId="167">
    <w:abstractNumId w:val="85"/>
  </w:num>
  <w:num w:numId="168">
    <w:abstractNumId w:val="62"/>
  </w:num>
  <w:num w:numId="169">
    <w:abstractNumId w:val="83"/>
  </w:num>
  <w:num w:numId="170">
    <w:abstractNumId w:val="14"/>
  </w:num>
  <w:num w:numId="171">
    <w:abstractNumId w:val="8"/>
  </w:num>
  <w:num w:numId="172">
    <w:abstractNumId w:val="67"/>
  </w:num>
  <w:num w:numId="173">
    <w:abstractNumId w:val="132"/>
  </w:num>
  <w:num w:numId="174">
    <w:abstractNumId w:val="170"/>
  </w:num>
  <w:num w:numId="175">
    <w:abstractNumId w:val="11"/>
  </w:num>
  <w:num w:numId="176">
    <w:abstractNumId w:val="126"/>
  </w:num>
  <w:num w:numId="177">
    <w:abstractNumId w:val="112"/>
  </w:num>
  <w:num w:numId="178">
    <w:abstractNumId w:val="86"/>
  </w:num>
  <w:num w:numId="179">
    <w:abstractNumId w:val="206"/>
  </w:num>
  <w:num w:numId="180">
    <w:abstractNumId w:val="53"/>
  </w:num>
  <w:num w:numId="181">
    <w:abstractNumId w:val="26"/>
  </w:num>
  <w:num w:numId="182">
    <w:abstractNumId w:val="16"/>
  </w:num>
  <w:num w:numId="183">
    <w:abstractNumId w:val="108"/>
  </w:num>
  <w:num w:numId="184">
    <w:abstractNumId w:val="84"/>
  </w:num>
  <w:num w:numId="185">
    <w:abstractNumId w:val="34"/>
  </w:num>
  <w:num w:numId="186">
    <w:abstractNumId w:val="156"/>
  </w:num>
  <w:num w:numId="187">
    <w:abstractNumId w:val="123"/>
  </w:num>
  <w:num w:numId="188">
    <w:abstractNumId w:val="137"/>
  </w:num>
  <w:num w:numId="189">
    <w:abstractNumId w:val="54"/>
  </w:num>
  <w:num w:numId="190">
    <w:abstractNumId w:val="140"/>
  </w:num>
  <w:num w:numId="191">
    <w:abstractNumId w:val="44"/>
  </w:num>
  <w:num w:numId="192">
    <w:abstractNumId w:val="66"/>
  </w:num>
  <w:num w:numId="193">
    <w:abstractNumId w:val="179"/>
  </w:num>
  <w:num w:numId="194">
    <w:abstractNumId w:val="117"/>
  </w:num>
  <w:num w:numId="195">
    <w:abstractNumId w:val="79"/>
  </w:num>
  <w:num w:numId="196">
    <w:abstractNumId w:val="118"/>
  </w:num>
  <w:num w:numId="197">
    <w:abstractNumId w:val="38"/>
  </w:num>
  <w:num w:numId="198">
    <w:abstractNumId w:val="158"/>
  </w:num>
  <w:num w:numId="199">
    <w:abstractNumId w:val="64"/>
  </w:num>
  <w:num w:numId="200">
    <w:abstractNumId w:val="175"/>
  </w:num>
  <w:num w:numId="201">
    <w:abstractNumId w:val="191"/>
  </w:num>
  <w:num w:numId="202">
    <w:abstractNumId w:val="40"/>
  </w:num>
  <w:num w:numId="203">
    <w:abstractNumId w:val="7"/>
  </w:num>
  <w:num w:numId="204">
    <w:abstractNumId w:val="181"/>
  </w:num>
  <w:num w:numId="205">
    <w:abstractNumId w:val="163"/>
  </w:num>
  <w:num w:numId="206">
    <w:abstractNumId w:val="113"/>
  </w:num>
  <w:num w:numId="207">
    <w:abstractNumId w:val="63"/>
  </w:num>
  <w:num w:numId="208">
    <w:abstractNumId w:val="165"/>
  </w:num>
  <w:num w:numId="209">
    <w:abstractNumId w:val="35"/>
  </w:num>
  <w:num w:numId="210">
    <w:abstractNumId w:val="136"/>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02F"/>
    <w:rsid w:val="004372DC"/>
    <w:rsid w:val="004F5F8A"/>
    <w:rsid w:val="007B0650"/>
    <w:rsid w:val="00991A3B"/>
    <w:rsid w:val="009C6DCE"/>
    <w:rsid w:val="00A7179F"/>
    <w:rsid w:val="00B17D15"/>
    <w:rsid w:val="00D81F17"/>
    <w:rsid w:val="00DE0DCE"/>
    <w:rsid w:val="00E0602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D571F"/>
  <w15:docId w15:val="{500FDCB9-EB47-42AF-A0CB-4B1A6E050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spacing w:before="785"/>
      <w:ind w:left="389"/>
      <w:jc w:val="center"/>
      <w:outlineLvl w:val="0"/>
    </w:pPr>
    <w:rPr>
      <w:b/>
      <w:bCs/>
      <w:sz w:val="80"/>
      <w:szCs w:val="80"/>
    </w:rPr>
  </w:style>
  <w:style w:type="paragraph" w:styleId="2">
    <w:name w:val="heading 2"/>
    <w:basedOn w:val="a"/>
    <w:uiPriority w:val="1"/>
    <w:qFormat/>
    <w:pPr>
      <w:ind w:left="388"/>
      <w:jc w:val="center"/>
      <w:outlineLvl w:val="1"/>
    </w:pPr>
    <w:rPr>
      <w:b/>
      <w:bCs/>
      <w:sz w:val="44"/>
      <w:szCs w:val="44"/>
    </w:rPr>
  </w:style>
  <w:style w:type="paragraph" w:styleId="3">
    <w:name w:val="heading 3"/>
    <w:basedOn w:val="a"/>
    <w:uiPriority w:val="1"/>
    <w:qFormat/>
    <w:pPr>
      <w:spacing w:before="74"/>
      <w:ind w:left="2908"/>
      <w:outlineLvl w:val="2"/>
    </w:pPr>
    <w:rPr>
      <w:b/>
      <w:bCs/>
      <w:sz w:val="36"/>
      <w:szCs w:val="36"/>
    </w:rPr>
  </w:style>
  <w:style w:type="paragraph" w:styleId="4">
    <w:name w:val="heading 4"/>
    <w:basedOn w:val="a"/>
    <w:uiPriority w:val="1"/>
    <w:qFormat/>
    <w:pPr>
      <w:ind w:left="949" w:hanging="559"/>
      <w:outlineLvl w:val="3"/>
    </w:pPr>
    <w:rPr>
      <w:b/>
      <w:bCs/>
      <w:sz w:val="32"/>
      <w:szCs w:val="32"/>
    </w:rPr>
  </w:style>
  <w:style w:type="paragraph" w:styleId="5">
    <w:name w:val="heading 5"/>
    <w:basedOn w:val="a"/>
    <w:uiPriority w:val="1"/>
    <w:qFormat/>
    <w:pPr>
      <w:ind w:left="821" w:firstLine="709"/>
      <w:outlineLvl w:val="4"/>
    </w:pPr>
    <w:rPr>
      <w:b/>
      <w:bCs/>
      <w:sz w:val="29"/>
      <w:szCs w:val="29"/>
    </w:rPr>
  </w:style>
  <w:style w:type="paragraph" w:styleId="6">
    <w:name w:val="heading 6"/>
    <w:basedOn w:val="a"/>
    <w:uiPriority w:val="1"/>
    <w:qFormat/>
    <w:pPr>
      <w:jc w:val="both"/>
      <w:outlineLvl w:val="5"/>
    </w:pPr>
    <w:rPr>
      <w:b/>
      <w:bCs/>
      <w:sz w:val="28"/>
      <w:szCs w:val="28"/>
    </w:rPr>
  </w:style>
  <w:style w:type="paragraph" w:styleId="7">
    <w:name w:val="heading 7"/>
    <w:basedOn w:val="a"/>
    <w:uiPriority w:val="1"/>
    <w:qFormat/>
    <w:pPr>
      <w:ind w:left="2158"/>
      <w:outlineLvl w:val="6"/>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26"/>
      <w:ind w:left="112"/>
    </w:pPr>
    <w:rPr>
      <w:b/>
      <w:bCs/>
      <w:sz w:val="28"/>
      <w:szCs w:val="28"/>
    </w:rPr>
  </w:style>
  <w:style w:type="paragraph" w:styleId="20">
    <w:name w:val="toc 2"/>
    <w:basedOn w:val="a"/>
    <w:uiPriority w:val="1"/>
    <w:qFormat/>
    <w:pPr>
      <w:ind w:left="114"/>
    </w:pPr>
    <w:rPr>
      <w:sz w:val="28"/>
      <w:szCs w:val="28"/>
    </w:rPr>
  </w:style>
  <w:style w:type="paragraph" w:styleId="30">
    <w:name w:val="toc 3"/>
    <w:basedOn w:val="a"/>
    <w:uiPriority w:val="1"/>
    <w:qFormat/>
    <w:pPr>
      <w:spacing w:before="767"/>
      <w:ind w:left="567"/>
      <w:jc w:val="center"/>
    </w:pPr>
    <w:rPr>
      <w:b/>
      <w:bCs/>
      <w:sz w:val="32"/>
      <w:szCs w:val="32"/>
    </w:rPr>
  </w:style>
  <w:style w:type="paragraph" w:styleId="40">
    <w:name w:val="toc 4"/>
    <w:basedOn w:val="a"/>
    <w:uiPriority w:val="1"/>
    <w:qFormat/>
    <w:pPr>
      <w:spacing w:line="368" w:lineRule="exact"/>
      <w:ind w:left="681"/>
    </w:pPr>
    <w:rPr>
      <w:b/>
      <w:bCs/>
      <w:sz w:val="32"/>
      <w:szCs w:val="32"/>
    </w:rPr>
  </w:style>
  <w:style w:type="paragraph" w:styleId="50">
    <w:name w:val="toc 5"/>
    <w:basedOn w:val="a"/>
    <w:uiPriority w:val="1"/>
    <w:qFormat/>
    <w:pPr>
      <w:ind w:left="681"/>
    </w:pPr>
    <w:rPr>
      <w:sz w:val="28"/>
      <w:szCs w:val="28"/>
    </w:rPr>
  </w:style>
  <w:style w:type="paragraph" w:styleId="60">
    <w:name w:val="toc 6"/>
    <w:basedOn w:val="a"/>
    <w:uiPriority w:val="1"/>
    <w:qFormat/>
    <w:pPr>
      <w:spacing w:line="322" w:lineRule="exact"/>
      <w:ind w:left="1190" w:hanging="628"/>
    </w:pPr>
    <w:rPr>
      <w:sz w:val="28"/>
      <w:szCs w:val="28"/>
    </w:rPr>
  </w:style>
  <w:style w:type="paragraph" w:styleId="70">
    <w:name w:val="toc 7"/>
    <w:basedOn w:val="a"/>
    <w:uiPriority w:val="1"/>
    <w:qFormat/>
    <w:pPr>
      <w:spacing w:line="322" w:lineRule="exact"/>
      <w:ind w:left="1206"/>
    </w:pPr>
    <w:rPr>
      <w:sz w:val="28"/>
      <w:szCs w:val="28"/>
    </w:rPr>
  </w:style>
  <w:style w:type="paragraph" w:styleId="8">
    <w:name w:val="toc 8"/>
    <w:basedOn w:val="a"/>
    <w:uiPriority w:val="1"/>
    <w:qFormat/>
    <w:pPr>
      <w:spacing w:line="322" w:lineRule="exact"/>
      <w:ind w:left="1911" w:hanging="628"/>
    </w:pPr>
    <w:rPr>
      <w:sz w:val="28"/>
      <w:szCs w:val="28"/>
    </w:rPr>
  </w:style>
  <w:style w:type="paragraph" w:styleId="9">
    <w:name w:val="toc 9"/>
    <w:basedOn w:val="a"/>
    <w:uiPriority w:val="1"/>
    <w:qFormat/>
    <w:pPr>
      <w:spacing w:line="322" w:lineRule="exact"/>
      <w:ind w:left="1347"/>
    </w:pPr>
    <w:rPr>
      <w:sz w:val="28"/>
      <w:szCs w:val="28"/>
    </w:rPr>
  </w:style>
  <w:style w:type="paragraph" w:styleId="a3">
    <w:name w:val="Body Text"/>
    <w:basedOn w:val="a"/>
    <w:uiPriority w:val="1"/>
    <w:qFormat/>
    <w:pPr>
      <w:ind w:left="821" w:firstLine="709"/>
      <w:jc w:val="both"/>
    </w:pPr>
    <w:rPr>
      <w:sz w:val="28"/>
      <w:szCs w:val="28"/>
    </w:rPr>
  </w:style>
  <w:style w:type="paragraph" w:styleId="a4">
    <w:name w:val="List Paragraph"/>
    <w:basedOn w:val="a"/>
    <w:uiPriority w:val="1"/>
    <w:qFormat/>
    <w:pPr>
      <w:ind w:left="821" w:firstLine="709"/>
      <w:jc w:val="both"/>
    </w:pPr>
  </w:style>
  <w:style w:type="paragraph" w:customStyle="1" w:styleId="TableParagraph">
    <w:name w:val="Table Paragraph"/>
    <w:basedOn w:val="a"/>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90.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hyperlink" Target="http://www.unctad.org/fdistatistics)" TargetMode="External"/><Relationship Id="rId112" Type="http://schemas.openxmlformats.org/officeDocument/2006/relationships/image" Target="media/image86.png"/><Relationship Id="rId133" Type="http://schemas.openxmlformats.org/officeDocument/2006/relationships/image" Target="media/image104.png"/><Relationship Id="rId138" Type="http://schemas.openxmlformats.org/officeDocument/2006/relationships/image" Target="media/image109.png"/><Relationship Id="rId154" Type="http://schemas.openxmlformats.org/officeDocument/2006/relationships/image" Target="media/image125.png"/><Relationship Id="rId159" Type="http://schemas.openxmlformats.org/officeDocument/2006/relationships/image" Target="media/image130.png"/><Relationship Id="rId175" Type="http://schemas.openxmlformats.org/officeDocument/2006/relationships/footer" Target="footer20.xml"/><Relationship Id="rId170" Type="http://schemas.openxmlformats.org/officeDocument/2006/relationships/image" Target="media/image141.png"/><Relationship Id="rId16" Type="http://schemas.openxmlformats.org/officeDocument/2006/relationships/image" Target="media/image2.png"/><Relationship Id="rId107" Type="http://schemas.openxmlformats.org/officeDocument/2006/relationships/image" Target="media/image82.png"/><Relationship Id="rId11" Type="http://schemas.openxmlformats.org/officeDocument/2006/relationships/footer" Target="footer5.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footer" Target="footer14.xml"/><Relationship Id="rId123" Type="http://schemas.openxmlformats.org/officeDocument/2006/relationships/image" Target="media/image94.png"/><Relationship Id="rId128" Type="http://schemas.openxmlformats.org/officeDocument/2006/relationships/image" Target="media/image99.png"/><Relationship Id="rId144" Type="http://schemas.openxmlformats.org/officeDocument/2006/relationships/image" Target="media/image115.png"/><Relationship Id="rId149" Type="http://schemas.openxmlformats.org/officeDocument/2006/relationships/image" Target="media/image120.png"/><Relationship Id="rId5" Type="http://schemas.openxmlformats.org/officeDocument/2006/relationships/footnotes" Target="footnotes.xml"/><Relationship Id="rId90" Type="http://schemas.openxmlformats.org/officeDocument/2006/relationships/image" Target="media/image73.png"/><Relationship Id="rId95" Type="http://schemas.openxmlformats.org/officeDocument/2006/relationships/image" Target="media/image76.png"/><Relationship Id="rId160" Type="http://schemas.openxmlformats.org/officeDocument/2006/relationships/image" Target="media/image131.png"/><Relationship Id="rId165" Type="http://schemas.openxmlformats.org/officeDocument/2006/relationships/image" Target="media/image136.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hyperlink" Target="http://www.unctad.org/fdistatistics)" TargetMode="External"/><Relationship Id="rId118" Type="http://schemas.openxmlformats.org/officeDocument/2006/relationships/footer" Target="footer15.xml"/><Relationship Id="rId134" Type="http://schemas.openxmlformats.org/officeDocument/2006/relationships/image" Target="media/image105.png"/><Relationship Id="rId139" Type="http://schemas.openxmlformats.org/officeDocument/2006/relationships/image" Target="media/image110.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21.png"/><Relationship Id="rId155" Type="http://schemas.openxmlformats.org/officeDocument/2006/relationships/image" Target="media/image126.png"/><Relationship Id="rId171" Type="http://schemas.openxmlformats.org/officeDocument/2006/relationships/image" Target="media/image142.jpeg"/><Relationship Id="rId176" Type="http://schemas.openxmlformats.org/officeDocument/2006/relationships/fontTable" Target="fontTable.xml"/><Relationship Id="rId12" Type="http://schemas.openxmlformats.org/officeDocument/2006/relationships/image" Target="media/image1.png"/><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image" Target="media/image95.png"/><Relationship Id="rId129" Type="http://schemas.openxmlformats.org/officeDocument/2006/relationships/image" Target="media/image100.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hyperlink" Target="http://www.unctad.org/fdistatistics)" TargetMode="External"/><Relationship Id="rId96" Type="http://schemas.openxmlformats.org/officeDocument/2006/relationships/image" Target="media/image77.png"/><Relationship Id="rId140" Type="http://schemas.openxmlformats.org/officeDocument/2006/relationships/image" Target="media/image111.png"/><Relationship Id="rId145" Type="http://schemas.openxmlformats.org/officeDocument/2006/relationships/image" Target="media/image116.png"/><Relationship Id="rId161" Type="http://schemas.openxmlformats.org/officeDocument/2006/relationships/image" Target="media/image132.png"/><Relationship Id="rId166" Type="http://schemas.openxmlformats.org/officeDocument/2006/relationships/image" Target="media/image137.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87.png"/><Relationship Id="rId119" Type="http://schemas.openxmlformats.org/officeDocument/2006/relationships/footer" Target="footer16.xml"/><Relationship Id="rId10" Type="http://schemas.openxmlformats.org/officeDocument/2006/relationships/footer" Target="footer4.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hyperlink" Target="http://www.unctad.org/fdistatistics)" TargetMode="External"/><Relationship Id="rId94" Type="http://schemas.openxmlformats.org/officeDocument/2006/relationships/image" Target="media/image75.png"/><Relationship Id="rId99" Type="http://schemas.openxmlformats.org/officeDocument/2006/relationships/footer" Target="footer11.xml"/><Relationship Id="rId101" Type="http://schemas.openxmlformats.org/officeDocument/2006/relationships/footer" Target="footer13.xml"/><Relationship Id="rId122" Type="http://schemas.openxmlformats.org/officeDocument/2006/relationships/image" Target="media/image93.jpeg"/><Relationship Id="rId130" Type="http://schemas.openxmlformats.org/officeDocument/2006/relationships/image" Target="media/image101.png"/><Relationship Id="rId135" Type="http://schemas.openxmlformats.org/officeDocument/2006/relationships/image" Target="media/image106.png"/><Relationship Id="rId143" Type="http://schemas.openxmlformats.org/officeDocument/2006/relationships/image" Target="media/image114.png"/><Relationship Id="rId148" Type="http://schemas.openxmlformats.org/officeDocument/2006/relationships/image" Target="media/image119.png"/><Relationship Id="rId151" Type="http://schemas.openxmlformats.org/officeDocument/2006/relationships/image" Target="media/image122.png"/><Relationship Id="rId156" Type="http://schemas.openxmlformats.org/officeDocument/2006/relationships/image" Target="media/image127.png"/><Relationship Id="rId164" Type="http://schemas.openxmlformats.org/officeDocument/2006/relationships/image" Target="media/image135.png"/><Relationship Id="rId169" Type="http://schemas.openxmlformats.org/officeDocument/2006/relationships/image" Target="media/image140.png"/><Relationship Id="rId177"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72" Type="http://schemas.openxmlformats.org/officeDocument/2006/relationships/footer" Target="footer17.xml"/><Relationship Id="rId13" Type="http://schemas.openxmlformats.org/officeDocument/2006/relationships/footer" Target="footer6.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84.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footer" Target="footer9.xml"/><Relationship Id="rId104" Type="http://schemas.openxmlformats.org/officeDocument/2006/relationships/image" Target="media/image79.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12.png"/><Relationship Id="rId146" Type="http://schemas.openxmlformats.org/officeDocument/2006/relationships/image" Target="media/image117.png"/><Relationship Id="rId167" Type="http://schemas.openxmlformats.org/officeDocument/2006/relationships/image" Target="media/image138.png"/><Relationship Id="rId7" Type="http://schemas.openxmlformats.org/officeDocument/2006/relationships/footer" Target="footer1.xml"/><Relationship Id="rId71" Type="http://schemas.openxmlformats.org/officeDocument/2006/relationships/image" Target="media/image57.png"/><Relationship Id="rId92" Type="http://schemas.openxmlformats.org/officeDocument/2006/relationships/hyperlink" Target="http://www.unctad.org/fdistatistics)" TargetMode="External"/><Relationship Id="rId162" Type="http://schemas.openxmlformats.org/officeDocument/2006/relationships/image" Target="media/image133.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2.png"/><Relationship Id="rId110" Type="http://schemas.openxmlformats.org/officeDocument/2006/relationships/hyperlink" Target="http://www.unctad.org/fdistatistics)" TargetMode="External"/><Relationship Id="rId115" Type="http://schemas.openxmlformats.org/officeDocument/2006/relationships/image" Target="media/image88.png"/><Relationship Id="rId131" Type="http://schemas.openxmlformats.org/officeDocument/2006/relationships/image" Target="media/image102.png"/><Relationship Id="rId136" Type="http://schemas.openxmlformats.org/officeDocument/2006/relationships/image" Target="media/image107.png"/><Relationship Id="rId157" Type="http://schemas.openxmlformats.org/officeDocument/2006/relationships/image" Target="media/image128.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23.png"/><Relationship Id="rId173" Type="http://schemas.openxmlformats.org/officeDocument/2006/relationships/footer" Target="footer18.xml"/><Relationship Id="rId19" Type="http://schemas.openxmlformats.org/officeDocument/2006/relationships/image" Target="media/image5.png"/><Relationship Id="rId14" Type="http://schemas.openxmlformats.org/officeDocument/2006/relationships/footer" Target="footer7.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footer" Target="footer12.xml"/><Relationship Id="rId105" Type="http://schemas.openxmlformats.org/officeDocument/2006/relationships/image" Target="media/image80.png"/><Relationship Id="rId126" Type="http://schemas.openxmlformats.org/officeDocument/2006/relationships/image" Target="media/image97.png"/><Relationship Id="rId147" Type="http://schemas.openxmlformats.org/officeDocument/2006/relationships/image" Target="media/image118.png"/><Relationship Id="rId168" Type="http://schemas.openxmlformats.org/officeDocument/2006/relationships/image" Target="media/image139.png"/><Relationship Id="rId8" Type="http://schemas.openxmlformats.org/officeDocument/2006/relationships/footer" Target="footer2.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4.png"/><Relationship Id="rId98" Type="http://schemas.openxmlformats.org/officeDocument/2006/relationships/footer" Target="footer10.xml"/><Relationship Id="rId121" Type="http://schemas.openxmlformats.org/officeDocument/2006/relationships/image" Target="media/image92.png"/><Relationship Id="rId142" Type="http://schemas.openxmlformats.org/officeDocument/2006/relationships/image" Target="media/image113.png"/><Relationship Id="rId163" Type="http://schemas.openxmlformats.org/officeDocument/2006/relationships/image" Target="media/image134.png"/><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89.png"/><Relationship Id="rId137" Type="http://schemas.openxmlformats.org/officeDocument/2006/relationships/image" Target="media/image108.png"/><Relationship Id="rId158" Type="http://schemas.openxmlformats.org/officeDocument/2006/relationships/image" Target="media/image129.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hyperlink" Target="http://www.unctad.org/fdistatistics)" TargetMode="External"/><Relationship Id="rId111" Type="http://schemas.openxmlformats.org/officeDocument/2006/relationships/image" Target="media/image85.png"/><Relationship Id="rId132" Type="http://schemas.openxmlformats.org/officeDocument/2006/relationships/image" Target="media/image103.png"/><Relationship Id="rId153" Type="http://schemas.openxmlformats.org/officeDocument/2006/relationships/image" Target="media/image124.png"/><Relationship Id="rId174" Type="http://schemas.openxmlformats.org/officeDocument/2006/relationships/footer" Target="footer19.xml"/><Relationship Id="rId15" Type="http://schemas.openxmlformats.org/officeDocument/2006/relationships/footer" Target="footer8.xm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81.png"/><Relationship Id="rId127" Type="http://schemas.openxmlformats.org/officeDocument/2006/relationships/image" Target="media/image9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334</Pages>
  <Words>451680</Words>
  <Characters>257459</Characters>
  <Application>Microsoft Office Word</Application>
  <DocSecurity>0</DocSecurity>
  <Lines>2145</Lines>
  <Paragraphs>1415</Paragraphs>
  <ScaleCrop>false</ScaleCrop>
  <HeadingPairs>
    <vt:vector size="2" baseType="variant">
      <vt:variant>
        <vt:lpstr>Название</vt:lpstr>
      </vt:variant>
      <vt:variant>
        <vt:i4>1</vt:i4>
      </vt:variant>
    </vt:vector>
  </HeadingPairs>
  <TitlesOfParts>
    <vt:vector size="1" baseType="lpstr">
      <vt:lpstr>&lt;4D6963726F736F667420576F7264202D20D0EEE7E4B3EB5F315FF4E8EDE0EB2028EFF0E0E2EAE8292E646F63&gt;</vt:lpstr>
    </vt:vector>
  </TitlesOfParts>
  <Company/>
  <LinksUpToDate>false</LinksUpToDate>
  <CharactersWithSpaces>707724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&lt;4D6963726F736F667420576F7264202D20D0EEE7E4B3EB5F315FF4E8EDE0EB2028EFF0E0E2EAE8292E646F63&gt;</dc:title>
  <dc:creator>VLAD</dc:creator>
  <cp:lastModifiedBy>Vira Ruban</cp:lastModifiedBy>
  <cp:revision>3</cp:revision>
  <dcterms:created xsi:type="dcterms:W3CDTF">2023-12-18T08:43:00Z</dcterms:created>
  <dcterms:modified xsi:type="dcterms:W3CDTF">2023-12-18T08:43:00Z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2017-04-13T00:00:00Z</vt:filetime>
  </property>
  <property fmtid="{D5CDD505-2E9C-101B-9397-08002B2CF9AE}" pid="3" name="Creator">
    <vt:lpwstr>PScript5.dll Version 5.2.2</vt:lpwstr>
  </property>
  <property fmtid="{D5CDD505-2E9C-101B-9397-08002B2CF9AE}" pid="4" name="LastSaved">
    <vt:filetime>2023-12-16T00:00:00Z</vt:filetime>
  </property>
  <property fmtid="{D5CDD505-2E9C-101B-9397-08002B2CF9AE}" pid="5" name="Producer">
    <vt:lpwstr>Acrobat Distiller 11.0 (Windows)</vt:lpwstr>
  </property>
</Properties>
</file>